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8B8B1" w14:textId="77777777" w:rsidR="00E93DC0" w:rsidRPr="00E43299" w:rsidRDefault="00000000" w:rsidP="00833286">
      <w:pPr>
        <w:widowControl w:val="0"/>
        <w:spacing w:line="360" w:lineRule="auto"/>
        <w:ind w:left="-425"/>
        <w:jc w:val="both"/>
        <w:rPr>
          <w:sz w:val="24"/>
          <w:szCs w:val="24"/>
        </w:rPr>
      </w:pPr>
      <w:r w:rsidRPr="00E43299">
        <w:rPr>
          <w:noProof/>
          <w:sz w:val="24"/>
          <w:szCs w:val="24"/>
        </w:rPr>
        <w:drawing>
          <wp:inline distT="19050" distB="19050" distL="19050" distR="19050" wp14:anchorId="2175FEFB" wp14:editId="46C3B8FA">
            <wp:extent cx="18097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09750" cy="723900"/>
                    </a:xfrm>
                    <a:prstGeom prst="rect">
                      <a:avLst/>
                    </a:prstGeom>
                    <a:ln/>
                  </pic:spPr>
                </pic:pic>
              </a:graphicData>
            </a:graphic>
          </wp:inline>
        </w:drawing>
      </w:r>
    </w:p>
    <w:p w14:paraId="68A21419" w14:textId="77777777" w:rsidR="00E93DC0" w:rsidRPr="00E43299" w:rsidRDefault="00E93DC0" w:rsidP="00833286">
      <w:pPr>
        <w:widowControl w:val="0"/>
        <w:spacing w:line="360" w:lineRule="auto"/>
        <w:ind w:left="-425"/>
        <w:jc w:val="both"/>
        <w:rPr>
          <w:sz w:val="24"/>
          <w:szCs w:val="24"/>
        </w:rPr>
      </w:pPr>
    </w:p>
    <w:p w14:paraId="0717FBFD" w14:textId="77777777" w:rsidR="006244C4" w:rsidRPr="00E43299" w:rsidRDefault="006244C4" w:rsidP="00833286">
      <w:pPr>
        <w:widowControl w:val="0"/>
        <w:spacing w:line="360" w:lineRule="auto"/>
        <w:ind w:left="-425"/>
        <w:jc w:val="center"/>
        <w:rPr>
          <w:b/>
          <w:sz w:val="24"/>
          <w:szCs w:val="24"/>
        </w:rPr>
      </w:pPr>
    </w:p>
    <w:p w14:paraId="0BF27800" w14:textId="77777777" w:rsidR="006244C4" w:rsidRPr="00E43299" w:rsidRDefault="006244C4" w:rsidP="00833286">
      <w:pPr>
        <w:widowControl w:val="0"/>
        <w:spacing w:line="360" w:lineRule="auto"/>
        <w:ind w:left="-425"/>
        <w:jc w:val="center"/>
        <w:rPr>
          <w:b/>
          <w:sz w:val="24"/>
          <w:szCs w:val="24"/>
        </w:rPr>
      </w:pPr>
    </w:p>
    <w:p w14:paraId="3F1DC3C8" w14:textId="77777777" w:rsidR="006244C4" w:rsidRPr="00E43299" w:rsidRDefault="006244C4" w:rsidP="00833286">
      <w:pPr>
        <w:widowControl w:val="0"/>
        <w:spacing w:line="360" w:lineRule="auto"/>
        <w:ind w:left="-425"/>
        <w:jc w:val="center"/>
        <w:rPr>
          <w:b/>
          <w:sz w:val="24"/>
          <w:szCs w:val="24"/>
        </w:rPr>
      </w:pPr>
    </w:p>
    <w:p w14:paraId="2CE9ECF5" w14:textId="1F1244DB" w:rsidR="00E93DC0" w:rsidRPr="00E43299" w:rsidRDefault="00000000" w:rsidP="00833286">
      <w:pPr>
        <w:widowControl w:val="0"/>
        <w:spacing w:line="360" w:lineRule="auto"/>
        <w:ind w:left="-425"/>
        <w:jc w:val="center"/>
        <w:rPr>
          <w:bCs/>
          <w:sz w:val="24"/>
          <w:szCs w:val="24"/>
        </w:rPr>
      </w:pPr>
      <w:r w:rsidRPr="00E43299">
        <w:rPr>
          <w:b/>
          <w:sz w:val="24"/>
          <w:szCs w:val="24"/>
        </w:rPr>
        <w:t>Student name:</w:t>
      </w:r>
      <w:r w:rsidR="00A469C8" w:rsidRPr="00E43299">
        <w:rPr>
          <w:b/>
          <w:sz w:val="24"/>
          <w:szCs w:val="24"/>
        </w:rPr>
        <w:t xml:space="preserve"> </w:t>
      </w:r>
      <w:r w:rsidR="00A469C8" w:rsidRPr="00E43299">
        <w:rPr>
          <w:bCs/>
          <w:sz w:val="24"/>
          <w:szCs w:val="24"/>
        </w:rPr>
        <w:t>Violeta Lica</w:t>
      </w:r>
    </w:p>
    <w:p w14:paraId="25343FBC" w14:textId="3400A47D" w:rsidR="00E93DC0" w:rsidRPr="00E43299" w:rsidRDefault="00000000" w:rsidP="00833286">
      <w:pPr>
        <w:widowControl w:val="0"/>
        <w:spacing w:line="360" w:lineRule="auto"/>
        <w:ind w:left="-425"/>
        <w:jc w:val="center"/>
        <w:rPr>
          <w:b/>
          <w:sz w:val="24"/>
          <w:szCs w:val="24"/>
        </w:rPr>
      </w:pPr>
      <w:r w:rsidRPr="00E43299">
        <w:rPr>
          <w:b/>
          <w:sz w:val="24"/>
          <w:szCs w:val="24"/>
        </w:rPr>
        <w:t>Student ID number:</w:t>
      </w:r>
      <w:r w:rsidR="00D56412">
        <w:rPr>
          <w:b/>
          <w:sz w:val="24"/>
          <w:szCs w:val="24"/>
        </w:rPr>
        <w:t>2321688</w:t>
      </w:r>
    </w:p>
    <w:p w14:paraId="607DC2C5" w14:textId="77777777" w:rsidR="00E93DC0" w:rsidRPr="00E43299" w:rsidRDefault="00000000" w:rsidP="00833286">
      <w:pPr>
        <w:widowControl w:val="0"/>
        <w:spacing w:line="360" w:lineRule="auto"/>
        <w:ind w:left="-425"/>
        <w:jc w:val="center"/>
        <w:rPr>
          <w:sz w:val="24"/>
          <w:szCs w:val="24"/>
        </w:rPr>
      </w:pPr>
      <w:r w:rsidRPr="00E43299">
        <w:rPr>
          <w:b/>
          <w:sz w:val="24"/>
          <w:szCs w:val="24"/>
        </w:rPr>
        <w:t xml:space="preserve">Module: </w:t>
      </w:r>
      <w:r w:rsidRPr="00E43299">
        <w:rPr>
          <w:sz w:val="24"/>
          <w:szCs w:val="24"/>
        </w:rPr>
        <w:t>Academic Skills</w:t>
      </w:r>
    </w:p>
    <w:p w14:paraId="53A5F79A" w14:textId="57D3965D" w:rsidR="00E93DC0" w:rsidRPr="00E43299" w:rsidRDefault="00000000" w:rsidP="00833286">
      <w:pPr>
        <w:widowControl w:val="0"/>
        <w:spacing w:line="360" w:lineRule="auto"/>
        <w:ind w:left="-425"/>
        <w:jc w:val="center"/>
        <w:rPr>
          <w:sz w:val="24"/>
          <w:szCs w:val="24"/>
        </w:rPr>
      </w:pPr>
      <w:r w:rsidRPr="00E43299">
        <w:rPr>
          <w:b/>
          <w:sz w:val="24"/>
          <w:szCs w:val="24"/>
        </w:rPr>
        <w:t>Module code:</w:t>
      </w:r>
      <w:r w:rsidR="003D33BB" w:rsidRPr="00E43299">
        <w:rPr>
          <w:b/>
          <w:sz w:val="24"/>
          <w:szCs w:val="24"/>
        </w:rPr>
        <w:t xml:space="preserve"> </w:t>
      </w:r>
      <w:r w:rsidRPr="00E43299">
        <w:rPr>
          <w:sz w:val="24"/>
          <w:szCs w:val="24"/>
        </w:rPr>
        <w:t>LCLM 4001</w:t>
      </w:r>
    </w:p>
    <w:p w14:paraId="49FEB978" w14:textId="77777777" w:rsidR="00E93DC0" w:rsidRPr="00E43299" w:rsidRDefault="00000000" w:rsidP="00833286">
      <w:pPr>
        <w:widowControl w:val="0"/>
        <w:spacing w:line="360" w:lineRule="auto"/>
        <w:ind w:left="-425"/>
        <w:jc w:val="center"/>
        <w:rPr>
          <w:sz w:val="24"/>
          <w:szCs w:val="24"/>
        </w:rPr>
      </w:pPr>
      <w:r w:rsidRPr="00E43299">
        <w:rPr>
          <w:b/>
          <w:sz w:val="24"/>
          <w:szCs w:val="24"/>
        </w:rPr>
        <w:t>Assignment Title:</w:t>
      </w:r>
      <w:r w:rsidRPr="00E43299">
        <w:rPr>
          <w:bCs/>
          <w:sz w:val="24"/>
          <w:szCs w:val="24"/>
        </w:rPr>
        <w:t xml:space="preserve"> Task 3 - Reflective report </w:t>
      </w:r>
      <w:r w:rsidRPr="00E43299">
        <w:rPr>
          <w:sz w:val="24"/>
          <w:szCs w:val="24"/>
        </w:rPr>
        <w:br w:type="page"/>
      </w:r>
    </w:p>
    <w:p w14:paraId="4C1DFC59" w14:textId="7E927817" w:rsidR="00E93DC0" w:rsidRPr="00E43299" w:rsidRDefault="003D33BB" w:rsidP="00833286">
      <w:pPr>
        <w:widowControl w:val="0"/>
        <w:spacing w:line="360" w:lineRule="auto"/>
        <w:ind w:left="-425"/>
        <w:jc w:val="center"/>
        <w:rPr>
          <w:b/>
          <w:bCs/>
          <w:sz w:val="24"/>
          <w:szCs w:val="24"/>
        </w:rPr>
      </w:pPr>
      <w:r w:rsidRPr="00E43299">
        <w:rPr>
          <w:b/>
          <w:bCs/>
          <w:sz w:val="24"/>
          <w:szCs w:val="24"/>
        </w:rPr>
        <w:lastRenderedPageBreak/>
        <w:t>Table of Contents</w:t>
      </w:r>
    </w:p>
    <w:sdt>
      <w:sdtPr>
        <w:rPr>
          <w:rFonts w:ascii="Arial" w:eastAsia="Arial" w:hAnsi="Arial" w:cs="Arial"/>
          <w:b w:val="0"/>
          <w:color w:val="auto"/>
          <w:sz w:val="24"/>
          <w:szCs w:val="24"/>
          <w:lang w:val="en"/>
        </w:rPr>
        <w:id w:val="-39599833"/>
        <w:docPartObj>
          <w:docPartGallery w:val="Table of Contents"/>
          <w:docPartUnique/>
        </w:docPartObj>
      </w:sdtPr>
      <w:sdtEndPr>
        <w:rPr>
          <w:bCs/>
          <w:noProof/>
        </w:rPr>
      </w:sdtEndPr>
      <w:sdtContent>
        <w:p w14:paraId="71D5D97A" w14:textId="650F92CD" w:rsidR="00201DF5" w:rsidRPr="00E43299" w:rsidRDefault="00201DF5" w:rsidP="00833286">
          <w:pPr>
            <w:pStyle w:val="TOCHeading"/>
            <w:spacing w:line="360" w:lineRule="auto"/>
            <w:ind w:left="-426"/>
            <w:rPr>
              <w:rFonts w:ascii="Arial" w:hAnsi="Arial" w:cs="Arial"/>
              <w:sz w:val="24"/>
              <w:szCs w:val="24"/>
            </w:rPr>
          </w:pPr>
        </w:p>
        <w:p w14:paraId="114C8A16" w14:textId="4C35DBFF" w:rsidR="00201DF5" w:rsidRPr="00E43299" w:rsidRDefault="00201DF5" w:rsidP="00833286">
          <w:pPr>
            <w:pStyle w:val="TOC2"/>
            <w:tabs>
              <w:tab w:val="right" w:leader="dot" w:pos="9350"/>
            </w:tabs>
            <w:spacing w:line="360" w:lineRule="auto"/>
            <w:ind w:left="-426"/>
            <w:rPr>
              <w:rFonts w:eastAsiaTheme="minorEastAsia"/>
              <w:noProof/>
              <w:kern w:val="2"/>
              <w:sz w:val="24"/>
              <w:szCs w:val="24"/>
              <w:lang w:val="en-GB"/>
              <w14:ligatures w14:val="standardContextual"/>
            </w:rPr>
          </w:pPr>
          <w:r w:rsidRPr="00E43299">
            <w:rPr>
              <w:sz w:val="24"/>
              <w:szCs w:val="24"/>
            </w:rPr>
            <w:fldChar w:fldCharType="begin"/>
          </w:r>
          <w:r w:rsidRPr="00E43299">
            <w:rPr>
              <w:sz w:val="24"/>
              <w:szCs w:val="24"/>
            </w:rPr>
            <w:instrText xml:space="preserve"> TOC \o "1-3" \h \z \u </w:instrText>
          </w:r>
          <w:r w:rsidRPr="00E43299">
            <w:rPr>
              <w:sz w:val="24"/>
              <w:szCs w:val="24"/>
            </w:rPr>
            <w:fldChar w:fldCharType="separate"/>
          </w:r>
          <w:hyperlink w:anchor="_Toc206523106" w:history="1">
            <w:r w:rsidRPr="00E43299">
              <w:rPr>
                <w:rStyle w:val="Hyperlink"/>
                <w:noProof/>
                <w:sz w:val="24"/>
                <w:szCs w:val="24"/>
              </w:rPr>
              <w:t>Introduction</w:t>
            </w:r>
            <w:r w:rsidRPr="00E43299">
              <w:rPr>
                <w:noProof/>
                <w:webHidden/>
                <w:sz w:val="24"/>
                <w:szCs w:val="24"/>
              </w:rPr>
              <w:tab/>
            </w:r>
            <w:r w:rsidRPr="00E43299">
              <w:rPr>
                <w:noProof/>
                <w:webHidden/>
                <w:sz w:val="24"/>
                <w:szCs w:val="24"/>
              </w:rPr>
              <w:fldChar w:fldCharType="begin"/>
            </w:r>
            <w:r w:rsidRPr="00E43299">
              <w:rPr>
                <w:noProof/>
                <w:webHidden/>
                <w:sz w:val="24"/>
                <w:szCs w:val="24"/>
              </w:rPr>
              <w:instrText xml:space="preserve"> PAGEREF _Toc206523106 \h </w:instrText>
            </w:r>
            <w:r w:rsidRPr="00E43299">
              <w:rPr>
                <w:noProof/>
                <w:webHidden/>
                <w:sz w:val="24"/>
                <w:szCs w:val="24"/>
              </w:rPr>
            </w:r>
            <w:r w:rsidRPr="00E43299">
              <w:rPr>
                <w:noProof/>
                <w:webHidden/>
                <w:sz w:val="24"/>
                <w:szCs w:val="24"/>
              </w:rPr>
              <w:fldChar w:fldCharType="separate"/>
            </w:r>
            <w:r w:rsidRPr="00E43299">
              <w:rPr>
                <w:noProof/>
                <w:webHidden/>
                <w:sz w:val="24"/>
                <w:szCs w:val="24"/>
              </w:rPr>
              <w:t>2</w:t>
            </w:r>
            <w:r w:rsidRPr="00E43299">
              <w:rPr>
                <w:noProof/>
                <w:webHidden/>
                <w:sz w:val="24"/>
                <w:szCs w:val="24"/>
              </w:rPr>
              <w:fldChar w:fldCharType="end"/>
            </w:r>
          </w:hyperlink>
        </w:p>
        <w:p w14:paraId="405A28E3" w14:textId="10348F49" w:rsidR="00201DF5" w:rsidRPr="00E43299" w:rsidRDefault="00201DF5" w:rsidP="00833286">
          <w:pPr>
            <w:pStyle w:val="TOC2"/>
            <w:tabs>
              <w:tab w:val="right" w:leader="dot" w:pos="9350"/>
            </w:tabs>
            <w:spacing w:line="360" w:lineRule="auto"/>
            <w:ind w:left="-426"/>
            <w:rPr>
              <w:rFonts w:eastAsiaTheme="minorEastAsia"/>
              <w:noProof/>
              <w:kern w:val="2"/>
              <w:sz w:val="24"/>
              <w:szCs w:val="24"/>
              <w:lang w:val="en-GB"/>
              <w14:ligatures w14:val="standardContextual"/>
            </w:rPr>
          </w:pPr>
          <w:hyperlink w:anchor="_Toc206523107" w:history="1">
            <w:r w:rsidRPr="00E43299">
              <w:rPr>
                <w:rStyle w:val="Hyperlink"/>
                <w:noProof/>
                <w:sz w:val="24"/>
                <w:szCs w:val="24"/>
              </w:rPr>
              <w:t>Description of Experiences</w:t>
            </w:r>
            <w:r w:rsidRPr="00E43299">
              <w:rPr>
                <w:noProof/>
                <w:webHidden/>
                <w:sz w:val="24"/>
                <w:szCs w:val="24"/>
              </w:rPr>
              <w:tab/>
            </w:r>
            <w:r w:rsidRPr="00E43299">
              <w:rPr>
                <w:noProof/>
                <w:webHidden/>
                <w:sz w:val="24"/>
                <w:szCs w:val="24"/>
              </w:rPr>
              <w:fldChar w:fldCharType="begin"/>
            </w:r>
            <w:r w:rsidRPr="00E43299">
              <w:rPr>
                <w:noProof/>
                <w:webHidden/>
                <w:sz w:val="24"/>
                <w:szCs w:val="24"/>
              </w:rPr>
              <w:instrText xml:space="preserve"> PAGEREF _Toc206523107 \h </w:instrText>
            </w:r>
            <w:r w:rsidRPr="00E43299">
              <w:rPr>
                <w:noProof/>
                <w:webHidden/>
                <w:sz w:val="24"/>
                <w:szCs w:val="24"/>
              </w:rPr>
            </w:r>
            <w:r w:rsidRPr="00E43299">
              <w:rPr>
                <w:noProof/>
                <w:webHidden/>
                <w:sz w:val="24"/>
                <w:szCs w:val="24"/>
              </w:rPr>
              <w:fldChar w:fldCharType="separate"/>
            </w:r>
            <w:r w:rsidRPr="00E43299">
              <w:rPr>
                <w:noProof/>
                <w:webHidden/>
                <w:sz w:val="24"/>
                <w:szCs w:val="24"/>
              </w:rPr>
              <w:t>2</w:t>
            </w:r>
            <w:r w:rsidRPr="00E43299">
              <w:rPr>
                <w:noProof/>
                <w:webHidden/>
                <w:sz w:val="24"/>
                <w:szCs w:val="24"/>
              </w:rPr>
              <w:fldChar w:fldCharType="end"/>
            </w:r>
          </w:hyperlink>
        </w:p>
        <w:p w14:paraId="5DDF5D76" w14:textId="3047DE7A" w:rsidR="00201DF5" w:rsidRPr="00E43299" w:rsidRDefault="00201DF5" w:rsidP="00833286">
          <w:pPr>
            <w:pStyle w:val="TOC2"/>
            <w:tabs>
              <w:tab w:val="right" w:leader="dot" w:pos="9350"/>
            </w:tabs>
            <w:spacing w:line="360" w:lineRule="auto"/>
            <w:ind w:left="-426"/>
            <w:rPr>
              <w:rFonts w:eastAsiaTheme="minorEastAsia"/>
              <w:noProof/>
              <w:kern w:val="2"/>
              <w:sz w:val="24"/>
              <w:szCs w:val="24"/>
              <w:lang w:val="en-GB"/>
              <w14:ligatures w14:val="standardContextual"/>
            </w:rPr>
          </w:pPr>
          <w:hyperlink w:anchor="_Toc206523108" w:history="1">
            <w:r w:rsidRPr="00E43299">
              <w:rPr>
                <w:rStyle w:val="Hyperlink"/>
                <w:noProof/>
                <w:sz w:val="24"/>
                <w:szCs w:val="24"/>
              </w:rPr>
              <w:t>Analysis and Personal Reflection</w:t>
            </w:r>
            <w:r w:rsidRPr="00E43299">
              <w:rPr>
                <w:noProof/>
                <w:webHidden/>
                <w:sz w:val="24"/>
                <w:szCs w:val="24"/>
              </w:rPr>
              <w:tab/>
            </w:r>
            <w:r w:rsidRPr="00E43299">
              <w:rPr>
                <w:noProof/>
                <w:webHidden/>
                <w:sz w:val="24"/>
                <w:szCs w:val="24"/>
              </w:rPr>
              <w:fldChar w:fldCharType="begin"/>
            </w:r>
            <w:r w:rsidRPr="00E43299">
              <w:rPr>
                <w:noProof/>
                <w:webHidden/>
                <w:sz w:val="24"/>
                <w:szCs w:val="24"/>
              </w:rPr>
              <w:instrText xml:space="preserve"> PAGEREF _Toc206523108 \h </w:instrText>
            </w:r>
            <w:r w:rsidRPr="00E43299">
              <w:rPr>
                <w:noProof/>
                <w:webHidden/>
                <w:sz w:val="24"/>
                <w:szCs w:val="24"/>
              </w:rPr>
            </w:r>
            <w:r w:rsidRPr="00E43299">
              <w:rPr>
                <w:noProof/>
                <w:webHidden/>
                <w:sz w:val="24"/>
                <w:szCs w:val="24"/>
              </w:rPr>
              <w:fldChar w:fldCharType="separate"/>
            </w:r>
            <w:r w:rsidRPr="00E43299">
              <w:rPr>
                <w:noProof/>
                <w:webHidden/>
                <w:sz w:val="24"/>
                <w:szCs w:val="24"/>
              </w:rPr>
              <w:t>3</w:t>
            </w:r>
            <w:r w:rsidRPr="00E43299">
              <w:rPr>
                <w:noProof/>
                <w:webHidden/>
                <w:sz w:val="24"/>
                <w:szCs w:val="24"/>
              </w:rPr>
              <w:fldChar w:fldCharType="end"/>
            </w:r>
          </w:hyperlink>
        </w:p>
        <w:p w14:paraId="5D115F44" w14:textId="2D31E509" w:rsidR="00201DF5" w:rsidRPr="00E43299" w:rsidRDefault="00201DF5" w:rsidP="00833286">
          <w:pPr>
            <w:pStyle w:val="TOC2"/>
            <w:tabs>
              <w:tab w:val="right" w:leader="dot" w:pos="9350"/>
            </w:tabs>
            <w:spacing w:line="360" w:lineRule="auto"/>
            <w:ind w:left="-426"/>
            <w:rPr>
              <w:rFonts w:eastAsiaTheme="minorEastAsia"/>
              <w:noProof/>
              <w:kern w:val="2"/>
              <w:sz w:val="24"/>
              <w:szCs w:val="24"/>
              <w:lang w:val="en-GB"/>
              <w14:ligatures w14:val="standardContextual"/>
            </w:rPr>
          </w:pPr>
          <w:hyperlink w:anchor="_Toc206523109" w:history="1">
            <w:r w:rsidRPr="00E43299">
              <w:rPr>
                <w:rStyle w:val="Hyperlink"/>
                <w:noProof/>
                <w:sz w:val="24"/>
                <w:szCs w:val="24"/>
              </w:rPr>
              <w:t>Conclusion</w:t>
            </w:r>
            <w:r w:rsidRPr="00E43299">
              <w:rPr>
                <w:noProof/>
                <w:webHidden/>
                <w:sz w:val="24"/>
                <w:szCs w:val="24"/>
              </w:rPr>
              <w:tab/>
            </w:r>
            <w:r w:rsidRPr="00E43299">
              <w:rPr>
                <w:noProof/>
                <w:webHidden/>
                <w:sz w:val="24"/>
                <w:szCs w:val="24"/>
              </w:rPr>
              <w:fldChar w:fldCharType="begin"/>
            </w:r>
            <w:r w:rsidRPr="00E43299">
              <w:rPr>
                <w:noProof/>
                <w:webHidden/>
                <w:sz w:val="24"/>
                <w:szCs w:val="24"/>
              </w:rPr>
              <w:instrText xml:space="preserve"> PAGEREF _Toc206523109 \h </w:instrText>
            </w:r>
            <w:r w:rsidRPr="00E43299">
              <w:rPr>
                <w:noProof/>
                <w:webHidden/>
                <w:sz w:val="24"/>
                <w:szCs w:val="24"/>
              </w:rPr>
            </w:r>
            <w:r w:rsidRPr="00E43299">
              <w:rPr>
                <w:noProof/>
                <w:webHidden/>
                <w:sz w:val="24"/>
                <w:szCs w:val="24"/>
              </w:rPr>
              <w:fldChar w:fldCharType="separate"/>
            </w:r>
            <w:r w:rsidRPr="00E43299">
              <w:rPr>
                <w:noProof/>
                <w:webHidden/>
                <w:sz w:val="24"/>
                <w:szCs w:val="24"/>
              </w:rPr>
              <w:t>5</w:t>
            </w:r>
            <w:r w:rsidRPr="00E43299">
              <w:rPr>
                <w:noProof/>
                <w:webHidden/>
                <w:sz w:val="24"/>
                <w:szCs w:val="24"/>
              </w:rPr>
              <w:fldChar w:fldCharType="end"/>
            </w:r>
          </w:hyperlink>
        </w:p>
        <w:p w14:paraId="7E80A704" w14:textId="345A8243" w:rsidR="00201DF5" w:rsidRPr="00E43299" w:rsidRDefault="00201DF5" w:rsidP="00833286">
          <w:pPr>
            <w:pStyle w:val="TOC2"/>
            <w:tabs>
              <w:tab w:val="right" w:leader="dot" w:pos="9350"/>
            </w:tabs>
            <w:spacing w:line="360" w:lineRule="auto"/>
            <w:ind w:left="-426"/>
            <w:rPr>
              <w:rFonts w:eastAsiaTheme="minorEastAsia"/>
              <w:noProof/>
              <w:kern w:val="2"/>
              <w:sz w:val="24"/>
              <w:szCs w:val="24"/>
              <w:lang w:val="en-GB"/>
              <w14:ligatures w14:val="standardContextual"/>
            </w:rPr>
          </w:pPr>
          <w:hyperlink w:anchor="_Toc206523110" w:history="1">
            <w:r w:rsidRPr="00E43299">
              <w:rPr>
                <w:rStyle w:val="Hyperlink"/>
                <w:noProof/>
                <w:sz w:val="24"/>
                <w:szCs w:val="24"/>
              </w:rPr>
              <w:t>References</w:t>
            </w:r>
            <w:r w:rsidRPr="00E43299">
              <w:rPr>
                <w:noProof/>
                <w:webHidden/>
                <w:sz w:val="24"/>
                <w:szCs w:val="24"/>
              </w:rPr>
              <w:tab/>
            </w:r>
            <w:r w:rsidRPr="00E43299">
              <w:rPr>
                <w:noProof/>
                <w:webHidden/>
                <w:sz w:val="24"/>
                <w:szCs w:val="24"/>
              </w:rPr>
              <w:fldChar w:fldCharType="begin"/>
            </w:r>
            <w:r w:rsidRPr="00E43299">
              <w:rPr>
                <w:noProof/>
                <w:webHidden/>
                <w:sz w:val="24"/>
                <w:szCs w:val="24"/>
              </w:rPr>
              <w:instrText xml:space="preserve"> PAGEREF _Toc206523110 \h </w:instrText>
            </w:r>
            <w:r w:rsidRPr="00E43299">
              <w:rPr>
                <w:noProof/>
                <w:webHidden/>
                <w:sz w:val="24"/>
                <w:szCs w:val="24"/>
              </w:rPr>
            </w:r>
            <w:r w:rsidRPr="00E43299">
              <w:rPr>
                <w:noProof/>
                <w:webHidden/>
                <w:sz w:val="24"/>
                <w:szCs w:val="24"/>
              </w:rPr>
              <w:fldChar w:fldCharType="separate"/>
            </w:r>
            <w:r w:rsidRPr="00E43299">
              <w:rPr>
                <w:noProof/>
                <w:webHidden/>
                <w:sz w:val="24"/>
                <w:szCs w:val="24"/>
              </w:rPr>
              <w:t>6</w:t>
            </w:r>
            <w:r w:rsidRPr="00E43299">
              <w:rPr>
                <w:noProof/>
                <w:webHidden/>
                <w:sz w:val="24"/>
                <w:szCs w:val="24"/>
              </w:rPr>
              <w:fldChar w:fldCharType="end"/>
            </w:r>
          </w:hyperlink>
        </w:p>
        <w:p w14:paraId="3405149B" w14:textId="0F4426E0" w:rsidR="00201DF5" w:rsidRPr="00E43299" w:rsidRDefault="00201DF5" w:rsidP="00833286">
          <w:pPr>
            <w:spacing w:line="360" w:lineRule="auto"/>
            <w:ind w:left="-426"/>
            <w:rPr>
              <w:sz w:val="24"/>
              <w:szCs w:val="24"/>
            </w:rPr>
          </w:pPr>
          <w:r w:rsidRPr="00E43299">
            <w:rPr>
              <w:b/>
              <w:bCs/>
              <w:noProof/>
              <w:sz w:val="24"/>
              <w:szCs w:val="24"/>
            </w:rPr>
            <w:fldChar w:fldCharType="end"/>
          </w:r>
        </w:p>
      </w:sdtContent>
    </w:sdt>
    <w:p w14:paraId="5B86DF1F" w14:textId="77777777" w:rsidR="003D33BB" w:rsidRPr="00E43299" w:rsidRDefault="003D33BB" w:rsidP="00833286">
      <w:pPr>
        <w:widowControl w:val="0"/>
        <w:spacing w:line="360" w:lineRule="auto"/>
        <w:ind w:left="-425"/>
        <w:jc w:val="both"/>
        <w:rPr>
          <w:sz w:val="24"/>
          <w:szCs w:val="24"/>
        </w:rPr>
      </w:pPr>
    </w:p>
    <w:p w14:paraId="70612E17" w14:textId="77777777" w:rsidR="003D33BB" w:rsidRPr="00E43299" w:rsidRDefault="003D33BB" w:rsidP="00833286">
      <w:pPr>
        <w:spacing w:line="360" w:lineRule="auto"/>
        <w:rPr>
          <w:sz w:val="24"/>
          <w:szCs w:val="24"/>
        </w:rPr>
      </w:pPr>
    </w:p>
    <w:p w14:paraId="3566AE4F" w14:textId="1EB51E12" w:rsidR="00E93DC0" w:rsidRPr="00E43299" w:rsidRDefault="00000000" w:rsidP="00833286">
      <w:pPr>
        <w:widowControl w:val="0"/>
        <w:spacing w:line="360" w:lineRule="auto"/>
        <w:ind w:left="-425"/>
        <w:jc w:val="both"/>
        <w:rPr>
          <w:sz w:val="24"/>
          <w:szCs w:val="24"/>
        </w:rPr>
      </w:pPr>
      <w:r w:rsidRPr="00E43299">
        <w:rPr>
          <w:sz w:val="24"/>
          <w:szCs w:val="24"/>
        </w:rPr>
        <w:br w:type="page"/>
      </w:r>
    </w:p>
    <w:p w14:paraId="3F39ED95" w14:textId="1EB51E12" w:rsidR="00E93DC0" w:rsidRPr="00E43299" w:rsidRDefault="00000000" w:rsidP="00833286">
      <w:pPr>
        <w:pStyle w:val="Heading2"/>
        <w:spacing w:before="0" w:after="0" w:line="360" w:lineRule="auto"/>
        <w:ind w:left="-426"/>
        <w:jc w:val="both"/>
        <w:rPr>
          <w:b w:val="0"/>
          <w:szCs w:val="24"/>
        </w:rPr>
      </w:pPr>
      <w:bookmarkStart w:id="0" w:name="_Toc206523082"/>
      <w:bookmarkStart w:id="1" w:name="_Toc206523106"/>
      <w:r w:rsidRPr="00E43299">
        <w:rPr>
          <w:szCs w:val="24"/>
        </w:rPr>
        <w:lastRenderedPageBreak/>
        <w:t>Introduction</w:t>
      </w:r>
      <w:bookmarkEnd w:id="0"/>
      <w:bookmarkEnd w:id="1"/>
      <w:r w:rsidRPr="00E43299">
        <w:rPr>
          <w:szCs w:val="24"/>
        </w:rPr>
        <w:t xml:space="preserve"> </w:t>
      </w:r>
    </w:p>
    <w:p w14:paraId="2C5C41A6" w14:textId="77777777" w:rsidR="00E93DC0" w:rsidRPr="00E43299" w:rsidRDefault="00000000" w:rsidP="00833286">
      <w:pPr>
        <w:widowControl w:val="0"/>
        <w:spacing w:line="360" w:lineRule="auto"/>
        <w:ind w:left="-426"/>
        <w:jc w:val="both"/>
        <w:rPr>
          <w:sz w:val="24"/>
          <w:szCs w:val="24"/>
        </w:rPr>
      </w:pPr>
      <w:r w:rsidRPr="00E43299">
        <w:rPr>
          <w:sz w:val="24"/>
          <w:szCs w:val="24"/>
        </w:rPr>
        <w:t>A learning experience is held within individual activities through which one acquires knowledge and gains practical skills. A well-structured learning platform, ultimately leading to their academic goals (</w:t>
      </w:r>
      <w:r w:rsidRPr="00E43299">
        <w:rPr>
          <w:color w:val="222222"/>
          <w:sz w:val="24"/>
          <w:szCs w:val="24"/>
          <w:highlight w:val="white"/>
        </w:rPr>
        <w:t>Bion and Hinshelwood, 2023).</w:t>
      </w:r>
      <w:r w:rsidRPr="00E43299">
        <w:rPr>
          <w:sz w:val="24"/>
          <w:szCs w:val="24"/>
        </w:rPr>
        <w:t xml:space="preserve"> This reflective report aims to examine individuals' learning experiences through the academic skills module. The report will reflect on some of the key experiences, like active participation in the classroom, time management skills, critical analysis, writing improvement, self-awareness, and building a collaborative environment. The significance of experiences will manifest in an individual's journey, highlighting the development of communication skills, effective planning, motivation, and well-structured arguments, pinpointing strengths and weaknesses, and personal engagement.</w:t>
      </w:r>
    </w:p>
    <w:p w14:paraId="6A4F52F2" w14:textId="77777777" w:rsidR="00E93DC0" w:rsidRPr="00E43299" w:rsidRDefault="00000000" w:rsidP="00833286">
      <w:pPr>
        <w:pStyle w:val="Heading2"/>
        <w:spacing w:before="0" w:after="0" w:line="360" w:lineRule="auto"/>
        <w:ind w:left="-426"/>
        <w:jc w:val="both"/>
        <w:rPr>
          <w:szCs w:val="24"/>
        </w:rPr>
      </w:pPr>
      <w:bookmarkStart w:id="2" w:name="_Toc206523083"/>
      <w:bookmarkStart w:id="3" w:name="_Toc206523107"/>
      <w:r w:rsidRPr="00E43299">
        <w:rPr>
          <w:szCs w:val="24"/>
        </w:rPr>
        <w:t>Description of Experiences</w:t>
      </w:r>
      <w:bookmarkEnd w:id="2"/>
      <w:bookmarkEnd w:id="3"/>
    </w:p>
    <w:p w14:paraId="002DFF5C" w14:textId="38946C76" w:rsidR="00E93DC0" w:rsidRPr="00E43299" w:rsidRDefault="00000000" w:rsidP="00833286">
      <w:pPr>
        <w:widowControl w:val="0"/>
        <w:spacing w:line="360" w:lineRule="auto"/>
        <w:ind w:left="-426"/>
        <w:jc w:val="both"/>
        <w:rPr>
          <w:sz w:val="24"/>
          <w:szCs w:val="24"/>
        </w:rPr>
      </w:pPr>
      <w:r w:rsidRPr="00E43299">
        <w:rPr>
          <w:sz w:val="24"/>
          <w:szCs w:val="24"/>
        </w:rPr>
        <w:t xml:space="preserve">The class discussion about the module helped me build my </w:t>
      </w:r>
      <w:r w:rsidRPr="00E43299">
        <w:rPr>
          <w:b/>
          <w:sz w:val="24"/>
          <w:szCs w:val="24"/>
        </w:rPr>
        <w:t>teamwork skills.</w:t>
      </w:r>
      <w:r w:rsidRPr="00E43299">
        <w:rPr>
          <w:sz w:val="24"/>
          <w:szCs w:val="24"/>
        </w:rPr>
        <w:t xml:space="preserve"> I was divided into a group to comprehend the academic research skills. I shared some of the organised structure for that assessment, which my peers found very useful. This classroom event helped boost my confidence in communication skills and </w:t>
      </w:r>
      <w:r w:rsidR="00C36AFC" w:rsidRPr="00E43299">
        <w:rPr>
          <w:sz w:val="24"/>
          <w:szCs w:val="24"/>
        </w:rPr>
        <w:t>collaboration and</w:t>
      </w:r>
      <w:r w:rsidRPr="00E43299">
        <w:rPr>
          <w:sz w:val="24"/>
          <w:szCs w:val="24"/>
        </w:rPr>
        <w:t xml:space="preserve"> fostered effective active listening skills in me. Additionally, I received positive feedback from my peers after the successful completion of the research.</w:t>
      </w:r>
    </w:p>
    <w:p w14:paraId="7FAA200B" w14:textId="77777777" w:rsidR="00E93DC0" w:rsidRPr="00E43299" w:rsidRDefault="00000000" w:rsidP="00833286">
      <w:pPr>
        <w:widowControl w:val="0"/>
        <w:spacing w:line="360" w:lineRule="auto"/>
        <w:ind w:left="-426"/>
        <w:jc w:val="both"/>
        <w:rPr>
          <w:sz w:val="24"/>
          <w:szCs w:val="24"/>
        </w:rPr>
      </w:pPr>
      <w:r w:rsidRPr="00E43299">
        <w:rPr>
          <w:sz w:val="24"/>
          <w:szCs w:val="24"/>
        </w:rPr>
        <w:t xml:space="preserve">One of the most effective skills I learned is my engagement with the </w:t>
      </w:r>
      <w:r w:rsidRPr="00E43299">
        <w:rPr>
          <w:b/>
          <w:sz w:val="24"/>
          <w:szCs w:val="24"/>
        </w:rPr>
        <w:t>referencing skill</w:t>
      </w:r>
      <w:r w:rsidRPr="00E43299">
        <w:rPr>
          <w:sz w:val="24"/>
          <w:szCs w:val="24"/>
        </w:rPr>
        <w:t>. I concentrated on the main points, which were approached quietly. During a classroom event, I was asked to research two papers, focusing on the articles, evidence, assumptions, and opinions of the authors' arguments. At first, I struggled with references to the authors, but later, after discussing teachers' guidance, I realised reading texts helps in engaging with literature precisely.</w:t>
      </w:r>
    </w:p>
    <w:p w14:paraId="3C9C4BF8" w14:textId="77777777" w:rsidR="00E93DC0" w:rsidRPr="00E43299" w:rsidRDefault="00000000" w:rsidP="00833286">
      <w:pPr>
        <w:widowControl w:val="0"/>
        <w:spacing w:line="360" w:lineRule="auto"/>
        <w:ind w:left="-426"/>
        <w:jc w:val="both"/>
        <w:rPr>
          <w:sz w:val="24"/>
          <w:szCs w:val="24"/>
        </w:rPr>
      </w:pPr>
      <w:r w:rsidRPr="00E43299">
        <w:rPr>
          <w:sz w:val="24"/>
          <w:szCs w:val="24"/>
        </w:rPr>
        <w:t xml:space="preserve">Another valuable academic experience was essay writing in class, which helped me improve my </w:t>
      </w:r>
      <w:r w:rsidRPr="00E43299">
        <w:rPr>
          <w:b/>
          <w:sz w:val="24"/>
          <w:szCs w:val="24"/>
        </w:rPr>
        <w:t>written communication skills</w:t>
      </w:r>
      <w:r w:rsidRPr="00E43299">
        <w:rPr>
          <w:sz w:val="24"/>
          <w:szCs w:val="24"/>
        </w:rPr>
        <w:t>. In these activities, I was informed to draft an introduction and structure the statements by reason. Feedback from my teachers and peers helped me clarify my doubts and enhanced my confidence in academic writing. It enhanced my ability to structure ideas to deliver impactful essays. As a result of activities, my communication skills have improved, including verbal and non-verbal cues.</w:t>
      </w:r>
    </w:p>
    <w:p w14:paraId="531B48A0" w14:textId="77777777" w:rsidR="00E93DC0" w:rsidRPr="00E43299" w:rsidRDefault="00000000" w:rsidP="00833286">
      <w:pPr>
        <w:pStyle w:val="Heading2"/>
        <w:spacing w:before="0" w:after="0" w:line="360" w:lineRule="auto"/>
        <w:ind w:left="-426"/>
        <w:jc w:val="both"/>
        <w:rPr>
          <w:szCs w:val="24"/>
        </w:rPr>
      </w:pPr>
      <w:bookmarkStart w:id="4" w:name="_Toc206523084"/>
      <w:bookmarkStart w:id="5" w:name="_Toc206523108"/>
      <w:r w:rsidRPr="00E43299">
        <w:rPr>
          <w:szCs w:val="24"/>
        </w:rPr>
        <w:t>Analysis and Personal Reflection</w:t>
      </w:r>
      <w:bookmarkEnd w:id="4"/>
      <w:bookmarkEnd w:id="5"/>
    </w:p>
    <w:p w14:paraId="58BE12AB" w14:textId="77777777" w:rsidR="00E93DC0" w:rsidRPr="00E43299" w:rsidRDefault="00000000" w:rsidP="00833286">
      <w:pPr>
        <w:widowControl w:val="0"/>
        <w:spacing w:line="360" w:lineRule="auto"/>
        <w:ind w:left="-426"/>
        <w:jc w:val="both"/>
        <w:rPr>
          <w:b/>
          <w:sz w:val="24"/>
          <w:szCs w:val="24"/>
        </w:rPr>
      </w:pPr>
      <w:r w:rsidRPr="00E43299">
        <w:rPr>
          <w:b/>
          <w:sz w:val="24"/>
          <w:szCs w:val="24"/>
        </w:rPr>
        <w:t xml:space="preserve">Evaluated experiences </w:t>
      </w:r>
    </w:p>
    <w:p w14:paraId="0EDEFD38" w14:textId="77777777" w:rsidR="00E93DC0" w:rsidRPr="00E43299" w:rsidRDefault="00000000" w:rsidP="00833286">
      <w:pPr>
        <w:widowControl w:val="0"/>
        <w:spacing w:line="360" w:lineRule="auto"/>
        <w:ind w:left="-426"/>
        <w:jc w:val="both"/>
        <w:rPr>
          <w:sz w:val="24"/>
          <w:szCs w:val="24"/>
        </w:rPr>
      </w:pPr>
      <w:r w:rsidRPr="00E43299">
        <w:rPr>
          <w:sz w:val="24"/>
          <w:szCs w:val="24"/>
        </w:rPr>
        <w:lastRenderedPageBreak/>
        <w:t>Effective working skills, referencing skills, and written skills help to improve problem-solving and decision-making, enhancing credibility and presenting clarity. (</w:t>
      </w:r>
      <w:r w:rsidRPr="00E43299">
        <w:rPr>
          <w:color w:val="222222"/>
          <w:sz w:val="24"/>
          <w:szCs w:val="24"/>
          <w:highlight w:val="white"/>
        </w:rPr>
        <w:t>Nyumba</w:t>
      </w:r>
      <w:r w:rsidRPr="00E43299">
        <w:rPr>
          <w:i/>
          <w:color w:val="222222"/>
          <w:sz w:val="24"/>
          <w:szCs w:val="24"/>
          <w:highlight w:val="white"/>
        </w:rPr>
        <w:t xml:space="preserve"> et al. </w:t>
      </w:r>
      <w:r w:rsidRPr="00E43299">
        <w:rPr>
          <w:color w:val="222222"/>
          <w:sz w:val="24"/>
          <w:szCs w:val="24"/>
          <w:highlight w:val="white"/>
        </w:rPr>
        <w:t xml:space="preserve">2018). </w:t>
      </w:r>
      <w:r w:rsidRPr="00E43299">
        <w:rPr>
          <w:sz w:val="24"/>
          <w:szCs w:val="24"/>
        </w:rPr>
        <w:t>I structured my ideas and shared them with my peers to work on them together. This helped me exchange ideas and build my confidence in academic performance. However, I struggled with the perspectives of others during a discussion. On the other hand, I learned to interact closely by paying attention to textbooks, themes, and literary connections. This helped me gain a deeper understanding of the analytical concepts. However, I  sometimes summarise instead of comprehending it. Additionally, I improved my communication skills by crafting clear and well-structured arguments, which has improved my essay writing skills. What went poorly was my critical thinking formation during written communication</w:t>
      </w:r>
    </w:p>
    <w:p w14:paraId="1BA511AE" w14:textId="77777777" w:rsidR="00E93DC0" w:rsidRPr="00E43299" w:rsidRDefault="00000000" w:rsidP="00833286">
      <w:pPr>
        <w:widowControl w:val="0"/>
        <w:spacing w:line="360" w:lineRule="auto"/>
        <w:ind w:left="-426"/>
        <w:jc w:val="both"/>
        <w:rPr>
          <w:b/>
          <w:sz w:val="24"/>
          <w:szCs w:val="24"/>
        </w:rPr>
      </w:pPr>
      <w:r w:rsidRPr="00E43299">
        <w:rPr>
          <w:b/>
          <w:sz w:val="24"/>
          <w:szCs w:val="24"/>
        </w:rPr>
        <w:t xml:space="preserve">Analysed the experiences described and discussed </w:t>
      </w:r>
    </w:p>
    <w:p w14:paraId="26A40CDD" w14:textId="77777777" w:rsidR="00E93DC0" w:rsidRPr="00E43299" w:rsidRDefault="00000000" w:rsidP="00833286">
      <w:pPr>
        <w:widowControl w:val="0"/>
        <w:spacing w:line="360" w:lineRule="auto"/>
        <w:ind w:left="-426"/>
        <w:jc w:val="both"/>
        <w:rPr>
          <w:sz w:val="24"/>
          <w:szCs w:val="24"/>
        </w:rPr>
      </w:pPr>
      <w:r w:rsidRPr="00E43299">
        <w:rPr>
          <w:sz w:val="24"/>
          <w:szCs w:val="24"/>
        </w:rPr>
        <w:t>Teamworking skills, referencing skills, and written communication skills practices are interconnected and enhance overall learning of knowledge, analysis, and organisation (</w:t>
      </w:r>
      <w:r w:rsidRPr="00E43299">
        <w:rPr>
          <w:color w:val="222222"/>
          <w:sz w:val="24"/>
          <w:szCs w:val="24"/>
          <w:highlight w:val="white"/>
        </w:rPr>
        <w:t>Hyland, 2015). Group discussions foster a collaborative and learning environment, while literature helps expand vocabulary skills, which improves writing (Paul and Criado, 2020). Group discussions educated me that knowledge grows more when a collaborative environment. It boosted my confidence to present ideas more articulately. Engagement with literature taught me that analysis goes beyond the surface of our prior information. Literature also helped me in fostering a broader cultural environment, which contributed to my growth.  Writing helped me improve my writing with clarity in academic settings. It brushed my nuanced way of assembling ideas and forming arguments. I also received positive and negative feedback from my peers, which helped me develop more effective communication skills.</w:t>
      </w:r>
    </w:p>
    <w:p w14:paraId="7E8E4D27" w14:textId="77777777" w:rsidR="00E93DC0" w:rsidRPr="00E43299" w:rsidRDefault="00000000" w:rsidP="00833286">
      <w:pPr>
        <w:widowControl w:val="0"/>
        <w:spacing w:line="360" w:lineRule="auto"/>
        <w:ind w:left="-426"/>
        <w:jc w:val="both"/>
        <w:rPr>
          <w:b/>
          <w:sz w:val="24"/>
          <w:szCs w:val="24"/>
        </w:rPr>
      </w:pPr>
      <w:r w:rsidRPr="00E43299">
        <w:rPr>
          <w:b/>
          <w:sz w:val="24"/>
          <w:szCs w:val="24"/>
        </w:rPr>
        <w:t>Explanation of experiences contributed to the module content.</w:t>
      </w:r>
    </w:p>
    <w:p w14:paraId="3432CD53" w14:textId="77777777" w:rsidR="00E93DC0" w:rsidRPr="00E43299" w:rsidRDefault="00000000" w:rsidP="00833286">
      <w:pPr>
        <w:widowControl w:val="0"/>
        <w:spacing w:line="360" w:lineRule="auto"/>
        <w:ind w:left="-426"/>
        <w:jc w:val="both"/>
        <w:rPr>
          <w:rFonts w:eastAsia="Courier New"/>
          <w:b/>
          <w:sz w:val="24"/>
          <w:szCs w:val="24"/>
        </w:rPr>
      </w:pPr>
      <w:r w:rsidRPr="00E43299">
        <w:rPr>
          <w:sz w:val="24"/>
          <w:szCs w:val="24"/>
        </w:rPr>
        <w:t>Teamworking skills, referencing skills, and written communication skills foster a dynamic environment, deeper comprehension, and the development of skills. (</w:t>
      </w:r>
      <w:r w:rsidRPr="00E43299">
        <w:rPr>
          <w:color w:val="222222"/>
          <w:sz w:val="24"/>
          <w:szCs w:val="24"/>
          <w:highlight w:val="white"/>
        </w:rPr>
        <w:t xml:space="preserve">DeBellis, 2019). Multiple perspectives, effective writing, and literary knowledge contribute to the account of narratives, promoting a social and collaborative environment (Libguides, 2025). These learning experiences made me comprehend the role of a multitasking learner. Group discussions helped me build my confidence in diverse interpretations with a deeper understanding. Referencing skills assist me in demonstrating research and intellectual written communication helps me with various writing styles and argumentation.  created a professional environment </w:t>
      </w:r>
      <w:r w:rsidRPr="00E43299">
        <w:rPr>
          <w:color w:val="222222"/>
          <w:sz w:val="24"/>
          <w:szCs w:val="24"/>
          <w:highlight w:val="white"/>
        </w:rPr>
        <w:lastRenderedPageBreak/>
        <w:t>for my academic settings. In the matrix of essence, these three reinforce each other, which enhances my overall understanding of ideas and the amalgamation of learning. It helped me succeed effectively in the class.</w:t>
      </w:r>
      <w:r w:rsidRPr="00E43299">
        <w:rPr>
          <w:rFonts w:eastAsia="Courier New"/>
          <w:b/>
          <w:sz w:val="24"/>
          <w:szCs w:val="24"/>
        </w:rPr>
        <w:t xml:space="preserve"> </w:t>
      </w:r>
    </w:p>
    <w:p w14:paraId="1BFBC23F" w14:textId="77777777" w:rsidR="00E93DC0" w:rsidRPr="00E43299" w:rsidRDefault="00000000" w:rsidP="00833286">
      <w:pPr>
        <w:widowControl w:val="0"/>
        <w:spacing w:line="360" w:lineRule="auto"/>
        <w:ind w:left="-426"/>
        <w:jc w:val="both"/>
        <w:rPr>
          <w:b/>
          <w:sz w:val="24"/>
          <w:szCs w:val="24"/>
        </w:rPr>
      </w:pPr>
      <w:r w:rsidRPr="00E43299">
        <w:rPr>
          <w:b/>
          <w:sz w:val="24"/>
          <w:szCs w:val="24"/>
        </w:rPr>
        <w:t>Identified strengths and areas for improvement.</w:t>
      </w:r>
    </w:p>
    <w:p w14:paraId="24579D3E" w14:textId="37EC4FC1" w:rsidR="00E93DC0" w:rsidRPr="00E43299" w:rsidRDefault="00000000" w:rsidP="00833286">
      <w:pPr>
        <w:widowControl w:val="0"/>
        <w:spacing w:line="360" w:lineRule="auto"/>
        <w:ind w:left="-426"/>
        <w:jc w:val="both"/>
        <w:rPr>
          <w:rFonts w:eastAsia="Courier New"/>
          <w:b/>
          <w:sz w:val="24"/>
          <w:szCs w:val="24"/>
        </w:rPr>
      </w:pPr>
      <w:r w:rsidRPr="00E43299">
        <w:rPr>
          <w:sz w:val="24"/>
          <w:szCs w:val="24"/>
        </w:rPr>
        <w:t>Strengths and weaknesses of teamwork, referencing, and written communication skills are essential for growth in academic settings</w:t>
      </w:r>
      <w:r w:rsidR="001B3522">
        <w:rPr>
          <w:sz w:val="24"/>
          <w:szCs w:val="24"/>
        </w:rPr>
        <w:t xml:space="preserve">. </w:t>
      </w:r>
      <w:r w:rsidRPr="00E43299">
        <w:rPr>
          <w:sz w:val="24"/>
          <w:szCs w:val="24"/>
        </w:rPr>
        <w:t>By identifying such issues, one can enhance the effectiveness, ultimately leading to more successful tasks (</w:t>
      </w:r>
      <w:r w:rsidRPr="00E43299">
        <w:rPr>
          <w:color w:val="222222"/>
          <w:sz w:val="24"/>
          <w:szCs w:val="24"/>
          <w:highlight w:val="white"/>
        </w:rPr>
        <w:t>Indeed, 2025). My strengths in teamworking are open communication, which helped me resolve conflicts quickly. Despite that, I used to face trust issues, which discouraged my peers. I can effectively support arguments and add credibility, as exhibited by my referencing skills. However, I was careless in note-taking, which led to an ineffective source. I can write clear and concise information easily, which could help the audience connect effectively. However, I used to make mistakes in grammar and spelling, which impacted my reading ability. Identifying these strengths and weaknesses can help me strengthen my weaknesses by addressing specific solutions to them.</w:t>
      </w:r>
      <w:r w:rsidRPr="00E43299">
        <w:rPr>
          <w:rFonts w:eastAsia="Courier New"/>
          <w:b/>
          <w:sz w:val="24"/>
          <w:szCs w:val="24"/>
        </w:rPr>
        <w:t xml:space="preserve"> </w:t>
      </w:r>
    </w:p>
    <w:p w14:paraId="50380965" w14:textId="77777777" w:rsidR="00E93DC0" w:rsidRPr="00E43299" w:rsidRDefault="00000000" w:rsidP="00833286">
      <w:pPr>
        <w:widowControl w:val="0"/>
        <w:spacing w:line="360" w:lineRule="auto"/>
        <w:ind w:left="-426"/>
        <w:jc w:val="both"/>
        <w:rPr>
          <w:b/>
          <w:sz w:val="24"/>
          <w:szCs w:val="24"/>
        </w:rPr>
      </w:pPr>
      <w:r w:rsidRPr="00E43299">
        <w:rPr>
          <w:b/>
          <w:sz w:val="24"/>
          <w:szCs w:val="24"/>
        </w:rPr>
        <w:t xml:space="preserve">Reflected on personal growth and development </w:t>
      </w:r>
    </w:p>
    <w:p w14:paraId="10CD5889" w14:textId="71D99E8F" w:rsidR="00E93DC0" w:rsidRPr="00E43299" w:rsidRDefault="00000000" w:rsidP="00833286">
      <w:pPr>
        <w:widowControl w:val="0"/>
        <w:spacing w:line="360" w:lineRule="auto"/>
        <w:ind w:left="-426"/>
        <w:jc w:val="both"/>
        <w:rPr>
          <w:color w:val="222222"/>
          <w:sz w:val="24"/>
          <w:szCs w:val="24"/>
          <w:highlight w:val="white"/>
        </w:rPr>
      </w:pPr>
      <w:r w:rsidRPr="00E43299">
        <w:rPr>
          <w:sz w:val="24"/>
          <w:szCs w:val="24"/>
        </w:rPr>
        <w:t>Personal growth and development are the processes of learning, improving, and strengthening one's abilities (</w:t>
      </w:r>
      <w:r w:rsidRPr="00E43299">
        <w:rPr>
          <w:color w:val="222222"/>
          <w:sz w:val="24"/>
          <w:szCs w:val="24"/>
          <w:highlight w:val="white"/>
        </w:rPr>
        <w:t>Bauer, 2021).</w:t>
      </w:r>
      <w:r w:rsidRPr="00E43299">
        <w:rPr>
          <w:sz w:val="24"/>
          <w:szCs w:val="24"/>
        </w:rPr>
        <w:t xml:space="preserve"> For students, it is not just about gaining academic performance but also about developing essential skills (</w:t>
      </w:r>
      <w:r w:rsidRPr="00E43299">
        <w:rPr>
          <w:color w:val="222222"/>
          <w:sz w:val="24"/>
          <w:szCs w:val="24"/>
          <w:highlight w:val="white"/>
        </w:rPr>
        <w:t>Vittersø and Straume, 2017). Throughout the program</w:t>
      </w:r>
      <w:r w:rsidR="003D33BB" w:rsidRPr="00E43299">
        <w:rPr>
          <w:color w:val="222222"/>
          <w:sz w:val="24"/>
          <w:szCs w:val="24"/>
          <w:highlight w:val="white"/>
        </w:rPr>
        <w:t>,</w:t>
      </w:r>
      <w:r w:rsidRPr="00E43299">
        <w:rPr>
          <w:color w:val="222222"/>
          <w:sz w:val="24"/>
          <w:szCs w:val="24"/>
          <w:highlight w:val="white"/>
        </w:rPr>
        <w:t xml:space="preserve"> I have gained noticeable personal growth in </w:t>
      </w:r>
      <w:r w:rsidR="00515B2F" w:rsidRPr="00E43299">
        <w:rPr>
          <w:color w:val="222222"/>
          <w:sz w:val="24"/>
          <w:szCs w:val="24"/>
          <w:highlight w:val="white"/>
        </w:rPr>
        <w:t>reference to</w:t>
      </w:r>
      <w:r w:rsidRPr="00E43299">
        <w:rPr>
          <w:color w:val="222222"/>
          <w:sz w:val="24"/>
          <w:szCs w:val="24"/>
          <w:highlight w:val="white"/>
        </w:rPr>
        <w:t xml:space="preserve"> teamwork, and written communication skills. Developing referencing skills helped me enhance my ability to acknowledge success to boost my academic performance. Working with team members in my classroom has developed my ability to coordinate ideas with peers. My written communication has developed my writing structures while ensuring clarity to the reader.</w:t>
      </w:r>
    </w:p>
    <w:p w14:paraId="30CA4860" w14:textId="77777777" w:rsidR="00E93DC0" w:rsidRPr="00E43299" w:rsidRDefault="00000000" w:rsidP="00833286">
      <w:pPr>
        <w:pStyle w:val="Heading2"/>
        <w:spacing w:before="0" w:after="0" w:line="360" w:lineRule="auto"/>
        <w:ind w:left="-426"/>
        <w:jc w:val="both"/>
        <w:rPr>
          <w:szCs w:val="24"/>
        </w:rPr>
      </w:pPr>
      <w:bookmarkStart w:id="6" w:name="_Toc206523085"/>
      <w:bookmarkStart w:id="7" w:name="_Toc206523109"/>
      <w:r w:rsidRPr="00E43299">
        <w:rPr>
          <w:szCs w:val="24"/>
        </w:rPr>
        <w:t>Conclusion</w:t>
      </w:r>
      <w:bookmarkEnd w:id="6"/>
      <w:bookmarkEnd w:id="7"/>
      <w:r w:rsidRPr="00E43299">
        <w:rPr>
          <w:szCs w:val="24"/>
        </w:rPr>
        <w:t xml:space="preserve"> </w:t>
      </w:r>
    </w:p>
    <w:p w14:paraId="5B476516" w14:textId="77777777" w:rsidR="00E93DC0" w:rsidRPr="00E43299" w:rsidRDefault="00000000" w:rsidP="00833286">
      <w:pPr>
        <w:widowControl w:val="0"/>
        <w:spacing w:line="360" w:lineRule="auto"/>
        <w:ind w:left="-426"/>
        <w:jc w:val="both"/>
        <w:rPr>
          <w:sz w:val="24"/>
          <w:szCs w:val="24"/>
        </w:rPr>
      </w:pPr>
      <w:r w:rsidRPr="00E43299">
        <w:rPr>
          <w:sz w:val="24"/>
          <w:szCs w:val="24"/>
        </w:rPr>
        <w:t xml:space="preserve">The following report identifies three areas of improvement: </w:t>
      </w:r>
      <w:proofErr w:type="gramStart"/>
      <w:r w:rsidRPr="00E43299">
        <w:rPr>
          <w:sz w:val="24"/>
          <w:szCs w:val="24"/>
        </w:rPr>
        <w:t>referencing</w:t>
      </w:r>
      <w:proofErr w:type="gramEnd"/>
      <w:r w:rsidRPr="00E43299">
        <w:rPr>
          <w:sz w:val="24"/>
          <w:szCs w:val="24"/>
        </w:rPr>
        <w:t xml:space="preserve">, teamwork, and written communication skills. It has reflected an individual's ability to cite sources accurately,  referencing skills. Team collaboration helped the individual to gain trust in diverse perspectives. Additionally, written communication assisted in celerity, providing more structured and clearer information. The overall impact of the learning journey has fostered their academic performance. These skills not only </w:t>
      </w:r>
      <w:proofErr w:type="gramStart"/>
      <w:r w:rsidRPr="00E43299">
        <w:rPr>
          <w:sz w:val="24"/>
          <w:szCs w:val="24"/>
        </w:rPr>
        <w:t>supported</w:t>
      </w:r>
      <w:proofErr w:type="gramEnd"/>
      <w:r w:rsidRPr="00E43299">
        <w:rPr>
          <w:sz w:val="24"/>
          <w:szCs w:val="24"/>
        </w:rPr>
        <w:t xml:space="preserve"> academic scores but also </w:t>
      </w:r>
      <w:r w:rsidRPr="00E43299">
        <w:rPr>
          <w:sz w:val="24"/>
          <w:szCs w:val="24"/>
        </w:rPr>
        <w:lastRenderedPageBreak/>
        <w:t>enhanced creativity, confidence, and professional challenges. This report has also evaluated the strengths and weaknesses of the individual and room for improvement in the face of adversity.</w:t>
      </w:r>
    </w:p>
    <w:p w14:paraId="5CFDF181" w14:textId="77777777" w:rsidR="00E93DC0" w:rsidRPr="00E43299" w:rsidRDefault="00E93DC0" w:rsidP="00833286">
      <w:pPr>
        <w:widowControl w:val="0"/>
        <w:spacing w:before="135" w:line="360" w:lineRule="auto"/>
        <w:ind w:left="-425"/>
        <w:jc w:val="both"/>
        <w:rPr>
          <w:b/>
          <w:sz w:val="24"/>
          <w:szCs w:val="24"/>
        </w:rPr>
      </w:pPr>
    </w:p>
    <w:p w14:paraId="0C93BC31" w14:textId="437327D1" w:rsidR="00E93DC0" w:rsidRPr="004B2395" w:rsidRDefault="00000000" w:rsidP="00833286">
      <w:pPr>
        <w:pStyle w:val="Heading1"/>
        <w:spacing w:line="360" w:lineRule="auto"/>
        <w:ind w:left="-426"/>
      </w:pPr>
      <w:r w:rsidRPr="00E43299">
        <w:br w:type="page"/>
      </w:r>
      <w:bookmarkStart w:id="8" w:name="_Toc206523086"/>
      <w:bookmarkStart w:id="9" w:name="_Toc206523110"/>
      <w:r w:rsidRPr="00E43299">
        <w:lastRenderedPageBreak/>
        <w:t>References</w:t>
      </w:r>
      <w:bookmarkEnd w:id="8"/>
      <w:bookmarkEnd w:id="9"/>
    </w:p>
    <w:p w14:paraId="3E8E1E44" w14:textId="77777777" w:rsidR="003D33BB" w:rsidRPr="00E43299" w:rsidRDefault="003D33BB" w:rsidP="00833286">
      <w:pPr>
        <w:widowControl w:val="0"/>
        <w:spacing w:before="240" w:after="240" w:line="360" w:lineRule="auto"/>
        <w:ind w:left="-425"/>
        <w:jc w:val="both"/>
        <w:rPr>
          <w:color w:val="222222"/>
          <w:sz w:val="24"/>
          <w:szCs w:val="24"/>
          <w:highlight w:val="white"/>
        </w:rPr>
      </w:pPr>
      <w:r w:rsidRPr="00E43299">
        <w:rPr>
          <w:color w:val="222222"/>
          <w:sz w:val="24"/>
          <w:szCs w:val="24"/>
          <w:highlight w:val="white"/>
        </w:rPr>
        <w:t xml:space="preserve">Bauer, J.J., (2021). </w:t>
      </w:r>
      <w:r w:rsidRPr="00E43299">
        <w:rPr>
          <w:i/>
          <w:color w:val="222222"/>
          <w:sz w:val="24"/>
          <w:szCs w:val="24"/>
          <w:highlight w:val="white"/>
        </w:rPr>
        <w:t xml:space="preserve">The transformative self: Personal growth, narrative identity, and </w:t>
      </w:r>
      <w:proofErr w:type="gramStart"/>
      <w:r w:rsidRPr="00E43299">
        <w:rPr>
          <w:i/>
          <w:color w:val="222222"/>
          <w:sz w:val="24"/>
          <w:szCs w:val="24"/>
          <w:highlight w:val="white"/>
        </w:rPr>
        <w:t>the</w:t>
      </w:r>
      <w:proofErr w:type="gramEnd"/>
      <w:r w:rsidRPr="00E43299">
        <w:rPr>
          <w:i/>
          <w:color w:val="222222"/>
          <w:sz w:val="24"/>
          <w:szCs w:val="24"/>
          <w:highlight w:val="white"/>
        </w:rPr>
        <w:t xml:space="preserve"> good life</w:t>
      </w:r>
      <w:r w:rsidRPr="00E43299">
        <w:rPr>
          <w:color w:val="222222"/>
          <w:sz w:val="24"/>
          <w:szCs w:val="24"/>
          <w:highlight w:val="white"/>
        </w:rPr>
        <w:t>. Oxford University Press.</w:t>
      </w:r>
    </w:p>
    <w:p w14:paraId="6D2BE108" w14:textId="77777777" w:rsidR="003D33BB" w:rsidRPr="00E43299" w:rsidRDefault="003D33BB" w:rsidP="00833286">
      <w:pPr>
        <w:widowControl w:val="0"/>
        <w:spacing w:before="135" w:line="360" w:lineRule="auto"/>
        <w:ind w:left="-425"/>
        <w:jc w:val="both"/>
        <w:rPr>
          <w:color w:val="222222"/>
          <w:sz w:val="24"/>
          <w:szCs w:val="24"/>
          <w:highlight w:val="white"/>
        </w:rPr>
      </w:pPr>
      <w:r w:rsidRPr="00E43299">
        <w:rPr>
          <w:color w:val="222222"/>
          <w:sz w:val="24"/>
          <w:szCs w:val="24"/>
          <w:highlight w:val="white"/>
        </w:rPr>
        <w:t xml:space="preserve">Bion, W. and Hinshelwood, R., (2023). </w:t>
      </w:r>
      <w:r w:rsidRPr="00E43299">
        <w:rPr>
          <w:i/>
          <w:color w:val="222222"/>
          <w:sz w:val="24"/>
          <w:szCs w:val="24"/>
          <w:highlight w:val="white"/>
        </w:rPr>
        <w:t>Learning from experience</w:t>
      </w:r>
      <w:r w:rsidRPr="00E43299">
        <w:rPr>
          <w:color w:val="222222"/>
          <w:sz w:val="24"/>
          <w:szCs w:val="24"/>
          <w:highlight w:val="white"/>
        </w:rPr>
        <w:t>. Routledge.</w:t>
      </w:r>
    </w:p>
    <w:p w14:paraId="01B069B9" w14:textId="77777777" w:rsidR="003D33BB" w:rsidRPr="00E43299" w:rsidRDefault="003D33BB" w:rsidP="00833286">
      <w:pPr>
        <w:widowControl w:val="0"/>
        <w:spacing w:before="240" w:after="240" w:line="360" w:lineRule="auto"/>
        <w:ind w:left="-425"/>
        <w:jc w:val="both"/>
        <w:rPr>
          <w:color w:val="222222"/>
          <w:sz w:val="24"/>
          <w:szCs w:val="24"/>
          <w:highlight w:val="white"/>
        </w:rPr>
      </w:pPr>
      <w:r w:rsidRPr="00E43299">
        <w:rPr>
          <w:color w:val="222222"/>
          <w:sz w:val="24"/>
          <w:szCs w:val="24"/>
          <w:highlight w:val="white"/>
        </w:rPr>
        <w:t xml:space="preserve">DeBellis, J. (2019) </w:t>
      </w:r>
      <w:r w:rsidRPr="00E43299">
        <w:rPr>
          <w:i/>
          <w:color w:val="222222"/>
          <w:sz w:val="24"/>
          <w:szCs w:val="24"/>
          <w:highlight w:val="white"/>
        </w:rPr>
        <w:t>Equipping students to join the literary conversation learning literary language in Workshops</w:t>
      </w:r>
      <w:r w:rsidRPr="00E43299">
        <w:rPr>
          <w:color w:val="222222"/>
          <w:sz w:val="24"/>
          <w:szCs w:val="24"/>
          <w:highlight w:val="white"/>
        </w:rPr>
        <w:t xml:space="preserve">, </w:t>
      </w:r>
      <w:r w:rsidRPr="00E43299">
        <w:rPr>
          <w:i/>
          <w:color w:val="222222"/>
          <w:sz w:val="24"/>
          <w:szCs w:val="24"/>
          <w:highlight w:val="white"/>
        </w:rPr>
        <w:t>SCIRP</w:t>
      </w:r>
      <w:r w:rsidRPr="00E43299">
        <w:rPr>
          <w:color w:val="222222"/>
          <w:sz w:val="24"/>
          <w:szCs w:val="24"/>
          <w:highlight w:val="white"/>
        </w:rPr>
        <w:t xml:space="preserve">. Available at: https://www.scirp.org/journal/paperinformation?paperid=90599#:~:text=The%20literary%20language%20in%20a,about%20the%20world%20we%20share. (Accessed: 19 August 2025). </w:t>
      </w:r>
    </w:p>
    <w:p w14:paraId="67D48C36" w14:textId="77777777" w:rsidR="003D33BB" w:rsidRPr="00E43299" w:rsidRDefault="003D33BB" w:rsidP="00833286">
      <w:pPr>
        <w:widowControl w:val="0"/>
        <w:spacing w:before="135" w:line="360" w:lineRule="auto"/>
        <w:ind w:left="-425"/>
        <w:jc w:val="both"/>
        <w:rPr>
          <w:color w:val="222222"/>
          <w:sz w:val="24"/>
          <w:szCs w:val="24"/>
          <w:highlight w:val="white"/>
        </w:rPr>
      </w:pPr>
      <w:r w:rsidRPr="00E43299">
        <w:rPr>
          <w:color w:val="222222"/>
          <w:sz w:val="24"/>
          <w:szCs w:val="24"/>
          <w:highlight w:val="white"/>
        </w:rPr>
        <w:t xml:space="preserve">Hyland, K., (2015). </w:t>
      </w:r>
      <w:r w:rsidRPr="00E43299">
        <w:rPr>
          <w:i/>
          <w:color w:val="222222"/>
          <w:sz w:val="24"/>
          <w:szCs w:val="24"/>
          <w:highlight w:val="white"/>
        </w:rPr>
        <w:t>Teaching and researching writing</w:t>
      </w:r>
      <w:r w:rsidRPr="00E43299">
        <w:rPr>
          <w:color w:val="222222"/>
          <w:sz w:val="24"/>
          <w:szCs w:val="24"/>
          <w:highlight w:val="white"/>
        </w:rPr>
        <w:t>. Routledge.</w:t>
      </w:r>
    </w:p>
    <w:p w14:paraId="6013E1B0" w14:textId="77777777" w:rsidR="003D33BB" w:rsidRPr="00E43299" w:rsidRDefault="003D33BB" w:rsidP="00833286">
      <w:pPr>
        <w:widowControl w:val="0"/>
        <w:spacing w:before="240" w:after="240" w:line="360" w:lineRule="auto"/>
        <w:ind w:left="-425"/>
        <w:jc w:val="both"/>
        <w:rPr>
          <w:color w:val="222222"/>
          <w:sz w:val="24"/>
          <w:szCs w:val="24"/>
          <w:highlight w:val="white"/>
        </w:rPr>
      </w:pPr>
      <w:r w:rsidRPr="00E43299">
        <w:rPr>
          <w:color w:val="222222"/>
          <w:sz w:val="24"/>
          <w:szCs w:val="24"/>
          <w:highlight w:val="white"/>
        </w:rPr>
        <w:t xml:space="preserve">Indeed (2025) </w:t>
      </w:r>
      <w:r w:rsidRPr="00E43299">
        <w:rPr>
          <w:i/>
          <w:color w:val="222222"/>
          <w:sz w:val="24"/>
          <w:szCs w:val="24"/>
          <w:highlight w:val="white"/>
        </w:rPr>
        <w:t>Teamwork skills: Definition, types and tips for improvement | indeed.com UK</w:t>
      </w:r>
      <w:r w:rsidRPr="00E43299">
        <w:rPr>
          <w:color w:val="222222"/>
          <w:sz w:val="24"/>
          <w:szCs w:val="24"/>
          <w:highlight w:val="white"/>
        </w:rPr>
        <w:t xml:space="preserve">. Available at: https://uk.indeed.com/career-advice/career-development/teamwork-skills (Accessed: 19 August 2025). </w:t>
      </w:r>
    </w:p>
    <w:p w14:paraId="75C60742" w14:textId="77777777" w:rsidR="003D33BB" w:rsidRPr="00E43299" w:rsidRDefault="003D33BB" w:rsidP="00833286">
      <w:pPr>
        <w:widowControl w:val="0"/>
        <w:spacing w:before="240" w:after="240" w:line="360" w:lineRule="auto"/>
        <w:ind w:left="-425"/>
        <w:jc w:val="both"/>
        <w:rPr>
          <w:color w:val="222222"/>
          <w:sz w:val="24"/>
          <w:szCs w:val="24"/>
          <w:highlight w:val="white"/>
        </w:rPr>
      </w:pPr>
      <w:r w:rsidRPr="00E43299">
        <w:rPr>
          <w:color w:val="222222"/>
          <w:sz w:val="24"/>
          <w:szCs w:val="24"/>
          <w:highlight w:val="white"/>
        </w:rPr>
        <w:t xml:space="preserve">Libguides (2025) </w:t>
      </w:r>
      <w:r w:rsidRPr="00E43299">
        <w:rPr>
          <w:i/>
          <w:color w:val="222222"/>
          <w:sz w:val="24"/>
          <w:szCs w:val="24"/>
          <w:highlight w:val="white"/>
        </w:rPr>
        <w:t>Research guides: Organizing your Social Sciences Research Paper: 8. the discussion</w:t>
      </w:r>
      <w:r w:rsidRPr="00E43299">
        <w:rPr>
          <w:color w:val="222222"/>
          <w:sz w:val="24"/>
          <w:szCs w:val="24"/>
          <w:highlight w:val="white"/>
        </w:rPr>
        <w:t xml:space="preserve">, </w:t>
      </w:r>
      <w:r w:rsidRPr="00E43299">
        <w:rPr>
          <w:i/>
          <w:color w:val="222222"/>
          <w:sz w:val="24"/>
          <w:szCs w:val="24"/>
          <w:highlight w:val="white"/>
        </w:rPr>
        <w:t>8. The Discussion - Organizing Your Social Sciences Research Paper - Research Guides at University of Southern California</w:t>
      </w:r>
      <w:r w:rsidRPr="00E43299">
        <w:rPr>
          <w:color w:val="222222"/>
          <w:sz w:val="24"/>
          <w:szCs w:val="24"/>
          <w:highlight w:val="white"/>
        </w:rPr>
        <w:t>. Available at: https://libguides.usc.edu/writingguide/discussion (Accessed: 19 August 2025).</w:t>
      </w:r>
    </w:p>
    <w:p w14:paraId="49116583" w14:textId="77777777" w:rsidR="003D33BB" w:rsidRPr="00E43299" w:rsidRDefault="003D33BB" w:rsidP="00833286">
      <w:pPr>
        <w:widowControl w:val="0"/>
        <w:spacing w:before="135" w:line="360" w:lineRule="auto"/>
        <w:ind w:left="-425"/>
        <w:jc w:val="both"/>
        <w:rPr>
          <w:color w:val="222222"/>
          <w:sz w:val="24"/>
          <w:szCs w:val="24"/>
          <w:highlight w:val="white"/>
        </w:rPr>
      </w:pPr>
      <w:r w:rsidRPr="00E43299">
        <w:rPr>
          <w:color w:val="222222"/>
          <w:sz w:val="24"/>
          <w:szCs w:val="24"/>
          <w:highlight w:val="white"/>
        </w:rPr>
        <w:t>Nyumba, T.O., Wilson, K., Derrick, C.J. and Mukherjee, N., (2018). The use of focus group discussion methodology: Insights from two decades of application in conservation.</w:t>
      </w:r>
      <w:hyperlink r:id="rId8">
        <w:r w:rsidRPr="00E43299">
          <w:rPr>
            <w:color w:val="1155CC"/>
            <w:sz w:val="24"/>
            <w:szCs w:val="24"/>
            <w:highlight w:val="white"/>
            <w:u w:val="single"/>
          </w:rPr>
          <w:t>https://ore.exeter.ac.uk/repository/handle/10871/32495</w:t>
        </w:r>
      </w:hyperlink>
    </w:p>
    <w:p w14:paraId="3B703A37" w14:textId="77777777" w:rsidR="003D33BB" w:rsidRPr="00E43299" w:rsidRDefault="003D33BB" w:rsidP="00833286">
      <w:pPr>
        <w:widowControl w:val="0"/>
        <w:spacing w:before="135" w:line="360" w:lineRule="auto"/>
        <w:ind w:left="-425"/>
        <w:jc w:val="both"/>
        <w:rPr>
          <w:color w:val="222222"/>
          <w:sz w:val="24"/>
          <w:szCs w:val="24"/>
          <w:highlight w:val="white"/>
        </w:rPr>
      </w:pPr>
      <w:r w:rsidRPr="00E43299">
        <w:rPr>
          <w:color w:val="222222"/>
          <w:sz w:val="24"/>
          <w:szCs w:val="24"/>
          <w:highlight w:val="white"/>
        </w:rPr>
        <w:t xml:space="preserve">Paul, J. and Criado, A.R., (2020). The art of writing literature review: what do we know and what do we need to know?. </w:t>
      </w:r>
      <w:r w:rsidRPr="00E43299">
        <w:rPr>
          <w:i/>
          <w:color w:val="222222"/>
          <w:sz w:val="24"/>
          <w:szCs w:val="24"/>
          <w:highlight w:val="white"/>
        </w:rPr>
        <w:t>International business review</w:t>
      </w:r>
      <w:r w:rsidRPr="00E43299">
        <w:rPr>
          <w:color w:val="222222"/>
          <w:sz w:val="24"/>
          <w:szCs w:val="24"/>
          <w:highlight w:val="white"/>
        </w:rPr>
        <w:t xml:space="preserve">, </w:t>
      </w:r>
      <w:r w:rsidRPr="00E43299">
        <w:rPr>
          <w:i/>
          <w:color w:val="222222"/>
          <w:sz w:val="24"/>
          <w:szCs w:val="24"/>
          <w:highlight w:val="white"/>
        </w:rPr>
        <w:t>29</w:t>
      </w:r>
      <w:r w:rsidRPr="00E43299">
        <w:rPr>
          <w:color w:val="222222"/>
          <w:sz w:val="24"/>
          <w:szCs w:val="24"/>
          <w:highlight w:val="white"/>
        </w:rPr>
        <w:t>(4), p.101717.</w:t>
      </w:r>
      <w:hyperlink r:id="rId9">
        <w:r w:rsidRPr="00E43299">
          <w:rPr>
            <w:color w:val="1155CC"/>
            <w:sz w:val="24"/>
            <w:szCs w:val="24"/>
            <w:highlight w:val="white"/>
            <w:u w:val="single"/>
          </w:rPr>
          <w:t>https://www.sciencedirect.com/science/article/abs/pii/S0969593120300585</w:t>
        </w:r>
      </w:hyperlink>
    </w:p>
    <w:p w14:paraId="5B7631D6" w14:textId="77777777" w:rsidR="003D33BB" w:rsidRPr="00E43299" w:rsidRDefault="003D33BB" w:rsidP="00833286">
      <w:pPr>
        <w:widowControl w:val="0"/>
        <w:spacing w:before="240" w:after="240" w:line="360" w:lineRule="auto"/>
        <w:ind w:left="-425"/>
        <w:jc w:val="both"/>
        <w:rPr>
          <w:color w:val="222222"/>
          <w:sz w:val="24"/>
          <w:szCs w:val="24"/>
          <w:highlight w:val="white"/>
          <w:lang w:val="en-IN"/>
        </w:rPr>
      </w:pPr>
      <w:r w:rsidRPr="00E43299">
        <w:rPr>
          <w:color w:val="222222"/>
          <w:sz w:val="24"/>
          <w:szCs w:val="24"/>
          <w:highlight w:val="white"/>
        </w:rPr>
        <w:t xml:space="preserve">Vittersø, J. and Straume, L.V., (2017). Personal growth. In </w:t>
      </w:r>
      <w:r w:rsidRPr="00E43299">
        <w:rPr>
          <w:i/>
          <w:color w:val="222222"/>
          <w:sz w:val="24"/>
          <w:szCs w:val="24"/>
          <w:highlight w:val="white"/>
        </w:rPr>
        <w:t>Encyclopedia of Personality and Individual Differences</w:t>
      </w:r>
      <w:r w:rsidRPr="00E43299">
        <w:rPr>
          <w:color w:val="222222"/>
          <w:sz w:val="24"/>
          <w:szCs w:val="24"/>
          <w:highlight w:val="white"/>
        </w:rPr>
        <w:t xml:space="preserve"> (pp. 1-6). Springer, Cham.</w:t>
      </w:r>
      <w:hyperlink r:id="rId10" w:history="1">
        <w:r w:rsidRPr="00E43299">
          <w:rPr>
            <w:rStyle w:val="Hyperlink"/>
            <w:sz w:val="24"/>
            <w:szCs w:val="24"/>
            <w:highlight w:val="white"/>
          </w:rPr>
          <w:t>https://link.springer.com/rwe/10.1007/978-3-319-28099-8_1492-1</w:t>
        </w:r>
      </w:hyperlink>
    </w:p>
    <w:sectPr w:rsidR="003D33BB" w:rsidRPr="00E43299">
      <w:footerReference w:type="default" r:id="rId11"/>
      <w:footerReference w:type="first" r:id="rId12"/>
      <w:pgSz w:w="12240" w:h="15840"/>
      <w:pgMar w:top="1440" w:right="1080" w:bottom="1440" w:left="180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329E0" w14:textId="77777777" w:rsidR="00927966" w:rsidRDefault="00927966">
      <w:pPr>
        <w:spacing w:line="240" w:lineRule="auto"/>
      </w:pPr>
      <w:r>
        <w:separator/>
      </w:r>
    </w:p>
  </w:endnote>
  <w:endnote w:type="continuationSeparator" w:id="0">
    <w:p w14:paraId="4BE35CCF" w14:textId="77777777" w:rsidR="00927966" w:rsidRDefault="009279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3BDF7" w14:textId="77777777" w:rsidR="00E93DC0" w:rsidRDefault="00000000">
    <w:pPr>
      <w:jc w:val="right"/>
    </w:pPr>
    <w:r>
      <w:fldChar w:fldCharType="begin"/>
    </w:r>
    <w:r>
      <w:instrText>PAGE</w:instrText>
    </w:r>
    <w:r>
      <w:fldChar w:fldCharType="separate"/>
    </w:r>
    <w:r w:rsidR="003D33BB">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3706F" w14:textId="77777777" w:rsidR="00E93DC0" w:rsidRDefault="00E93D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107F1" w14:textId="77777777" w:rsidR="00927966" w:rsidRDefault="00927966">
      <w:pPr>
        <w:spacing w:line="240" w:lineRule="auto"/>
      </w:pPr>
      <w:r>
        <w:separator/>
      </w:r>
    </w:p>
  </w:footnote>
  <w:footnote w:type="continuationSeparator" w:id="0">
    <w:p w14:paraId="68A903BF" w14:textId="77777777" w:rsidR="00927966" w:rsidRDefault="0092796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DC0"/>
    <w:rsid w:val="00083F92"/>
    <w:rsid w:val="001B3522"/>
    <w:rsid w:val="001E245A"/>
    <w:rsid w:val="00201DF5"/>
    <w:rsid w:val="002D6C27"/>
    <w:rsid w:val="002E177C"/>
    <w:rsid w:val="003555B5"/>
    <w:rsid w:val="003D33BB"/>
    <w:rsid w:val="00493400"/>
    <w:rsid w:val="004B2395"/>
    <w:rsid w:val="00515B2F"/>
    <w:rsid w:val="005A60EF"/>
    <w:rsid w:val="006244C4"/>
    <w:rsid w:val="006A687D"/>
    <w:rsid w:val="00711296"/>
    <w:rsid w:val="00833286"/>
    <w:rsid w:val="00927966"/>
    <w:rsid w:val="00A469C8"/>
    <w:rsid w:val="00AE2D82"/>
    <w:rsid w:val="00B025F1"/>
    <w:rsid w:val="00B03900"/>
    <w:rsid w:val="00B053F5"/>
    <w:rsid w:val="00BF3C9B"/>
    <w:rsid w:val="00C36AFC"/>
    <w:rsid w:val="00D0526E"/>
    <w:rsid w:val="00D56412"/>
    <w:rsid w:val="00E43299"/>
    <w:rsid w:val="00E93DC0"/>
    <w:rsid w:val="00F61C14"/>
    <w:rsid w:val="00F72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8075CE"/>
  <w15:docId w15:val="{1BC0FB3D-08E2-4A82-B11E-5B677C8E8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B2395"/>
    <w:pPr>
      <w:keepNext/>
      <w:keepLines/>
      <w:spacing w:before="400" w:after="120"/>
      <w:outlineLvl w:val="0"/>
    </w:pPr>
    <w:rPr>
      <w:b/>
      <w:sz w:val="24"/>
      <w:szCs w:val="40"/>
    </w:rPr>
  </w:style>
  <w:style w:type="paragraph" w:styleId="Heading2">
    <w:name w:val="heading 2"/>
    <w:basedOn w:val="Normal"/>
    <w:next w:val="Normal"/>
    <w:uiPriority w:val="9"/>
    <w:unhideWhenUsed/>
    <w:qFormat/>
    <w:rsid w:val="003D33BB"/>
    <w:pPr>
      <w:keepNext/>
      <w:keepLines/>
      <w:spacing w:before="360" w:after="120"/>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3D33BB"/>
    <w:pPr>
      <w:spacing w:before="240" w:after="0" w:line="259" w:lineRule="auto"/>
      <w:outlineLvl w:val="9"/>
    </w:pPr>
    <w:rPr>
      <w:rFonts w:asciiTheme="majorHAnsi" w:eastAsiaTheme="majorEastAsia" w:hAnsiTheme="majorHAnsi" w:cstheme="majorBidi"/>
      <w:color w:val="365F91" w:themeColor="accent1" w:themeShade="BF"/>
      <w:sz w:val="32"/>
      <w:szCs w:val="32"/>
      <w:lang w:val="en-GB"/>
    </w:rPr>
  </w:style>
  <w:style w:type="paragraph" w:styleId="TOC2">
    <w:name w:val="toc 2"/>
    <w:basedOn w:val="Normal"/>
    <w:next w:val="Normal"/>
    <w:autoRedefine/>
    <w:uiPriority w:val="39"/>
    <w:unhideWhenUsed/>
    <w:rsid w:val="003D33BB"/>
    <w:pPr>
      <w:spacing w:after="100"/>
      <w:ind w:left="220"/>
    </w:pPr>
  </w:style>
  <w:style w:type="character" w:styleId="Hyperlink">
    <w:name w:val="Hyperlink"/>
    <w:basedOn w:val="DefaultParagraphFont"/>
    <w:uiPriority w:val="99"/>
    <w:unhideWhenUsed/>
    <w:rsid w:val="003D33BB"/>
    <w:rPr>
      <w:color w:val="0000FF" w:themeColor="hyperlink"/>
      <w:u w:val="single"/>
    </w:rPr>
  </w:style>
  <w:style w:type="character" w:styleId="UnresolvedMention">
    <w:name w:val="Unresolved Mention"/>
    <w:basedOn w:val="DefaultParagraphFont"/>
    <w:uiPriority w:val="99"/>
    <w:semiHidden/>
    <w:unhideWhenUsed/>
    <w:rsid w:val="003D33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e.exeter.ac.uk/repository/handle/10871/3249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link.springer.com/rwe/10.1007/978-3-319-28099-8_1492-1" TargetMode="External"/><Relationship Id="rId4" Type="http://schemas.openxmlformats.org/officeDocument/2006/relationships/webSettings" Target="webSettings.xml"/><Relationship Id="rId9" Type="http://schemas.openxmlformats.org/officeDocument/2006/relationships/hyperlink" Target="https://www.sciencedirect.com/science/article/abs/pii/S096959312030058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06D90-ACE6-4B21-AEF5-1F665435C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1548</Words>
  <Characters>8830</Characters>
  <Application>Microsoft Office Word</Application>
  <DocSecurity>0</DocSecurity>
  <Lines>73</Lines>
  <Paragraphs>20</Paragraphs>
  <ScaleCrop>false</ScaleCrop>
  <Company/>
  <LinksUpToDate>false</LinksUpToDate>
  <CharactersWithSpaces>10358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violeta lica</dc:creator>
  <cp:lastModifiedBy>Violeta Andreea Lica (2321688)</cp:lastModifiedBy>
  <cp:revision>2</cp:revision>
  <dcterms:created xsi:type="dcterms:W3CDTF">2025-08-19T19:47:00Z</dcterms:created>
  <dcterms:modified xsi:type="dcterms:W3CDTF">2025-08-19T19:47:00Z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59b19168-09f7-43cf-bc26-6c48e737ceee</vt:lpwstr>
  </property>
</Properties>
</file>