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A7DB9" w14:textId="5D8E66E1" w:rsidR="00955F96" w:rsidRDefault="00431FF0">
      <w:r>
        <w:rPr>
          <w:noProof/>
        </w:rPr>
        <w:drawing>
          <wp:anchor distT="0" distB="0" distL="114300" distR="114300" simplePos="0" relativeHeight="251659264" behindDoc="1" locked="0" layoutInCell="1" allowOverlap="1" wp14:anchorId="6D3FDB5B" wp14:editId="3DAAE865">
            <wp:simplePos x="0" y="0"/>
            <wp:positionH relativeFrom="column">
              <wp:posOffset>-266700</wp:posOffset>
            </wp:positionH>
            <wp:positionV relativeFrom="paragraph">
              <wp:posOffset>0</wp:posOffset>
            </wp:positionV>
            <wp:extent cx="1739265" cy="774700"/>
            <wp:effectExtent l="0" t="0" r="0" b="6350"/>
            <wp:wrapThrough wrapText="bothSides">
              <wp:wrapPolygon edited="0">
                <wp:start x="0" y="0"/>
                <wp:lineTo x="0" y="21246"/>
                <wp:lineTo x="21292" y="21246"/>
                <wp:lineTo x="21292" y="0"/>
                <wp:lineTo x="0" y="0"/>
              </wp:wrapPolygon>
            </wp:wrapThrough>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9265" cy="774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96C4D3" w14:textId="77777777" w:rsidR="00431FF0" w:rsidRDefault="00431FF0"/>
    <w:p w14:paraId="646AC39E" w14:textId="77777777" w:rsidR="00431FF0" w:rsidRDefault="00431FF0"/>
    <w:tbl>
      <w:tblPr>
        <w:tblStyle w:val="GridTable4"/>
        <w:tblpPr w:leftFromText="180" w:rightFromText="180" w:vertAnchor="text" w:horzAnchor="margin" w:tblpY="523"/>
        <w:tblW w:w="0" w:type="auto"/>
        <w:tblLook w:val="04A0" w:firstRow="1" w:lastRow="0" w:firstColumn="1" w:lastColumn="0" w:noHBand="0" w:noVBand="1"/>
      </w:tblPr>
      <w:tblGrid>
        <w:gridCol w:w="2405"/>
        <w:gridCol w:w="6611"/>
      </w:tblGrid>
      <w:tr w:rsidR="00431FF0" w14:paraId="694A2F98" w14:textId="77777777" w:rsidTr="00CD7B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9F56AE6" w14:textId="77777777" w:rsidR="00431FF0" w:rsidRPr="00AE4E62" w:rsidRDefault="00431FF0" w:rsidP="00CD7B18">
            <w:pPr>
              <w:rPr>
                <w:rFonts w:cs="Arial"/>
                <w:sz w:val="28"/>
                <w:szCs w:val="28"/>
              </w:rPr>
            </w:pPr>
            <w:bookmarkStart w:id="0" w:name="_Hlk192789062"/>
            <w:r w:rsidRPr="00AE4E62">
              <w:t>Programme:</w:t>
            </w:r>
          </w:p>
        </w:tc>
        <w:tc>
          <w:tcPr>
            <w:tcW w:w="6611" w:type="dxa"/>
          </w:tcPr>
          <w:p w14:paraId="3712DA37" w14:textId="77777777" w:rsidR="00431FF0" w:rsidRDefault="00431FF0" w:rsidP="00CD7B18">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064297">
              <w:t xml:space="preserve">MSc Public Health and Social Care in Practice  </w:t>
            </w:r>
          </w:p>
        </w:tc>
      </w:tr>
      <w:tr w:rsidR="00431FF0" w14:paraId="1C0D15BC" w14:textId="77777777" w:rsidTr="00CD7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E10BC39" w14:textId="77777777" w:rsidR="00431FF0" w:rsidRPr="003B11AB" w:rsidRDefault="00431FF0" w:rsidP="00CD7B18">
            <w:pPr>
              <w:rPr>
                <w:rFonts w:cs="Arial"/>
                <w:b w:val="0"/>
                <w:bCs w:val="0"/>
                <w:sz w:val="28"/>
                <w:szCs w:val="28"/>
              </w:rPr>
            </w:pPr>
            <w:r w:rsidRPr="003B11AB">
              <w:rPr>
                <w:b w:val="0"/>
                <w:bCs w:val="0"/>
              </w:rPr>
              <w:t>Module:</w:t>
            </w:r>
          </w:p>
        </w:tc>
        <w:tc>
          <w:tcPr>
            <w:tcW w:w="6611" w:type="dxa"/>
          </w:tcPr>
          <w:p w14:paraId="4311C706" w14:textId="77777777" w:rsidR="00431FF0" w:rsidRDefault="00431FF0" w:rsidP="00CD7B18">
            <w:pPr>
              <w:cnfStyle w:val="000000100000" w:firstRow="0" w:lastRow="0" w:firstColumn="0" w:lastColumn="0" w:oddVBand="0" w:evenVBand="0" w:oddHBand="1" w:evenHBand="0" w:firstRowFirstColumn="0" w:firstRowLastColumn="0" w:lastRowFirstColumn="0" w:lastRowLastColumn="0"/>
            </w:pPr>
            <w:r w:rsidRPr="008A74B8">
              <w:t>Practice-Based Research</w:t>
            </w:r>
          </w:p>
        </w:tc>
      </w:tr>
      <w:tr w:rsidR="00431FF0" w14:paraId="3BCA27B2" w14:textId="77777777" w:rsidTr="00CD7B18">
        <w:tc>
          <w:tcPr>
            <w:cnfStyle w:val="001000000000" w:firstRow="0" w:lastRow="0" w:firstColumn="1" w:lastColumn="0" w:oddVBand="0" w:evenVBand="0" w:oddHBand="0" w:evenHBand="0" w:firstRowFirstColumn="0" w:firstRowLastColumn="0" w:lastRowFirstColumn="0" w:lastRowLastColumn="0"/>
            <w:tcW w:w="2405" w:type="dxa"/>
          </w:tcPr>
          <w:p w14:paraId="3D079DFF" w14:textId="77777777" w:rsidR="00431FF0" w:rsidRPr="003B11AB" w:rsidRDefault="00431FF0" w:rsidP="00CD7B18">
            <w:pPr>
              <w:rPr>
                <w:rFonts w:cs="Arial"/>
                <w:b w:val="0"/>
                <w:bCs w:val="0"/>
                <w:sz w:val="28"/>
                <w:szCs w:val="28"/>
              </w:rPr>
            </w:pPr>
            <w:r w:rsidRPr="003B11AB">
              <w:rPr>
                <w:b w:val="0"/>
                <w:bCs w:val="0"/>
              </w:rPr>
              <w:t>Module code:</w:t>
            </w:r>
          </w:p>
        </w:tc>
        <w:tc>
          <w:tcPr>
            <w:tcW w:w="6611" w:type="dxa"/>
          </w:tcPr>
          <w:p w14:paraId="68450B2A" w14:textId="77777777" w:rsidR="00431FF0" w:rsidRDefault="00431FF0" w:rsidP="00CD7B18">
            <w:pPr>
              <w:cnfStyle w:val="000000000000" w:firstRow="0" w:lastRow="0" w:firstColumn="0" w:lastColumn="0" w:oddVBand="0" w:evenVBand="0" w:oddHBand="0" w:evenHBand="0" w:firstRowFirstColumn="0" w:firstRowLastColumn="0" w:lastRowFirstColumn="0" w:lastRowLastColumn="0"/>
            </w:pPr>
            <w:r w:rsidRPr="008A74B8">
              <w:t>LCHS7008</w:t>
            </w:r>
          </w:p>
        </w:tc>
      </w:tr>
      <w:tr w:rsidR="00431FF0" w14:paraId="6AAA37D1" w14:textId="77777777" w:rsidTr="00CD7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5619E8C" w14:textId="77777777" w:rsidR="00431FF0" w:rsidRPr="003B11AB" w:rsidRDefault="00431FF0" w:rsidP="00CD7B18">
            <w:pPr>
              <w:rPr>
                <w:rFonts w:cs="Arial"/>
                <w:b w:val="0"/>
                <w:bCs w:val="0"/>
                <w:sz w:val="28"/>
                <w:szCs w:val="28"/>
              </w:rPr>
            </w:pPr>
            <w:r w:rsidRPr="003B11AB">
              <w:rPr>
                <w:b w:val="0"/>
                <w:bCs w:val="0"/>
              </w:rPr>
              <w:t>Assignment Title:</w:t>
            </w:r>
          </w:p>
        </w:tc>
        <w:tc>
          <w:tcPr>
            <w:tcW w:w="6611" w:type="dxa"/>
          </w:tcPr>
          <w:p w14:paraId="1D0C3442" w14:textId="77777777" w:rsidR="00431FF0" w:rsidRDefault="00431FF0" w:rsidP="00CD7B18">
            <w:pPr>
              <w:jc w:val="left"/>
              <w:cnfStyle w:val="000000100000" w:firstRow="0" w:lastRow="0" w:firstColumn="0" w:lastColumn="0" w:oddVBand="0" w:evenVBand="0" w:oddHBand="1" w:evenHBand="0" w:firstRowFirstColumn="0" w:firstRowLastColumn="0" w:lastRowFirstColumn="0" w:lastRowLastColumn="0"/>
            </w:pPr>
            <w:r>
              <w:t xml:space="preserve">Component 2 </w:t>
            </w:r>
          </w:p>
          <w:p w14:paraId="783D81D1" w14:textId="77777777" w:rsidR="00431FF0" w:rsidRDefault="00431FF0" w:rsidP="00CD7B18">
            <w:pPr>
              <w:jc w:val="left"/>
              <w:cnfStyle w:val="000000100000" w:firstRow="0" w:lastRow="0" w:firstColumn="0" w:lastColumn="0" w:oddVBand="0" w:evenVBand="0" w:oddHBand="1" w:evenHBand="0" w:firstRowFirstColumn="0" w:firstRowLastColumn="0" w:lastRowFirstColumn="0" w:lastRowLastColumn="0"/>
            </w:pPr>
            <w:r>
              <w:t>Written Research Proposal</w:t>
            </w:r>
          </w:p>
        </w:tc>
      </w:tr>
      <w:tr w:rsidR="00431FF0" w14:paraId="315FB0A8" w14:textId="77777777" w:rsidTr="00CD7B18">
        <w:tc>
          <w:tcPr>
            <w:cnfStyle w:val="001000000000" w:firstRow="0" w:lastRow="0" w:firstColumn="1" w:lastColumn="0" w:oddVBand="0" w:evenVBand="0" w:oddHBand="0" w:evenHBand="0" w:firstRowFirstColumn="0" w:firstRowLastColumn="0" w:lastRowFirstColumn="0" w:lastRowLastColumn="0"/>
            <w:tcW w:w="2405" w:type="dxa"/>
          </w:tcPr>
          <w:p w14:paraId="1F2C47BC" w14:textId="5E61A3B2" w:rsidR="00431FF0" w:rsidRPr="008A74B8" w:rsidRDefault="00E801F4" w:rsidP="00CD7B18">
            <w:pPr>
              <w:rPr>
                <w:b w:val="0"/>
                <w:bCs w:val="0"/>
              </w:rPr>
            </w:pPr>
            <w:r>
              <w:rPr>
                <w:b w:val="0"/>
                <w:bCs w:val="0"/>
              </w:rPr>
              <w:t>Supervisor:</w:t>
            </w:r>
          </w:p>
        </w:tc>
        <w:tc>
          <w:tcPr>
            <w:tcW w:w="6611" w:type="dxa"/>
          </w:tcPr>
          <w:p w14:paraId="00C8C5FA" w14:textId="4E3C640E" w:rsidR="00431FF0" w:rsidRDefault="00E801F4" w:rsidP="00CD7B18">
            <w:pPr>
              <w:jc w:val="left"/>
              <w:cnfStyle w:val="000000000000" w:firstRow="0" w:lastRow="0" w:firstColumn="0" w:lastColumn="0" w:oddVBand="0" w:evenVBand="0" w:oddHBand="0" w:evenHBand="0" w:firstRowFirstColumn="0" w:firstRowLastColumn="0" w:lastRowFirstColumn="0" w:lastRowLastColumn="0"/>
            </w:pPr>
            <w:r>
              <w:t xml:space="preserve">Dr. </w:t>
            </w:r>
            <w:proofErr w:type="spellStart"/>
            <w:r>
              <w:t>Itse</w:t>
            </w:r>
            <w:proofErr w:type="spellEnd"/>
            <w:r>
              <w:t xml:space="preserve"> Olaoye </w:t>
            </w:r>
          </w:p>
        </w:tc>
      </w:tr>
      <w:tr w:rsidR="00431FF0" w14:paraId="3468037B" w14:textId="77777777" w:rsidTr="00CD7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F08F6A6" w14:textId="77777777" w:rsidR="00431FF0" w:rsidRPr="003B11AB" w:rsidRDefault="00431FF0" w:rsidP="00CD7B18">
            <w:pPr>
              <w:rPr>
                <w:b w:val="0"/>
                <w:bCs w:val="0"/>
              </w:rPr>
            </w:pPr>
            <w:r w:rsidRPr="003B11AB">
              <w:rPr>
                <w:b w:val="0"/>
                <w:bCs w:val="0"/>
              </w:rPr>
              <w:t>Student Name:</w:t>
            </w:r>
          </w:p>
        </w:tc>
        <w:tc>
          <w:tcPr>
            <w:tcW w:w="6611" w:type="dxa"/>
          </w:tcPr>
          <w:p w14:paraId="55EB0692" w14:textId="686C1E2A" w:rsidR="00431FF0" w:rsidRDefault="007E5DAA" w:rsidP="00CD7B18">
            <w:pPr>
              <w:cnfStyle w:val="000000100000" w:firstRow="0" w:lastRow="0" w:firstColumn="0" w:lastColumn="0" w:oddVBand="0" w:evenVBand="0" w:oddHBand="1" w:evenHBand="0" w:firstRowFirstColumn="0" w:firstRowLastColumn="0" w:lastRowFirstColumn="0" w:lastRowLastColumn="0"/>
            </w:pPr>
            <w:r w:rsidRPr="007E5DAA">
              <w:t>Bilkis Begum</w:t>
            </w:r>
          </w:p>
        </w:tc>
      </w:tr>
      <w:tr w:rsidR="00431FF0" w14:paraId="1A6AC7FB" w14:textId="77777777" w:rsidTr="00CD7B18">
        <w:tc>
          <w:tcPr>
            <w:cnfStyle w:val="001000000000" w:firstRow="0" w:lastRow="0" w:firstColumn="1" w:lastColumn="0" w:oddVBand="0" w:evenVBand="0" w:oddHBand="0" w:evenHBand="0" w:firstRowFirstColumn="0" w:firstRowLastColumn="0" w:lastRowFirstColumn="0" w:lastRowLastColumn="0"/>
            <w:tcW w:w="2405" w:type="dxa"/>
          </w:tcPr>
          <w:p w14:paraId="155A4381" w14:textId="77777777" w:rsidR="00431FF0" w:rsidRPr="003B11AB" w:rsidRDefault="00431FF0" w:rsidP="00CD7B18">
            <w:pPr>
              <w:rPr>
                <w:b w:val="0"/>
                <w:bCs w:val="0"/>
              </w:rPr>
            </w:pPr>
            <w:r w:rsidRPr="003B11AB">
              <w:rPr>
                <w:b w:val="0"/>
                <w:bCs w:val="0"/>
              </w:rPr>
              <w:t>Student ID:</w:t>
            </w:r>
          </w:p>
        </w:tc>
        <w:tc>
          <w:tcPr>
            <w:tcW w:w="6611" w:type="dxa"/>
          </w:tcPr>
          <w:p w14:paraId="42DC59B8" w14:textId="13E66308" w:rsidR="00431FF0" w:rsidRDefault="007E5DAA" w:rsidP="00CD7B18">
            <w:pPr>
              <w:cnfStyle w:val="000000000000" w:firstRow="0" w:lastRow="0" w:firstColumn="0" w:lastColumn="0" w:oddVBand="0" w:evenVBand="0" w:oddHBand="0" w:evenHBand="0" w:firstRowFirstColumn="0" w:firstRowLastColumn="0" w:lastRowFirstColumn="0" w:lastRowLastColumn="0"/>
            </w:pPr>
            <w:r w:rsidRPr="007E5DAA">
              <w:t>2432744</w:t>
            </w:r>
          </w:p>
        </w:tc>
      </w:tr>
      <w:bookmarkEnd w:id="0"/>
    </w:tbl>
    <w:p w14:paraId="0986BD29" w14:textId="3809A0CE" w:rsidR="00431FF0" w:rsidRDefault="00431FF0">
      <w:r>
        <w:br w:type="page"/>
      </w:r>
    </w:p>
    <w:sdt>
      <w:sdtPr>
        <w:rPr>
          <w:rFonts w:ascii="Arial" w:eastAsiaTheme="minorHAnsi" w:hAnsi="Arial" w:cstheme="minorBidi"/>
          <w:color w:val="auto"/>
          <w:sz w:val="22"/>
          <w:szCs w:val="22"/>
          <w:lang w:val="en-GB"/>
        </w:rPr>
        <w:id w:val="-1357267122"/>
        <w:docPartObj>
          <w:docPartGallery w:val="Table of Contents"/>
          <w:docPartUnique/>
        </w:docPartObj>
      </w:sdtPr>
      <w:sdtEndPr>
        <w:rPr>
          <w:b/>
          <w:bCs/>
          <w:noProof/>
        </w:rPr>
      </w:sdtEndPr>
      <w:sdtContent>
        <w:p w14:paraId="30703982" w14:textId="6B6D856C" w:rsidR="007E5DAA" w:rsidRDefault="007E5DAA">
          <w:pPr>
            <w:pStyle w:val="TOCHeading"/>
          </w:pPr>
          <w:r>
            <w:t>Table of Contents</w:t>
          </w:r>
        </w:p>
        <w:p w14:paraId="42489E37" w14:textId="61B2405B" w:rsidR="007E5DAA" w:rsidRDefault="007E5DAA">
          <w:pPr>
            <w:pStyle w:val="TOC1"/>
            <w:tabs>
              <w:tab w:val="right" w:leader="dot" w:pos="9016"/>
            </w:tabs>
            <w:rPr>
              <w:noProof/>
            </w:rPr>
          </w:pPr>
          <w:r>
            <w:fldChar w:fldCharType="begin"/>
          </w:r>
          <w:r>
            <w:instrText xml:space="preserve"> TOC \o "1-3" \h \z \u </w:instrText>
          </w:r>
          <w:r>
            <w:fldChar w:fldCharType="separate"/>
          </w:r>
          <w:hyperlink w:anchor="_Toc226200473" w:history="1">
            <w:r w:rsidRPr="00684C07">
              <w:rPr>
                <w:rStyle w:val="Hyperlink"/>
                <w:noProof/>
              </w:rPr>
              <w:t>The Prevalence of the Problem in Health and Social Care</w:t>
            </w:r>
            <w:r>
              <w:rPr>
                <w:noProof/>
                <w:webHidden/>
              </w:rPr>
              <w:tab/>
            </w:r>
            <w:r>
              <w:rPr>
                <w:noProof/>
                <w:webHidden/>
              </w:rPr>
              <w:fldChar w:fldCharType="begin"/>
            </w:r>
            <w:r>
              <w:rPr>
                <w:noProof/>
                <w:webHidden/>
              </w:rPr>
              <w:instrText xml:space="preserve"> PAGEREF _Toc226200473 \h </w:instrText>
            </w:r>
            <w:r>
              <w:rPr>
                <w:noProof/>
                <w:webHidden/>
              </w:rPr>
            </w:r>
            <w:r>
              <w:rPr>
                <w:noProof/>
                <w:webHidden/>
              </w:rPr>
              <w:fldChar w:fldCharType="separate"/>
            </w:r>
            <w:r>
              <w:rPr>
                <w:noProof/>
                <w:webHidden/>
              </w:rPr>
              <w:t>4</w:t>
            </w:r>
            <w:r>
              <w:rPr>
                <w:noProof/>
                <w:webHidden/>
              </w:rPr>
              <w:fldChar w:fldCharType="end"/>
            </w:r>
          </w:hyperlink>
        </w:p>
        <w:p w14:paraId="76EA787F" w14:textId="43F12B2E" w:rsidR="007E5DAA" w:rsidRDefault="007E5DAA">
          <w:pPr>
            <w:pStyle w:val="TOC1"/>
            <w:tabs>
              <w:tab w:val="right" w:leader="dot" w:pos="9016"/>
            </w:tabs>
            <w:rPr>
              <w:noProof/>
            </w:rPr>
          </w:pPr>
          <w:hyperlink w:anchor="_Toc226200474" w:history="1">
            <w:r w:rsidRPr="00684C07">
              <w:rPr>
                <w:rStyle w:val="Hyperlink"/>
                <w:noProof/>
              </w:rPr>
              <w:t>Introduction and Literature-Based Background</w:t>
            </w:r>
            <w:r>
              <w:rPr>
                <w:noProof/>
                <w:webHidden/>
              </w:rPr>
              <w:tab/>
            </w:r>
            <w:r>
              <w:rPr>
                <w:noProof/>
                <w:webHidden/>
              </w:rPr>
              <w:fldChar w:fldCharType="begin"/>
            </w:r>
            <w:r>
              <w:rPr>
                <w:noProof/>
                <w:webHidden/>
              </w:rPr>
              <w:instrText xml:space="preserve"> PAGEREF _Toc226200474 \h </w:instrText>
            </w:r>
            <w:r>
              <w:rPr>
                <w:noProof/>
                <w:webHidden/>
              </w:rPr>
            </w:r>
            <w:r>
              <w:rPr>
                <w:noProof/>
                <w:webHidden/>
              </w:rPr>
              <w:fldChar w:fldCharType="separate"/>
            </w:r>
            <w:r>
              <w:rPr>
                <w:noProof/>
                <w:webHidden/>
              </w:rPr>
              <w:t>5</w:t>
            </w:r>
            <w:r>
              <w:rPr>
                <w:noProof/>
                <w:webHidden/>
              </w:rPr>
              <w:fldChar w:fldCharType="end"/>
            </w:r>
          </w:hyperlink>
        </w:p>
        <w:p w14:paraId="1C1D9C25" w14:textId="438A72ED" w:rsidR="007E5DAA" w:rsidRDefault="007E5DAA">
          <w:pPr>
            <w:pStyle w:val="TOC1"/>
            <w:tabs>
              <w:tab w:val="right" w:leader="dot" w:pos="9016"/>
            </w:tabs>
            <w:rPr>
              <w:noProof/>
            </w:rPr>
          </w:pPr>
          <w:hyperlink w:anchor="_Toc226200475" w:history="1">
            <w:r w:rsidRPr="00684C07">
              <w:rPr>
                <w:rStyle w:val="Hyperlink"/>
                <w:noProof/>
              </w:rPr>
              <w:t>Rationale, Research Question, Aims and Objectives</w:t>
            </w:r>
            <w:r>
              <w:rPr>
                <w:noProof/>
                <w:webHidden/>
              </w:rPr>
              <w:tab/>
            </w:r>
            <w:r>
              <w:rPr>
                <w:noProof/>
                <w:webHidden/>
              </w:rPr>
              <w:fldChar w:fldCharType="begin"/>
            </w:r>
            <w:r>
              <w:rPr>
                <w:noProof/>
                <w:webHidden/>
              </w:rPr>
              <w:instrText xml:space="preserve"> PAGEREF _Toc226200475 \h </w:instrText>
            </w:r>
            <w:r>
              <w:rPr>
                <w:noProof/>
                <w:webHidden/>
              </w:rPr>
            </w:r>
            <w:r>
              <w:rPr>
                <w:noProof/>
                <w:webHidden/>
              </w:rPr>
              <w:fldChar w:fldCharType="separate"/>
            </w:r>
            <w:r>
              <w:rPr>
                <w:noProof/>
                <w:webHidden/>
              </w:rPr>
              <w:t>7</w:t>
            </w:r>
            <w:r>
              <w:rPr>
                <w:noProof/>
                <w:webHidden/>
              </w:rPr>
              <w:fldChar w:fldCharType="end"/>
            </w:r>
          </w:hyperlink>
        </w:p>
        <w:p w14:paraId="36FC0298" w14:textId="7AFA2E25" w:rsidR="007E5DAA" w:rsidRDefault="007E5DAA">
          <w:pPr>
            <w:pStyle w:val="TOC1"/>
            <w:tabs>
              <w:tab w:val="right" w:leader="dot" w:pos="9016"/>
            </w:tabs>
            <w:rPr>
              <w:noProof/>
            </w:rPr>
          </w:pPr>
          <w:hyperlink w:anchor="_Toc226200476" w:history="1">
            <w:r w:rsidRPr="00684C07">
              <w:rPr>
                <w:rStyle w:val="Hyperlink"/>
                <w:noProof/>
              </w:rPr>
              <w:t>Research Methodology</w:t>
            </w:r>
            <w:r>
              <w:rPr>
                <w:noProof/>
                <w:webHidden/>
              </w:rPr>
              <w:tab/>
            </w:r>
            <w:r>
              <w:rPr>
                <w:noProof/>
                <w:webHidden/>
              </w:rPr>
              <w:fldChar w:fldCharType="begin"/>
            </w:r>
            <w:r>
              <w:rPr>
                <w:noProof/>
                <w:webHidden/>
              </w:rPr>
              <w:instrText xml:space="preserve"> PAGEREF _Toc226200476 \h </w:instrText>
            </w:r>
            <w:r>
              <w:rPr>
                <w:noProof/>
                <w:webHidden/>
              </w:rPr>
            </w:r>
            <w:r>
              <w:rPr>
                <w:noProof/>
                <w:webHidden/>
              </w:rPr>
              <w:fldChar w:fldCharType="separate"/>
            </w:r>
            <w:r>
              <w:rPr>
                <w:noProof/>
                <w:webHidden/>
              </w:rPr>
              <w:t>9</w:t>
            </w:r>
            <w:r>
              <w:rPr>
                <w:noProof/>
                <w:webHidden/>
              </w:rPr>
              <w:fldChar w:fldCharType="end"/>
            </w:r>
          </w:hyperlink>
        </w:p>
        <w:p w14:paraId="7CFC622C" w14:textId="7CB484F3" w:rsidR="007E5DAA" w:rsidRDefault="007E5DAA">
          <w:pPr>
            <w:pStyle w:val="TOC2"/>
            <w:tabs>
              <w:tab w:val="right" w:leader="dot" w:pos="9016"/>
            </w:tabs>
            <w:rPr>
              <w:noProof/>
            </w:rPr>
          </w:pPr>
          <w:hyperlink w:anchor="_Toc226200477" w:history="1">
            <w:r w:rsidRPr="00684C07">
              <w:rPr>
                <w:rStyle w:val="Hyperlink"/>
                <w:noProof/>
              </w:rPr>
              <w:t>4.1 Research Design</w:t>
            </w:r>
            <w:r>
              <w:rPr>
                <w:noProof/>
                <w:webHidden/>
              </w:rPr>
              <w:tab/>
            </w:r>
            <w:r>
              <w:rPr>
                <w:noProof/>
                <w:webHidden/>
              </w:rPr>
              <w:fldChar w:fldCharType="begin"/>
            </w:r>
            <w:r>
              <w:rPr>
                <w:noProof/>
                <w:webHidden/>
              </w:rPr>
              <w:instrText xml:space="preserve"> PAGEREF _Toc226200477 \h </w:instrText>
            </w:r>
            <w:r>
              <w:rPr>
                <w:noProof/>
                <w:webHidden/>
              </w:rPr>
            </w:r>
            <w:r>
              <w:rPr>
                <w:noProof/>
                <w:webHidden/>
              </w:rPr>
              <w:fldChar w:fldCharType="separate"/>
            </w:r>
            <w:r>
              <w:rPr>
                <w:noProof/>
                <w:webHidden/>
              </w:rPr>
              <w:t>9</w:t>
            </w:r>
            <w:r>
              <w:rPr>
                <w:noProof/>
                <w:webHidden/>
              </w:rPr>
              <w:fldChar w:fldCharType="end"/>
            </w:r>
          </w:hyperlink>
        </w:p>
        <w:p w14:paraId="794F33D5" w14:textId="626FBD3F" w:rsidR="007E5DAA" w:rsidRDefault="007E5DAA">
          <w:pPr>
            <w:pStyle w:val="TOC2"/>
            <w:tabs>
              <w:tab w:val="right" w:leader="dot" w:pos="9016"/>
            </w:tabs>
            <w:rPr>
              <w:noProof/>
            </w:rPr>
          </w:pPr>
          <w:hyperlink w:anchor="_Toc226200478" w:history="1">
            <w:r w:rsidRPr="00684C07">
              <w:rPr>
                <w:rStyle w:val="Hyperlink"/>
                <w:noProof/>
              </w:rPr>
              <w:t>4.2 Recruitment, Sampling, and Study Participants</w:t>
            </w:r>
            <w:r>
              <w:rPr>
                <w:noProof/>
                <w:webHidden/>
              </w:rPr>
              <w:tab/>
            </w:r>
            <w:r>
              <w:rPr>
                <w:noProof/>
                <w:webHidden/>
              </w:rPr>
              <w:fldChar w:fldCharType="begin"/>
            </w:r>
            <w:r>
              <w:rPr>
                <w:noProof/>
                <w:webHidden/>
              </w:rPr>
              <w:instrText xml:space="preserve"> PAGEREF _Toc226200478 \h </w:instrText>
            </w:r>
            <w:r>
              <w:rPr>
                <w:noProof/>
                <w:webHidden/>
              </w:rPr>
            </w:r>
            <w:r>
              <w:rPr>
                <w:noProof/>
                <w:webHidden/>
              </w:rPr>
              <w:fldChar w:fldCharType="separate"/>
            </w:r>
            <w:r>
              <w:rPr>
                <w:noProof/>
                <w:webHidden/>
              </w:rPr>
              <w:t>9</w:t>
            </w:r>
            <w:r>
              <w:rPr>
                <w:noProof/>
                <w:webHidden/>
              </w:rPr>
              <w:fldChar w:fldCharType="end"/>
            </w:r>
          </w:hyperlink>
        </w:p>
        <w:p w14:paraId="6E846A56" w14:textId="55836D90" w:rsidR="007E5DAA" w:rsidRDefault="007E5DAA">
          <w:pPr>
            <w:pStyle w:val="TOC2"/>
            <w:tabs>
              <w:tab w:val="right" w:leader="dot" w:pos="9016"/>
            </w:tabs>
            <w:rPr>
              <w:noProof/>
            </w:rPr>
          </w:pPr>
          <w:hyperlink w:anchor="_Toc226200479" w:history="1">
            <w:r w:rsidRPr="00684C07">
              <w:rPr>
                <w:rStyle w:val="Hyperlink"/>
                <w:noProof/>
              </w:rPr>
              <w:t>4.3 Data Collection Method(s) and Procedure</w:t>
            </w:r>
            <w:r>
              <w:rPr>
                <w:noProof/>
                <w:webHidden/>
              </w:rPr>
              <w:tab/>
            </w:r>
            <w:r>
              <w:rPr>
                <w:noProof/>
                <w:webHidden/>
              </w:rPr>
              <w:fldChar w:fldCharType="begin"/>
            </w:r>
            <w:r>
              <w:rPr>
                <w:noProof/>
                <w:webHidden/>
              </w:rPr>
              <w:instrText xml:space="preserve"> PAGEREF _Toc226200479 \h </w:instrText>
            </w:r>
            <w:r>
              <w:rPr>
                <w:noProof/>
                <w:webHidden/>
              </w:rPr>
            </w:r>
            <w:r>
              <w:rPr>
                <w:noProof/>
                <w:webHidden/>
              </w:rPr>
              <w:fldChar w:fldCharType="separate"/>
            </w:r>
            <w:r>
              <w:rPr>
                <w:noProof/>
                <w:webHidden/>
              </w:rPr>
              <w:t>10</w:t>
            </w:r>
            <w:r>
              <w:rPr>
                <w:noProof/>
                <w:webHidden/>
              </w:rPr>
              <w:fldChar w:fldCharType="end"/>
            </w:r>
          </w:hyperlink>
        </w:p>
        <w:p w14:paraId="68F05E19" w14:textId="52F7506E" w:rsidR="007E5DAA" w:rsidRDefault="007E5DAA">
          <w:pPr>
            <w:pStyle w:val="TOC2"/>
            <w:tabs>
              <w:tab w:val="right" w:leader="dot" w:pos="9016"/>
            </w:tabs>
            <w:rPr>
              <w:noProof/>
            </w:rPr>
          </w:pPr>
          <w:hyperlink w:anchor="_Toc226200480" w:history="1">
            <w:r w:rsidRPr="00684C07">
              <w:rPr>
                <w:rStyle w:val="Hyperlink"/>
                <w:noProof/>
              </w:rPr>
              <w:t>4.4 Proposed Data Analysis Technique: Thematic Analysis</w:t>
            </w:r>
            <w:r>
              <w:rPr>
                <w:noProof/>
                <w:webHidden/>
              </w:rPr>
              <w:tab/>
            </w:r>
            <w:r>
              <w:rPr>
                <w:noProof/>
                <w:webHidden/>
              </w:rPr>
              <w:fldChar w:fldCharType="begin"/>
            </w:r>
            <w:r>
              <w:rPr>
                <w:noProof/>
                <w:webHidden/>
              </w:rPr>
              <w:instrText xml:space="preserve"> PAGEREF _Toc226200480 \h </w:instrText>
            </w:r>
            <w:r>
              <w:rPr>
                <w:noProof/>
                <w:webHidden/>
              </w:rPr>
            </w:r>
            <w:r>
              <w:rPr>
                <w:noProof/>
                <w:webHidden/>
              </w:rPr>
              <w:fldChar w:fldCharType="separate"/>
            </w:r>
            <w:r>
              <w:rPr>
                <w:noProof/>
                <w:webHidden/>
              </w:rPr>
              <w:t>11</w:t>
            </w:r>
            <w:r>
              <w:rPr>
                <w:noProof/>
                <w:webHidden/>
              </w:rPr>
              <w:fldChar w:fldCharType="end"/>
            </w:r>
          </w:hyperlink>
        </w:p>
        <w:p w14:paraId="6856E4D5" w14:textId="639A6912" w:rsidR="007E5DAA" w:rsidRDefault="007E5DAA">
          <w:pPr>
            <w:pStyle w:val="TOC2"/>
            <w:tabs>
              <w:tab w:val="right" w:leader="dot" w:pos="9016"/>
            </w:tabs>
            <w:rPr>
              <w:noProof/>
            </w:rPr>
          </w:pPr>
          <w:hyperlink w:anchor="_Toc226200481" w:history="1">
            <w:r w:rsidRPr="00684C07">
              <w:rPr>
                <w:rStyle w:val="Hyperlink"/>
                <w:noProof/>
              </w:rPr>
              <w:t>4.5 Ethical Considerations</w:t>
            </w:r>
            <w:r>
              <w:rPr>
                <w:noProof/>
                <w:webHidden/>
              </w:rPr>
              <w:tab/>
            </w:r>
            <w:r>
              <w:rPr>
                <w:noProof/>
                <w:webHidden/>
              </w:rPr>
              <w:fldChar w:fldCharType="begin"/>
            </w:r>
            <w:r>
              <w:rPr>
                <w:noProof/>
                <w:webHidden/>
              </w:rPr>
              <w:instrText xml:space="preserve"> PAGEREF _Toc226200481 \h </w:instrText>
            </w:r>
            <w:r>
              <w:rPr>
                <w:noProof/>
                <w:webHidden/>
              </w:rPr>
            </w:r>
            <w:r>
              <w:rPr>
                <w:noProof/>
                <w:webHidden/>
              </w:rPr>
              <w:fldChar w:fldCharType="separate"/>
            </w:r>
            <w:r>
              <w:rPr>
                <w:noProof/>
                <w:webHidden/>
              </w:rPr>
              <w:t>11</w:t>
            </w:r>
            <w:r>
              <w:rPr>
                <w:noProof/>
                <w:webHidden/>
              </w:rPr>
              <w:fldChar w:fldCharType="end"/>
            </w:r>
          </w:hyperlink>
        </w:p>
        <w:p w14:paraId="6895B3F7" w14:textId="337D4DFC" w:rsidR="007E5DAA" w:rsidRDefault="007E5DAA">
          <w:pPr>
            <w:pStyle w:val="TOC2"/>
            <w:tabs>
              <w:tab w:val="right" w:leader="dot" w:pos="9016"/>
            </w:tabs>
            <w:rPr>
              <w:noProof/>
            </w:rPr>
          </w:pPr>
          <w:hyperlink w:anchor="_Toc226200482" w:history="1">
            <w:r w:rsidRPr="00684C07">
              <w:rPr>
                <w:rStyle w:val="Hyperlink"/>
                <w:noProof/>
              </w:rPr>
              <w:t>4.6 Implication of Research</w:t>
            </w:r>
            <w:r>
              <w:rPr>
                <w:noProof/>
                <w:webHidden/>
              </w:rPr>
              <w:tab/>
            </w:r>
            <w:r>
              <w:rPr>
                <w:noProof/>
                <w:webHidden/>
              </w:rPr>
              <w:fldChar w:fldCharType="begin"/>
            </w:r>
            <w:r>
              <w:rPr>
                <w:noProof/>
                <w:webHidden/>
              </w:rPr>
              <w:instrText xml:space="preserve"> PAGEREF _Toc226200482 \h </w:instrText>
            </w:r>
            <w:r>
              <w:rPr>
                <w:noProof/>
                <w:webHidden/>
              </w:rPr>
            </w:r>
            <w:r>
              <w:rPr>
                <w:noProof/>
                <w:webHidden/>
              </w:rPr>
              <w:fldChar w:fldCharType="separate"/>
            </w:r>
            <w:r>
              <w:rPr>
                <w:noProof/>
                <w:webHidden/>
              </w:rPr>
              <w:t>12</w:t>
            </w:r>
            <w:r>
              <w:rPr>
                <w:noProof/>
                <w:webHidden/>
              </w:rPr>
              <w:fldChar w:fldCharType="end"/>
            </w:r>
          </w:hyperlink>
        </w:p>
        <w:p w14:paraId="5225FCD8" w14:textId="7FDF30F3" w:rsidR="007E5DAA" w:rsidRDefault="007E5DAA">
          <w:pPr>
            <w:pStyle w:val="TOC2"/>
            <w:tabs>
              <w:tab w:val="right" w:leader="dot" w:pos="9016"/>
            </w:tabs>
            <w:rPr>
              <w:noProof/>
            </w:rPr>
          </w:pPr>
          <w:hyperlink w:anchor="_Toc226200483" w:history="1">
            <w:r w:rsidRPr="00684C07">
              <w:rPr>
                <w:rStyle w:val="Hyperlink"/>
                <w:noProof/>
              </w:rPr>
              <w:t>4.7 Plan of Work and Time Schedule (Gantt Chart)</w:t>
            </w:r>
            <w:r>
              <w:rPr>
                <w:noProof/>
                <w:webHidden/>
              </w:rPr>
              <w:tab/>
            </w:r>
            <w:r>
              <w:rPr>
                <w:noProof/>
                <w:webHidden/>
              </w:rPr>
              <w:fldChar w:fldCharType="begin"/>
            </w:r>
            <w:r>
              <w:rPr>
                <w:noProof/>
                <w:webHidden/>
              </w:rPr>
              <w:instrText xml:space="preserve"> PAGEREF _Toc226200483 \h </w:instrText>
            </w:r>
            <w:r>
              <w:rPr>
                <w:noProof/>
                <w:webHidden/>
              </w:rPr>
            </w:r>
            <w:r>
              <w:rPr>
                <w:noProof/>
                <w:webHidden/>
              </w:rPr>
              <w:fldChar w:fldCharType="separate"/>
            </w:r>
            <w:r>
              <w:rPr>
                <w:noProof/>
                <w:webHidden/>
              </w:rPr>
              <w:t>12</w:t>
            </w:r>
            <w:r>
              <w:rPr>
                <w:noProof/>
                <w:webHidden/>
              </w:rPr>
              <w:fldChar w:fldCharType="end"/>
            </w:r>
          </w:hyperlink>
        </w:p>
        <w:p w14:paraId="1661DCD0" w14:textId="3ECF8A46" w:rsidR="007E5DAA" w:rsidRDefault="007E5DAA">
          <w:pPr>
            <w:pStyle w:val="TOC1"/>
            <w:tabs>
              <w:tab w:val="right" w:leader="dot" w:pos="9016"/>
            </w:tabs>
            <w:rPr>
              <w:noProof/>
            </w:rPr>
          </w:pPr>
          <w:hyperlink w:anchor="_Toc226200484" w:history="1">
            <w:r w:rsidRPr="00684C07">
              <w:rPr>
                <w:rStyle w:val="Hyperlink"/>
                <w:noProof/>
              </w:rPr>
              <w:t>References</w:t>
            </w:r>
            <w:r>
              <w:rPr>
                <w:noProof/>
                <w:webHidden/>
              </w:rPr>
              <w:tab/>
            </w:r>
            <w:r>
              <w:rPr>
                <w:noProof/>
                <w:webHidden/>
              </w:rPr>
              <w:fldChar w:fldCharType="begin"/>
            </w:r>
            <w:r>
              <w:rPr>
                <w:noProof/>
                <w:webHidden/>
              </w:rPr>
              <w:instrText xml:space="preserve"> PAGEREF _Toc226200484 \h </w:instrText>
            </w:r>
            <w:r>
              <w:rPr>
                <w:noProof/>
                <w:webHidden/>
              </w:rPr>
            </w:r>
            <w:r>
              <w:rPr>
                <w:noProof/>
                <w:webHidden/>
              </w:rPr>
              <w:fldChar w:fldCharType="separate"/>
            </w:r>
            <w:r>
              <w:rPr>
                <w:noProof/>
                <w:webHidden/>
              </w:rPr>
              <w:t>13</w:t>
            </w:r>
            <w:r>
              <w:rPr>
                <w:noProof/>
                <w:webHidden/>
              </w:rPr>
              <w:fldChar w:fldCharType="end"/>
            </w:r>
          </w:hyperlink>
        </w:p>
        <w:p w14:paraId="5C5AEF51" w14:textId="3AF8875B" w:rsidR="007E5DAA" w:rsidRDefault="007E5DAA">
          <w:r>
            <w:rPr>
              <w:b/>
              <w:bCs/>
              <w:noProof/>
            </w:rPr>
            <w:fldChar w:fldCharType="end"/>
          </w:r>
        </w:p>
      </w:sdtContent>
    </w:sdt>
    <w:p w14:paraId="4AA5EBEC" w14:textId="2B86B47D" w:rsidR="009F1264" w:rsidRDefault="009F1264" w:rsidP="007E5DAA">
      <w:r>
        <w:br w:type="page"/>
      </w:r>
    </w:p>
    <w:p w14:paraId="3B86DC54" w14:textId="77777777" w:rsidR="00D2430D" w:rsidRPr="00D2430D" w:rsidRDefault="009F1264" w:rsidP="00D2430D">
      <w:pPr>
        <w:jc w:val="center"/>
        <w:rPr>
          <w:b/>
          <w:bCs/>
          <w:sz w:val="24"/>
          <w:szCs w:val="24"/>
        </w:rPr>
      </w:pPr>
      <w:r w:rsidRPr="00D2430D">
        <w:rPr>
          <w:b/>
          <w:bCs/>
          <w:sz w:val="24"/>
          <w:szCs w:val="24"/>
        </w:rPr>
        <w:lastRenderedPageBreak/>
        <w:t>Title:</w:t>
      </w:r>
    </w:p>
    <w:p w14:paraId="6A3C6F66" w14:textId="0EC876EB" w:rsidR="00145106" w:rsidRPr="00D2430D" w:rsidRDefault="00145106" w:rsidP="00D2430D">
      <w:pPr>
        <w:jc w:val="center"/>
        <w:rPr>
          <w:b/>
          <w:bCs/>
          <w:sz w:val="24"/>
          <w:szCs w:val="24"/>
        </w:rPr>
      </w:pPr>
      <w:r w:rsidRPr="00D2430D">
        <w:rPr>
          <w:b/>
          <w:bCs/>
          <w:sz w:val="24"/>
          <w:szCs w:val="24"/>
        </w:rPr>
        <w:t>“The Impact of Health Education on Awareness and Prevention of Cardiovascular Disease Among Adults in the UK: A Systematic Review”</w:t>
      </w:r>
    </w:p>
    <w:p w14:paraId="2722DBB8" w14:textId="3FBF5CE1" w:rsidR="00D2430D" w:rsidRDefault="00D2430D">
      <w:pPr>
        <w:spacing w:line="259" w:lineRule="auto"/>
        <w:jc w:val="left"/>
      </w:pPr>
      <w:r>
        <w:br w:type="page"/>
      </w:r>
    </w:p>
    <w:p w14:paraId="2B5AFFD4" w14:textId="00C7DD4A" w:rsidR="00145106" w:rsidRDefault="00D2430D" w:rsidP="00D2430D">
      <w:pPr>
        <w:pStyle w:val="Heading1"/>
      </w:pPr>
      <w:bookmarkStart w:id="1" w:name="_Toc226200473"/>
      <w:r w:rsidRPr="00D2430D">
        <w:lastRenderedPageBreak/>
        <w:t>The Prevalence of the Problem in Health and Social Care</w:t>
      </w:r>
      <w:bookmarkEnd w:id="1"/>
    </w:p>
    <w:p w14:paraId="7A81E9D0" w14:textId="1546EF9B" w:rsidR="000C6AC1" w:rsidRDefault="000C6AC1" w:rsidP="000C6AC1">
      <w:r>
        <w:t>Cardiovascular disease (CVD) is one of the greatest and long-term issues in the overall health of the population of the United Kingdom, which has a tremendous impact on the health outcomes of individuals and the sustainability of the National Health Service (NHS)</w:t>
      </w:r>
      <w:r w:rsidR="005A02FC">
        <w:t xml:space="preserve"> </w:t>
      </w:r>
      <w:r w:rsidR="005A02FC" w:rsidRPr="005A02FC">
        <w:t>(Townsend et al., 2025)</w:t>
      </w:r>
      <w:r>
        <w:t>. The British Heart Foundation (</w:t>
      </w:r>
      <w:r w:rsidR="005A02FC">
        <w:t xml:space="preserve">2024) </w:t>
      </w:r>
      <w:r>
        <w:t>currently estimates more than 7.6 million individuals with heart and circulatory diseases in the UK and more than 6.4 million in England alone. The magnitude of this prevalence is magnified by the fact that CVD is a leading cause of death in the UK with an estimated figure of about a quarter of all deaths in UK averaging about 170,000 deaths each year which translates to one death per every three minutes</w:t>
      </w:r>
      <w:r w:rsidR="005A02FC">
        <w:t xml:space="preserve"> </w:t>
      </w:r>
      <w:r w:rsidR="005A02FC" w:rsidRPr="005A02FC">
        <w:t>(BHF UK, 2026)</w:t>
      </w:r>
      <w:r>
        <w:t>.</w:t>
      </w:r>
    </w:p>
    <w:p w14:paraId="6AFBFDC4" w14:textId="3F539965" w:rsidR="001132D3" w:rsidRDefault="001132D3" w:rsidP="001132D3">
      <w:pPr>
        <w:jc w:val="center"/>
      </w:pPr>
      <w:r>
        <w:rPr>
          <w:noProof/>
        </w:rPr>
        <w:drawing>
          <wp:inline distT="0" distB="0" distL="0" distR="0" wp14:anchorId="31756DDB" wp14:editId="516C35AA">
            <wp:extent cx="4622384" cy="285813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28312" cy="2861801"/>
                    </a:xfrm>
                    <a:prstGeom prst="rect">
                      <a:avLst/>
                    </a:prstGeom>
                    <a:noFill/>
                    <a:ln>
                      <a:noFill/>
                    </a:ln>
                  </pic:spPr>
                </pic:pic>
              </a:graphicData>
            </a:graphic>
          </wp:inline>
        </w:drawing>
      </w:r>
    </w:p>
    <w:p w14:paraId="05307AFB" w14:textId="19480815" w:rsidR="001132D3" w:rsidRPr="001132D3" w:rsidRDefault="001132D3" w:rsidP="001132D3">
      <w:pPr>
        <w:jc w:val="center"/>
        <w:rPr>
          <w:b/>
          <w:bCs/>
          <w:i/>
          <w:iCs/>
        </w:rPr>
      </w:pPr>
      <w:r w:rsidRPr="001132D3">
        <w:rPr>
          <w:b/>
          <w:bCs/>
          <w:i/>
          <w:iCs/>
        </w:rPr>
        <w:t>Figure 1: UK Cardiovascular Disease Prevalence and National Mortality Statistics (BHF UK, 2026)</w:t>
      </w:r>
    </w:p>
    <w:p w14:paraId="76FED392" w14:textId="73E3D5F9" w:rsidR="000C6AC1" w:rsidRDefault="000C6AC1" w:rsidP="000C6AC1">
      <w:r>
        <w:t>CVD is an epidemiological situation in the UK that is marked by the deep-rooted regional and socioeconomic inequalities. In 2023, statistics indicate that there is a North</w:t>
      </w:r>
      <w:r w:rsidR="001132D3">
        <w:t xml:space="preserve"> </w:t>
      </w:r>
      <w:r>
        <w:t>South cardiovascular health disparity that has not been eliminated despite decades of intervention in the field of public health</w:t>
      </w:r>
      <w:r w:rsidR="005A02FC">
        <w:t xml:space="preserve"> </w:t>
      </w:r>
      <w:r w:rsidR="005A02FC" w:rsidRPr="005A02FC">
        <w:t>(Allara et al., 2025)</w:t>
      </w:r>
      <w:r>
        <w:t>. An example of this is that premature mortality due to CVD as defined as deaths below 75 years old is high in the North of England, Central Scotland and South Wales than the more affluent South of England</w:t>
      </w:r>
      <w:r w:rsidR="005A02FC">
        <w:t xml:space="preserve"> </w:t>
      </w:r>
      <w:r w:rsidR="005A02FC" w:rsidRPr="005A02FC">
        <w:t xml:space="preserve">(Radoslaw </w:t>
      </w:r>
      <w:proofErr w:type="spellStart"/>
      <w:r w:rsidR="005A02FC" w:rsidRPr="005A02FC">
        <w:t>Debiec</w:t>
      </w:r>
      <w:proofErr w:type="spellEnd"/>
      <w:r w:rsidR="005A02FC" w:rsidRPr="005A02FC">
        <w:t xml:space="preserve"> et al., 2023)</w:t>
      </w:r>
      <w:r>
        <w:t>.</w:t>
      </w:r>
    </w:p>
    <w:p w14:paraId="1EEEBC46" w14:textId="0636D60E" w:rsidR="000C6AC1" w:rsidRDefault="000C6AC1" w:rsidP="000C6AC1">
      <w:r>
        <w:t xml:space="preserve">In addition to mortality, morbidity related to CVD implies a complicated network of ailments, such as coronary heart disease (CHD), heart failure, and stroke. CHD is the largest killer of </w:t>
      </w:r>
      <w:r>
        <w:lastRenderedPageBreak/>
        <w:t>men, and one of the top causes of death in women, causing approximately 55,000 deaths annually in England alone</w:t>
      </w:r>
      <w:r w:rsidR="005A02FC">
        <w:t xml:space="preserve"> </w:t>
      </w:r>
      <w:r w:rsidR="005A02FC" w:rsidRPr="005A02FC">
        <w:t>(Office, GOV.UK. 2024)</w:t>
      </w:r>
      <w:r>
        <w:t xml:space="preserve">. </w:t>
      </w:r>
    </w:p>
    <w:p w14:paraId="0E812259" w14:textId="129812AE" w:rsidR="00D2430D" w:rsidRDefault="000C6AC1" w:rsidP="000C6AC1">
      <w:r>
        <w:t>The social and economic consequences of such statistics are enormous. CVD is a primary cause of hospitalization and has about 100,000 heart attack hospitalizations each year and a significant cause of health disparities</w:t>
      </w:r>
      <w:r w:rsidR="005A02FC">
        <w:t xml:space="preserve"> </w:t>
      </w:r>
      <w:r w:rsidR="005A02FC" w:rsidRPr="005A02FC">
        <w:t>(Saund et al., 2025)</w:t>
      </w:r>
      <w:r>
        <w:t>.</w:t>
      </w:r>
    </w:p>
    <w:p w14:paraId="7EF9DFDF" w14:textId="2A618DA9" w:rsidR="001132D3" w:rsidRDefault="001132D3" w:rsidP="001132D3">
      <w:pPr>
        <w:pStyle w:val="Heading1"/>
      </w:pPr>
      <w:bookmarkStart w:id="2" w:name="_Toc226200474"/>
      <w:r w:rsidRPr="001132D3">
        <w:t>Introduction and Literature-Based Background</w:t>
      </w:r>
      <w:bookmarkEnd w:id="2"/>
    </w:p>
    <w:p w14:paraId="350E0074" w14:textId="67E22DBE" w:rsidR="001132D3" w:rsidRDefault="001132D3" w:rsidP="001132D3">
      <w:r>
        <w:t>Cardiovascular disease (CVD) has been the worldwide foremost cause of death and in the UK, it is a complex public health disaster spanning clinical boundaries. Health education is placed as a key instrument of primary and secondary prevention, intended on raising awareness of the population on the modifiable risk factors, including smoking, physical inactivity and poor diet</w:t>
      </w:r>
      <w:r w:rsidR="005A02FC">
        <w:t xml:space="preserve"> </w:t>
      </w:r>
      <w:r w:rsidR="005A02FC" w:rsidRPr="005A02FC">
        <w:t>(Joy, 2025)</w:t>
      </w:r>
      <w:r>
        <w:t>. The process of transformation between the state of awareness and the change in behaviour is, however, a complicated one, affected by the health literacy, psychological factors, and the socioeconomic environment of the individual.</w:t>
      </w:r>
    </w:p>
    <w:p w14:paraId="7107912E" w14:textId="140C0E50" w:rsidR="001132D3" w:rsidRDefault="001132D3" w:rsidP="001132D3">
      <w:r>
        <w:t>The idea behind health education in the UK is based on the premise that educating people on their health will enable them to make informed choices and achieve more positive results. At the heart of this is the National Health Service (NHS) Health Check programme, which was introduced in 2009, and is aimed at identifying the 10-year risk of CVD development in adults aged 40-74</w:t>
      </w:r>
      <w:r w:rsidR="005A02FC">
        <w:t xml:space="preserve"> </w:t>
      </w:r>
      <w:r w:rsidR="005A02FC" w:rsidRPr="005A02FC">
        <w:t>(Health, 2025)</w:t>
      </w:r>
      <w:r>
        <w:t>. Literature suggests that though these checks are suitable at screening individuals with un-diagnosed hypertension and high cholesterol, the effects they have on long-term lifestyle change is a topic of heated scholarly discussions</w:t>
      </w:r>
      <w:r w:rsidR="005A02FC">
        <w:t xml:space="preserve"> </w:t>
      </w:r>
      <w:r w:rsidR="005A02FC" w:rsidRPr="005A02FC">
        <w:t>(Duddy et al., 2025)</w:t>
      </w:r>
      <w:r>
        <w:t>.</w:t>
      </w:r>
    </w:p>
    <w:p w14:paraId="66263372" w14:textId="19E5C706" w:rsidR="001132D3" w:rsidRDefault="001132D3" w:rsidP="001132D3">
      <w:r>
        <w:t>Health literacy refers to cognitive and social ability that identifies the drive and capability of individuals to obtain, comprehend, and utilize information in a manner that encourages and sustains good health</w:t>
      </w:r>
      <w:r w:rsidR="005A02FC">
        <w:t xml:space="preserve"> </w:t>
      </w:r>
      <w:r w:rsidR="005A02FC" w:rsidRPr="005A02FC">
        <w:t>(Conrad et al., 2024)</w:t>
      </w:r>
      <w:r>
        <w:t>. In the UK, a significant share of the population of about 43% finds it difficult to understand the standard health information that is usually full of medical terms and complicated numerical risk information</w:t>
      </w:r>
      <w:r w:rsidR="005A02FC">
        <w:t xml:space="preserve"> </w:t>
      </w:r>
      <w:r w:rsidR="005A02FC" w:rsidRPr="005A02FC">
        <w:t>(Cheema et al., 2022)</w:t>
      </w:r>
      <w:r>
        <w:t>. This literacy gap is especially severe in the socioeconomically disadvantaged communities, where people might be alienated by the conventional health communication.</w:t>
      </w:r>
    </w:p>
    <w:p w14:paraId="5FC9D719" w14:textId="63A12965" w:rsidR="001132D3" w:rsidRDefault="001132D3" w:rsidP="001132D3">
      <w:r>
        <w:t>Theoretical models like the Health Belief Model (HBM) and Attitudes and Beliefs of Cardiovascular Disease (ABCD) questionnaire can provide useful information on how health education works</w:t>
      </w:r>
      <w:r w:rsidR="007E5DAA">
        <w:t xml:space="preserve"> </w:t>
      </w:r>
      <w:r w:rsidR="007E5DAA" w:rsidRPr="007E5DAA">
        <w:t>(Chang et al., 2016)</w:t>
      </w:r>
      <w:r>
        <w:t>. According to the HBM, the perceived susceptibility of an individual to the disease, perceived severity of the illness and perceived benefits and barriers to action affect the likelihood of an individual adopting a preventive behaviour</w:t>
      </w:r>
      <w:r w:rsidR="007E5DAA">
        <w:t xml:space="preserve"> </w:t>
      </w:r>
      <w:r w:rsidR="007E5DAA" w:rsidRPr="007E5DAA">
        <w:t>(</w:t>
      </w:r>
      <w:proofErr w:type="spellStart"/>
      <w:r w:rsidR="007E5DAA" w:rsidRPr="007E5DAA">
        <w:t>Alyafei</w:t>
      </w:r>
      <w:proofErr w:type="spellEnd"/>
      <w:r w:rsidR="007E5DAA" w:rsidRPr="007E5DAA">
        <w:t xml:space="preserve"> and Carr, 2024)</w:t>
      </w:r>
      <w:r>
        <w:t xml:space="preserve">. It is pointed out in qualitative studies that fear of diagnosis and the absence </w:t>
      </w:r>
      <w:r>
        <w:lastRenderedPageBreak/>
        <w:t>of self-efficacy can be the two relevant psychological obstacles that overrule the perceived positive outcomes of visiting a health check</w:t>
      </w:r>
      <w:r w:rsidR="007E5DAA">
        <w:t xml:space="preserve"> </w:t>
      </w:r>
      <w:r w:rsidR="007E5DAA" w:rsidRPr="007E5DAA">
        <w:t>(Eberhardt et al., 2025)</w:t>
      </w:r>
      <w:r>
        <w:t>.</w:t>
      </w:r>
    </w:p>
    <w:p w14:paraId="08DC97D5" w14:textId="1B0E7EC7" w:rsidR="001132D3" w:rsidRDefault="001132D3" w:rsidP="001132D3">
      <w:r>
        <w:t>Additionally, BHF report on the Bridging Hearts report highlights the necessity of intersectional approach to CVD education because of the interaction between deprivation, sex, and ethnicity to determine health experiences. To illustrate, South Asian and Black ethnic groups in the UK are more vulnerable to CVD and its complications, and they are likely to find culturally insensitive educational resources and obstacles to primary care</w:t>
      </w:r>
      <w:r w:rsidR="007E5DAA">
        <w:t xml:space="preserve"> </w:t>
      </w:r>
      <w:r w:rsidR="007E5DAA" w:rsidRPr="007E5DAA">
        <w:t>(Fajardo et al., 2025)</w:t>
      </w:r>
      <w:r>
        <w:t>. The transition to digital health technologies (DHTs) is both a two-sided sword; on the one hand, they can be used to monitor remotely and provide individual education, but on the other hand, they can increase the digital divide provided that they are not tailored to the requirements of an aging population and cultural appropriateness</w:t>
      </w:r>
      <w:r w:rsidR="007E5DAA">
        <w:t xml:space="preserve"> </w:t>
      </w:r>
      <w:r w:rsidR="007E5DAA" w:rsidRPr="007E5DAA">
        <w:t>(Harfoush and Hamdallah, 2022)</w:t>
      </w:r>
      <w:r>
        <w:t>.</w:t>
      </w:r>
    </w:p>
    <w:p w14:paraId="0BF26531" w14:textId="349DAFD3" w:rsidR="001132D3" w:rsidRPr="001132D3" w:rsidRDefault="001132D3" w:rsidP="001132D3">
      <w:pPr>
        <w:rPr>
          <w:i/>
          <w:iCs/>
        </w:rPr>
      </w:pPr>
      <w:r w:rsidRPr="001132D3">
        <w:rPr>
          <w:i/>
          <w:iCs/>
        </w:rPr>
        <w:t>Table 1: Core Theoretical Constructs in Cardiovascular Health Education</w:t>
      </w:r>
    </w:p>
    <w:tbl>
      <w:tblPr>
        <w:tblStyle w:val="GridTable2-Accent4"/>
        <w:tblW w:w="0" w:type="auto"/>
        <w:tblLook w:val="04A0" w:firstRow="1" w:lastRow="0" w:firstColumn="1" w:lastColumn="0" w:noHBand="0" w:noVBand="1"/>
      </w:tblPr>
      <w:tblGrid>
        <w:gridCol w:w="3005"/>
        <w:gridCol w:w="3005"/>
        <w:gridCol w:w="3006"/>
      </w:tblGrid>
      <w:tr w:rsidR="001132D3" w:rsidRPr="001132D3" w14:paraId="38A11ACE" w14:textId="77777777" w:rsidTr="001132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45401A1" w14:textId="77777777" w:rsidR="001132D3" w:rsidRPr="001132D3" w:rsidRDefault="001132D3" w:rsidP="001132D3">
            <w:pPr>
              <w:jc w:val="center"/>
            </w:pPr>
            <w:r w:rsidRPr="001132D3">
              <w:t>Theory/Framework</w:t>
            </w:r>
          </w:p>
        </w:tc>
        <w:tc>
          <w:tcPr>
            <w:tcW w:w="3005" w:type="dxa"/>
          </w:tcPr>
          <w:p w14:paraId="05CF645E" w14:textId="77777777" w:rsidR="001132D3" w:rsidRPr="001132D3" w:rsidRDefault="001132D3" w:rsidP="001132D3">
            <w:pPr>
              <w:jc w:val="center"/>
              <w:cnfStyle w:val="100000000000" w:firstRow="1" w:lastRow="0" w:firstColumn="0" w:lastColumn="0" w:oddVBand="0" w:evenVBand="0" w:oddHBand="0" w:evenHBand="0" w:firstRowFirstColumn="0" w:firstRowLastColumn="0" w:lastRowFirstColumn="0" w:lastRowLastColumn="0"/>
            </w:pPr>
            <w:r w:rsidRPr="001132D3">
              <w:t>Key Components</w:t>
            </w:r>
          </w:p>
        </w:tc>
        <w:tc>
          <w:tcPr>
            <w:tcW w:w="3006" w:type="dxa"/>
          </w:tcPr>
          <w:p w14:paraId="004A2CB0" w14:textId="77777777" w:rsidR="001132D3" w:rsidRPr="001132D3" w:rsidRDefault="001132D3" w:rsidP="001132D3">
            <w:pPr>
              <w:jc w:val="center"/>
              <w:cnfStyle w:val="100000000000" w:firstRow="1" w:lastRow="0" w:firstColumn="0" w:lastColumn="0" w:oddVBand="0" w:evenVBand="0" w:oddHBand="0" w:evenHBand="0" w:firstRowFirstColumn="0" w:firstRowLastColumn="0" w:lastRowFirstColumn="0" w:lastRowLastColumn="0"/>
            </w:pPr>
            <w:r w:rsidRPr="001132D3">
              <w:t>Application to CVD Education</w:t>
            </w:r>
          </w:p>
        </w:tc>
      </w:tr>
      <w:tr w:rsidR="001132D3" w:rsidRPr="001132D3" w14:paraId="5F94D554" w14:textId="77777777" w:rsidTr="00113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78E1387" w14:textId="77777777" w:rsidR="001132D3" w:rsidRPr="001132D3" w:rsidRDefault="001132D3" w:rsidP="001132D3">
            <w:pPr>
              <w:jc w:val="center"/>
            </w:pPr>
            <w:r w:rsidRPr="001132D3">
              <w:t>Health Belief Model (HBM)</w:t>
            </w:r>
          </w:p>
        </w:tc>
        <w:tc>
          <w:tcPr>
            <w:tcW w:w="3005" w:type="dxa"/>
          </w:tcPr>
          <w:p w14:paraId="408FD6DE" w14:textId="77777777" w:rsidR="001132D3" w:rsidRPr="001132D3" w:rsidRDefault="001132D3" w:rsidP="001132D3">
            <w:pPr>
              <w:jc w:val="center"/>
              <w:cnfStyle w:val="000000100000" w:firstRow="0" w:lastRow="0" w:firstColumn="0" w:lastColumn="0" w:oddVBand="0" w:evenVBand="0" w:oddHBand="1" w:evenHBand="0" w:firstRowFirstColumn="0" w:firstRowLastColumn="0" w:lastRowFirstColumn="0" w:lastRowLastColumn="0"/>
            </w:pPr>
            <w:r w:rsidRPr="001132D3">
              <w:t>Susceptibility, Severity, Benefits, Barriers, Self-efficacy, Cues to action</w:t>
            </w:r>
          </w:p>
        </w:tc>
        <w:tc>
          <w:tcPr>
            <w:tcW w:w="3006" w:type="dxa"/>
          </w:tcPr>
          <w:p w14:paraId="6932DEA8" w14:textId="77777777" w:rsidR="001132D3" w:rsidRPr="001132D3" w:rsidRDefault="001132D3" w:rsidP="001132D3">
            <w:pPr>
              <w:jc w:val="center"/>
              <w:cnfStyle w:val="000000100000" w:firstRow="0" w:lastRow="0" w:firstColumn="0" w:lastColumn="0" w:oddVBand="0" w:evenVBand="0" w:oddHBand="1" w:evenHBand="0" w:firstRowFirstColumn="0" w:firstRowLastColumn="0" w:lastRowFirstColumn="0" w:lastRowLastColumn="0"/>
            </w:pPr>
            <w:r w:rsidRPr="001132D3">
              <w:t>Explains why individuals may avoid screening or not follow diet and exercise advice</w:t>
            </w:r>
          </w:p>
        </w:tc>
      </w:tr>
      <w:tr w:rsidR="001132D3" w:rsidRPr="001132D3" w14:paraId="4349A27B" w14:textId="77777777" w:rsidTr="001132D3">
        <w:tc>
          <w:tcPr>
            <w:cnfStyle w:val="001000000000" w:firstRow="0" w:lastRow="0" w:firstColumn="1" w:lastColumn="0" w:oddVBand="0" w:evenVBand="0" w:oddHBand="0" w:evenHBand="0" w:firstRowFirstColumn="0" w:firstRowLastColumn="0" w:lastRowFirstColumn="0" w:lastRowLastColumn="0"/>
            <w:tcW w:w="3005" w:type="dxa"/>
          </w:tcPr>
          <w:p w14:paraId="4D814ED2" w14:textId="77777777" w:rsidR="001132D3" w:rsidRPr="001132D3" w:rsidRDefault="001132D3" w:rsidP="001132D3">
            <w:pPr>
              <w:jc w:val="center"/>
            </w:pPr>
            <w:r w:rsidRPr="001132D3">
              <w:t>Health Literacy</w:t>
            </w:r>
          </w:p>
        </w:tc>
        <w:tc>
          <w:tcPr>
            <w:tcW w:w="3005" w:type="dxa"/>
          </w:tcPr>
          <w:p w14:paraId="74B9BDA1" w14:textId="77777777" w:rsidR="001132D3" w:rsidRPr="001132D3" w:rsidRDefault="001132D3" w:rsidP="001132D3">
            <w:pPr>
              <w:jc w:val="center"/>
              <w:cnfStyle w:val="000000000000" w:firstRow="0" w:lastRow="0" w:firstColumn="0" w:lastColumn="0" w:oddVBand="0" w:evenVBand="0" w:oddHBand="0" w:evenHBand="0" w:firstRowFirstColumn="0" w:firstRowLastColumn="0" w:lastRowFirstColumn="0" w:lastRowLastColumn="0"/>
            </w:pPr>
            <w:r w:rsidRPr="001132D3">
              <w:t>Functional, Interactive, Critical</w:t>
            </w:r>
          </w:p>
        </w:tc>
        <w:tc>
          <w:tcPr>
            <w:tcW w:w="3006" w:type="dxa"/>
          </w:tcPr>
          <w:p w14:paraId="14ACC68C" w14:textId="77777777" w:rsidR="001132D3" w:rsidRPr="001132D3" w:rsidRDefault="001132D3" w:rsidP="001132D3">
            <w:pPr>
              <w:jc w:val="center"/>
              <w:cnfStyle w:val="000000000000" w:firstRow="0" w:lastRow="0" w:firstColumn="0" w:lastColumn="0" w:oddVBand="0" w:evenVBand="0" w:oddHBand="0" w:evenHBand="0" w:firstRowFirstColumn="0" w:firstRowLastColumn="0" w:lastRowFirstColumn="0" w:lastRowLastColumn="0"/>
            </w:pPr>
            <w:r w:rsidRPr="001132D3">
              <w:t>Ensures health information is accessible to adults with low literacy levels</w:t>
            </w:r>
          </w:p>
        </w:tc>
      </w:tr>
    </w:tbl>
    <w:p w14:paraId="41566179" w14:textId="34D15033" w:rsidR="007E5DAA" w:rsidRDefault="007E5DAA" w:rsidP="001132D3"/>
    <w:p w14:paraId="59EDEEF5" w14:textId="43F9EEE5" w:rsidR="00490349" w:rsidRDefault="00490349" w:rsidP="00490349">
      <w:r>
        <w:t xml:space="preserve">The Health Belief Model (HBM)The HBM is central to this research as it explains the psychological determinants of preventive health </w:t>
      </w:r>
      <w:proofErr w:type="spellStart"/>
      <w:r>
        <w:t>behaviors</w:t>
      </w:r>
      <w:proofErr w:type="spellEnd"/>
      <w:r>
        <w:t>. In the UK, the construct of whether or not to participate in CVD screenings including NHS Health Check is determined by four aspects among adults:</w:t>
      </w:r>
    </w:p>
    <w:p w14:paraId="43A308D8" w14:textId="1F604050" w:rsidR="00490349" w:rsidRDefault="00490349" w:rsidP="00490349">
      <w:r w:rsidRPr="00490349">
        <w:rPr>
          <w:b/>
          <w:bCs/>
        </w:rPr>
        <w:t>Perceived Susceptibility and Severe:</w:t>
      </w:r>
      <w:r>
        <w:t xml:space="preserve"> People have to think that they are in danger of heart disease and that it has severe outcomes (e.g., stroke or early death) before they can think about lifestyle changes</w:t>
      </w:r>
      <w:r w:rsidR="00267A39">
        <w:t xml:space="preserve"> </w:t>
      </w:r>
      <w:r w:rsidR="00267A39" w:rsidRPr="00267A39">
        <w:t>(</w:t>
      </w:r>
      <w:proofErr w:type="spellStart"/>
      <w:r w:rsidR="00267A39" w:rsidRPr="00267A39">
        <w:t>Alyafei</w:t>
      </w:r>
      <w:proofErr w:type="spellEnd"/>
      <w:r w:rsidR="00267A39" w:rsidRPr="00267A39">
        <w:t xml:space="preserve"> and Carr, 2024)</w:t>
      </w:r>
      <w:r w:rsidR="00267A39">
        <w:t>.</w:t>
      </w:r>
    </w:p>
    <w:p w14:paraId="2A85EC7D" w14:textId="38E5A517" w:rsidR="00490349" w:rsidRDefault="00490349" w:rsidP="00490349">
      <w:r w:rsidRPr="00490349">
        <w:rPr>
          <w:b/>
          <w:bCs/>
        </w:rPr>
        <w:t>Perceived Benefits vs. Barriers:</w:t>
      </w:r>
      <w:r>
        <w:t xml:space="preserve"> Health education can only work when the rewards (longer life, better health) out-weigh the obstacles, including the fear of diagnosis, communication that is full of jargon, cultural insensitivity.</w:t>
      </w:r>
    </w:p>
    <w:p w14:paraId="6ECE52AC" w14:textId="77777777" w:rsidR="00490349" w:rsidRDefault="00490349" w:rsidP="00490349"/>
    <w:p w14:paraId="4DAEA9B8" w14:textId="23E009E8" w:rsidR="00490349" w:rsidRDefault="00490349" w:rsidP="00490349">
      <w:r w:rsidRPr="00490349">
        <w:rPr>
          <w:b/>
          <w:bCs/>
        </w:rPr>
        <w:lastRenderedPageBreak/>
        <w:t>Self-Efficacy:</w:t>
      </w:r>
      <w:r>
        <w:t xml:space="preserve"> This is also a crucial addition to the model and is described as a belief in one’s capabilities of successfully doing a behavior that will promote health, like eating a heart-friendly diet</w:t>
      </w:r>
      <w:r w:rsidR="00267A39">
        <w:t xml:space="preserve"> </w:t>
      </w:r>
      <w:r w:rsidR="00267A39" w:rsidRPr="00267A39">
        <w:t>(Chang et al., 2016)</w:t>
      </w:r>
      <w:r w:rsidR="00267A39">
        <w:t>.</w:t>
      </w:r>
    </w:p>
    <w:p w14:paraId="5CFE77BD" w14:textId="78523304" w:rsidR="00304CB3" w:rsidRDefault="00490349" w:rsidP="00490349">
      <w:r>
        <w:t xml:space="preserve">The Health Literacy Framework that is used to complement the HBM deals with the structural and cognitive obstacles to health information cognition. In the UK, almost </w:t>
      </w:r>
      <w:r w:rsidR="00267A39">
        <w:t>43%</w:t>
      </w:r>
      <w:r>
        <w:t xml:space="preserve"> percent of adults have difficulties with standard health information</w:t>
      </w:r>
      <w:r w:rsidR="00267A39">
        <w:t xml:space="preserve"> </w:t>
      </w:r>
      <w:r w:rsidR="00267A39" w:rsidRPr="00267A39">
        <w:t>(BHF UK, 2026)</w:t>
      </w:r>
      <w:r>
        <w:t>. The present study makes use of the difference between functional literacy (reading and writing), interactive literacy (social skills to extract information), and critical literacy. Through such a framework, the study transcends individual psychology and looks at the role of the complexity of NHS communication and the digital divide in the cause of health disparities in socioeconomically deprived areas</w:t>
      </w:r>
      <w:r w:rsidR="00267A39">
        <w:t xml:space="preserve"> </w:t>
      </w:r>
      <w:r w:rsidR="00267A39" w:rsidRPr="00267A39">
        <w:t>(Fajardo et al., 2025)</w:t>
      </w:r>
      <w:r w:rsidR="00267A39">
        <w:t>.</w:t>
      </w:r>
    </w:p>
    <w:p w14:paraId="7B84542C" w14:textId="2481CBEA" w:rsidR="001132D3" w:rsidRDefault="001132D3" w:rsidP="001132D3">
      <w:r>
        <w:t>The post-COVID situation has presented new challenges in health education. The pandemic shifted the focus on the management of chronic diseases and caused a kind of reluctance among patients to be involved in a traditional healthcare environment</w:t>
      </w:r>
      <w:r w:rsidR="007E5DAA">
        <w:t xml:space="preserve"> </w:t>
      </w:r>
      <w:r w:rsidR="007E5DAA" w:rsidRPr="007E5DAA">
        <w:t>(Ju et al., 2018)</w:t>
      </w:r>
      <w:r>
        <w:t>. This is leading to increased focus on community-based education and so-called case-finding which is taking healthcare out of the hospital, into the workplace including the workplace testing pilots and the community pharmacy outreach programs included in the UK Government 10-year health plan</w:t>
      </w:r>
      <w:r w:rsidR="007E5DAA">
        <w:t xml:space="preserve"> </w:t>
      </w:r>
      <w:r w:rsidR="007E5DAA" w:rsidRPr="007E5DAA">
        <w:t>(Md Nawawi, Kanoo and Ramli, 2026)</w:t>
      </w:r>
      <w:r>
        <w:t>. This is a systematic review to synthesize these current qualitative findings in order to establish how health education may be maximized to create meaningful preventive behaviours within this complex environment</w:t>
      </w:r>
      <w:r w:rsidR="007E5DAA">
        <w:t xml:space="preserve"> </w:t>
      </w:r>
      <w:r w:rsidR="007E5DAA" w:rsidRPr="007E5DAA">
        <w:t>(McGowan et al., 2025)</w:t>
      </w:r>
      <w:r>
        <w:t>.</w:t>
      </w:r>
    </w:p>
    <w:p w14:paraId="15572549" w14:textId="55118476" w:rsidR="001132D3" w:rsidRDefault="001132D3" w:rsidP="001132D3">
      <w:pPr>
        <w:pStyle w:val="Heading1"/>
      </w:pPr>
      <w:bookmarkStart w:id="3" w:name="_Toc226200475"/>
      <w:r w:rsidRPr="00B906A9">
        <w:t>Rationale</w:t>
      </w:r>
      <w:r>
        <w:t>,</w:t>
      </w:r>
      <w:r w:rsidRPr="00B906A9">
        <w:t xml:space="preserve"> Research Question</w:t>
      </w:r>
      <w:r>
        <w:t xml:space="preserve">, </w:t>
      </w:r>
      <w:r w:rsidRPr="00B906A9">
        <w:t>Aims</w:t>
      </w:r>
      <w:r>
        <w:t xml:space="preserve"> and Objectives</w:t>
      </w:r>
      <w:bookmarkEnd w:id="3"/>
    </w:p>
    <w:p w14:paraId="516B5CCC" w14:textId="2DB380BD" w:rsidR="00597B34" w:rsidRPr="00597B34" w:rsidRDefault="00597B34" w:rsidP="00597B34">
      <w:pPr>
        <w:rPr>
          <w:b/>
          <w:bCs/>
        </w:rPr>
      </w:pPr>
      <w:r w:rsidRPr="00597B34">
        <w:rPr>
          <w:b/>
          <w:bCs/>
        </w:rPr>
        <w:t>Rationale of the Research</w:t>
      </w:r>
    </w:p>
    <w:p w14:paraId="43C9401B" w14:textId="610BF3F5" w:rsidR="00597B34" w:rsidRDefault="00597B34" w:rsidP="00597B34">
      <w:r>
        <w:t>The basis of the undertaking of this systematic review is informed by the fact that there is an urgency to reverse the stagnation of cardiovascular health gains in the UK and the endemic inequalities that characterize the disease prevalence. Although there is an increase in public health campaigns and the systematic implementation of the NHS Health Check, the UK has recently experienced a surge in premature CVD mortality with rates going up to 69.1 per 100,000 in 2019 and 77.4 in 2023</w:t>
      </w:r>
      <w:r w:rsidR="007E5DAA">
        <w:t xml:space="preserve"> </w:t>
      </w:r>
      <w:r w:rsidR="007E5DAA" w:rsidRPr="007E5DAA">
        <w:t>(Mosleh et al., 2024)</w:t>
      </w:r>
      <w:r>
        <w:t>. This indicates that there is a translation gap in which the current health education interventions are not creating the required change in behaviour among all levels of the society</w:t>
      </w:r>
      <w:r w:rsidR="007E5DAA">
        <w:t xml:space="preserve"> </w:t>
      </w:r>
      <w:r w:rsidR="007E5DAA" w:rsidRPr="007E5DAA">
        <w:t>(Williamson et al., 2025)</w:t>
      </w:r>
      <w:r w:rsidR="007E5DAA">
        <w:t>.</w:t>
      </w:r>
    </w:p>
    <w:p w14:paraId="7CDB21E2" w14:textId="4FD3EADD" w:rsidR="00597B34" w:rsidRDefault="00597B34" w:rsidP="00597B34">
      <w:r>
        <w:t>The need to identify the failure of traditional one-size-fits-all intervention strategies by schools in reaching under-served and deprived communities is one of the main motivators behind this study</w:t>
      </w:r>
      <w:r w:rsidR="007E5DAA">
        <w:t xml:space="preserve"> </w:t>
      </w:r>
      <w:r w:rsidR="007E5DAA" w:rsidRPr="007E5DAA">
        <w:t>(Santos et al., 2024)</w:t>
      </w:r>
      <w:r>
        <w:t xml:space="preserve">. National audits have found that there is no effective system in </w:t>
      </w:r>
      <w:r>
        <w:lastRenderedPageBreak/>
        <w:t>commissioning Health Checks at the moment and that there are weak levers in delivery. This synthesis of qualitative data will address the question of why this lack of engagement occurs, going beyond quantitative measures to get a subjective picture of what people experience, fear, and what cultural factors influence the reception and action on health information</w:t>
      </w:r>
      <w:r w:rsidR="007E5DAA">
        <w:t xml:space="preserve"> </w:t>
      </w:r>
      <w:r w:rsidR="007E5DAA" w:rsidRPr="007E5DAA">
        <w:t>(</w:t>
      </w:r>
      <w:proofErr w:type="spellStart"/>
      <w:r w:rsidR="007E5DAA" w:rsidRPr="007E5DAA">
        <w:t>Ratnasabesar</w:t>
      </w:r>
      <w:proofErr w:type="spellEnd"/>
      <w:r w:rsidR="007E5DAA" w:rsidRPr="007E5DAA">
        <w:t xml:space="preserve"> and </w:t>
      </w:r>
      <w:proofErr w:type="spellStart"/>
      <w:r w:rsidR="007E5DAA" w:rsidRPr="007E5DAA">
        <w:t>Kunadian</w:t>
      </w:r>
      <w:proofErr w:type="spellEnd"/>
      <w:r w:rsidR="007E5DAA" w:rsidRPr="007E5DAA">
        <w:t>, 2026)</w:t>
      </w:r>
      <w:r>
        <w:t>.</w:t>
      </w:r>
    </w:p>
    <w:p w14:paraId="5C8BC788" w14:textId="552B084C" w:rsidR="00597B34" w:rsidRDefault="00597B34" w:rsidP="00597B34">
      <w:r>
        <w:t>The CVD costs the NHS billions of dollars and with the ageing population this is likely to continue to increase</w:t>
      </w:r>
      <w:r w:rsidR="007E5DAA">
        <w:t xml:space="preserve"> </w:t>
      </w:r>
      <w:r w:rsidR="007E5DAA" w:rsidRPr="007E5DAA">
        <w:t>(Shao et al., 2025)</w:t>
      </w:r>
      <w:r>
        <w:t>. The movement of the UK Government towards the hospital to community care needs a good evidence base of community-led prevention.</w:t>
      </w:r>
    </w:p>
    <w:p w14:paraId="30792188" w14:textId="7BFEF70B" w:rsidR="00597B34" w:rsidRDefault="00597B34" w:rsidP="00597B34">
      <w:r>
        <w:t>Moreover, the mediating role of health literacy in the CVD outcomes is becoming more and more acknowledged, but not synthesized adequately in the UK. As 4 out of every 10 adults have problems in comprehending the information about public health, there is a medical and ethical necessity to find the most effective communication methods in low-literacy groups</w:t>
      </w:r>
      <w:r w:rsidR="007E5DAA">
        <w:t xml:space="preserve"> </w:t>
      </w:r>
      <w:r w:rsidR="007E5DAA" w:rsidRPr="007E5DAA">
        <w:t>(Uthman et al., 2023)</w:t>
      </w:r>
      <w:r>
        <w:t>. The study will offer evidence-based suggestions that will assist health and social care professionals to customize their education activities to ensure that cardiovascular health awareness is not a privilege of the educated but a norm to all citizens in the United Kingdom</w:t>
      </w:r>
      <w:r w:rsidR="007E5DAA">
        <w:t xml:space="preserve"> </w:t>
      </w:r>
      <w:r w:rsidR="007E5DAA" w:rsidRPr="007E5DAA">
        <w:t>(Whitaker, McKinlay and Chater, 2026)</w:t>
      </w:r>
      <w:r>
        <w:t>.</w:t>
      </w:r>
    </w:p>
    <w:p w14:paraId="61300B21" w14:textId="77777777" w:rsidR="00597B34" w:rsidRPr="00C000FF" w:rsidRDefault="00597B34" w:rsidP="00597B34">
      <w:pPr>
        <w:rPr>
          <w:b/>
          <w:bCs/>
          <w:sz w:val="24"/>
          <w:szCs w:val="24"/>
        </w:rPr>
      </w:pPr>
      <w:r w:rsidRPr="00C000FF">
        <w:rPr>
          <w:b/>
          <w:bCs/>
          <w:sz w:val="24"/>
          <w:szCs w:val="24"/>
        </w:rPr>
        <w:t>Research Question</w:t>
      </w:r>
    </w:p>
    <w:p w14:paraId="0B27DDDD" w14:textId="77777777" w:rsidR="00597B34" w:rsidRDefault="00597B34" w:rsidP="00597B34">
      <w:r>
        <w:t>How do health education programmes influence awareness and preventive behaviours related to cardiovascular diseases among adults in the UK?</w:t>
      </w:r>
    </w:p>
    <w:p w14:paraId="137717D7" w14:textId="77777777" w:rsidR="00597B34" w:rsidRPr="00C000FF" w:rsidRDefault="00597B34" w:rsidP="00597B34">
      <w:pPr>
        <w:rPr>
          <w:b/>
          <w:bCs/>
          <w:sz w:val="24"/>
          <w:szCs w:val="24"/>
        </w:rPr>
      </w:pPr>
      <w:r w:rsidRPr="00C000FF">
        <w:rPr>
          <w:b/>
          <w:bCs/>
          <w:sz w:val="24"/>
          <w:szCs w:val="24"/>
        </w:rPr>
        <w:t>Research Aim</w:t>
      </w:r>
    </w:p>
    <w:p w14:paraId="5ADA618E" w14:textId="77777777" w:rsidR="00597B34" w:rsidRDefault="00597B34" w:rsidP="00597B34">
      <w:r w:rsidRPr="00C000FF">
        <w:t>To examine how health education programmes influence awareness and prevention behaviours related to cardiovascular disease among adults in the UK</w:t>
      </w:r>
      <w:r>
        <w:t>.</w:t>
      </w:r>
    </w:p>
    <w:p w14:paraId="06DD653F" w14:textId="77777777" w:rsidR="00597B34" w:rsidRPr="00C000FF" w:rsidRDefault="00597B34" w:rsidP="00597B34">
      <w:pPr>
        <w:rPr>
          <w:b/>
          <w:bCs/>
          <w:sz w:val="24"/>
          <w:szCs w:val="24"/>
        </w:rPr>
      </w:pPr>
      <w:r w:rsidRPr="00C000FF">
        <w:rPr>
          <w:b/>
          <w:bCs/>
          <w:sz w:val="24"/>
          <w:szCs w:val="24"/>
        </w:rPr>
        <w:t>Research Objectives</w:t>
      </w:r>
    </w:p>
    <w:p w14:paraId="7681E17F" w14:textId="77777777" w:rsidR="00597B34" w:rsidRDefault="00597B34" w:rsidP="00597B34">
      <w:r>
        <w:t>1. To systematic review impact of public health awareness and preventative programmes and campaigns on cardiovascular diseases among adults in the UK.</w:t>
      </w:r>
    </w:p>
    <w:p w14:paraId="6FB4CD81" w14:textId="77777777" w:rsidR="00597B34" w:rsidRDefault="00597B34" w:rsidP="00597B34">
      <w:r>
        <w:t>2. To evaluate the effectiveness of health education programmes in promoting heart-healthy behaviours.</w:t>
      </w:r>
    </w:p>
    <w:p w14:paraId="063CBE2F" w14:textId="77777777" w:rsidR="00597B34" w:rsidRDefault="00597B34" w:rsidP="00597B34">
      <w:r>
        <w:t>3. To identify barriers to accessing and understanding cardiovascular health information.</w:t>
      </w:r>
    </w:p>
    <w:p w14:paraId="6358CF56" w14:textId="77777777" w:rsidR="00597B34" w:rsidRDefault="00597B34" w:rsidP="00597B34">
      <w:r>
        <w:t>4. To provide recommendations for improving public health education strategies.</w:t>
      </w:r>
    </w:p>
    <w:p w14:paraId="4D815C3B" w14:textId="77777777" w:rsidR="00597B34" w:rsidRDefault="00597B34">
      <w:pPr>
        <w:spacing w:line="259" w:lineRule="auto"/>
        <w:jc w:val="left"/>
      </w:pPr>
      <w:r>
        <w:br w:type="page"/>
      </w:r>
    </w:p>
    <w:p w14:paraId="000F3E50" w14:textId="340C0DFC" w:rsidR="00597B34" w:rsidRDefault="00597B34" w:rsidP="00597B34">
      <w:pPr>
        <w:pStyle w:val="Heading1"/>
      </w:pPr>
      <w:bookmarkStart w:id="4" w:name="_Toc226200476"/>
      <w:r w:rsidRPr="00597B34">
        <w:lastRenderedPageBreak/>
        <w:t>Research Methodology</w:t>
      </w:r>
      <w:bookmarkEnd w:id="4"/>
    </w:p>
    <w:p w14:paraId="4FD288F9" w14:textId="2E7AA415" w:rsidR="00597B34" w:rsidRDefault="00597B34" w:rsidP="00597B34">
      <w:r>
        <w:t>The investigation will involve a qualitative thematic systematic literature review to explore how health education is related to CVD awareness and prevention practices. The qualitative systematic review is best suited to this research purpose since the synthesis of complex human experiences and narratives that quantitative meta-analyses frequently miss is possible.</w:t>
      </w:r>
    </w:p>
    <w:p w14:paraId="7F599543" w14:textId="31F58F93" w:rsidR="00597B34" w:rsidRDefault="00597B34" w:rsidP="00597B34">
      <w:pPr>
        <w:pStyle w:val="Heading2"/>
      </w:pPr>
      <w:bookmarkStart w:id="5" w:name="_Toc226200477"/>
      <w:r>
        <w:t>4.1 Research Design</w:t>
      </w:r>
      <w:bookmarkEnd w:id="5"/>
    </w:p>
    <w:p w14:paraId="2AC334B1" w14:textId="3491BAFE" w:rsidR="00597B34" w:rsidRDefault="00597B34" w:rsidP="00597B34">
      <w:r>
        <w:t>The study will be conducted in the systematic review format with the PRISMA (Preferred Reporting Items for Systematic Reviews statement and its extension protocol (PRISMA-P) to guarantee rigour, transparency, and reproducibility. This systematic method is contrasted to a conventional narrative review as it implies a predetermined protocol, intensive searching of a variety of databases, and stringent quality evaluation of included literature.</w:t>
      </w:r>
    </w:p>
    <w:p w14:paraId="3F68D6FA" w14:textId="4FFEBBC4" w:rsidR="00597B34" w:rsidRDefault="00597B34" w:rsidP="00597B34">
      <w:r>
        <w:t>A thematic systematic review is selected because it is necessary to determine common patterns and ideas between various primary studies</w:t>
      </w:r>
      <w:r w:rsidR="007E5DAA">
        <w:t xml:space="preserve"> </w:t>
      </w:r>
      <w:r w:rsidR="007E5DAA" w:rsidRPr="007E5DAA">
        <w:t>(Selcuk, 2019)</w:t>
      </w:r>
      <w:r>
        <w:t>. This approach allows the researcher to transcend the results of each of the individual papers to come up with third-order results new interpretations that arise out of the cross-study comparison</w:t>
      </w:r>
      <w:r w:rsidR="007E5DAA">
        <w:t xml:space="preserve"> </w:t>
      </w:r>
      <w:r w:rsidR="007E5DAA" w:rsidRPr="007E5DAA">
        <w:t>(Page et al., 2021)</w:t>
      </w:r>
      <w:r>
        <w:t>. This is critical in the context of comprehending how abstract educational concepts are translated to practical changes in the lifestyle of various populations in the UK.</w:t>
      </w:r>
    </w:p>
    <w:p w14:paraId="23F0A0D8" w14:textId="1A691E4D" w:rsidR="00597B34" w:rsidRDefault="00597B34" w:rsidP="00597B34">
      <w:pPr>
        <w:pStyle w:val="Heading2"/>
      </w:pPr>
      <w:bookmarkStart w:id="6" w:name="_Toc226200478"/>
      <w:r w:rsidRPr="00597B34">
        <w:t>4.2 Recruitment, Sampling, and Study Participants</w:t>
      </w:r>
      <w:bookmarkEnd w:id="6"/>
    </w:p>
    <w:p w14:paraId="73C2A871" w14:textId="00546D86" w:rsidR="00597B34" w:rsidRDefault="00597B34" w:rsidP="00597B34">
      <w:r>
        <w:t>The identification and selection of primary research articles constitute the recruitment phase in a systematic review. This review is aimed at about 10-12 articles of high quality published since 2020-26. This period will make sure that the results represent the post-pandemic healthcare reality and the latest public health approaches.</w:t>
      </w:r>
    </w:p>
    <w:p w14:paraId="4DBC37E7" w14:textId="7F758FD5" w:rsidR="00597B34" w:rsidRDefault="00597B34" w:rsidP="00597B34">
      <w:r>
        <w:t>The sampling approach will be purposive, and it will target studies that include UK-based adults that investigate the subject of health education in the context of CVD. This involves researches that focus on vulnerable groups of people in the socioeconomically deprived regions or ethnic minorities to make the review cover the health disparities</w:t>
      </w:r>
      <w:r w:rsidR="007E5DAA">
        <w:t xml:space="preserve"> </w:t>
      </w:r>
      <w:r w:rsidR="007E5DAA" w:rsidRPr="007E5DAA">
        <w:t>(Dye, 2023</w:t>
      </w:r>
      <w:r>
        <w:t>.</w:t>
      </w:r>
    </w:p>
    <w:p w14:paraId="3F429820" w14:textId="1BB4C2A4" w:rsidR="00597B34" w:rsidRPr="00597B34" w:rsidRDefault="00597B34" w:rsidP="00597B34">
      <w:pPr>
        <w:rPr>
          <w:i/>
          <w:iCs/>
        </w:rPr>
      </w:pPr>
      <w:r w:rsidRPr="00597B34">
        <w:rPr>
          <w:i/>
          <w:iCs/>
        </w:rPr>
        <w:t>Table 2: Search Strategy and Database Selection</w:t>
      </w:r>
    </w:p>
    <w:tbl>
      <w:tblPr>
        <w:tblStyle w:val="GridTable5Dark-Accent3"/>
        <w:tblW w:w="0" w:type="auto"/>
        <w:tblLook w:val="04A0" w:firstRow="1" w:lastRow="0" w:firstColumn="1" w:lastColumn="0" w:noHBand="0" w:noVBand="1"/>
      </w:tblPr>
      <w:tblGrid>
        <w:gridCol w:w="4508"/>
        <w:gridCol w:w="4508"/>
      </w:tblGrid>
      <w:tr w:rsidR="00597B34" w:rsidRPr="00597B34" w14:paraId="037A5501" w14:textId="77777777" w:rsidTr="00597B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985E5B" w14:textId="77777777" w:rsidR="00597B34" w:rsidRPr="00597B34" w:rsidRDefault="00597B34" w:rsidP="00597B34">
            <w:pPr>
              <w:jc w:val="center"/>
            </w:pPr>
            <w:r w:rsidRPr="00597B34">
              <w:t>Database</w:t>
            </w:r>
          </w:p>
        </w:tc>
        <w:tc>
          <w:tcPr>
            <w:tcW w:w="4508" w:type="dxa"/>
          </w:tcPr>
          <w:p w14:paraId="0D68AB25" w14:textId="77777777" w:rsidR="00597B34" w:rsidRPr="00597B34" w:rsidRDefault="00597B34" w:rsidP="00597B34">
            <w:pPr>
              <w:jc w:val="center"/>
              <w:cnfStyle w:val="100000000000" w:firstRow="1" w:lastRow="0" w:firstColumn="0" w:lastColumn="0" w:oddVBand="0" w:evenVBand="0" w:oddHBand="0" w:evenHBand="0" w:firstRowFirstColumn="0" w:firstRowLastColumn="0" w:lastRowFirstColumn="0" w:lastRowLastColumn="0"/>
            </w:pPr>
            <w:r w:rsidRPr="00597B34">
              <w:t>Justification</w:t>
            </w:r>
          </w:p>
        </w:tc>
      </w:tr>
      <w:tr w:rsidR="00597B34" w:rsidRPr="00597B34" w14:paraId="6528610F" w14:textId="77777777" w:rsidTr="00597B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71BC170" w14:textId="77777777" w:rsidR="00597B34" w:rsidRPr="00597B34" w:rsidRDefault="00597B34" w:rsidP="00597B34">
            <w:pPr>
              <w:jc w:val="center"/>
            </w:pPr>
            <w:r w:rsidRPr="00597B34">
              <w:t>MEDLINE/PubMed</w:t>
            </w:r>
          </w:p>
        </w:tc>
        <w:tc>
          <w:tcPr>
            <w:tcW w:w="4508" w:type="dxa"/>
          </w:tcPr>
          <w:p w14:paraId="4ED89065" w14:textId="77777777" w:rsidR="00597B34" w:rsidRPr="00597B34" w:rsidRDefault="00597B34" w:rsidP="00597B34">
            <w:pPr>
              <w:jc w:val="center"/>
              <w:cnfStyle w:val="000000100000" w:firstRow="0" w:lastRow="0" w:firstColumn="0" w:lastColumn="0" w:oddVBand="0" w:evenVBand="0" w:oddHBand="1" w:evenHBand="0" w:firstRowFirstColumn="0" w:firstRowLastColumn="0" w:lastRowFirstColumn="0" w:lastRowLastColumn="0"/>
            </w:pPr>
            <w:r w:rsidRPr="00597B34">
              <w:t>Key source for clinical and primary care research on CVD prevention</w:t>
            </w:r>
          </w:p>
        </w:tc>
      </w:tr>
      <w:tr w:rsidR="00597B34" w:rsidRPr="00597B34" w14:paraId="4786D1D0" w14:textId="77777777" w:rsidTr="00597B34">
        <w:tc>
          <w:tcPr>
            <w:cnfStyle w:val="001000000000" w:firstRow="0" w:lastRow="0" w:firstColumn="1" w:lastColumn="0" w:oddVBand="0" w:evenVBand="0" w:oddHBand="0" w:evenHBand="0" w:firstRowFirstColumn="0" w:firstRowLastColumn="0" w:lastRowFirstColumn="0" w:lastRowLastColumn="0"/>
            <w:tcW w:w="4508" w:type="dxa"/>
          </w:tcPr>
          <w:p w14:paraId="59206BA4" w14:textId="77777777" w:rsidR="00597B34" w:rsidRPr="00597B34" w:rsidRDefault="00597B34" w:rsidP="00597B34">
            <w:pPr>
              <w:jc w:val="center"/>
            </w:pPr>
            <w:r w:rsidRPr="00597B34">
              <w:t>CINAHL</w:t>
            </w:r>
          </w:p>
        </w:tc>
        <w:tc>
          <w:tcPr>
            <w:tcW w:w="4508" w:type="dxa"/>
          </w:tcPr>
          <w:p w14:paraId="4BCE61B2" w14:textId="77777777" w:rsidR="00597B34" w:rsidRPr="00597B34" w:rsidRDefault="00597B34" w:rsidP="00597B34">
            <w:pPr>
              <w:jc w:val="center"/>
              <w:cnfStyle w:val="000000000000" w:firstRow="0" w:lastRow="0" w:firstColumn="0" w:lastColumn="0" w:oddVBand="0" w:evenVBand="0" w:oddHBand="0" w:evenHBand="0" w:firstRowFirstColumn="0" w:firstRowLastColumn="0" w:lastRowFirstColumn="0" w:lastRowLastColumn="0"/>
            </w:pPr>
            <w:r w:rsidRPr="00597B34">
              <w:t>Offers insights from nursing and allied health education perspectives</w:t>
            </w:r>
          </w:p>
        </w:tc>
      </w:tr>
      <w:tr w:rsidR="00597B34" w:rsidRPr="00597B34" w14:paraId="29CEABDA" w14:textId="77777777" w:rsidTr="00597B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A2C04D6" w14:textId="77777777" w:rsidR="00597B34" w:rsidRPr="00597B34" w:rsidRDefault="00597B34" w:rsidP="00597B34">
            <w:pPr>
              <w:jc w:val="center"/>
            </w:pPr>
            <w:r w:rsidRPr="00597B34">
              <w:lastRenderedPageBreak/>
              <w:t>PsycINFO</w:t>
            </w:r>
          </w:p>
        </w:tc>
        <w:tc>
          <w:tcPr>
            <w:tcW w:w="4508" w:type="dxa"/>
          </w:tcPr>
          <w:p w14:paraId="25C24B47" w14:textId="77777777" w:rsidR="00597B34" w:rsidRPr="00597B34" w:rsidRDefault="00597B34" w:rsidP="00597B34">
            <w:pPr>
              <w:jc w:val="center"/>
              <w:cnfStyle w:val="000000100000" w:firstRow="0" w:lastRow="0" w:firstColumn="0" w:lastColumn="0" w:oddVBand="0" w:evenVBand="0" w:oddHBand="1" w:evenHBand="0" w:firstRowFirstColumn="0" w:firstRowLastColumn="0" w:lastRowFirstColumn="0" w:lastRowLastColumn="0"/>
            </w:pPr>
            <w:r w:rsidRPr="00597B34">
              <w:t>Important for exploring psychological barriers and behaviour change theories</w:t>
            </w:r>
          </w:p>
        </w:tc>
      </w:tr>
      <w:tr w:rsidR="00597B34" w:rsidRPr="00597B34" w14:paraId="59554D6B" w14:textId="77777777" w:rsidTr="00597B34">
        <w:tc>
          <w:tcPr>
            <w:cnfStyle w:val="001000000000" w:firstRow="0" w:lastRow="0" w:firstColumn="1" w:lastColumn="0" w:oddVBand="0" w:evenVBand="0" w:oddHBand="0" w:evenHBand="0" w:firstRowFirstColumn="0" w:firstRowLastColumn="0" w:lastRowFirstColumn="0" w:lastRowLastColumn="0"/>
            <w:tcW w:w="4508" w:type="dxa"/>
          </w:tcPr>
          <w:p w14:paraId="78A3817D" w14:textId="77777777" w:rsidR="00597B34" w:rsidRPr="00597B34" w:rsidRDefault="00597B34" w:rsidP="00597B34">
            <w:pPr>
              <w:jc w:val="center"/>
            </w:pPr>
            <w:r w:rsidRPr="00597B34">
              <w:t>Cochrane Library</w:t>
            </w:r>
          </w:p>
        </w:tc>
        <w:tc>
          <w:tcPr>
            <w:tcW w:w="4508" w:type="dxa"/>
          </w:tcPr>
          <w:p w14:paraId="33AB9A90" w14:textId="77777777" w:rsidR="00597B34" w:rsidRPr="00597B34" w:rsidRDefault="00597B34" w:rsidP="00597B34">
            <w:pPr>
              <w:jc w:val="center"/>
              <w:cnfStyle w:val="000000000000" w:firstRow="0" w:lastRow="0" w:firstColumn="0" w:lastColumn="0" w:oddVBand="0" w:evenVBand="0" w:oddHBand="0" w:evenHBand="0" w:firstRowFirstColumn="0" w:firstRowLastColumn="0" w:lastRowFirstColumn="0" w:lastRowLastColumn="0"/>
            </w:pPr>
            <w:r w:rsidRPr="00597B34">
              <w:t>Provides high-quality evidence from systematic reviews and clinical trials</w:t>
            </w:r>
          </w:p>
        </w:tc>
      </w:tr>
      <w:tr w:rsidR="00597B34" w:rsidRPr="001132D3" w14:paraId="239541AC" w14:textId="77777777" w:rsidTr="00597B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887EA2C" w14:textId="77777777" w:rsidR="00597B34" w:rsidRPr="00597B34" w:rsidRDefault="00597B34" w:rsidP="00597B34">
            <w:pPr>
              <w:jc w:val="center"/>
            </w:pPr>
            <w:r w:rsidRPr="00597B34">
              <w:t>Grey Literature (GOV.UK, NIHR)</w:t>
            </w:r>
          </w:p>
        </w:tc>
        <w:tc>
          <w:tcPr>
            <w:tcW w:w="4508" w:type="dxa"/>
          </w:tcPr>
          <w:p w14:paraId="512F6DD4" w14:textId="77777777" w:rsidR="00597B34" w:rsidRPr="001132D3" w:rsidRDefault="00597B34" w:rsidP="00597B34">
            <w:pPr>
              <w:jc w:val="center"/>
              <w:cnfStyle w:val="000000100000" w:firstRow="0" w:lastRow="0" w:firstColumn="0" w:lastColumn="0" w:oddVBand="0" w:evenVBand="0" w:oddHBand="1" w:evenHBand="0" w:firstRowFirstColumn="0" w:firstRowLastColumn="0" w:lastRowFirstColumn="0" w:lastRowLastColumn="0"/>
            </w:pPr>
            <w:r w:rsidRPr="00597B34">
              <w:t>Includes government reports and clinical audits not always available in journals</w:t>
            </w:r>
          </w:p>
        </w:tc>
      </w:tr>
    </w:tbl>
    <w:p w14:paraId="009BD3DD" w14:textId="0CDDF266" w:rsidR="00597B34" w:rsidRDefault="00597B34" w:rsidP="00597B34"/>
    <w:p w14:paraId="39A8EE19" w14:textId="71F58654" w:rsidR="00166683" w:rsidRDefault="00166683" w:rsidP="00597B34">
      <w:r w:rsidRPr="00166683">
        <w:t>Search strings will combine Medical Subject Headings (</w:t>
      </w:r>
      <w:proofErr w:type="spellStart"/>
      <w:r w:rsidRPr="00166683">
        <w:t>MeSH</w:t>
      </w:r>
      <w:proofErr w:type="spellEnd"/>
      <w:r w:rsidRPr="00166683">
        <w:t>) and free-text terms related to "cardiovascular disease," "Health Education," "Awareness," and "United Kingdom." Boolean operators (AND, OR) will be used to refine the results.</w:t>
      </w:r>
    </w:p>
    <w:p w14:paraId="671AD355" w14:textId="491FB758" w:rsidR="00166683" w:rsidRDefault="00166683" w:rsidP="00166683">
      <w:pPr>
        <w:pStyle w:val="Heading2"/>
      </w:pPr>
      <w:bookmarkStart w:id="7" w:name="_Toc226200479"/>
      <w:r w:rsidRPr="00166683">
        <w:t>4.3 Data Collection Method(s) and Procedure</w:t>
      </w:r>
      <w:bookmarkEnd w:id="7"/>
    </w:p>
    <w:p w14:paraId="60C98CE6" w14:textId="42092DD2" w:rsidR="00166683" w:rsidRDefault="00166683" w:rsidP="00597B34">
      <w:r w:rsidRPr="00166683">
        <w:t>Data collection in this systematic review is a multi-stage process of screening and extraction. Initially, the titles and abstracts of identified records will be screened independently to eliminate studies that do not meet the inclusion criteria. Following this, the full texts of the remaining articles will be assessed for eligibility.</w:t>
      </w:r>
    </w:p>
    <w:p w14:paraId="752FB40B" w14:textId="718D4CF1" w:rsidR="00166683" w:rsidRPr="00166683" w:rsidRDefault="00166683" w:rsidP="00597B34">
      <w:pPr>
        <w:rPr>
          <w:i/>
          <w:iCs/>
        </w:rPr>
      </w:pPr>
      <w:r w:rsidRPr="00166683">
        <w:rPr>
          <w:i/>
          <w:iCs/>
        </w:rPr>
        <w:t>Table 3: Inclusion and Exclusion Criteria</w:t>
      </w:r>
    </w:p>
    <w:tbl>
      <w:tblPr>
        <w:tblStyle w:val="PlainTable3"/>
        <w:tblW w:w="0" w:type="auto"/>
        <w:tblLook w:val="04A0" w:firstRow="1" w:lastRow="0" w:firstColumn="1" w:lastColumn="0" w:noHBand="0" w:noVBand="1"/>
      </w:tblPr>
      <w:tblGrid>
        <w:gridCol w:w="3005"/>
        <w:gridCol w:w="3005"/>
        <w:gridCol w:w="3006"/>
      </w:tblGrid>
      <w:tr w:rsidR="00166683" w:rsidRPr="00166683" w14:paraId="50E3FCAF" w14:textId="77777777" w:rsidTr="0016668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109A65FB" w14:textId="77777777" w:rsidR="00166683" w:rsidRPr="00166683" w:rsidRDefault="00166683" w:rsidP="00166683">
            <w:pPr>
              <w:jc w:val="center"/>
            </w:pPr>
            <w:r w:rsidRPr="00166683">
              <w:t>Criterion</w:t>
            </w:r>
          </w:p>
        </w:tc>
        <w:tc>
          <w:tcPr>
            <w:tcW w:w="3005" w:type="dxa"/>
          </w:tcPr>
          <w:p w14:paraId="0E46F8AC" w14:textId="77777777" w:rsidR="00166683" w:rsidRPr="00166683" w:rsidRDefault="00166683" w:rsidP="00166683">
            <w:pPr>
              <w:jc w:val="center"/>
              <w:cnfStyle w:val="100000000000" w:firstRow="1" w:lastRow="0" w:firstColumn="0" w:lastColumn="0" w:oddVBand="0" w:evenVBand="0" w:oddHBand="0" w:evenHBand="0" w:firstRowFirstColumn="0" w:firstRowLastColumn="0" w:lastRowFirstColumn="0" w:lastRowLastColumn="0"/>
            </w:pPr>
            <w:r w:rsidRPr="00166683">
              <w:t>Inclusion</w:t>
            </w:r>
          </w:p>
        </w:tc>
        <w:tc>
          <w:tcPr>
            <w:tcW w:w="3006" w:type="dxa"/>
          </w:tcPr>
          <w:p w14:paraId="53BE9196" w14:textId="77777777" w:rsidR="00166683" w:rsidRPr="00166683" w:rsidRDefault="00166683" w:rsidP="00166683">
            <w:pPr>
              <w:jc w:val="center"/>
              <w:cnfStyle w:val="100000000000" w:firstRow="1" w:lastRow="0" w:firstColumn="0" w:lastColumn="0" w:oddVBand="0" w:evenVBand="0" w:oddHBand="0" w:evenHBand="0" w:firstRowFirstColumn="0" w:firstRowLastColumn="0" w:lastRowFirstColumn="0" w:lastRowLastColumn="0"/>
            </w:pPr>
            <w:r w:rsidRPr="00166683">
              <w:t>Exclusion</w:t>
            </w:r>
          </w:p>
        </w:tc>
      </w:tr>
      <w:tr w:rsidR="00166683" w:rsidRPr="00166683" w14:paraId="192E6F38" w14:textId="77777777" w:rsidTr="00166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561B391" w14:textId="77777777" w:rsidR="00166683" w:rsidRPr="00166683" w:rsidRDefault="00166683" w:rsidP="00166683">
            <w:pPr>
              <w:jc w:val="center"/>
            </w:pPr>
            <w:r w:rsidRPr="00166683">
              <w:t>Population</w:t>
            </w:r>
          </w:p>
        </w:tc>
        <w:tc>
          <w:tcPr>
            <w:tcW w:w="3005" w:type="dxa"/>
          </w:tcPr>
          <w:p w14:paraId="2032B465" w14:textId="77777777" w:rsidR="00166683" w:rsidRPr="00166683" w:rsidRDefault="00166683" w:rsidP="00166683">
            <w:pPr>
              <w:jc w:val="center"/>
              <w:cnfStyle w:val="000000100000" w:firstRow="0" w:lastRow="0" w:firstColumn="0" w:lastColumn="0" w:oddVBand="0" w:evenVBand="0" w:oddHBand="1" w:evenHBand="0" w:firstRowFirstColumn="0" w:firstRowLastColumn="0" w:lastRowFirstColumn="0" w:lastRowLastColumn="0"/>
            </w:pPr>
            <w:r w:rsidRPr="00166683">
              <w:t>UK adults (18+), including high-risk and underserved groups</w:t>
            </w:r>
          </w:p>
        </w:tc>
        <w:tc>
          <w:tcPr>
            <w:tcW w:w="3006" w:type="dxa"/>
          </w:tcPr>
          <w:p w14:paraId="543F3DB0" w14:textId="77777777" w:rsidR="00166683" w:rsidRPr="00166683" w:rsidRDefault="00166683" w:rsidP="00166683">
            <w:pPr>
              <w:jc w:val="center"/>
              <w:cnfStyle w:val="000000100000" w:firstRow="0" w:lastRow="0" w:firstColumn="0" w:lastColumn="0" w:oddVBand="0" w:evenVBand="0" w:oddHBand="1" w:evenHBand="0" w:firstRowFirstColumn="0" w:firstRowLastColumn="0" w:lastRowFirstColumn="0" w:lastRowLastColumn="0"/>
            </w:pPr>
            <w:r w:rsidRPr="00166683">
              <w:t>Non-UK populations; children; healthcare professionals as primary subjects</w:t>
            </w:r>
          </w:p>
        </w:tc>
      </w:tr>
      <w:tr w:rsidR="00166683" w:rsidRPr="00166683" w14:paraId="099CAB92" w14:textId="77777777" w:rsidTr="00166683">
        <w:tc>
          <w:tcPr>
            <w:cnfStyle w:val="001000000000" w:firstRow="0" w:lastRow="0" w:firstColumn="1" w:lastColumn="0" w:oddVBand="0" w:evenVBand="0" w:oddHBand="0" w:evenHBand="0" w:firstRowFirstColumn="0" w:firstRowLastColumn="0" w:lastRowFirstColumn="0" w:lastRowLastColumn="0"/>
            <w:tcW w:w="3005" w:type="dxa"/>
          </w:tcPr>
          <w:p w14:paraId="256D6880" w14:textId="77777777" w:rsidR="00166683" w:rsidRPr="00166683" w:rsidRDefault="00166683" w:rsidP="00166683">
            <w:pPr>
              <w:jc w:val="center"/>
            </w:pPr>
            <w:r w:rsidRPr="00166683">
              <w:t>Intervention</w:t>
            </w:r>
          </w:p>
        </w:tc>
        <w:tc>
          <w:tcPr>
            <w:tcW w:w="3005" w:type="dxa"/>
          </w:tcPr>
          <w:p w14:paraId="714EAFF8" w14:textId="77777777" w:rsidR="00166683" w:rsidRPr="00166683" w:rsidRDefault="00166683" w:rsidP="00166683">
            <w:pPr>
              <w:jc w:val="center"/>
              <w:cnfStyle w:val="000000000000" w:firstRow="0" w:lastRow="0" w:firstColumn="0" w:lastColumn="0" w:oddVBand="0" w:evenVBand="0" w:oddHBand="0" w:evenHBand="0" w:firstRowFirstColumn="0" w:firstRowLastColumn="0" w:lastRowFirstColumn="0" w:lastRowLastColumn="0"/>
            </w:pPr>
            <w:r w:rsidRPr="00166683">
              <w:t>Health education, public health campaigns, and digital health literacy tools</w:t>
            </w:r>
          </w:p>
        </w:tc>
        <w:tc>
          <w:tcPr>
            <w:tcW w:w="3006" w:type="dxa"/>
          </w:tcPr>
          <w:p w14:paraId="72C1A325" w14:textId="77777777" w:rsidR="00166683" w:rsidRPr="00166683" w:rsidRDefault="00166683" w:rsidP="00166683">
            <w:pPr>
              <w:jc w:val="center"/>
              <w:cnfStyle w:val="000000000000" w:firstRow="0" w:lastRow="0" w:firstColumn="0" w:lastColumn="0" w:oddVBand="0" w:evenVBand="0" w:oddHBand="0" w:evenHBand="0" w:firstRowFirstColumn="0" w:firstRowLastColumn="0" w:lastRowFirstColumn="0" w:lastRowLastColumn="0"/>
            </w:pPr>
            <w:r w:rsidRPr="00166683">
              <w:t>Purely pharmacological interventions without educational components</w:t>
            </w:r>
          </w:p>
        </w:tc>
      </w:tr>
      <w:tr w:rsidR="00166683" w:rsidRPr="00166683" w14:paraId="3488CCF5" w14:textId="77777777" w:rsidTr="00166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A6EAD85" w14:textId="77777777" w:rsidR="00166683" w:rsidRPr="00166683" w:rsidRDefault="00166683" w:rsidP="00166683">
            <w:pPr>
              <w:jc w:val="center"/>
            </w:pPr>
            <w:r w:rsidRPr="00166683">
              <w:t>Study Type</w:t>
            </w:r>
          </w:p>
        </w:tc>
        <w:tc>
          <w:tcPr>
            <w:tcW w:w="3005" w:type="dxa"/>
          </w:tcPr>
          <w:p w14:paraId="6303AAF8" w14:textId="77777777" w:rsidR="00166683" w:rsidRPr="00166683" w:rsidRDefault="00166683" w:rsidP="00166683">
            <w:pPr>
              <w:jc w:val="center"/>
              <w:cnfStyle w:val="000000100000" w:firstRow="0" w:lastRow="0" w:firstColumn="0" w:lastColumn="0" w:oddVBand="0" w:evenVBand="0" w:oddHBand="1" w:evenHBand="0" w:firstRowFirstColumn="0" w:firstRowLastColumn="0" w:lastRowFirstColumn="0" w:lastRowLastColumn="0"/>
            </w:pPr>
            <w:r w:rsidRPr="00166683">
              <w:t>Primary qualitative research (interviews, focus groups, case studies)</w:t>
            </w:r>
          </w:p>
        </w:tc>
        <w:tc>
          <w:tcPr>
            <w:tcW w:w="3006" w:type="dxa"/>
          </w:tcPr>
          <w:p w14:paraId="1EC2DC44" w14:textId="77777777" w:rsidR="00166683" w:rsidRPr="00166683" w:rsidRDefault="00166683" w:rsidP="00166683">
            <w:pPr>
              <w:jc w:val="center"/>
              <w:cnfStyle w:val="000000100000" w:firstRow="0" w:lastRow="0" w:firstColumn="0" w:lastColumn="0" w:oddVBand="0" w:evenVBand="0" w:oddHBand="1" w:evenHBand="0" w:firstRowFirstColumn="0" w:firstRowLastColumn="0" w:lastRowFirstColumn="0" w:lastRowLastColumn="0"/>
            </w:pPr>
            <w:r w:rsidRPr="00166683">
              <w:t>Quantitative surveys, editorials, reviews, and non-English articles</w:t>
            </w:r>
          </w:p>
        </w:tc>
      </w:tr>
      <w:tr w:rsidR="00166683" w:rsidRPr="001132D3" w14:paraId="5F8A5920" w14:textId="77777777" w:rsidTr="00166683">
        <w:tc>
          <w:tcPr>
            <w:cnfStyle w:val="001000000000" w:firstRow="0" w:lastRow="0" w:firstColumn="1" w:lastColumn="0" w:oddVBand="0" w:evenVBand="0" w:oddHBand="0" w:evenHBand="0" w:firstRowFirstColumn="0" w:firstRowLastColumn="0" w:lastRowFirstColumn="0" w:lastRowLastColumn="0"/>
            <w:tcW w:w="3005" w:type="dxa"/>
          </w:tcPr>
          <w:p w14:paraId="7F2BABF1" w14:textId="77777777" w:rsidR="00166683" w:rsidRPr="00166683" w:rsidRDefault="00166683" w:rsidP="00166683">
            <w:pPr>
              <w:jc w:val="center"/>
            </w:pPr>
            <w:r w:rsidRPr="00166683">
              <w:t>Outcome</w:t>
            </w:r>
          </w:p>
        </w:tc>
        <w:tc>
          <w:tcPr>
            <w:tcW w:w="3005" w:type="dxa"/>
          </w:tcPr>
          <w:p w14:paraId="49702DB1" w14:textId="77777777" w:rsidR="00166683" w:rsidRPr="00166683" w:rsidRDefault="00166683" w:rsidP="00166683">
            <w:pPr>
              <w:jc w:val="center"/>
              <w:cnfStyle w:val="000000000000" w:firstRow="0" w:lastRow="0" w:firstColumn="0" w:lastColumn="0" w:oddVBand="0" w:evenVBand="0" w:oddHBand="0" w:evenHBand="0" w:firstRowFirstColumn="0" w:firstRowLastColumn="0" w:lastRowFirstColumn="0" w:lastRowLastColumn="0"/>
            </w:pPr>
            <w:r w:rsidRPr="00166683">
              <w:t>CVD awareness, risk perception, and preventive behaviour change</w:t>
            </w:r>
          </w:p>
        </w:tc>
        <w:tc>
          <w:tcPr>
            <w:tcW w:w="3006" w:type="dxa"/>
          </w:tcPr>
          <w:p w14:paraId="6F95C3ED" w14:textId="77777777" w:rsidR="00166683" w:rsidRPr="001132D3" w:rsidRDefault="00166683" w:rsidP="00166683">
            <w:pPr>
              <w:jc w:val="center"/>
              <w:cnfStyle w:val="000000000000" w:firstRow="0" w:lastRow="0" w:firstColumn="0" w:lastColumn="0" w:oddVBand="0" w:evenVBand="0" w:oddHBand="0" w:evenHBand="0" w:firstRowFirstColumn="0" w:firstRowLastColumn="0" w:lastRowFirstColumn="0" w:lastRowLastColumn="0"/>
            </w:pPr>
            <w:r w:rsidRPr="00166683">
              <w:t>Studies focused only on surgical outcomes or rehabilitation without educational aspects</w:t>
            </w:r>
          </w:p>
        </w:tc>
      </w:tr>
    </w:tbl>
    <w:p w14:paraId="54CDAC1D" w14:textId="34000388" w:rsidR="00166683" w:rsidRDefault="00166683" w:rsidP="00166683"/>
    <w:p w14:paraId="7F94541D" w14:textId="786BE953" w:rsidR="00FC3B39" w:rsidRDefault="00FC3B39" w:rsidP="00166683"/>
    <w:p w14:paraId="5EE2FAAE" w14:textId="44B7C3D8" w:rsidR="00FC3B39" w:rsidRDefault="00FC3B39" w:rsidP="00166683"/>
    <w:p w14:paraId="58E11F1E" w14:textId="130B3CA4" w:rsidR="00FC3B39" w:rsidRDefault="00FC3B39" w:rsidP="00FC3B39">
      <w:pPr>
        <w:pStyle w:val="Heading2"/>
      </w:pPr>
      <w:bookmarkStart w:id="8" w:name="_Toc226200480"/>
      <w:r w:rsidRPr="00FC3B39">
        <w:lastRenderedPageBreak/>
        <w:t>4.4 Proposed Data Analysis Technique: Thematic Analysis</w:t>
      </w:r>
      <w:bookmarkEnd w:id="8"/>
    </w:p>
    <w:p w14:paraId="5F8F3D2C" w14:textId="049A5FB9" w:rsidR="00FC3B39" w:rsidRDefault="00FC3B39" w:rsidP="00FC3B39">
      <w:r>
        <w:t>Qualitative data derived in the chosen articles will be evaluated with the help of the Reflexive Thematic Analysis, described by Braun and Clarke. This method can be used to flexibly, but systematically, interpret the data and look at patterns in the meaning of the data across the data set</w:t>
      </w:r>
      <w:r w:rsidR="007E5DAA">
        <w:t xml:space="preserve"> </w:t>
      </w:r>
      <w:r w:rsidR="007E5DAA" w:rsidRPr="007E5DAA">
        <w:t>(</w:t>
      </w:r>
      <w:proofErr w:type="spellStart"/>
      <w:r w:rsidR="007E5DAA" w:rsidRPr="007E5DAA">
        <w:t>Belur</w:t>
      </w:r>
      <w:proofErr w:type="spellEnd"/>
      <w:r w:rsidR="007E5DAA" w:rsidRPr="007E5DAA">
        <w:t xml:space="preserve"> et al., 2021)</w:t>
      </w:r>
      <w:r>
        <w:t>. The six stages of Thematic Analysis:</w:t>
      </w:r>
    </w:p>
    <w:p w14:paraId="41666C6A" w14:textId="008F9052" w:rsidR="00FC3B39" w:rsidRDefault="00FC3B39" w:rsidP="00FC3B39">
      <w:r w:rsidRPr="00FC3B39">
        <w:rPr>
          <w:b/>
          <w:bCs/>
        </w:rPr>
        <w:t>Familiarization with the Data:</w:t>
      </w:r>
      <w:r>
        <w:t xml:space="preserve"> Reading and re-reading of the Results and Findings sections of the 10-12 chosen articles, making preliminary notes on the recurring ideas.</w:t>
      </w:r>
    </w:p>
    <w:p w14:paraId="3E04DC7E" w14:textId="2E475626" w:rsidR="00FC3B39" w:rsidRDefault="00FC3B39" w:rsidP="00FC3B39">
      <w:r w:rsidRPr="00FC3B39">
        <w:rPr>
          <w:b/>
          <w:bCs/>
        </w:rPr>
        <w:t>Generating Initial Codes:</w:t>
      </w:r>
      <w:r>
        <w:t xml:space="preserve"> Using brief descriptions to identify parts of the text that describe certain concepts. An example is the code of mistrust of official risk scores or value of peer-to-peer education.</w:t>
      </w:r>
    </w:p>
    <w:p w14:paraId="77899629" w14:textId="62E28563" w:rsidR="00FC3B39" w:rsidRDefault="00FC3B39" w:rsidP="00FC3B39">
      <w:r w:rsidRPr="00FC3B39">
        <w:rPr>
          <w:b/>
          <w:bCs/>
        </w:rPr>
        <w:t>Generating Initial Themes:</w:t>
      </w:r>
      <w:r>
        <w:t xml:space="preserve"> Combining codes into general themes that describe the nature of the information. As an example, the codes of "language barriers" and "jargon" might create a theme: "Linguistic Barriers to Health Literacy</w:t>
      </w:r>
      <w:r w:rsidR="007E5DAA">
        <w:t xml:space="preserve"> </w:t>
      </w:r>
      <w:r w:rsidR="007E5DAA" w:rsidRPr="007E5DAA">
        <w:t>(Selcuk, 2019)</w:t>
      </w:r>
      <w:r>
        <w:t>.</w:t>
      </w:r>
    </w:p>
    <w:p w14:paraId="5D5A1794" w14:textId="64575949" w:rsidR="00FC3B39" w:rsidRDefault="00FC3B39" w:rsidP="00FC3B39">
      <w:r w:rsidRPr="00FC3B39">
        <w:rPr>
          <w:b/>
          <w:bCs/>
        </w:rPr>
        <w:t xml:space="preserve">Reviewing Themes: </w:t>
      </w:r>
      <w:r>
        <w:t>Comparing the candidate themes with the original articles to ascertain that they are a true reflection of the data. This includes the monitoring of whether themes are within themselves consistent and not similar to each other</w:t>
      </w:r>
      <w:r w:rsidR="007E5DAA">
        <w:t xml:space="preserve"> </w:t>
      </w:r>
      <w:r w:rsidR="007E5DAA" w:rsidRPr="007E5DAA">
        <w:t>(Page et al., 2021)</w:t>
      </w:r>
      <w:r>
        <w:t>.</w:t>
      </w:r>
    </w:p>
    <w:p w14:paraId="166FB885" w14:textId="37BF1F93" w:rsidR="00FC3B39" w:rsidRDefault="00FC3B39" w:rsidP="00FC3B39">
      <w:r w:rsidRPr="00FC3B39">
        <w:rPr>
          <w:b/>
          <w:bCs/>
        </w:rPr>
        <w:t>Defining and Naming Themes:</w:t>
      </w:r>
      <w:r>
        <w:t xml:space="preserve"> Elaborating the conceptual framing of every theme. One of the themes could be narrowed to Psychosocial Determinants of CVD Risk Perception, which presents the emotional sense of the fear of the diagnosis.</w:t>
      </w:r>
    </w:p>
    <w:p w14:paraId="31222D0E" w14:textId="1C6B3366" w:rsidR="00FC3B39" w:rsidRDefault="00FC3B39" w:rsidP="00FC3B39">
      <w:r w:rsidRPr="00FC3B39">
        <w:rPr>
          <w:b/>
          <w:bCs/>
        </w:rPr>
        <w:t>Producing the Report:</w:t>
      </w:r>
      <w:r>
        <w:t xml:space="preserve"> Composing a narrative synthesis that combines the themes and direct quotes of the initial studies, clarifying the role of health education in the development of awareness and preventative behaviour of the UK adult population.</w:t>
      </w:r>
    </w:p>
    <w:p w14:paraId="2EDC9F32" w14:textId="63C81490" w:rsidR="00FC3B39" w:rsidRDefault="00FC3B39" w:rsidP="00FC3B39">
      <w:pPr>
        <w:pStyle w:val="Heading2"/>
      </w:pPr>
      <w:bookmarkStart w:id="9" w:name="_Toc226200481"/>
      <w:r>
        <w:t>4.5 Ethical Considerations</w:t>
      </w:r>
      <w:bookmarkEnd w:id="9"/>
      <w:r>
        <w:t xml:space="preserve"> </w:t>
      </w:r>
    </w:p>
    <w:p w14:paraId="41092A78" w14:textId="274241E7" w:rsidR="00FC3B39" w:rsidRDefault="00FC3B39" w:rsidP="00FC3B39">
      <w:r>
        <w:t>Ethical considerations in the context of systematic literature review are largely concerned with the integrity of the research and the ethical practices of primary studies in the systematic literature review. It is the responsibility of the researcher to make sure that the synthesis is done objectively and that the results of the original authors are not distorted.</w:t>
      </w:r>
    </w:p>
    <w:p w14:paraId="506B016E" w14:textId="579F9403" w:rsidR="00FC3B39" w:rsidRDefault="00FC3B39" w:rsidP="00FC3B39">
      <w:r>
        <w:t>All the primary studies that will be included in the review need to have proved compliance with ethical research practices which include institutional ethical approval and informed consent of the respondents. Systematic review will determine the quality of the papers included in the systematic review in terms of the quality of ethics.</w:t>
      </w:r>
    </w:p>
    <w:p w14:paraId="1FFE2DA1" w14:textId="75293A99" w:rsidR="00FC3B39" w:rsidRDefault="00FC3B39" w:rsidP="00FC3B39"/>
    <w:p w14:paraId="28CD9625" w14:textId="3DAAEB98" w:rsidR="00FC3B39" w:rsidRDefault="00FC3B39" w:rsidP="00FC3B39">
      <w:pPr>
        <w:pStyle w:val="Heading2"/>
      </w:pPr>
      <w:bookmarkStart w:id="10" w:name="_Toc226200482"/>
      <w:r>
        <w:lastRenderedPageBreak/>
        <w:t>4.6 Implication of Research</w:t>
      </w:r>
      <w:bookmarkEnd w:id="10"/>
    </w:p>
    <w:p w14:paraId="65DBFF1D" w14:textId="3451EEE7" w:rsidR="00FC3B39" w:rsidRDefault="00FC3B39" w:rsidP="00FC3B39">
      <w:r>
        <w:t>This systematic review has important implications to health and social care policy and practice in the UK. The findings can be used to develop more culturally-sensitive and literacy-conscious public health interventions because they can identify the particular qualitative obstacles that impede the efficiency of health education</w:t>
      </w:r>
      <w:r w:rsidR="007E5DAA">
        <w:t xml:space="preserve"> </w:t>
      </w:r>
      <w:r w:rsidR="007E5DAA" w:rsidRPr="007E5DAA">
        <w:t>(Eberhardt et al., 2025)</w:t>
      </w:r>
      <w:r>
        <w:t>.</w:t>
      </w:r>
    </w:p>
    <w:p w14:paraId="2801BAC1" w14:textId="1C178FD4" w:rsidR="00FC3B39" w:rsidRDefault="00FC3B39" w:rsidP="00FC3B39">
      <w:r w:rsidRPr="00FC3B39">
        <w:rPr>
          <w:b/>
          <w:bCs/>
        </w:rPr>
        <w:t>Clinical Practice:</w:t>
      </w:r>
      <w:r>
        <w:t xml:space="preserve"> To GPs and health professionals, the study can offer suggestions on how they can better convey risk of CVD beyond using numbers to human-based explanations that build trust and self-efficacy.</w:t>
      </w:r>
    </w:p>
    <w:p w14:paraId="1887DA98" w14:textId="4796767D" w:rsidR="00FC3B39" w:rsidRDefault="00FC3B39" w:rsidP="00FC3B39">
      <w:r w:rsidRPr="00FC3B39">
        <w:rPr>
          <w:b/>
          <w:bCs/>
        </w:rPr>
        <w:t>Public Health Policy:</w:t>
      </w:r>
      <w:r>
        <w:t xml:space="preserve"> The results may be used to inform the 10-year health plan of NHS, especially when it comes to the implementation of digital health checks and the utilization of community champions to access underserved groups.</w:t>
      </w:r>
    </w:p>
    <w:p w14:paraId="49B9F9DD" w14:textId="2F8B108E" w:rsidR="00FC3B39" w:rsidRDefault="00FC3B39" w:rsidP="00FC3B39">
      <w:r w:rsidRPr="00FC3B39">
        <w:rPr>
          <w:b/>
          <w:bCs/>
        </w:rPr>
        <w:t xml:space="preserve">Societal Impact: </w:t>
      </w:r>
      <w:r>
        <w:t>The study can be relevant to the overall mission of narrowing the North-South health gap and providing equitable health outcomes to all UK adults by illustrating the significance of health literacy in causing CVD disparities</w:t>
      </w:r>
      <w:r w:rsidR="007E5DAA">
        <w:t xml:space="preserve"> </w:t>
      </w:r>
      <w:r w:rsidR="007E5DAA" w:rsidRPr="007E5DAA">
        <w:t>(Fajardo et al., 2025)</w:t>
      </w:r>
      <w:r>
        <w:t>.</w:t>
      </w:r>
    </w:p>
    <w:p w14:paraId="3DEA5359" w14:textId="77777777" w:rsidR="00FC3B39" w:rsidRDefault="00FC3B39" w:rsidP="00FC3B39">
      <w:pPr>
        <w:pStyle w:val="Heading2"/>
      </w:pPr>
      <w:bookmarkStart w:id="11" w:name="_Toc226200483"/>
      <w:r>
        <w:t>4.7 Plan of Work and Time Schedule (Gantt Chart)</w:t>
      </w:r>
      <w:bookmarkEnd w:id="11"/>
    </w:p>
    <w:p w14:paraId="4897BB46" w14:textId="2F7B255C" w:rsidR="00FC3B39" w:rsidRDefault="00FC3B39" w:rsidP="00FC3B39">
      <w:r>
        <w:t>The research project will be conducted over a 16-week period, ensuring a systematic and thorough approach to each stage of the review.</w:t>
      </w:r>
    </w:p>
    <w:tbl>
      <w:tblPr>
        <w:tblStyle w:val="GridTable2-Accent5"/>
        <w:tblW w:w="10218" w:type="dxa"/>
        <w:tblLook w:val="04A0" w:firstRow="1" w:lastRow="0" w:firstColumn="1" w:lastColumn="0" w:noHBand="0" w:noVBand="1"/>
      </w:tblPr>
      <w:tblGrid>
        <w:gridCol w:w="2989"/>
        <w:gridCol w:w="1293"/>
        <w:gridCol w:w="1158"/>
        <w:gridCol w:w="1231"/>
        <w:gridCol w:w="1231"/>
        <w:gridCol w:w="1158"/>
        <w:gridCol w:w="1158"/>
      </w:tblGrid>
      <w:tr w:rsidR="00F51A57" w:rsidRPr="00D22115" w14:paraId="21D33DC8" w14:textId="77777777" w:rsidTr="00F51A57">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89" w:type="dxa"/>
            <w:noWrap/>
            <w:hideMark/>
          </w:tcPr>
          <w:p w14:paraId="68BAC08B" w14:textId="77777777" w:rsidR="00F51A57" w:rsidRPr="00D22115" w:rsidRDefault="00F51A57" w:rsidP="00CD7B18">
            <w:pPr>
              <w:spacing w:line="240" w:lineRule="auto"/>
              <w:jc w:val="left"/>
              <w:rPr>
                <w:rFonts w:eastAsia="Times New Roman" w:cs="Arial"/>
                <w:color w:val="000000"/>
                <w:lang w:eastAsia="en-GB"/>
              </w:rPr>
            </w:pPr>
            <w:r w:rsidRPr="00D22115">
              <w:rPr>
                <w:rFonts w:eastAsia="Times New Roman" w:cs="Arial"/>
                <w:color w:val="000000"/>
                <w:lang w:eastAsia="en-GB"/>
              </w:rPr>
              <w:t>Task</w:t>
            </w:r>
          </w:p>
        </w:tc>
        <w:tc>
          <w:tcPr>
            <w:tcW w:w="1293" w:type="dxa"/>
            <w:noWrap/>
            <w:hideMark/>
          </w:tcPr>
          <w:p w14:paraId="5F798543" w14:textId="77777777" w:rsidR="00F51A57" w:rsidRPr="00D22115" w:rsidRDefault="00F51A57" w:rsidP="00CD7B18">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Week 1-2</w:t>
            </w:r>
          </w:p>
        </w:tc>
        <w:tc>
          <w:tcPr>
            <w:tcW w:w="1158" w:type="dxa"/>
            <w:noWrap/>
            <w:hideMark/>
          </w:tcPr>
          <w:p w14:paraId="53FA4357" w14:textId="77777777" w:rsidR="00F51A57" w:rsidRPr="00D22115" w:rsidRDefault="00F51A57" w:rsidP="00CD7B18">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2-6</w:t>
            </w:r>
          </w:p>
        </w:tc>
        <w:tc>
          <w:tcPr>
            <w:tcW w:w="1231" w:type="dxa"/>
            <w:noWrap/>
            <w:hideMark/>
          </w:tcPr>
          <w:p w14:paraId="42F63EF1" w14:textId="77777777" w:rsidR="00F51A57" w:rsidRPr="00D22115" w:rsidRDefault="00F51A57" w:rsidP="00CD7B18">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6-8</w:t>
            </w:r>
          </w:p>
        </w:tc>
        <w:tc>
          <w:tcPr>
            <w:tcW w:w="1231" w:type="dxa"/>
            <w:noWrap/>
            <w:hideMark/>
          </w:tcPr>
          <w:p w14:paraId="7BD97153" w14:textId="77777777" w:rsidR="00F51A57" w:rsidRPr="00D22115" w:rsidRDefault="00F51A57" w:rsidP="00CD7B18">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8-10</w:t>
            </w:r>
          </w:p>
        </w:tc>
        <w:tc>
          <w:tcPr>
            <w:tcW w:w="1158" w:type="dxa"/>
            <w:noWrap/>
            <w:hideMark/>
          </w:tcPr>
          <w:p w14:paraId="5FDD6BD2" w14:textId="77777777" w:rsidR="00F51A57" w:rsidRPr="00D22115" w:rsidRDefault="00F51A57" w:rsidP="00CD7B18">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10-14</w:t>
            </w:r>
          </w:p>
        </w:tc>
        <w:tc>
          <w:tcPr>
            <w:tcW w:w="1158" w:type="dxa"/>
            <w:noWrap/>
            <w:hideMark/>
          </w:tcPr>
          <w:p w14:paraId="4C7E3C11" w14:textId="77777777" w:rsidR="00F51A57" w:rsidRPr="00D22115" w:rsidRDefault="00F51A57" w:rsidP="00CD7B18">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14-16</w:t>
            </w:r>
          </w:p>
        </w:tc>
      </w:tr>
      <w:tr w:rsidR="00F51A57" w:rsidRPr="00D22115" w14:paraId="366D8733" w14:textId="77777777" w:rsidTr="00F51A5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89" w:type="dxa"/>
            <w:noWrap/>
            <w:hideMark/>
          </w:tcPr>
          <w:p w14:paraId="3FF5E0D2" w14:textId="77777777" w:rsidR="00F51A57" w:rsidRPr="00D22115" w:rsidRDefault="00F51A57" w:rsidP="00CD7B18">
            <w:pPr>
              <w:spacing w:line="240" w:lineRule="auto"/>
              <w:jc w:val="left"/>
              <w:rPr>
                <w:rFonts w:eastAsia="Times New Roman" w:cs="Arial"/>
                <w:color w:val="000000"/>
                <w:lang w:eastAsia="en-GB"/>
              </w:rPr>
            </w:pPr>
            <w:r w:rsidRPr="00D22115">
              <w:rPr>
                <w:rFonts w:eastAsia="Times New Roman" w:cs="Arial"/>
                <w:color w:val="000000"/>
                <w:lang w:eastAsia="en-GB"/>
              </w:rPr>
              <w:t>Literature Search &amp; Database Setup</w:t>
            </w:r>
          </w:p>
        </w:tc>
        <w:tc>
          <w:tcPr>
            <w:tcW w:w="1293" w:type="dxa"/>
            <w:noWrap/>
            <w:hideMark/>
          </w:tcPr>
          <w:p w14:paraId="56BEB6D9"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6D798583"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231" w:type="dxa"/>
            <w:noWrap/>
            <w:hideMark/>
          </w:tcPr>
          <w:p w14:paraId="6A03D4E5"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300B3B05"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39E402E3"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7B4F90A8"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r>
      <w:tr w:rsidR="00F51A57" w:rsidRPr="00D22115" w14:paraId="53B8ADF8" w14:textId="77777777" w:rsidTr="00F51A57">
        <w:trPr>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22E88745" w14:textId="77777777" w:rsidR="00F51A57" w:rsidRPr="00D22115" w:rsidRDefault="00F51A57" w:rsidP="00CD7B18">
            <w:pPr>
              <w:spacing w:line="240" w:lineRule="auto"/>
              <w:jc w:val="left"/>
              <w:rPr>
                <w:rFonts w:eastAsia="Times New Roman" w:cs="Arial"/>
                <w:color w:val="000000"/>
                <w:lang w:eastAsia="en-GB"/>
              </w:rPr>
            </w:pPr>
            <w:r w:rsidRPr="00D22115">
              <w:rPr>
                <w:rFonts w:eastAsia="Times New Roman" w:cs="Arial"/>
                <w:color w:val="000000"/>
                <w:lang w:eastAsia="en-GB"/>
              </w:rPr>
              <w:t>Title/Abstract Screening</w:t>
            </w:r>
          </w:p>
        </w:tc>
        <w:tc>
          <w:tcPr>
            <w:tcW w:w="1158" w:type="dxa"/>
            <w:noWrap/>
            <w:hideMark/>
          </w:tcPr>
          <w:p w14:paraId="4D9A3071"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231" w:type="dxa"/>
            <w:noWrap/>
            <w:hideMark/>
          </w:tcPr>
          <w:p w14:paraId="2F4138BE"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231" w:type="dxa"/>
            <w:noWrap/>
            <w:hideMark/>
          </w:tcPr>
          <w:p w14:paraId="742A94C1"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158" w:type="dxa"/>
            <w:noWrap/>
            <w:hideMark/>
          </w:tcPr>
          <w:p w14:paraId="2099B81C"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158" w:type="dxa"/>
            <w:noWrap/>
            <w:hideMark/>
          </w:tcPr>
          <w:p w14:paraId="4438D7B9"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r>
      <w:tr w:rsidR="00F51A57" w:rsidRPr="00D22115" w14:paraId="5CBC7B77" w14:textId="77777777" w:rsidTr="00F51A5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6EF6F428" w14:textId="77777777" w:rsidR="00F51A57" w:rsidRPr="00D22115" w:rsidRDefault="00F51A57" w:rsidP="00CD7B18">
            <w:pPr>
              <w:spacing w:line="240" w:lineRule="auto"/>
              <w:jc w:val="left"/>
              <w:rPr>
                <w:rFonts w:eastAsia="Times New Roman" w:cs="Arial"/>
                <w:color w:val="000000"/>
                <w:lang w:eastAsia="en-GB"/>
              </w:rPr>
            </w:pPr>
            <w:r w:rsidRPr="00D22115">
              <w:rPr>
                <w:rFonts w:eastAsia="Times New Roman" w:cs="Arial"/>
                <w:color w:val="000000"/>
                <w:lang w:eastAsia="en-GB"/>
              </w:rPr>
              <w:t>Full Text Screening</w:t>
            </w:r>
          </w:p>
        </w:tc>
        <w:tc>
          <w:tcPr>
            <w:tcW w:w="1158" w:type="dxa"/>
            <w:noWrap/>
            <w:hideMark/>
          </w:tcPr>
          <w:p w14:paraId="1301A668"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231" w:type="dxa"/>
            <w:noWrap/>
            <w:hideMark/>
          </w:tcPr>
          <w:p w14:paraId="4159B1A2"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231" w:type="dxa"/>
            <w:noWrap/>
            <w:hideMark/>
          </w:tcPr>
          <w:p w14:paraId="29006321"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158" w:type="dxa"/>
            <w:noWrap/>
            <w:hideMark/>
          </w:tcPr>
          <w:p w14:paraId="0EE7A336"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676D0743"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r>
      <w:tr w:rsidR="00F51A57" w:rsidRPr="00D22115" w14:paraId="26BF4592" w14:textId="77777777" w:rsidTr="00F51A57">
        <w:trPr>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45D9742C" w14:textId="77777777" w:rsidR="00F51A57" w:rsidRPr="00D22115" w:rsidRDefault="00F51A57" w:rsidP="00CD7B18">
            <w:pPr>
              <w:spacing w:line="240" w:lineRule="auto"/>
              <w:jc w:val="left"/>
              <w:rPr>
                <w:rFonts w:eastAsia="Times New Roman" w:cs="Arial"/>
                <w:color w:val="000000"/>
                <w:lang w:eastAsia="en-GB"/>
              </w:rPr>
            </w:pPr>
            <w:r w:rsidRPr="00D22115">
              <w:rPr>
                <w:rFonts w:eastAsia="Times New Roman" w:cs="Arial"/>
                <w:color w:val="000000"/>
                <w:lang w:eastAsia="en-GB"/>
              </w:rPr>
              <w:t>Data Extraction</w:t>
            </w:r>
          </w:p>
        </w:tc>
        <w:tc>
          <w:tcPr>
            <w:tcW w:w="1158" w:type="dxa"/>
            <w:noWrap/>
            <w:hideMark/>
          </w:tcPr>
          <w:p w14:paraId="424AA40F"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231" w:type="dxa"/>
            <w:noWrap/>
            <w:hideMark/>
          </w:tcPr>
          <w:p w14:paraId="4484B8C1"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231" w:type="dxa"/>
            <w:noWrap/>
            <w:hideMark/>
          </w:tcPr>
          <w:p w14:paraId="32B08DC5"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3A3B873F"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158" w:type="dxa"/>
            <w:noWrap/>
            <w:hideMark/>
          </w:tcPr>
          <w:p w14:paraId="18C05D12"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r>
      <w:tr w:rsidR="00F51A57" w:rsidRPr="00D22115" w14:paraId="6E8F9696" w14:textId="77777777" w:rsidTr="00F51A5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12DCB733" w14:textId="77777777" w:rsidR="00F51A57" w:rsidRPr="00D22115" w:rsidRDefault="00F51A57" w:rsidP="00CD7B18">
            <w:pPr>
              <w:spacing w:line="240" w:lineRule="auto"/>
              <w:jc w:val="left"/>
              <w:rPr>
                <w:rFonts w:eastAsia="Times New Roman" w:cs="Arial"/>
                <w:color w:val="000000"/>
                <w:lang w:eastAsia="en-GB"/>
              </w:rPr>
            </w:pPr>
            <w:r w:rsidRPr="00D22115">
              <w:rPr>
                <w:rFonts w:eastAsia="Times New Roman" w:cs="Arial"/>
                <w:color w:val="000000"/>
                <w:lang w:eastAsia="en-GB"/>
              </w:rPr>
              <w:t>Quality Assessment</w:t>
            </w:r>
          </w:p>
        </w:tc>
        <w:tc>
          <w:tcPr>
            <w:tcW w:w="1158" w:type="dxa"/>
            <w:noWrap/>
            <w:hideMark/>
          </w:tcPr>
          <w:p w14:paraId="386CEC1B"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45AA93B6"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231" w:type="dxa"/>
            <w:noWrap/>
            <w:hideMark/>
          </w:tcPr>
          <w:p w14:paraId="3BF18708"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3BD6168C"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158" w:type="dxa"/>
            <w:noWrap/>
            <w:hideMark/>
          </w:tcPr>
          <w:p w14:paraId="1F2BCE21"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r>
      <w:tr w:rsidR="00F51A57" w:rsidRPr="00D22115" w14:paraId="6CDE528F" w14:textId="77777777" w:rsidTr="00F51A57">
        <w:trPr>
          <w:trHeight w:val="290"/>
        </w:trPr>
        <w:tc>
          <w:tcPr>
            <w:cnfStyle w:val="001000000000" w:firstRow="0" w:lastRow="0" w:firstColumn="1" w:lastColumn="0" w:oddVBand="0" w:evenVBand="0" w:oddHBand="0" w:evenHBand="0" w:firstRowFirstColumn="0" w:firstRowLastColumn="0" w:lastRowFirstColumn="0" w:lastRowLastColumn="0"/>
            <w:tcW w:w="5440" w:type="dxa"/>
            <w:gridSpan w:val="3"/>
            <w:noWrap/>
            <w:hideMark/>
          </w:tcPr>
          <w:p w14:paraId="1590E717" w14:textId="77777777" w:rsidR="00F51A57" w:rsidRPr="00D22115" w:rsidRDefault="00F51A57" w:rsidP="00CD7B18">
            <w:pPr>
              <w:spacing w:line="240" w:lineRule="auto"/>
              <w:jc w:val="left"/>
              <w:rPr>
                <w:rFonts w:eastAsia="Times New Roman" w:cs="Arial"/>
                <w:color w:val="000000"/>
                <w:lang w:eastAsia="en-GB"/>
              </w:rPr>
            </w:pPr>
            <w:r w:rsidRPr="00D22115">
              <w:rPr>
                <w:rFonts w:eastAsia="Times New Roman" w:cs="Arial"/>
                <w:color w:val="000000"/>
                <w:lang w:eastAsia="en-GB"/>
              </w:rPr>
              <w:t>Data Synthesis (Narrative/Analysis)</w:t>
            </w:r>
          </w:p>
        </w:tc>
        <w:tc>
          <w:tcPr>
            <w:tcW w:w="1231" w:type="dxa"/>
            <w:noWrap/>
            <w:hideMark/>
          </w:tcPr>
          <w:p w14:paraId="72FE14BA"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231" w:type="dxa"/>
            <w:noWrap/>
            <w:hideMark/>
          </w:tcPr>
          <w:p w14:paraId="186E0654"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4FF58793"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195F020C"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r>
      <w:tr w:rsidR="00F51A57" w:rsidRPr="00D22115" w14:paraId="4F38DE96" w14:textId="77777777" w:rsidTr="00F51A5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28122DBD" w14:textId="77777777" w:rsidR="00F51A57" w:rsidRPr="00D22115" w:rsidRDefault="00F51A57" w:rsidP="00CD7B18">
            <w:pPr>
              <w:spacing w:line="240" w:lineRule="auto"/>
              <w:jc w:val="left"/>
              <w:rPr>
                <w:rFonts w:eastAsia="Times New Roman" w:cs="Arial"/>
                <w:color w:val="000000"/>
                <w:lang w:eastAsia="en-GB"/>
              </w:rPr>
            </w:pPr>
            <w:r w:rsidRPr="00D22115">
              <w:rPr>
                <w:rFonts w:eastAsia="Times New Roman" w:cs="Arial"/>
                <w:color w:val="000000"/>
                <w:lang w:eastAsia="en-GB"/>
              </w:rPr>
              <w:t>Draft Writing</w:t>
            </w:r>
          </w:p>
        </w:tc>
        <w:tc>
          <w:tcPr>
            <w:tcW w:w="1158" w:type="dxa"/>
            <w:noWrap/>
            <w:hideMark/>
          </w:tcPr>
          <w:p w14:paraId="5C7173D1"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0774EFB2"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231" w:type="dxa"/>
            <w:noWrap/>
            <w:hideMark/>
          </w:tcPr>
          <w:p w14:paraId="2C1C402E"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52D6E73F"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1972411E"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r>
      <w:tr w:rsidR="00F51A57" w:rsidRPr="00D22115" w14:paraId="7705EFAB" w14:textId="77777777" w:rsidTr="00F51A57">
        <w:trPr>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53BFED4B" w14:textId="77777777" w:rsidR="00F51A57" w:rsidRPr="00D22115" w:rsidRDefault="00F51A57" w:rsidP="00CD7B18">
            <w:pPr>
              <w:spacing w:line="240" w:lineRule="auto"/>
              <w:jc w:val="left"/>
              <w:rPr>
                <w:rFonts w:eastAsia="Times New Roman" w:cs="Arial"/>
                <w:color w:val="000000"/>
                <w:lang w:eastAsia="en-GB"/>
              </w:rPr>
            </w:pPr>
            <w:r w:rsidRPr="00D22115">
              <w:rPr>
                <w:rFonts w:eastAsia="Times New Roman" w:cs="Arial"/>
                <w:color w:val="000000"/>
                <w:lang w:eastAsia="en-GB"/>
              </w:rPr>
              <w:t>Review &amp; Revision</w:t>
            </w:r>
          </w:p>
        </w:tc>
        <w:tc>
          <w:tcPr>
            <w:tcW w:w="1158" w:type="dxa"/>
            <w:noWrap/>
            <w:hideMark/>
          </w:tcPr>
          <w:p w14:paraId="04FF370F"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231" w:type="dxa"/>
            <w:noWrap/>
            <w:hideMark/>
          </w:tcPr>
          <w:p w14:paraId="4DEFE1A3"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231" w:type="dxa"/>
            <w:noWrap/>
            <w:hideMark/>
          </w:tcPr>
          <w:p w14:paraId="06B003FC"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158" w:type="dxa"/>
            <w:noWrap/>
            <w:hideMark/>
          </w:tcPr>
          <w:p w14:paraId="29957EE4"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6731A7F9" w14:textId="77777777" w:rsidR="00F51A57" w:rsidRPr="00D22115" w:rsidRDefault="00F51A57" w:rsidP="00CD7B1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r>
      <w:tr w:rsidR="00F51A57" w:rsidRPr="00D22115" w14:paraId="02976B64" w14:textId="77777777" w:rsidTr="00F51A5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39C868C2" w14:textId="77777777" w:rsidR="00F51A57" w:rsidRPr="00D22115" w:rsidRDefault="00F51A57" w:rsidP="00CD7B18">
            <w:pPr>
              <w:spacing w:line="240" w:lineRule="auto"/>
              <w:jc w:val="left"/>
              <w:rPr>
                <w:rFonts w:eastAsia="Times New Roman" w:cs="Arial"/>
                <w:color w:val="000000"/>
                <w:lang w:eastAsia="en-GB"/>
              </w:rPr>
            </w:pPr>
            <w:r w:rsidRPr="00D22115">
              <w:rPr>
                <w:rFonts w:eastAsia="Times New Roman" w:cs="Arial"/>
                <w:color w:val="000000"/>
                <w:lang w:eastAsia="en-GB"/>
              </w:rPr>
              <w:t>Final Submission</w:t>
            </w:r>
          </w:p>
        </w:tc>
        <w:tc>
          <w:tcPr>
            <w:tcW w:w="1158" w:type="dxa"/>
            <w:noWrap/>
            <w:hideMark/>
          </w:tcPr>
          <w:p w14:paraId="5867BB35"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1E85CD34"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231" w:type="dxa"/>
            <w:noWrap/>
            <w:hideMark/>
          </w:tcPr>
          <w:p w14:paraId="0E1DFB6A"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2F42DBD7"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32F881C7" w14:textId="77777777" w:rsidR="00F51A57" w:rsidRPr="00D22115" w:rsidRDefault="00F51A57" w:rsidP="00CD7B1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r>
    </w:tbl>
    <w:p w14:paraId="22550979" w14:textId="2C543DFF" w:rsidR="00FC3B39" w:rsidRDefault="00FC3B39" w:rsidP="00FC3B39"/>
    <w:p w14:paraId="36DB26E5" w14:textId="106FEF11" w:rsidR="00F51A57" w:rsidRDefault="00F51A57">
      <w:pPr>
        <w:spacing w:line="259" w:lineRule="auto"/>
        <w:jc w:val="left"/>
      </w:pPr>
      <w:r>
        <w:br w:type="page"/>
      </w:r>
    </w:p>
    <w:p w14:paraId="31332AC8" w14:textId="70327901" w:rsidR="00F51A57" w:rsidRDefault="00F51A57" w:rsidP="00F51A57">
      <w:pPr>
        <w:pStyle w:val="Heading1"/>
      </w:pPr>
      <w:bookmarkStart w:id="12" w:name="_Toc226200484"/>
      <w:r>
        <w:lastRenderedPageBreak/>
        <w:t>References</w:t>
      </w:r>
      <w:bookmarkEnd w:id="12"/>
    </w:p>
    <w:p w14:paraId="2E3421FE" w14:textId="77777777" w:rsidR="007E5DAA" w:rsidRDefault="007E5DAA" w:rsidP="005A02FC">
      <w:r>
        <w:t xml:space="preserve">Allara, E., Shi, W., Bolton, T., Chalmers, F., Brizzi, L.F., Musto, L., Shah, A.S.V., Tomlinson, C. (2025). Burden of cardiovascular diseases in England (2020–24): a national cohort using electronic health records data. </w:t>
      </w:r>
      <w:r>
        <w:rPr>
          <w:i/>
          <w:iCs/>
        </w:rPr>
        <w:t>The Lancet Public Health</w:t>
      </w:r>
      <w:r>
        <w:t xml:space="preserve">, [online] 10(11), </w:t>
      </w:r>
      <w:proofErr w:type="gramStart"/>
      <w:r>
        <w:t>pp.e</w:t>
      </w:r>
      <w:proofErr w:type="gramEnd"/>
      <w:r>
        <w:t>943–e954. doi: https://doi.org/10.1016/S2468-2667(25)00163-X.</w:t>
      </w:r>
    </w:p>
    <w:p w14:paraId="2108DA14" w14:textId="77777777" w:rsidR="007E5DAA" w:rsidRPr="007E5DAA" w:rsidRDefault="007E5DAA" w:rsidP="007E5DAA">
      <w:pPr>
        <w:rPr>
          <w:lang w:eastAsia="en-GB"/>
        </w:rPr>
      </w:pPr>
      <w:r w:rsidRPr="007E5DAA">
        <w:rPr>
          <w:lang w:eastAsia="en-GB"/>
        </w:rPr>
        <w:t xml:space="preserve">Alyafei, A. and Carr, R.E. (2024). </w:t>
      </w:r>
      <w:r w:rsidRPr="007E5DAA">
        <w:rPr>
          <w:i/>
          <w:iCs/>
          <w:lang w:eastAsia="en-GB"/>
        </w:rPr>
        <w:t>The Health Belief Model of Behavior Change</w:t>
      </w:r>
      <w:r w:rsidRPr="007E5DAA">
        <w:rPr>
          <w:lang w:eastAsia="en-GB"/>
        </w:rPr>
        <w:t>. [online] National Library of Medicine. Available at: https://www.ncbi.nlm.nih.gov/books/NBK606120/.</w:t>
      </w:r>
    </w:p>
    <w:p w14:paraId="6BA2EBB5" w14:textId="77777777" w:rsidR="007E5DAA" w:rsidRPr="00EA267F" w:rsidRDefault="007E5DAA" w:rsidP="005A02FC">
      <w:proofErr w:type="spellStart"/>
      <w:r w:rsidRPr="00EA267F">
        <w:t>Belur</w:t>
      </w:r>
      <w:proofErr w:type="spellEnd"/>
      <w:r w:rsidRPr="00EA267F">
        <w:t>, J., Tompson, L., Thornton, A. and Simon, M. (2021). Interrater reliability in systematic review methodology: exploring variation in coder decision-making. Sociological methods &amp; research, 50(2), pp.837-865.</w:t>
      </w:r>
    </w:p>
    <w:p w14:paraId="643972AB" w14:textId="77777777" w:rsidR="007E5DAA" w:rsidRPr="007E5DAA" w:rsidRDefault="007E5DAA" w:rsidP="007E5DAA">
      <w:pPr>
        <w:rPr>
          <w:lang w:eastAsia="en-GB"/>
        </w:rPr>
      </w:pPr>
      <w:r w:rsidRPr="007E5DAA">
        <w:rPr>
          <w:lang w:eastAsia="en-GB"/>
        </w:rPr>
        <w:t xml:space="preserve">BHF UK (2026). </w:t>
      </w:r>
      <w:r w:rsidRPr="007E5DAA">
        <w:rPr>
          <w:i/>
          <w:iCs/>
          <w:lang w:eastAsia="en-GB"/>
        </w:rPr>
        <w:t>UK Cardiovascular Disease Factsheet</w:t>
      </w:r>
      <w:r w:rsidRPr="007E5DAA">
        <w:rPr>
          <w:lang w:eastAsia="en-GB"/>
        </w:rPr>
        <w:t>. [online] Available at: https://www.bhf.org.uk/-/media/files/for-professionals/research/heart-statistics/bhf-cvd-statistics-uk-factsheet-jan26.pdf?rev=26534e1487094dbd806277891baef112.</w:t>
      </w:r>
    </w:p>
    <w:p w14:paraId="0AF0E3F7" w14:textId="77777777" w:rsidR="007E5DAA" w:rsidRDefault="007E5DAA" w:rsidP="005A02FC">
      <w:r>
        <w:t xml:space="preserve">British Heart Foundation (2024). </w:t>
      </w:r>
      <w:r>
        <w:rPr>
          <w:i/>
          <w:iCs/>
        </w:rPr>
        <w:t>The CVD Challenge in England</w:t>
      </w:r>
      <w:r>
        <w:t>. [online] British Heart Foundation. Available at: https://www.bhf.org.uk/for-professionals/healthcare-professionals/data-and-statistics/the-cvd-challenge/the-cvd-challenge-in-england.</w:t>
      </w:r>
    </w:p>
    <w:p w14:paraId="5666260A" w14:textId="4025987A" w:rsidR="007E5DAA" w:rsidRPr="007E5DAA" w:rsidRDefault="007E5DAA" w:rsidP="007E5DAA">
      <w:pPr>
        <w:rPr>
          <w:lang w:eastAsia="en-GB"/>
        </w:rPr>
      </w:pPr>
      <w:r w:rsidRPr="007E5DAA">
        <w:rPr>
          <w:lang w:eastAsia="en-GB"/>
        </w:rPr>
        <w:t xml:space="preserve">Chang, K.C.-M., Lee, J.T., Vamos, E.P., </w:t>
      </w:r>
      <w:proofErr w:type="spellStart"/>
      <w:r w:rsidRPr="007E5DAA">
        <w:rPr>
          <w:lang w:eastAsia="en-GB"/>
        </w:rPr>
        <w:t>Soljak</w:t>
      </w:r>
      <w:proofErr w:type="spellEnd"/>
      <w:r w:rsidRPr="007E5DAA">
        <w:rPr>
          <w:lang w:eastAsia="en-GB"/>
        </w:rPr>
        <w:t xml:space="preserve">, M., Johnston, D., </w:t>
      </w:r>
      <w:proofErr w:type="spellStart"/>
      <w:r w:rsidRPr="007E5DAA">
        <w:rPr>
          <w:lang w:eastAsia="en-GB"/>
        </w:rPr>
        <w:t>Khunti</w:t>
      </w:r>
      <w:proofErr w:type="spellEnd"/>
      <w:r w:rsidRPr="007E5DAA">
        <w:rPr>
          <w:lang w:eastAsia="en-GB"/>
        </w:rPr>
        <w:t xml:space="preserve">, K., Majeed, A. and Millett, C. (2016). Impact of the National Health Service Health Check on cardiovascular disease risk: a difference-in-differences matching analysis. </w:t>
      </w:r>
      <w:r w:rsidRPr="007E5DAA">
        <w:rPr>
          <w:i/>
          <w:iCs/>
          <w:lang w:eastAsia="en-GB"/>
        </w:rPr>
        <w:t>Canadian Medical Association Journal</w:t>
      </w:r>
      <w:r w:rsidRPr="007E5DAA">
        <w:rPr>
          <w:lang w:eastAsia="en-GB"/>
        </w:rPr>
        <w:t xml:space="preserve">, 188(10), </w:t>
      </w:r>
      <w:proofErr w:type="gramStart"/>
      <w:r w:rsidRPr="007E5DAA">
        <w:rPr>
          <w:lang w:eastAsia="en-GB"/>
        </w:rPr>
        <w:t>pp.E</w:t>
      </w:r>
      <w:proofErr w:type="gramEnd"/>
      <w:r w:rsidRPr="007E5DAA">
        <w:rPr>
          <w:lang w:eastAsia="en-GB"/>
        </w:rPr>
        <w:t>228–E238. doi: https://doi.org/10.1503/cmaj.151201.</w:t>
      </w:r>
    </w:p>
    <w:p w14:paraId="27CE2706" w14:textId="77777777" w:rsidR="007E5DAA" w:rsidRDefault="007E5DAA" w:rsidP="005A02FC">
      <w:r>
        <w:t xml:space="preserve">Cheema, K.M., Dicks, E., Pearson, J. and Samani, N.J. (2022). Long-term Trends in the Epidemiology of Cardiovascular Diseases in the UK: Insights from the British Heart Foundation Statistical Compendium. </w:t>
      </w:r>
      <w:r>
        <w:rPr>
          <w:i/>
          <w:iCs/>
        </w:rPr>
        <w:t>Cardiovascular Research</w:t>
      </w:r>
      <w:r>
        <w:t>, [online] 118(10). doi: https://doi.org/10.1093/cvr/cvac053.</w:t>
      </w:r>
    </w:p>
    <w:p w14:paraId="2ABBDF68" w14:textId="77777777" w:rsidR="007E5DAA" w:rsidRDefault="007E5DAA" w:rsidP="005A02FC">
      <w:r>
        <w:t xml:space="preserve">Conrad, N., </w:t>
      </w:r>
      <w:proofErr w:type="spellStart"/>
      <w:r>
        <w:t>Molenberghs</w:t>
      </w:r>
      <w:proofErr w:type="spellEnd"/>
      <w:r>
        <w:t xml:space="preserve">, G., Verbeke, G., Zaccardi, F., Lawson, C., Friday, J.M., Su, H., </w:t>
      </w:r>
      <w:proofErr w:type="spellStart"/>
      <w:r>
        <w:t>Jhund</w:t>
      </w:r>
      <w:proofErr w:type="spellEnd"/>
      <w:r>
        <w:t xml:space="preserve">, P.S., Sattar, N., Rahimi, K., Cleland, J.G., </w:t>
      </w:r>
      <w:proofErr w:type="spellStart"/>
      <w:r>
        <w:t>Khunti</w:t>
      </w:r>
      <w:proofErr w:type="spellEnd"/>
      <w:r>
        <w:t xml:space="preserve">, K., </w:t>
      </w:r>
      <w:proofErr w:type="spellStart"/>
      <w:r>
        <w:t>Budts</w:t>
      </w:r>
      <w:proofErr w:type="spellEnd"/>
      <w:r>
        <w:t xml:space="preserve">, W. and McMurray, J.J.V. (2024). Trends in cardiovascular disease incidence among 22 million people in the UK over 20 years: population-based study. </w:t>
      </w:r>
      <w:r>
        <w:rPr>
          <w:i/>
          <w:iCs/>
        </w:rPr>
        <w:t>BMJ</w:t>
      </w:r>
      <w:r>
        <w:t>, [online] 385(385), p.e078523. doi: https://doi.org/10.1136/bmj-2023-078523.</w:t>
      </w:r>
    </w:p>
    <w:p w14:paraId="0476648A" w14:textId="77777777" w:rsidR="007E5DAA" w:rsidRDefault="007E5DAA" w:rsidP="005A02FC">
      <w:r>
        <w:t xml:space="preserve">Duddy, C., Rough, E., Sutherland, N. and Powell, T. (2025). </w:t>
      </w:r>
      <w:r>
        <w:rPr>
          <w:i/>
          <w:iCs/>
        </w:rPr>
        <w:t>Debate on premature deaths from heart and circulatory disease</w:t>
      </w:r>
      <w:r>
        <w:t>. [online] House of Commons Library. Available at: https://commonslibrary.parliament.uk/research-briefings/cdp-2024-0037.</w:t>
      </w:r>
    </w:p>
    <w:p w14:paraId="4CFBA7BF" w14:textId="77777777" w:rsidR="007E5DAA" w:rsidRPr="00EA267F" w:rsidRDefault="007E5DAA" w:rsidP="005A02FC">
      <w:r w:rsidRPr="00EA267F">
        <w:lastRenderedPageBreak/>
        <w:t xml:space="preserve">Dye, T. (2023). </w:t>
      </w:r>
      <w:r w:rsidRPr="00EA267F">
        <w:rPr>
          <w:i/>
          <w:iCs/>
        </w:rPr>
        <w:t>The Primary Methods of Qualitative Data Analysis</w:t>
      </w:r>
      <w:r w:rsidRPr="00EA267F">
        <w:t>. [online] Thematic. Available at: https://getthematic.com/insights/methods-of-qualitative-data-analysis/.</w:t>
      </w:r>
    </w:p>
    <w:p w14:paraId="6D5F2B44" w14:textId="04E8FE2B" w:rsidR="007E5DAA" w:rsidRPr="007E5DAA" w:rsidRDefault="007E5DAA" w:rsidP="007E5DAA">
      <w:pPr>
        <w:rPr>
          <w:lang w:eastAsia="en-GB"/>
        </w:rPr>
      </w:pPr>
      <w:r w:rsidRPr="007E5DAA">
        <w:rPr>
          <w:lang w:eastAsia="en-GB"/>
        </w:rPr>
        <w:t>Eberhardt, J., Kane, L., Portman, R., Ling, J., Goddard, T., Johnston, M., Robinson, C., Reay, A., Divers, A. and Newbury</w:t>
      </w:r>
      <w:r w:rsidRPr="007E5DAA">
        <w:rPr>
          <w:rFonts w:ascii="Cambria Math" w:hAnsi="Cambria Math" w:cs="Cambria Math"/>
          <w:lang w:eastAsia="en-GB"/>
        </w:rPr>
        <w:t>‐</w:t>
      </w:r>
      <w:r w:rsidRPr="007E5DAA">
        <w:rPr>
          <w:lang w:eastAsia="en-GB"/>
        </w:rPr>
        <w:t xml:space="preserve">Birch, D. (2025). Barriers and Facilitators of NHS Health Checks in Socioeconomically Deprived Communities in the North East of England: A Qualitative Study </w:t>
      </w:r>
      <w:proofErr w:type="gramStart"/>
      <w:r w:rsidRPr="007E5DAA">
        <w:rPr>
          <w:lang w:eastAsia="en-GB"/>
        </w:rPr>
        <w:t>With</w:t>
      </w:r>
      <w:proofErr w:type="gramEnd"/>
      <w:r w:rsidRPr="007E5DAA">
        <w:rPr>
          <w:lang w:eastAsia="en-GB"/>
        </w:rPr>
        <w:t xml:space="preserve"> Peer Researchers. </w:t>
      </w:r>
      <w:r w:rsidRPr="007E5DAA">
        <w:rPr>
          <w:i/>
          <w:iCs/>
          <w:lang w:eastAsia="en-GB"/>
        </w:rPr>
        <w:t>Health Expectations</w:t>
      </w:r>
      <w:r w:rsidRPr="007E5DAA">
        <w:rPr>
          <w:lang w:eastAsia="en-GB"/>
        </w:rPr>
        <w:t>, 28(2). doi: https://doi.org/10.1111/hex.70199.</w:t>
      </w:r>
    </w:p>
    <w:p w14:paraId="770BCA95" w14:textId="5974A60E" w:rsidR="007E5DAA" w:rsidRPr="007E5DAA" w:rsidRDefault="007E5DAA" w:rsidP="007E5DAA">
      <w:pPr>
        <w:rPr>
          <w:lang w:eastAsia="en-GB"/>
        </w:rPr>
      </w:pPr>
      <w:r w:rsidRPr="007E5DAA">
        <w:rPr>
          <w:lang w:eastAsia="en-GB"/>
        </w:rPr>
        <w:t xml:space="preserve">Fajardo, M.A., Yung, C., Cornell, S., Puranik, R., Hawkes, A.L., Mishra, S.R., Doust, J. and Bonner, C. (2025). Quality of Available Cardiovascular Disease Knowledge Tools: A Systematic Review. </w:t>
      </w:r>
      <w:r w:rsidRPr="007E5DAA">
        <w:rPr>
          <w:i/>
          <w:iCs/>
          <w:lang w:eastAsia="en-GB"/>
        </w:rPr>
        <w:t>Global Heart</w:t>
      </w:r>
      <w:r w:rsidRPr="007E5DAA">
        <w:rPr>
          <w:lang w:eastAsia="en-GB"/>
        </w:rPr>
        <w:t>, 20(1), pp.59–59. doi: https://doi.org/10.5334/gh.1446.</w:t>
      </w:r>
    </w:p>
    <w:p w14:paraId="1A67B223" w14:textId="3249EF70" w:rsidR="007E5DAA" w:rsidRPr="007E5DAA" w:rsidRDefault="007E5DAA" w:rsidP="007E5DAA">
      <w:pPr>
        <w:rPr>
          <w:lang w:eastAsia="en-GB"/>
        </w:rPr>
      </w:pPr>
      <w:r w:rsidRPr="007E5DAA">
        <w:rPr>
          <w:lang w:eastAsia="en-GB"/>
        </w:rPr>
        <w:t xml:space="preserve">Harfoush, A. and Hamdallah, H. (2022). Survey Exploring Public Knowledge of Cardiovascular Disease Prevention in Cheshire, UK - UCL Discovery. </w:t>
      </w:r>
      <w:r w:rsidRPr="007E5DAA">
        <w:rPr>
          <w:i/>
          <w:iCs/>
          <w:lang w:eastAsia="en-GB"/>
        </w:rPr>
        <w:t>Ucl.ac.uk</w:t>
      </w:r>
      <w:r w:rsidRPr="007E5DAA">
        <w:rPr>
          <w:lang w:eastAsia="en-GB"/>
        </w:rPr>
        <w:t>. [online] doi: https://discovery.ucl.ac.uk/id/eprint/10214226/1/Edited%2BEJMED_12165D.pdf.</w:t>
      </w:r>
    </w:p>
    <w:p w14:paraId="1729B3DF" w14:textId="77777777" w:rsidR="007E5DAA" w:rsidRDefault="007E5DAA" w:rsidP="005A02FC">
      <w:r>
        <w:t xml:space="preserve">Health, P. (2025). </w:t>
      </w:r>
      <w:r>
        <w:rPr>
          <w:i/>
          <w:iCs/>
        </w:rPr>
        <w:t>Deaths registered in England and Wales</w:t>
      </w:r>
      <w:r>
        <w:t>. [online] Ons.gov.uk. Available at: https://www.ons.gov.uk/peoplepopulationandcommunity/birthsdeathsandmarriages/deaths/bulletins/deathsregistrationsummarytables/2024.</w:t>
      </w:r>
    </w:p>
    <w:p w14:paraId="35E62C9B" w14:textId="77777777" w:rsidR="007E5DAA" w:rsidRDefault="007E5DAA" w:rsidP="005A02FC">
      <w:r>
        <w:t xml:space="preserve">J Saund, H Dodhia, P </w:t>
      </w:r>
      <w:proofErr w:type="spellStart"/>
      <w:r>
        <w:t>Masselot</w:t>
      </w:r>
      <w:proofErr w:type="spellEnd"/>
      <w:r>
        <w:t xml:space="preserve">, S </w:t>
      </w:r>
      <w:proofErr w:type="spellStart"/>
      <w:r>
        <w:t>O'neill</w:t>
      </w:r>
      <w:proofErr w:type="spellEnd"/>
      <w:r>
        <w:t xml:space="preserve"> and J Vanoli (2025). Effectiveness of NHS cardiovascular prevention programme in reducing all-cause mortality across an inner-city local authority in the United Kingdom. </w:t>
      </w:r>
      <w:r>
        <w:rPr>
          <w:i/>
          <w:iCs/>
        </w:rPr>
        <w:t>European Journal of Preventive Cardiology</w:t>
      </w:r>
      <w:r>
        <w:t>, [online] 32(Supplement_1). doi: https://doi.org/10.1093/eurjpc/zwaf236.512.</w:t>
      </w:r>
    </w:p>
    <w:p w14:paraId="5A4A11CB" w14:textId="77777777" w:rsidR="007E5DAA" w:rsidRDefault="007E5DAA" w:rsidP="005A02FC">
      <w:r>
        <w:t xml:space="preserve">Joy, B. (2025). </w:t>
      </w:r>
      <w:r>
        <w:rPr>
          <w:i/>
          <w:iCs/>
        </w:rPr>
        <w:t>Cardiovascular Disease: A Nutritionist’s Approach | THS Blog</w:t>
      </w:r>
      <w:r>
        <w:t>. [online] The Health Suite Leicester. Available at: https://thehealthsuite.co.uk/cardiovascular-disease-a-nutritionists-approach-to-prevention-management/.</w:t>
      </w:r>
    </w:p>
    <w:p w14:paraId="669990A1" w14:textId="2A65704B" w:rsidR="007E5DAA" w:rsidRPr="007E5DAA" w:rsidRDefault="007E5DAA" w:rsidP="007E5DAA">
      <w:pPr>
        <w:rPr>
          <w:lang w:eastAsia="en-GB"/>
        </w:rPr>
      </w:pPr>
      <w:r w:rsidRPr="007E5DAA">
        <w:rPr>
          <w:lang w:eastAsia="en-GB"/>
        </w:rPr>
        <w:t xml:space="preserve">Ju, I., Banks, E., Calabria, B., Ju, A., Agostino, J., Korda, R.J., Usherwood, T., Manera, K., Hanson, C.S., Craig, J.C. and Tong, A. (2018). General practitioners’ perspectives on the prevention of cardiovascular disease: systematic review and thematic synthesis of qualitative studies. </w:t>
      </w:r>
      <w:r w:rsidRPr="007E5DAA">
        <w:rPr>
          <w:i/>
          <w:iCs/>
          <w:lang w:eastAsia="en-GB"/>
        </w:rPr>
        <w:t>BMJ Open</w:t>
      </w:r>
      <w:r w:rsidRPr="007E5DAA">
        <w:rPr>
          <w:lang w:eastAsia="en-GB"/>
        </w:rPr>
        <w:t>, 8(11), p.e021137. doi: https://doi.org/10.1136/bmjopen-2017-021137.</w:t>
      </w:r>
    </w:p>
    <w:p w14:paraId="2C4E624E" w14:textId="6D071DC4" w:rsidR="007E5DAA" w:rsidRPr="007E5DAA" w:rsidRDefault="007E5DAA" w:rsidP="007E5DAA">
      <w:pPr>
        <w:rPr>
          <w:lang w:eastAsia="en-GB"/>
        </w:rPr>
      </w:pPr>
      <w:r w:rsidRPr="007E5DAA">
        <w:rPr>
          <w:lang w:eastAsia="en-GB"/>
        </w:rPr>
        <w:t xml:space="preserve">McGowan, L., Osborn, D., I. Vlaev, Kelly, M., Michie, S., Kemp, C., Randhawa, G., Ali, N. and Chater, A. (2025). Factors that influence the commissioning and implementation of integrated care for adults at risk of cardiovascular disease and mild-to-moderate mental health concerns in the UK: a systematic review protocol. </w:t>
      </w:r>
      <w:r w:rsidRPr="007E5DAA">
        <w:rPr>
          <w:i/>
          <w:iCs/>
          <w:lang w:eastAsia="en-GB"/>
        </w:rPr>
        <w:t>Systematic Reviews</w:t>
      </w:r>
      <w:r w:rsidRPr="007E5DAA">
        <w:rPr>
          <w:lang w:eastAsia="en-GB"/>
        </w:rPr>
        <w:t>, 14(1), pp.224–224. doi: https://doi.org/10.1186/s13643-025-02970-5.</w:t>
      </w:r>
    </w:p>
    <w:p w14:paraId="561E20CD" w14:textId="122E1186" w:rsidR="007E5DAA" w:rsidRPr="007E5DAA" w:rsidRDefault="007E5DAA" w:rsidP="007E5DAA">
      <w:pPr>
        <w:rPr>
          <w:lang w:eastAsia="en-GB"/>
        </w:rPr>
      </w:pPr>
      <w:r w:rsidRPr="007E5DAA">
        <w:rPr>
          <w:lang w:eastAsia="en-GB"/>
        </w:rPr>
        <w:lastRenderedPageBreak/>
        <w:t xml:space="preserve">Md Nawawi, N.Z., Kanoo, L.L. and Ramli, A.S. (2026). Factors associated with higher cardiovascular disease risk awareness among patients with cardiovascular risk factors in primary care. </w:t>
      </w:r>
      <w:r w:rsidRPr="007E5DAA">
        <w:rPr>
          <w:i/>
          <w:iCs/>
          <w:lang w:eastAsia="en-GB"/>
        </w:rPr>
        <w:t>BMC Primary Care</w:t>
      </w:r>
      <w:r w:rsidRPr="007E5DAA">
        <w:rPr>
          <w:lang w:eastAsia="en-GB"/>
        </w:rPr>
        <w:t>, 27(1). doi: https://doi.org/10.1186/s12875-025-03095-3.</w:t>
      </w:r>
    </w:p>
    <w:p w14:paraId="5CDD49D6" w14:textId="03DB3F26" w:rsidR="007E5DAA" w:rsidRPr="007E5DAA" w:rsidRDefault="007E5DAA" w:rsidP="007E5DAA">
      <w:pPr>
        <w:rPr>
          <w:lang w:eastAsia="en-GB"/>
        </w:rPr>
      </w:pPr>
      <w:r w:rsidRPr="007E5DAA">
        <w:rPr>
          <w:lang w:eastAsia="en-GB"/>
        </w:rPr>
        <w:t xml:space="preserve">Mosleh, S.M., </w:t>
      </w:r>
      <w:proofErr w:type="spellStart"/>
      <w:r w:rsidRPr="007E5DAA">
        <w:rPr>
          <w:lang w:eastAsia="en-GB"/>
        </w:rPr>
        <w:t>Khraisat</w:t>
      </w:r>
      <w:proofErr w:type="spellEnd"/>
      <w:r w:rsidRPr="007E5DAA">
        <w:rPr>
          <w:lang w:eastAsia="en-GB"/>
        </w:rPr>
        <w:t xml:space="preserve">, A., </w:t>
      </w:r>
      <w:proofErr w:type="spellStart"/>
      <w:r w:rsidRPr="007E5DAA">
        <w:rPr>
          <w:lang w:eastAsia="en-GB"/>
        </w:rPr>
        <w:t>Noordeen</w:t>
      </w:r>
      <w:proofErr w:type="spellEnd"/>
      <w:r w:rsidRPr="007E5DAA">
        <w:rPr>
          <w:lang w:eastAsia="en-GB"/>
        </w:rPr>
        <w:t xml:space="preserve"> </w:t>
      </w:r>
      <w:proofErr w:type="spellStart"/>
      <w:r w:rsidRPr="007E5DAA">
        <w:rPr>
          <w:lang w:eastAsia="en-GB"/>
        </w:rPr>
        <w:t>Shoqirat</w:t>
      </w:r>
      <w:proofErr w:type="spellEnd"/>
      <w:r w:rsidRPr="007E5DAA">
        <w:rPr>
          <w:lang w:eastAsia="en-GB"/>
        </w:rPr>
        <w:t xml:space="preserve"> and Obeidat, R. (2024). Using the Health Belief Model to Predict Self-Care </w:t>
      </w:r>
      <w:proofErr w:type="spellStart"/>
      <w:r w:rsidRPr="007E5DAA">
        <w:rPr>
          <w:lang w:eastAsia="en-GB"/>
        </w:rPr>
        <w:t>Behaviors</w:t>
      </w:r>
      <w:proofErr w:type="spellEnd"/>
      <w:r w:rsidRPr="007E5DAA">
        <w:rPr>
          <w:lang w:eastAsia="en-GB"/>
        </w:rPr>
        <w:t xml:space="preserve"> Among Patients </w:t>
      </w:r>
      <w:proofErr w:type="gramStart"/>
      <w:r w:rsidRPr="007E5DAA">
        <w:rPr>
          <w:lang w:eastAsia="en-GB"/>
        </w:rPr>
        <w:t>With</w:t>
      </w:r>
      <w:proofErr w:type="gramEnd"/>
      <w:r w:rsidRPr="007E5DAA">
        <w:rPr>
          <w:lang w:eastAsia="en-GB"/>
        </w:rPr>
        <w:t xml:space="preserve"> Cardiovascular Disease Post COVID-19 Pandemic: A Perspective </w:t>
      </w:r>
      <w:proofErr w:type="gramStart"/>
      <w:r w:rsidRPr="007E5DAA">
        <w:rPr>
          <w:lang w:eastAsia="en-GB"/>
        </w:rPr>
        <w:t>From</w:t>
      </w:r>
      <w:proofErr w:type="gramEnd"/>
      <w:r w:rsidRPr="007E5DAA">
        <w:rPr>
          <w:lang w:eastAsia="en-GB"/>
        </w:rPr>
        <w:t xml:space="preserve"> the United Arab Emirates. </w:t>
      </w:r>
      <w:r w:rsidRPr="007E5DAA">
        <w:rPr>
          <w:i/>
          <w:iCs/>
          <w:lang w:eastAsia="en-GB"/>
        </w:rPr>
        <w:t>SAGE Open Nursing</w:t>
      </w:r>
      <w:r w:rsidRPr="007E5DAA">
        <w:rPr>
          <w:lang w:eastAsia="en-GB"/>
        </w:rPr>
        <w:t>, 10. doi: https://doi.org/10.1177/23779608241293667.</w:t>
      </w:r>
    </w:p>
    <w:p w14:paraId="30669021" w14:textId="77777777" w:rsidR="007E5DAA" w:rsidRDefault="007E5DAA" w:rsidP="005A02FC">
      <w:r>
        <w:t xml:space="preserve">Office, GOV.UK. (2024). </w:t>
      </w:r>
      <w:r>
        <w:rPr>
          <w:i/>
          <w:iCs/>
        </w:rPr>
        <w:t>Cardiovascular disease profiles: short statistical commentary</w:t>
      </w:r>
      <w:r>
        <w:t>. [online] GOV.UK. Available at: https://www.gov.uk/government/statistics/cardiovascular-disease-profiles-december-2024-update/cardiovascular-disease-profiles-short-statistical-commentary.</w:t>
      </w:r>
    </w:p>
    <w:p w14:paraId="69B3FF5A" w14:textId="77777777" w:rsidR="007E5DAA" w:rsidRPr="00EA267F" w:rsidRDefault="007E5DAA" w:rsidP="005A02FC">
      <w:r w:rsidRPr="00EA267F">
        <w:t xml:space="preserve">Page, M.J., McKenzie, J.E., Bossuyt, P.M., </w:t>
      </w:r>
      <w:proofErr w:type="spellStart"/>
      <w:r w:rsidRPr="00EA267F">
        <w:t>Boutron</w:t>
      </w:r>
      <w:proofErr w:type="spellEnd"/>
      <w:r w:rsidRPr="00EA267F">
        <w:t xml:space="preserve">, I., Hoffmann, T.C., Mulrow, C.D., </w:t>
      </w:r>
      <w:proofErr w:type="spellStart"/>
      <w:r w:rsidRPr="00EA267F">
        <w:t>Shamseer</w:t>
      </w:r>
      <w:proofErr w:type="spellEnd"/>
      <w:r w:rsidRPr="00EA267F">
        <w:t xml:space="preserve">, L., Tetzlaff, J.M., Akl, E.A., Brennan, S.E., Chou, R., Glanville, J., Grimshaw, J.M., Hróbjartsson, A., Lalu, M.M., Li, T., Loder, E.W., Mayo-Wilson, E., McDonald, S. and McGuinness, L.A. (2021). The PRISMA 2020 statement: An updated guideline for reporting systematic reviews. </w:t>
      </w:r>
      <w:r w:rsidRPr="00EA267F">
        <w:rPr>
          <w:i/>
          <w:iCs/>
        </w:rPr>
        <w:t>British Medical Journal</w:t>
      </w:r>
      <w:r w:rsidRPr="00EA267F">
        <w:t>, [online] 372(71). doi: https://doi.org/10.1136/bmj.n71.</w:t>
      </w:r>
    </w:p>
    <w:p w14:paraId="395816D5" w14:textId="77777777" w:rsidR="007E5DAA" w:rsidRDefault="007E5DAA" w:rsidP="005A02FC">
      <w:r>
        <w:t xml:space="preserve">Radoslaw </w:t>
      </w:r>
      <w:proofErr w:type="spellStart"/>
      <w:r>
        <w:t>Debiec</w:t>
      </w:r>
      <w:proofErr w:type="spellEnd"/>
      <w:r>
        <w:t xml:space="preserve">, Lawday, D., </w:t>
      </w:r>
      <w:proofErr w:type="spellStart"/>
      <w:r>
        <w:t>Bountziouka</w:t>
      </w:r>
      <w:proofErr w:type="spellEnd"/>
      <w:r>
        <w:t xml:space="preserve">, V., and Samani, N.J. (2023). Evaluating the clinical effectiveness of the NHS Health Check programme: a prospective analysis in the Genetics and Vascular Health Check (GENVASC) study. </w:t>
      </w:r>
      <w:r>
        <w:rPr>
          <w:i/>
          <w:iCs/>
        </w:rPr>
        <w:t>BMJ Open</w:t>
      </w:r>
      <w:r>
        <w:t xml:space="preserve">, [online] 13(5), </w:t>
      </w:r>
      <w:proofErr w:type="gramStart"/>
      <w:r>
        <w:t>pp.e</w:t>
      </w:r>
      <w:proofErr w:type="gramEnd"/>
      <w:r>
        <w:t>068025–e068025. doi: https://doi.org/10.1136/bmjopen-2022-068025.</w:t>
      </w:r>
    </w:p>
    <w:p w14:paraId="0370BBE1" w14:textId="0E71EDCF" w:rsidR="007E5DAA" w:rsidRPr="007E5DAA" w:rsidRDefault="007E5DAA" w:rsidP="007E5DAA">
      <w:pPr>
        <w:rPr>
          <w:lang w:eastAsia="en-GB"/>
        </w:rPr>
      </w:pPr>
      <w:proofErr w:type="spellStart"/>
      <w:r w:rsidRPr="007E5DAA">
        <w:rPr>
          <w:lang w:eastAsia="en-GB"/>
        </w:rPr>
        <w:t>Ratnasabesar</w:t>
      </w:r>
      <w:proofErr w:type="spellEnd"/>
      <w:r w:rsidRPr="007E5DAA">
        <w:rPr>
          <w:lang w:eastAsia="en-GB"/>
        </w:rPr>
        <w:t xml:space="preserve">, V. and </w:t>
      </w:r>
      <w:proofErr w:type="spellStart"/>
      <w:r w:rsidRPr="007E5DAA">
        <w:rPr>
          <w:lang w:eastAsia="en-GB"/>
        </w:rPr>
        <w:t>Kunadian</w:t>
      </w:r>
      <w:proofErr w:type="spellEnd"/>
      <w:r w:rsidRPr="007E5DAA">
        <w:rPr>
          <w:lang w:eastAsia="en-GB"/>
        </w:rPr>
        <w:t xml:space="preserve">, V. (2026). Health inequalities across England and their impact on cardiovascular diseases. </w:t>
      </w:r>
      <w:r w:rsidRPr="007E5DAA">
        <w:rPr>
          <w:i/>
          <w:iCs/>
          <w:lang w:eastAsia="en-GB"/>
        </w:rPr>
        <w:t>Heart</w:t>
      </w:r>
      <w:r w:rsidRPr="007E5DAA">
        <w:rPr>
          <w:lang w:eastAsia="en-GB"/>
        </w:rPr>
        <w:t xml:space="preserve">, [online] </w:t>
      </w:r>
      <w:proofErr w:type="gramStart"/>
      <w:r w:rsidRPr="007E5DAA">
        <w:rPr>
          <w:lang w:eastAsia="en-GB"/>
        </w:rPr>
        <w:t>p.heartjnl</w:t>
      </w:r>
      <w:proofErr w:type="gramEnd"/>
      <w:r w:rsidRPr="007E5DAA">
        <w:rPr>
          <w:lang w:eastAsia="en-GB"/>
        </w:rPr>
        <w:t>-2025-327508. doi: https://doi.org/10.1136/heartjnl-2025-327508.</w:t>
      </w:r>
    </w:p>
    <w:p w14:paraId="16E459B1" w14:textId="09CC1DE9" w:rsidR="007E5DAA" w:rsidRPr="007E5DAA" w:rsidRDefault="007E5DAA" w:rsidP="007E5DAA">
      <w:pPr>
        <w:rPr>
          <w:lang w:eastAsia="en-GB"/>
        </w:rPr>
      </w:pPr>
      <w:r w:rsidRPr="007E5DAA">
        <w:rPr>
          <w:lang w:eastAsia="en-GB"/>
        </w:rPr>
        <w:t xml:space="preserve">Santos, J. dos, Dawson, S., </w:t>
      </w:r>
      <w:proofErr w:type="spellStart"/>
      <w:r w:rsidRPr="007E5DAA">
        <w:rPr>
          <w:lang w:eastAsia="en-GB"/>
        </w:rPr>
        <w:t>Conefrey</w:t>
      </w:r>
      <w:proofErr w:type="spellEnd"/>
      <w:r w:rsidRPr="007E5DAA">
        <w:rPr>
          <w:lang w:eastAsia="en-GB"/>
        </w:rPr>
        <w:t xml:space="preserve">, C., Isaacs, T., Khanum, M., Faisal, S. and Paramasivan, S. (2024). Most UK cardiovascular disease trial protocols feature criteria that exclude ethnic minority participants: a systematic review. </w:t>
      </w:r>
      <w:r w:rsidRPr="007E5DAA">
        <w:rPr>
          <w:i/>
          <w:iCs/>
          <w:lang w:eastAsia="en-GB"/>
        </w:rPr>
        <w:t>Journal of Clinical Epidemiology</w:t>
      </w:r>
      <w:r w:rsidRPr="007E5DAA">
        <w:rPr>
          <w:lang w:eastAsia="en-GB"/>
        </w:rPr>
        <w:t>, 167, p.111259. doi: https://doi.org/10.1016/j.jclinepi.2024.111259.</w:t>
      </w:r>
    </w:p>
    <w:p w14:paraId="5151A28F" w14:textId="77777777" w:rsidR="007E5DAA" w:rsidRPr="00EA267F" w:rsidRDefault="007E5DAA" w:rsidP="005A02FC">
      <w:r w:rsidRPr="00EA267F">
        <w:t xml:space="preserve">Selcuk, A.A. (2019). A Guide for Systematic Reviews: PRISMA. </w:t>
      </w:r>
      <w:r w:rsidRPr="00EA267F">
        <w:rPr>
          <w:i/>
          <w:iCs/>
        </w:rPr>
        <w:t>Turkish Archives of Otorhinolaryngology</w:t>
      </w:r>
      <w:r w:rsidRPr="00EA267F">
        <w:t>, [online] 57(1), pp.57–58. doi: https://doi.org/10.5152/tao.2019.4058.</w:t>
      </w:r>
    </w:p>
    <w:p w14:paraId="43D617D3" w14:textId="381084B7" w:rsidR="007E5DAA" w:rsidRPr="007E5DAA" w:rsidRDefault="007E5DAA" w:rsidP="007E5DAA">
      <w:pPr>
        <w:rPr>
          <w:lang w:eastAsia="en-GB"/>
        </w:rPr>
      </w:pPr>
      <w:r w:rsidRPr="007E5DAA">
        <w:rPr>
          <w:lang w:eastAsia="en-GB"/>
        </w:rPr>
        <w:t xml:space="preserve">Shao, Y., Hou, X., Peng, Q., Hu, M. and Li, C. (2025). A meta-synthesis of qualitative studies on cardiovascular disease patients’ experiences using digital health tools. </w:t>
      </w:r>
      <w:r w:rsidRPr="007E5DAA">
        <w:rPr>
          <w:i/>
          <w:iCs/>
          <w:lang w:eastAsia="en-GB"/>
        </w:rPr>
        <w:t>Frontiers in Public Health</w:t>
      </w:r>
      <w:r w:rsidRPr="007E5DAA">
        <w:rPr>
          <w:lang w:eastAsia="en-GB"/>
        </w:rPr>
        <w:t>, 13. doi: https://doi.org/10.3389/fpubh.2025.1709562.</w:t>
      </w:r>
    </w:p>
    <w:p w14:paraId="075CC542" w14:textId="77777777" w:rsidR="007E5DAA" w:rsidRDefault="007E5DAA" w:rsidP="005A02FC">
      <w:r>
        <w:lastRenderedPageBreak/>
        <w:t xml:space="preserve">Townsend, N., Timmis, A., Andrejs Erglis, Davor Miličić, Perrone-Filardi, P., Weidinger, F., Guzik, T. and Gale, C.P. (2025). Challenges in the prevention, treatment and management of cardiovascular disease among older adults. </w:t>
      </w:r>
      <w:r>
        <w:rPr>
          <w:i/>
          <w:iCs/>
        </w:rPr>
        <w:t>The Lancet Regional Health - Europe</w:t>
      </w:r>
      <w:r>
        <w:t>, pp.101372–101372. doi: https://doi.org/10.1016/j.lanepe.2025.101372.</w:t>
      </w:r>
    </w:p>
    <w:p w14:paraId="0D083305" w14:textId="78D311D9" w:rsidR="007E5DAA" w:rsidRPr="007E5DAA" w:rsidRDefault="007E5DAA" w:rsidP="007E5DAA">
      <w:pPr>
        <w:rPr>
          <w:lang w:eastAsia="en-GB"/>
        </w:rPr>
      </w:pPr>
      <w:r w:rsidRPr="007E5DAA">
        <w:rPr>
          <w:lang w:eastAsia="en-GB"/>
        </w:rPr>
        <w:t xml:space="preserve">Uthman, O.A., Al-Khudairy, L., Chidozie Nduka, Court, R., Enderby, J., Seun Anjorin, Mistry, H., Melendez-Torres, G.J., Sian Taylor-Phillips and Clarke, A. (2023). Interventions for primary prevention of cardiovascular disease: umbrella review of systematic reviews. </w:t>
      </w:r>
      <w:r w:rsidRPr="007E5DAA">
        <w:rPr>
          <w:i/>
          <w:iCs/>
          <w:lang w:eastAsia="en-GB"/>
        </w:rPr>
        <w:t>Health Technology Assessment</w:t>
      </w:r>
      <w:r w:rsidRPr="007E5DAA">
        <w:rPr>
          <w:lang w:eastAsia="en-GB"/>
        </w:rPr>
        <w:t>, pp.1–26. doi: https://doi.org/10.3310/gjtr5006.</w:t>
      </w:r>
    </w:p>
    <w:p w14:paraId="0E9A0995" w14:textId="09CCA6E0" w:rsidR="007E5DAA" w:rsidRPr="007E5DAA" w:rsidRDefault="007E5DAA" w:rsidP="007E5DAA">
      <w:pPr>
        <w:rPr>
          <w:lang w:eastAsia="en-GB"/>
        </w:rPr>
      </w:pPr>
      <w:r w:rsidRPr="007E5DAA">
        <w:rPr>
          <w:lang w:eastAsia="en-GB"/>
        </w:rPr>
        <w:t>Whitaker, S., McKinlay, A.R. and Chater, A.M. (2026). What factors from the Theoretical Domains Framework influence people with cardiovascular disease to seek help from healthcare services? A systematic review, behavioural analysis and conceptual ‘</w:t>
      </w:r>
      <w:proofErr w:type="spellStart"/>
      <w:r w:rsidRPr="007E5DAA">
        <w:rPr>
          <w:lang w:eastAsia="en-GB"/>
        </w:rPr>
        <w:t>KASiE</w:t>
      </w:r>
      <w:proofErr w:type="spellEnd"/>
      <w:r w:rsidRPr="007E5DAA">
        <w:rPr>
          <w:lang w:eastAsia="en-GB"/>
        </w:rPr>
        <w:t xml:space="preserve">’ considerations for five types of health-seeking behaviour. </w:t>
      </w:r>
      <w:r w:rsidRPr="007E5DAA">
        <w:rPr>
          <w:i/>
          <w:iCs/>
          <w:lang w:eastAsia="en-GB"/>
        </w:rPr>
        <w:t>Psychology &amp; Health</w:t>
      </w:r>
      <w:r w:rsidRPr="007E5DAA">
        <w:rPr>
          <w:lang w:eastAsia="en-GB"/>
        </w:rPr>
        <w:t>, pp.1–38. doi: https://doi.org/10.1080/08870446.2026.2642422.</w:t>
      </w:r>
    </w:p>
    <w:p w14:paraId="466E4689" w14:textId="3EC97234" w:rsidR="007E5DAA" w:rsidRPr="007E5DAA" w:rsidRDefault="007E5DAA" w:rsidP="007E5DAA">
      <w:pPr>
        <w:rPr>
          <w:lang w:eastAsia="en-GB"/>
        </w:rPr>
      </w:pPr>
      <w:r w:rsidRPr="007E5DAA">
        <w:rPr>
          <w:lang w:eastAsia="en-GB"/>
        </w:rPr>
        <w:t xml:space="preserve">Williamson, C., Chen, Y., Richman, T. and Greaves, K. (2025). Health literacy and its role within cardiovascular disease: a primer from a cardiology perspective. </w:t>
      </w:r>
      <w:r w:rsidRPr="007E5DAA">
        <w:rPr>
          <w:i/>
          <w:iCs/>
          <w:lang w:eastAsia="en-GB"/>
        </w:rPr>
        <w:t>Health Literacy and Communication Open</w:t>
      </w:r>
      <w:r w:rsidRPr="007E5DAA">
        <w:rPr>
          <w:lang w:eastAsia="en-GB"/>
        </w:rPr>
        <w:t>, 3(1). doi: https://doi.org/10.1080/28355245.2025.2590786.</w:t>
      </w:r>
    </w:p>
    <w:p w14:paraId="05E342A7" w14:textId="77777777" w:rsidR="00F51A57" w:rsidRPr="001132D3" w:rsidRDefault="00F51A57" w:rsidP="00FC3B39"/>
    <w:sectPr w:rsidR="00F51A57" w:rsidRPr="001132D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72DE5" w14:textId="77777777" w:rsidR="00967CAE" w:rsidRDefault="00967CAE" w:rsidP="007E5DAA">
      <w:pPr>
        <w:spacing w:after="0" w:line="240" w:lineRule="auto"/>
      </w:pPr>
      <w:r>
        <w:separator/>
      </w:r>
    </w:p>
  </w:endnote>
  <w:endnote w:type="continuationSeparator" w:id="0">
    <w:p w14:paraId="7A0B8AAE" w14:textId="77777777" w:rsidR="00967CAE" w:rsidRDefault="00967CAE" w:rsidP="007E5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707662"/>
      <w:docPartObj>
        <w:docPartGallery w:val="Page Numbers (Bottom of Page)"/>
        <w:docPartUnique/>
      </w:docPartObj>
    </w:sdtPr>
    <w:sdtEndPr>
      <w:rPr>
        <w:color w:val="7F7F7F" w:themeColor="background1" w:themeShade="7F"/>
        <w:spacing w:val="60"/>
      </w:rPr>
    </w:sdtEndPr>
    <w:sdtContent>
      <w:p w14:paraId="3FF5E2F1" w14:textId="1BF417F9" w:rsidR="007E5DAA" w:rsidRDefault="007E5DA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036E1A1" w14:textId="77777777" w:rsidR="007E5DAA" w:rsidRDefault="007E5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85534" w14:textId="77777777" w:rsidR="00967CAE" w:rsidRDefault="00967CAE" w:rsidP="007E5DAA">
      <w:pPr>
        <w:spacing w:after="0" w:line="240" w:lineRule="auto"/>
      </w:pPr>
      <w:r>
        <w:separator/>
      </w:r>
    </w:p>
  </w:footnote>
  <w:footnote w:type="continuationSeparator" w:id="0">
    <w:p w14:paraId="2DE6014B" w14:textId="77777777" w:rsidR="00967CAE" w:rsidRDefault="00967CAE" w:rsidP="007E5D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FF0"/>
    <w:rsid w:val="000C6AC1"/>
    <w:rsid w:val="001132D3"/>
    <w:rsid w:val="00145106"/>
    <w:rsid w:val="00166683"/>
    <w:rsid w:val="00267A39"/>
    <w:rsid w:val="00304CB3"/>
    <w:rsid w:val="00431FF0"/>
    <w:rsid w:val="00490349"/>
    <w:rsid w:val="005857CB"/>
    <w:rsid w:val="00597B34"/>
    <w:rsid w:val="005A02FC"/>
    <w:rsid w:val="007B15E0"/>
    <w:rsid w:val="007E5DAA"/>
    <w:rsid w:val="009109B0"/>
    <w:rsid w:val="00955F96"/>
    <w:rsid w:val="00967CAE"/>
    <w:rsid w:val="009F1264"/>
    <w:rsid w:val="00B77694"/>
    <w:rsid w:val="00C12E49"/>
    <w:rsid w:val="00D2430D"/>
    <w:rsid w:val="00E050AB"/>
    <w:rsid w:val="00E801F4"/>
    <w:rsid w:val="00F2051C"/>
    <w:rsid w:val="00F51A57"/>
    <w:rsid w:val="00FC3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4785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FF0"/>
    <w:pPr>
      <w:spacing w:line="360" w:lineRule="auto"/>
      <w:jc w:val="both"/>
    </w:pPr>
    <w:rPr>
      <w:rFonts w:ascii="Arial" w:hAnsi="Arial"/>
    </w:rPr>
  </w:style>
  <w:style w:type="paragraph" w:styleId="Heading1">
    <w:name w:val="heading 1"/>
    <w:basedOn w:val="Normal"/>
    <w:next w:val="Normal"/>
    <w:link w:val="Heading1Char"/>
    <w:autoRedefine/>
    <w:uiPriority w:val="9"/>
    <w:qFormat/>
    <w:rsid w:val="00431FF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431FF0"/>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31FF0"/>
    <w:rPr>
      <w:rFonts w:ascii="Arial" w:eastAsiaTheme="majorEastAsia" w:hAnsi="Arial" w:cstheme="majorBidi"/>
      <w:color w:val="2F5496" w:themeColor="accent1" w:themeShade="BF"/>
      <w:sz w:val="28"/>
      <w:szCs w:val="26"/>
    </w:rPr>
  </w:style>
  <w:style w:type="character" w:customStyle="1" w:styleId="Heading1Char">
    <w:name w:val="Heading 1 Char"/>
    <w:basedOn w:val="DefaultParagraphFont"/>
    <w:link w:val="Heading1"/>
    <w:uiPriority w:val="9"/>
    <w:rsid w:val="00431FF0"/>
    <w:rPr>
      <w:rFonts w:ascii="Arial" w:eastAsiaTheme="majorEastAsia" w:hAnsi="Arial" w:cstheme="majorBidi"/>
      <w:color w:val="2F5496" w:themeColor="accent1" w:themeShade="BF"/>
      <w:sz w:val="32"/>
      <w:szCs w:val="32"/>
    </w:rPr>
  </w:style>
  <w:style w:type="table" w:styleId="GridTable4">
    <w:name w:val="Grid Table 4"/>
    <w:basedOn w:val="TableNormal"/>
    <w:uiPriority w:val="49"/>
    <w:rsid w:val="00431F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1132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4">
    <w:name w:val="Grid Table 2 Accent 4"/>
    <w:basedOn w:val="TableNormal"/>
    <w:uiPriority w:val="47"/>
    <w:rsid w:val="001132D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3">
    <w:name w:val="Grid Table 5 Dark Accent 3"/>
    <w:basedOn w:val="TableNormal"/>
    <w:uiPriority w:val="50"/>
    <w:rsid w:val="00597B3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PlainTable3">
    <w:name w:val="Plain Table 3"/>
    <w:basedOn w:val="TableNormal"/>
    <w:uiPriority w:val="43"/>
    <w:rsid w:val="0016668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5">
    <w:name w:val="Grid Table 2 Accent 5"/>
    <w:basedOn w:val="TableNormal"/>
    <w:uiPriority w:val="47"/>
    <w:rsid w:val="00F51A5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unhideWhenUsed/>
    <w:rsid w:val="00F51A57"/>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7E5DAA"/>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7E5DAA"/>
    <w:pPr>
      <w:spacing w:after="100"/>
    </w:pPr>
  </w:style>
  <w:style w:type="paragraph" w:styleId="TOC2">
    <w:name w:val="toc 2"/>
    <w:basedOn w:val="Normal"/>
    <w:next w:val="Normal"/>
    <w:autoRedefine/>
    <w:uiPriority w:val="39"/>
    <w:unhideWhenUsed/>
    <w:rsid w:val="007E5DAA"/>
    <w:pPr>
      <w:spacing w:after="100"/>
      <w:ind w:left="220"/>
    </w:pPr>
  </w:style>
  <w:style w:type="character" w:styleId="Hyperlink">
    <w:name w:val="Hyperlink"/>
    <w:basedOn w:val="DefaultParagraphFont"/>
    <w:uiPriority w:val="99"/>
    <w:unhideWhenUsed/>
    <w:rsid w:val="007E5DAA"/>
    <w:rPr>
      <w:color w:val="0563C1" w:themeColor="hyperlink"/>
      <w:u w:val="single"/>
    </w:rPr>
  </w:style>
  <w:style w:type="paragraph" w:styleId="Header">
    <w:name w:val="header"/>
    <w:basedOn w:val="Normal"/>
    <w:link w:val="HeaderChar"/>
    <w:uiPriority w:val="99"/>
    <w:unhideWhenUsed/>
    <w:rsid w:val="007E5D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DAA"/>
    <w:rPr>
      <w:rFonts w:ascii="Arial" w:hAnsi="Arial"/>
    </w:rPr>
  </w:style>
  <w:style w:type="paragraph" w:styleId="Footer">
    <w:name w:val="footer"/>
    <w:basedOn w:val="Normal"/>
    <w:link w:val="FooterChar"/>
    <w:uiPriority w:val="99"/>
    <w:unhideWhenUsed/>
    <w:rsid w:val="007E5D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DA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293841">
      <w:bodyDiv w:val="1"/>
      <w:marLeft w:val="0"/>
      <w:marRight w:val="0"/>
      <w:marTop w:val="0"/>
      <w:marBottom w:val="0"/>
      <w:divBdr>
        <w:top w:val="none" w:sz="0" w:space="0" w:color="auto"/>
        <w:left w:val="none" w:sz="0" w:space="0" w:color="auto"/>
        <w:bottom w:val="none" w:sz="0" w:space="0" w:color="auto"/>
        <w:right w:val="none" w:sz="0" w:space="0" w:color="auto"/>
      </w:divBdr>
      <w:divsChild>
        <w:div w:id="14930606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6769A-F284-42CD-955B-BD0056A90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4545</Words>
  <Characters>25907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2026-04-17T19:25:00Z</dcterms:created>
  <dcterms:modified xsi:type="dcterms:W3CDTF">2026-04-17T19:25:00Z</dcterms:modified>
</cp:coreProperties>
</file>