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FE" w:rsidRPr="00C91E1F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Cs w:val="22"/>
        </w:rPr>
      </w:pPr>
      <w:r w:rsidRPr="00C91E1F">
        <w:rPr>
          <w:rFonts w:cs="Arial"/>
          <w:b/>
          <w:szCs w:val="22"/>
        </w:rPr>
        <w:t>BIBLIOGRAPHY</w:t>
      </w:r>
    </w:p>
    <w:p w:rsidR="004116FE" w:rsidRPr="00C91E1F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Cs w:val="22"/>
        </w:rPr>
      </w:pPr>
    </w:p>
    <w:p w:rsidR="004116FE" w:rsidRPr="00C91E1F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  <w:szCs w:val="22"/>
        </w:rPr>
      </w:pPr>
      <w:r w:rsidRPr="00C91E1F">
        <w:rPr>
          <w:rFonts w:cs="Arial"/>
          <w:b/>
          <w:szCs w:val="22"/>
        </w:rPr>
        <w:t>Essential</w:t>
      </w:r>
    </w:p>
    <w:p w:rsidR="004116FE" w:rsidRPr="00C91E1F" w:rsidRDefault="004116FE" w:rsidP="004116FE">
      <w:pPr>
        <w:keepNext/>
        <w:spacing w:before="240" w:after="60"/>
        <w:ind w:left="17"/>
        <w:jc w:val="both"/>
        <w:outlineLvl w:val="2"/>
        <w:rPr>
          <w:rFonts w:cs="Arial"/>
          <w:bCs/>
          <w:szCs w:val="22"/>
          <w:lang w:val="en-US"/>
        </w:rPr>
      </w:pPr>
      <w:proofErr w:type="spellStart"/>
      <w:r w:rsidRPr="00C91E1F">
        <w:rPr>
          <w:rFonts w:cs="Arial"/>
          <w:szCs w:val="22"/>
          <w:lang w:val="en-US"/>
        </w:rPr>
        <w:t>Coulston</w:t>
      </w:r>
      <w:proofErr w:type="spellEnd"/>
      <w:r w:rsidRPr="00C91E1F">
        <w:rPr>
          <w:rFonts w:cs="Arial"/>
          <w:szCs w:val="22"/>
          <w:lang w:val="en-US"/>
        </w:rPr>
        <w:t>,</w:t>
      </w:r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 xml:space="preserve">A. (2012) </w:t>
      </w:r>
      <w:hyperlink r:id="rId4" w:history="1">
        <w:r w:rsidRPr="00C91E1F">
          <w:rPr>
            <w:rFonts w:cs="Arial"/>
            <w:bCs/>
            <w:szCs w:val="22"/>
            <w:u w:val="single"/>
            <w:lang w:val="en-US"/>
          </w:rPr>
          <w:t>Nutrition in the Prevention and Treatment of Disease</w:t>
        </w:r>
      </w:hyperlink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 xml:space="preserve"> </w:t>
      </w:r>
      <w:r w:rsidRPr="00C91E1F">
        <w:rPr>
          <w:rFonts w:cs="Arial"/>
          <w:bCs/>
          <w:szCs w:val="22"/>
          <w:lang w:val="en-US"/>
        </w:rPr>
        <w:t>London: Elsevier</w:t>
      </w:r>
    </w:p>
    <w:p w:rsidR="004116FE" w:rsidRPr="00C91E1F" w:rsidRDefault="004116FE" w:rsidP="004116FE">
      <w:pPr>
        <w:keepNext/>
        <w:spacing w:before="240" w:after="60"/>
        <w:ind w:left="17"/>
        <w:jc w:val="both"/>
        <w:outlineLvl w:val="2"/>
        <w:rPr>
          <w:rFonts w:cs="Arial"/>
          <w:bCs/>
          <w:szCs w:val="22"/>
          <w:lang w:val="en-US"/>
        </w:rPr>
      </w:pPr>
      <w:r w:rsidRPr="00C91E1F">
        <w:rPr>
          <w:rFonts w:cs="Arial"/>
          <w:szCs w:val="22"/>
          <w:lang w:val="en-US"/>
        </w:rPr>
        <w:t>Waugh, A. &amp; Grant,</w:t>
      </w:r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>A. (2010)</w:t>
      </w:r>
      <w:r w:rsidRPr="00C91E1F">
        <w:rPr>
          <w:rFonts w:cs="Arial"/>
          <w:b/>
          <w:bCs/>
          <w:sz w:val="26"/>
          <w:szCs w:val="26"/>
          <w:lang w:val="en-US"/>
        </w:rPr>
        <w:t xml:space="preserve"> </w:t>
      </w:r>
      <w:hyperlink r:id="rId5" w:history="1">
        <w:r w:rsidRPr="00C91E1F">
          <w:rPr>
            <w:rFonts w:cs="Arial"/>
            <w:bCs/>
            <w:szCs w:val="22"/>
            <w:u w:val="single"/>
            <w:lang w:val="en-US"/>
          </w:rPr>
          <w:t>Ross and Wilson Anatomy and Physiology in Health and Illness: With access to Ross &amp; Wilson website for electronic ancillaries and eBook, 11e</w:t>
        </w:r>
      </w:hyperlink>
      <w:r w:rsidRPr="00C91E1F">
        <w:rPr>
          <w:rFonts w:eastAsia="Calibri" w:cs="Arial"/>
          <w:szCs w:val="22"/>
          <w:lang w:val="en-US"/>
        </w:rPr>
        <w:t xml:space="preserve">  </w:t>
      </w:r>
      <w:r w:rsidRPr="00C91E1F">
        <w:rPr>
          <w:rFonts w:cs="Arial"/>
          <w:bCs/>
          <w:szCs w:val="22"/>
          <w:lang w:val="en-US"/>
        </w:rPr>
        <w:t>London: Churchill Livingstone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</w:p>
    <w:p w:rsidR="004116FE" w:rsidRPr="00C91E1F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  <w:szCs w:val="22"/>
        </w:rPr>
      </w:pPr>
      <w:r w:rsidRPr="00C91E1F">
        <w:rPr>
          <w:rFonts w:cs="Arial"/>
          <w:b/>
          <w:szCs w:val="22"/>
        </w:rPr>
        <w:t>Background</w:t>
      </w:r>
    </w:p>
    <w:p w:rsidR="004116FE" w:rsidRPr="00C91E1F" w:rsidRDefault="004116FE" w:rsidP="004116FE">
      <w:pPr>
        <w:keepNext/>
        <w:spacing w:before="240" w:after="60"/>
        <w:ind w:left="17"/>
        <w:outlineLvl w:val="2"/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 xml:space="preserve">McArdle, W. D., </w:t>
      </w:r>
      <w:proofErr w:type="spellStart"/>
      <w:r w:rsidRPr="00C91E1F">
        <w:rPr>
          <w:rFonts w:cs="Arial"/>
          <w:szCs w:val="22"/>
          <w:lang w:val="en-US"/>
        </w:rPr>
        <w:t>Katch</w:t>
      </w:r>
      <w:proofErr w:type="spellEnd"/>
      <w:r w:rsidRPr="00C91E1F">
        <w:rPr>
          <w:rFonts w:cs="Arial"/>
          <w:szCs w:val="22"/>
          <w:lang w:val="en-US"/>
        </w:rPr>
        <w:t xml:space="preserve">, F. L. &amp; </w:t>
      </w:r>
      <w:proofErr w:type="spellStart"/>
      <w:r w:rsidRPr="00C91E1F">
        <w:rPr>
          <w:rFonts w:cs="Arial"/>
          <w:szCs w:val="22"/>
          <w:lang w:val="en-US"/>
        </w:rPr>
        <w:t>Katch</w:t>
      </w:r>
      <w:proofErr w:type="spellEnd"/>
      <w:r w:rsidRPr="00C91E1F">
        <w:rPr>
          <w:rFonts w:cs="Arial"/>
          <w:szCs w:val="22"/>
          <w:lang w:val="en-US"/>
        </w:rPr>
        <w:t>,</w:t>
      </w:r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>V. L.</w:t>
      </w:r>
      <w:r w:rsidRPr="00C91E1F">
        <w:rPr>
          <w:rFonts w:cs="Arial"/>
          <w:b/>
          <w:szCs w:val="22"/>
          <w:lang w:val="en-US"/>
        </w:rPr>
        <w:t xml:space="preserve"> </w:t>
      </w:r>
      <w:r w:rsidRPr="00C91E1F">
        <w:rPr>
          <w:rFonts w:cs="Arial"/>
          <w:szCs w:val="22"/>
          <w:lang w:val="en-US"/>
        </w:rPr>
        <w:t>(2009)</w:t>
      </w:r>
      <w:r w:rsidRPr="00C91E1F">
        <w:rPr>
          <w:rFonts w:cs="Arial"/>
          <w:b/>
          <w:szCs w:val="22"/>
          <w:lang w:val="en-US"/>
        </w:rPr>
        <w:t xml:space="preserve"> </w:t>
      </w:r>
      <w:hyperlink r:id="rId6" w:history="1">
        <w:r w:rsidRPr="00C91E1F">
          <w:rPr>
            <w:rFonts w:cs="Arial"/>
            <w:bCs/>
            <w:szCs w:val="22"/>
            <w:u w:val="single"/>
            <w:lang w:val="en-US"/>
          </w:rPr>
          <w:t>Exercise Physiology: Nutrition, Energy and Human Performance</w:t>
        </w:r>
      </w:hyperlink>
      <w:r w:rsidRPr="00C91E1F">
        <w:rPr>
          <w:rFonts w:cs="Arial"/>
          <w:bCs/>
          <w:szCs w:val="22"/>
          <w:u w:val="single"/>
          <w:lang w:val="en-US"/>
        </w:rPr>
        <w:t xml:space="preserve">: Kingston: </w:t>
      </w:r>
      <w:proofErr w:type="spellStart"/>
      <w:r w:rsidRPr="00C91E1F">
        <w:rPr>
          <w:rFonts w:cs="Arial"/>
          <w:bCs/>
          <w:szCs w:val="22"/>
          <w:u w:val="single"/>
          <w:lang w:val="en-US"/>
        </w:rPr>
        <w:t>Wilters</w:t>
      </w:r>
      <w:proofErr w:type="spellEnd"/>
      <w:r w:rsidRPr="00C91E1F">
        <w:rPr>
          <w:rFonts w:cs="Arial"/>
          <w:bCs/>
          <w:szCs w:val="22"/>
          <w:u w:val="single"/>
          <w:lang w:val="en-US"/>
        </w:rPr>
        <w:t xml:space="preserve"> </w:t>
      </w:r>
      <w:proofErr w:type="spellStart"/>
      <w:r w:rsidRPr="00C91E1F">
        <w:rPr>
          <w:rFonts w:cs="Arial"/>
          <w:bCs/>
          <w:szCs w:val="22"/>
          <w:u w:val="single"/>
          <w:lang w:val="en-US"/>
        </w:rPr>
        <w:t>Klumer</w:t>
      </w:r>
      <w:proofErr w:type="spellEnd"/>
    </w:p>
    <w:p w:rsidR="004116FE" w:rsidRPr="00C91E1F" w:rsidRDefault="004116FE" w:rsidP="004116FE">
      <w:pPr>
        <w:keepNext/>
        <w:spacing w:before="240" w:after="60"/>
        <w:ind w:left="17"/>
        <w:outlineLvl w:val="2"/>
        <w:rPr>
          <w:rFonts w:cs="Arial"/>
          <w:bCs/>
          <w:szCs w:val="22"/>
          <w:lang w:val="en-US"/>
        </w:rPr>
      </w:pPr>
      <w:proofErr w:type="spellStart"/>
      <w:r w:rsidRPr="00C91E1F">
        <w:rPr>
          <w:rFonts w:cs="Arial"/>
          <w:szCs w:val="22"/>
          <w:lang w:val="en-US"/>
        </w:rPr>
        <w:t>Silverthorn</w:t>
      </w:r>
      <w:proofErr w:type="spellEnd"/>
      <w:r w:rsidRPr="00C91E1F">
        <w:rPr>
          <w:rFonts w:cs="Arial"/>
          <w:szCs w:val="22"/>
          <w:lang w:val="en-US"/>
        </w:rPr>
        <w:t>,</w:t>
      </w:r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>D. U. (2012)</w:t>
      </w:r>
      <w:r w:rsidRPr="00C91E1F">
        <w:rPr>
          <w:rFonts w:cs="Arial"/>
          <w:b/>
          <w:szCs w:val="22"/>
          <w:lang w:val="en-US"/>
        </w:rPr>
        <w:t xml:space="preserve"> </w:t>
      </w:r>
      <w:r w:rsidRPr="00C91E1F">
        <w:rPr>
          <w:rFonts w:cs="Arial"/>
          <w:bCs/>
          <w:szCs w:val="22"/>
          <w:lang w:val="en-US"/>
        </w:rPr>
        <w:t>Human Physiology: An Integrated Approach. London: Pearson Press</w:t>
      </w:r>
    </w:p>
    <w:p w:rsidR="004116FE" w:rsidRPr="00C91E1F" w:rsidRDefault="004116FE" w:rsidP="004116FE">
      <w:pPr>
        <w:keepNext/>
        <w:spacing w:before="240" w:after="60"/>
        <w:ind w:left="17"/>
        <w:outlineLvl w:val="2"/>
        <w:rPr>
          <w:rFonts w:cs="Arial"/>
          <w:szCs w:val="22"/>
          <w:lang w:val="en-US"/>
        </w:rPr>
      </w:pPr>
      <w:proofErr w:type="spellStart"/>
      <w:r w:rsidRPr="00C91E1F">
        <w:rPr>
          <w:rFonts w:cs="Arial"/>
          <w:szCs w:val="22"/>
          <w:lang w:val="en-US"/>
        </w:rPr>
        <w:t>Silverthorn</w:t>
      </w:r>
      <w:proofErr w:type="spellEnd"/>
      <w:r w:rsidRPr="00C91E1F">
        <w:rPr>
          <w:rFonts w:cs="Arial"/>
          <w:szCs w:val="22"/>
          <w:lang w:val="en-US"/>
        </w:rPr>
        <w:t>, D. U. &amp; Hill,</w:t>
      </w:r>
      <w:r w:rsidRPr="00C91E1F">
        <w:rPr>
          <w:rFonts w:eastAsia="Calibri" w:cs="Arial"/>
          <w:szCs w:val="22"/>
          <w:lang w:val="en-US"/>
        </w:rPr>
        <w:t> </w:t>
      </w:r>
      <w:r w:rsidRPr="00C91E1F">
        <w:rPr>
          <w:rFonts w:cs="Arial"/>
          <w:szCs w:val="22"/>
          <w:lang w:val="en-US"/>
        </w:rPr>
        <w:t>D.</w:t>
      </w:r>
      <w:r w:rsidRPr="00C91E1F">
        <w:rPr>
          <w:rFonts w:cs="Arial"/>
          <w:b/>
          <w:szCs w:val="22"/>
          <w:lang w:val="en-US"/>
        </w:rPr>
        <w:t xml:space="preserve"> (2012) </w:t>
      </w:r>
      <w:hyperlink r:id="rId7" w:history="1">
        <w:r w:rsidRPr="00C91E1F">
          <w:rPr>
            <w:rFonts w:cs="Arial"/>
            <w:bCs/>
            <w:szCs w:val="22"/>
            <w:u w:val="single"/>
            <w:lang w:val="en-US"/>
          </w:rPr>
          <w:t>Student Workbook for Human Physiology: An Integrated Approach</w:t>
        </w:r>
      </w:hyperlink>
      <w:r w:rsidRPr="00C91E1F">
        <w:rPr>
          <w:rFonts w:eastAsia="Calibri" w:cs="Arial"/>
          <w:szCs w:val="22"/>
          <w:lang w:val="en-US"/>
        </w:rPr>
        <w:t xml:space="preserve">. London: </w:t>
      </w:r>
      <w:r w:rsidRPr="00C91E1F">
        <w:rPr>
          <w:rFonts w:cs="Arial"/>
          <w:szCs w:val="22"/>
          <w:lang w:val="en-US"/>
        </w:rPr>
        <w:t>Pearson Press</w:t>
      </w:r>
    </w:p>
    <w:p w:rsidR="004116FE" w:rsidRPr="00C91E1F" w:rsidRDefault="004116FE" w:rsidP="004116FE">
      <w:pPr>
        <w:keepNext/>
        <w:spacing w:before="240" w:after="60"/>
        <w:ind w:left="17"/>
        <w:outlineLvl w:val="2"/>
        <w:rPr>
          <w:rFonts w:cs="Arial"/>
          <w:bCs/>
          <w:szCs w:val="22"/>
          <w:lang w:val="en-US"/>
        </w:rPr>
      </w:pPr>
    </w:p>
    <w:p w:rsidR="004116FE" w:rsidRPr="00C91E1F" w:rsidRDefault="004116FE" w:rsidP="004116FE">
      <w:pPr>
        <w:keepNext/>
        <w:shd w:val="clear" w:color="auto" w:fill="FFFFFF"/>
        <w:outlineLvl w:val="0"/>
        <w:rPr>
          <w:rFonts w:cs="Arial"/>
          <w:szCs w:val="22"/>
          <w:shd w:val="clear" w:color="auto" w:fill="FFFFFF"/>
          <w:lang w:val="en-US" w:eastAsia="en-US"/>
        </w:rPr>
      </w:pPr>
      <w:hyperlink r:id="rId8" w:history="1">
        <w:proofErr w:type="spellStart"/>
        <w:r w:rsidRPr="00C91E1F">
          <w:rPr>
            <w:rFonts w:cs="Arial"/>
            <w:szCs w:val="22"/>
            <w:shd w:val="clear" w:color="auto" w:fill="FFFFFF"/>
            <w:lang w:val="en-US" w:eastAsia="en-US"/>
          </w:rPr>
          <w:t>Peate</w:t>
        </w:r>
        <w:proofErr w:type="spellEnd"/>
      </w:hyperlink>
      <w:r w:rsidRPr="00C91E1F">
        <w:rPr>
          <w:rFonts w:cs="Arial"/>
          <w:szCs w:val="22"/>
          <w:shd w:val="clear" w:color="auto" w:fill="FFFFFF"/>
          <w:lang w:val="en-US" w:eastAsia="en-US"/>
        </w:rPr>
        <w:t>,</w:t>
      </w:r>
      <w:r w:rsidRPr="00C91E1F">
        <w:rPr>
          <w:rFonts w:eastAsia="Calibri" w:cs="Arial"/>
          <w:szCs w:val="22"/>
          <w:shd w:val="clear" w:color="auto" w:fill="FFFFFF"/>
          <w:lang w:val="en-US" w:eastAsia="en-US"/>
        </w:rPr>
        <w:t xml:space="preserve"> I. &amp; </w:t>
      </w:r>
      <w:hyperlink r:id="rId9" w:history="1">
        <w:r w:rsidRPr="00C91E1F">
          <w:rPr>
            <w:rFonts w:cs="Arial"/>
            <w:szCs w:val="22"/>
            <w:shd w:val="clear" w:color="auto" w:fill="FFFFFF"/>
            <w:lang w:val="en-US" w:eastAsia="en-US"/>
          </w:rPr>
          <w:t>Nair</w:t>
        </w:r>
      </w:hyperlink>
      <w:r w:rsidRPr="00C91E1F">
        <w:rPr>
          <w:rFonts w:cs="Arial"/>
          <w:szCs w:val="22"/>
          <w:shd w:val="clear" w:color="auto" w:fill="FFFFFF"/>
          <w:lang w:val="en-US" w:eastAsia="en-US"/>
        </w:rPr>
        <w:t>,</w:t>
      </w:r>
      <w:proofErr w:type="gramStart"/>
      <w:r w:rsidRPr="00C91E1F">
        <w:rPr>
          <w:rFonts w:eastAsia="Calibri" w:cs="Arial"/>
          <w:szCs w:val="22"/>
          <w:shd w:val="clear" w:color="auto" w:fill="FFFFFF"/>
          <w:lang w:val="en-US" w:eastAsia="en-US"/>
        </w:rPr>
        <w:t> </w:t>
      </w:r>
      <w:r w:rsidRPr="00C91E1F">
        <w:rPr>
          <w:rFonts w:cs="Arial"/>
          <w:bCs/>
          <w:szCs w:val="22"/>
          <w:lang w:val="en-US" w:eastAsia="en-US"/>
        </w:rPr>
        <w:t xml:space="preserve"> M</w:t>
      </w:r>
      <w:proofErr w:type="gramEnd"/>
      <w:r w:rsidRPr="00C91E1F">
        <w:rPr>
          <w:rFonts w:cs="Arial"/>
          <w:bCs/>
          <w:szCs w:val="22"/>
          <w:lang w:val="en-US" w:eastAsia="en-US"/>
        </w:rPr>
        <w:t xml:space="preserve">. (2012) </w:t>
      </w:r>
      <w:r w:rsidRPr="00C91E1F">
        <w:rPr>
          <w:rFonts w:cs="Arial"/>
          <w:bCs/>
          <w:szCs w:val="22"/>
          <w:u w:val="single"/>
          <w:lang w:val="en-US" w:eastAsia="en-US"/>
        </w:rPr>
        <w:t>Fundamentals of Anatomy and Physiology for Student Nurses</w:t>
      </w:r>
      <w:r w:rsidRPr="00C91E1F">
        <w:rPr>
          <w:rFonts w:cs="Arial"/>
          <w:bCs/>
          <w:szCs w:val="22"/>
          <w:lang w:val="en-US" w:eastAsia="en-US"/>
        </w:rPr>
        <w:t xml:space="preserve">. </w:t>
      </w:r>
      <w:r w:rsidRPr="00C91E1F">
        <w:rPr>
          <w:rFonts w:cs="Arial"/>
          <w:szCs w:val="22"/>
          <w:shd w:val="clear" w:color="auto" w:fill="FFFFFF"/>
          <w:lang w:val="en-US" w:eastAsia="en-US"/>
        </w:rPr>
        <w:t>London: Blackwell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</w:p>
    <w:p w:rsidR="004116FE" w:rsidRPr="00C91E1F" w:rsidRDefault="004116FE" w:rsidP="004116FE">
      <w:pPr>
        <w:rPr>
          <w:rFonts w:eastAsia="Calibri" w:cs="Arial"/>
          <w:bCs/>
          <w:szCs w:val="22"/>
          <w:lang w:val="en-US"/>
        </w:rPr>
      </w:pPr>
      <w:r w:rsidRPr="00C91E1F">
        <w:rPr>
          <w:rFonts w:cs="Arial"/>
          <w:bCs/>
          <w:szCs w:val="22"/>
          <w:lang w:val="en-US"/>
        </w:rPr>
        <w:t xml:space="preserve">Powers, S. K. and </w:t>
      </w:r>
      <w:proofErr w:type="spellStart"/>
      <w:r w:rsidRPr="00C91E1F">
        <w:rPr>
          <w:rFonts w:cs="Arial"/>
          <w:bCs/>
          <w:szCs w:val="22"/>
          <w:lang w:val="en-US"/>
        </w:rPr>
        <w:t>Howley</w:t>
      </w:r>
      <w:proofErr w:type="spellEnd"/>
      <w:r w:rsidRPr="00C91E1F">
        <w:rPr>
          <w:rFonts w:cs="Arial"/>
          <w:bCs/>
          <w:szCs w:val="22"/>
          <w:lang w:val="en-US"/>
        </w:rPr>
        <w:t>,</w:t>
      </w:r>
      <w:r w:rsidRPr="00C91E1F">
        <w:rPr>
          <w:rFonts w:eastAsia="Calibri" w:cs="Arial"/>
          <w:bCs/>
          <w:szCs w:val="22"/>
          <w:lang w:val="en-US"/>
        </w:rPr>
        <w:t> </w:t>
      </w:r>
      <w:r w:rsidRPr="00C91E1F">
        <w:rPr>
          <w:rFonts w:cs="Arial"/>
          <w:bCs/>
          <w:szCs w:val="22"/>
          <w:lang w:val="en-US"/>
        </w:rPr>
        <w:t xml:space="preserve">E. T. (2012) </w:t>
      </w:r>
      <w:hyperlink r:id="rId10" w:history="1">
        <w:r w:rsidRPr="00C91E1F">
          <w:rPr>
            <w:rFonts w:cs="Arial"/>
            <w:szCs w:val="22"/>
            <w:u w:val="single"/>
            <w:lang w:val="en-US"/>
          </w:rPr>
          <w:t>Exercise Physiology: Theory and Application to Fitness and Performance</w:t>
        </w:r>
      </w:hyperlink>
      <w:r w:rsidRPr="00C91E1F">
        <w:rPr>
          <w:rFonts w:eastAsia="Calibri" w:cs="Arial"/>
          <w:bCs/>
          <w:szCs w:val="22"/>
          <w:u w:val="single"/>
          <w:lang w:val="en-US"/>
        </w:rPr>
        <w:t>.</w:t>
      </w:r>
      <w:r w:rsidRPr="00C91E1F">
        <w:rPr>
          <w:rFonts w:eastAsia="Calibri" w:cs="Arial"/>
          <w:bCs/>
          <w:szCs w:val="22"/>
          <w:lang w:val="en-US"/>
        </w:rPr>
        <w:t xml:space="preserve"> London: McGraw Hill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</w:p>
    <w:p w:rsidR="004116FE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  <w:szCs w:val="22"/>
        </w:rPr>
      </w:pPr>
      <w:r>
        <w:rPr>
          <w:rFonts w:cs="Arial"/>
          <w:b/>
          <w:szCs w:val="22"/>
        </w:rPr>
        <w:t>Journals</w:t>
      </w:r>
    </w:p>
    <w:p w:rsidR="004116FE" w:rsidRPr="00C91E1F" w:rsidRDefault="004116FE" w:rsidP="004116F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cs="Arial"/>
          <w:b/>
          <w:szCs w:val="22"/>
        </w:rPr>
      </w:pP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shd w:val="clear" w:color="auto" w:fill="FFFFFF"/>
          <w:lang w:val="en-US"/>
        </w:rPr>
        <w:t>An International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Journal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of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Nutritional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Science</w:t>
      </w:r>
    </w:p>
    <w:p w:rsidR="004116FE" w:rsidRPr="00C91E1F" w:rsidRDefault="004116FE" w:rsidP="004116FE">
      <w:pPr>
        <w:rPr>
          <w:rFonts w:cs="Arial"/>
          <w:szCs w:val="22"/>
          <w:shd w:val="clear" w:color="auto" w:fill="FFFFFF"/>
          <w:lang w:val="en-US"/>
        </w:rPr>
      </w:pPr>
      <w:r w:rsidRPr="00C91E1F">
        <w:rPr>
          <w:rFonts w:cs="Arial"/>
          <w:szCs w:val="22"/>
          <w:shd w:val="clear" w:color="auto" w:fill="FFFFFF"/>
          <w:lang w:val="en-US"/>
        </w:rPr>
        <w:t>British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Journal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of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Nutrition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shd w:val="clear" w:color="auto" w:fill="FFFFFF"/>
          <w:lang w:val="en-US"/>
        </w:rPr>
        <w:t>Complete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Nutrition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>Head Start in Biology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Journal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of Applied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Physiology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Journal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of Exercise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Physiology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>Radiographic Anatomy of the Skeleton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>Pub Med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shd w:val="clear" w:color="auto" w:fill="FFFFFF"/>
          <w:lang w:val="en-US"/>
        </w:rPr>
        <w:t>The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Journal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szCs w:val="22"/>
          <w:shd w:val="clear" w:color="auto" w:fill="FFFFFF"/>
          <w:lang w:val="en-US"/>
        </w:rPr>
        <w:t>of</w:t>
      </w:r>
      <w:r w:rsidRPr="00C91E1F">
        <w:rPr>
          <w:rFonts w:eastAsia="Calibri" w:cs="Arial"/>
          <w:szCs w:val="22"/>
          <w:shd w:val="clear" w:color="auto" w:fill="FFFFFF"/>
          <w:lang w:val="en-US"/>
        </w:rPr>
        <w:t> </w:t>
      </w:r>
      <w:r w:rsidRPr="00C91E1F">
        <w:rPr>
          <w:rFonts w:cs="Arial"/>
          <w:bCs/>
          <w:i/>
          <w:iCs/>
          <w:szCs w:val="22"/>
          <w:shd w:val="clear" w:color="auto" w:fill="FFFFFF"/>
          <w:lang w:val="en-US"/>
        </w:rPr>
        <w:t>Physiology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>BMJ</w:t>
      </w:r>
    </w:p>
    <w:p w:rsidR="004116FE" w:rsidRPr="00C91E1F" w:rsidRDefault="004116FE" w:rsidP="004116FE">
      <w:pPr>
        <w:rPr>
          <w:rFonts w:cs="Arial"/>
          <w:szCs w:val="22"/>
          <w:lang w:val="en-US"/>
        </w:rPr>
      </w:pPr>
      <w:r w:rsidRPr="00C91E1F">
        <w:rPr>
          <w:rFonts w:cs="Arial"/>
          <w:szCs w:val="22"/>
          <w:lang w:val="en-US"/>
        </w:rPr>
        <w:t>Department of Health Publication</w:t>
      </w:r>
    </w:p>
    <w:p w:rsidR="004116FE" w:rsidRPr="00C91E1F" w:rsidRDefault="004116FE" w:rsidP="004116FE">
      <w:pPr>
        <w:rPr>
          <w:rFonts w:cs="Arial"/>
          <w:b/>
          <w:i/>
          <w:szCs w:val="22"/>
          <w:lang w:val="en-US"/>
        </w:rPr>
      </w:pPr>
    </w:p>
    <w:p w:rsidR="001F4F20" w:rsidRDefault="001F4F20">
      <w:bookmarkStart w:id="0" w:name="_GoBack"/>
      <w:bookmarkEnd w:id="0"/>
    </w:p>
    <w:sectPr w:rsidR="001F4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FE"/>
    <w:rsid w:val="0002610F"/>
    <w:rsid w:val="00087C2F"/>
    <w:rsid w:val="00171651"/>
    <w:rsid w:val="001C4F50"/>
    <w:rsid w:val="001D0C84"/>
    <w:rsid w:val="001F4F20"/>
    <w:rsid w:val="0020710A"/>
    <w:rsid w:val="002178CF"/>
    <w:rsid w:val="00287BFA"/>
    <w:rsid w:val="002E3407"/>
    <w:rsid w:val="003641B3"/>
    <w:rsid w:val="003F09E4"/>
    <w:rsid w:val="003F61FB"/>
    <w:rsid w:val="004116FE"/>
    <w:rsid w:val="00437683"/>
    <w:rsid w:val="00442A1F"/>
    <w:rsid w:val="004B743D"/>
    <w:rsid w:val="005508EF"/>
    <w:rsid w:val="00660F32"/>
    <w:rsid w:val="006658D2"/>
    <w:rsid w:val="006D7DB8"/>
    <w:rsid w:val="00951837"/>
    <w:rsid w:val="00963F3F"/>
    <w:rsid w:val="00975B33"/>
    <w:rsid w:val="00B84BDB"/>
    <w:rsid w:val="00BB468E"/>
    <w:rsid w:val="00C148A3"/>
    <w:rsid w:val="00C502F6"/>
    <w:rsid w:val="00C7119A"/>
    <w:rsid w:val="00D1257D"/>
    <w:rsid w:val="00D72A7E"/>
    <w:rsid w:val="00E74ED0"/>
    <w:rsid w:val="00EF7674"/>
    <w:rsid w:val="00F50EEE"/>
    <w:rsid w:val="00F5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7DC86B-EAD9-4E37-9A80-C97842B4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6FE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s/ref=ntt_athr_dp_sr_1?_encoding=UTF8&amp;field-author=Ian%20Peate&amp;search-alias=books-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mazon.co.uk/Student-Workbook-Human-Physiology-Integrated/dp/0321810791/ref=sr_1_18?s=books&amp;ie=UTF8&amp;qid=1352738286&amp;sr=1-1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azon.co.uk/Exercise-Physiology-Nutrition-Energy-Performance/dp/1608318591/ref=sr_1_1?s=books&amp;ie=UTF8&amp;qid=1352738389&amp;sr=1-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mazon.co.uk/Wilson-Anatomy-Physiology-Health-Illness/dp/0702032271/ref=sr_1_1?s=books&amp;ie=UTF8&amp;qid=1352738687&amp;sr=1-1" TargetMode="External"/><Relationship Id="rId10" Type="http://schemas.openxmlformats.org/officeDocument/2006/relationships/hyperlink" Target="http://www.amazon.co.uk/Exercise-Physiology-Application-Fitness-Performance/dp/0071316264/ref=sr_1_2?s=books&amp;ie=UTF8&amp;qid=1352738389&amp;sr=1-2" TargetMode="External"/><Relationship Id="rId4" Type="http://schemas.openxmlformats.org/officeDocument/2006/relationships/hyperlink" Target="http://www.amazon.co.uk/Nutrition-Prevention-Treatment-Disease-Coulston/dp/0123918847/ref=sr_1_10?s=books&amp;ie=UTF8&amp;qid=1352738543&amp;sr=1-10" TargetMode="External"/><Relationship Id="rId9" Type="http://schemas.openxmlformats.org/officeDocument/2006/relationships/hyperlink" Target="http://www.amazon.co.uk/s/ref=ntt_athr_dp_sr_2?_encoding=UTF8&amp;field-author=Muralitharan%20Nair&amp;search-alias=books-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        Coulston, A. (2012) Nutrition in the Prevention and Treatment of Disease  London</vt:lpstr>
      <vt:lpstr>        Waugh, A. &amp; Grant, A. (2010) Ross and Wilson Anatomy and Physiology in Health an</vt:lpstr>
      <vt:lpstr>        McArdle, W. D., Katch, F. L. &amp; Katch, V. L. (2009) Exercise Physiology: Nutritio</vt:lpstr>
      <vt:lpstr>        Silverthorn, D. U. (2012) Human Physiology: An Integrated Approach. London: Pear</vt:lpstr>
      <vt:lpstr>        Silverthorn, D. U. &amp; Hill, D. (2012) Student Workbook for Human Physiology: An I</vt:lpstr>
      <vt:lpstr>        </vt:lpstr>
      <vt:lpstr>Peate, I. &amp; Nair,  M. (2012) Fundamentals of Anatomy and Physiology for Student </vt:lpstr>
    </vt:vector>
  </TitlesOfParts>
  <Company>University of Wales Trinity Saint David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2016-09-20T11:03:00Z</dcterms:created>
  <dcterms:modified xsi:type="dcterms:W3CDTF">2016-09-20T11:04:00Z</dcterms:modified>
</cp:coreProperties>
</file>