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1F9A65" w14:textId="31BC464A" w:rsidR="00B525BF" w:rsidRPr="003220A3" w:rsidRDefault="003220A3" w:rsidP="00B525BF">
      <w:pPr>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DEVELOPING RELATIONSHIP AND WORK PLACE ACHIVEMENT</w:t>
      </w:r>
    </w:p>
    <w:p w14:paraId="3C72E28B"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1E69BDC6"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59A20F26"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392C03D1"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689B28B0"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2374D7E2"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548ABAD0"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3F3C8EFE" w14:textId="0588D843" w:rsidR="003220A3" w:rsidRDefault="003220A3" w:rsidP="003220A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name: Developing relationship and work place achievement</w:t>
      </w:r>
    </w:p>
    <w:p w14:paraId="6DDD276D" w14:textId="5F67F203" w:rsidR="003220A3" w:rsidRDefault="003220A3" w:rsidP="003220A3">
      <w:pPr>
        <w:tabs>
          <w:tab w:val="left" w:pos="180"/>
        </w:tabs>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w:t>
      </w:r>
      <w:r w:rsidR="00131108">
        <w:rPr>
          <w:rFonts w:ascii="Times New Roman" w:eastAsia="Times New Roman" w:hAnsi="Times New Roman" w:cs="Times New Roman"/>
          <w:b/>
          <w:sz w:val="32"/>
          <w:szCs w:val="32"/>
          <w:lang w:val="en-GB"/>
        </w:rPr>
        <w:t>: (MBSK5002)</w:t>
      </w:r>
    </w:p>
    <w:p w14:paraId="566B17C2" w14:textId="1EE15FA0" w:rsidR="00131108" w:rsidRDefault="00131108" w:rsidP="003220A3">
      <w:pPr>
        <w:tabs>
          <w:tab w:val="left" w:pos="180"/>
        </w:tabs>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number:1706835</w:t>
      </w:r>
    </w:p>
    <w:p w14:paraId="710AD0EA" w14:textId="46FD9FB6" w:rsidR="00131108" w:rsidRDefault="00131108" w:rsidP="003220A3">
      <w:pPr>
        <w:tabs>
          <w:tab w:val="left" w:pos="180"/>
        </w:tabs>
        <w:spacing w:line="360" w:lineRule="auto"/>
        <w:rPr>
          <w:rFonts w:ascii="Times New Roman" w:eastAsia="Times New Roman" w:hAnsi="Times New Roman" w:cs="Times New Roman"/>
          <w:b/>
          <w:sz w:val="32"/>
          <w:szCs w:val="32"/>
          <w:lang w:val="en-GB"/>
        </w:rPr>
      </w:pPr>
    </w:p>
    <w:p w14:paraId="0AE4E8F4" w14:textId="0AC99855" w:rsidR="00131108" w:rsidRDefault="00131108" w:rsidP="003220A3">
      <w:pPr>
        <w:tabs>
          <w:tab w:val="left" w:pos="180"/>
        </w:tabs>
        <w:spacing w:line="360" w:lineRule="auto"/>
        <w:rPr>
          <w:rFonts w:ascii="Times New Roman" w:eastAsia="Times New Roman" w:hAnsi="Times New Roman" w:cs="Times New Roman"/>
          <w:b/>
          <w:sz w:val="32"/>
          <w:szCs w:val="32"/>
          <w:lang w:val="en-GB"/>
        </w:rPr>
      </w:pPr>
    </w:p>
    <w:p w14:paraId="72E5B77D" w14:textId="1BF67885" w:rsidR="00131108" w:rsidRDefault="00131108" w:rsidP="003220A3">
      <w:pPr>
        <w:tabs>
          <w:tab w:val="left" w:pos="180"/>
        </w:tabs>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DECEMBER 14, 2018</w:t>
      </w:r>
    </w:p>
    <w:p w14:paraId="597A3FC9" w14:textId="75FC79D8" w:rsidR="00131108" w:rsidRDefault="00131108" w:rsidP="003220A3">
      <w:pPr>
        <w:tabs>
          <w:tab w:val="left" w:pos="180"/>
        </w:tabs>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UNIVERSITY OF WALES TRINITY SAINT DAVID</w:t>
      </w:r>
    </w:p>
    <w:p w14:paraId="2F17E40E" w14:textId="77777777" w:rsidR="00131108" w:rsidRDefault="00131108" w:rsidP="003220A3">
      <w:pPr>
        <w:tabs>
          <w:tab w:val="left" w:pos="180"/>
        </w:tabs>
        <w:spacing w:line="360" w:lineRule="auto"/>
        <w:rPr>
          <w:rFonts w:ascii="Times New Roman" w:eastAsia="Times New Roman" w:hAnsi="Times New Roman" w:cs="Times New Roman"/>
          <w:b/>
          <w:sz w:val="32"/>
          <w:szCs w:val="32"/>
          <w:lang w:val="en-GB"/>
        </w:rPr>
      </w:pPr>
    </w:p>
    <w:p w14:paraId="16CDE84E" w14:textId="77777777" w:rsidR="00B525BF" w:rsidRDefault="00B525BF" w:rsidP="00B525BF">
      <w:pPr>
        <w:spacing w:line="360" w:lineRule="auto"/>
        <w:jc w:val="center"/>
        <w:rPr>
          <w:rFonts w:ascii="Times New Roman" w:eastAsia="Times New Roman" w:hAnsi="Times New Roman" w:cs="Times New Roman"/>
          <w:b/>
          <w:sz w:val="32"/>
          <w:szCs w:val="32"/>
          <w:lang w:val="en-GB"/>
        </w:rPr>
      </w:pPr>
    </w:p>
    <w:p w14:paraId="18DA97A3" w14:textId="77777777" w:rsidR="00B525BF" w:rsidRDefault="00B525BF" w:rsidP="00B525BF">
      <w:pPr>
        <w:spacing w:line="360" w:lineRule="auto"/>
        <w:rPr>
          <w:rFonts w:ascii="Times New Roman" w:eastAsia="Times New Roman" w:hAnsi="Times New Roman" w:cs="Times New Roman"/>
          <w:bCs/>
          <w:sz w:val="24"/>
          <w:szCs w:val="24"/>
          <w:lang w:val="en-GB"/>
        </w:rPr>
      </w:pPr>
    </w:p>
    <w:p w14:paraId="14F81252" w14:textId="77777777" w:rsidR="00B525BF" w:rsidRDefault="00B525BF" w:rsidP="00B525BF">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10891690"/>
        <w:docPartObj>
          <w:docPartGallery w:val="Table of Contents"/>
          <w:docPartUnique/>
        </w:docPartObj>
      </w:sdtPr>
      <w:sdtEndPr/>
      <w:sdtContent>
        <w:p w14:paraId="0BE39FEB" w14:textId="689DD6BB" w:rsidR="00B525BF" w:rsidRDefault="00B525BF" w:rsidP="00B525BF">
          <w:pPr>
            <w:pStyle w:val="TOCHeading"/>
            <w:spacing w:line="360" w:lineRule="auto"/>
            <w:jc w:val="center"/>
            <w:rPr>
              <w:color w:val="auto"/>
            </w:rPr>
          </w:pPr>
          <w:r>
            <w:rPr>
              <w:rFonts w:asciiTheme="majorBidi" w:hAnsiTheme="majorBidi"/>
              <w:color w:val="auto"/>
            </w:rPr>
            <w:t>Table of Contents</w:t>
          </w:r>
        </w:p>
        <w:p w14:paraId="55089ABA" w14:textId="6442BC65" w:rsidR="00AA1ABC" w:rsidRDefault="00B525BF">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532324751" w:history="1">
            <w:r w:rsidR="00AA1ABC" w:rsidRPr="00CB3C5A">
              <w:rPr>
                <w:rStyle w:val="Hyperlink"/>
                <w:noProof/>
                <w:lang w:val="en-GB"/>
              </w:rPr>
              <w:t>Introduction</w:t>
            </w:r>
            <w:r w:rsidR="00AA1ABC">
              <w:rPr>
                <w:noProof/>
                <w:webHidden/>
              </w:rPr>
              <w:tab/>
            </w:r>
            <w:r w:rsidR="00AA1ABC">
              <w:rPr>
                <w:noProof/>
                <w:webHidden/>
              </w:rPr>
              <w:fldChar w:fldCharType="begin"/>
            </w:r>
            <w:r w:rsidR="00AA1ABC">
              <w:rPr>
                <w:noProof/>
                <w:webHidden/>
              </w:rPr>
              <w:instrText xml:space="preserve"> PAGEREF _Toc532324751 \h </w:instrText>
            </w:r>
            <w:r w:rsidR="00AA1ABC">
              <w:rPr>
                <w:noProof/>
                <w:webHidden/>
              </w:rPr>
            </w:r>
            <w:r w:rsidR="00AA1ABC">
              <w:rPr>
                <w:noProof/>
                <w:webHidden/>
              </w:rPr>
              <w:fldChar w:fldCharType="separate"/>
            </w:r>
            <w:r w:rsidR="00C6620B">
              <w:rPr>
                <w:noProof/>
                <w:webHidden/>
              </w:rPr>
              <w:t>4</w:t>
            </w:r>
            <w:r w:rsidR="00AA1ABC">
              <w:rPr>
                <w:noProof/>
                <w:webHidden/>
              </w:rPr>
              <w:fldChar w:fldCharType="end"/>
            </w:r>
          </w:hyperlink>
        </w:p>
        <w:p w14:paraId="4624A2B8" w14:textId="461F6688"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2" w:history="1">
            <w:r w:rsidR="00AA1ABC" w:rsidRPr="00CB3C5A">
              <w:rPr>
                <w:rStyle w:val="Hyperlink"/>
                <w:noProof/>
                <w:lang w:val="en-GB"/>
              </w:rPr>
              <w:t>Motivation</w:t>
            </w:r>
            <w:r w:rsidR="00AA1ABC">
              <w:rPr>
                <w:noProof/>
                <w:webHidden/>
              </w:rPr>
              <w:tab/>
            </w:r>
            <w:r w:rsidR="00AA1ABC">
              <w:rPr>
                <w:noProof/>
                <w:webHidden/>
              </w:rPr>
              <w:fldChar w:fldCharType="begin"/>
            </w:r>
            <w:r w:rsidR="00AA1ABC">
              <w:rPr>
                <w:noProof/>
                <w:webHidden/>
              </w:rPr>
              <w:instrText xml:space="preserve"> PAGEREF _Toc532324752 \h </w:instrText>
            </w:r>
            <w:r w:rsidR="00AA1ABC">
              <w:rPr>
                <w:noProof/>
                <w:webHidden/>
              </w:rPr>
            </w:r>
            <w:r w:rsidR="00AA1ABC">
              <w:rPr>
                <w:noProof/>
                <w:webHidden/>
              </w:rPr>
              <w:fldChar w:fldCharType="separate"/>
            </w:r>
            <w:r w:rsidR="00C6620B">
              <w:rPr>
                <w:noProof/>
                <w:webHidden/>
              </w:rPr>
              <w:t>4</w:t>
            </w:r>
            <w:r w:rsidR="00AA1ABC">
              <w:rPr>
                <w:noProof/>
                <w:webHidden/>
              </w:rPr>
              <w:fldChar w:fldCharType="end"/>
            </w:r>
          </w:hyperlink>
        </w:p>
        <w:p w14:paraId="06833BD2" w14:textId="323F9F1C"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3" w:history="1">
            <w:r w:rsidR="00AA1ABC" w:rsidRPr="00CB3C5A">
              <w:rPr>
                <w:rStyle w:val="Hyperlink"/>
                <w:noProof/>
                <w:lang w:val="en-GB"/>
              </w:rPr>
              <w:t>Employer engagement</w:t>
            </w:r>
            <w:r w:rsidR="00AA1ABC">
              <w:rPr>
                <w:noProof/>
                <w:webHidden/>
              </w:rPr>
              <w:tab/>
            </w:r>
            <w:r w:rsidR="00AA1ABC">
              <w:rPr>
                <w:noProof/>
                <w:webHidden/>
              </w:rPr>
              <w:fldChar w:fldCharType="begin"/>
            </w:r>
            <w:r w:rsidR="00AA1ABC">
              <w:rPr>
                <w:noProof/>
                <w:webHidden/>
              </w:rPr>
              <w:instrText xml:space="preserve"> PAGEREF _Toc532324753 \h </w:instrText>
            </w:r>
            <w:r w:rsidR="00AA1ABC">
              <w:rPr>
                <w:noProof/>
                <w:webHidden/>
              </w:rPr>
            </w:r>
            <w:r w:rsidR="00AA1ABC">
              <w:rPr>
                <w:noProof/>
                <w:webHidden/>
              </w:rPr>
              <w:fldChar w:fldCharType="separate"/>
            </w:r>
            <w:r w:rsidR="00C6620B">
              <w:rPr>
                <w:noProof/>
                <w:webHidden/>
              </w:rPr>
              <w:t>5</w:t>
            </w:r>
            <w:r w:rsidR="00AA1ABC">
              <w:rPr>
                <w:noProof/>
                <w:webHidden/>
              </w:rPr>
              <w:fldChar w:fldCharType="end"/>
            </w:r>
          </w:hyperlink>
        </w:p>
        <w:p w14:paraId="739AABFF" w14:textId="38BAA802"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4" w:history="1">
            <w:r w:rsidR="00AA1ABC" w:rsidRPr="00CB3C5A">
              <w:rPr>
                <w:rStyle w:val="Hyperlink"/>
                <w:noProof/>
                <w:lang w:val="en-GB"/>
              </w:rPr>
              <w:t>Training</w:t>
            </w:r>
            <w:r w:rsidR="00AA1ABC">
              <w:rPr>
                <w:noProof/>
                <w:webHidden/>
              </w:rPr>
              <w:tab/>
            </w:r>
            <w:r w:rsidR="00AA1ABC">
              <w:rPr>
                <w:noProof/>
                <w:webHidden/>
              </w:rPr>
              <w:fldChar w:fldCharType="begin"/>
            </w:r>
            <w:r w:rsidR="00AA1ABC">
              <w:rPr>
                <w:noProof/>
                <w:webHidden/>
              </w:rPr>
              <w:instrText xml:space="preserve"> PAGEREF _Toc532324754 \h </w:instrText>
            </w:r>
            <w:r w:rsidR="00AA1ABC">
              <w:rPr>
                <w:noProof/>
                <w:webHidden/>
              </w:rPr>
            </w:r>
            <w:r w:rsidR="00AA1ABC">
              <w:rPr>
                <w:noProof/>
                <w:webHidden/>
              </w:rPr>
              <w:fldChar w:fldCharType="separate"/>
            </w:r>
            <w:r w:rsidR="00C6620B">
              <w:rPr>
                <w:noProof/>
                <w:webHidden/>
              </w:rPr>
              <w:t>6</w:t>
            </w:r>
            <w:r w:rsidR="00AA1ABC">
              <w:rPr>
                <w:noProof/>
                <w:webHidden/>
              </w:rPr>
              <w:fldChar w:fldCharType="end"/>
            </w:r>
          </w:hyperlink>
        </w:p>
        <w:p w14:paraId="0FC54522" w14:textId="09A29AA9"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5" w:history="1">
            <w:r w:rsidR="00AA1ABC" w:rsidRPr="00CB3C5A">
              <w:rPr>
                <w:rStyle w:val="Hyperlink"/>
                <w:noProof/>
                <w:lang w:val="en-GB"/>
              </w:rPr>
              <w:t>Learning organisation</w:t>
            </w:r>
            <w:r w:rsidR="00AA1ABC">
              <w:rPr>
                <w:noProof/>
                <w:webHidden/>
              </w:rPr>
              <w:tab/>
            </w:r>
            <w:r w:rsidR="00AA1ABC">
              <w:rPr>
                <w:noProof/>
                <w:webHidden/>
              </w:rPr>
              <w:fldChar w:fldCharType="begin"/>
            </w:r>
            <w:r w:rsidR="00AA1ABC">
              <w:rPr>
                <w:noProof/>
                <w:webHidden/>
              </w:rPr>
              <w:instrText xml:space="preserve"> PAGEREF _Toc532324755 \h </w:instrText>
            </w:r>
            <w:r w:rsidR="00AA1ABC">
              <w:rPr>
                <w:noProof/>
                <w:webHidden/>
              </w:rPr>
            </w:r>
            <w:r w:rsidR="00AA1ABC">
              <w:rPr>
                <w:noProof/>
                <w:webHidden/>
              </w:rPr>
              <w:fldChar w:fldCharType="separate"/>
            </w:r>
            <w:r w:rsidR="00C6620B">
              <w:rPr>
                <w:noProof/>
                <w:webHidden/>
              </w:rPr>
              <w:t>6</w:t>
            </w:r>
            <w:r w:rsidR="00AA1ABC">
              <w:rPr>
                <w:noProof/>
                <w:webHidden/>
              </w:rPr>
              <w:fldChar w:fldCharType="end"/>
            </w:r>
          </w:hyperlink>
        </w:p>
        <w:p w14:paraId="1DF9E79F" w14:textId="6136260C"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6" w:history="1">
            <w:r w:rsidR="00AA1ABC" w:rsidRPr="00CB3C5A">
              <w:rPr>
                <w:rStyle w:val="Hyperlink"/>
                <w:noProof/>
                <w:lang w:val="en-GB"/>
              </w:rPr>
              <w:t>Reflection</w:t>
            </w:r>
            <w:r w:rsidR="00AA1ABC">
              <w:rPr>
                <w:noProof/>
                <w:webHidden/>
              </w:rPr>
              <w:tab/>
            </w:r>
            <w:r w:rsidR="00AA1ABC">
              <w:rPr>
                <w:noProof/>
                <w:webHidden/>
              </w:rPr>
              <w:fldChar w:fldCharType="begin"/>
            </w:r>
            <w:r w:rsidR="00AA1ABC">
              <w:rPr>
                <w:noProof/>
                <w:webHidden/>
              </w:rPr>
              <w:instrText xml:space="preserve"> PAGEREF _Toc532324756 \h </w:instrText>
            </w:r>
            <w:r w:rsidR="00AA1ABC">
              <w:rPr>
                <w:noProof/>
                <w:webHidden/>
              </w:rPr>
            </w:r>
            <w:r w:rsidR="00AA1ABC">
              <w:rPr>
                <w:noProof/>
                <w:webHidden/>
              </w:rPr>
              <w:fldChar w:fldCharType="separate"/>
            </w:r>
            <w:r w:rsidR="00C6620B">
              <w:rPr>
                <w:noProof/>
                <w:webHidden/>
              </w:rPr>
              <w:t>6</w:t>
            </w:r>
            <w:r w:rsidR="00AA1ABC">
              <w:rPr>
                <w:noProof/>
                <w:webHidden/>
              </w:rPr>
              <w:fldChar w:fldCharType="end"/>
            </w:r>
          </w:hyperlink>
        </w:p>
        <w:p w14:paraId="17377011" w14:textId="344A5645"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7" w:history="1">
            <w:r w:rsidR="00AA1ABC" w:rsidRPr="00CB3C5A">
              <w:rPr>
                <w:rStyle w:val="Hyperlink"/>
                <w:noProof/>
                <w:lang w:val="en-GB"/>
              </w:rPr>
              <w:t xml:space="preserve">Personal </w:t>
            </w:r>
            <w:r w:rsidR="00AA1ABC" w:rsidRPr="00CB3C5A">
              <w:rPr>
                <w:rStyle w:val="Hyperlink"/>
                <w:noProof/>
              </w:rPr>
              <w:t>development</w:t>
            </w:r>
            <w:r w:rsidR="00AA1ABC">
              <w:rPr>
                <w:noProof/>
                <w:webHidden/>
              </w:rPr>
              <w:tab/>
            </w:r>
            <w:r w:rsidR="00AA1ABC">
              <w:rPr>
                <w:noProof/>
                <w:webHidden/>
              </w:rPr>
              <w:fldChar w:fldCharType="begin"/>
            </w:r>
            <w:r w:rsidR="00AA1ABC">
              <w:rPr>
                <w:noProof/>
                <w:webHidden/>
              </w:rPr>
              <w:instrText xml:space="preserve"> PAGEREF _Toc532324757 \h </w:instrText>
            </w:r>
            <w:r w:rsidR="00AA1ABC">
              <w:rPr>
                <w:noProof/>
                <w:webHidden/>
              </w:rPr>
            </w:r>
            <w:r w:rsidR="00AA1ABC">
              <w:rPr>
                <w:noProof/>
                <w:webHidden/>
              </w:rPr>
              <w:fldChar w:fldCharType="separate"/>
            </w:r>
            <w:r w:rsidR="00C6620B">
              <w:rPr>
                <w:noProof/>
                <w:webHidden/>
              </w:rPr>
              <w:t>7</w:t>
            </w:r>
            <w:r w:rsidR="00AA1ABC">
              <w:rPr>
                <w:noProof/>
                <w:webHidden/>
              </w:rPr>
              <w:fldChar w:fldCharType="end"/>
            </w:r>
          </w:hyperlink>
        </w:p>
        <w:p w14:paraId="44D30395" w14:textId="4FE4BBB2"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58" w:history="1">
            <w:r w:rsidR="00AA1ABC" w:rsidRPr="00CB3C5A">
              <w:rPr>
                <w:rStyle w:val="Hyperlink"/>
                <w:noProof/>
                <w:lang w:val="en-GB"/>
              </w:rPr>
              <w:t>Performance management</w:t>
            </w:r>
            <w:r w:rsidR="00AA1ABC">
              <w:rPr>
                <w:noProof/>
                <w:webHidden/>
              </w:rPr>
              <w:tab/>
            </w:r>
            <w:r w:rsidR="00AA1ABC">
              <w:rPr>
                <w:noProof/>
                <w:webHidden/>
              </w:rPr>
              <w:fldChar w:fldCharType="begin"/>
            </w:r>
            <w:r w:rsidR="00AA1ABC">
              <w:rPr>
                <w:noProof/>
                <w:webHidden/>
              </w:rPr>
              <w:instrText xml:space="preserve"> PAGEREF _Toc532324758 \h </w:instrText>
            </w:r>
            <w:r w:rsidR="00AA1ABC">
              <w:rPr>
                <w:noProof/>
                <w:webHidden/>
              </w:rPr>
            </w:r>
            <w:r w:rsidR="00AA1ABC">
              <w:rPr>
                <w:noProof/>
                <w:webHidden/>
              </w:rPr>
              <w:fldChar w:fldCharType="separate"/>
            </w:r>
            <w:r w:rsidR="00C6620B">
              <w:rPr>
                <w:noProof/>
                <w:webHidden/>
              </w:rPr>
              <w:t>7</w:t>
            </w:r>
            <w:r w:rsidR="00AA1ABC">
              <w:rPr>
                <w:noProof/>
                <w:webHidden/>
              </w:rPr>
              <w:fldChar w:fldCharType="end"/>
            </w:r>
          </w:hyperlink>
        </w:p>
        <w:p w14:paraId="6E3D48F0" w14:textId="5B119C78"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59" w:history="1">
            <w:r w:rsidR="00AA1ABC" w:rsidRPr="00CB3C5A">
              <w:rPr>
                <w:rStyle w:val="Hyperlink"/>
                <w:noProof/>
                <w:lang w:val="en-GB"/>
              </w:rPr>
              <w:t>Conclusion</w:t>
            </w:r>
            <w:r w:rsidR="00AA1ABC">
              <w:rPr>
                <w:noProof/>
                <w:webHidden/>
              </w:rPr>
              <w:tab/>
            </w:r>
            <w:r w:rsidR="00AA1ABC">
              <w:rPr>
                <w:noProof/>
                <w:webHidden/>
              </w:rPr>
              <w:fldChar w:fldCharType="begin"/>
            </w:r>
            <w:r w:rsidR="00AA1ABC">
              <w:rPr>
                <w:noProof/>
                <w:webHidden/>
              </w:rPr>
              <w:instrText xml:space="preserve"> PAGEREF _Toc532324759 \h </w:instrText>
            </w:r>
            <w:r w:rsidR="00AA1ABC">
              <w:rPr>
                <w:noProof/>
                <w:webHidden/>
              </w:rPr>
            </w:r>
            <w:r w:rsidR="00AA1ABC">
              <w:rPr>
                <w:noProof/>
                <w:webHidden/>
              </w:rPr>
              <w:fldChar w:fldCharType="separate"/>
            </w:r>
            <w:r w:rsidR="00C6620B">
              <w:rPr>
                <w:noProof/>
                <w:webHidden/>
              </w:rPr>
              <w:t>8</w:t>
            </w:r>
            <w:r w:rsidR="00AA1ABC">
              <w:rPr>
                <w:noProof/>
                <w:webHidden/>
              </w:rPr>
              <w:fldChar w:fldCharType="end"/>
            </w:r>
          </w:hyperlink>
        </w:p>
        <w:p w14:paraId="402408E9" w14:textId="7099066E"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60" w:history="1">
            <w:r w:rsidR="00AA1ABC" w:rsidRPr="00CB3C5A">
              <w:rPr>
                <w:rStyle w:val="Hyperlink"/>
                <w:noProof/>
                <w:lang w:val="en-GB"/>
              </w:rPr>
              <w:t>Introduction</w:t>
            </w:r>
            <w:r w:rsidR="00AA1ABC">
              <w:rPr>
                <w:noProof/>
                <w:webHidden/>
              </w:rPr>
              <w:tab/>
            </w:r>
            <w:r w:rsidR="00AA1ABC">
              <w:rPr>
                <w:noProof/>
                <w:webHidden/>
              </w:rPr>
              <w:fldChar w:fldCharType="begin"/>
            </w:r>
            <w:r w:rsidR="00AA1ABC">
              <w:rPr>
                <w:noProof/>
                <w:webHidden/>
              </w:rPr>
              <w:instrText xml:space="preserve"> PAGEREF _Toc532324760 \h </w:instrText>
            </w:r>
            <w:r w:rsidR="00AA1ABC">
              <w:rPr>
                <w:noProof/>
                <w:webHidden/>
              </w:rPr>
            </w:r>
            <w:r w:rsidR="00AA1ABC">
              <w:rPr>
                <w:noProof/>
                <w:webHidden/>
              </w:rPr>
              <w:fldChar w:fldCharType="separate"/>
            </w:r>
            <w:r w:rsidR="00C6620B">
              <w:rPr>
                <w:noProof/>
                <w:webHidden/>
              </w:rPr>
              <w:t>9</w:t>
            </w:r>
            <w:r w:rsidR="00AA1ABC">
              <w:rPr>
                <w:noProof/>
                <w:webHidden/>
              </w:rPr>
              <w:fldChar w:fldCharType="end"/>
            </w:r>
          </w:hyperlink>
        </w:p>
        <w:p w14:paraId="4176B7DF" w14:textId="530ED696"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61" w:history="1">
            <w:r w:rsidR="00AA1ABC" w:rsidRPr="00CB3C5A">
              <w:rPr>
                <w:rStyle w:val="Hyperlink"/>
                <w:noProof/>
                <w:lang w:val="en-GB"/>
              </w:rPr>
              <w:t>Concept of development vehicles</w:t>
            </w:r>
            <w:r w:rsidR="00AA1ABC">
              <w:rPr>
                <w:noProof/>
                <w:webHidden/>
              </w:rPr>
              <w:tab/>
            </w:r>
            <w:r w:rsidR="00AA1ABC">
              <w:rPr>
                <w:noProof/>
                <w:webHidden/>
              </w:rPr>
              <w:fldChar w:fldCharType="begin"/>
            </w:r>
            <w:r w:rsidR="00AA1ABC">
              <w:rPr>
                <w:noProof/>
                <w:webHidden/>
              </w:rPr>
              <w:instrText xml:space="preserve"> PAGEREF _Toc532324761 \h </w:instrText>
            </w:r>
            <w:r w:rsidR="00AA1ABC">
              <w:rPr>
                <w:noProof/>
                <w:webHidden/>
              </w:rPr>
            </w:r>
            <w:r w:rsidR="00AA1ABC">
              <w:rPr>
                <w:noProof/>
                <w:webHidden/>
              </w:rPr>
              <w:fldChar w:fldCharType="separate"/>
            </w:r>
            <w:r w:rsidR="00C6620B">
              <w:rPr>
                <w:noProof/>
                <w:webHidden/>
              </w:rPr>
              <w:t>9</w:t>
            </w:r>
            <w:r w:rsidR="00AA1ABC">
              <w:rPr>
                <w:noProof/>
                <w:webHidden/>
              </w:rPr>
              <w:fldChar w:fldCharType="end"/>
            </w:r>
          </w:hyperlink>
        </w:p>
        <w:p w14:paraId="0278CF11" w14:textId="7C602DF4"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62" w:history="1">
            <w:r w:rsidR="00AA1ABC" w:rsidRPr="00CB3C5A">
              <w:rPr>
                <w:rStyle w:val="Hyperlink"/>
                <w:noProof/>
                <w:lang w:val="en-GB"/>
              </w:rPr>
              <w:t>Critical assessment of potential benefits for Waitrose</w:t>
            </w:r>
            <w:r w:rsidR="00AA1ABC">
              <w:rPr>
                <w:noProof/>
                <w:webHidden/>
              </w:rPr>
              <w:tab/>
            </w:r>
            <w:r w:rsidR="00AA1ABC">
              <w:rPr>
                <w:noProof/>
                <w:webHidden/>
              </w:rPr>
              <w:fldChar w:fldCharType="begin"/>
            </w:r>
            <w:r w:rsidR="00AA1ABC">
              <w:rPr>
                <w:noProof/>
                <w:webHidden/>
              </w:rPr>
              <w:instrText xml:space="preserve"> PAGEREF _Toc532324762 \h </w:instrText>
            </w:r>
            <w:r w:rsidR="00AA1ABC">
              <w:rPr>
                <w:noProof/>
                <w:webHidden/>
              </w:rPr>
            </w:r>
            <w:r w:rsidR="00AA1ABC">
              <w:rPr>
                <w:noProof/>
                <w:webHidden/>
              </w:rPr>
              <w:fldChar w:fldCharType="separate"/>
            </w:r>
            <w:r w:rsidR="00C6620B">
              <w:rPr>
                <w:noProof/>
                <w:webHidden/>
              </w:rPr>
              <w:t>9</w:t>
            </w:r>
            <w:r w:rsidR="00AA1ABC">
              <w:rPr>
                <w:noProof/>
                <w:webHidden/>
              </w:rPr>
              <w:fldChar w:fldCharType="end"/>
            </w:r>
          </w:hyperlink>
        </w:p>
        <w:p w14:paraId="6FAC659D" w14:textId="6083AAE0"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63" w:history="1">
            <w:r w:rsidR="00AA1ABC" w:rsidRPr="00CB3C5A">
              <w:rPr>
                <w:rStyle w:val="Hyperlink"/>
                <w:noProof/>
                <w:lang w:val="en-GB"/>
              </w:rPr>
              <w:t>Organisational efficiency</w:t>
            </w:r>
            <w:r w:rsidR="00AA1ABC">
              <w:rPr>
                <w:noProof/>
                <w:webHidden/>
              </w:rPr>
              <w:tab/>
            </w:r>
            <w:r w:rsidR="00AA1ABC">
              <w:rPr>
                <w:noProof/>
                <w:webHidden/>
              </w:rPr>
              <w:fldChar w:fldCharType="begin"/>
            </w:r>
            <w:r w:rsidR="00AA1ABC">
              <w:rPr>
                <w:noProof/>
                <w:webHidden/>
              </w:rPr>
              <w:instrText xml:space="preserve"> PAGEREF _Toc532324763 \h </w:instrText>
            </w:r>
            <w:r w:rsidR="00AA1ABC">
              <w:rPr>
                <w:noProof/>
                <w:webHidden/>
              </w:rPr>
            </w:r>
            <w:r w:rsidR="00AA1ABC">
              <w:rPr>
                <w:noProof/>
                <w:webHidden/>
              </w:rPr>
              <w:fldChar w:fldCharType="separate"/>
            </w:r>
            <w:r w:rsidR="00C6620B">
              <w:rPr>
                <w:noProof/>
                <w:webHidden/>
              </w:rPr>
              <w:t>9</w:t>
            </w:r>
            <w:r w:rsidR="00AA1ABC">
              <w:rPr>
                <w:noProof/>
                <w:webHidden/>
              </w:rPr>
              <w:fldChar w:fldCharType="end"/>
            </w:r>
          </w:hyperlink>
        </w:p>
        <w:p w14:paraId="43C318D8" w14:textId="19B51569"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64" w:history="1">
            <w:r w:rsidR="00AA1ABC" w:rsidRPr="00CB3C5A">
              <w:rPr>
                <w:rStyle w:val="Hyperlink"/>
                <w:noProof/>
                <w:lang w:val="en-GB"/>
              </w:rPr>
              <w:t>Competitive advantages</w:t>
            </w:r>
            <w:r w:rsidR="00AA1ABC">
              <w:rPr>
                <w:noProof/>
                <w:webHidden/>
              </w:rPr>
              <w:tab/>
            </w:r>
            <w:r w:rsidR="00AA1ABC">
              <w:rPr>
                <w:noProof/>
                <w:webHidden/>
              </w:rPr>
              <w:fldChar w:fldCharType="begin"/>
            </w:r>
            <w:r w:rsidR="00AA1ABC">
              <w:rPr>
                <w:noProof/>
                <w:webHidden/>
              </w:rPr>
              <w:instrText xml:space="preserve"> PAGEREF _Toc532324764 \h </w:instrText>
            </w:r>
            <w:r w:rsidR="00AA1ABC">
              <w:rPr>
                <w:noProof/>
                <w:webHidden/>
              </w:rPr>
            </w:r>
            <w:r w:rsidR="00AA1ABC">
              <w:rPr>
                <w:noProof/>
                <w:webHidden/>
              </w:rPr>
              <w:fldChar w:fldCharType="separate"/>
            </w:r>
            <w:r w:rsidR="00C6620B">
              <w:rPr>
                <w:noProof/>
                <w:webHidden/>
              </w:rPr>
              <w:t>10</w:t>
            </w:r>
            <w:r w:rsidR="00AA1ABC">
              <w:rPr>
                <w:noProof/>
                <w:webHidden/>
              </w:rPr>
              <w:fldChar w:fldCharType="end"/>
            </w:r>
          </w:hyperlink>
        </w:p>
        <w:p w14:paraId="2E9CFB19" w14:textId="12F63A64"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65" w:history="1">
            <w:r w:rsidR="00AA1ABC" w:rsidRPr="00CB3C5A">
              <w:rPr>
                <w:rStyle w:val="Hyperlink"/>
                <w:noProof/>
                <w:lang w:val="en-GB"/>
              </w:rPr>
              <w:t>Profit</w:t>
            </w:r>
            <w:r w:rsidR="00AA1ABC">
              <w:rPr>
                <w:noProof/>
                <w:webHidden/>
              </w:rPr>
              <w:tab/>
            </w:r>
            <w:r w:rsidR="00AA1ABC">
              <w:rPr>
                <w:noProof/>
                <w:webHidden/>
              </w:rPr>
              <w:fldChar w:fldCharType="begin"/>
            </w:r>
            <w:r w:rsidR="00AA1ABC">
              <w:rPr>
                <w:noProof/>
                <w:webHidden/>
              </w:rPr>
              <w:instrText xml:space="preserve"> PAGEREF _Toc532324765 \h </w:instrText>
            </w:r>
            <w:r w:rsidR="00AA1ABC">
              <w:rPr>
                <w:noProof/>
                <w:webHidden/>
              </w:rPr>
            </w:r>
            <w:r w:rsidR="00AA1ABC">
              <w:rPr>
                <w:noProof/>
                <w:webHidden/>
              </w:rPr>
              <w:fldChar w:fldCharType="separate"/>
            </w:r>
            <w:r w:rsidR="00C6620B">
              <w:rPr>
                <w:noProof/>
                <w:webHidden/>
              </w:rPr>
              <w:t>10</w:t>
            </w:r>
            <w:r w:rsidR="00AA1ABC">
              <w:rPr>
                <w:noProof/>
                <w:webHidden/>
              </w:rPr>
              <w:fldChar w:fldCharType="end"/>
            </w:r>
          </w:hyperlink>
        </w:p>
        <w:p w14:paraId="5759C5BF" w14:textId="7BABE4EB"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66" w:history="1">
            <w:r w:rsidR="00AA1ABC" w:rsidRPr="00CB3C5A">
              <w:rPr>
                <w:rStyle w:val="Hyperlink"/>
                <w:noProof/>
                <w:lang w:val="en-GB"/>
              </w:rPr>
              <w:t>Reputation</w:t>
            </w:r>
            <w:r w:rsidR="00AA1ABC">
              <w:rPr>
                <w:noProof/>
                <w:webHidden/>
              </w:rPr>
              <w:tab/>
            </w:r>
            <w:r w:rsidR="00AA1ABC">
              <w:rPr>
                <w:noProof/>
                <w:webHidden/>
              </w:rPr>
              <w:fldChar w:fldCharType="begin"/>
            </w:r>
            <w:r w:rsidR="00AA1ABC">
              <w:rPr>
                <w:noProof/>
                <w:webHidden/>
              </w:rPr>
              <w:instrText xml:space="preserve"> PAGEREF _Toc532324766 \h </w:instrText>
            </w:r>
            <w:r w:rsidR="00AA1ABC">
              <w:rPr>
                <w:noProof/>
                <w:webHidden/>
              </w:rPr>
            </w:r>
            <w:r w:rsidR="00AA1ABC">
              <w:rPr>
                <w:noProof/>
                <w:webHidden/>
              </w:rPr>
              <w:fldChar w:fldCharType="separate"/>
            </w:r>
            <w:r w:rsidR="00C6620B">
              <w:rPr>
                <w:noProof/>
                <w:webHidden/>
              </w:rPr>
              <w:t>10</w:t>
            </w:r>
            <w:r w:rsidR="00AA1ABC">
              <w:rPr>
                <w:noProof/>
                <w:webHidden/>
              </w:rPr>
              <w:fldChar w:fldCharType="end"/>
            </w:r>
          </w:hyperlink>
        </w:p>
        <w:p w14:paraId="2A041E29" w14:textId="0C16BDE7"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67" w:history="1">
            <w:r w:rsidR="00AA1ABC" w:rsidRPr="00CB3C5A">
              <w:rPr>
                <w:rStyle w:val="Hyperlink"/>
                <w:noProof/>
                <w:lang w:val="en-GB"/>
              </w:rPr>
              <w:t>Critical assessment of potential benefits for the people of Waitrose</w:t>
            </w:r>
            <w:r w:rsidR="00AA1ABC">
              <w:rPr>
                <w:noProof/>
                <w:webHidden/>
              </w:rPr>
              <w:tab/>
            </w:r>
            <w:r w:rsidR="00AA1ABC">
              <w:rPr>
                <w:noProof/>
                <w:webHidden/>
              </w:rPr>
              <w:fldChar w:fldCharType="begin"/>
            </w:r>
            <w:r w:rsidR="00AA1ABC">
              <w:rPr>
                <w:noProof/>
                <w:webHidden/>
              </w:rPr>
              <w:instrText xml:space="preserve"> PAGEREF _Toc532324767 \h </w:instrText>
            </w:r>
            <w:r w:rsidR="00AA1ABC">
              <w:rPr>
                <w:noProof/>
                <w:webHidden/>
              </w:rPr>
            </w:r>
            <w:r w:rsidR="00AA1ABC">
              <w:rPr>
                <w:noProof/>
                <w:webHidden/>
              </w:rPr>
              <w:fldChar w:fldCharType="separate"/>
            </w:r>
            <w:r w:rsidR="00C6620B">
              <w:rPr>
                <w:noProof/>
                <w:webHidden/>
              </w:rPr>
              <w:t>11</w:t>
            </w:r>
            <w:r w:rsidR="00AA1ABC">
              <w:rPr>
                <w:noProof/>
                <w:webHidden/>
              </w:rPr>
              <w:fldChar w:fldCharType="end"/>
            </w:r>
          </w:hyperlink>
        </w:p>
        <w:p w14:paraId="7B05C257" w14:textId="04065A1D"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68" w:history="1">
            <w:r w:rsidR="00AA1ABC" w:rsidRPr="00CB3C5A">
              <w:rPr>
                <w:rStyle w:val="Hyperlink"/>
                <w:noProof/>
                <w:lang w:val="en-GB"/>
              </w:rPr>
              <w:t>Productivity</w:t>
            </w:r>
            <w:r w:rsidR="00AA1ABC">
              <w:rPr>
                <w:noProof/>
                <w:webHidden/>
              </w:rPr>
              <w:tab/>
            </w:r>
            <w:r w:rsidR="00AA1ABC">
              <w:rPr>
                <w:noProof/>
                <w:webHidden/>
              </w:rPr>
              <w:fldChar w:fldCharType="begin"/>
            </w:r>
            <w:r w:rsidR="00AA1ABC">
              <w:rPr>
                <w:noProof/>
                <w:webHidden/>
              </w:rPr>
              <w:instrText xml:space="preserve"> PAGEREF _Toc532324768 \h </w:instrText>
            </w:r>
            <w:r w:rsidR="00AA1ABC">
              <w:rPr>
                <w:noProof/>
                <w:webHidden/>
              </w:rPr>
            </w:r>
            <w:r w:rsidR="00AA1ABC">
              <w:rPr>
                <w:noProof/>
                <w:webHidden/>
              </w:rPr>
              <w:fldChar w:fldCharType="separate"/>
            </w:r>
            <w:r w:rsidR="00C6620B">
              <w:rPr>
                <w:noProof/>
                <w:webHidden/>
              </w:rPr>
              <w:t>11</w:t>
            </w:r>
            <w:r w:rsidR="00AA1ABC">
              <w:rPr>
                <w:noProof/>
                <w:webHidden/>
              </w:rPr>
              <w:fldChar w:fldCharType="end"/>
            </w:r>
          </w:hyperlink>
        </w:p>
        <w:p w14:paraId="26FD6D55" w14:textId="506CCDDE"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69" w:history="1">
            <w:r w:rsidR="00AA1ABC" w:rsidRPr="00CB3C5A">
              <w:rPr>
                <w:rStyle w:val="Hyperlink"/>
                <w:noProof/>
                <w:lang w:val="en-GB"/>
              </w:rPr>
              <w:t>Motivation</w:t>
            </w:r>
            <w:r w:rsidR="00AA1ABC">
              <w:rPr>
                <w:noProof/>
                <w:webHidden/>
              </w:rPr>
              <w:tab/>
            </w:r>
            <w:r w:rsidR="00AA1ABC">
              <w:rPr>
                <w:noProof/>
                <w:webHidden/>
              </w:rPr>
              <w:fldChar w:fldCharType="begin"/>
            </w:r>
            <w:r w:rsidR="00AA1ABC">
              <w:rPr>
                <w:noProof/>
                <w:webHidden/>
              </w:rPr>
              <w:instrText xml:space="preserve"> PAGEREF _Toc532324769 \h </w:instrText>
            </w:r>
            <w:r w:rsidR="00AA1ABC">
              <w:rPr>
                <w:noProof/>
                <w:webHidden/>
              </w:rPr>
            </w:r>
            <w:r w:rsidR="00AA1ABC">
              <w:rPr>
                <w:noProof/>
                <w:webHidden/>
              </w:rPr>
              <w:fldChar w:fldCharType="separate"/>
            </w:r>
            <w:r w:rsidR="00C6620B">
              <w:rPr>
                <w:noProof/>
                <w:webHidden/>
              </w:rPr>
              <w:t>11</w:t>
            </w:r>
            <w:r w:rsidR="00AA1ABC">
              <w:rPr>
                <w:noProof/>
                <w:webHidden/>
              </w:rPr>
              <w:fldChar w:fldCharType="end"/>
            </w:r>
          </w:hyperlink>
        </w:p>
        <w:p w14:paraId="635814BE" w14:textId="6957187C"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0" w:history="1">
            <w:r w:rsidR="00AA1ABC" w:rsidRPr="00CB3C5A">
              <w:rPr>
                <w:rStyle w:val="Hyperlink"/>
                <w:noProof/>
                <w:lang w:val="en-GB"/>
              </w:rPr>
              <w:t>Pay rise</w:t>
            </w:r>
            <w:r w:rsidR="00AA1ABC">
              <w:rPr>
                <w:noProof/>
                <w:webHidden/>
              </w:rPr>
              <w:tab/>
            </w:r>
            <w:r w:rsidR="00AA1ABC">
              <w:rPr>
                <w:noProof/>
                <w:webHidden/>
              </w:rPr>
              <w:fldChar w:fldCharType="begin"/>
            </w:r>
            <w:r w:rsidR="00AA1ABC">
              <w:rPr>
                <w:noProof/>
                <w:webHidden/>
              </w:rPr>
              <w:instrText xml:space="preserve"> PAGEREF _Toc532324770 \h </w:instrText>
            </w:r>
            <w:r w:rsidR="00AA1ABC">
              <w:rPr>
                <w:noProof/>
                <w:webHidden/>
              </w:rPr>
            </w:r>
            <w:r w:rsidR="00AA1ABC">
              <w:rPr>
                <w:noProof/>
                <w:webHidden/>
              </w:rPr>
              <w:fldChar w:fldCharType="separate"/>
            </w:r>
            <w:r w:rsidR="00C6620B">
              <w:rPr>
                <w:noProof/>
                <w:webHidden/>
              </w:rPr>
              <w:t>12</w:t>
            </w:r>
            <w:r w:rsidR="00AA1ABC">
              <w:rPr>
                <w:noProof/>
                <w:webHidden/>
              </w:rPr>
              <w:fldChar w:fldCharType="end"/>
            </w:r>
          </w:hyperlink>
        </w:p>
        <w:p w14:paraId="4520A613" w14:textId="799EEE67"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1" w:history="1">
            <w:r w:rsidR="00AA1ABC" w:rsidRPr="00CB3C5A">
              <w:rPr>
                <w:rStyle w:val="Hyperlink"/>
                <w:noProof/>
                <w:lang w:val="en-GB"/>
              </w:rPr>
              <w:t>Promotion</w:t>
            </w:r>
            <w:r w:rsidR="00AA1ABC">
              <w:rPr>
                <w:noProof/>
                <w:webHidden/>
              </w:rPr>
              <w:tab/>
            </w:r>
            <w:r w:rsidR="00AA1ABC">
              <w:rPr>
                <w:noProof/>
                <w:webHidden/>
              </w:rPr>
              <w:fldChar w:fldCharType="begin"/>
            </w:r>
            <w:r w:rsidR="00AA1ABC">
              <w:rPr>
                <w:noProof/>
                <w:webHidden/>
              </w:rPr>
              <w:instrText xml:space="preserve"> PAGEREF _Toc532324771 \h </w:instrText>
            </w:r>
            <w:r w:rsidR="00AA1ABC">
              <w:rPr>
                <w:noProof/>
                <w:webHidden/>
              </w:rPr>
            </w:r>
            <w:r w:rsidR="00AA1ABC">
              <w:rPr>
                <w:noProof/>
                <w:webHidden/>
              </w:rPr>
              <w:fldChar w:fldCharType="separate"/>
            </w:r>
            <w:r w:rsidR="00C6620B">
              <w:rPr>
                <w:noProof/>
                <w:webHidden/>
              </w:rPr>
              <w:t>12</w:t>
            </w:r>
            <w:r w:rsidR="00AA1ABC">
              <w:rPr>
                <w:noProof/>
                <w:webHidden/>
              </w:rPr>
              <w:fldChar w:fldCharType="end"/>
            </w:r>
          </w:hyperlink>
        </w:p>
        <w:p w14:paraId="108FF3B5" w14:textId="57F08004"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2" w:history="1">
            <w:r w:rsidR="00AA1ABC" w:rsidRPr="00CB3C5A">
              <w:rPr>
                <w:rStyle w:val="Hyperlink"/>
                <w:noProof/>
                <w:lang w:val="en-GB"/>
              </w:rPr>
              <w:t>Self Esteem</w:t>
            </w:r>
            <w:r w:rsidR="00AA1ABC">
              <w:rPr>
                <w:noProof/>
                <w:webHidden/>
              </w:rPr>
              <w:tab/>
            </w:r>
            <w:r w:rsidR="00AA1ABC">
              <w:rPr>
                <w:noProof/>
                <w:webHidden/>
              </w:rPr>
              <w:fldChar w:fldCharType="begin"/>
            </w:r>
            <w:r w:rsidR="00AA1ABC">
              <w:rPr>
                <w:noProof/>
                <w:webHidden/>
              </w:rPr>
              <w:instrText xml:space="preserve"> PAGEREF _Toc532324772 \h </w:instrText>
            </w:r>
            <w:r w:rsidR="00AA1ABC">
              <w:rPr>
                <w:noProof/>
                <w:webHidden/>
              </w:rPr>
            </w:r>
            <w:r w:rsidR="00AA1ABC">
              <w:rPr>
                <w:noProof/>
                <w:webHidden/>
              </w:rPr>
              <w:fldChar w:fldCharType="separate"/>
            </w:r>
            <w:r w:rsidR="00C6620B">
              <w:rPr>
                <w:noProof/>
                <w:webHidden/>
              </w:rPr>
              <w:t>12</w:t>
            </w:r>
            <w:r w:rsidR="00AA1ABC">
              <w:rPr>
                <w:noProof/>
                <w:webHidden/>
              </w:rPr>
              <w:fldChar w:fldCharType="end"/>
            </w:r>
          </w:hyperlink>
        </w:p>
        <w:p w14:paraId="7D852132" w14:textId="6F85A4EC"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3" w:history="1">
            <w:r w:rsidR="00AA1ABC" w:rsidRPr="00CB3C5A">
              <w:rPr>
                <w:rStyle w:val="Hyperlink"/>
                <w:noProof/>
                <w:lang w:val="en-GB"/>
              </w:rPr>
              <w:t>Job satisfaction</w:t>
            </w:r>
            <w:r w:rsidR="00AA1ABC">
              <w:rPr>
                <w:noProof/>
                <w:webHidden/>
              </w:rPr>
              <w:tab/>
            </w:r>
            <w:r w:rsidR="00AA1ABC">
              <w:rPr>
                <w:noProof/>
                <w:webHidden/>
              </w:rPr>
              <w:fldChar w:fldCharType="begin"/>
            </w:r>
            <w:r w:rsidR="00AA1ABC">
              <w:rPr>
                <w:noProof/>
                <w:webHidden/>
              </w:rPr>
              <w:instrText xml:space="preserve"> PAGEREF _Toc532324773 \h </w:instrText>
            </w:r>
            <w:r w:rsidR="00AA1ABC">
              <w:rPr>
                <w:noProof/>
                <w:webHidden/>
              </w:rPr>
            </w:r>
            <w:r w:rsidR="00AA1ABC">
              <w:rPr>
                <w:noProof/>
                <w:webHidden/>
              </w:rPr>
              <w:fldChar w:fldCharType="separate"/>
            </w:r>
            <w:r w:rsidR="00C6620B">
              <w:rPr>
                <w:noProof/>
                <w:webHidden/>
              </w:rPr>
              <w:t>12</w:t>
            </w:r>
            <w:r w:rsidR="00AA1ABC">
              <w:rPr>
                <w:noProof/>
                <w:webHidden/>
              </w:rPr>
              <w:fldChar w:fldCharType="end"/>
            </w:r>
          </w:hyperlink>
        </w:p>
        <w:p w14:paraId="77576F13" w14:textId="3D7B44D9"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74" w:history="1">
            <w:r w:rsidR="00AA1ABC" w:rsidRPr="00CB3C5A">
              <w:rPr>
                <w:rStyle w:val="Hyperlink"/>
                <w:noProof/>
                <w:lang w:val="en-GB"/>
              </w:rPr>
              <w:t>Theoretical framework of development vehicles</w:t>
            </w:r>
            <w:r w:rsidR="00AA1ABC">
              <w:rPr>
                <w:noProof/>
                <w:webHidden/>
              </w:rPr>
              <w:tab/>
            </w:r>
            <w:r w:rsidR="00AA1ABC">
              <w:rPr>
                <w:noProof/>
                <w:webHidden/>
              </w:rPr>
              <w:fldChar w:fldCharType="begin"/>
            </w:r>
            <w:r w:rsidR="00AA1ABC">
              <w:rPr>
                <w:noProof/>
                <w:webHidden/>
              </w:rPr>
              <w:instrText xml:space="preserve"> PAGEREF _Toc532324774 \h </w:instrText>
            </w:r>
            <w:r w:rsidR="00AA1ABC">
              <w:rPr>
                <w:noProof/>
                <w:webHidden/>
              </w:rPr>
            </w:r>
            <w:r w:rsidR="00AA1ABC">
              <w:rPr>
                <w:noProof/>
                <w:webHidden/>
              </w:rPr>
              <w:fldChar w:fldCharType="separate"/>
            </w:r>
            <w:r w:rsidR="00C6620B">
              <w:rPr>
                <w:noProof/>
                <w:webHidden/>
              </w:rPr>
              <w:t>13</w:t>
            </w:r>
            <w:r w:rsidR="00AA1ABC">
              <w:rPr>
                <w:noProof/>
                <w:webHidden/>
              </w:rPr>
              <w:fldChar w:fldCharType="end"/>
            </w:r>
          </w:hyperlink>
        </w:p>
        <w:p w14:paraId="704D2C1A" w14:textId="69B94A65"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5" w:history="1">
            <w:r w:rsidR="00AA1ABC" w:rsidRPr="00CB3C5A">
              <w:rPr>
                <w:rStyle w:val="Hyperlink"/>
                <w:noProof/>
                <w:lang w:val="en-GB"/>
              </w:rPr>
              <w:t>Hierarchy of needs</w:t>
            </w:r>
            <w:r w:rsidR="00AA1ABC">
              <w:rPr>
                <w:noProof/>
                <w:webHidden/>
              </w:rPr>
              <w:tab/>
            </w:r>
            <w:r w:rsidR="00AA1ABC">
              <w:rPr>
                <w:noProof/>
                <w:webHidden/>
              </w:rPr>
              <w:fldChar w:fldCharType="begin"/>
            </w:r>
            <w:r w:rsidR="00AA1ABC">
              <w:rPr>
                <w:noProof/>
                <w:webHidden/>
              </w:rPr>
              <w:instrText xml:space="preserve"> PAGEREF _Toc532324775 \h </w:instrText>
            </w:r>
            <w:r w:rsidR="00AA1ABC">
              <w:rPr>
                <w:noProof/>
                <w:webHidden/>
              </w:rPr>
            </w:r>
            <w:r w:rsidR="00AA1ABC">
              <w:rPr>
                <w:noProof/>
                <w:webHidden/>
              </w:rPr>
              <w:fldChar w:fldCharType="separate"/>
            </w:r>
            <w:r w:rsidR="00C6620B">
              <w:rPr>
                <w:noProof/>
                <w:webHidden/>
              </w:rPr>
              <w:t>13</w:t>
            </w:r>
            <w:r w:rsidR="00AA1ABC">
              <w:rPr>
                <w:noProof/>
                <w:webHidden/>
              </w:rPr>
              <w:fldChar w:fldCharType="end"/>
            </w:r>
          </w:hyperlink>
        </w:p>
        <w:p w14:paraId="5BA1D98E" w14:textId="0D92630E"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6" w:history="1">
            <w:r w:rsidR="00AA1ABC" w:rsidRPr="00CB3C5A">
              <w:rPr>
                <w:rStyle w:val="Hyperlink"/>
                <w:rFonts w:cs="Times New Roman"/>
                <w:noProof/>
                <w:lang w:val="en-GB"/>
              </w:rPr>
              <w:t xml:space="preserve">Figure 1: </w:t>
            </w:r>
            <w:r w:rsidR="00AA1ABC" w:rsidRPr="00CB3C5A">
              <w:rPr>
                <w:rStyle w:val="Hyperlink"/>
                <w:noProof/>
                <w:lang w:val="en-GB"/>
              </w:rPr>
              <w:t>Hierarchy of needs theory</w:t>
            </w:r>
            <w:r w:rsidR="00AA1ABC">
              <w:rPr>
                <w:noProof/>
                <w:webHidden/>
              </w:rPr>
              <w:tab/>
            </w:r>
            <w:r w:rsidR="00AA1ABC">
              <w:rPr>
                <w:noProof/>
                <w:webHidden/>
              </w:rPr>
              <w:fldChar w:fldCharType="begin"/>
            </w:r>
            <w:r w:rsidR="00AA1ABC">
              <w:rPr>
                <w:noProof/>
                <w:webHidden/>
              </w:rPr>
              <w:instrText xml:space="preserve"> PAGEREF _Toc532324776 \h </w:instrText>
            </w:r>
            <w:r w:rsidR="00AA1ABC">
              <w:rPr>
                <w:noProof/>
                <w:webHidden/>
              </w:rPr>
            </w:r>
            <w:r w:rsidR="00AA1ABC">
              <w:rPr>
                <w:noProof/>
                <w:webHidden/>
              </w:rPr>
              <w:fldChar w:fldCharType="separate"/>
            </w:r>
            <w:r w:rsidR="00C6620B">
              <w:rPr>
                <w:noProof/>
                <w:webHidden/>
              </w:rPr>
              <w:t>13</w:t>
            </w:r>
            <w:r w:rsidR="00AA1ABC">
              <w:rPr>
                <w:noProof/>
                <w:webHidden/>
              </w:rPr>
              <w:fldChar w:fldCharType="end"/>
            </w:r>
          </w:hyperlink>
        </w:p>
        <w:p w14:paraId="6B23FD04" w14:textId="177CEEC4"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7" w:history="1">
            <w:r w:rsidR="00AA1ABC" w:rsidRPr="00CB3C5A">
              <w:rPr>
                <w:rStyle w:val="Hyperlink"/>
                <w:noProof/>
                <w:lang w:val="en-GB"/>
              </w:rPr>
              <w:t>Extrinsic and intrinsic motivation</w:t>
            </w:r>
            <w:r w:rsidR="00AA1ABC">
              <w:rPr>
                <w:noProof/>
                <w:webHidden/>
              </w:rPr>
              <w:tab/>
            </w:r>
            <w:r w:rsidR="00AA1ABC">
              <w:rPr>
                <w:noProof/>
                <w:webHidden/>
              </w:rPr>
              <w:fldChar w:fldCharType="begin"/>
            </w:r>
            <w:r w:rsidR="00AA1ABC">
              <w:rPr>
                <w:noProof/>
                <w:webHidden/>
              </w:rPr>
              <w:instrText xml:space="preserve"> PAGEREF _Toc532324777 \h </w:instrText>
            </w:r>
            <w:r w:rsidR="00AA1ABC">
              <w:rPr>
                <w:noProof/>
                <w:webHidden/>
              </w:rPr>
            </w:r>
            <w:r w:rsidR="00AA1ABC">
              <w:rPr>
                <w:noProof/>
                <w:webHidden/>
              </w:rPr>
              <w:fldChar w:fldCharType="separate"/>
            </w:r>
            <w:r w:rsidR="00C6620B">
              <w:rPr>
                <w:noProof/>
                <w:webHidden/>
              </w:rPr>
              <w:t>14</w:t>
            </w:r>
            <w:r w:rsidR="00AA1ABC">
              <w:rPr>
                <w:noProof/>
                <w:webHidden/>
              </w:rPr>
              <w:fldChar w:fldCharType="end"/>
            </w:r>
          </w:hyperlink>
        </w:p>
        <w:p w14:paraId="5EAE79E3" w14:textId="2EE99B98"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8" w:history="1">
            <w:r w:rsidR="00AA1ABC" w:rsidRPr="00CB3C5A">
              <w:rPr>
                <w:rStyle w:val="Hyperlink"/>
                <w:rFonts w:cs="Times New Roman"/>
                <w:noProof/>
                <w:lang w:val="en-GB"/>
              </w:rPr>
              <w:t xml:space="preserve">Figure 2: </w:t>
            </w:r>
            <w:r w:rsidR="00AA1ABC" w:rsidRPr="00CB3C5A">
              <w:rPr>
                <w:rStyle w:val="Hyperlink"/>
                <w:noProof/>
                <w:lang w:val="en-GB"/>
              </w:rPr>
              <w:t>Extrinsic and intrinsic motivation</w:t>
            </w:r>
            <w:r w:rsidR="00AA1ABC">
              <w:rPr>
                <w:noProof/>
                <w:webHidden/>
              </w:rPr>
              <w:tab/>
            </w:r>
            <w:r w:rsidR="00AA1ABC">
              <w:rPr>
                <w:noProof/>
                <w:webHidden/>
              </w:rPr>
              <w:fldChar w:fldCharType="begin"/>
            </w:r>
            <w:r w:rsidR="00AA1ABC">
              <w:rPr>
                <w:noProof/>
                <w:webHidden/>
              </w:rPr>
              <w:instrText xml:space="preserve"> PAGEREF _Toc532324778 \h </w:instrText>
            </w:r>
            <w:r w:rsidR="00AA1ABC">
              <w:rPr>
                <w:noProof/>
                <w:webHidden/>
              </w:rPr>
            </w:r>
            <w:r w:rsidR="00AA1ABC">
              <w:rPr>
                <w:noProof/>
                <w:webHidden/>
              </w:rPr>
              <w:fldChar w:fldCharType="separate"/>
            </w:r>
            <w:r w:rsidR="00C6620B">
              <w:rPr>
                <w:noProof/>
                <w:webHidden/>
              </w:rPr>
              <w:t>14</w:t>
            </w:r>
            <w:r w:rsidR="00AA1ABC">
              <w:rPr>
                <w:noProof/>
                <w:webHidden/>
              </w:rPr>
              <w:fldChar w:fldCharType="end"/>
            </w:r>
          </w:hyperlink>
        </w:p>
        <w:p w14:paraId="6686E7FB" w14:textId="22D840F5"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79" w:history="1">
            <w:r w:rsidR="00AA1ABC" w:rsidRPr="00CB3C5A">
              <w:rPr>
                <w:rStyle w:val="Hyperlink"/>
                <w:noProof/>
                <w:lang w:val="en-GB"/>
              </w:rPr>
              <w:t>Model of performance management</w:t>
            </w:r>
            <w:r w:rsidR="00AA1ABC">
              <w:rPr>
                <w:noProof/>
                <w:webHidden/>
              </w:rPr>
              <w:tab/>
            </w:r>
            <w:r w:rsidR="00AA1ABC">
              <w:rPr>
                <w:noProof/>
                <w:webHidden/>
              </w:rPr>
              <w:fldChar w:fldCharType="begin"/>
            </w:r>
            <w:r w:rsidR="00AA1ABC">
              <w:rPr>
                <w:noProof/>
                <w:webHidden/>
              </w:rPr>
              <w:instrText xml:space="preserve"> PAGEREF _Toc532324779 \h </w:instrText>
            </w:r>
            <w:r w:rsidR="00AA1ABC">
              <w:rPr>
                <w:noProof/>
                <w:webHidden/>
              </w:rPr>
            </w:r>
            <w:r w:rsidR="00AA1ABC">
              <w:rPr>
                <w:noProof/>
                <w:webHidden/>
              </w:rPr>
              <w:fldChar w:fldCharType="separate"/>
            </w:r>
            <w:r w:rsidR="00C6620B">
              <w:rPr>
                <w:noProof/>
                <w:webHidden/>
              </w:rPr>
              <w:t>14</w:t>
            </w:r>
            <w:r w:rsidR="00AA1ABC">
              <w:rPr>
                <w:noProof/>
                <w:webHidden/>
              </w:rPr>
              <w:fldChar w:fldCharType="end"/>
            </w:r>
          </w:hyperlink>
        </w:p>
        <w:p w14:paraId="607E8550" w14:textId="0D832BF8"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0" w:history="1">
            <w:r w:rsidR="00AA1ABC" w:rsidRPr="00CB3C5A">
              <w:rPr>
                <w:rStyle w:val="Hyperlink"/>
                <w:noProof/>
                <w:lang w:val="en-GB"/>
              </w:rPr>
              <w:t>Expectancy theory and performance evaluation</w:t>
            </w:r>
            <w:r w:rsidR="00AA1ABC">
              <w:rPr>
                <w:noProof/>
                <w:webHidden/>
              </w:rPr>
              <w:tab/>
            </w:r>
            <w:r w:rsidR="00AA1ABC">
              <w:rPr>
                <w:noProof/>
                <w:webHidden/>
              </w:rPr>
              <w:fldChar w:fldCharType="begin"/>
            </w:r>
            <w:r w:rsidR="00AA1ABC">
              <w:rPr>
                <w:noProof/>
                <w:webHidden/>
              </w:rPr>
              <w:instrText xml:space="preserve"> PAGEREF _Toc532324780 \h </w:instrText>
            </w:r>
            <w:r w:rsidR="00AA1ABC">
              <w:rPr>
                <w:noProof/>
                <w:webHidden/>
              </w:rPr>
            </w:r>
            <w:r w:rsidR="00AA1ABC">
              <w:rPr>
                <w:noProof/>
                <w:webHidden/>
              </w:rPr>
              <w:fldChar w:fldCharType="separate"/>
            </w:r>
            <w:r w:rsidR="00C6620B">
              <w:rPr>
                <w:noProof/>
                <w:webHidden/>
              </w:rPr>
              <w:t>15</w:t>
            </w:r>
            <w:r w:rsidR="00AA1ABC">
              <w:rPr>
                <w:noProof/>
                <w:webHidden/>
              </w:rPr>
              <w:fldChar w:fldCharType="end"/>
            </w:r>
          </w:hyperlink>
        </w:p>
        <w:p w14:paraId="70CD34F0" w14:textId="6266D40A"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81" w:history="1">
            <w:r w:rsidR="00AA1ABC" w:rsidRPr="00CB3C5A">
              <w:rPr>
                <w:rStyle w:val="Hyperlink"/>
                <w:noProof/>
                <w:lang w:val="en-GB"/>
              </w:rPr>
              <w:t>Development vehicles in Waitrose</w:t>
            </w:r>
            <w:r w:rsidR="00AA1ABC">
              <w:rPr>
                <w:noProof/>
                <w:webHidden/>
              </w:rPr>
              <w:tab/>
            </w:r>
            <w:r w:rsidR="00AA1ABC">
              <w:rPr>
                <w:noProof/>
                <w:webHidden/>
              </w:rPr>
              <w:fldChar w:fldCharType="begin"/>
            </w:r>
            <w:r w:rsidR="00AA1ABC">
              <w:rPr>
                <w:noProof/>
                <w:webHidden/>
              </w:rPr>
              <w:instrText xml:space="preserve"> PAGEREF _Toc532324781 \h </w:instrText>
            </w:r>
            <w:r w:rsidR="00AA1ABC">
              <w:rPr>
                <w:noProof/>
                <w:webHidden/>
              </w:rPr>
            </w:r>
            <w:r w:rsidR="00AA1ABC">
              <w:rPr>
                <w:noProof/>
                <w:webHidden/>
              </w:rPr>
              <w:fldChar w:fldCharType="separate"/>
            </w:r>
            <w:r w:rsidR="00C6620B">
              <w:rPr>
                <w:noProof/>
                <w:webHidden/>
              </w:rPr>
              <w:t>15</w:t>
            </w:r>
            <w:r w:rsidR="00AA1ABC">
              <w:rPr>
                <w:noProof/>
                <w:webHidden/>
              </w:rPr>
              <w:fldChar w:fldCharType="end"/>
            </w:r>
          </w:hyperlink>
        </w:p>
        <w:p w14:paraId="0B74C417" w14:textId="2277FB62"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2" w:history="1">
            <w:r w:rsidR="00AA1ABC" w:rsidRPr="00CB3C5A">
              <w:rPr>
                <w:rStyle w:val="Hyperlink"/>
                <w:noProof/>
                <w:lang w:val="en-GB"/>
              </w:rPr>
              <w:t>Training</w:t>
            </w:r>
            <w:r w:rsidR="00AA1ABC">
              <w:rPr>
                <w:noProof/>
                <w:webHidden/>
              </w:rPr>
              <w:tab/>
            </w:r>
            <w:r w:rsidR="00AA1ABC">
              <w:rPr>
                <w:noProof/>
                <w:webHidden/>
              </w:rPr>
              <w:fldChar w:fldCharType="begin"/>
            </w:r>
            <w:r w:rsidR="00AA1ABC">
              <w:rPr>
                <w:noProof/>
                <w:webHidden/>
              </w:rPr>
              <w:instrText xml:space="preserve"> PAGEREF _Toc532324782 \h </w:instrText>
            </w:r>
            <w:r w:rsidR="00AA1ABC">
              <w:rPr>
                <w:noProof/>
                <w:webHidden/>
              </w:rPr>
            </w:r>
            <w:r w:rsidR="00AA1ABC">
              <w:rPr>
                <w:noProof/>
                <w:webHidden/>
              </w:rPr>
              <w:fldChar w:fldCharType="separate"/>
            </w:r>
            <w:r w:rsidR="00C6620B">
              <w:rPr>
                <w:noProof/>
                <w:webHidden/>
              </w:rPr>
              <w:t>15</w:t>
            </w:r>
            <w:r w:rsidR="00AA1ABC">
              <w:rPr>
                <w:noProof/>
                <w:webHidden/>
              </w:rPr>
              <w:fldChar w:fldCharType="end"/>
            </w:r>
          </w:hyperlink>
        </w:p>
        <w:p w14:paraId="19936539" w14:textId="5D81DAEF"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3" w:history="1">
            <w:r w:rsidR="00AA1ABC" w:rsidRPr="00CB3C5A">
              <w:rPr>
                <w:rStyle w:val="Hyperlink"/>
                <w:noProof/>
                <w:lang w:val="en-GB"/>
              </w:rPr>
              <w:t>Appraisal</w:t>
            </w:r>
            <w:r w:rsidR="00AA1ABC">
              <w:rPr>
                <w:noProof/>
                <w:webHidden/>
              </w:rPr>
              <w:tab/>
            </w:r>
            <w:r w:rsidR="00AA1ABC">
              <w:rPr>
                <w:noProof/>
                <w:webHidden/>
              </w:rPr>
              <w:fldChar w:fldCharType="begin"/>
            </w:r>
            <w:r w:rsidR="00AA1ABC">
              <w:rPr>
                <w:noProof/>
                <w:webHidden/>
              </w:rPr>
              <w:instrText xml:space="preserve"> PAGEREF _Toc532324783 \h </w:instrText>
            </w:r>
            <w:r w:rsidR="00AA1ABC">
              <w:rPr>
                <w:noProof/>
                <w:webHidden/>
              </w:rPr>
            </w:r>
            <w:r w:rsidR="00AA1ABC">
              <w:rPr>
                <w:noProof/>
                <w:webHidden/>
              </w:rPr>
              <w:fldChar w:fldCharType="separate"/>
            </w:r>
            <w:r w:rsidR="00C6620B">
              <w:rPr>
                <w:noProof/>
                <w:webHidden/>
              </w:rPr>
              <w:t>15</w:t>
            </w:r>
            <w:r w:rsidR="00AA1ABC">
              <w:rPr>
                <w:noProof/>
                <w:webHidden/>
              </w:rPr>
              <w:fldChar w:fldCharType="end"/>
            </w:r>
          </w:hyperlink>
        </w:p>
        <w:p w14:paraId="469EFE65" w14:textId="5F387EE9"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4" w:history="1">
            <w:r w:rsidR="00AA1ABC" w:rsidRPr="00CB3C5A">
              <w:rPr>
                <w:rStyle w:val="Hyperlink"/>
                <w:noProof/>
                <w:lang w:val="en-GB"/>
              </w:rPr>
              <w:t>Motivation</w:t>
            </w:r>
            <w:r w:rsidR="00AA1ABC">
              <w:rPr>
                <w:noProof/>
                <w:webHidden/>
              </w:rPr>
              <w:tab/>
            </w:r>
            <w:r w:rsidR="00AA1ABC">
              <w:rPr>
                <w:noProof/>
                <w:webHidden/>
              </w:rPr>
              <w:fldChar w:fldCharType="begin"/>
            </w:r>
            <w:r w:rsidR="00AA1ABC">
              <w:rPr>
                <w:noProof/>
                <w:webHidden/>
              </w:rPr>
              <w:instrText xml:space="preserve"> PAGEREF _Toc532324784 \h </w:instrText>
            </w:r>
            <w:r w:rsidR="00AA1ABC">
              <w:rPr>
                <w:noProof/>
                <w:webHidden/>
              </w:rPr>
            </w:r>
            <w:r w:rsidR="00AA1ABC">
              <w:rPr>
                <w:noProof/>
                <w:webHidden/>
              </w:rPr>
              <w:fldChar w:fldCharType="separate"/>
            </w:r>
            <w:r w:rsidR="00C6620B">
              <w:rPr>
                <w:noProof/>
                <w:webHidden/>
              </w:rPr>
              <w:t>15</w:t>
            </w:r>
            <w:r w:rsidR="00AA1ABC">
              <w:rPr>
                <w:noProof/>
                <w:webHidden/>
              </w:rPr>
              <w:fldChar w:fldCharType="end"/>
            </w:r>
          </w:hyperlink>
        </w:p>
        <w:p w14:paraId="5C92357E" w14:textId="5D216800"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85" w:history="1">
            <w:r w:rsidR="00AA1ABC" w:rsidRPr="00CB3C5A">
              <w:rPr>
                <w:rStyle w:val="Hyperlink"/>
                <w:noProof/>
                <w:lang w:val="en-GB"/>
              </w:rPr>
              <w:t>Conclusion</w:t>
            </w:r>
            <w:r w:rsidR="00AA1ABC">
              <w:rPr>
                <w:noProof/>
                <w:webHidden/>
              </w:rPr>
              <w:tab/>
            </w:r>
            <w:r w:rsidR="00AA1ABC">
              <w:rPr>
                <w:noProof/>
                <w:webHidden/>
              </w:rPr>
              <w:fldChar w:fldCharType="begin"/>
            </w:r>
            <w:r w:rsidR="00AA1ABC">
              <w:rPr>
                <w:noProof/>
                <w:webHidden/>
              </w:rPr>
              <w:instrText xml:space="preserve"> PAGEREF _Toc532324785 \h </w:instrText>
            </w:r>
            <w:r w:rsidR="00AA1ABC">
              <w:rPr>
                <w:noProof/>
                <w:webHidden/>
              </w:rPr>
            </w:r>
            <w:r w:rsidR="00AA1ABC">
              <w:rPr>
                <w:noProof/>
                <w:webHidden/>
              </w:rPr>
              <w:fldChar w:fldCharType="separate"/>
            </w:r>
            <w:r w:rsidR="00C6620B">
              <w:rPr>
                <w:noProof/>
                <w:webHidden/>
              </w:rPr>
              <w:t>16</w:t>
            </w:r>
            <w:r w:rsidR="00AA1ABC">
              <w:rPr>
                <w:noProof/>
                <w:webHidden/>
              </w:rPr>
              <w:fldChar w:fldCharType="end"/>
            </w:r>
          </w:hyperlink>
        </w:p>
        <w:p w14:paraId="701B0394" w14:textId="6CD11F77"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86" w:history="1">
            <w:r w:rsidR="00AA1ABC" w:rsidRPr="00CB3C5A">
              <w:rPr>
                <w:rStyle w:val="Hyperlink"/>
                <w:rFonts w:eastAsia="Times New Roman"/>
                <w:noProof/>
                <w:lang w:val="en-GB"/>
              </w:rPr>
              <w:t>Development plan to meet the required needs</w:t>
            </w:r>
            <w:r w:rsidR="00AA1ABC">
              <w:rPr>
                <w:noProof/>
                <w:webHidden/>
              </w:rPr>
              <w:tab/>
            </w:r>
            <w:r w:rsidR="00AA1ABC">
              <w:rPr>
                <w:noProof/>
                <w:webHidden/>
              </w:rPr>
              <w:fldChar w:fldCharType="begin"/>
            </w:r>
            <w:r w:rsidR="00AA1ABC">
              <w:rPr>
                <w:noProof/>
                <w:webHidden/>
              </w:rPr>
              <w:instrText xml:space="preserve"> PAGEREF _Toc532324786 \h </w:instrText>
            </w:r>
            <w:r w:rsidR="00AA1ABC">
              <w:rPr>
                <w:noProof/>
                <w:webHidden/>
              </w:rPr>
            </w:r>
            <w:r w:rsidR="00AA1ABC">
              <w:rPr>
                <w:noProof/>
                <w:webHidden/>
              </w:rPr>
              <w:fldChar w:fldCharType="separate"/>
            </w:r>
            <w:r w:rsidR="00C6620B">
              <w:rPr>
                <w:noProof/>
                <w:webHidden/>
              </w:rPr>
              <w:t>17</w:t>
            </w:r>
            <w:r w:rsidR="00AA1ABC">
              <w:rPr>
                <w:noProof/>
                <w:webHidden/>
              </w:rPr>
              <w:fldChar w:fldCharType="end"/>
            </w:r>
          </w:hyperlink>
        </w:p>
        <w:p w14:paraId="576538AE" w14:textId="081466A1"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7" w:history="1">
            <w:r w:rsidR="00AA1ABC" w:rsidRPr="00CB3C5A">
              <w:rPr>
                <w:rStyle w:val="Hyperlink"/>
                <w:rFonts w:eastAsia="Times New Roman"/>
                <w:noProof/>
                <w:lang w:val="en-GB"/>
              </w:rPr>
              <w:t>Introduction</w:t>
            </w:r>
            <w:r w:rsidR="00AA1ABC">
              <w:rPr>
                <w:noProof/>
                <w:webHidden/>
              </w:rPr>
              <w:tab/>
            </w:r>
            <w:r w:rsidR="00AA1ABC">
              <w:rPr>
                <w:noProof/>
                <w:webHidden/>
              </w:rPr>
              <w:fldChar w:fldCharType="begin"/>
            </w:r>
            <w:r w:rsidR="00AA1ABC">
              <w:rPr>
                <w:noProof/>
                <w:webHidden/>
              </w:rPr>
              <w:instrText xml:space="preserve"> PAGEREF _Toc532324787 \h </w:instrText>
            </w:r>
            <w:r w:rsidR="00AA1ABC">
              <w:rPr>
                <w:noProof/>
                <w:webHidden/>
              </w:rPr>
            </w:r>
            <w:r w:rsidR="00AA1ABC">
              <w:rPr>
                <w:noProof/>
                <w:webHidden/>
              </w:rPr>
              <w:fldChar w:fldCharType="separate"/>
            </w:r>
            <w:r w:rsidR="00C6620B">
              <w:rPr>
                <w:noProof/>
                <w:webHidden/>
              </w:rPr>
              <w:t>17</w:t>
            </w:r>
            <w:r w:rsidR="00AA1ABC">
              <w:rPr>
                <w:noProof/>
                <w:webHidden/>
              </w:rPr>
              <w:fldChar w:fldCharType="end"/>
            </w:r>
          </w:hyperlink>
        </w:p>
        <w:p w14:paraId="613C450C" w14:textId="1DB728E1"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8" w:history="1">
            <w:r w:rsidR="00AA1ABC" w:rsidRPr="00CB3C5A">
              <w:rPr>
                <w:rStyle w:val="Hyperlink"/>
                <w:rFonts w:eastAsia="Times New Roman"/>
                <w:noProof/>
                <w:lang w:val="en-GB"/>
              </w:rPr>
              <w:t>Expectation of the employees in Waitrose</w:t>
            </w:r>
            <w:r w:rsidR="00AA1ABC">
              <w:rPr>
                <w:noProof/>
                <w:webHidden/>
              </w:rPr>
              <w:tab/>
            </w:r>
            <w:r w:rsidR="00AA1ABC">
              <w:rPr>
                <w:noProof/>
                <w:webHidden/>
              </w:rPr>
              <w:fldChar w:fldCharType="begin"/>
            </w:r>
            <w:r w:rsidR="00AA1ABC">
              <w:rPr>
                <w:noProof/>
                <w:webHidden/>
              </w:rPr>
              <w:instrText xml:space="preserve"> PAGEREF _Toc532324788 \h </w:instrText>
            </w:r>
            <w:r w:rsidR="00AA1ABC">
              <w:rPr>
                <w:noProof/>
                <w:webHidden/>
              </w:rPr>
            </w:r>
            <w:r w:rsidR="00AA1ABC">
              <w:rPr>
                <w:noProof/>
                <w:webHidden/>
              </w:rPr>
              <w:fldChar w:fldCharType="separate"/>
            </w:r>
            <w:r w:rsidR="00C6620B">
              <w:rPr>
                <w:noProof/>
                <w:webHidden/>
              </w:rPr>
              <w:t>17</w:t>
            </w:r>
            <w:r w:rsidR="00AA1ABC">
              <w:rPr>
                <w:noProof/>
                <w:webHidden/>
              </w:rPr>
              <w:fldChar w:fldCharType="end"/>
            </w:r>
          </w:hyperlink>
        </w:p>
        <w:p w14:paraId="6031D565" w14:textId="7DA6D137"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89" w:history="1">
            <w:r w:rsidR="00AA1ABC" w:rsidRPr="00CB3C5A">
              <w:rPr>
                <w:rStyle w:val="Hyperlink"/>
                <w:rFonts w:eastAsia="Times New Roman"/>
                <w:noProof/>
                <w:lang w:val="en-GB"/>
              </w:rPr>
              <w:t>Development Plan</w:t>
            </w:r>
            <w:r w:rsidR="00AA1ABC">
              <w:rPr>
                <w:noProof/>
                <w:webHidden/>
              </w:rPr>
              <w:tab/>
            </w:r>
            <w:r w:rsidR="00AA1ABC">
              <w:rPr>
                <w:noProof/>
                <w:webHidden/>
              </w:rPr>
              <w:fldChar w:fldCharType="begin"/>
            </w:r>
            <w:r w:rsidR="00AA1ABC">
              <w:rPr>
                <w:noProof/>
                <w:webHidden/>
              </w:rPr>
              <w:instrText xml:space="preserve"> PAGEREF _Toc532324789 \h </w:instrText>
            </w:r>
            <w:r w:rsidR="00AA1ABC">
              <w:rPr>
                <w:noProof/>
                <w:webHidden/>
              </w:rPr>
            </w:r>
            <w:r w:rsidR="00AA1ABC">
              <w:rPr>
                <w:noProof/>
                <w:webHidden/>
              </w:rPr>
              <w:fldChar w:fldCharType="separate"/>
            </w:r>
            <w:r w:rsidR="00C6620B">
              <w:rPr>
                <w:noProof/>
                <w:webHidden/>
              </w:rPr>
              <w:t>20</w:t>
            </w:r>
            <w:r w:rsidR="00AA1ABC">
              <w:rPr>
                <w:noProof/>
                <w:webHidden/>
              </w:rPr>
              <w:fldChar w:fldCharType="end"/>
            </w:r>
          </w:hyperlink>
        </w:p>
        <w:p w14:paraId="72D45D14" w14:textId="01608243" w:rsidR="00AA1ABC" w:rsidRDefault="001933E1">
          <w:pPr>
            <w:pStyle w:val="TOC2"/>
            <w:tabs>
              <w:tab w:val="right" w:leader="dot" w:pos="9350"/>
            </w:tabs>
            <w:rPr>
              <w:rFonts w:asciiTheme="minorHAnsi" w:eastAsiaTheme="minorEastAsia" w:hAnsiTheme="minorHAnsi" w:cstheme="minorBidi"/>
              <w:noProof/>
              <w:lang w:val="en-GB" w:eastAsia="en-GB"/>
            </w:rPr>
          </w:pPr>
          <w:hyperlink w:anchor="_Toc532324790" w:history="1">
            <w:r w:rsidR="00AA1ABC" w:rsidRPr="00CB3C5A">
              <w:rPr>
                <w:rStyle w:val="Hyperlink"/>
                <w:rFonts w:eastAsia="Times New Roman"/>
                <w:noProof/>
                <w:lang w:val="en-GB"/>
              </w:rPr>
              <w:t>Conclusion</w:t>
            </w:r>
            <w:r w:rsidR="00AA1ABC">
              <w:rPr>
                <w:noProof/>
                <w:webHidden/>
              </w:rPr>
              <w:tab/>
            </w:r>
            <w:r w:rsidR="00AA1ABC">
              <w:rPr>
                <w:noProof/>
                <w:webHidden/>
              </w:rPr>
              <w:fldChar w:fldCharType="begin"/>
            </w:r>
            <w:r w:rsidR="00AA1ABC">
              <w:rPr>
                <w:noProof/>
                <w:webHidden/>
              </w:rPr>
              <w:instrText xml:space="preserve"> PAGEREF _Toc532324790 \h </w:instrText>
            </w:r>
            <w:r w:rsidR="00AA1ABC">
              <w:rPr>
                <w:noProof/>
                <w:webHidden/>
              </w:rPr>
            </w:r>
            <w:r w:rsidR="00AA1ABC">
              <w:rPr>
                <w:noProof/>
                <w:webHidden/>
              </w:rPr>
              <w:fldChar w:fldCharType="separate"/>
            </w:r>
            <w:r w:rsidR="00C6620B">
              <w:rPr>
                <w:noProof/>
                <w:webHidden/>
              </w:rPr>
              <w:t>22</w:t>
            </w:r>
            <w:r w:rsidR="00AA1ABC">
              <w:rPr>
                <w:noProof/>
                <w:webHidden/>
              </w:rPr>
              <w:fldChar w:fldCharType="end"/>
            </w:r>
          </w:hyperlink>
        </w:p>
        <w:p w14:paraId="5803BCDA" w14:textId="4F241928" w:rsidR="00AA1ABC" w:rsidRDefault="001933E1">
          <w:pPr>
            <w:pStyle w:val="TOC1"/>
            <w:tabs>
              <w:tab w:val="right" w:leader="dot" w:pos="9350"/>
            </w:tabs>
            <w:rPr>
              <w:rFonts w:asciiTheme="minorHAnsi" w:eastAsiaTheme="minorEastAsia" w:hAnsiTheme="minorHAnsi" w:cstheme="minorBidi"/>
              <w:noProof/>
              <w:lang w:val="en-GB" w:eastAsia="en-GB"/>
            </w:rPr>
          </w:pPr>
          <w:hyperlink w:anchor="_Toc532324791" w:history="1">
            <w:r w:rsidR="00AA1ABC" w:rsidRPr="00CB3C5A">
              <w:rPr>
                <w:rStyle w:val="Hyperlink"/>
                <w:noProof/>
                <w:lang w:val="en-GB"/>
              </w:rPr>
              <w:t>Reference List</w:t>
            </w:r>
            <w:r w:rsidR="00AA1ABC">
              <w:rPr>
                <w:noProof/>
                <w:webHidden/>
              </w:rPr>
              <w:tab/>
            </w:r>
            <w:r w:rsidR="00AA1ABC">
              <w:rPr>
                <w:noProof/>
                <w:webHidden/>
              </w:rPr>
              <w:fldChar w:fldCharType="begin"/>
            </w:r>
            <w:r w:rsidR="00AA1ABC">
              <w:rPr>
                <w:noProof/>
                <w:webHidden/>
              </w:rPr>
              <w:instrText xml:space="preserve"> PAGEREF _Toc532324791 \h </w:instrText>
            </w:r>
            <w:r w:rsidR="00AA1ABC">
              <w:rPr>
                <w:noProof/>
                <w:webHidden/>
              </w:rPr>
            </w:r>
            <w:r w:rsidR="00AA1ABC">
              <w:rPr>
                <w:noProof/>
                <w:webHidden/>
              </w:rPr>
              <w:fldChar w:fldCharType="separate"/>
            </w:r>
            <w:r w:rsidR="00C6620B">
              <w:rPr>
                <w:noProof/>
                <w:webHidden/>
              </w:rPr>
              <w:t>23</w:t>
            </w:r>
            <w:r w:rsidR="00AA1ABC">
              <w:rPr>
                <w:noProof/>
                <w:webHidden/>
              </w:rPr>
              <w:fldChar w:fldCharType="end"/>
            </w:r>
          </w:hyperlink>
        </w:p>
        <w:p w14:paraId="26BED971" w14:textId="53FC0176" w:rsidR="00B525BF" w:rsidRPr="00AA1ABC" w:rsidRDefault="00B525BF" w:rsidP="00AA1ABC">
          <w:pPr>
            <w:pStyle w:val="TOC1"/>
            <w:tabs>
              <w:tab w:val="right" w:leader="dot" w:pos="9350"/>
            </w:tabs>
            <w:rPr>
              <w:rFonts w:asciiTheme="minorHAnsi" w:eastAsiaTheme="minorEastAsia" w:hAnsiTheme="minorHAnsi" w:cstheme="minorBidi"/>
              <w:noProof/>
              <w:lang w:val="en-GB" w:eastAsia="en-GB"/>
            </w:rPr>
          </w:pPr>
          <w:r>
            <w:fldChar w:fldCharType="end"/>
          </w:r>
        </w:p>
      </w:sdtContent>
    </w:sdt>
    <w:p w14:paraId="02A88DC9" w14:textId="77777777" w:rsidR="00B525BF" w:rsidRDefault="00B525BF" w:rsidP="00B525BF">
      <w:pPr>
        <w:spacing w:line="360" w:lineRule="auto"/>
        <w:rPr>
          <w:rFonts w:ascii="Times New Roman" w:hAnsi="Times New Roman"/>
          <w:b/>
          <w:sz w:val="28"/>
          <w:szCs w:val="40"/>
          <w:lang w:val="en-GB"/>
        </w:rPr>
      </w:pPr>
    </w:p>
    <w:p w14:paraId="1754014F" w14:textId="77777777" w:rsidR="00B525BF" w:rsidRDefault="00B525BF" w:rsidP="00B525BF">
      <w:pPr>
        <w:spacing w:line="360" w:lineRule="auto"/>
        <w:rPr>
          <w:rFonts w:ascii="Times New Roman" w:hAnsi="Times New Roman"/>
          <w:b/>
          <w:sz w:val="28"/>
          <w:szCs w:val="40"/>
          <w:lang w:val="en-GB"/>
        </w:rPr>
      </w:pPr>
      <w:r>
        <w:rPr>
          <w:lang w:val="en-GB"/>
        </w:rPr>
        <w:br w:type="page"/>
      </w:r>
    </w:p>
    <w:p w14:paraId="0CC2EA67" w14:textId="77777777" w:rsidR="00B525BF" w:rsidRDefault="00B525BF" w:rsidP="00B525BF">
      <w:pPr>
        <w:pStyle w:val="Heading1"/>
        <w:rPr>
          <w:rFonts w:eastAsia="Arial"/>
          <w:szCs w:val="40"/>
          <w:lang w:val="en-GB"/>
        </w:rPr>
      </w:pPr>
      <w:bookmarkStart w:id="0" w:name="_Toc532324391"/>
      <w:bookmarkStart w:id="1" w:name="_Toc532324751"/>
      <w:r>
        <w:rPr>
          <w:rFonts w:eastAsia="Arial"/>
          <w:lang w:val="en-GB"/>
        </w:rPr>
        <w:lastRenderedPageBreak/>
        <w:t>Introduction</w:t>
      </w:r>
      <w:bookmarkEnd w:id="0"/>
      <w:bookmarkEnd w:id="1"/>
    </w:p>
    <w:p w14:paraId="2CA72C77"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development of individual efficiency and work approach allows a company to improve their current status and meet the development needs of the employees. This essay focuses on critical analysis of the development vehicles that drive Waitrose toward monetary development and customer satisfaction. The assignment also certifies the need to induct development vehicles in proper functioning of organization.</w:t>
      </w:r>
    </w:p>
    <w:p w14:paraId="246189CE"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development needs of individual employee need to be met by methods and tools of an organization that are classified as development vehicles. Individual exposure to challenges is primary intention of Waitrose that allows them to compete with rival retailers such as Tesco and Sainsbury’s. It is being validated by Mills and </w:t>
      </w:r>
      <w:proofErr w:type="spellStart"/>
      <w:r>
        <w:rPr>
          <w:rFonts w:ascii="Times New Roman" w:eastAsia="Times New Roman" w:hAnsi="Times New Roman" w:cs="Times New Roman"/>
          <w:sz w:val="24"/>
          <w:szCs w:val="24"/>
          <w:lang w:val="en-GB"/>
        </w:rPr>
        <w:t>Fullagar</w:t>
      </w:r>
      <w:proofErr w:type="spellEnd"/>
      <w:r>
        <w:rPr>
          <w:rFonts w:ascii="Times New Roman" w:eastAsia="Times New Roman" w:hAnsi="Times New Roman" w:cs="Times New Roman"/>
          <w:sz w:val="24"/>
          <w:szCs w:val="24"/>
          <w:lang w:val="en-GB"/>
        </w:rPr>
        <w:t xml:space="preserve"> (2017) that satisfaction of development needs can only be attained through motivation, individual engagement and developing the performance level of employees. The development vehicles that allow Waitrose to develop individual employee and improve the work efficiency are given below. They are discussed in the following section:</w:t>
      </w:r>
    </w:p>
    <w:p w14:paraId="4CF05CA2" w14:textId="77777777" w:rsidR="00B525BF" w:rsidRDefault="00B525BF" w:rsidP="00B525BF">
      <w:pPr>
        <w:pStyle w:val="Heading2"/>
        <w:rPr>
          <w:rFonts w:eastAsia="Arial" w:cs="Arial"/>
          <w:szCs w:val="32"/>
          <w:lang w:val="en-GB"/>
        </w:rPr>
      </w:pPr>
      <w:bookmarkStart w:id="2" w:name="_Toc532324392"/>
      <w:bookmarkStart w:id="3" w:name="_Toc532324752"/>
      <w:r>
        <w:rPr>
          <w:rFonts w:eastAsia="Arial"/>
          <w:lang w:val="en-GB"/>
        </w:rPr>
        <w:t>Motivation</w:t>
      </w:r>
      <w:bookmarkEnd w:id="2"/>
      <w:bookmarkEnd w:id="3"/>
    </w:p>
    <w:p w14:paraId="3C1E808E"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Motivation determines the extent to which an individual can grow and surpass the limitation set up by oneself. It is being highlighted by Shuck, Peyton Roberts and </w:t>
      </w:r>
      <w:proofErr w:type="spellStart"/>
      <w:r>
        <w:rPr>
          <w:rFonts w:ascii="Times New Roman" w:eastAsia="Times New Roman" w:hAnsi="Times New Roman" w:cs="Times New Roman"/>
          <w:sz w:val="24"/>
          <w:szCs w:val="24"/>
          <w:lang w:val="en-GB"/>
        </w:rPr>
        <w:t>Zigarmi</w:t>
      </w:r>
      <w:proofErr w:type="spellEnd"/>
      <w:r>
        <w:rPr>
          <w:rFonts w:ascii="Times New Roman" w:eastAsia="Times New Roman" w:hAnsi="Times New Roman" w:cs="Times New Roman"/>
          <w:sz w:val="24"/>
          <w:szCs w:val="24"/>
          <w:lang w:val="en-GB"/>
        </w:rPr>
        <w:t xml:space="preserve"> (2018) that conceptual framework for developing individual members is interlinked with work environment, motivation and work intention. The statement of author also states that an employee considers the individual development there is motivating environment that surrounds them. This </w:t>
      </w:r>
      <w:proofErr w:type="gramStart"/>
      <w:r>
        <w:rPr>
          <w:rFonts w:ascii="Times New Roman" w:eastAsia="Times New Roman" w:hAnsi="Times New Roman" w:cs="Times New Roman"/>
          <w:sz w:val="24"/>
          <w:szCs w:val="24"/>
          <w:lang w:val="en-GB"/>
        </w:rPr>
        <w:t>particular approach</w:t>
      </w:r>
      <w:proofErr w:type="gramEnd"/>
      <w:r>
        <w:rPr>
          <w:rFonts w:ascii="Times New Roman" w:eastAsia="Times New Roman" w:hAnsi="Times New Roman" w:cs="Times New Roman"/>
          <w:sz w:val="24"/>
          <w:szCs w:val="24"/>
          <w:lang w:val="en-GB"/>
        </w:rPr>
        <w:t xml:space="preserve"> of Waitrose does not only improve the workforce efficiency but also help the individuals to explore other dimension of excellence that can promote the growth of company. According to Argyris (2017), individual members consider themselves motivated when their actions are recognized by the organization. </w:t>
      </w:r>
    </w:p>
    <w:p w14:paraId="793688EC"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recognition scheme is highly active in Waitrose that helps in individual motivation and consequently improve their work experience. The positive work environment allows an individual employee to not only have a meaningful growth but also increase the efficiency of task with positive results. On the contrary Shuck, Peyton Roberts and </w:t>
      </w:r>
      <w:proofErr w:type="spellStart"/>
      <w:r>
        <w:rPr>
          <w:rFonts w:ascii="Times New Roman" w:eastAsia="Times New Roman" w:hAnsi="Times New Roman" w:cs="Times New Roman"/>
          <w:sz w:val="24"/>
          <w:szCs w:val="24"/>
          <w:lang w:val="en-GB"/>
        </w:rPr>
        <w:t>Zigarmi</w:t>
      </w:r>
      <w:proofErr w:type="spellEnd"/>
      <w:r>
        <w:rPr>
          <w:rFonts w:ascii="Times New Roman" w:eastAsia="Times New Roman" w:hAnsi="Times New Roman" w:cs="Times New Roman"/>
          <w:sz w:val="24"/>
          <w:szCs w:val="24"/>
          <w:lang w:val="en-GB"/>
        </w:rPr>
        <w:t xml:space="preserve"> (2018) stated that an appraisal scheme motivates an employee to not only upgrade their skill but also go into deeper level of knowledge for individual development. In order to make work experience viable enough for </w:t>
      </w:r>
      <w:r>
        <w:rPr>
          <w:rFonts w:ascii="Times New Roman" w:eastAsia="Times New Roman" w:hAnsi="Times New Roman" w:cs="Times New Roman"/>
          <w:sz w:val="24"/>
          <w:szCs w:val="24"/>
          <w:lang w:val="en-GB"/>
        </w:rPr>
        <w:lastRenderedPageBreak/>
        <w:t xml:space="preserve">development Waitrose recognizes individual effort so that necessary employee engagement and motivation is maintained. </w:t>
      </w:r>
    </w:p>
    <w:p w14:paraId="3C2FAE8F"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improvement in the performance and efficiency of employees considered to be depended upon the nature of support and motivation received from employers. According to </w:t>
      </w:r>
      <w:r>
        <w:rPr>
          <w:rFonts w:ascii="Times New Roman" w:hAnsi="Times New Roman" w:cs="Times New Roman"/>
          <w:sz w:val="24"/>
          <w:szCs w:val="24"/>
        </w:rPr>
        <w:t>Robertson (2016</w:t>
      </w:r>
      <w:r>
        <w:rPr>
          <w:rFonts w:ascii="Times New Roman" w:eastAsia="Times New Roman" w:hAnsi="Times New Roman" w:cs="Times New Roman"/>
          <w:sz w:val="24"/>
          <w:szCs w:val="24"/>
          <w:lang w:val="en-GB"/>
        </w:rPr>
        <w:t xml:space="preserve">), Maslow Hierarchy of needs theory certifies the need to satisfy employee demands that leads them to work efficiency. It characterizes that social need such as bonding with co-workers and personal need of higher remuneration helps in motivating the employees. Waitrose applies recognition scheme and collaborative work approach that allows them to improve individual performance of employees </w:t>
      </w:r>
      <w:proofErr w:type="gramStart"/>
      <w:r>
        <w:rPr>
          <w:rFonts w:ascii="Times New Roman" w:eastAsia="Times New Roman" w:hAnsi="Times New Roman" w:cs="Times New Roman"/>
          <w:sz w:val="24"/>
          <w:szCs w:val="24"/>
          <w:lang w:val="en-GB"/>
        </w:rPr>
        <w:t>On</w:t>
      </w:r>
      <w:proofErr w:type="gramEnd"/>
      <w:r>
        <w:rPr>
          <w:rFonts w:ascii="Times New Roman" w:eastAsia="Times New Roman" w:hAnsi="Times New Roman" w:cs="Times New Roman"/>
          <w:sz w:val="24"/>
          <w:szCs w:val="24"/>
          <w:lang w:val="en-GB"/>
        </w:rPr>
        <w:t xml:space="preserve"> the contrary, </w:t>
      </w:r>
      <w:proofErr w:type="spellStart"/>
      <w:r>
        <w:rPr>
          <w:rFonts w:ascii="Times New Roman" w:eastAsia="Times New Roman" w:hAnsi="Times New Roman" w:cs="Times New Roman"/>
          <w:sz w:val="24"/>
          <w:szCs w:val="24"/>
          <w:lang w:val="en-GB"/>
        </w:rPr>
        <w:t>Hur</w:t>
      </w:r>
      <w:proofErr w:type="spellEnd"/>
      <w:r>
        <w:rPr>
          <w:rFonts w:ascii="Times New Roman" w:eastAsia="Times New Roman" w:hAnsi="Times New Roman" w:cs="Times New Roman"/>
          <w:sz w:val="24"/>
          <w:szCs w:val="24"/>
          <w:lang w:val="en-GB"/>
        </w:rPr>
        <w:t xml:space="preserve"> (2018) opined that Herzberg two factor theories allows an organization to distinguish the factors that motivates and does not have any impact over their performance skill. Waitrose can apply Frederick Herzberg two factor theories to identify hygiene requirements and motivational requirement of employees. The hygiene factors generally involve basic working condition, monthly pay and internal policies of Waitrose that has minimum impact over motivation of individual employees. However, motivational factors in Waitrose </w:t>
      </w:r>
      <w:proofErr w:type="gramStart"/>
      <w:r>
        <w:rPr>
          <w:rFonts w:ascii="Times New Roman" w:eastAsia="Times New Roman" w:hAnsi="Times New Roman" w:cs="Times New Roman"/>
          <w:sz w:val="24"/>
          <w:szCs w:val="24"/>
          <w:lang w:val="en-GB"/>
        </w:rPr>
        <w:t>are considered to be</w:t>
      </w:r>
      <w:proofErr w:type="gramEnd"/>
      <w:r>
        <w:rPr>
          <w:rFonts w:ascii="Times New Roman" w:eastAsia="Times New Roman" w:hAnsi="Times New Roman" w:cs="Times New Roman"/>
          <w:sz w:val="24"/>
          <w:szCs w:val="24"/>
          <w:lang w:val="en-GB"/>
        </w:rPr>
        <w:t xml:space="preserve"> individual recognition of employees, handing responsibility and providing opportunity that can influence the performance of employees and is in accordance to the expectancy theory (</w:t>
      </w:r>
      <w:r>
        <w:rPr>
          <w:rFonts w:ascii="Times New Roman" w:hAnsi="Times New Roman" w:cs="Times New Roman"/>
          <w:sz w:val="24"/>
          <w:szCs w:val="24"/>
        </w:rPr>
        <w:t xml:space="preserve">Latham, </w:t>
      </w:r>
      <w:proofErr w:type="spellStart"/>
      <w:r>
        <w:rPr>
          <w:rFonts w:ascii="Times New Roman" w:hAnsi="Times New Roman" w:cs="Times New Roman"/>
          <w:sz w:val="24"/>
          <w:szCs w:val="24"/>
        </w:rPr>
        <w:t>Brcic</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Steinhauer</w:t>
      </w:r>
      <w:proofErr w:type="spellEnd"/>
      <w:r>
        <w:rPr>
          <w:rFonts w:ascii="Times New Roman" w:hAnsi="Times New Roman" w:cs="Times New Roman"/>
          <w:sz w:val="24"/>
          <w:szCs w:val="24"/>
        </w:rPr>
        <w:t>, 2017</w:t>
      </w:r>
      <w:r>
        <w:rPr>
          <w:rFonts w:ascii="Times New Roman" w:eastAsia="Times New Roman" w:hAnsi="Times New Roman" w:cs="Times New Roman"/>
          <w:sz w:val="24"/>
          <w:szCs w:val="24"/>
          <w:lang w:val="en-GB"/>
        </w:rPr>
        <w:t xml:space="preserve">). The induction of this theory could generalize the need to improve remuneration that will improve the personal skills and contribute toward organizational objectives. These theories contrast with the intake of goal setting theory that allows an individual to satisfy personal development need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contribute for the development of organization. Induction of goal setting theory in Waitrose could motivate employees to undertake supreme responsibilities. This approach has the possibility to influence the individual performance as they get to achieve goals that are being set up by Waitrose. </w:t>
      </w:r>
    </w:p>
    <w:p w14:paraId="0C48824A" w14:textId="77777777" w:rsidR="00B525BF" w:rsidRDefault="00B525BF" w:rsidP="00B525BF">
      <w:pPr>
        <w:pStyle w:val="Heading2"/>
        <w:rPr>
          <w:rFonts w:eastAsia="Arial" w:cs="Arial"/>
          <w:szCs w:val="32"/>
          <w:lang w:val="en-GB"/>
        </w:rPr>
      </w:pPr>
      <w:bookmarkStart w:id="4" w:name="_Toc532324393"/>
      <w:bookmarkStart w:id="5" w:name="_Toc532324753"/>
      <w:r>
        <w:rPr>
          <w:rFonts w:eastAsia="Arial"/>
          <w:lang w:val="en-GB"/>
        </w:rPr>
        <w:t>Employer engagement</w:t>
      </w:r>
      <w:bookmarkEnd w:id="4"/>
      <w:bookmarkEnd w:id="5"/>
    </w:p>
    <w:p w14:paraId="54BAF84B" w14:textId="399CDE01"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employer engagement achieved by Waitrose involves the performance evaluation and the involvement in taking reviews from the employees. The observation of individual of different levels of teams is attained by Waitrose to determine the nature of learning requirement that can enhance individual performance. Waitrose watch the performance of individual by observing their work handling and collaborative skills with other employees. It has been highlighted by Mills and </w:t>
      </w:r>
      <w:proofErr w:type="spellStart"/>
      <w:r>
        <w:rPr>
          <w:rFonts w:ascii="Times New Roman" w:eastAsia="Times New Roman" w:hAnsi="Times New Roman" w:cs="Times New Roman"/>
          <w:sz w:val="24"/>
          <w:szCs w:val="24"/>
          <w:lang w:val="en-GB"/>
        </w:rPr>
        <w:t>Fullagar</w:t>
      </w:r>
      <w:proofErr w:type="spellEnd"/>
      <w:r>
        <w:rPr>
          <w:rFonts w:ascii="Times New Roman" w:eastAsia="Times New Roman" w:hAnsi="Times New Roman" w:cs="Times New Roman"/>
          <w:sz w:val="24"/>
          <w:szCs w:val="24"/>
          <w:lang w:val="en-GB"/>
        </w:rPr>
        <w:t xml:space="preserve"> (2017) enhancement of individual skills is primarily motivated by management to infuse </w:t>
      </w:r>
      <w:r>
        <w:rPr>
          <w:rFonts w:ascii="Times New Roman" w:eastAsia="Times New Roman" w:hAnsi="Times New Roman" w:cs="Times New Roman"/>
          <w:sz w:val="24"/>
          <w:szCs w:val="24"/>
          <w:lang w:val="en-GB"/>
        </w:rPr>
        <w:lastRenderedPageBreak/>
        <w:t xml:space="preserve">the need of creativity among employees. Assessment of learning requirement in Waitrose is mostly influenced by the performance factor and retention of skills among individual employee. It allows Waitrose to not only upgrade employability skills of an individual but also possess a workforce that is inclined towards process oriented rather than </w:t>
      </w:r>
      <w:r w:rsidR="0019357F">
        <w:rPr>
          <w:rFonts w:ascii="Times New Roman" w:eastAsia="Times New Roman" w:hAnsi="Times New Roman" w:cs="Times New Roman"/>
          <w:sz w:val="24"/>
          <w:szCs w:val="24"/>
          <w:lang w:val="en-GB"/>
        </w:rPr>
        <w:t>goal-oriented</w:t>
      </w:r>
      <w:r>
        <w:rPr>
          <w:rFonts w:ascii="Times New Roman" w:eastAsia="Times New Roman" w:hAnsi="Times New Roman" w:cs="Times New Roman"/>
          <w:sz w:val="24"/>
          <w:szCs w:val="24"/>
          <w:lang w:val="en-GB"/>
        </w:rPr>
        <w:t xml:space="preserve"> method.  </w:t>
      </w:r>
    </w:p>
    <w:p w14:paraId="23D443EB" w14:textId="77777777" w:rsidR="00B525BF" w:rsidRDefault="00B525BF" w:rsidP="00B525BF">
      <w:pPr>
        <w:pStyle w:val="Heading2"/>
        <w:rPr>
          <w:rFonts w:eastAsia="Arial" w:cs="Arial"/>
          <w:szCs w:val="32"/>
          <w:lang w:val="en-GB"/>
        </w:rPr>
      </w:pPr>
      <w:bookmarkStart w:id="6" w:name="_Toc532324394"/>
      <w:bookmarkStart w:id="7" w:name="_Toc532324754"/>
      <w:r>
        <w:rPr>
          <w:rFonts w:eastAsia="Arial"/>
          <w:lang w:val="en-GB"/>
        </w:rPr>
        <w:t>Training</w:t>
      </w:r>
      <w:bookmarkEnd w:id="6"/>
      <w:bookmarkEnd w:id="7"/>
    </w:p>
    <w:p w14:paraId="213E4CB7"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training of an individual in Waitrose is managed by HR professionals that seek the development of overall team members. The primary step in the development of individual employee is determined by consideration of intervention method, performance measurement, and assessment of employee engagement. As per the opinion of Smith and </w:t>
      </w:r>
      <w:proofErr w:type="spellStart"/>
      <w:r>
        <w:rPr>
          <w:rFonts w:ascii="Times New Roman" w:eastAsia="Times New Roman" w:hAnsi="Times New Roman" w:cs="Times New Roman"/>
          <w:sz w:val="24"/>
          <w:szCs w:val="24"/>
          <w:lang w:val="en-GB"/>
        </w:rPr>
        <w:t>Bititci</w:t>
      </w:r>
      <w:proofErr w:type="spellEnd"/>
      <w:r>
        <w:rPr>
          <w:rFonts w:ascii="Times New Roman" w:eastAsia="Times New Roman" w:hAnsi="Times New Roman" w:cs="Times New Roman"/>
          <w:sz w:val="24"/>
          <w:szCs w:val="24"/>
          <w:lang w:val="en-GB"/>
        </w:rPr>
        <w:t xml:space="preserve"> (2017) intervention method requires planning, monitoring the performance and reflection of individual. It is being noticed that management of Waitrose does not participate in the process where as motivates the employee by imposing responsibilities in pilot teams. The formation of such teams allows Waitrose management to upgrade the functional process of individual employee and promotes the use of challenging situation that can prepare the team for real world situation. Since Waitrose is engaged in supermarket retail sector, they require active involvement with customer to garner maximum market benefit. This </w:t>
      </w:r>
      <w:proofErr w:type="gramStart"/>
      <w:r>
        <w:rPr>
          <w:rFonts w:ascii="Times New Roman" w:eastAsia="Times New Roman" w:hAnsi="Times New Roman" w:cs="Times New Roman"/>
          <w:sz w:val="24"/>
          <w:szCs w:val="24"/>
          <w:lang w:val="en-GB"/>
        </w:rPr>
        <w:t>particular approach</w:t>
      </w:r>
      <w:proofErr w:type="gramEnd"/>
      <w:r>
        <w:rPr>
          <w:rFonts w:ascii="Times New Roman" w:eastAsia="Times New Roman" w:hAnsi="Times New Roman" w:cs="Times New Roman"/>
          <w:sz w:val="24"/>
          <w:szCs w:val="24"/>
          <w:lang w:val="en-GB"/>
        </w:rPr>
        <w:t xml:space="preserve"> in intervention method allows the company to not only target individual members but also prepare a more interactive team that can handle the conditional requirement of customer. </w:t>
      </w:r>
    </w:p>
    <w:p w14:paraId="6E11C0C0"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On the contrary, </w:t>
      </w:r>
      <w:proofErr w:type="spellStart"/>
      <w:r>
        <w:rPr>
          <w:rFonts w:ascii="Times New Roman" w:eastAsia="Times New Roman" w:hAnsi="Times New Roman" w:cs="Times New Roman"/>
          <w:sz w:val="24"/>
          <w:szCs w:val="24"/>
          <w:lang w:val="en-GB"/>
        </w:rPr>
        <w:t>Chiniara</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Bentein</w:t>
      </w:r>
      <w:proofErr w:type="spellEnd"/>
      <w:r>
        <w:rPr>
          <w:rFonts w:ascii="Times New Roman" w:eastAsia="Times New Roman" w:hAnsi="Times New Roman" w:cs="Times New Roman"/>
          <w:sz w:val="24"/>
          <w:szCs w:val="24"/>
          <w:lang w:val="en-GB"/>
        </w:rPr>
        <w:t xml:space="preserve"> (2016) stated that performance measurement assessment of intervention helps in increasing productivity of employees. In order to specify the encouragement need, it is important that organization makes an analysis of individual performance data. However, Smith and </w:t>
      </w:r>
      <w:proofErr w:type="spellStart"/>
      <w:r>
        <w:rPr>
          <w:rFonts w:ascii="Times New Roman" w:eastAsia="Times New Roman" w:hAnsi="Times New Roman" w:cs="Times New Roman"/>
          <w:sz w:val="24"/>
          <w:szCs w:val="24"/>
          <w:lang w:val="en-GB"/>
        </w:rPr>
        <w:t>Bititci</w:t>
      </w:r>
      <w:proofErr w:type="spellEnd"/>
      <w:r>
        <w:rPr>
          <w:rFonts w:ascii="Times New Roman" w:eastAsia="Times New Roman" w:hAnsi="Times New Roman" w:cs="Times New Roman"/>
          <w:sz w:val="24"/>
          <w:szCs w:val="24"/>
          <w:lang w:val="en-GB"/>
        </w:rPr>
        <w:t xml:space="preserve"> (2017) shed light on the fact that employee engagement assessment is done through customer satisfaction rate. Waitrose training and development programme is inclined toward creating the most challenging situation so that individual performance and their engagement with work can be heightened. </w:t>
      </w:r>
    </w:p>
    <w:p w14:paraId="3A1C6F66" w14:textId="77777777" w:rsidR="00B525BF" w:rsidRDefault="00B525BF" w:rsidP="00B525BF">
      <w:pPr>
        <w:pStyle w:val="Heading2"/>
        <w:rPr>
          <w:rFonts w:eastAsia="Arial" w:cs="Arial"/>
          <w:szCs w:val="32"/>
          <w:lang w:val="en-GB"/>
        </w:rPr>
      </w:pPr>
      <w:bookmarkStart w:id="8" w:name="_Toc532324395"/>
      <w:bookmarkStart w:id="9" w:name="_Toc532324755"/>
      <w:r>
        <w:rPr>
          <w:rFonts w:eastAsia="Arial"/>
          <w:lang w:val="en-GB"/>
        </w:rPr>
        <w:t>Learning organisation</w:t>
      </w:r>
      <w:bookmarkEnd w:id="8"/>
      <w:bookmarkEnd w:id="9"/>
    </w:p>
    <w:p w14:paraId="6FEA7A63" w14:textId="77777777" w:rsidR="00B525BF" w:rsidRDefault="00B525BF" w:rsidP="00B525BF">
      <w:pPr>
        <w:pStyle w:val="Heading2"/>
        <w:rPr>
          <w:rFonts w:eastAsia="Arial"/>
          <w:lang w:val="en-GB"/>
        </w:rPr>
      </w:pPr>
      <w:bookmarkStart w:id="10" w:name="_Toc532324396"/>
      <w:bookmarkStart w:id="11" w:name="_Toc532324756"/>
      <w:r>
        <w:rPr>
          <w:rFonts w:eastAsia="Arial"/>
          <w:lang w:val="en-GB"/>
        </w:rPr>
        <w:t>Reflection</w:t>
      </w:r>
      <w:bookmarkEnd w:id="10"/>
      <w:bookmarkEnd w:id="11"/>
    </w:p>
    <w:p w14:paraId="11661C1B"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development vehicle does not revolve around work related strategy but allows an individual or a group to evaluate previous experience that can help in resolving present situation. Inspired </w:t>
      </w:r>
      <w:r>
        <w:rPr>
          <w:rFonts w:ascii="Times New Roman" w:eastAsia="Times New Roman" w:hAnsi="Times New Roman" w:cs="Times New Roman"/>
          <w:sz w:val="24"/>
          <w:szCs w:val="24"/>
          <w:lang w:val="en-GB"/>
        </w:rPr>
        <w:lastRenderedPageBreak/>
        <w:t xml:space="preserve">from the opinion of Dong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(2017) it can be said that a focused team allows an organization to prepare a role model that could inspire team members to develop their individual skills. It generally leads to collaboration which simplifies the work process and requirements that needed to be met in present situation. This collaboration among team members can be considered as the most appropriate vehicle that allows Waitrose to innovate their products and services with creative teams. The author validated the approach of Waitrose in imbibing a focussed team that helps individual to gain needed skill required to complete their task in given amount of time. </w:t>
      </w:r>
    </w:p>
    <w:p w14:paraId="15510044" w14:textId="77777777" w:rsidR="00B525BF" w:rsidRDefault="00B525BF" w:rsidP="00B525BF">
      <w:pPr>
        <w:pStyle w:val="Heading2"/>
        <w:rPr>
          <w:rFonts w:eastAsia="Arial" w:cs="Arial"/>
          <w:szCs w:val="32"/>
          <w:lang w:val="en-GB"/>
        </w:rPr>
      </w:pPr>
      <w:bookmarkStart w:id="12" w:name="_Toc532324397"/>
      <w:bookmarkStart w:id="13" w:name="_Toc532324757"/>
      <w:r>
        <w:rPr>
          <w:rFonts w:eastAsia="Arial"/>
          <w:lang w:val="en-GB"/>
        </w:rPr>
        <w:t xml:space="preserve">Personal </w:t>
      </w:r>
      <w:r>
        <w:rPr>
          <w:rFonts w:eastAsia="Arial"/>
        </w:rPr>
        <w:t>development</w:t>
      </w:r>
      <w:bookmarkEnd w:id="12"/>
      <w:bookmarkEnd w:id="13"/>
    </w:p>
    <w:p w14:paraId="5F83FCFB" w14:textId="4599FE1A"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order to make personal development among employees, Waitrose has launched an online learning system that is aligned with John Lewis model of individual development. It is being reported that Waitrose had adopted system </w:t>
      </w:r>
      <w:r w:rsidR="0019357F">
        <w:rPr>
          <w:rFonts w:ascii="Times New Roman" w:eastAsia="Times New Roman" w:hAnsi="Times New Roman" w:cs="Times New Roman"/>
          <w:sz w:val="24"/>
          <w:szCs w:val="24"/>
          <w:lang w:val="en-GB"/>
        </w:rPr>
        <w:t>Partner Learn</w:t>
      </w:r>
      <w:r>
        <w:rPr>
          <w:rFonts w:ascii="Times New Roman" w:eastAsia="Times New Roman" w:hAnsi="Times New Roman" w:cs="Times New Roman"/>
          <w:sz w:val="24"/>
          <w:szCs w:val="24"/>
          <w:lang w:val="en-GB"/>
        </w:rPr>
        <w:t xml:space="preserve"> for 47000 staff in order to develop their individual potential (Woods, 2011). The programme consists of activities from audio as well as </w:t>
      </w:r>
      <w:r w:rsidR="0019357F">
        <w:rPr>
          <w:rFonts w:ascii="Times New Roman" w:eastAsia="Times New Roman" w:hAnsi="Times New Roman" w:cs="Times New Roman"/>
          <w:sz w:val="24"/>
          <w:szCs w:val="24"/>
          <w:lang w:val="en-GB"/>
        </w:rPr>
        <w:t>text-based</w:t>
      </w:r>
      <w:r>
        <w:rPr>
          <w:rFonts w:ascii="Times New Roman" w:eastAsia="Times New Roman" w:hAnsi="Times New Roman" w:cs="Times New Roman"/>
          <w:sz w:val="24"/>
          <w:szCs w:val="24"/>
          <w:lang w:val="en-GB"/>
        </w:rPr>
        <w:t xml:space="preserve"> approaches which are specifically selected by the individual. The wide range of resources allows the Waitrose’s staff to induct learning knowledge regarding leadership responsibilities and achievement of individual excellence in workplace. It has also been verified by Nyberg, Pieper and Trevor (2016) that necessary arrangement of learning requirement empowers the performance level of individual employees. Since Waitrose has partnered with John Lewis, Waitrose has successfully mimicked the development model of John Lewis. The company relies on this </w:t>
      </w:r>
      <w:proofErr w:type="gramStart"/>
      <w:r>
        <w:rPr>
          <w:rFonts w:ascii="Times New Roman" w:eastAsia="Times New Roman" w:hAnsi="Times New Roman" w:cs="Times New Roman"/>
          <w:sz w:val="24"/>
          <w:szCs w:val="24"/>
          <w:lang w:val="en-GB"/>
        </w:rPr>
        <w:t>particular model</w:t>
      </w:r>
      <w:proofErr w:type="gramEnd"/>
      <w:r>
        <w:rPr>
          <w:rFonts w:ascii="Times New Roman" w:eastAsia="Times New Roman" w:hAnsi="Times New Roman" w:cs="Times New Roman"/>
          <w:sz w:val="24"/>
          <w:szCs w:val="24"/>
          <w:lang w:val="en-GB"/>
        </w:rPr>
        <w:t xml:space="preserve"> of development to have efficient workforce with less restriction of individual employees.</w:t>
      </w:r>
    </w:p>
    <w:p w14:paraId="658CFF93" w14:textId="77777777" w:rsidR="00B525BF" w:rsidRDefault="00B525BF" w:rsidP="00B525BF">
      <w:pPr>
        <w:pStyle w:val="Heading2"/>
        <w:rPr>
          <w:rFonts w:eastAsia="Arial" w:cs="Arial"/>
          <w:szCs w:val="32"/>
          <w:lang w:val="en-GB"/>
        </w:rPr>
      </w:pPr>
      <w:bookmarkStart w:id="14" w:name="_Toc532324398"/>
      <w:bookmarkStart w:id="15" w:name="_Toc532324758"/>
      <w:r>
        <w:rPr>
          <w:rFonts w:eastAsia="Arial"/>
          <w:lang w:val="en-GB"/>
        </w:rPr>
        <w:t>Performance management</w:t>
      </w:r>
      <w:bookmarkEnd w:id="14"/>
      <w:bookmarkEnd w:id="15"/>
    </w:p>
    <w:p w14:paraId="6D3594CC"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Performance management of employees of Waitrose is primarily focused on the individual performance of the employees emphasising on the meeting of individual goals. By means of provision of a clear and concise guidance, feedback as well as support in context of job demand, the management team of Waitrose assists the employees in channelizing their efforts and improve productivity. Based on views of Garcia-Garcia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(2018), employees are motivated for pursuing an innovative behaviour including both idea generation and implementation. In Waitrose, employee management performance in interpreted via individual LMX relationship. Employees pursuing high quality LMX relationships are potential of facing interesting challenges consequently fostering their individual innovations. Along with the experience of increased </w:t>
      </w:r>
      <w:r>
        <w:rPr>
          <w:rFonts w:ascii="Times New Roman" w:eastAsia="Times New Roman" w:hAnsi="Times New Roman" w:cs="Times New Roman"/>
          <w:sz w:val="24"/>
          <w:szCs w:val="24"/>
          <w:lang w:val="en-GB"/>
        </w:rPr>
        <w:lastRenderedPageBreak/>
        <w:t xml:space="preserve">psychological empowerment and job responsibility, their intention of individual work productivity is increased considerably. </w:t>
      </w:r>
    </w:p>
    <w:p w14:paraId="3B9A539D"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p>
    <w:p w14:paraId="2A869177" w14:textId="77777777" w:rsidR="00B525BF" w:rsidRDefault="00B525BF" w:rsidP="00B525BF">
      <w:pPr>
        <w:pStyle w:val="Heading1"/>
        <w:rPr>
          <w:rFonts w:eastAsia="Arial" w:cs="Arial"/>
          <w:szCs w:val="40"/>
          <w:lang w:val="en-GB"/>
        </w:rPr>
      </w:pPr>
      <w:bookmarkStart w:id="16" w:name="_Toc532324399"/>
      <w:bookmarkStart w:id="17" w:name="_Toc532324759"/>
      <w:r>
        <w:rPr>
          <w:rFonts w:eastAsia="Arial"/>
          <w:lang w:val="en-GB"/>
        </w:rPr>
        <w:t>Conclusion</w:t>
      </w:r>
      <w:bookmarkEnd w:id="16"/>
      <w:bookmarkEnd w:id="17"/>
    </w:p>
    <w:p w14:paraId="07875D7F" w14:textId="7DB0E94C"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Based on the </w:t>
      </w:r>
      <w:proofErr w:type="gramStart"/>
      <w:r>
        <w:rPr>
          <w:rFonts w:ascii="Times New Roman" w:eastAsia="Times New Roman" w:hAnsi="Times New Roman" w:cs="Times New Roman"/>
          <w:sz w:val="24"/>
          <w:szCs w:val="24"/>
          <w:lang w:val="en-GB"/>
        </w:rPr>
        <w:t>aforementioned discussion</w:t>
      </w:r>
      <w:proofErr w:type="gramEnd"/>
      <w:r>
        <w:rPr>
          <w:rFonts w:ascii="Times New Roman" w:eastAsia="Times New Roman" w:hAnsi="Times New Roman" w:cs="Times New Roman"/>
          <w:sz w:val="24"/>
          <w:szCs w:val="24"/>
          <w:lang w:val="en-GB"/>
        </w:rPr>
        <w:t xml:space="preserve"> it can be concluded that development needs of individual employee in Waitrose are met through training, individual work assessment and online facilities. The adoption of online training and learning method allows individuals to identify their own learning gaps and makes use of text or </w:t>
      </w:r>
      <w:r w:rsidR="0019357F">
        <w:rPr>
          <w:rFonts w:ascii="Times New Roman" w:eastAsia="Times New Roman" w:hAnsi="Times New Roman" w:cs="Times New Roman"/>
          <w:sz w:val="24"/>
          <w:szCs w:val="24"/>
          <w:lang w:val="en-GB"/>
        </w:rPr>
        <w:t>audio-based</w:t>
      </w:r>
      <w:r>
        <w:rPr>
          <w:rFonts w:ascii="Times New Roman" w:eastAsia="Times New Roman" w:hAnsi="Times New Roman" w:cs="Times New Roman"/>
          <w:sz w:val="24"/>
          <w:szCs w:val="24"/>
          <w:lang w:val="en-GB"/>
        </w:rPr>
        <w:t xml:space="preserve"> resources for taking responsible action. The facilitation of positive work environment </w:t>
      </w:r>
      <w:proofErr w:type="gramStart"/>
      <w:r>
        <w:rPr>
          <w:rFonts w:ascii="Times New Roman" w:eastAsia="Times New Roman" w:hAnsi="Times New Roman" w:cs="Times New Roman"/>
          <w:sz w:val="24"/>
          <w:szCs w:val="24"/>
          <w:lang w:val="en-GB"/>
        </w:rPr>
        <w:t>is considered to be</w:t>
      </w:r>
      <w:proofErr w:type="gramEnd"/>
      <w:r>
        <w:rPr>
          <w:rFonts w:ascii="Times New Roman" w:eastAsia="Times New Roman" w:hAnsi="Times New Roman" w:cs="Times New Roman"/>
          <w:sz w:val="24"/>
          <w:szCs w:val="24"/>
          <w:lang w:val="en-GB"/>
        </w:rPr>
        <w:t xml:space="preserve"> influential approach that helps an organization to maintain motivation and instil positive work intention of individual employees. </w:t>
      </w:r>
    </w:p>
    <w:p w14:paraId="17187C38" w14:textId="49AB5F2B" w:rsidR="00E5235F" w:rsidRPr="00E5235F" w:rsidRDefault="00E5235F" w:rsidP="00E5235F">
      <w:pPr>
        <w:spacing w:line="360" w:lineRule="auto"/>
        <w:rPr>
          <w:rFonts w:ascii="Times New Roman" w:eastAsia="Times New Roman" w:hAnsi="Times New Roman" w:cs="Times New Roman"/>
          <w:b/>
          <w:bCs/>
          <w:sz w:val="24"/>
          <w:szCs w:val="24"/>
          <w:lang w:val="en-GB"/>
        </w:rPr>
      </w:pPr>
      <w:bookmarkStart w:id="18" w:name="_Toc532324401"/>
    </w:p>
    <w:p w14:paraId="0B3E3EB1" w14:textId="77777777" w:rsidR="00E5235F" w:rsidRDefault="00E5235F">
      <w:pPr>
        <w:spacing w:after="200"/>
        <w:contextualSpacing w:val="0"/>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br w:type="page"/>
      </w:r>
    </w:p>
    <w:p w14:paraId="473D9A5A" w14:textId="4E6EC9BD" w:rsidR="00E5235F" w:rsidRPr="00E5235F" w:rsidRDefault="00E5235F" w:rsidP="00E5235F">
      <w:pPr>
        <w:pStyle w:val="Normal1"/>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highlight w:val="white"/>
          <w:lang w:val="en-GB"/>
        </w:rPr>
        <w:lastRenderedPageBreak/>
        <w:t>DEVELOPING RELATIONSHIP AND WORKPLACE ACHIEVEMENT:</w:t>
      </w:r>
      <w:r>
        <w:t xml:space="preserve"> </w:t>
      </w:r>
      <w:r>
        <w:rPr>
          <w:rFonts w:ascii="Times New Roman" w:eastAsia="Times New Roman" w:hAnsi="Times New Roman" w:cs="Times New Roman"/>
          <w:b/>
          <w:sz w:val="32"/>
          <w:szCs w:val="32"/>
          <w:lang w:val="en-GB"/>
        </w:rPr>
        <w:t>TASK 2</w:t>
      </w:r>
    </w:p>
    <w:p w14:paraId="674E8EEB" w14:textId="46BFCD8E" w:rsidR="00B525BF" w:rsidRDefault="00B525BF" w:rsidP="00B525BF">
      <w:pPr>
        <w:pStyle w:val="Heading1"/>
        <w:rPr>
          <w:rFonts w:eastAsia="Arial"/>
          <w:szCs w:val="40"/>
          <w:lang w:val="en-GB"/>
        </w:rPr>
      </w:pPr>
      <w:bookmarkStart w:id="19" w:name="_Toc532324760"/>
      <w:r>
        <w:rPr>
          <w:rFonts w:eastAsia="Arial"/>
          <w:lang w:val="en-GB"/>
        </w:rPr>
        <w:t>Introduction</w:t>
      </w:r>
      <w:bookmarkEnd w:id="18"/>
      <w:bookmarkEnd w:id="19"/>
    </w:p>
    <w:p w14:paraId="4BCDACFB"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Development vehicles refer to the tools that an organisation utilises for the benefits of its people as well as for the organisation. This study is intending to practically focus on the potential benefits that Waitrose Ltd, one of the significant retailers in UK has achieved through its various development vehicles. It is aiming to provide a brief overview of the benefits distinctively for both the contexts of organisation and its people through evaluating each of the development vehicles.</w:t>
      </w:r>
    </w:p>
    <w:p w14:paraId="2C71EA55" w14:textId="77777777" w:rsidR="00B525BF" w:rsidRDefault="00B525BF" w:rsidP="00B525BF">
      <w:pPr>
        <w:pStyle w:val="Heading1"/>
        <w:rPr>
          <w:rFonts w:eastAsia="Arial" w:cs="Arial"/>
          <w:szCs w:val="40"/>
          <w:lang w:val="en-GB"/>
        </w:rPr>
      </w:pPr>
      <w:bookmarkStart w:id="20" w:name="_Toc532324402"/>
      <w:bookmarkStart w:id="21" w:name="_Toc532324761"/>
      <w:r>
        <w:rPr>
          <w:rFonts w:eastAsia="Arial"/>
          <w:lang w:val="en-GB"/>
        </w:rPr>
        <w:t>Concept of development vehicles</w:t>
      </w:r>
      <w:bookmarkEnd w:id="20"/>
      <w:bookmarkEnd w:id="21"/>
      <w:r>
        <w:rPr>
          <w:rFonts w:eastAsia="Arial"/>
          <w:lang w:val="en-GB"/>
        </w:rPr>
        <w:t xml:space="preserve"> </w:t>
      </w:r>
    </w:p>
    <w:p w14:paraId="29378DDB"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Development vehicles are the different components of the organisational growth drivers depending on which an organisation can expect a substantial growth rate. According to the views of </w:t>
      </w:r>
      <w:r>
        <w:rPr>
          <w:rFonts w:ascii="Times New Roman" w:eastAsia="Times New Roman" w:hAnsi="Times New Roman" w:cs="Times New Roman"/>
          <w:sz w:val="24"/>
          <w:szCs w:val="24"/>
          <w:highlight w:val="white"/>
          <w:lang w:val="en-GB"/>
        </w:rPr>
        <w:t xml:space="preserve">Rasmussen and </w:t>
      </w:r>
      <w:proofErr w:type="spellStart"/>
      <w:r>
        <w:rPr>
          <w:rFonts w:ascii="Times New Roman" w:eastAsia="Times New Roman" w:hAnsi="Times New Roman" w:cs="Times New Roman"/>
          <w:sz w:val="24"/>
          <w:szCs w:val="24"/>
          <w:highlight w:val="white"/>
          <w:lang w:val="en-GB"/>
        </w:rPr>
        <w:t>Nybakk</w:t>
      </w:r>
      <w:proofErr w:type="spellEnd"/>
      <w:r>
        <w:rPr>
          <w:rFonts w:ascii="Times New Roman" w:eastAsia="Times New Roman" w:hAnsi="Times New Roman" w:cs="Times New Roman"/>
          <w:sz w:val="24"/>
          <w:szCs w:val="24"/>
          <w:highlight w:val="white"/>
          <w:lang w:val="en-GB"/>
        </w:rPr>
        <w:t xml:space="preserve"> (2016), </w:t>
      </w:r>
      <w:r>
        <w:rPr>
          <w:rFonts w:ascii="Times New Roman" w:eastAsia="Times New Roman" w:hAnsi="Times New Roman" w:cs="Times New Roman"/>
          <w:sz w:val="24"/>
          <w:szCs w:val="24"/>
          <w:lang w:val="en-GB"/>
        </w:rPr>
        <w:t xml:space="preserve">in this regard, the major key drivers of an organisation can be its strategy, people, infrastructure, funding and operation. In the specific case of Waitrose, the organisation has primarily focused on the part of devising its strategy for its people through motivation, training and engagement. </w:t>
      </w:r>
    </w:p>
    <w:p w14:paraId="5349CF44" w14:textId="77777777" w:rsidR="00B525BF" w:rsidRDefault="00B525BF" w:rsidP="00B525BF">
      <w:pPr>
        <w:pStyle w:val="Heading1"/>
        <w:rPr>
          <w:rFonts w:eastAsia="Arial" w:cs="Arial"/>
          <w:szCs w:val="40"/>
          <w:lang w:val="en-GB"/>
        </w:rPr>
      </w:pPr>
      <w:bookmarkStart w:id="22" w:name="_Toc532324403"/>
      <w:bookmarkStart w:id="23" w:name="_Toc532324762"/>
      <w:r>
        <w:rPr>
          <w:rFonts w:eastAsia="Arial"/>
          <w:lang w:val="en-GB"/>
        </w:rPr>
        <w:t>Critical assessment of potential benefits for Waitrose</w:t>
      </w:r>
      <w:bookmarkEnd w:id="22"/>
      <w:bookmarkEnd w:id="23"/>
      <w:r>
        <w:rPr>
          <w:rFonts w:eastAsia="Arial"/>
          <w:lang w:val="en-GB"/>
        </w:rPr>
        <w:t xml:space="preserve"> </w:t>
      </w:r>
    </w:p>
    <w:p w14:paraId="51A15332" w14:textId="77777777" w:rsidR="00B525BF" w:rsidRDefault="00B525BF" w:rsidP="00B525BF">
      <w:pPr>
        <w:pStyle w:val="Heading2"/>
        <w:rPr>
          <w:rFonts w:eastAsia="Arial"/>
          <w:lang w:val="en-GB"/>
        </w:rPr>
      </w:pPr>
      <w:bookmarkStart w:id="24" w:name="_Toc532324404"/>
      <w:bookmarkStart w:id="25" w:name="_Toc532324763"/>
      <w:r>
        <w:rPr>
          <w:rFonts w:eastAsia="Arial"/>
          <w:lang w:val="en-GB"/>
        </w:rPr>
        <w:t>Organisational efficiency</w:t>
      </w:r>
      <w:bookmarkEnd w:id="24"/>
      <w:bookmarkEnd w:id="25"/>
    </w:p>
    <w:p w14:paraId="350189CB"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has been identified that Waitrose Ltd has mainly emphasized on the part of motivation, employee engagement and training for the development of the organisation through the perfect use of personal development plan and performance management. Balancing each of the factors with adequate attention has greatly increased the efficiency of the organisation. According to the views of </w:t>
      </w:r>
      <w:r>
        <w:rPr>
          <w:rFonts w:ascii="Times New Roman" w:eastAsia="Times New Roman" w:hAnsi="Times New Roman" w:cs="Times New Roman"/>
          <w:sz w:val="24"/>
          <w:szCs w:val="24"/>
          <w:highlight w:val="white"/>
          <w:lang w:val="en-GB"/>
        </w:rPr>
        <w:t xml:space="preserve">Othman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(2018), employees are the backbone of an organisation that can provide a remarkable acceleration to it towards growth. Hence, fulfilling the needs of employees has greatly improved the organisational efficiency of Waitrose. </w:t>
      </w:r>
    </w:p>
    <w:p w14:paraId="1710086A" w14:textId="77777777" w:rsidR="00B525BF" w:rsidRDefault="00B525BF" w:rsidP="00B525BF">
      <w:pPr>
        <w:pStyle w:val="Heading2"/>
        <w:rPr>
          <w:rFonts w:eastAsia="Arial" w:cs="Arial"/>
          <w:szCs w:val="32"/>
          <w:lang w:val="en-GB"/>
        </w:rPr>
      </w:pPr>
      <w:bookmarkStart w:id="26" w:name="_Toc532324405"/>
      <w:bookmarkStart w:id="27" w:name="_Toc532324764"/>
      <w:r>
        <w:rPr>
          <w:rFonts w:eastAsia="Arial"/>
          <w:lang w:val="en-GB"/>
        </w:rPr>
        <w:lastRenderedPageBreak/>
        <w:t>Competitive advantages</w:t>
      </w:r>
      <w:bookmarkEnd w:id="26"/>
      <w:bookmarkEnd w:id="27"/>
    </w:p>
    <w:p w14:paraId="5D1F91EA"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Competitive advantages tend to put an organisation in a superior position. Referring to this specific ground, it can be observed that motivating employees along with employee engagement programs has improved the organisation in an inimitable way (</w:t>
      </w:r>
      <w:proofErr w:type="spellStart"/>
      <w:r>
        <w:rPr>
          <w:rFonts w:ascii="Times New Roman" w:eastAsia="Times New Roman" w:hAnsi="Times New Roman" w:cs="Times New Roman"/>
          <w:sz w:val="24"/>
          <w:szCs w:val="24"/>
          <w:highlight w:val="white"/>
          <w:lang w:val="en-GB"/>
        </w:rPr>
        <w:t>Saeidi</w:t>
      </w:r>
      <w:proofErr w:type="spellEnd"/>
      <w:r>
        <w:rPr>
          <w:rFonts w:ascii="Times New Roman" w:eastAsia="Times New Roman" w:hAnsi="Times New Roman" w:cs="Times New Roman"/>
          <w:sz w:val="24"/>
          <w:szCs w:val="24"/>
          <w:highlight w:val="white"/>
          <w:lang w:val="en-GB"/>
        </w:rPr>
        <w:t>, 2015)</w:t>
      </w:r>
      <w:r>
        <w:rPr>
          <w:rFonts w:ascii="Times New Roman" w:eastAsia="Times New Roman" w:hAnsi="Times New Roman" w:cs="Times New Roman"/>
          <w:sz w:val="24"/>
          <w:szCs w:val="24"/>
          <w:lang w:val="en-GB"/>
        </w:rPr>
        <w:t xml:space="preserve">. On the other hand, the training programs have facilitated the organisation with increasing the organisational capabilities which can be considered as the competitive advantages of Waitrose. </w:t>
      </w:r>
    </w:p>
    <w:p w14:paraId="1F2D9BD2" w14:textId="77777777" w:rsidR="00B525BF" w:rsidRDefault="00B525BF" w:rsidP="00B525BF">
      <w:pPr>
        <w:pStyle w:val="Heading2"/>
        <w:rPr>
          <w:rFonts w:eastAsia="Arial" w:cs="Arial"/>
          <w:szCs w:val="32"/>
          <w:lang w:val="en-GB"/>
        </w:rPr>
      </w:pPr>
      <w:bookmarkStart w:id="28" w:name="_Toc532324406"/>
      <w:bookmarkStart w:id="29" w:name="_Toc532324765"/>
      <w:r>
        <w:rPr>
          <w:rFonts w:eastAsia="Arial"/>
          <w:lang w:val="en-GB"/>
        </w:rPr>
        <w:t>Profit</w:t>
      </w:r>
      <w:bookmarkEnd w:id="28"/>
      <w:bookmarkEnd w:id="29"/>
    </w:p>
    <w:p w14:paraId="33BF8AA7"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Profit is a direct indicator of organisational benefits and growth. Waitrose has perfectly implemented the development vehicles that have profoundly helped it to generate more revenue. Enhancement in organisational efficiency along with increasing competitive advantages positively results into improving the organisational success through higher profitability and greater productivity. The organisation has perfectly made it to increase its revenue from </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lang w:val="en-GB"/>
        </w:rPr>
        <w:t xml:space="preserve">4.3 billion in 2010 to </w:t>
      </w:r>
      <w:r>
        <w:rPr>
          <w:rFonts w:ascii="Times New Roman" w:eastAsia="Times New Roman" w:hAnsi="Times New Roman" w:cs="Times New Roman"/>
          <w:sz w:val="24"/>
          <w:szCs w:val="24"/>
          <w:highlight w:val="white"/>
          <w:lang w:val="en-GB"/>
        </w:rPr>
        <w:t>£ 6.3 billion in 2017 (Statista.com, 2018).</w:t>
      </w:r>
    </w:p>
    <w:p w14:paraId="5636E775" w14:textId="77777777" w:rsidR="00B525BF" w:rsidRDefault="00B525BF" w:rsidP="00B525BF">
      <w:pPr>
        <w:pStyle w:val="Heading2"/>
        <w:rPr>
          <w:rFonts w:eastAsia="Arial" w:cs="Arial"/>
          <w:szCs w:val="32"/>
          <w:lang w:val="en-GB"/>
        </w:rPr>
      </w:pPr>
      <w:bookmarkStart w:id="30" w:name="_Toc532324407"/>
      <w:bookmarkStart w:id="31" w:name="_Toc532324766"/>
      <w:r>
        <w:rPr>
          <w:rFonts w:eastAsia="Arial"/>
          <w:lang w:val="en-GB"/>
        </w:rPr>
        <w:t>Reputation</w:t>
      </w:r>
      <w:bookmarkEnd w:id="30"/>
      <w:bookmarkEnd w:id="31"/>
    </w:p>
    <w:p w14:paraId="135A5597"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Reputation and brand image are the ultimate benefits that an organisation seeks of. As influenced by the views of </w:t>
      </w:r>
      <w:r>
        <w:rPr>
          <w:rFonts w:ascii="Times New Roman" w:eastAsia="Times New Roman" w:hAnsi="Times New Roman" w:cs="Times New Roman"/>
          <w:sz w:val="24"/>
          <w:szCs w:val="24"/>
          <w:highlight w:val="white"/>
          <w:lang w:val="en-GB"/>
        </w:rPr>
        <w:t xml:space="preserve">Porter, </w:t>
      </w:r>
      <w:proofErr w:type="spellStart"/>
      <w:r>
        <w:rPr>
          <w:rFonts w:ascii="Times New Roman" w:eastAsia="Times New Roman" w:hAnsi="Times New Roman" w:cs="Times New Roman"/>
          <w:sz w:val="24"/>
          <w:szCs w:val="24"/>
          <w:highlight w:val="white"/>
          <w:lang w:val="en-GB"/>
        </w:rPr>
        <w:t>Riesenmy</w:t>
      </w:r>
      <w:proofErr w:type="spellEnd"/>
      <w:r>
        <w:rPr>
          <w:rFonts w:ascii="Times New Roman" w:eastAsia="Times New Roman" w:hAnsi="Times New Roman" w:cs="Times New Roman"/>
          <w:sz w:val="24"/>
          <w:szCs w:val="24"/>
          <w:highlight w:val="white"/>
          <w:lang w:val="en-GB"/>
        </w:rPr>
        <w:t xml:space="preserve"> and Fields (2016), </w:t>
      </w:r>
      <w:r>
        <w:rPr>
          <w:rFonts w:ascii="Times New Roman" w:eastAsia="Times New Roman" w:hAnsi="Times New Roman" w:cs="Times New Roman"/>
          <w:sz w:val="24"/>
          <w:szCs w:val="24"/>
          <w:lang w:val="en-GB"/>
        </w:rPr>
        <w:t xml:space="preserve">a positive environment in Waitrose has facilitated the organisation with greater impact on its market reputation. Positive and healthy working environment through implementing different development drivers such as training, engaged employees and motivation the organisation has improved its market reputation as well. </w:t>
      </w:r>
    </w:p>
    <w:p w14:paraId="0B922C6B" w14:textId="2597156E"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14:anchorId="56EBF4D8" wp14:editId="3F2FBDF4">
            <wp:extent cx="5486400" cy="3286125"/>
            <wp:effectExtent l="0" t="38100" r="0" b="1047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BEBEF2" w14:textId="77777777" w:rsidR="00B525BF" w:rsidRDefault="00B525BF" w:rsidP="00B525B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 Different organisational benefits</w:t>
      </w:r>
    </w:p>
    <w:p w14:paraId="0DAFF4A0" w14:textId="77777777" w:rsidR="00B525BF" w:rsidRDefault="00B525BF" w:rsidP="00B525B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Pr>
          <w:rFonts w:ascii="Times New Roman" w:eastAsia="Times New Roman" w:hAnsi="Times New Roman" w:cs="Times New Roman"/>
          <w:sz w:val="24"/>
          <w:szCs w:val="24"/>
          <w:highlight w:val="white"/>
          <w:lang w:val="en-GB"/>
        </w:rPr>
        <w:t xml:space="preserve">Porter, </w:t>
      </w:r>
      <w:proofErr w:type="spellStart"/>
      <w:r>
        <w:rPr>
          <w:rFonts w:ascii="Times New Roman" w:eastAsia="Times New Roman" w:hAnsi="Times New Roman" w:cs="Times New Roman"/>
          <w:sz w:val="24"/>
          <w:szCs w:val="24"/>
          <w:highlight w:val="white"/>
          <w:lang w:val="en-GB"/>
        </w:rPr>
        <w:t>Riesenmy</w:t>
      </w:r>
      <w:proofErr w:type="spellEnd"/>
      <w:r>
        <w:rPr>
          <w:rFonts w:ascii="Times New Roman" w:eastAsia="Times New Roman" w:hAnsi="Times New Roman" w:cs="Times New Roman"/>
          <w:sz w:val="24"/>
          <w:szCs w:val="24"/>
          <w:highlight w:val="white"/>
          <w:lang w:val="en-GB"/>
        </w:rPr>
        <w:t xml:space="preserve"> and Fields, 2016</w:t>
      </w:r>
      <w:r>
        <w:rPr>
          <w:rFonts w:ascii="Times New Roman" w:eastAsia="Times New Roman" w:hAnsi="Times New Roman" w:cs="Times New Roman"/>
          <w:sz w:val="24"/>
          <w:szCs w:val="24"/>
          <w:lang w:val="en-GB"/>
        </w:rPr>
        <w:t>, p.69)</w:t>
      </w:r>
    </w:p>
    <w:p w14:paraId="32486622" w14:textId="77777777" w:rsidR="00B525BF" w:rsidRDefault="00B525BF" w:rsidP="00B525BF">
      <w:pPr>
        <w:pStyle w:val="Heading1"/>
        <w:rPr>
          <w:rFonts w:eastAsia="Arial" w:cs="Arial"/>
          <w:szCs w:val="40"/>
          <w:lang w:val="en-GB"/>
        </w:rPr>
      </w:pPr>
      <w:bookmarkStart w:id="32" w:name="_Toc532324408"/>
      <w:bookmarkStart w:id="33" w:name="_Toc532324767"/>
      <w:r>
        <w:rPr>
          <w:rFonts w:eastAsia="Arial"/>
          <w:lang w:val="en-GB"/>
        </w:rPr>
        <w:t>Critical assessment of potential benefits for the people of Waitrose</w:t>
      </w:r>
      <w:bookmarkEnd w:id="32"/>
      <w:bookmarkEnd w:id="33"/>
      <w:r>
        <w:rPr>
          <w:rFonts w:eastAsia="Arial"/>
          <w:lang w:val="en-GB"/>
        </w:rPr>
        <w:t xml:space="preserve"> </w:t>
      </w:r>
    </w:p>
    <w:p w14:paraId="1E830630" w14:textId="77777777" w:rsidR="00B525BF" w:rsidRDefault="00B525BF" w:rsidP="00B525BF">
      <w:pPr>
        <w:pStyle w:val="Heading2"/>
        <w:rPr>
          <w:rFonts w:eastAsia="Arial"/>
          <w:lang w:val="en-GB"/>
        </w:rPr>
      </w:pPr>
      <w:bookmarkStart w:id="34" w:name="_Toc532324409"/>
      <w:bookmarkStart w:id="35" w:name="_Toc532324768"/>
      <w:r>
        <w:rPr>
          <w:rFonts w:eastAsia="Arial"/>
          <w:lang w:val="en-GB"/>
        </w:rPr>
        <w:t>Productivity</w:t>
      </w:r>
      <w:bookmarkEnd w:id="34"/>
      <w:bookmarkEnd w:id="35"/>
    </w:p>
    <w:p w14:paraId="23911F21"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Through the factors of motivating and engaging employees Waitrose has improved the skills of its employees. Skill is one of the direct impacting factors of enhancing individual productivity and precisely because of this; the organisation has experienced more productive employees that eventually accelerates the growth of the company greatly (</w:t>
      </w:r>
      <w:r>
        <w:rPr>
          <w:rFonts w:ascii="Times New Roman" w:eastAsia="Times New Roman" w:hAnsi="Times New Roman" w:cs="Times New Roman"/>
          <w:sz w:val="24"/>
          <w:szCs w:val="24"/>
          <w:highlight w:val="white"/>
          <w:lang w:val="en-GB"/>
        </w:rPr>
        <w:t xml:space="preserve">Albrecht </w:t>
      </w:r>
      <w:r>
        <w:rPr>
          <w:rFonts w:ascii="Times New Roman" w:eastAsia="Times New Roman" w:hAnsi="Times New Roman" w:cs="Times New Roman"/>
          <w:i/>
          <w:sz w:val="24"/>
          <w:szCs w:val="24"/>
          <w:highlight w:val="white"/>
          <w:lang w:val="en-GB"/>
        </w:rPr>
        <w:t>et al. 2</w:t>
      </w:r>
      <w:r>
        <w:rPr>
          <w:rFonts w:ascii="Times New Roman" w:eastAsia="Times New Roman" w:hAnsi="Times New Roman" w:cs="Times New Roman"/>
          <w:sz w:val="24"/>
          <w:szCs w:val="24"/>
          <w:highlight w:val="white"/>
          <w:lang w:val="en-GB"/>
        </w:rPr>
        <w:t>015)</w:t>
      </w:r>
      <w:r>
        <w:rPr>
          <w:rFonts w:ascii="Times New Roman" w:eastAsia="Times New Roman" w:hAnsi="Times New Roman" w:cs="Times New Roman"/>
          <w:sz w:val="24"/>
          <w:szCs w:val="24"/>
          <w:lang w:val="en-GB"/>
        </w:rPr>
        <w:t xml:space="preserve">. </w:t>
      </w:r>
    </w:p>
    <w:p w14:paraId="1163F79A" w14:textId="77777777" w:rsidR="00B525BF" w:rsidRDefault="00B525BF" w:rsidP="00B525BF">
      <w:pPr>
        <w:pStyle w:val="Heading2"/>
        <w:rPr>
          <w:rFonts w:eastAsia="Arial" w:cs="Arial"/>
          <w:szCs w:val="32"/>
          <w:lang w:val="en-GB"/>
        </w:rPr>
      </w:pPr>
      <w:bookmarkStart w:id="36" w:name="_Toc532324410"/>
      <w:bookmarkStart w:id="37" w:name="_Toc532324769"/>
      <w:r>
        <w:rPr>
          <w:rFonts w:eastAsia="Arial"/>
          <w:lang w:val="en-GB"/>
        </w:rPr>
        <w:t>Motivation</w:t>
      </w:r>
      <w:bookmarkEnd w:id="36"/>
      <w:bookmarkEnd w:id="37"/>
    </w:p>
    <w:p w14:paraId="431E94C7"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Waitrose has made it sure to consider motivation as one of the development vehicles. Through implementing different practices within the organisation, it has encouraged its people in an inimitable way. As influenced by the views of </w:t>
      </w:r>
      <w:proofErr w:type="spellStart"/>
      <w:r>
        <w:rPr>
          <w:rFonts w:ascii="Times New Roman" w:eastAsia="Times New Roman" w:hAnsi="Times New Roman" w:cs="Times New Roman"/>
          <w:sz w:val="24"/>
          <w:szCs w:val="24"/>
          <w:highlight w:val="white"/>
          <w:lang w:val="en-GB"/>
        </w:rPr>
        <w:t>Kuranchie</w:t>
      </w:r>
      <w:proofErr w:type="spellEnd"/>
      <w:r>
        <w:rPr>
          <w:rFonts w:ascii="Times New Roman" w:eastAsia="Times New Roman" w:hAnsi="Times New Roman" w:cs="Times New Roman"/>
          <w:sz w:val="24"/>
          <w:szCs w:val="24"/>
          <w:highlight w:val="white"/>
          <w:lang w:val="en-GB"/>
        </w:rPr>
        <w:t xml:space="preserve">-Mensah and </w:t>
      </w:r>
      <w:proofErr w:type="spellStart"/>
      <w:r>
        <w:rPr>
          <w:rFonts w:ascii="Times New Roman" w:eastAsia="Times New Roman" w:hAnsi="Times New Roman" w:cs="Times New Roman"/>
          <w:sz w:val="24"/>
          <w:szCs w:val="24"/>
          <w:highlight w:val="white"/>
          <w:lang w:val="en-GB"/>
        </w:rPr>
        <w:t>Amponsah-Tawiah</w:t>
      </w:r>
      <w:proofErr w:type="spellEnd"/>
      <w:r>
        <w:rPr>
          <w:rFonts w:ascii="Times New Roman" w:eastAsia="Times New Roman" w:hAnsi="Times New Roman" w:cs="Times New Roman"/>
          <w:sz w:val="24"/>
          <w:szCs w:val="24"/>
          <w:highlight w:val="white"/>
          <w:lang w:val="en-GB"/>
        </w:rPr>
        <w:t xml:space="preserve"> (2016), </w:t>
      </w:r>
      <w:r>
        <w:rPr>
          <w:rFonts w:ascii="Times New Roman" w:eastAsia="Times New Roman" w:hAnsi="Times New Roman" w:cs="Times New Roman"/>
          <w:sz w:val="24"/>
          <w:szCs w:val="24"/>
          <w:lang w:val="en-GB"/>
        </w:rPr>
        <w:t xml:space="preserve">the bonus scheme, employee recognition, awarding system has inspired the employees to get inspired and perfectly engaged in the work process of the organisation.  Hence, Waitrose </w:t>
      </w:r>
      <w:r>
        <w:rPr>
          <w:rFonts w:ascii="Times New Roman" w:eastAsia="Times New Roman" w:hAnsi="Times New Roman" w:cs="Times New Roman"/>
          <w:sz w:val="24"/>
          <w:szCs w:val="24"/>
          <w:lang w:val="en-GB"/>
        </w:rPr>
        <w:lastRenderedPageBreak/>
        <w:t xml:space="preserve">employees have been more motivated to work dedicatedly towards achieving the success and goals. </w:t>
      </w:r>
    </w:p>
    <w:p w14:paraId="073E7B3A" w14:textId="77777777" w:rsidR="00B525BF" w:rsidRDefault="00B525BF" w:rsidP="00B525BF">
      <w:pPr>
        <w:pStyle w:val="Heading2"/>
        <w:rPr>
          <w:rFonts w:eastAsia="Arial" w:cs="Arial"/>
          <w:szCs w:val="32"/>
          <w:lang w:val="en-GB"/>
        </w:rPr>
      </w:pPr>
      <w:bookmarkStart w:id="38" w:name="_Toc532324411"/>
      <w:bookmarkStart w:id="39" w:name="_Toc532324770"/>
      <w:r>
        <w:rPr>
          <w:rFonts w:eastAsia="Arial"/>
          <w:lang w:val="en-GB"/>
        </w:rPr>
        <w:t>Pay rise</w:t>
      </w:r>
      <w:bookmarkEnd w:id="38"/>
      <w:bookmarkEnd w:id="39"/>
    </w:p>
    <w:p w14:paraId="030A06E3"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Increment is one of the major benefits that Waitrose has facilitated its employees with. It is a kind of motivation generator in employees that precisely improve the capabilities and professional value of an individual within the organisation. </w:t>
      </w:r>
    </w:p>
    <w:p w14:paraId="32B6E963" w14:textId="77777777" w:rsidR="00B525BF" w:rsidRDefault="00B525BF" w:rsidP="00B525BF">
      <w:pPr>
        <w:pStyle w:val="Heading2"/>
        <w:rPr>
          <w:rFonts w:eastAsia="Arial" w:cs="Arial"/>
          <w:szCs w:val="32"/>
          <w:lang w:val="en-GB"/>
        </w:rPr>
      </w:pPr>
      <w:bookmarkStart w:id="40" w:name="_Toc532324412"/>
      <w:bookmarkStart w:id="41" w:name="_Toc532324771"/>
      <w:r>
        <w:rPr>
          <w:rFonts w:eastAsia="Arial"/>
          <w:lang w:val="en-GB"/>
        </w:rPr>
        <w:t>Promotion</w:t>
      </w:r>
      <w:bookmarkEnd w:id="40"/>
      <w:bookmarkEnd w:id="41"/>
    </w:p>
    <w:p w14:paraId="2E245A47"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Promotion is one of the key growth drivers of an organisational individual. Waitrose has crafted its HR strategy in a way that develops the skill of its employees through training, development and promotion. As influenced by the views of </w:t>
      </w:r>
      <w:r>
        <w:rPr>
          <w:rFonts w:ascii="Times New Roman" w:eastAsia="Times New Roman" w:hAnsi="Times New Roman" w:cs="Times New Roman"/>
          <w:sz w:val="24"/>
          <w:szCs w:val="24"/>
          <w:highlight w:val="white"/>
          <w:lang w:val="en-GB"/>
        </w:rPr>
        <w:t xml:space="preserve">Sandhu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(2017), </w:t>
      </w:r>
      <w:r>
        <w:rPr>
          <w:rFonts w:ascii="Times New Roman" w:eastAsia="Times New Roman" w:hAnsi="Times New Roman" w:cs="Times New Roman"/>
          <w:sz w:val="24"/>
          <w:szCs w:val="24"/>
          <w:lang w:val="en-GB"/>
        </w:rPr>
        <w:t>it has improved the sense of leadership in people to undertake more responsibilities and duties.</w:t>
      </w:r>
    </w:p>
    <w:p w14:paraId="43A82212" w14:textId="77777777" w:rsidR="00B525BF" w:rsidRDefault="00B525BF" w:rsidP="00B525BF">
      <w:pPr>
        <w:pStyle w:val="Heading2"/>
        <w:rPr>
          <w:rFonts w:eastAsia="Arial" w:cs="Arial"/>
          <w:szCs w:val="32"/>
          <w:lang w:val="en-GB"/>
        </w:rPr>
      </w:pPr>
      <w:bookmarkStart w:id="42" w:name="_Toc532324413"/>
      <w:bookmarkStart w:id="43" w:name="_Toc532324772"/>
      <w:r>
        <w:rPr>
          <w:rFonts w:eastAsia="Arial"/>
          <w:lang w:val="en-GB"/>
        </w:rPr>
        <w:t>Self Esteem</w:t>
      </w:r>
      <w:bookmarkEnd w:id="42"/>
      <w:bookmarkEnd w:id="43"/>
    </w:p>
    <w:p w14:paraId="242FE2EF"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combined part of training, motivation and personal development can be a great measure of building </w:t>
      </w:r>
      <w:proofErr w:type="spellStart"/>
      <w:r>
        <w:rPr>
          <w:rFonts w:ascii="Times New Roman" w:eastAsia="Times New Roman" w:hAnsi="Times New Roman" w:cs="Times New Roman"/>
          <w:sz w:val="24"/>
          <w:szCs w:val="24"/>
          <w:lang w:val="en-GB"/>
        </w:rPr>
        <w:t>self esteem</w:t>
      </w:r>
      <w:proofErr w:type="spellEnd"/>
      <w:r>
        <w:rPr>
          <w:rFonts w:ascii="Times New Roman" w:eastAsia="Times New Roman" w:hAnsi="Times New Roman" w:cs="Times New Roman"/>
          <w:sz w:val="24"/>
          <w:szCs w:val="24"/>
          <w:lang w:val="en-GB"/>
        </w:rPr>
        <w:t xml:space="preserve"> of organisational people on different levels. </w:t>
      </w:r>
      <w:proofErr w:type="spellStart"/>
      <w:r>
        <w:rPr>
          <w:rFonts w:ascii="Times New Roman" w:eastAsia="Times New Roman" w:hAnsi="Times New Roman" w:cs="Times New Roman"/>
          <w:sz w:val="24"/>
          <w:szCs w:val="24"/>
          <w:lang w:val="en-GB"/>
        </w:rPr>
        <w:t>Self esteem</w:t>
      </w:r>
      <w:proofErr w:type="spellEnd"/>
      <w:r>
        <w:rPr>
          <w:rFonts w:ascii="Times New Roman" w:eastAsia="Times New Roman" w:hAnsi="Times New Roman" w:cs="Times New Roman"/>
          <w:sz w:val="24"/>
          <w:szCs w:val="24"/>
          <w:lang w:val="en-GB"/>
        </w:rPr>
        <w:t xml:space="preserve"> is the confidence and ability to judge oneself either in a positive sense or in a negative sense (</w:t>
      </w:r>
      <w:proofErr w:type="spellStart"/>
      <w:r>
        <w:rPr>
          <w:rFonts w:ascii="Times New Roman" w:eastAsia="Times New Roman" w:hAnsi="Times New Roman" w:cs="Times New Roman"/>
          <w:sz w:val="24"/>
          <w:szCs w:val="24"/>
          <w:highlight w:val="white"/>
          <w:lang w:val="en-GB"/>
        </w:rPr>
        <w:t>Kuranchie</w:t>
      </w:r>
      <w:proofErr w:type="spellEnd"/>
      <w:r>
        <w:rPr>
          <w:rFonts w:ascii="Times New Roman" w:eastAsia="Times New Roman" w:hAnsi="Times New Roman" w:cs="Times New Roman"/>
          <w:sz w:val="24"/>
          <w:szCs w:val="24"/>
          <w:highlight w:val="white"/>
          <w:lang w:val="en-GB"/>
        </w:rPr>
        <w:t xml:space="preserve">-Mensah and </w:t>
      </w:r>
      <w:proofErr w:type="spellStart"/>
      <w:r>
        <w:rPr>
          <w:rFonts w:ascii="Times New Roman" w:eastAsia="Times New Roman" w:hAnsi="Times New Roman" w:cs="Times New Roman"/>
          <w:sz w:val="24"/>
          <w:szCs w:val="24"/>
          <w:highlight w:val="white"/>
          <w:lang w:val="en-GB"/>
        </w:rPr>
        <w:t>Amponsah-Tawiah</w:t>
      </w:r>
      <w:proofErr w:type="spellEnd"/>
      <w:r>
        <w:rPr>
          <w:rFonts w:ascii="Times New Roman" w:eastAsia="Times New Roman" w:hAnsi="Times New Roman" w:cs="Times New Roman"/>
          <w:sz w:val="24"/>
          <w:szCs w:val="24"/>
          <w:highlight w:val="white"/>
          <w:lang w:val="en-GB"/>
        </w:rPr>
        <w:t>, 2016)</w:t>
      </w:r>
      <w:r>
        <w:rPr>
          <w:rFonts w:ascii="Times New Roman" w:eastAsia="Times New Roman" w:hAnsi="Times New Roman" w:cs="Times New Roman"/>
          <w:sz w:val="24"/>
          <w:szCs w:val="24"/>
          <w:lang w:val="en-GB"/>
        </w:rPr>
        <w:t xml:space="preserve">. The development vehicles in Waitrose have perfectly boosted up the </w:t>
      </w:r>
      <w:proofErr w:type="spellStart"/>
      <w:r>
        <w:rPr>
          <w:rFonts w:ascii="Times New Roman" w:eastAsia="Times New Roman" w:hAnsi="Times New Roman" w:cs="Times New Roman"/>
          <w:sz w:val="24"/>
          <w:szCs w:val="24"/>
          <w:lang w:val="en-GB"/>
        </w:rPr>
        <w:t>self esteem</w:t>
      </w:r>
      <w:proofErr w:type="spellEnd"/>
      <w:r>
        <w:rPr>
          <w:rFonts w:ascii="Times New Roman" w:eastAsia="Times New Roman" w:hAnsi="Times New Roman" w:cs="Times New Roman"/>
          <w:sz w:val="24"/>
          <w:szCs w:val="24"/>
          <w:lang w:val="en-GB"/>
        </w:rPr>
        <w:t xml:space="preserve"> of its people that can be considered as the major benefit of the people. </w:t>
      </w:r>
    </w:p>
    <w:p w14:paraId="5C21AEDC" w14:textId="77777777" w:rsidR="00B525BF" w:rsidRDefault="00B525BF" w:rsidP="00B525BF">
      <w:pPr>
        <w:pStyle w:val="Heading2"/>
        <w:rPr>
          <w:rFonts w:eastAsia="Arial" w:cs="Arial"/>
          <w:szCs w:val="32"/>
          <w:lang w:val="en-GB"/>
        </w:rPr>
      </w:pPr>
      <w:bookmarkStart w:id="44" w:name="_Toc532324414"/>
      <w:bookmarkStart w:id="45" w:name="_Toc532324773"/>
      <w:r>
        <w:rPr>
          <w:rFonts w:eastAsia="Arial"/>
          <w:lang w:val="en-GB"/>
        </w:rPr>
        <w:t>Job satisfaction</w:t>
      </w:r>
      <w:bookmarkEnd w:id="44"/>
      <w:bookmarkEnd w:id="45"/>
    </w:p>
    <w:p w14:paraId="133E0511"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Job satisfaction refers to the contentedness of employees towards the given task that eventually ends up impacting on the part of organisational growth. Taking this into consideration, Waitrose has perfectly lined up strategies to make the employees feel satisfied with their job through the help of different motivational factors such as freedom and flexibility (</w:t>
      </w:r>
      <w:proofErr w:type="spellStart"/>
      <w:r>
        <w:rPr>
          <w:rFonts w:ascii="Times New Roman" w:eastAsia="Times New Roman" w:hAnsi="Times New Roman" w:cs="Times New Roman"/>
          <w:sz w:val="24"/>
          <w:szCs w:val="24"/>
          <w:lang w:val="en-GB"/>
        </w:rPr>
        <w:t>Zablah</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2016).  </w:t>
      </w:r>
    </w:p>
    <w:p w14:paraId="4D551A2B" w14:textId="77777777" w:rsidR="00B525BF" w:rsidRDefault="00B525BF" w:rsidP="00B525BF">
      <w:pPr>
        <w:pStyle w:val="Heading1"/>
        <w:rPr>
          <w:rFonts w:eastAsia="Arial" w:cs="Arial"/>
          <w:szCs w:val="40"/>
          <w:lang w:val="en-GB"/>
        </w:rPr>
      </w:pPr>
      <w:bookmarkStart w:id="46" w:name="_Toc532324415"/>
      <w:bookmarkStart w:id="47" w:name="_Toc532324774"/>
      <w:r>
        <w:rPr>
          <w:rFonts w:eastAsia="Arial"/>
          <w:lang w:val="en-GB"/>
        </w:rPr>
        <w:lastRenderedPageBreak/>
        <w:t>Theoretical framework of development vehicles</w:t>
      </w:r>
      <w:bookmarkEnd w:id="46"/>
      <w:bookmarkEnd w:id="47"/>
      <w:r>
        <w:rPr>
          <w:rFonts w:eastAsia="Arial"/>
          <w:lang w:val="en-GB"/>
        </w:rPr>
        <w:t xml:space="preserve"> </w:t>
      </w:r>
    </w:p>
    <w:p w14:paraId="54D9B7EA" w14:textId="77777777" w:rsidR="00B525BF" w:rsidRDefault="00B525BF" w:rsidP="00B525BF">
      <w:pPr>
        <w:pStyle w:val="Heading2"/>
        <w:rPr>
          <w:rFonts w:eastAsia="Arial"/>
          <w:lang w:val="en-GB"/>
        </w:rPr>
      </w:pPr>
      <w:bookmarkStart w:id="48" w:name="_Toc532324416"/>
      <w:bookmarkStart w:id="49" w:name="_Toc532324775"/>
      <w:r>
        <w:rPr>
          <w:rFonts w:eastAsia="Arial"/>
          <w:lang w:val="en-GB"/>
        </w:rPr>
        <w:t>Hierarchy of needs</w:t>
      </w:r>
      <w:bookmarkEnd w:id="48"/>
      <w:bookmarkEnd w:id="49"/>
    </w:p>
    <w:p w14:paraId="3F71731C"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Hierarchy of needs is a five staged model that defines the requirements of people in an organisational context. According to this theory needs can be classified in two distinctive categories such as deficiency needs and growth needs. Motivation acts in different approaches for these two kinds of needs. According to the views of </w:t>
      </w:r>
      <w:r>
        <w:rPr>
          <w:rFonts w:ascii="Times New Roman" w:eastAsia="Times New Roman" w:hAnsi="Times New Roman" w:cs="Times New Roman"/>
          <w:sz w:val="24"/>
          <w:szCs w:val="24"/>
          <w:highlight w:val="white"/>
          <w:lang w:val="en-GB"/>
        </w:rPr>
        <w:t xml:space="preserve">De Vito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(2018), </w:t>
      </w:r>
      <w:r>
        <w:rPr>
          <w:rFonts w:ascii="Times New Roman" w:eastAsia="Times New Roman" w:hAnsi="Times New Roman" w:cs="Times New Roman"/>
          <w:sz w:val="24"/>
          <w:szCs w:val="24"/>
          <w:lang w:val="en-GB"/>
        </w:rPr>
        <w:t xml:space="preserve">in the first approach, motivation tends to decrease if the deficiency needs are met while it gets increased after needs are met in the sphere of growth need. Deficiency needs indicate the basic needs such as psychological needs, safety needs, needs of belongingness and esteem needs. On the other hand, growth need refers to the part of </w:t>
      </w:r>
      <w:proofErr w:type="spellStart"/>
      <w:r>
        <w:rPr>
          <w:rFonts w:ascii="Times New Roman" w:eastAsia="Times New Roman" w:hAnsi="Times New Roman" w:cs="Times New Roman"/>
          <w:sz w:val="24"/>
          <w:szCs w:val="24"/>
          <w:lang w:val="en-GB"/>
        </w:rPr>
        <w:t>self actualisation</w:t>
      </w:r>
      <w:proofErr w:type="spellEnd"/>
      <w:r>
        <w:rPr>
          <w:rFonts w:ascii="Times New Roman" w:eastAsia="Times New Roman" w:hAnsi="Times New Roman" w:cs="Times New Roman"/>
          <w:sz w:val="24"/>
          <w:szCs w:val="24"/>
          <w:lang w:val="en-GB"/>
        </w:rPr>
        <w:t xml:space="preserve">. Waitrose has been successfully implemented the factors of fulfilling employee needs that has kept its people motivated to perform better through continuously benefiting them. </w:t>
      </w:r>
    </w:p>
    <w:p w14:paraId="7E59D09C" w14:textId="52E1BA66"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351CEEE4" wp14:editId="326E7741">
            <wp:extent cx="5486400" cy="3295650"/>
            <wp:effectExtent l="0" t="5715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6A4EFE6" w14:textId="77777777" w:rsidR="00B525BF" w:rsidRDefault="00B525BF" w:rsidP="00B525BF">
      <w:pPr>
        <w:pStyle w:val="Heading2"/>
        <w:spacing w:line="276" w:lineRule="auto"/>
        <w:jc w:val="center"/>
        <w:rPr>
          <w:rFonts w:eastAsia="Arial" w:cs="Arial"/>
          <w:szCs w:val="32"/>
          <w:lang w:val="en-GB"/>
        </w:rPr>
      </w:pPr>
      <w:bookmarkStart w:id="50" w:name="_Toc531685346"/>
      <w:bookmarkStart w:id="51" w:name="_Toc532324417"/>
      <w:bookmarkStart w:id="52" w:name="_Toc532324776"/>
      <w:r>
        <w:rPr>
          <w:rFonts w:cs="Times New Roman"/>
          <w:szCs w:val="24"/>
          <w:lang w:val="en-GB"/>
        </w:rPr>
        <w:t xml:space="preserve">Figure 1: </w:t>
      </w:r>
      <w:r>
        <w:rPr>
          <w:rFonts w:eastAsia="Arial"/>
          <w:lang w:val="en-GB"/>
        </w:rPr>
        <w:t>Hierarchy of needs theory</w:t>
      </w:r>
      <w:bookmarkEnd w:id="50"/>
      <w:bookmarkEnd w:id="51"/>
      <w:bookmarkEnd w:id="52"/>
    </w:p>
    <w:p w14:paraId="109434E2" w14:textId="77777777" w:rsidR="00B525BF" w:rsidRDefault="00B525BF" w:rsidP="00B525BF">
      <w:pPr>
        <w:pStyle w:val="Normal1"/>
        <w:jc w:val="center"/>
        <w:rPr>
          <w:rFonts w:ascii="Times New Roman" w:hAnsi="Times New Roman" w:cs="Times New Roman"/>
          <w:lang w:val="en-GB"/>
        </w:rPr>
      </w:pPr>
      <w:r>
        <w:rPr>
          <w:rFonts w:ascii="Times New Roman" w:hAnsi="Times New Roman" w:cs="Times New Roman"/>
          <w:lang w:val="en-GB"/>
        </w:rPr>
        <w:t xml:space="preserve">(Source: </w:t>
      </w:r>
      <w:r>
        <w:rPr>
          <w:rFonts w:ascii="Times New Roman" w:eastAsia="Times New Roman" w:hAnsi="Times New Roman" w:cs="Times New Roman"/>
          <w:sz w:val="24"/>
          <w:szCs w:val="24"/>
          <w:highlight w:val="white"/>
          <w:lang w:val="en-GB"/>
        </w:rPr>
        <w:t xml:space="preserve">De Vito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2018</w:t>
      </w:r>
      <w:r>
        <w:rPr>
          <w:rFonts w:ascii="Times New Roman" w:eastAsia="Times New Roman" w:hAnsi="Times New Roman" w:cs="Times New Roman"/>
          <w:sz w:val="24"/>
          <w:szCs w:val="24"/>
          <w:lang w:val="en-GB"/>
        </w:rPr>
        <w:t>, p.31)</w:t>
      </w:r>
    </w:p>
    <w:p w14:paraId="20BD6BEA" w14:textId="77777777" w:rsidR="00B525BF" w:rsidRDefault="00B525BF" w:rsidP="00B525BF">
      <w:pPr>
        <w:pStyle w:val="Heading2"/>
        <w:rPr>
          <w:rFonts w:eastAsia="Arial" w:cs="Arial"/>
          <w:lang w:val="en-GB"/>
        </w:rPr>
      </w:pPr>
      <w:bookmarkStart w:id="53" w:name="_Toc532324418"/>
      <w:bookmarkStart w:id="54" w:name="_Toc532324777"/>
      <w:r>
        <w:rPr>
          <w:rFonts w:eastAsia="Arial"/>
          <w:lang w:val="en-GB"/>
        </w:rPr>
        <w:lastRenderedPageBreak/>
        <w:t>Extrinsic and intrinsic motivation</w:t>
      </w:r>
      <w:bookmarkEnd w:id="53"/>
      <w:bookmarkEnd w:id="54"/>
    </w:p>
    <w:p w14:paraId="1DE1B11F"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Motivation in employees can be triggered through different methods. Organisational people can be motivated in two distinct ways or perspectives. Firstly, it is the intrinsic motivation in which people feel </w:t>
      </w:r>
      <w:proofErr w:type="spellStart"/>
      <w:r>
        <w:rPr>
          <w:rFonts w:ascii="Times New Roman" w:eastAsia="Times New Roman" w:hAnsi="Times New Roman" w:cs="Times New Roman"/>
          <w:sz w:val="24"/>
          <w:szCs w:val="24"/>
          <w:lang w:val="en-GB"/>
        </w:rPr>
        <w:t>self motivated</w:t>
      </w:r>
      <w:proofErr w:type="spellEnd"/>
      <w:r>
        <w:rPr>
          <w:rFonts w:ascii="Times New Roman" w:eastAsia="Times New Roman" w:hAnsi="Times New Roman" w:cs="Times New Roman"/>
          <w:sz w:val="24"/>
          <w:szCs w:val="24"/>
          <w:lang w:val="en-GB"/>
        </w:rPr>
        <w:t xml:space="preserve"> to perform a job. This can be executed through a proper goal setting process, performance management and devising the scope of growth. On the contrary, in the opinion of </w:t>
      </w:r>
      <w:proofErr w:type="spellStart"/>
      <w:r>
        <w:rPr>
          <w:rFonts w:ascii="Times New Roman" w:eastAsia="Times New Roman" w:hAnsi="Times New Roman" w:cs="Times New Roman"/>
          <w:sz w:val="24"/>
          <w:szCs w:val="24"/>
          <w:lang w:val="en-GB"/>
        </w:rPr>
        <w:t>Cerasoli</w:t>
      </w:r>
      <w:proofErr w:type="spellEnd"/>
      <w:r>
        <w:rPr>
          <w:rFonts w:ascii="Times New Roman" w:eastAsia="Times New Roman" w:hAnsi="Times New Roman" w:cs="Times New Roman"/>
          <w:sz w:val="24"/>
          <w:szCs w:val="24"/>
          <w:lang w:val="en-GB"/>
        </w:rPr>
        <w:t xml:space="preserve">, Nicklin and Ford (2014), extrinsic motivation depends on external factors such as employee recognition, pay hike, better incentive scheme and awarding system. The organisation has been identified to motivate employees through these methods. </w:t>
      </w:r>
    </w:p>
    <w:p w14:paraId="7654C62E" w14:textId="213BCF9D"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3205744D" wp14:editId="10D39D07">
            <wp:extent cx="5553075" cy="3200400"/>
            <wp:effectExtent l="76200" t="0" r="95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D43BD56" w14:textId="77777777" w:rsidR="00B525BF" w:rsidRDefault="00B525BF" w:rsidP="00B525BF">
      <w:pPr>
        <w:pStyle w:val="Heading2"/>
        <w:spacing w:line="360" w:lineRule="auto"/>
        <w:jc w:val="center"/>
        <w:rPr>
          <w:rFonts w:eastAsia="Arial" w:cs="Arial"/>
          <w:szCs w:val="32"/>
          <w:lang w:val="en-GB"/>
        </w:rPr>
      </w:pPr>
      <w:bookmarkStart w:id="55" w:name="_Toc531685348"/>
      <w:bookmarkStart w:id="56" w:name="_Toc532324419"/>
      <w:bookmarkStart w:id="57" w:name="_Toc532324778"/>
      <w:r>
        <w:rPr>
          <w:rFonts w:cs="Times New Roman"/>
          <w:szCs w:val="24"/>
          <w:lang w:val="en-GB"/>
        </w:rPr>
        <w:t xml:space="preserve">Figure 2: </w:t>
      </w:r>
      <w:r>
        <w:rPr>
          <w:rFonts w:eastAsia="Arial"/>
          <w:lang w:val="en-GB"/>
        </w:rPr>
        <w:t>Extrinsic and intrinsic motivation</w:t>
      </w:r>
      <w:bookmarkEnd w:id="55"/>
      <w:bookmarkEnd w:id="56"/>
      <w:bookmarkEnd w:id="57"/>
    </w:p>
    <w:p w14:paraId="1AC35201" w14:textId="77777777" w:rsidR="00B525BF" w:rsidRDefault="00B525BF" w:rsidP="00B525BF">
      <w:pPr>
        <w:pStyle w:val="Normal1"/>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proofErr w:type="spellStart"/>
      <w:r>
        <w:rPr>
          <w:rFonts w:ascii="Times New Roman" w:eastAsia="Times New Roman" w:hAnsi="Times New Roman" w:cs="Times New Roman"/>
          <w:sz w:val="24"/>
          <w:szCs w:val="24"/>
          <w:lang w:val="en-GB"/>
        </w:rPr>
        <w:t>Cerasoli</w:t>
      </w:r>
      <w:proofErr w:type="spellEnd"/>
      <w:r>
        <w:rPr>
          <w:rFonts w:ascii="Times New Roman" w:eastAsia="Times New Roman" w:hAnsi="Times New Roman" w:cs="Times New Roman"/>
          <w:sz w:val="24"/>
          <w:szCs w:val="24"/>
          <w:lang w:val="en-GB"/>
        </w:rPr>
        <w:t>, Nicklin and Ford 2014, p.980)</w:t>
      </w:r>
    </w:p>
    <w:p w14:paraId="522DA7F6" w14:textId="77777777" w:rsidR="00B525BF" w:rsidRDefault="00B525BF" w:rsidP="00B525BF">
      <w:pPr>
        <w:pStyle w:val="Heading2"/>
        <w:rPr>
          <w:rFonts w:eastAsia="Arial" w:cs="Arial"/>
          <w:szCs w:val="32"/>
          <w:lang w:val="en-GB"/>
        </w:rPr>
      </w:pPr>
      <w:bookmarkStart w:id="58" w:name="_Toc532324420"/>
      <w:bookmarkStart w:id="59" w:name="_Toc532324779"/>
      <w:r>
        <w:rPr>
          <w:rFonts w:eastAsia="Arial"/>
          <w:lang w:val="en-GB"/>
        </w:rPr>
        <w:t>Model of performance management</w:t>
      </w:r>
      <w:bookmarkEnd w:id="58"/>
      <w:bookmarkEnd w:id="59"/>
    </w:p>
    <w:p w14:paraId="3C9159AA" w14:textId="77777777" w:rsidR="00B525BF" w:rsidRDefault="00B525BF" w:rsidP="00B525BF">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Performance management refers to a concept that defines the continuous process of identifying, developing and measuring the performance of organisational people aligning with the devised goal of the organisation. According to </w:t>
      </w:r>
      <w:r>
        <w:rPr>
          <w:rFonts w:ascii="Times New Roman" w:eastAsia="Times New Roman" w:hAnsi="Times New Roman" w:cs="Times New Roman"/>
          <w:sz w:val="24"/>
          <w:szCs w:val="24"/>
          <w:lang w:val="en-GB"/>
        </w:rPr>
        <w:t>Ahmed</w:t>
      </w:r>
      <w:r>
        <w:rPr>
          <w:rFonts w:ascii="Times New Roman" w:hAnsi="Times New Roman" w:cs="Times New Roman"/>
          <w:sz w:val="24"/>
          <w:szCs w:val="24"/>
          <w:lang w:val="en-GB"/>
        </w:rPr>
        <w:t xml:space="preserve"> </w:t>
      </w:r>
      <w:r>
        <w:rPr>
          <w:rFonts w:ascii="Times New Roman" w:hAnsi="Times New Roman" w:cs="Times New Roman"/>
          <w:i/>
          <w:sz w:val="24"/>
          <w:szCs w:val="24"/>
          <w:lang w:val="en-GB"/>
        </w:rPr>
        <w:t xml:space="preserve">et al. </w:t>
      </w:r>
      <w:r>
        <w:rPr>
          <w:rFonts w:ascii="Times New Roman" w:hAnsi="Times New Roman" w:cs="Times New Roman"/>
          <w:sz w:val="24"/>
          <w:szCs w:val="24"/>
          <w:lang w:val="en-GB"/>
        </w:rPr>
        <w:t xml:space="preserve">(2016), there are different elements of performance management that includes subjective setting, performance measuring, feedback or result, rewards and amendments. In the case of Waitrose, it has been identified to improve the individual through meeting their requirements in a strategic way that has even benefitted the organisation as well. </w:t>
      </w:r>
    </w:p>
    <w:p w14:paraId="2F29ABAC" w14:textId="77777777" w:rsidR="00B525BF" w:rsidRDefault="00B525BF" w:rsidP="00B525BF">
      <w:pPr>
        <w:pStyle w:val="Heading2"/>
        <w:rPr>
          <w:rFonts w:eastAsia="Arial" w:cs="Arial"/>
          <w:szCs w:val="32"/>
          <w:lang w:val="en-GB"/>
        </w:rPr>
      </w:pPr>
      <w:bookmarkStart w:id="60" w:name="_Toc532324421"/>
      <w:bookmarkStart w:id="61" w:name="_Toc532324780"/>
      <w:r>
        <w:rPr>
          <w:rFonts w:eastAsia="Arial"/>
          <w:lang w:val="en-GB"/>
        </w:rPr>
        <w:lastRenderedPageBreak/>
        <w:t>Expectancy theory and performance evaluation</w:t>
      </w:r>
      <w:bookmarkEnd w:id="60"/>
      <w:bookmarkEnd w:id="61"/>
      <w:r>
        <w:rPr>
          <w:rFonts w:eastAsia="Arial"/>
          <w:lang w:val="en-GB"/>
        </w:rPr>
        <w:t xml:space="preserve"> </w:t>
      </w:r>
    </w:p>
    <w:p w14:paraId="6CABA1F3" w14:textId="452709C0" w:rsidR="00B525BF" w:rsidRDefault="00B525BF" w:rsidP="00B525BF">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Expectancy theory is closely tied up with workplace motivation that again relates to performance evaluation as well. According to the theory motivation refers to the outcome of valence, expectancy and instrumentality. According to the words of </w:t>
      </w:r>
      <w:r>
        <w:rPr>
          <w:rFonts w:ascii="Times New Roman" w:hAnsi="Times New Roman" w:cs="Times New Roman"/>
          <w:sz w:val="24"/>
          <w:szCs w:val="20"/>
          <w:shd w:val="clear" w:color="auto" w:fill="FFFFFF"/>
        </w:rPr>
        <w:t>Shields</w:t>
      </w:r>
      <w:r>
        <w:rPr>
          <w:rFonts w:ascii="Times New Roman" w:hAnsi="Times New Roman" w:cs="Times New Roman"/>
          <w:sz w:val="24"/>
          <w:szCs w:val="24"/>
          <w:lang w:val="en-GB"/>
        </w:rPr>
        <w:t xml:space="preserve"> </w:t>
      </w:r>
      <w:r>
        <w:rPr>
          <w:rFonts w:ascii="Times New Roman" w:hAnsi="Times New Roman" w:cs="Times New Roman"/>
          <w:i/>
          <w:sz w:val="24"/>
          <w:szCs w:val="24"/>
          <w:lang w:val="en-GB"/>
        </w:rPr>
        <w:t>et al.</w:t>
      </w:r>
      <w:r>
        <w:rPr>
          <w:rFonts w:ascii="Times New Roman" w:hAnsi="Times New Roman" w:cs="Times New Roman"/>
          <w:sz w:val="24"/>
          <w:szCs w:val="24"/>
          <w:lang w:val="en-GB"/>
        </w:rPr>
        <w:t xml:space="preserve"> (2015), all three </w:t>
      </w:r>
      <w:proofErr w:type="gramStart"/>
      <w:r w:rsidR="0019357F">
        <w:rPr>
          <w:rFonts w:ascii="Times New Roman" w:hAnsi="Times New Roman" w:cs="Times New Roman"/>
          <w:sz w:val="24"/>
          <w:szCs w:val="24"/>
          <w:lang w:val="en-GB"/>
        </w:rPr>
        <w:t>combines</w:t>
      </w:r>
      <w:r>
        <w:rPr>
          <w:rFonts w:ascii="Times New Roman" w:hAnsi="Times New Roman" w:cs="Times New Roman"/>
          <w:sz w:val="24"/>
          <w:szCs w:val="24"/>
          <w:lang w:val="en-GB"/>
        </w:rPr>
        <w:t xml:space="preserve"> together</w:t>
      </w:r>
      <w:proofErr w:type="gramEnd"/>
      <w:r>
        <w:rPr>
          <w:rFonts w:ascii="Times New Roman" w:hAnsi="Times New Roman" w:cs="Times New Roman"/>
          <w:sz w:val="24"/>
          <w:szCs w:val="24"/>
          <w:lang w:val="en-GB"/>
        </w:rPr>
        <w:t xml:space="preserve"> and result in a particular outcome through a proper motivation. Employees in this case, expect a certain fulfilment and based on this specific factor, their dedication reflects on their performance and outcome. The company Waitrose has paid a great attention about what the employees </w:t>
      </w:r>
      <w:proofErr w:type="gramStart"/>
      <w:r>
        <w:rPr>
          <w:rFonts w:ascii="Times New Roman" w:hAnsi="Times New Roman" w:cs="Times New Roman"/>
          <w:sz w:val="24"/>
          <w:szCs w:val="24"/>
          <w:lang w:val="en-GB"/>
        </w:rPr>
        <w:t>are in need of</w:t>
      </w:r>
      <w:proofErr w:type="gramEnd"/>
      <w:r>
        <w:rPr>
          <w:rFonts w:ascii="Times New Roman" w:hAnsi="Times New Roman" w:cs="Times New Roman"/>
          <w:sz w:val="24"/>
          <w:szCs w:val="24"/>
          <w:lang w:val="en-GB"/>
        </w:rPr>
        <w:t xml:space="preserve"> and has implemented development vehicles to meet the needs.</w:t>
      </w:r>
    </w:p>
    <w:p w14:paraId="0F70D786" w14:textId="77777777" w:rsidR="00B525BF" w:rsidRDefault="00B525BF" w:rsidP="00B525BF">
      <w:pPr>
        <w:pStyle w:val="Heading1"/>
        <w:rPr>
          <w:rFonts w:eastAsia="Arial" w:cs="Arial"/>
          <w:szCs w:val="40"/>
          <w:lang w:val="en-GB"/>
        </w:rPr>
      </w:pPr>
      <w:bookmarkStart w:id="62" w:name="_Toc532324422"/>
      <w:bookmarkStart w:id="63" w:name="_Toc532324781"/>
      <w:r>
        <w:rPr>
          <w:rFonts w:eastAsia="Arial"/>
          <w:lang w:val="en-GB"/>
        </w:rPr>
        <w:t>Development vehicles in Waitrose</w:t>
      </w:r>
      <w:bookmarkEnd w:id="62"/>
      <w:bookmarkEnd w:id="63"/>
      <w:r>
        <w:rPr>
          <w:rFonts w:eastAsia="Arial"/>
          <w:lang w:val="en-GB"/>
        </w:rPr>
        <w:t xml:space="preserve"> </w:t>
      </w:r>
    </w:p>
    <w:p w14:paraId="7708E70C" w14:textId="77777777" w:rsidR="00B525BF" w:rsidRDefault="00B525BF" w:rsidP="00B525BF">
      <w:pPr>
        <w:pStyle w:val="Heading2"/>
        <w:rPr>
          <w:rFonts w:eastAsia="Arial"/>
          <w:lang w:val="en-GB"/>
        </w:rPr>
      </w:pPr>
      <w:bookmarkStart w:id="64" w:name="_Toc532324423"/>
      <w:bookmarkStart w:id="65" w:name="_Toc532324782"/>
      <w:r>
        <w:rPr>
          <w:rFonts w:eastAsia="Arial"/>
          <w:lang w:val="en-GB"/>
        </w:rPr>
        <w:t>Training</w:t>
      </w:r>
      <w:bookmarkEnd w:id="64"/>
      <w:bookmarkEnd w:id="65"/>
    </w:p>
    <w:p w14:paraId="2B94C07B"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Being a part of John Lewis Partnership, Waitrose has perfectly designed its training and development scheme. The employees have been provided with proper training to serve the customer better. The opportunities of career development have also been provided through different management training programs (Johnlewispartnership.co.uk). This can be considered as one of the major development vehicles of Waitrose that have helped to take the business towards a faster success. </w:t>
      </w:r>
    </w:p>
    <w:p w14:paraId="04A8F1C0" w14:textId="77777777" w:rsidR="00B525BF" w:rsidRDefault="00B525BF" w:rsidP="00B525BF">
      <w:pPr>
        <w:pStyle w:val="Heading2"/>
        <w:rPr>
          <w:rFonts w:eastAsia="Arial" w:cs="Arial"/>
          <w:szCs w:val="32"/>
          <w:lang w:val="en-GB"/>
        </w:rPr>
      </w:pPr>
      <w:bookmarkStart w:id="66" w:name="_Toc532324424"/>
      <w:bookmarkStart w:id="67" w:name="_Toc532324783"/>
      <w:r>
        <w:rPr>
          <w:rFonts w:eastAsia="Arial"/>
          <w:lang w:val="en-GB"/>
        </w:rPr>
        <w:t>Appraisal</w:t>
      </w:r>
      <w:bookmarkEnd w:id="66"/>
      <w:bookmarkEnd w:id="67"/>
    </w:p>
    <w:p w14:paraId="604EF5AA" w14:textId="48B039AD"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appraisal is the definite process of evaluating performance of employees. In the specific context of John Lewis Partnership and Waitrose, it does not believe in providing performance appraisal to its people. On the contrary, the </w:t>
      </w:r>
      <w:r w:rsidR="0019357F">
        <w:rPr>
          <w:rFonts w:ascii="Times New Roman" w:eastAsia="Times New Roman" w:hAnsi="Times New Roman" w:cs="Times New Roman"/>
          <w:sz w:val="24"/>
          <w:szCs w:val="24"/>
          <w:lang w:val="en-GB"/>
        </w:rPr>
        <w:t>76000-permanent</w:t>
      </w:r>
      <w:r>
        <w:rPr>
          <w:rFonts w:ascii="Times New Roman" w:eastAsia="Times New Roman" w:hAnsi="Times New Roman" w:cs="Times New Roman"/>
          <w:sz w:val="24"/>
          <w:szCs w:val="24"/>
          <w:lang w:val="en-GB"/>
        </w:rPr>
        <w:t xml:space="preserve"> staff of the company are equal shareholder of its 272 supermarkets along with 35 departmental stores (Theguardian.com, 2018). This has been identified as a remarkable decision for the company to provide such working environment and effective treatment to its employees for generating a greater revenue and better profit. </w:t>
      </w:r>
    </w:p>
    <w:p w14:paraId="50336D53" w14:textId="77777777" w:rsidR="00B525BF" w:rsidRDefault="00B525BF" w:rsidP="00B525BF">
      <w:pPr>
        <w:pStyle w:val="Heading2"/>
        <w:rPr>
          <w:rFonts w:eastAsia="Arial" w:cs="Arial"/>
          <w:szCs w:val="32"/>
          <w:lang w:val="en-GB"/>
        </w:rPr>
      </w:pPr>
      <w:bookmarkStart w:id="68" w:name="_Toc532324425"/>
      <w:bookmarkStart w:id="69" w:name="_Toc532324784"/>
      <w:r>
        <w:rPr>
          <w:rFonts w:eastAsia="Arial"/>
          <w:lang w:val="en-GB"/>
        </w:rPr>
        <w:t>Motivation</w:t>
      </w:r>
      <w:bookmarkEnd w:id="68"/>
      <w:bookmarkEnd w:id="69"/>
    </w:p>
    <w:p w14:paraId="5FF5D893" w14:textId="77777777" w:rsidR="00B525BF" w:rsidRDefault="00B525BF" w:rsidP="00B525B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the part of motivating its employees, Waitrose has been identified to design bonus scheme for its employees. The company usually provides 6% bonus for its employees. However, it has </w:t>
      </w:r>
      <w:r>
        <w:rPr>
          <w:rFonts w:ascii="Times New Roman" w:eastAsia="Times New Roman" w:hAnsi="Times New Roman" w:cs="Times New Roman"/>
          <w:sz w:val="24"/>
          <w:szCs w:val="24"/>
          <w:lang w:val="en-GB"/>
        </w:rPr>
        <w:lastRenderedPageBreak/>
        <w:t xml:space="preserve">announced to pay its 85000 employees a 5% bonus totalling </w:t>
      </w:r>
      <w:r>
        <w:rPr>
          <w:rFonts w:ascii="Times New Roman" w:eastAsia="Times New Roman" w:hAnsi="Times New Roman" w:cs="Times New Roman"/>
          <w:sz w:val="24"/>
          <w:szCs w:val="24"/>
          <w:highlight w:val="white"/>
          <w:lang w:val="en-GB"/>
        </w:rPr>
        <w:t xml:space="preserve">£ 74 million (Employeebenefits.co.uk, 2018) in 2017. It has been devised as the result of the decrease regarding the organisational profit before tax. Though a decrease has been noticed, still this can be considered as the extrinsic indicator that Waitrose has paid great attention towards its employee benefits and in order to motivate them improved the bonus scheme. </w:t>
      </w:r>
    </w:p>
    <w:p w14:paraId="75826DEB" w14:textId="77777777" w:rsidR="00B525BF" w:rsidRDefault="00B525BF" w:rsidP="00B525BF">
      <w:pPr>
        <w:pStyle w:val="Heading1"/>
        <w:rPr>
          <w:rFonts w:eastAsia="Arial" w:cs="Arial"/>
          <w:szCs w:val="40"/>
          <w:lang w:val="en-GB"/>
        </w:rPr>
      </w:pPr>
      <w:bookmarkStart w:id="70" w:name="_Toc532324426"/>
      <w:bookmarkStart w:id="71" w:name="_Toc532324785"/>
      <w:r>
        <w:rPr>
          <w:rFonts w:eastAsia="Arial"/>
          <w:lang w:val="en-GB"/>
        </w:rPr>
        <w:t>Conclusion</w:t>
      </w:r>
      <w:bookmarkEnd w:id="70"/>
      <w:bookmarkEnd w:id="71"/>
      <w:r>
        <w:rPr>
          <w:rFonts w:eastAsia="Arial"/>
          <w:lang w:val="en-GB"/>
        </w:rPr>
        <w:t xml:space="preserve"> </w:t>
      </w:r>
    </w:p>
    <w:p w14:paraId="2A83C51C" w14:textId="562FC84E" w:rsidR="003E2A72" w:rsidRPr="00E5235F" w:rsidRDefault="00B525BF" w:rsidP="00E5235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Evaluation of all the factors related to development vehicles in Waitrose, it can be concluded that the organisation has been greatly successful in improving the growth of the company through ensuring its people’s development. The company has a lucrative bonus system and an impressive strategy to engage its employees that provide the company with a better business process and higher growth. </w:t>
      </w:r>
      <w:r w:rsidR="003E2A72" w:rsidRPr="00E85179">
        <w:rPr>
          <w:rFonts w:ascii="Times New Roman" w:eastAsia="Times New Roman" w:hAnsi="Times New Roman" w:cs="Times New Roman"/>
          <w:b/>
          <w:sz w:val="32"/>
          <w:szCs w:val="32"/>
          <w:lang w:val="en-GB"/>
        </w:rPr>
        <w:br w:type="page"/>
      </w:r>
    </w:p>
    <w:p w14:paraId="444824DC" w14:textId="47C0BEFC" w:rsidR="00E5235F" w:rsidRPr="00E5235F" w:rsidRDefault="00E5235F" w:rsidP="00E5235F">
      <w:pPr>
        <w:pStyle w:val="Normal1"/>
        <w:contextualSpacing w:val="0"/>
        <w:rPr>
          <w:rFonts w:ascii="Times New Roman" w:eastAsia="Times New Roman" w:hAnsi="Times New Roman" w:cs="Times New Roman"/>
          <w:b/>
          <w:sz w:val="32"/>
          <w:szCs w:val="32"/>
          <w:lang w:val="en-GB"/>
        </w:rPr>
      </w:pPr>
      <w:bookmarkStart w:id="72" w:name="_Toc531622731"/>
      <w:bookmarkStart w:id="73" w:name="_Toc532324428"/>
      <w:r w:rsidRPr="00E85179">
        <w:rPr>
          <w:rFonts w:ascii="Times New Roman" w:eastAsia="Times New Roman" w:hAnsi="Times New Roman" w:cs="Times New Roman"/>
          <w:b/>
          <w:sz w:val="32"/>
          <w:szCs w:val="32"/>
          <w:highlight w:val="white"/>
          <w:lang w:val="en-GB"/>
        </w:rPr>
        <w:lastRenderedPageBreak/>
        <w:t>DEVELOPING RELATIONSHIP AND WORKPLACE ACHIEVEMENT:</w:t>
      </w:r>
      <w:r w:rsidRPr="00E85179">
        <w:rPr>
          <w:lang w:val="en-GB"/>
        </w:rPr>
        <w:t xml:space="preserve"> </w:t>
      </w:r>
      <w:r w:rsidRPr="00E85179">
        <w:rPr>
          <w:rFonts w:ascii="Times New Roman" w:eastAsia="Times New Roman" w:hAnsi="Times New Roman" w:cs="Times New Roman"/>
          <w:b/>
          <w:sz w:val="32"/>
          <w:szCs w:val="32"/>
          <w:lang w:val="en-GB"/>
        </w:rPr>
        <w:t>TASK 3</w:t>
      </w:r>
    </w:p>
    <w:p w14:paraId="4A8A9941" w14:textId="3F4B3BF6" w:rsidR="00FA7126" w:rsidRPr="00E85179" w:rsidRDefault="00FA7126" w:rsidP="004A3B5F">
      <w:pPr>
        <w:pStyle w:val="Heading1"/>
        <w:rPr>
          <w:rFonts w:eastAsia="Times New Roman"/>
          <w:lang w:val="en-GB"/>
        </w:rPr>
      </w:pPr>
      <w:bookmarkStart w:id="74" w:name="_Toc532324786"/>
      <w:r w:rsidRPr="00E85179">
        <w:rPr>
          <w:rFonts w:eastAsia="Times New Roman"/>
          <w:lang w:val="en-GB"/>
        </w:rPr>
        <w:t>Development plan to meet the required needs</w:t>
      </w:r>
      <w:bookmarkEnd w:id="72"/>
      <w:bookmarkEnd w:id="73"/>
      <w:bookmarkEnd w:id="74"/>
      <w:r w:rsidRPr="00E85179">
        <w:rPr>
          <w:rFonts w:eastAsia="Times New Roman"/>
          <w:lang w:val="en-GB"/>
        </w:rPr>
        <w:t xml:space="preserve"> </w:t>
      </w:r>
    </w:p>
    <w:p w14:paraId="42263212" w14:textId="77777777" w:rsidR="00FA7126" w:rsidRPr="00E85179" w:rsidRDefault="00FA7126" w:rsidP="004A3B5F">
      <w:pPr>
        <w:pStyle w:val="Heading2"/>
        <w:rPr>
          <w:rFonts w:eastAsia="Times New Roman"/>
          <w:lang w:val="en-GB"/>
        </w:rPr>
      </w:pPr>
      <w:bookmarkStart w:id="75" w:name="_Toc531622732"/>
      <w:bookmarkStart w:id="76" w:name="_Toc532324429"/>
      <w:bookmarkStart w:id="77" w:name="_Toc532324787"/>
      <w:r w:rsidRPr="00E85179">
        <w:rPr>
          <w:rFonts w:eastAsia="Times New Roman"/>
          <w:lang w:val="en-GB"/>
        </w:rPr>
        <w:t>Introduction</w:t>
      </w:r>
      <w:bookmarkEnd w:id="75"/>
      <w:bookmarkEnd w:id="76"/>
      <w:bookmarkEnd w:id="77"/>
      <w:r w:rsidRPr="00E85179">
        <w:rPr>
          <w:rFonts w:eastAsia="Times New Roman"/>
          <w:lang w:val="en-GB"/>
        </w:rPr>
        <w:t xml:space="preserve"> </w:t>
      </w:r>
    </w:p>
    <w:p w14:paraId="4E5BC61D" w14:textId="77777777" w:rsidR="00FA7126" w:rsidRDefault="00FA7126" w:rsidP="00FA7126">
      <w:pPr>
        <w:pStyle w:val="Normal1"/>
        <w:spacing w:line="360" w:lineRule="auto"/>
        <w:contextualSpacing w:val="0"/>
        <w:jc w:val="both"/>
        <w:rPr>
          <w:rFonts w:ascii="Times New Roman" w:eastAsia="Times New Roman" w:hAnsi="Times New Roman" w:cs="Times New Roman"/>
          <w:sz w:val="24"/>
          <w:szCs w:val="24"/>
          <w:lang w:val="en-GB"/>
        </w:rPr>
      </w:pPr>
      <w:r w:rsidRPr="00E85179">
        <w:rPr>
          <w:rFonts w:ascii="Times New Roman" w:eastAsia="Times New Roman" w:hAnsi="Times New Roman" w:cs="Times New Roman"/>
          <w:sz w:val="24"/>
          <w:szCs w:val="24"/>
          <w:lang w:val="en-GB"/>
        </w:rPr>
        <w:t xml:space="preserve">The organisation Waitrose has been identified to have designed its development vehicles in a way that </w:t>
      </w:r>
      <w:proofErr w:type="gramStart"/>
      <w:r w:rsidRPr="00E85179">
        <w:rPr>
          <w:rFonts w:ascii="Times New Roman" w:eastAsia="Times New Roman" w:hAnsi="Times New Roman" w:cs="Times New Roman"/>
          <w:sz w:val="24"/>
          <w:szCs w:val="24"/>
          <w:lang w:val="en-GB"/>
        </w:rPr>
        <w:t>more or less has</w:t>
      </w:r>
      <w:proofErr w:type="gramEnd"/>
      <w:r w:rsidRPr="00E85179">
        <w:rPr>
          <w:rFonts w:ascii="Times New Roman" w:eastAsia="Times New Roman" w:hAnsi="Times New Roman" w:cs="Times New Roman"/>
          <w:sz w:val="24"/>
          <w:szCs w:val="24"/>
          <w:lang w:val="en-GB"/>
        </w:rPr>
        <w:t xml:space="preserve"> satisfied all its employees. It has </w:t>
      </w:r>
      <w:r w:rsidR="00977F5B" w:rsidRPr="00E85179">
        <w:rPr>
          <w:rFonts w:ascii="Times New Roman" w:eastAsia="Times New Roman" w:hAnsi="Times New Roman" w:cs="Times New Roman"/>
          <w:sz w:val="24"/>
          <w:szCs w:val="24"/>
          <w:lang w:val="en-GB"/>
        </w:rPr>
        <w:t>ensured a</w:t>
      </w:r>
      <w:r w:rsidRPr="00E85179">
        <w:rPr>
          <w:rFonts w:ascii="Times New Roman" w:eastAsia="Times New Roman" w:hAnsi="Times New Roman" w:cs="Times New Roman"/>
          <w:sz w:val="24"/>
          <w:szCs w:val="24"/>
          <w:lang w:val="en-GB"/>
        </w:rPr>
        <w:t xml:space="preserve"> structured growth to the company while fulfilling the needs of an individual. However, this study is intending to highlight in which ways Waitrose can be more efficient and productive to meet the requirements of its people. </w:t>
      </w:r>
    </w:p>
    <w:p w14:paraId="31CC1DC1" w14:textId="77777777" w:rsidR="00807B2D" w:rsidRPr="00E85179" w:rsidRDefault="00807B2D" w:rsidP="00807B2D">
      <w:pPr>
        <w:pStyle w:val="Heading2"/>
        <w:rPr>
          <w:rFonts w:eastAsia="Times New Roman"/>
          <w:lang w:val="en-GB"/>
        </w:rPr>
      </w:pPr>
      <w:bookmarkStart w:id="78" w:name="_Toc532324430"/>
      <w:bookmarkStart w:id="79" w:name="_Toc532324788"/>
      <w:r w:rsidRPr="00E85179">
        <w:rPr>
          <w:rFonts w:eastAsia="Times New Roman"/>
          <w:lang w:val="en-GB"/>
        </w:rPr>
        <w:t>Expectation of the employees in Waitrose</w:t>
      </w:r>
      <w:bookmarkEnd w:id="78"/>
      <w:bookmarkEnd w:id="79"/>
    </w:p>
    <w:p w14:paraId="7E9E3912" w14:textId="77777777" w:rsidR="00807B2D" w:rsidRPr="00E85179" w:rsidRDefault="00807B2D" w:rsidP="00807B2D">
      <w:pPr>
        <w:pStyle w:val="Normal1"/>
        <w:numPr>
          <w:ilvl w:val="0"/>
          <w:numId w:val="1"/>
        </w:numPr>
        <w:spacing w:line="360" w:lineRule="auto"/>
        <w:jc w:val="both"/>
        <w:rPr>
          <w:rFonts w:ascii="Times New Roman" w:eastAsia="Times New Roman" w:hAnsi="Times New Roman" w:cs="Times New Roman"/>
          <w:b/>
          <w:sz w:val="24"/>
          <w:szCs w:val="24"/>
          <w:lang w:val="en-GB"/>
        </w:rPr>
      </w:pPr>
      <w:r w:rsidRPr="00E85179">
        <w:rPr>
          <w:rFonts w:ascii="Times New Roman" w:eastAsia="Times New Roman" w:hAnsi="Times New Roman" w:cs="Times New Roman"/>
          <w:b/>
          <w:sz w:val="24"/>
          <w:szCs w:val="24"/>
          <w:lang w:val="en-GB"/>
        </w:rPr>
        <w:t xml:space="preserve">Training </w:t>
      </w:r>
    </w:p>
    <w:p w14:paraId="17005E14" w14:textId="77777777" w:rsidR="00807B2D" w:rsidRPr="00E85179" w:rsidRDefault="00807B2D" w:rsidP="00807B2D">
      <w:pPr>
        <w:pStyle w:val="Normal1"/>
        <w:spacing w:line="360" w:lineRule="auto"/>
        <w:contextualSpacing w:val="0"/>
        <w:jc w:val="both"/>
        <w:rPr>
          <w:rFonts w:ascii="Times New Roman" w:eastAsia="Times New Roman" w:hAnsi="Times New Roman" w:cs="Times New Roman"/>
          <w:sz w:val="24"/>
          <w:szCs w:val="24"/>
          <w:lang w:val="en-GB"/>
        </w:rPr>
      </w:pPr>
      <w:r w:rsidRPr="00E85179">
        <w:rPr>
          <w:rFonts w:ascii="Times New Roman" w:eastAsia="Times New Roman" w:hAnsi="Times New Roman" w:cs="Times New Roman"/>
          <w:sz w:val="24"/>
          <w:szCs w:val="24"/>
          <w:lang w:val="en-GB"/>
        </w:rPr>
        <w:t xml:space="preserve">The organisation has already come up with the ideas to improve the skills of employees through different training programs. Waitrose has made it sure to improve the skills of its people in terms of serving the customers better and devising best experience for them. However, arranging training programs </w:t>
      </w:r>
      <w:proofErr w:type="spellStart"/>
      <w:r w:rsidRPr="00E85179">
        <w:rPr>
          <w:rFonts w:ascii="Times New Roman" w:eastAsia="Times New Roman" w:hAnsi="Times New Roman" w:cs="Times New Roman"/>
          <w:sz w:val="24"/>
          <w:szCs w:val="24"/>
          <w:lang w:val="en-GB"/>
        </w:rPr>
        <w:t>can not</w:t>
      </w:r>
      <w:proofErr w:type="spellEnd"/>
      <w:r w:rsidRPr="00E85179">
        <w:rPr>
          <w:rFonts w:ascii="Times New Roman" w:eastAsia="Times New Roman" w:hAnsi="Times New Roman" w:cs="Times New Roman"/>
          <w:sz w:val="24"/>
          <w:szCs w:val="24"/>
          <w:lang w:val="en-GB"/>
        </w:rPr>
        <w:t xml:space="preserve"> be the only means to develop the skills of the employees. A perfect track record by measuring the level of skills for the employees can be a fruitful way to assess the improvement</w:t>
      </w:r>
      <w:r>
        <w:rPr>
          <w:rFonts w:ascii="Times New Roman" w:eastAsia="Times New Roman" w:hAnsi="Times New Roman" w:cs="Times New Roman"/>
          <w:sz w:val="24"/>
          <w:szCs w:val="24"/>
          <w:lang w:val="en-GB"/>
        </w:rPr>
        <w:t xml:space="preserve"> (</w:t>
      </w:r>
      <w:r>
        <w:rPr>
          <w:rFonts w:ascii="Times New Roman" w:hAnsi="Times New Roman" w:cs="Times New Roman"/>
          <w:sz w:val="24"/>
          <w:szCs w:val="24"/>
          <w:lang w:val="en-GB"/>
        </w:rPr>
        <w:t xml:space="preserve">Sundstrom </w:t>
      </w:r>
      <w:r w:rsidRPr="008D1691">
        <w:rPr>
          <w:rFonts w:ascii="Times New Roman" w:hAnsi="Times New Roman" w:cs="Times New Roman"/>
          <w:i/>
          <w:sz w:val="24"/>
          <w:szCs w:val="24"/>
          <w:lang w:val="en-GB"/>
        </w:rPr>
        <w:t>et al.</w:t>
      </w:r>
      <w:r>
        <w:rPr>
          <w:rFonts w:ascii="Times New Roman" w:hAnsi="Times New Roman" w:cs="Times New Roman"/>
          <w:sz w:val="24"/>
          <w:szCs w:val="24"/>
          <w:lang w:val="en-GB"/>
        </w:rPr>
        <w:t xml:space="preserve"> 2016)</w:t>
      </w:r>
      <w:r w:rsidRPr="00E85179">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The employees are expecting to improve technological skills for organisational benefit. The skills required for customer handling is equally important for them. </w:t>
      </w:r>
      <w:r w:rsidRPr="00E85179">
        <w:rPr>
          <w:rFonts w:ascii="Times New Roman" w:eastAsia="Times New Roman" w:hAnsi="Times New Roman" w:cs="Times New Roman"/>
          <w:sz w:val="24"/>
          <w:szCs w:val="24"/>
          <w:lang w:val="en-GB"/>
        </w:rPr>
        <w:t xml:space="preserve">Hence, Waitrose is required to implement various methods of measuring the skills. Technical training can be associated with a technical skill test program for better ensuring the impact of training on employees. In different cases, training of customer service can be measured through providing a situation to role play for the employees. Hence, providing training along with assessment methods related to it can be considered as an equally important development vehicles that Waitrose needs. </w:t>
      </w:r>
    </w:p>
    <w:p w14:paraId="0425E688" w14:textId="77777777" w:rsidR="00807B2D" w:rsidRPr="00E85179" w:rsidRDefault="00807B2D" w:rsidP="00807B2D">
      <w:pPr>
        <w:pStyle w:val="Normal1"/>
        <w:numPr>
          <w:ilvl w:val="0"/>
          <w:numId w:val="1"/>
        </w:numPr>
        <w:spacing w:line="360" w:lineRule="auto"/>
        <w:jc w:val="both"/>
        <w:rPr>
          <w:rFonts w:ascii="Times New Roman" w:eastAsia="Times New Roman" w:hAnsi="Times New Roman" w:cs="Times New Roman"/>
          <w:b/>
          <w:sz w:val="24"/>
          <w:szCs w:val="24"/>
          <w:lang w:val="en-GB"/>
        </w:rPr>
      </w:pPr>
      <w:r w:rsidRPr="00E85179">
        <w:rPr>
          <w:rFonts w:ascii="Times New Roman" w:eastAsia="Times New Roman" w:hAnsi="Times New Roman" w:cs="Times New Roman"/>
          <w:b/>
          <w:sz w:val="24"/>
          <w:szCs w:val="24"/>
          <w:lang w:val="en-GB"/>
        </w:rPr>
        <w:t xml:space="preserve">Appraisal </w:t>
      </w:r>
    </w:p>
    <w:p w14:paraId="3D09AAE6" w14:textId="36C84E96" w:rsidR="00807B2D" w:rsidRPr="00E85179" w:rsidRDefault="00807B2D" w:rsidP="00807B2D">
      <w:pPr>
        <w:pStyle w:val="Normal1"/>
        <w:spacing w:line="360" w:lineRule="auto"/>
        <w:contextualSpacing w:val="0"/>
        <w:jc w:val="both"/>
        <w:rPr>
          <w:rFonts w:ascii="Times New Roman" w:eastAsia="Times New Roman" w:hAnsi="Times New Roman" w:cs="Times New Roman"/>
          <w:sz w:val="24"/>
          <w:szCs w:val="24"/>
          <w:lang w:val="en-GB"/>
        </w:rPr>
      </w:pPr>
      <w:r w:rsidRPr="00E85179">
        <w:rPr>
          <w:rFonts w:ascii="Times New Roman" w:eastAsia="Times New Roman" w:hAnsi="Times New Roman" w:cs="Times New Roman"/>
          <w:sz w:val="24"/>
          <w:szCs w:val="24"/>
          <w:lang w:val="en-GB"/>
        </w:rPr>
        <w:t xml:space="preserve">Performance evaluation holds an important role for the benefit for the organisation. Through appropriate analysis and investigation managing performance has a higher chance to help Waitrose. The organisation has not been identified to have a proper appraisal scheme as it considers </w:t>
      </w:r>
      <w:proofErr w:type="gramStart"/>
      <w:r w:rsidRPr="00E85179">
        <w:rPr>
          <w:rFonts w:ascii="Times New Roman" w:eastAsia="Times New Roman" w:hAnsi="Times New Roman" w:cs="Times New Roman"/>
          <w:sz w:val="24"/>
          <w:szCs w:val="24"/>
          <w:lang w:val="en-GB"/>
        </w:rPr>
        <w:t>all of</w:t>
      </w:r>
      <w:proofErr w:type="gramEnd"/>
      <w:r w:rsidRPr="00E85179">
        <w:rPr>
          <w:rFonts w:ascii="Times New Roman" w:eastAsia="Times New Roman" w:hAnsi="Times New Roman" w:cs="Times New Roman"/>
          <w:sz w:val="24"/>
          <w:szCs w:val="24"/>
          <w:lang w:val="en-GB"/>
        </w:rPr>
        <w:t xml:space="preserve"> its employees to be its partners. However, as influenced by the views of Kim and Holzer </w:t>
      </w:r>
      <w:r w:rsidRPr="00E85179">
        <w:rPr>
          <w:rFonts w:ascii="Times New Roman" w:eastAsia="Times New Roman" w:hAnsi="Times New Roman" w:cs="Times New Roman"/>
          <w:sz w:val="24"/>
          <w:szCs w:val="24"/>
          <w:lang w:val="en-GB"/>
        </w:rPr>
        <w:lastRenderedPageBreak/>
        <w:t xml:space="preserve">(2016) people tend to strive for position, authority and </w:t>
      </w:r>
      <w:r w:rsidR="0019357F" w:rsidRPr="00E85179">
        <w:rPr>
          <w:rFonts w:ascii="Times New Roman" w:eastAsia="Times New Roman" w:hAnsi="Times New Roman" w:cs="Times New Roman"/>
          <w:sz w:val="24"/>
          <w:szCs w:val="24"/>
          <w:lang w:val="en-GB"/>
        </w:rPr>
        <w:t>self-actualisation</w:t>
      </w:r>
      <w:r w:rsidRPr="00E85179">
        <w:rPr>
          <w:rFonts w:ascii="Times New Roman" w:eastAsia="Times New Roman" w:hAnsi="Times New Roman" w:cs="Times New Roman"/>
          <w:sz w:val="24"/>
          <w:szCs w:val="24"/>
          <w:lang w:val="en-GB"/>
        </w:rPr>
        <w:t xml:space="preserve"> that can only be gained through effective appraisal scheme. In terms of capturing and assessing the personal growth, organisational people </w:t>
      </w:r>
      <w:r>
        <w:rPr>
          <w:rFonts w:ascii="Times New Roman" w:eastAsia="Times New Roman" w:hAnsi="Times New Roman" w:cs="Times New Roman"/>
          <w:sz w:val="24"/>
          <w:szCs w:val="24"/>
          <w:lang w:val="en-GB"/>
        </w:rPr>
        <w:t>are expecting</w:t>
      </w:r>
      <w:r w:rsidRPr="00E85179">
        <w:rPr>
          <w:rFonts w:ascii="Times New Roman" w:eastAsia="Times New Roman" w:hAnsi="Times New Roman" w:cs="Times New Roman"/>
          <w:sz w:val="24"/>
          <w:szCs w:val="24"/>
          <w:lang w:val="en-GB"/>
        </w:rPr>
        <w:t xml:space="preserve"> the need of performance appraisal</w:t>
      </w:r>
      <w:r>
        <w:rPr>
          <w:rFonts w:ascii="Times New Roman" w:eastAsia="Times New Roman" w:hAnsi="Times New Roman" w:cs="Times New Roman"/>
          <w:sz w:val="24"/>
          <w:szCs w:val="24"/>
          <w:lang w:val="en-GB"/>
        </w:rPr>
        <w:t xml:space="preserve"> in order to</w:t>
      </w:r>
      <w:r w:rsidRPr="00E85179">
        <w:rPr>
          <w:rFonts w:ascii="Times New Roman" w:eastAsia="Times New Roman" w:hAnsi="Times New Roman" w:cs="Times New Roman"/>
          <w:sz w:val="24"/>
          <w:szCs w:val="24"/>
          <w:lang w:val="en-GB"/>
        </w:rPr>
        <w:t xml:space="preserve"> improve the confidence level among them as well as enhancing the </w:t>
      </w:r>
      <w:r w:rsidR="0019357F" w:rsidRPr="00E85179">
        <w:rPr>
          <w:rFonts w:ascii="Times New Roman" w:eastAsia="Times New Roman" w:hAnsi="Times New Roman" w:cs="Times New Roman"/>
          <w:sz w:val="24"/>
          <w:szCs w:val="24"/>
          <w:lang w:val="en-GB"/>
        </w:rPr>
        <w:t>self-esteem</w:t>
      </w:r>
      <w:r w:rsidRPr="00E85179">
        <w:rPr>
          <w:rFonts w:ascii="Times New Roman" w:eastAsia="Times New Roman" w:hAnsi="Times New Roman" w:cs="Times New Roman"/>
          <w:sz w:val="24"/>
          <w:szCs w:val="24"/>
          <w:lang w:val="en-GB"/>
        </w:rPr>
        <w:t xml:space="preserve">. Organisational individuals mainly seek for appraisal to assess the </w:t>
      </w:r>
      <w:r w:rsidR="0019357F" w:rsidRPr="00E85179">
        <w:rPr>
          <w:rFonts w:ascii="Times New Roman" w:eastAsia="Times New Roman" w:hAnsi="Times New Roman" w:cs="Times New Roman"/>
          <w:sz w:val="24"/>
          <w:szCs w:val="24"/>
          <w:lang w:val="en-GB"/>
        </w:rPr>
        <w:t>self-growth</w:t>
      </w:r>
      <w:r w:rsidRPr="00E85179">
        <w:rPr>
          <w:rFonts w:ascii="Times New Roman" w:eastAsia="Times New Roman" w:hAnsi="Times New Roman" w:cs="Times New Roman"/>
          <w:sz w:val="24"/>
          <w:szCs w:val="24"/>
          <w:lang w:val="en-GB"/>
        </w:rPr>
        <w:t xml:space="preserve"> and satisfaction towards their jobs (Sarkar, 2016). Appraisal </w:t>
      </w:r>
      <w:proofErr w:type="gramStart"/>
      <w:r w:rsidRPr="00E85179">
        <w:rPr>
          <w:rFonts w:ascii="Times New Roman" w:eastAsia="Times New Roman" w:hAnsi="Times New Roman" w:cs="Times New Roman"/>
          <w:sz w:val="24"/>
          <w:szCs w:val="24"/>
          <w:lang w:val="en-GB"/>
        </w:rPr>
        <w:t>has the ability to</w:t>
      </w:r>
      <w:proofErr w:type="gramEnd"/>
      <w:r w:rsidRPr="00E85179">
        <w:rPr>
          <w:rFonts w:ascii="Times New Roman" w:eastAsia="Times New Roman" w:hAnsi="Times New Roman" w:cs="Times New Roman"/>
          <w:sz w:val="24"/>
          <w:szCs w:val="24"/>
          <w:lang w:val="en-GB"/>
        </w:rPr>
        <w:t xml:space="preserve"> improve leadership qualities within individual and urge for more responsibilities. In a different way, performance appraisal works as the factor of extrinsic motivation in terms of employee recognition. Hence, performance appraisal can be considered as the basic need of the employees that helps in improving their performance</w:t>
      </w:r>
    </w:p>
    <w:p w14:paraId="36EE1BF0" w14:textId="77777777" w:rsidR="00807B2D" w:rsidRPr="00E85179" w:rsidRDefault="00807B2D" w:rsidP="00807B2D">
      <w:pPr>
        <w:pStyle w:val="Normal1"/>
        <w:spacing w:line="360" w:lineRule="auto"/>
        <w:contextualSpacing w:val="0"/>
        <w:jc w:val="both"/>
        <w:rPr>
          <w:rFonts w:ascii="Times New Roman" w:eastAsia="Times New Roman" w:hAnsi="Times New Roman" w:cs="Times New Roman"/>
          <w:sz w:val="24"/>
          <w:szCs w:val="24"/>
          <w:lang w:val="en-GB"/>
        </w:rPr>
      </w:pPr>
      <w:r w:rsidRPr="00E85179">
        <w:rPr>
          <w:rFonts w:ascii="Times New Roman" w:eastAsia="Times New Roman" w:hAnsi="Times New Roman" w:cs="Times New Roman"/>
          <w:noProof/>
          <w:sz w:val="24"/>
          <w:szCs w:val="24"/>
        </w:rPr>
        <w:drawing>
          <wp:inline distT="0" distB="0" distL="0" distR="0" wp14:anchorId="01ECF6DE" wp14:editId="7AC75CC1">
            <wp:extent cx="5486400" cy="3200400"/>
            <wp:effectExtent l="0" t="38100" r="0" b="11430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7B28C9E" w14:textId="77777777" w:rsidR="00807B2D" w:rsidRPr="00E85179" w:rsidRDefault="00807B2D" w:rsidP="00807B2D">
      <w:pPr>
        <w:pStyle w:val="Normal1"/>
        <w:spacing w:line="360" w:lineRule="auto"/>
        <w:contextualSpacing w:val="0"/>
        <w:jc w:val="center"/>
        <w:rPr>
          <w:rFonts w:ascii="Times New Roman" w:eastAsia="Times New Roman" w:hAnsi="Times New Roman" w:cs="Times New Roman"/>
          <w:b/>
          <w:sz w:val="24"/>
          <w:szCs w:val="24"/>
          <w:lang w:val="en-GB"/>
        </w:rPr>
      </w:pPr>
      <w:r w:rsidRPr="00E85179">
        <w:rPr>
          <w:rFonts w:ascii="Times New Roman" w:eastAsia="Times New Roman" w:hAnsi="Times New Roman" w:cs="Times New Roman"/>
          <w:b/>
          <w:sz w:val="24"/>
          <w:szCs w:val="24"/>
          <w:lang w:val="en-GB"/>
        </w:rPr>
        <w:t>Figure 1: Different benefits of performance appraisal</w:t>
      </w:r>
    </w:p>
    <w:p w14:paraId="47C97FB6" w14:textId="77777777" w:rsidR="00807B2D" w:rsidRPr="00E85179" w:rsidRDefault="00807B2D" w:rsidP="00807B2D">
      <w:pPr>
        <w:pStyle w:val="Normal1"/>
        <w:spacing w:line="360" w:lineRule="auto"/>
        <w:contextualSpacing w:val="0"/>
        <w:jc w:val="center"/>
        <w:rPr>
          <w:rFonts w:ascii="Times New Roman" w:eastAsia="Times New Roman" w:hAnsi="Times New Roman" w:cs="Times New Roman"/>
          <w:sz w:val="24"/>
          <w:szCs w:val="24"/>
          <w:lang w:val="en-GB"/>
        </w:rPr>
      </w:pPr>
      <w:r w:rsidRPr="00E85179">
        <w:rPr>
          <w:rFonts w:ascii="Times New Roman" w:eastAsia="Times New Roman" w:hAnsi="Times New Roman" w:cs="Times New Roman"/>
          <w:sz w:val="24"/>
          <w:szCs w:val="24"/>
          <w:lang w:val="en-GB"/>
        </w:rPr>
        <w:t>(Source: Kim and Holzer, 2016, p.32)</w:t>
      </w:r>
    </w:p>
    <w:p w14:paraId="18353BB1" w14:textId="77777777" w:rsidR="00807B2D" w:rsidRPr="00E85179" w:rsidRDefault="00807B2D" w:rsidP="00807B2D">
      <w:pPr>
        <w:pStyle w:val="Normal1"/>
        <w:numPr>
          <w:ilvl w:val="0"/>
          <w:numId w:val="1"/>
        </w:numPr>
        <w:spacing w:line="360" w:lineRule="auto"/>
        <w:jc w:val="both"/>
        <w:rPr>
          <w:rFonts w:ascii="Times New Roman" w:eastAsia="Times New Roman" w:hAnsi="Times New Roman" w:cs="Times New Roman"/>
          <w:b/>
          <w:sz w:val="24"/>
          <w:szCs w:val="24"/>
          <w:lang w:val="en-GB"/>
        </w:rPr>
      </w:pPr>
      <w:r w:rsidRPr="00E85179">
        <w:rPr>
          <w:rFonts w:ascii="Times New Roman" w:eastAsia="Times New Roman" w:hAnsi="Times New Roman" w:cs="Times New Roman"/>
          <w:b/>
          <w:sz w:val="24"/>
          <w:szCs w:val="24"/>
          <w:lang w:val="en-GB"/>
        </w:rPr>
        <w:t xml:space="preserve">Personal development </w:t>
      </w:r>
    </w:p>
    <w:p w14:paraId="4D3FAF38" w14:textId="77777777" w:rsidR="00807B2D" w:rsidRPr="00E85179" w:rsidRDefault="00807B2D" w:rsidP="00807B2D">
      <w:pPr>
        <w:pStyle w:val="Normal1"/>
        <w:spacing w:line="360" w:lineRule="auto"/>
        <w:contextualSpacing w:val="0"/>
        <w:jc w:val="both"/>
        <w:rPr>
          <w:rFonts w:ascii="Times New Roman" w:eastAsia="Times New Roman" w:hAnsi="Times New Roman" w:cs="Times New Roman"/>
          <w:sz w:val="24"/>
          <w:szCs w:val="24"/>
          <w:lang w:val="en-GB"/>
        </w:rPr>
      </w:pPr>
      <w:r w:rsidRPr="00E85179">
        <w:rPr>
          <w:rFonts w:ascii="Times New Roman" w:eastAsia="Times New Roman" w:hAnsi="Times New Roman" w:cs="Times New Roman"/>
          <w:sz w:val="24"/>
          <w:szCs w:val="24"/>
          <w:lang w:val="en-GB"/>
        </w:rPr>
        <w:t xml:space="preserve">Personal development relates with building different skills in people that can widely range from time management to communication process. Hence, providing a proper method to develop these skills through personal development plan individual employees can be satisfied in terms of their requirements getting fulfilled. Personal development is the subject of assessing qualities of organisational people </w:t>
      </w:r>
      <w:r>
        <w:rPr>
          <w:rFonts w:ascii="Times New Roman" w:eastAsia="Times New Roman" w:hAnsi="Times New Roman" w:cs="Times New Roman"/>
          <w:sz w:val="24"/>
          <w:szCs w:val="24"/>
          <w:lang w:val="en-GB"/>
        </w:rPr>
        <w:t>individually. Some people are identified to be</w:t>
      </w:r>
      <w:r w:rsidRPr="00E85179">
        <w:rPr>
          <w:rFonts w:ascii="Times New Roman" w:eastAsia="Times New Roman" w:hAnsi="Times New Roman" w:cs="Times New Roman"/>
          <w:sz w:val="24"/>
          <w:szCs w:val="24"/>
          <w:lang w:val="en-GB"/>
        </w:rPr>
        <w:t xml:space="preserve"> unskilled in managing time while some in communicating with others. In some cases, people </w:t>
      </w:r>
      <w:r>
        <w:rPr>
          <w:rFonts w:ascii="Times New Roman" w:eastAsia="Times New Roman" w:hAnsi="Times New Roman" w:cs="Times New Roman"/>
          <w:sz w:val="24"/>
          <w:szCs w:val="24"/>
          <w:lang w:val="en-GB"/>
        </w:rPr>
        <w:t xml:space="preserve">are </w:t>
      </w:r>
      <w:r w:rsidRPr="00E85179">
        <w:rPr>
          <w:rFonts w:ascii="Times New Roman" w:eastAsia="Times New Roman" w:hAnsi="Times New Roman" w:cs="Times New Roman"/>
          <w:sz w:val="24"/>
          <w:szCs w:val="24"/>
          <w:lang w:val="en-GB"/>
        </w:rPr>
        <w:t>lack</w:t>
      </w:r>
      <w:r>
        <w:rPr>
          <w:rFonts w:ascii="Times New Roman" w:eastAsia="Times New Roman" w:hAnsi="Times New Roman" w:cs="Times New Roman"/>
          <w:sz w:val="24"/>
          <w:szCs w:val="24"/>
          <w:lang w:val="en-GB"/>
        </w:rPr>
        <w:t>ing</w:t>
      </w:r>
      <w:r w:rsidRPr="00E85179">
        <w:rPr>
          <w:rFonts w:ascii="Times New Roman" w:eastAsia="Times New Roman" w:hAnsi="Times New Roman" w:cs="Times New Roman"/>
          <w:sz w:val="24"/>
          <w:szCs w:val="24"/>
          <w:lang w:val="en-GB"/>
        </w:rPr>
        <w:t xml:space="preserve"> in managing conflicts. </w:t>
      </w:r>
      <w:r>
        <w:rPr>
          <w:rFonts w:ascii="Times New Roman" w:eastAsia="Times New Roman" w:hAnsi="Times New Roman" w:cs="Times New Roman"/>
          <w:sz w:val="24"/>
          <w:szCs w:val="24"/>
          <w:lang w:val="en-GB"/>
        </w:rPr>
        <w:lastRenderedPageBreak/>
        <w:t>Hence, p</w:t>
      </w:r>
      <w:r w:rsidRPr="00E85179">
        <w:rPr>
          <w:rFonts w:ascii="Times New Roman" w:eastAsia="Times New Roman" w:hAnsi="Times New Roman" w:cs="Times New Roman"/>
          <w:sz w:val="24"/>
          <w:szCs w:val="24"/>
          <w:lang w:val="en-GB"/>
        </w:rPr>
        <w:t xml:space="preserve">lanning a personal development strategy has been considered as a basic requirement for people that relates to their personal growth useful in career development (Sundstrom </w:t>
      </w:r>
      <w:r w:rsidRPr="00E85179">
        <w:rPr>
          <w:rFonts w:ascii="Times New Roman" w:eastAsia="Times New Roman" w:hAnsi="Times New Roman" w:cs="Times New Roman"/>
          <w:i/>
          <w:sz w:val="24"/>
          <w:szCs w:val="24"/>
          <w:lang w:val="en-GB"/>
        </w:rPr>
        <w:t xml:space="preserve">et al. </w:t>
      </w:r>
      <w:r w:rsidRPr="00E85179">
        <w:rPr>
          <w:rFonts w:ascii="Times New Roman" w:eastAsia="Times New Roman" w:hAnsi="Times New Roman" w:cs="Times New Roman"/>
          <w:sz w:val="24"/>
          <w:szCs w:val="24"/>
          <w:lang w:val="en-GB"/>
        </w:rPr>
        <w:t>2016). Hence, Waitrose needs to develop certain strategy to assess the performance and devise personal development for each of the employees. This can be equally helpful in satisfying the growth requirement of the employees while in improving organisational performance as well.</w:t>
      </w:r>
    </w:p>
    <w:p w14:paraId="1F31E0D8" w14:textId="77777777" w:rsidR="00807B2D" w:rsidRPr="00E85179" w:rsidRDefault="00807B2D" w:rsidP="00807B2D">
      <w:pPr>
        <w:pStyle w:val="Normal1"/>
        <w:numPr>
          <w:ilvl w:val="0"/>
          <w:numId w:val="2"/>
        </w:numPr>
        <w:spacing w:line="360" w:lineRule="auto"/>
        <w:jc w:val="both"/>
        <w:rPr>
          <w:rFonts w:ascii="Times New Roman" w:eastAsia="Times New Roman" w:hAnsi="Times New Roman" w:cs="Times New Roman"/>
          <w:b/>
          <w:sz w:val="24"/>
          <w:szCs w:val="24"/>
          <w:lang w:val="en-GB"/>
        </w:rPr>
      </w:pPr>
      <w:r w:rsidRPr="00E85179">
        <w:rPr>
          <w:rFonts w:ascii="Times New Roman" w:eastAsia="Times New Roman" w:hAnsi="Times New Roman" w:cs="Times New Roman"/>
          <w:b/>
          <w:sz w:val="24"/>
          <w:szCs w:val="24"/>
          <w:lang w:val="en-GB"/>
        </w:rPr>
        <w:t xml:space="preserve">Motivation </w:t>
      </w:r>
    </w:p>
    <w:p w14:paraId="7ADA7A91" w14:textId="5876D651" w:rsidR="00A24ABB" w:rsidRDefault="00807B2D" w:rsidP="00A24ABB">
      <w:pPr>
        <w:pStyle w:val="NormalWeb"/>
        <w:spacing w:before="0" w:beforeAutospacing="0" w:after="0" w:afterAutospacing="0" w:line="360" w:lineRule="auto"/>
        <w:jc w:val="both"/>
        <w:rPr>
          <w:color w:val="000000"/>
          <w:lang w:val="en-GB"/>
        </w:rPr>
      </w:pPr>
      <w:r w:rsidRPr="00E85179">
        <w:rPr>
          <w:color w:val="000000"/>
          <w:lang w:val="en-GB"/>
        </w:rPr>
        <w:t xml:space="preserve">Motivation has been one of the greatest development drivers that an organisational individual always </w:t>
      </w:r>
      <w:r w:rsidR="0019357F" w:rsidRPr="00E85179">
        <w:rPr>
          <w:color w:val="000000"/>
          <w:lang w:val="en-GB"/>
        </w:rPr>
        <w:t>seeks</w:t>
      </w:r>
      <w:r w:rsidRPr="00E85179">
        <w:rPr>
          <w:color w:val="000000"/>
          <w:lang w:val="en-GB"/>
        </w:rPr>
        <w:t xml:space="preserve"> for. Waitrose, being a part of John Lewis has perfectly devised a strategy to motivate its employees. The company is greatly aware for the future of its employees and provides retirement benefits as well (Unum.co.uk, 2018). However,</w:t>
      </w:r>
      <w:r>
        <w:rPr>
          <w:color w:val="000000"/>
          <w:lang w:val="en-GB"/>
        </w:rPr>
        <w:t xml:space="preserve"> people are expecting to work</w:t>
      </w:r>
      <w:r w:rsidRPr="00E85179">
        <w:rPr>
          <w:color w:val="000000"/>
          <w:lang w:val="en-GB"/>
        </w:rPr>
        <w:t xml:space="preserve"> under a perfect leadership</w:t>
      </w:r>
      <w:r>
        <w:rPr>
          <w:color w:val="000000"/>
          <w:lang w:val="en-GB"/>
        </w:rPr>
        <w:t xml:space="preserve"> which</w:t>
      </w:r>
      <w:r w:rsidRPr="00E85179">
        <w:rPr>
          <w:color w:val="000000"/>
          <w:lang w:val="en-GB"/>
        </w:rPr>
        <w:t xml:space="preserve"> has been identified as one of the most vital requirements for the employees at Waitrose. Hence, provision of awarding system, employee recognition, flexible work culture, empowering staff and adopting a democratic culture can be </w:t>
      </w:r>
      <w:proofErr w:type="gramStart"/>
      <w:r w:rsidRPr="00E85179">
        <w:rPr>
          <w:color w:val="000000"/>
          <w:lang w:val="en-GB"/>
        </w:rPr>
        <w:t>really helpful</w:t>
      </w:r>
      <w:proofErr w:type="gramEnd"/>
      <w:r w:rsidRPr="00E85179">
        <w:rPr>
          <w:color w:val="000000"/>
          <w:lang w:val="en-GB"/>
        </w:rPr>
        <w:t xml:space="preserve"> for the organisation to perfectly motivate its people (Lau and </w:t>
      </w:r>
      <w:proofErr w:type="spellStart"/>
      <w:r w:rsidRPr="00E85179">
        <w:rPr>
          <w:color w:val="000000"/>
          <w:lang w:val="en-GB"/>
        </w:rPr>
        <w:t>Roopnarain</w:t>
      </w:r>
      <w:proofErr w:type="spellEnd"/>
      <w:r w:rsidRPr="00E85179">
        <w:rPr>
          <w:color w:val="000000"/>
          <w:lang w:val="en-GB"/>
        </w:rPr>
        <w:t>, 2014). Motivation is greatly associated with the staff contentment. Hence, motivation works in favour of employees to feel the satisfaction with their jobs that highly impact on the productivity of the organisation. Through implementing proper motivational factors Waitrose can be greatly able to fulfil the requirements of its employees and at the same time can ensure a faster growth of the company through improving productivity and profitability.</w:t>
      </w:r>
      <w:bookmarkStart w:id="80" w:name="_Toc531622733"/>
    </w:p>
    <w:p w14:paraId="4A16AA4C" w14:textId="77777777" w:rsidR="00A24ABB" w:rsidRDefault="00A24ABB" w:rsidP="00A24ABB">
      <w:pPr>
        <w:pStyle w:val="NormalWeb"/>
        <w:spacing w:before="0" w:beforeAutospacing="0" w:after="0" w:afterAutospacing="0" w:line="360" w:lineRule="auto"/>
        <w:jc w:val="both"/>
        <w:rPr>
          <w:color w:val="000000"/>
          <w:lang w:val="en-GB"/>
        </w:rPr>
        <w:sectPr w:rsidR="00A24ABB" w:rsidSect="00FA7126">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FEEF0ED" w14:textId="38DCF99A" w:rsidR="00FA7126" w:rsidRDefault="00A24ABB" w:rsidP="004A3B5F">
      <w:pPr>
        <w:pStyle w:val="Heading2"/>
        <w:rPr>
          <w:rFonts w:eastAsia="Times New Roman"/>
          <w:lang w:val="en-GB"/>
        </w:rPr>
      </w:pPr>
      <w:bookmarkStart w:id="81" w:name="_Toc532324431"/>
      <w:bookmarkStart w:id="82" w:name="_Toc532324789"/>
      <w:r>
        <w:rPr>
          <w:rFonts w:eastAsia="Times New Roman"/>
          <w:lang w:val="en-GB"/>
        </w:rPr>
        <w:lastRenderedPageBreak/>
        <w:t>De</w:t>
      </w:r>
      <w:r w:rsidR="004A3B5F" w:rsidRPr="00E85179">
        <w:rPr>
          <w:rFonts w:eastAsia="Times New Roman"/>
          <w:lang w:val="en-GB"/>
        </w:rPr>
        <w:t>velopment Plan</w:t>
      </w:r>
      <w:bookmarkEnd w:id="80"/>
      <w:bookmarkEnd w:id="81"/>
      <w:bookmarkEnd w:id="82"/>
      <w:r w:rsidR="004A3B5F" w:rsidRPr="00E85179">
        <w:rPr>
          <w:rFonts w:eastAsia="Times New Roman"/>
          <w:lang w:val="en-GB"/>
        </w:rPr>
        <w:t xml:space="preserve"> </w:t>
      </w:r>
    </w:p>
    <w:tbl>
      <w:tblPr>
        <w:tblStyle w:val="TableGrid"/>
        <w:tblW w:w="14204" w:type="dxa"/>
        <w:tblInd w:w="-601" w:type="dxa"/>
        <w:tblLook w:val="04A0" w:firstRow="1" w:lastRow="0" w:firstColumn="1" w:lastColumn="0" w:noHBand="0" w:noVBand="1"/>
      </w:tblPr>
      <w:tblGrid>
        <w:gridCol w:w="2466"/>
        <w:gridCol w:w="1865"/>
        <w:gridCol w:w="1865"/>
        <w:gridCol w:w="2131"/>
        <w:gridCol w:w="1865"/>
        <w:gridCol w:w="1865"/>
        <w:gridCol w:w="2147"/>
      </w:tblGrid>
      <w:tr w:rsidR="00A24ABB" w14:paraId="5AC4553F" w14:textId="77777777" w:rsidTr="00EC10AE">
        <w:trPr>
          <w:trHeight w:val="234"/>
        </w:trPr>
        <w:tc>
          <w:tcPr>
            <w:tcW w:w="2466" w:type="dxa"/>
            <w:vMerge w:val="restart"/>
          </w:tcPr>
          <w:p w14:paraId="1F791BB7" w14:textId="22EF9DED"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Objectives</w:t>
            </w:r>
          </w:p>
        </w:tc>
        <w:tc>
          <w:tcPr>
            <w:tcW w:w="1865" w:type="dxa"/>
            <w:vMerge w:val="restart"/>
          </w:tcPr>
          <w:p w14:paraId="042901EB" w14:textId="1ABFA95C"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Measures</w:t>
            </w:r>
          </w:p>
        </w:tc>
        <w:tc>
          <w:tcPr>
            <w:tcW w:w="1865" w:type="dxa"/>
            <w:vMerge w:val="restart"/>
          </w:tcPr>
          <w:p w14:paraId="343B3DF5" w14:textId="5427AD82"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Priority</w:t>
            </w:r>
          </w:p>
        </w:tc>
        <w:tc>
          <w:tcPr>
            <w:tcW w:w="3996" w:type="dxa"/>
            <w:gridSpan w:val="2"/>
          </w:tcPr>
          <w:p w14:paraId="180391B0" w14:textId="250BEE95"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Support and Development</w:t>
            </w:r>
          </w:p>
        </w:tc>
        <w:tc>
          <w:tcPr>
            <w:tcW w:w="1865" w:type="dxa"/>
            <w:vMerge w:val="restart"/>
          </w:tcPr>
          <w:p w14:paraId="5BF8D012" w14:textId="2F9D910D"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Review Dates</w:t>
            </w:r>
          </w:p>
        </w:tc>
        <w:tc>
          <w:tcPr>
            <w:tcW w:w="2147" w:type="dxa"/>
            <w:vMerge w:val="restart"/>
          </w:tcPr>
          <w:p w14:paraId="73533926" w14:textId="215519E1"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Other Comments</w:t>
            </w:r>
          </w:p>
        </w:tc>
      </w:tr>
      <w:tr w:rsidR="00A24ABB" w14:paraId="5049D871" w14:textId="77777777" w:rsidTr="00EC10AE">
        <w:trPr>
          <w:trHeight w:val="239"/>
        </w:trPr>
        <w:tc>
          <w:tcPr>
            <w:tcW w:w="2466" w:type="dxa"/>
            <w:vMerge/>
          </w:tcPr>
          <w:p w14:paraId="39074833" w14:textId="77777777"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p>
        </w:tc>
        <w:tc>
          <w:tcPr>
            <w:tcW w:w="1865" w:type="dxa"/>
            <w:vMerge/>
          </w:tcPr>
          <w:p w14:paraId="67699F19" w14:textId="77777777"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p>
        </w:tc>
        <w:tc>
          <w:tcPr>
            <w:tcW w:w="1865" w:type="dxa"/>
            <w:vMerge/>
          </w:tcPr>
          <w:p w14:paraId="5A09625D" w14:textId="77777777"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p>
        </w:tc>
        <w:tc>
          <w:tcPr>
            <w:tcW w:w="2131" w:type="dxa"/>
          </w:tcPr>
          <w:p w14:paraId="350F7349" w14:textId="669C698D"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Internal</w:t>
            </w:r>
          </w:p>
        </w:tc>
        <w:tc>
          <w:tcPr>
            <w:tcW w:w="1865" w:type="dxa"/>
          </w:tcPr>
          <w:p w14:paraId="2CC687C5" w14:textId="26EBFE78"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External</w:t>
            </w:r>
          </w:p>
        </w:tc>
        <w:tc>
          <w:tcPr>
            <w:tcW w:w="1865" w:type="dxa"/>
            <w:vMerge/>
          </w:tcPr>
          <w:p w14:paraId="575358A5" w14:textId="77777777"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p>
        </w:tc>
        <w:tc>
          <w:tcPr>
            <w:tcW w:w="2147" w:type="dxa"/>
            <w:vMerge/>
          </w:tcPr>
          <w:p w14:paraId="337CA81B" w14:textId="77777777"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p>
        </w:tc>
      </w:tr>
      <w:tr w:rsidR="00A24ABB" w14:paraId="1711410A" w14:textId="77777777" w:rsidTr="00EC10AE">
        <w:trPr>
          <w:trHeight w:val="552"/>
        </w:trPr>
        <w:tc>
          <w:tcPr>
            <w:tcW w:w="2466" w:type="dxa"/>
          </w:tcPr>
          <w:p w14:paraId="3C014F94" w14:textId="0AFB2A37" w:rsidR="00A24ABB" w:rsidRDefault="00131108"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Training</w:t>
            </w:r>
          </w:p>
        </w:tc>
        <w:tc>
          <w:tcPr>
            <w:tcW w:w="1865" w:type="dxa"/>
          </w:tcPr>
          <w:p w14:paraId="1956A328" w14:textId="1BD13553" w:rsidR="00A24ABB" w:rsidRDefault="00131108"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Technological skill improvement</w:t>
            </w:r>
          </w:p>
        </w:tc>
        <w:tc>
          <w:tcPr>
            <w:tcW w:w="1865" w:type="dxa"/>
          </w:tcPr>
          <w:p w14:paraId="2BBDE676" w14:textId="75E5010F" w:rsidR="00A24ABB" w:rsidRDefault="001B492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High</w:t>
            </w:r>
          </w:p>
        </w:tc>
        <w:tc>
          <w:tcPr>
            <w:tcW w:w="2131" w:type="dxa"/>
          </w:tcPr>
          <w:p w14:paraId="2F3F07CC" w14:textId="3BDC0A6E" w:rsidR="00A24ABB" w:rsidRDefault="001B492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Skill development for </w:t>
            </w:r>
            <w:r w:rsidR="00160352">
              <w:rPr>
                <w:rFonts w:ascii="Times New Roman" w:eastAsia="Times New Roman" w:hAnsi="Times New Roman" w:cs="Times New Roman"/>
                <w:b/>
                <w:sz w:val="24"/>
                <w:szCs w:val="24"/>
                <w:lang w:val="en-GB"/>
              </w:rPr>
              <w:t>customer</w:t>
            </w:r>
            <w:r>
              <w:rPr>
                <w:rFonts w:ascii="Times New Roman" w:eastAsia="Times New Roman" w:hAnsi="Times New Roman" w:cs="Times New Roman"/>
                <w:b/>
                <w:sz w:val="24"/>
                <w:szCs w:val="24"/>
                <w:lang w:val="en-GB"/>
              </w:rPr>
              <w:t xml:space="preserve"> handling</w:t>
            </w:r>
          </w:p>
        </w:tc>
        <w:tc>
          <w:tcPr>
            <w:tcW w:w="1865" w:type="dxa"/>
          </w:tcPr>
          <w:p w14:paraId="201AE92A" w14:textId="34D8EA6E"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Providing situation for the role play</w:t>
            </w:r>
          </w:p>
        </w:tc>
        <w:tc>
          <w:tcPr>
            <w:tcW w:w="1865" w:type="dxa"/>
          </w:tcPr>
          <w:p w14:paraId="436FB1BF" w14:textId="194072B8" w:rsidR="00A24ABB" w:rsidRDefault="001B492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Three Months</w:t>
            </w:r>
          </w:p>
        </w:tc>
        <w:tc>
          <w:tcPr>
            <w:tcW w:w="2147" w:type="dxa"/>
          </w:tcPr>
          <w:p w14:paraId="7BF4ABF4" w14:textId="030AA471"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The skills through conducting test.</w:t>
            </w:r>
          </w:p>
          <w:p w14:paraId="63A82F0A"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0DAC9437"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2F02BCC9" w14:textId="46217C5B"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tc>
      </w:tr>
      <w:tr w:rsidR="00A24ABB" w14:paraId="3BFAEB18" w14:textId="77777777" w:rsidTr="00EC10AE">
        <w:trPr>
          <w:trHeight w:val="572"/>
        </w:trPr>
        <w:tc>
          <w:tcPr>
            <w:tcW w:w="2466" w:type="dxa"/>
          </w:tcPr>
          <w:p w14:paraId="0BF8E431" w14:textId="72A2553E"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Appraisal</w:t>
            </w:r>
          </w:p>
        </w:tc>
        <w:tc>
          <w:tcPr>
            <w:tcW w:w="1865" w:type="dxa"/>
          </w:tcPr>
          <w:p w14:paraId="6656F12F" w14:textId="5C192352"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Improvement of work knowledge</w:t>
            </w:r>
          </w:p>
        </w:tc>
        <w:tc>
          <w:tcPr>
            <w:tcW w:w="1865" w:type="dxa"/>
          </w:tcPr>
          <w:p w14:paraId="306F798F" w14:textId="158E0B9E"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Medium</w:t>
            </w:r>
          </w:p>
        </w:tc>
        <w:tc>
          <w:tcPr>
            <w:tcW w:w="2131" w:type="dxa"/>
          </w:tcPr>
          <w:p w14:paraId="3F97227D" w14:textId="1A139BBD"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Providing </w:t>
            </w:r>
            <w:proofErr w:type="gramStart"/>
            <w:r>
              <w:rPr>
                <w:rFonts w:ascii="Times New Roman" w:eastAsia="Times New Roman" w:hAnsi="Times New Roman" w:cs="Times New Roman"/>
                <w:b/>
                <w:sz w:val="24"/>
                <w:szCs w:val="24"/>
                <w:lang w:val="en-GB"/>
              </w:rPr>
              <w:t>more  efficiency</w:t>
            </w:r>
            <w:proofErr w:type="gramEnd"/>
            <w:r>
              <w:rPr>
                <w:rFonts w:ascii="Times New Roman" w:eastAsia="Times New Roman" w:hAnsi="Times New Roman" w:cs="Times New Roman"/>
                <w:b/>
                <w:sz w:val="24"/>
                <w:szCs w:val="24"/>
                <w:lang w:val="en-GB"/>
              </w:rPr>
              <w:t xml:space="preserve"> work</w:t>
            </w:r>
          </w:p>
        </w:tc>
        <w:tc>
          <w:tcPr>
            <w:tcW w:w="1865" w:type="dxa"/>
          </w:tcPr>
          <w:p w14:paraId="2412F073" w14:textId="0F996277" w:rsidR="00A24ABB" w:rsidRDefault="00160352"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Allocating more responsibilities</w:t>
            </w:r>
          </w:p>
        </w:tc>
        <w:tc>
          <w:tcPr>
            <w:tcW w:w="1865" w:type="dxa"/>
          </w:tcPr>
          <w:p w14:paraId="059F39DB" w14:textId="4460B22F"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Three months</w:t>
            </w:r>
          </w:p>
        </w:tc>
        <w:tc>
          <w:tcPr>
            <w:tcW w:w="2147" w:type="dxa"/>
          </w:tcPr>
          <w:p w14:paraId="20804CF4" w14:textId="65984436"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Improving the level of </w:t>
            </w:r>
            <w:proofErr w:type="spellStart"/>
            <w:r>
              <w:rPr>
                <w:rFonts w:ascii="Times New Roman" w:eastAsia="Times New Roman" w:hAnsi="Times New Roman" w:cs="Times New Roman"/>
                <w:b/>
                <w:sz w:val="24"/>
                <w:szCs w:val="24"/>
                <w:lang w:val="en-GB"/>
              </w:rPr>
              <w:t>self esteem</w:t>
            </w:r>
            <w:proofErr w:type="spellEnd"/>
            <w:r>
              <w:rPr>
                <w:rFonts w:ascii="Times New Roman" w:eastAsia="Times New Roman" w:hAnsi="Times New Roman" w:cs="Times New Roman"/>
                <w:b/>
                <w:sz w:val="24"/>
                <w:szCs w:val="24"/>
                <w:lang w:val="en-GB"/>
              </w:rPr>
              <w:t xml:space="preserve"> and confidence.</w:t>
            </w:r>
          </w:p>
          <w:p w14:paraId="3DE3A531"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31A85DC6"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487B4460" w14:textId="614510F4"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tc>
      </w:tr>
      <w:tr w:rsidR="00A24ABB" w14:paraId="175E3CAE" w14:textId="77777777" w:rsidTr="00EC10AE">
        <w:trPr>
          <w:trHeight w:val="552"/>
        </w:trPr>
        <w:tc>
          <w:tcPr>
            <w:tcW w:w="2466" w:type="dxa"/>
          </w:tcPr>
          <w:p w14:paraId="2419D7DB" w14:textId="6348E596"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Personal development</w:t>
            </w:r>
          </w:p>
        </w:tc>
        <w:tc>
          <w:tcPr>
            <w:tcW w:w="1865" w:type="dxa"/>
          </w:tcPr>
          <w:p w14:paraId="0E7AA1C3" w14:textId="3D500532"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Individual skills of time management</w:t>
            </w:r>
          </w:p>
        </w:tc>
        <w:tc>
          <w:tcPr>
            <w:tcW w:w="1865" w:type="dxa"/>
          </w:tcPr>
          <w:p w14:paraId="119C67F8" w14:textId="39D3D467"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Medium</w:t>
            </w:r>
          </w:p>
        </w:tc>
        <w:tc>
          <w:tcPr>
            <w:tcW w:w="2131" w:type="dxa"/>
          </w:tcPr>
          <w:p w14:paraId="384D5C6D" w14:textId="0C3640A8"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Enhancing the level of effective communication skills</w:t>
            </w:r>
          </w:p>
        </w:tc>
        <w:tc>
          <w:tcPr>
            <w:tcW w:w="1865" w:type="dxa"/>
          </w:tcPr>
          <w:p w14:paraId="0ADF9871" w14:textId="6F31802E"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Increasing the core knowledge</w:t>
            </w:r>
          </w:p>
        </w:tc>
        <w:tc>
          <w:tcPr>
            <w:tcW w:w="1865" w:type="dxa"/>
          </w:tcPr>
          <w:p w14:paraId="3EE7EE88" w14:textId="6C72CD81"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Three Months</w:t>
            </w:r>
          </w:p>
        </w:tc>
        <w:tc>
          <w:tcPr>
            <w:tcW w:w="2147" w:type="dxa"/>
          </w:tcPr>
          <w:p w14:paraId="726918F3" w14:textId="24DCC397" w:rsidR="00A24ABB" w:rsidRDefault="00E82293"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Responsibility and task given</w:t>
            </w:r>
            <w:r w:rsidR="005D1B9E">
              <w:rPr>
                <w:rFonts w:ascii="Times New Roman" w:eastAsia="Times New Roman" w:hAnsi="Times New Roman" w:cs="Times New Roman"/>
                <w:b/>
                <w:sz w:val="24"/>
                <w:szCs w:val="24"/>
                <w:lang w:val="en-GB"/>
              </w:rPr>
              <w:t xml:space="preserve"> and meeting.</w:t>
            </w:r>
          </w:p>
          <w:p w14:paraId="20FFC8FD"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7C1FA0E5"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62B6BC2F" w14:textId="0FCE65AF"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tc>
      </w:tr>
      <w:tr w:rsidR="00A24ABB" w14:paraId="127C0483" w14:textId="77777777" w:rsidTr="00EC10AE">
        <w:trPr>
          <w:trHeight w:val="552"/>
        </w:trPr>
        <w:tc>
          <w:tcPr>
            <w:tcW w:w="2466" w:type="dxa"/>
          </w:tcPr>
          <w:p w14:paraId="1C0E9E8C" w14:textId="1E3232A7" w:rsidR="00A24ABB" w:rsidRDefault="00670517"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Motivation</w:t>
            </w:r>
          </w:p>
        </w:tc>
        <w:tc>
          <w:tcPr>
            <w:tcW w:w="1865" w:type="dxa"/>
          </w:tcPr>
          <w:p w14:paraId="77E51874" w14:textId="41D81BDB" w:rsidR="00A24ABB" w:rsidRDefault="00670517"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Organisational goal</w:t>
            </w:r>
          </w:p>
        </w:tc>
        <w:tc>
          <w:tcPr>
            <w:tcW w:w="1865" w:type="dxa"/>
          </w:tcPr>
          <w:p w14:paraId="2AE811CD" w14:textId="4B52ADCB" w:rsidR="00A24ABB" w:rsidRDefault="00670517"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High</w:t>
            </w:r>
          </w:p>
        </w:tc>
        <w:tc>
          <w:tcPr>
            <w:tcW w:w="2131" w:type="dxa"/>
          </w:tcPr>
          <w:p w14:paraId="23FFC276" w14:textId="43C28DD7" w:rsidR="00A24ABB" w:rsidRDefault="00670517"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Self-actualisation and personal growth</w:t>
            </w:r>
          </w:p>
        </w:tc>
        <w:tc>
          <w:tcPr>
            <w:tcW w:w="1865" w:type="dxa"/>
          </w:tcPr>
          <w:p w14:paraId="25D3EC4E" w14:textId="0F4B41C1" w:rsidR="00A24ABB" w:rsidRDefault="00670517"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Career development</w:t>
            </w:r>
          </w:p>
        </w:tc>
        <w:tc>
          <w:tcPr>
            <w:tcW w:w="1865" w:type="dxa"/>
          </w:tcPr>
          <w:p w14:paraId="4E1D3218" w14:textId="5AF7D756" w:rsidR="00A24ABB" w:rsidRDefault="005D1B9E" w:rsidP="00A24ABB">
            <w:pPr>
              <w:pStyle w:val="Normal1"/>
              <w:spacing w:line="360" w:lineRule="auto"/>
              <w:contextualSpacing w:val="0"/>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Employee recognition</w:t>
            </w:r>
          </w:p>
        </w:tc>
        <w:tc>
          <w:tcPr>
            <w:tcW w:w="2147" w:type="dxa"/>
          </w:tcPr>
          <w:p w14:paraId="2D7DF5ED" w14:textId="1A1523EB" w:rsidR="00A24ABB" w:rsidRDefault="005D1B9E" w:rsidP="00A24ABB">
            <w:pPr>
              <w:pStyle w:val="Normal1"/>
              <w:spacing w:line="360" w:lineRule="auto"/>
              <w:contextualSpacing w:val="0"/>
              <w:rPr>
                <w:rFonts w:ascii="Times New Roman" w:eastAsia="Times New Roman" w:hAnsi="Times New Roman" w:cs="Times New Roman"/>
                <w:b/>
                <w:sz w:val="24"/>
                <w:szCs w:val="24"/>
                <w:lang w:val="en-GB"/>
              </w:rPr>
            </w:pPr>
            <w:proofErr w:type="gramStart"/>
            <w:r>
              <w:rPr>
                <w:rFonts w:ascii="Times New Roman" w:eastAsia="Times New Roman" w:hAnsi="Times New Roman" w:cs="Times New Roman"/>
                <w:b/>
                <w:sz w:val="24"/>
                <w:szCs w:val="24"/>
                <w:lang w:val="en-GB"/>
              </w:rPr>
              <w:t>Future plan</w:t>
            </w:r>
            <w:proofErr w:type="gramEnd"/>
            <w:r>
              <w:rPr>
                <w:rFonts w:ascii="Times New Roman" w:eastAsia="Times New Roman" w:hAnsi="Times New Roman" w:cs="Times New Roman"/>
                <w:b/>
                <w:sz w:val="24"/>
                <w:szCs w:val="24"/>
                <w:lang w:val="en-GB"/>
              </w:rPr>
              <w:t xml:space="preserve"> </w:t>
            </w:r>
            <w:r w:rsidR="009D75A4">
              <w:rPr>
                <w:rFonts w:ascii="Times New Roman" w:eastAsia="Times New Roman" w:hAnsi="Times New Roman" w:cs="Times New Roman"/>
                <w:b/>
                <w:sz w:val="24"/>
                <w:szCs w:val="24"/>
                <w:lang w:val="en-GB"/>
              </w:rPr>
              <w:t>for improvements.</w:t>
            </w:r>
          </w:p>
          <w:p w14:paraId="2ABB8A56"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39298D63" w14:textId="77777777"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p w14:paraId="5117A0AE" w14:textId="77B6C17B" w:rsidR="00A24ABB" w:rsidRDefault="00A24ABB" w:rsidP="00A24ABB">
            <w:pPr>
              <w:pStyle w:val="Normal1"/>
              <w:spacing w:line="360" w:lineRule="auto"/>
              <w:contextualSpacing w:val="0"/>
              <w:rPr>
                <w:rFonts w:ascii="Times New Roman" w:eastAsia="Times New Roman" w:hAnsi="Times New Roman" w:cs="Times New Roman"/>
                <w:b/>
                <w:sz w:val="24"/>
                <w:szCs w:val="24"/>
                <w:lang w:val="en-GB"/>
              </w:rPr>
            </w:pPr>
          </w:p>
        </w:tc>
      </w:tr>
    </w:tbl>
    <w:p w14:paraId="5B930641" w14:textId="77777777" w:rsidR="00A24ABB" w:rsidRDefault="00A24ABB" w:rsidP="00FA7126">
      <w:pPr>
        <w:pStyle w:val="Normal1"/>
        <w:spacing w:line="360" w:lineRule="auto"/>
        <w:contextualSpacing w:val="0"/>
        <w:jc w:val="center"/>
        <w:rPr>
          <w:rFonts w:ascii="Times New Roman" w:eastAsia="Times New Roman" w:hAnsi="Times New Roman" w:cs="Times New Roman"/>
          <w:b/>
          <w:sz w:val="24"/>
          <w:szCs w:val="24"/>
          <w:lang w:val="en-GB"/>
        </w:rPr>
      </w:pPr>
    </w:p>
    <w:p w14:paraId="6F817D12" w14:textId="77777777" w:rsidR="00A24ABB" w:rsidRDefault="00A24ABB" w:rsidP="001404A5">
      <w:pPr>
        <w:pStyle w:val="Heading2"/>
        <w:rPr>
          <w:rFonts w:eastAsia="Times New Roman"/>
          <w:lang w:val="en-GB"/>
        </w:rPr>
        <w:sectPr w:rsidR="00A24ABB" w:rsidSect="00A24ABB">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bookmarkStart w:id="83" w:name="_Toc531622735"/>
    </w:p>
    <w:p w14:paraId="2EFC491A" w14:textId="29C46C75" w:rsidR="00FA7126" w:rsidRPr="00E85179" w:rsidRDefault="00FA7126" w:rsidP="001404A5">
      <w:pPr>
        <w:pStyle w:val="Heading2"/>
        <w:rPr>
          <w:rFonts w:eastAsia="Times New Roman"/>
          <w:lang w:val="en-GB"/>
        </w:rPr>
      </w:pPr>
      <w:bookmarkStart w:id="84" w:name="_Toc532324432"/>
      <w:bookmarkStart w:id="85" w:name="_Toc532324790"/>
      <w:r w:rsidRPr="00E85179">
        <w:rPr>
          <w:rFonts w:eastAsia="Times New Roman"/>
          <w:lang w:val="en-GB"/>
        </w:rPr>
        <w:lastRenderedPageBreak/>
        <w:t>Conclusion</w:t>
      </w:r>
      <w:bookmarkEnd w:id="83"/>
      <w:bookmarkEnd w:id="84"/>
      <w:bookmarkEnd w:id="85"/>
      <w:r w:rsidRPr="00E85179">
        <w:rPr>
          <w:rFonts w:eastAsia="Times New Roman"/>
          <w:lang w:val="en-GB"/>
        </w:rPr>
        <w:t xml:space="preserve"> </w:t>
      </w:r>
    </w:p>
    <w:p w14:paraId="1F8D2857" w14:textId="3329A33C" w:rsidR="00887BE3" w:rsidRDefault="00887BE3" w:rsidP="00887BE3">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 xml:space="preserve">Evaluating all the identified requirements of Waitrose employees, it can be said that those requirements can be met through different development vehicles such as training, </w:t>
      </w:r>
      <w:r w:rsidR="00E85179" w:rsidRPr="00E85179">
        <w:rPr>
          <w:rFonts w:ascii="Times New Roman" w:hAnsi="Times New Roman" w:cs="Times New Roman"/>
          <w:sz w:val="24"/>
          <w:szCs w:val="24"/>
          <w:lang w:val="en-GB"/>
        </w:rPr>
        <w:t>motivation</w:t>
      </w:r>
      <w:r w:rsidRPr="00E85179">
        <w:rPr>
          <w:rFonts w:ascii="Times New Roman" w:hAnsi="Times New Roman" w:cs="Times New Roman"/>
          <w:sz w:val="24"/>
          <w:szCs w:val="24"/>
          <w:lang w:val="en-GB"/>
        </w:rPr>
        <w:t xml:space="preserve">, appraisal and personal development. Strive for superior </w:t>
      </w:r>
      <w:r w:rsidR="00E85179" w:rsidRPr="00E85179">
        <w:rPr>
          <w:rFonts w:ascii="Times New Roman" w:hAnsi="Times New Roman" w:cs="Times New Roman"/>
          <w:sz w:val="24"/>
          <w:szCs w:val="24"/>
          <w:lang w:val="en-GB"/>
        </w:rPr>
        <w:t>position;</w:t>
      </w:r>
      <w:r w:rsidRPr="00E85179">
        <w:rPr>
          <w:rFonts w:ascii="Times New Roman" w:hAnsi="Times New Roman" w:cs="Times New Roman"/>
          <w:sz w:val="24"/>
          <w:szCs w:val="24"/>
          <w:lang w:val="en-GB"/>
        </w:rPr>
        <w:t xml:space="preserve"> urge for professional growth, desire of improved career path and thirst for achieving higher economic status are some of the factors related to employee requirements in Waitrose. Hence, in meeting all those needs, it has built up a development plan through different development drivers that have higher scope of leading the company through more engaged people.</w:t>
      </w:r>
      <w:r w:rsidR="00A803A3">
        <w:rPr>
          <w:rFonts w:ascii="Times New Roman" w:hAnsi="Times New Roman" w:cs="Times New Roman"/>
          <w:sz w:val="24"/>
          <w:szCs w:val="24"/>
          <w:lang w:val="en-GB"/>
        </w:rPr>
        <w:t xml:space="preserve"> Also, now a </w:t>
      </w:r>
      <w:r w:rsidR="00DB05BE">
        <w:rPr>
          <w:rFonts w:ascii="Times New Roman" w:hAnsi="Times New Roman" w:cs="Times New Roman"/>
          <w:sz w:val="24"/>
          <w:szCs w:val="24"/>
          <w:lang w:val="en-GB"/>
        </w:rPr>
        <w:t>day’s</w:t>
      </w:r>
      <w:r w:rsidR="00A803A3">
        <w:rPr>
          <w:rFonts w:ascii="Times New Roman" w:hAnsi="Times New Roman" w:cs="Times New Roman"/>
          <w:sz w:val="24"/>
          <w:szCs w:val="24"/>
          <w:lang w:val="en-GB"/>
        </w:rPr>
        <w:t xml:space="preserve"> technological skills improvements </w:t>
      </w:r>
      <w:r w:rsidR="0019357F">
        <w:rPr>
          <w:rFonts w:ascii="Times New Roman" w:hAnsi="Times New Roman" w:cs="Times New Roman"/>
          <w:sz w:val="24"/>
          <w:szCs w:val="24"/>
          <w:lang w:val="en-GB"/>
        </w:rPr>
        <w:t xml:space="preserve">are </w:t>
      </w:r>
      <w:r w:rsidR="00A803A3">
        <w:rPr>
          <w:rFonts w:ascii="Times New Roman" w:hAnsi="Times New Roman" w:cs="Times New Roman"/>
          <w:sz w:val="24"/>
          <w:szCs w:val="24"/>
          <w:lang w:val="en-GB"/>
        </w:rPr>
        <w:t>very important for any organisations or individual for this reason in development plan that is in high priority</w:t>
      </w:r>
      <w:r w:rsidR="00C6620B">
        <w:rPr>
          <w:rFonts w:ascii="Times New Roman" w:hAnsi="Times New Roman" w:cs="Times New Roman"/>
          <w:sz w:val="24"/>
          <w:szCs w:val="24"/>
          <w:lang w:val="en-GB"/>
        </w:rPr>
        <w:t xml:space="preserve">. </w:t>
      </w:r>
      <w:r w:rsidR="00DB05BE">
        <w:rPr>
          <w:rFonts w:ascii="Times New Roman" w:hAnsi="Times New Roman" w:cs="Times New Roman"/>
          <w:sz w:val="24"/>
          <w:szCs w:val="24"/>
          <w:lang w:val="en-GB"/>
        </w:rPr>
        <w:t>Motivation improving the sense of being involved in the organisational goal that is in high priority in development plan.</w:t>
      </w:r>
    </w:p>
    <w:p w14:paraId="3AE4EB45" w14:textId="77777777" w:rsidR="00DB05BE" w:rsidRPr="00E85179" w:rsidRDefault="00DB05BE" w:rsidP="00887BE3">
      <w:pPr>
        <w:spacing w:line="360" w:lineRule="auto"/>
        <w:jc w:val="both"/>
        <w:rPr>
          <w:rFonts w:ascii="Times New Roman" w:hAnsi="Times New Roman" w:cs="Times New Roman"/>
          <w:sz w:val="24"/>
          <w:szCs w:val="24"/>
          <w:lang w:val="en-GB"/>
        </w:rPr>
      </w:pPr>
    </w:p>
    <w:p w14:paraId="615340FD" w14:textId="39165C0B" w:rsidR="00E5235F" w:rsidRPr="00AA1ABC" w:rsidRDefault="00FA7126" w:rsidP="00AA1ABC">
      <w:pPr>
        <w:pStyle w:val="Heading1"/>
        <w:rPr>
          <w:rFonts w:eastAsia="Arial"/>
          <w:lang w:val="en-GB"/>
        </w:rPr>
      </w:pPr>
      <w:bookmarkStart w:id="86" w:name="_GoBack"/>
      <w:bookmarkEnd w:id="86"/>
      <w:r w:rsidRPr="00E85179">
        <w:rPr>
          <w:rFonts w:eastAsia="Times New Roman"/>
          <w:lang w:val="en-GB"/>
        </w:rPr>
        <w:br w:type="page"/>
      </w:r>
      <w:bookmarkStart w:id="87" w:name="_Toc532324400"/>
      <w:bookmarkStart w:id="88" w:name="_Toc532324791"/>
      <w:bookmarkStart w:id="89" w:name="_Toc531622736"/>
      <w:bookmarkStart w:id="90" w:name="_Toc532324433"/>
      <w:r w:rsidR="00E5235F">
        <w:rPr>
          <w:rFonts w:eastAsia="Arial"/>
          <w:lang w:val="en-GB"/>
        </w:rPr>
        <w:lastRenderedPageBreak/>
        <w:t>Referenc</w:t>
      </w:r>
      <w:bookmarkEnd w:id="87"/>
      <w:bookmarkEnd w:id="88"/>
      <w:r w:rsidR="00AA1ABC">
        <w:rPr>
          <w:rFonts w:eastAsia="Arial"/>
          <w:lang w:val="en-GB"/>
        </w:rPr>
        <w:t>es – Task One</w:t>
      </w:r>
    </w:p>
    <w:p w14:paraId="531DB721"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Argyris, C., (2017). </w:t>
      </w:r>
      <w:r>
        <w:rPr>
          <w:rFonts w:ascii="Times New Roman" w:hAnsi="Times New Roman" w:cs="Times New Roman"/>
          <w:i/>
          <w:iCs/>
          <w:sz w:val="24"/>
          <w:szCs w:val="24"/>
        </w:rPr>
        <w:t>Integrating the Individual and the Organization</w:t>
      </w:r>
      <w:r>
        <w:rPr>
          <w:rFonts w:ascii="Times New Roman" w:hAnsi="Times New Roman" w:cs="Times New Roman"/>
          <w:sz w:val="24"/>
          <w:szCs w:val="24"/>
        </w:rPr>
        <w:t>. Routledge: Abingdon</w:t>
      </w:r>
    </w:p>
    <w:p w14:paraId="360756DD" w14:textId="77777777" w:rsidR="00E5235F" w:rsidRDefault="00E5235F" w:rsidP="00E5235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Audenaert</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Decramer</w:t>
      </w:r>
      <w:proofErr w:type="spellEnd"/>
      <w:r>
        <w:rPr>
          <w:rFonts w:ascii="Times New Roman" w:hAnsi="Times New Roman" w:cs="Times New Roman"/>
          <w:sz w:val="24"/>
          <w:szCs w:val="24"/>
        </w:rPr>
        <w:t xml:space="preserve">, A., George, B., </w:t>
      </w:r>
      <w:proofErr w:type="spellStart"/>
      <w:r>
        <w:rPr>
          <w:rFonts w:ascii="Times New Roman" w:hAnsi="Times New Roman" w:cs="Times New Roman"/>
          <w:sz w:val="24"/>
          <w:szCs w:val="24"/>
        </w:rPr>
        <w:t>Verschuere</w:t>
      </w:r>
      <w:proofErr w:type="spellEnd"/>
      <w:r>
        <w:rPr>
          <w:rFonts w:ascii="Times New Roman" w:hAnsi="Times New Roman" w:cs="Times New Roman"/>
          <w:sz w:val="24"/>
          <w:szCs w:val="24"/>
        </w:rPr>
        <w:t xml:space="preserve">, B. and Van </w:t>
      </w:r>
      <w:proofErr w:type="spellStart"/>
      <w:r>
        <w:rPr>
          <w:rFonts w:ascii="Times New Roman" w:hAnsi="Times New Roman" w:cs="Times New Roman"/>
          <w:sz w:val="24"/>
          <w:szCs w:val="24"/>
        </w:rPr>
        <w:t>Waeyenberg</w:t>
      </w:r>
      <w:proofErr w:type="spellEnd"/>
      <w:r>
        <w:rPr>
          <w:rFonts w:ascii="Times New Roman" w:hAnsi="Times New Roman" w:cs="Times New Roman"/>
          <w:sz w:val="24"/>
          <w:szCs w:val="24"/>
        </w:rPr>
        <w:t>, T., (2016). When employee performance management affects individual innovation in public organizations: The role of consistency and LMX. </w:t>
      </w:r>
      <w:r>
        <w:rPr>
          <w:rFonts w:ascii="Times New Roman" w:hAnsi="Times New Roman" w:cs="Times New Roman"/>
          <w:i/>
          <w:iCs/>
          <w:sz w:val="24"/>
          <w:szCs w:val="24"/>
        </w:rPr>
        <w:t>The International Journal of Human Resource Management</w:t>
      </w:r>
      <w:r>
        <w:rPr>
          <w:rFonts w:ascii="Times New Roman" w:hAnsi="Times New Roman" w:cs="Times New Roman"/>
          <w:sz w:val="24"/>
          <w:szCs w:val="24"/>
        </w:rPr>
        <w:t>, pp.1-20.</w:t>
      </w:r>
    </w:p>
    <w:p w14:paraId="529C2903" w14:textId="77777777" w:rsidR="00E5235F" w:rsidRDefault="00E5235F" w:rsidP="00E5235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Chiniara</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Bentein</w:t>
      </w:r>
      <w:proofErr w:type="spellEnd"/>
      <w:r>
        <w:rPr>
          <w:rFonts w:ascii="Times New Roman" w:hAnsi="Times New Roman" w:cs="Times New Roman"/>
          <w:sz w:val="24"/>
          <w:szCs w:val="24"/>
        </w:rPr>
        <w:t>, K., (2016). Linking servant leadership to individual performance: Differentiating the mediating role of autonomy, competence and relatedness need satisfaction. </w:t>
      </w:r>
      <w:r>
        <w:rPr>
          <w:rFonts w:ascii="Times New Roman" w:hAnsi="Times New Roman" w:cs="Times New Roman"/>
          <w:i/>
          <w:iCs/>
          <w:sz w:val="24"/>
          <w:szCs w:val="24"/>
        </w:rPr>
        <w:t>The Leadership Quarterly</w:t>
      </w:r>
      <w:r>
        <w:rPr>
          <w:rFonts w:ascii="Times New Roman" w:hAnsi="Times New Roman" w:cs="Times New Roman"/>
          <w:sz w:val="24"/>
          <w:szCs w:val="24"/>
        </w:rPr>
        <w:t>, </w:t>
      </w:r>
      <w:r>
        <w:rPr>
          <w:rFonts w:ascii="Times New Roman" w:hAnsi="Times New Roman" w:cs="Times New Roman"/>
          <w:i/>
          <w:iCs/>
          <w:sz w:val="24"/>
          <w:szCs w:val="24"/>
        </w:rPr>
        <w:t>27</w:t>
      </w:r>
      <w:r>
        <w:rPr>
          <w:rFonts w:ascii="Times New Roman" w:hAnsi="Times New Roman" w:cs="Times New Roman"/>
          <w:sz w:val="24"/>
          <w:szCs w:val="24"/>
        </w:rPr>
        <w:t>(1), pp.124-141.</w:t>
      </w:r>
    </w:p>
    <w:p w14:paraId="4BDE31EE"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Dong, Y., </w:t>
      </w:r>
      <w:proofErr w:type="spellStart"/>
      <w:r>
        <w:rPr>
          <w:rFonts w:ascii="Times New Roman" w:hAnsi="Times New Roman" w:cs="Times New Roman"/>
          <w:sz w:val="24"/>
          <w:szCs w:val="24"/>
        </w:rPr>
        <w:t>Bartol</w:t>
      </w:r>
      <w:proofErr w:type="spellEnd"/>
      <w:r>
        <w:rPr>
          <w:rFonts w:ascii="Times New Roman" w:hAnsi="Times New Roman" w:cs="Times New Roman"/>
          <w:sz w:val="24"/>
          <w:szCs w:val="24"/>
        </w:rPr>
        <w:t>, K.M., Zhang, Z.X. and Li, C., (2017). Enhancing employee creativity via individual skill development and team knowledge sharing: Influences of dual</w:t>
      </w:r>
      <w:r>
        <w:rPr>
          <w:rFonts w:ascii="Cambria Math" w:hAnsi="Cambria Math" w:cs="Cambria Math"/>
          <w:sz w:val="24"/>
          <w:szCs w:val="24"/>
        </w:rPr>
        <w:t>‐</w:t>
      </w:r>
      <w:r>
        <w:rPr>
          <w:rFonts w:ascii="Times New Roman" w:hAnsi="Times New Roman" w:cs="Times New Roman"/>
          <w:sz w:val="24"/>
          <w:szCs w:val="24"/>
        </w:rPr>
        <w:t>focused transformational leadership. </w:t>
      </w:r>
      <w:r>
        <w:rPr>
          <w:rFonts w:ascii="Times New Roman" w:hAnsi="Times New Roman" w:cs="Times New Roman"/>
          <w:i/>
          <w:iCs/>
          <w:sz w:val="24"/>
          <w:szCs w:val="24"/>
        </w:rPr>
        <w:t>Journal of Organizational Behavior</w:t>
      </w:r>
      <w:r>
        <w:rPr>
          <w:rFonts w:ascii="Times New Roman" w:hAnsi="Times New Roman" w:cs="Times New Roman"/>
          <w:sz w:val="24"/>
          <w:szCs w:val="24"/>
        </w:rPr>
        <w:t>, </w:t>
      </w:r>
      <w:r>
        <w:rPr>
          <w:rFonts w:ascii="Times New Roman" w:hAnsi="Times New Roman" w:cs="Times New Roman"/>
          <w:i/>
          <w:iCs/>
          <w:sz w:val="24"/>
          <w:szCs w:val="24"/>
        </w:rPr>
        <w:t>38</w:t>
      </w:r>
      <w:r>
        <w:rPr>
          <w:rFonts w:ascii="Times New Roman" w:hAnsi="Times New Roman" w:cs="Times New Roman"/>
          <w:sz w:val="24"/>
          <w:szCs w:val="24"/>
        </w:rPr>
        <w:t>(3), pp.439-458.</w:t>
      </w:r>
    </w:p>
    <w:p w14:paraId="262E4922" w14:textId="77777777" w:rsidR="00E5235F" w:rsidRDefault="00E5235F" w:rsidP="00E5235F">
      <w:pPr>
        <w:spacing w:after="200" w:line="360" w:lineRule="auto"/>
        <w:jc w:val="both"/>
        <w:rPr>
          <w:rFonts w:ascii="Times New Roman" w:eastAsiaTheme="minorHAnsi" w:hAnsi="Times New Roman" w:cs="Times New Roman"/>
          <w:sz w:val="24"/>
          <w:szCs w:val="24"/>
        </w:rPr>
      </w:pPr>
      <w:r>
        <w:rPr>
          <w:rFonts w:ascii="Times New Roman" w:hAnsi="Times New Roman" w:cs="Times New Roman"/>
          <w:sz w:val="24"/>
          <w:szCs w:val="24"/>
        </w:rPr>
        <w:t xml:space="preserve">Garcia-Garcia, M., </w:t>
      </w:r>
      <w:proofErr w:type="spellStart"/>
      <w:r>
        <w:rPr>
          <w:rFonts w:ascii="Times New Roman" w:hAnsi="Times New Roman" w:cs="Times New Roman"/>
          <w:sz w:val="24"/>
          <w:szCs w:val="24"/>
        </w:rPr>
        <w:t>Nikolaidis</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Bellec</w:t>
      </w:r>
      <w:proofErr w:type="spellEnd"/>
      <w:r>
        <w:rPr>
          <w:rFonts w:ascii="Times New Roman" w:hAnsi="Times New Roman" w:cs="Times New Roman"/>
          <w:sz w:val="24"/>
          <w:szCs w:val="24"/>
        </w:rPr>
        <w:t xml:space="preserve">, P., Craddock, R.C., Cheung, B., Castellanos, F.X. and </w:t>
      </w:r>
      <w:proofErr w:type="spellStart"/>
      <w:r>
        <w:rPr>
          <w:rFonts w:ascii="Times New Roman" w:hAnsi="Times New Roman" w:cs="Times New Roman"/>
          <w:sz w:val="24"/>
          <w:szCs w:val="24"/>
        </w:rPr>
        <w:t>Milham</w:t>
      </w:r>
      <w:proofErr w:type="spellEnd"/>
      <w:r>
        <w:rPr>
          <w:rFonts w:ascii="Times New Roman" w:hAnsi="Times New Roman" w:cs="Times New Roman"/>
          <w:sz w:val="24"/>
          <w:szCs w:val="24"/>
        </w:rPr>
        <w:t>, M.P., (2018). Detecting stable individual differences in the functional organization of the human basal ganglia. </w:t>
      </w:r>
      <w:proofErr w:type="spellStart"/>
      <w:r>
        <w:rPr>
          <w:rFonts w:ascii="Times New Roman" w:hAnsi="Times New Roman" w:cs="Times New Roman"/>
          <w:i/>
          <w:iCs/>
          <w:sz w:val="24"/>
          <w:szCs w:val="24"/>
        </w:rPr>
        <w:t>NeuroImage</w:t>
      </w:r>
      <w:proofErr w:type="spellEnd"/>
      <w:r>
        <w:rPr>
          <w:rFonts w:ascii="Times New Roman" w:hAnsi="Times New Roman" w:cs="Times New Roman"/>
          <w:sz w:val="24"/>
          <w:szCs w:val="24"/>
        </w:rPr>
        <w:t>, </w:t>
      </w:r>
      <w:r>
        <w:rPr>
          <w:rFonts w:ascii="Times New Roman" w:hAnsi="Times New Roman" w:cs="Times New Roman"/>
          <w:i/>
          <w:iCs/>
          <w:sz w:val="24"/>
          <w:szCs w:val="24"/>
        </w:rPr>
        <w:t>170</w:t>
      </w:r>
      <w:r>
        <w:rPr>
          <w:rFonts w:ascii="Times New Roman" w:hAnsi="Times New Roman" w:cs="Times New Roman"/>
          <w:sz w:val="24"/>
          <w:szCs w:val="24"/>
        </w:rPr>
        <w:t>, pp.68-82.</w:t>
      </w:r>
    </w:p>
    <w:p w14:paraId="58B876BD" w14:textId="77777777" w:rsidR="00E5235F" w:rsidRDefault="00E5235F" w:rsidP="00E5235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Hur</w:t>
      </w:r>
      <w:proofErr w:type="spellEnd"/>
      <w:r>
        <w:rPr>
          <w:rFonts w:ascii="Times New Roman" w:hAnsi="Times New Roman" w:cs="Times New Roman"/>
          <w:sz w:val="24"/>
          <w:szCs w:val="24"/>
        </w:rPr>
        <w:t xml:space="preserve">, Y., (2018). Testing Herzberg’s Two-Factor Theory of Motivation in the Public Sector: Is it Applicable to Public </w:t>
      </w:r>
      <w:proofErr w:type="gramStart"/>
      <w:r>
        <w:rPr>
          <w:rFonts w:ascii="Times New Roman" w:hAnsi="Times New Roman" w:cs="Times New Roman"/>
          <w:sz w:val="24"/>
          <w:szCs w:val="24"/>
        </w:rPr>
        <w:t>Managers?.</w:t>
      </w:r>
      <w:proofErr w:type="gramEnd"/>
      <w:r>
        <w:rPr>
          <w:rFonts w:ascii="Times New Roman" w:hAnsi="Times New Roman" w:cs="Times New Roman"/>
          <w:sz w:val="24"/>
          <w:szCs w:val="24"/>
        </w:rPr>
        <w:t> </w:t>
      </w:r>
      <w:r>
        <w:rPr>
          <w:rFonts w:ascii="Times New Roman" w:hAnsi="Times New Roman" w:cs="Times New Roman"/>
          <w:i/>
          <w:iCs/>
          <w:sz w:val="24"/>
          <w:szCs w:val="24"/>
        </w:rPr>
        <w:t>Public Organization Review</w:t>
      </w:r>
      <w:r>
        <w:rPr>
          <w:rFonts w:ascii="Times New Roman" w:hAnsi="Times New Roman" w:cs="Times New Roman"/>
          <w:sz w:val="24"/>
          <w:szCs w:val="24"/>
        </w:rPr>
        <w:t>, </w:t>
      </w:r>
      <w:r>
        <w:rPr>
          <w:rFonts w:ascii="Times New Roman" w:hAnsi="Times New Roman" w:cs="Times New Roman"/>
          <w:i/>
          <w:iCs/>
          <w:sz w:val="24"/>
          <w:szCs w:val="24"/>
        </w:rPr>
        <w:t>18</w:t>
      </w:r>
      <w:r>
        <w:rPr>
          <w:rFonts w:ascii="Times New Roman" w:hAnsi="Times New Roman" w:cs="Times New Roman"/>
          <w:sz w:val="24"/>
          <w:szCs w:val="24"/>
        </w:rPr>
        <w:t>(3), pp.329-343.</w:t>
      </w:r>
    </w:p>
    <w:p w14:paraId="37B02540"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Latham, G.P., </w:t>
      </w:r>
      <w:proofErr w:type="spellStart"/>
      <w:r>
        <w:rPr>
          <w:rFonts w:ascii="Times New Roman" w:hAnsi="Times New Roman" w:cs="Times New Roman"/>
          <w:sz w:val="24"/>
          <w:szCs w:val="24"/>
        </w:rPr>
        <w:t>Brcic</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Steinhauer</w:t>
      </w:r>
      <w:proofErr w:type="spellEnd"/>
      <w:r>
        <w:rPr>
          <w:rFonts w:ascii="Times New Roman" w:hAnsi="Times New Roman" w:cs="Times New Roman"/>
          <w:sz w:val="24"/>
          <w:szCs w:val="24"/>
        </w:rPr>
        <w:t>, A., (2017). Toward an integration of goal setting theory and the automaticity model. </w:t>
      </w:r>
      <w:r>
        <w:rPr>
          <w:rFonts w:ascii="Times New Roman" w:hAnsi="Times New Roman" w:cs="Times New Roman"/>
          <w:i/>
          <w:iCs/>
          <w:sz w:val="24"/>
          <w:szCs w:val="24"/>
        </w:rPr>
        <w:t>Applied Psychology</w:t>
      </w:r>
      <w:r>
        <w:rPr>
          <w:rFonts w:ascii="Times New Roman" w:hAnsi="Times New Roman" w:cs="Times New Roman"/>
          <w:sz w:val="24"/>
          <w:szCs w:val="24"/>
        </w:rPr>
        <w:t>, </w:t>
      </w:r>
      <w:r>
        <w:rPr>
          <w:rFonts w:ascii="Times New Roman" w:hAnsi="Times New Roman" w:cs="Times New Roman"/>
          <w:i/>
          <w:iCs/>
          <w:sz w:val="24"/>
          <w:szCs w:val="24"/>
        </w:rPr>
        <w:t>66</w:t>
      </w:r>
      <w:r>
        <w:rPr>
          <w:rFonts w:ascii="Times New Roman" w:hAnsi="Times New Roman" w:cs="Times New Roman"/>
          <w:sz w:val="24"/>
          <w:szCs w:val="24"/>
        </w:rPr>
        <w:t>(1), pp.25-48.</w:t>
      </w:r>
    </w:p>
    <w:p w14:paraId="7B91D400"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Mills, M.J. and </w:t>
      </w:r>
      <w:proofErr w:type="spellStart"/>
      <w:r>
        <w:rPr>
          <w:rFonts w:ascii="Times New Roman" w:hAnsi="Times New Roman" w:cs="Times New Roman"/>
          <w:sz w:val="24"/>
          <w:szCs w:val="24"/>
        </w:rPr>
        <w:t>Fullagar</w:t>
      </w:r>
      <w:proofErr w:type="spellEnd"/>
      <w:r>
        <w:rPr>
          <w:rFonts w:ascii="Times New Roman" w:hAnsi="Times New Roman" w:cs="Times New Roman"/>
          <w:sz w:val="24"/>
          <w:szCs w:val="24"/>
        </w:rPr>
        <w:t>, C.J., (2017). Engagement within occupational trainees: Individual difference predictors and commitment outcome. </w:t>
      </w:r>
      <w:r>
        <w:rPr>
          <w:rFonts w:ascii="Times New Roman" w:hAnsi="Times New Roman" w:cs="Times New Roman"/>
          <w:i/>
          <w:iCs/>
          <w:sz w:val="24"/>
          <w:szCs w:val="24"/>
        </w:rPr>
        <w:t>Journal of Vocational Behavior</w:t>
      </w:r>
      <w:r>
        <w:rPr>
          <w:rFonts w:ascii="Times New Roman" w:hAnsi="Times New Roman" w:cs="Times New Roman"/>
          <w:sz w:val="24"/>
          <w:szCs w:val="24"/>
        </w:rPr>
        <w:t>, </w:t>
      </w:r>
      <w:r>
        <w:rPr>
          <w:rFonts w:ascii="Times New Roman" w:hAnsi="Times New Roman" w:cs="Times New Roman"/>
          <w:i/>
          <w:iCs/>
          <w:sz w:val="24"/>
          <w:szCs w:val="24"/>
        </w:rPr>
        <w:t>98</w:t>
      </w:r>
      <w:r>
        <w:rPr>
          <w:rFonts w:ascii="Times New Roman" w:hAnsi="Times New Roman" w:cs="Times New Roman"/>
          <w:sz w:val="24"/>
          <w:szCs w:val="24"/>
        </w:rPr>
        <w:t>, pp.35-45.</w:t>
      </w:r>
    </w:p>
    <w:p w14:paraId="247EF658"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Nyberg, A.J., Pieper, J.R. and Trevor, C.O., (2016). Pay-for-performance’s effect on future employee performance: Integrating psychological and economic principles toward a contingency perspective. </w:t>
      </w:r>
      <w:r>
        <w:rPr>
          <w:rFonts w:ascii="Times New Roman" w:hAnsi="Times New Roman" w:cs="Times New Roman"/>
          <w:i/>
          <w:iCs/>
          <w:sz w:val="24"/>
          <w:szCs w:val="24"/>
        </w:rPr>
        <w:t>Journal of Management</w:t>
      </w:r>
      <w:r>
        <w:rPr>
          <w:rFonts w:ascii="Times New Roman" w:hAnsi="Times New Roman" w:cs="Times New Roman"/>
          <w:sz w:val="24"/>
          <w:szCs w:val="24"/>
        </w:rPr>
        <w:t>, </w:t>
      </w:r>
      <w:r>
        <w:rPr>
          <w:rFonts w:ascii="Times New Roman" w:hAnsi="Times New Roman" w:cs="Times New Roman"/>
          <w:i/>
          <w:iCs/>
          <w:sz w:val="24"/>
          <w:szCs w:val="24"/>
        </w:rPr>
        <w:t>42</w:t>
      </w:r>
      <w:r>
        <w:rPr>
          <w:rFonts w:ascii="Times New Roman" w:hAnsi="Times New Roman" w:cs="Times New Roman"/>
          <w:sz w:val="24"/>
          <w:szCs w:val="24"/>
        </w:rPr>
        <w:t>(7), pp.1753-1783.</w:t>
      </w:r>
    </w:p>
    <w:p w14:paraId="35BD48A3"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Robertson, F., (2016). Maslow’s hierarchy of needs. In </w:t>
      </w:r>
      <w:r>
        <w:rPr>
          <w:rFonts w:ascii="Times New Roman" w:hAnsi="Times New Roman" w:cs="Times New Roman"/>
          <w:i/>
          <w:iCs/>
          <w:sz w:val="24"/>
          <w:szCs w:val="24"/>
        </w:rPr>
        <w:t>Gower Handbook of Internal Communication</w:t>
      </w:r>
      <w:r>
        <w:rPr>
          <w:rFonts w:ascii="Times New Roman" w:hAnsi="Times New Roman" w:cs="Times New Roman"/>
          <w:sz w:val="24"/>
          <w:szCs w:val="24"/>
        </w:rPr>
        <w:t> (pp. 143-148). Routledge: Abbington</w:t>
      </w:r>
    </w:p>
    <w:p w14:paraId="399877AC"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Shuck, B., Peyton Roberts, T. and </w:t>
      </w:r>
      <w:proofErr w:type="spellStart"/>
      <w:r>
        <w:rPr>
          <w:rFonts w:ascii="Times New Roman" w:hAnsi="Times New Roman" w:cs="Times New Roman"/>
          <w:sz w:val="24"/>
          <w:szCs w:val="24"/>
        </w:rPr>
        <w:t>Zigarmi</w:t>
      </w:r>
      <w:proofErr w:type="spellEnd"/>
      <w:r>
        <w:rPr>
          <w:rFonts w:ascii="Times New Roman" w:hAnsi="Times New Roman" w:cs="Times New Roman"/>
          <w:sz w:val="24"/>
          <w:szCs w:val="24"/>
        </w:rPr>
        <w:t xml:space="preserve">, D., (2018). Employee Perceptions of the Work Environment, Motivational Outlooks, and Employee Work Intentions: An HR Practitioner’s Dream or </w:t>
      </w:r>
      <w:proofErr w:type="gramStart"/>
      <w:r>
        <w:rPr>
          <w:rFonts w:ascii="Times New Roman" w:hAnsi="Times New Roman" w:cs="Times New Roman"/>
          <w:sz w:val="24"/>
          <w:szCs w:val="24"/>
        </w:rPr>
        <w:t>Nightmare?.</w:t>
      </w:r>
      <w:proofErr w:type="gramEnd"/>
      <w:r>
        <w:rPr>
          <w:rFonts w:ascii="Times New Roman" w:hAnsi="Times New Roman" w:cs="Times New Roman"/>
          <w:sz w:val="24"/>
          <w:szCs w:val="24"/>
        </w:rPr>
        <w:t> </w:t>
      </w:r>
      <w:r>
        <w:rPr>
          <w:rFonts w:ascii="Times New Roman" w:hAnsi="Times New Roman" w:cs="Times New Roman"/>
          <w:i/>
          <w:iCs/>
          <w:sz w:val="24"/>
          <w:szCs w:val="24"/>
        </w:rPr>
        <w:t>Advances in Developing Human Resources</w:t>
      </w:r>
      <w:r>
        <w:rPr>
          <w:rFonts w:ascii="Times New Roman" w:hAnsi="Times New Roman" w:cs="Times New Roman"/>
          <w:sz w:val="24"/>
          <w:szCs w:val="24"/>
        </w:rPr>
        <w:t>, </w:t>
      </w:r>
      <w:r>
        <w:rPr>
          <w:rFonts w:ascii="Times New Roman" w:hAnsi="Times New Roman" w:cs="Times New Roman"/>
          <w:i/>
          <w:iCs/>
          <w:sz w:val="24"/>
          <w:szCs w:val="24"/>
        </w:rPr>
        <w:t>20</w:t>
      </w:r>
      <w:r>
        <w:rPr>
          <w:rFonts w:ascii="Times New Roman" w:hAnsi="Times New Roman" w:cs="Times New Roman"/>
          <w:sz w:val="24"/>
          <w:szCs w:val="24"/>
        </w:rPr>
        <w:t>(2), pp.197-213.</w:t>
      </w:r>
    </w:p>
    <w:p w14:paraId="2933CEE3"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Smith, M. and </w:t>
      </w:r>
      <w:proofErr w:type="spellStart"/>
      <w:r>
        <w:rPr>
          <w:rFonts w:ascii="Times New Roman" w:hAnsi="Times New Roman" w:cs="Times New Roman"/>
          <w:sz w:val="24"/>
          <w:szCs w:val="24"/>
        </w:rPr>
        <w:t>Bititci</w:t>
      </w:r>
      <w:proofErr w:type="spellEnd"/>
      <w:r>
        <w:rPr>
          <w:rFonts w:ascii="Times New Roman" w:hAnsi="Times New Roman" w:cs="Times New Roman"/>
          <w:sz w:val="24"/>
          <w:szCs w:val="24"/>
        </w:rPr>
        <w:t>, U.S., (2017). Interplay between performance measurement and management, employee engagement and performance. </w:t>
      </w:r>
      <w:r>
        <w:rPr>
          <w:rFonts w:ascii="Times New Roman" w:hAnsi="Times New Roman" w:cs="Times New Roman"/>
          <w:i/>
          <w:iCs/>
          <w:sz w:val="24"/>
          <w:szCs w:val="24"/>
        </w:rPr>
        <w:t>International Journal of Operations &amp; Production Management</w:t>
      </w:r>
      <w:r>
        <w:rPr>
          <w:rFonts w:ascii="Times New Roman" w:hAnsi="Times New Roman" w:cs="Times New Roman"/>
          <w:sz w:val="24"/>
          <w:szCs w:val="24"/>
        </w:rPr>
        <w:t>, </w:t>
      </w:r>
      <w:r>
        <w:rPr>
          <w:rFonts w:ascii="Times New Roman" w:hAnsi="Times New Roman" w:cs="Times New Roman"/>
          <w:i/>
          <w:iCs/>
          <w:sz w:val="24"/>
          <w:szCs w:val="24"/>
        </w:rPr>
        <w:t>37</w:t>
      </w:r>
      <w:r>
        <w:rPr>
          <w:rFonts w:ascii="Times New Roman" w:hAnsi="Times New Roman" w:cs="Times New Roman"/>
          <w:sz w:val="24"/>
          <w:szCs w:val="24"/>
        </w:rPr>
        <w:t>(9), pp.1207-1228.</w:t>
      </w:r>
    </w:p>
    <w:p w14:paraId="4394A64B" w14:textId="64915E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Woods, D (2011). Waitrose launches online learning and development system for 47,000 staff. </w:t>
      </w:r>
      <w:r>
        <w:rPr>
          <w:rFonts w:ascii="Times New Roman" w:hAnsi="Times New Roman" w:cs="Times New Roman"/>
          <w:i/>
          <w:iCs/>
          <w:sz w:val="24"/>
          <w:szCs w:val="24"/>
        </w:rPr>
        <w:t>HR</w:t>
      </w:r>
      <w:r>
        <w:rPr>
          <w:rFonts w:ascii="Times New Roman" w:hAnsi="Times New Roman" w:cs="Times New Roman"/>
          <w:sz w:val="24"/>
          <w:szCs w:val="24"/>
        </w:rPr>
        <w:t xml:space="preserve"> [Online]. Available at: http://www.hrmagazine.co.uk/article-details/waitrose-launches-online-learning-and-development-system-for-47-000-staff [Accessed 25/11/2018]</w:t>
      </w:r>
    </w:p>
    <w:p w14:paraId="37E1F43E" w14:textId="77777777" w:rsidR="00E5235F" w:rsidRDefault="00E5235F" w:rsidP="00E5235F">
      <w:pPr>
        <w:spacing w:line="360" w:lineRule="auto"/>
        <w:jc w:val="both"/>
        <w:rPr>
          <w:rFonts w:ascii="Times New Roman" w:hAnsi="Times New Roman" w:cs="Times New Roman"/>
          <w:sz w:val="24"/>
          <w:szCs w:val="24"/>
        </w:rPr>
      </w:pPr>
    </w:p>
    <w:p w14:paraId="754D3485" w14:textId="405EAB64" w:rsidR="00E5235F" w:rsidRPr="00AA1ABC" w:rsidRDefault="00E5235F" w:rsidP="00AA1ABC">
      <w:pPr>
        <w:pStyle w:val="Heading1"/>
        <w:rPr>
          <w:rFonts w:eastAsia="Arial"/>
        </w:rPr>
      </w:pPr>
      <w:bookmarkStart w:id="91" w:name="_Toc532324427"/>
      <w:bookmarkStart w:id="92" w:name="_Toc532324792"/>
      <w:r>
        <w:rPr>
          <w:rFonts w:eastAsia="Arial"/>
        </w:rPr>
        <w:t>Reference</w:t>
      </w:r>
      <w:bookmarkEnd w:id="91"/>
      <w:bookmarkEnd w:id="92"/>
      <w:r w:rsidR="00AA1ABC">
        <w:rPr>
          <w:rFonts w:eastAsia="Arial"/>
        </w:rPr>
        <w:t>s – Task Two</w:t>
      </w:r>
    </w:p>
    <w:p w14:paraId="2BB61F7D" w14:textId="77777777" w:rsidR="00E5235F" w:rsidRDefault="00E5235F" w:rsidP="00E5235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Ahmed, T.M., </w:t>
      </w:r>
      <w:proofErr w:type="spellStart"/>
      <w:r>
        <w:rPr>
          <w:rFonts w:ascii="Times New Roman" w:eastAsia="Times New Roman" w:hAnsi="Times New Roman" w:cs="Times New Roman"/>
          <w:sz w:val="24"/>
          <w:szCs w:val="24"/>
          <w:lang w:val="en-GB"/>
        </w:rPr>
        <w:t>Bezemer</w:t>
      </w:r>
      <w:proofErr w:type="spellEnd"/>
      <w:r>
        <w:rPr>
          <w:rFonts w:ascii="Times New Roman" w:eastAsia="Times New Roman" w:hAnsi="Times New Roman" w:cs="Times New Roman"/>
          <w:sz w:val="24"/>
          <w:szCs w:val="24"/>
          <w:lang w:val="en-GB"/>
        </w:rPr>
        <w:t xml:space="preserve">, C.P., Chen, T.H., Hassan, A.E. and Shang, W., 2016, May. Studying the effectiveness of application performance management (APM) tools for detecting performance regressions for web applications: an experience report. </w:t>
      </w:r>
      <w:r>
        <w:rPr>
          <w:rFonts w:ascii="Times New Roman" w:eastAsia="Times New Roman" w:hAnsi="Times New Roman" w:cs="Times New Roman"/>
          <w:i/>
          <w:sz w:val="24"/>
          <w:szCs w:val="24"/>
          <w:lang w:val="en-GB"/>
        </w:rPr>
        <w:t>In Proceedings of the 13th International Conference on Mining Software Repositories</w:t>
      </w:r>
      <w:r>
        <w:rPr>
          <w:rFonts w:ascii="Times New Roman" w:eastAsia="Times New Roman" w:hAnsi="Times New Roman" w:cs="Times New Roman"/>
          <w:sz w:val="24"/>
          <w:szCs w:val="24"/>
          <w:lang w:val="en-GB"/>
        </w:rPr>
        <w:t xml:space="preserve"> (pp. 1-12). ACM.</w:t>
      </w:r>
    </w:p>
    <w:p w14:paraId="04E2B629"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Albrecht, S. L., Bakker, A. B., </w:t>
      </w:r>
      <w:proofErr w:type="spellStart"/>
      <w:r>
        <w:rPr>
          <w:rFonts w:ascii="Times New Roman" w:hAnsi="Times New Roman" w:cs="Times New Roman"/>
          <w:sz w:val="24"/>
          <w:szCs w:val="24"/>
          <w:shd w:val="clear" w:color="auto" w:fill="FFFFFF"/>
        </w:rPr>
        <w:t>Gruman</w:t>
      </w:r>
      <w:proofErr w:type="spellEnd"/>
      <w:r>
        <w:rPr>
          <w:rFonts w:ascii="Times New Roman" w:hAnsi="Times New Roman" w:cs="Times New Roman"/>
          <w:sz w:val="24"/>
          <w:szCs w:val="24"/>
          <w:shd w:val="clear" w:color="auto" w:fill="FFFFFF"/>
        </w:rPr>
        <w:t>, J. A., Macey, W. H., and Saks, A. M. (2015). Employee engagement, human resource management practices and competitive advantage: An integrated approach. </w:t>
      </w:r>
      <w:r>
        <w:rPr>
          <w:rFonts w:ascii="Times New Roman" w:hAnsi="Times New Roman" w:cs="Times New Roman"/>
          <w:i/>
          <w:iCs/>
          <w:sz w:val="24"/>
          <w:szCs w:val="24"/>
          <w:shd w:val="clear" w:color="auto" w:fill="FFFFFF"/>
        </w:rPr>
        <w:t>Journal of Organizational Effectiveness: People and Performance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(1), pp.7-35.</w:t>
      </w:r>
    </w:p>
    <w:p w14:paraId="0872FBC5" w14:textId="77777777" w:rsidR="00E5235F" w:rsidRDefault="00E5235F" w:rsidP="00E5235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Cerasoli</w:t>
      </w:r>
      <w:proofErr w:type="spellEnd"/>
      <w:r>
        <w:rPr>
          <w:rFonts w:ascii="Times New Roman" w:hAnsi="Times New Roman" w:cs="Times New Roman"/>
          <w:sz w:val="24"/>
          <w:szCs w:val="24"/>
        </w:rPr>
        <w:t xml:space="preserve">, C.P., Nicklin, J.M. and Ford, M.T., 2014. Intrinsic motivation and extrinsic incentives jointly predict performance: A 40-year meta-analysis. </w:t>
      </w:r>
      <w:r>
        <w:rPr>
          <w:rFonts w:ascii="Times New Roman" w:hAnsi="Times New Roman" w:cs="Times New Roman"/>
          <w:i/>
          <w:sz w:val="24"/>
          <w:szCs w:val="24"/>
        </w:rPr>
        <w:t>Psychological bulletin,</w:t>
      </w:r>
      <w:r>
        <w:rPr>
          <w:rFonts w:ascii="Times New Roman" w:hAnsi="Times New Roman" w:cs="Times New Roman"/>
          <w:sz w:val="24"/>
          <w:szCs w:val="24"/>
        </w:rPr>
        <w:t xml:space="preserve"> 140(4), pp.980-986.</w:t>
      </w:r>
    </w:p>
    <w:p w14:paraId="3E3162DF" w14:textId="77777777" w:rsidR="00E5235F" w:rsidRDefault="00E5235F" w:rsidP="00E5235F">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Chindove</w:t>
      </w:r>
      <w:proofErr w:type="spellEnd"/>
      <w:r>
        <w:rPr>
          <w:rFonts w:ascii="Times New Roman" w:hAnsi="Times New Roman" w:cs="Times New Roman"/>
          <w:sz w:val="24"/>
          <w:szCs w:val="24"/>
          <w:shd w:val="clear" w:color="auto" w:fill="FFFFFF"/>
        </w:rPr>
        <w:t xml:space="preserve">, H., Seymour, L.F. and van der Merwe, F.I., 2017. Service-oriented Architecture: Describing Benefits from an </w:t>
      </w:r>
      <w:proofErr w:type="spellStart"/>
      <w:r>
        <w:rPr>
          <w:rFonts w:ascii="Times New Roman" w:hAnsi="Times New Roman" w:cs="Times New Roman"/>
          <w:sz w:val="24"/>
          <w:szCs w:val="24"/>
          <w:shd w:val="clear" w:color="auto" w:fill="FFFFFF"/>
        </w:rPr>
        <w:t>Organisational</w:t>
      </w:r>
      <w:proofErr w:type="spellEnd"/>
      <w:r>
        <w:rPr>
          <w:rFonts w:ascii="Times New Roman" w:hAnsi="Times New Roman" w:cs="Times New Roman"/>
          <w:sz w:val="24"/>
          <w:szCs w:val="24"/>
          <w:shd w:val="clear" w:color="auto" w:fill="FFFFFF"/>
        </w:rPr>
        <w:t xml:space="preserve"> and Enterprise Architecture Perspective. In </w:t>
      </w:r>
      <w:r>
        <w:rPr>
          <w:rFonts w:ascii="Times New Roman" w:hAnsi="Times New Roman" w:cs="Times New Roman"/>
          <w:i/>
          <w:iCs/>
          <w:sz w:val="24"/>
          <w:szCs w:val="24"/>
          <w:shd w:val="clear" w:color="auto" w:fill="FFFFFF"/>
        </w:rPr>
        <w:t>ICEIS (3)</w:t>
      </w:r>
      <w:r>
        <w:rPr>
          <w:rFonts w:ascii="Times New Roman" w:hAnsi="Times New Roman" w:cs="Times New Roman"/>
          <w:sz w:val="24"/>
          <w:szCs w:val="24"/>
          <w:shd w:val="clear" w:color="auto" w:fill="FFFFFF"/>
        </w:rPr>
        <w:t> (pp. 483-492).</w:t>
      </w:r>
    </w:p>
    <w:p w14:paraId="07AAE898"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 Vito, L., Brown, A., Bannister, B., </w:t>
      </w:r>
      <w:proofErr w:type="spellStart"/>
      <w:r>
        <w:rPr>
          <w:rFonts w:ascii="Times New Roman" w:hAnsi="Times New Roman" w:cs="Times New Roman"/>
          <w:sz w:val="24"/>
          <w:szCs w:val="24"/>
          <w:shd w:val="clear" w:color="auto" w:fill="FFFFFF"/>
        </w:rPr>
        <w:t>Cianci</w:t>
      </w:r>
      <w:proofErr w:type="spellEnd"/>
      <w:r>
        <w:rPr>
          <w:rFonts w:ascii="Times New Roman" w:hAnsi="Times New Roman" w:cs="Times New Roman"/>
          <w:sz w:val="24"/>
          <w:szCs w:val="24"/>
          <w:shd w:val="clear" w:color="auto" w:fill="FFFFFF"/>
        </w:rPr>
        <w:t>, M. and Mujtaba, B.G., 2018. Employee motivation based on the hierarchy of needs, expectancy and the two-factor theories applied with higher education employees. </w:t>
      </w:r>
      <w:r>
        <w:rPr>
          <w:rFonts w:ascii="Times New Roman" w:hAnsi="Times New Roman" w:cs="Times New Roman"/>
          <w:i/>
          <w:iCs/>
          <w:sz w:val="24"/>
          <w:szCs w:val="24"/>
          <w:shd w:val="clear" w:color="auto" w:fill="FFFFFF"/>
        </w:rPr>
        <w:t>IJAMEE</w:t>
      </w:r>
      <w:r>
        <w:rPr>
          <w:rFonts w:ascii="Times New Roman" w:hAnsi="Times New Roman" w:cs="Times New Roman"/>
          <w:sz w:val="24"/>
          <w:szCs w:val="24"/>
          <w:shd w:val="clear" w:color="auto" w:fill="FFFFFF"/>
        </w:rPr>
        <w:t>. pp.20-32.</w:t>
      </w:r>
    </w:p>
    <w:p w14:paraId="42A9D20E"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Employeebenefits.co.uk (2018), </w:t>
      </w:r>
      <w:r>
        <w:rPr>
          <w:rFonts w:ascii="Times New Roman" w:hAnsi="Times New Roman" w:cs="Times New Roman"/>
          <w:i/>
          <w:sz w:val="24"/>
          <w:szCs w:val="24"/>
        </w:rPr>
        <w:t>John Lewis Partnership to give 5% bonus to staff</w:t>
      </w:r>
      <w:r>
        <w:rPr>
          <w:rFonts w:ascii="Times New Roman" w:hAnsi="Times New Roman" w:cs="Times New Roman"/>
          <w:sz w:val="24"/>
          <w:szCs w:val="24"/>
        </w:rPr>
        <w:t>, https://www.employeebenefits.co.uk/issues/march-2018/john-lewis-partnership-bonus/ [Accessed on 2/11/2018]</w:t>
      </w:r>
    </w:p>
    <w:p w14:paraId="07EC3DD4"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Johnlewispartnership.co.uk (2018), </w:t>
      </w:r>
      <w:r>
        <w:rPr>
          <w:rFonts w:ascii="Times New Roman" w:hAnsi="Times New Roman" w:cs="Times New Roman"/>
          <w:i/>
          <w:sz w:val="24"/>
          <w:szCs w:val="24"/>
        </w:rPr>
        <w:t>Training and development</w:t>
      </w:r>
      <w:r>
        <w:rPr>
          <w:rFonts w:ascii="Times New Roman" w:hAnsi="Times New Roman" w:cs="Times New Roman"/>
          <w:sz w:val="24"/>
          <w:szCs w:val="24"/>
        </w:rPr>
        <w:t>, Available at: https://www.johnlewispartnership.co.uk/work/training-and-development.html [Accessed on 2/11/2018]</w:t>
      </w:r>
    </w:p>
    <w:p w14:paraId="0D0CA039" w14:textId="77777777" w:rsidR="00E5235F" w:rsidRDefault="00E5235F" w:rsidP="00E5235F">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Kuranchie</w:t>
      </w:r>
      <w:proofErr w:type="spellEnd"/>
      <w:r>
        <w:rPr>
          <w:rFonts w:ascii="Times New Roman" w:hAnsi="Times New Roman" w:cs="Times New Roman"/>
          <w:sz w:val="24"/>
          <w:szCs w:val="24"/>
          <w:shd w:val="clear" w:color="auto" w:fill="FFFFFF"/>
        </w:rPr>
        <w:t xml:space="preserve">-Mensah, E.B. and </w:t>
      </w:r>
      <w:proofErr w:type="spellStart"/>
      <w:r>
        <w:rPr>
          <w:rFonts w:ascii="Times New Roman" w:hAnsi="Times New Roman" w:cs="Times New Roman"/>
          <w:sz w:val="24"/>
          <w:szCs w:val="24"/>
          <w:shd w:val="clear" w:color="auto" w:fill="FFFFFF"/>
        </w:rPr>
        <w:t>Amponsah-Tawiah</w:t>
      </w:r>
      <w:proofErr w:type="spellEnd"/>
      <w:r>
        <w:rPr>
          <w:rFonts w:ascii="Times New Roman" w:hAnsi="Times New Roman" w:cs="Times New Roman"/>
          <w:sz w:val="24"/>
          <w:szCs w:val="24"/>
          <w:shd w:val="clear" w:color="auto" w:fill="FFFFFF"/>
        </w:rPr>
        <w:t>, K., 2016. Employee motivation and work performance: A comparative study of mining companies in Ghana</w:t>
      </w:r>
      <w:r>
        <w:rPr>
          <w:rFonts w:ascii="Times New Roman" w:hAnsi="Times New Roman" w:cs="Times New Roman"/>
          <w:i/>
          <w:sz w:val="24"/>
          <w:szCs w:val="24"/>
          <w:shd w:val="clear" w:color="auto" w:fill="FFFFFF"/>
        </w:rPr>
        <w:t>. Journal of industrial Engineering and Management</w:t>
      </w:r>
      <w:r>
        <w:rPr>
          <w:rFonts w:ascii="Times New Roman" w:hAnsi="Times New Roman" w:cs="Times New Roman"/>
          <w:sz w:val="24"/>
          <w:szCs w:val="24"/>
          <w:shd w:val="clear" w:color="auto" w:fill="FFFFFF"/>
        </w:rPr>
        <w:t>, 9(2), pp.255-309.</w:t>
      </w:r>
    </w:p>
    <w:p w14:paraId="386B52A5" w14:textId="77777777" w:rsidR="00E5235F" w:rsidRDefault="00E5235F" w:rsidP="00E5235F">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lastRenderedPageBreak/>
        <w:t>Morgenroth</w:t>
      </w:r>
      <w:proofErr w:type="spellEnd"/>
      <w:r>
        <w:rPr>
          <w:rFonts w:ascii="Times New Roman" w:hAnsi="Times New Roman" w:cs="Times New Roman"/>
          <w:sz w:val="24"/>
          <w:szCs w:val="24"/>
          <w:shd w:val="clear" w:color="auto" w:fill="FFFFFF"/>
        </w:rPr>
        <w:t>, T., Ryan, M.K. and Peters, K., 2015. The motivational theory of role modeling: How role models influence role aspirants’ goals. </w:t>
      </w:r>
      <w:r>
        <w:rPr>
          <w:rFonts w:ascii="Times New Roman" w:hAnsi="Times New Roman" w:cs="Times New Roman"/>
          <w:i/>
          <w:iCs/>
          <w:sz w:val="24"/>
          <w:szCs w:val="24"/>
          <w:shd w:val="clear" w:color="auto" w:fill="FFFFFF"/>
        </w:rPr>
        <w:t>Review of General Psychology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19</w:t>
      </w:r>
      <w:r>
        <w:rPr>
          <w:rFonts w:ascii="Times New Roman" w:hAnsi="Times New Roman" w:cs="Times New Roman"/>
          <w:sz w:val="24"/>
          <w:szCs w:val="24"/>
          <w:shd w:val="clear" w:color="auto" w:fill="FFFFFF"/>
        </w:rPr>
        <w:t>(4), p.465.</w:t>
      </w:r>
    </w:p>
    <w:p w14:paraId="084E56AA"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Othman, A.K., Mahmud, Z., </w:t>
      </w:r>
      <w:proofErr w:type="spellStart"/>
      <w:r>
        <w:rPr>
          <w:rFonts w:ascii="Times New Roman" w:hAnsi="Times New Roman" w:cs="Times New Roman"/>
          <w:sz w:val="24"/>
          <w:szCs w:val="24"/>
          <w:shd w:val="clear" w:color="auto" w:fill="FFFFFF"/>
        </w:rPr>
        <w:t>Noranee</w:t>
      </w:r>
      <w:proofErr w:type="spellEnd"/>
      <w:r>
        <w:rPr>
          <w:rFonts w:ascii="Times New Roman" w:hAnsi="Times New Roman" w:cs="Times New Roman"/>
          <w:sz w:val="24"/>
          <w:szCs w:val="24"/>
          <w:shd w:val="clear" w:color="auto" w:fill="FFFFFF"/>
        </w:rPr>
        <w:t xml:space="preserve">, S. and </w:t>
      </w:r>
      <w:proofErr w:type="spellStart"/>
      <w:r>
        <w:rPr>
          <w:rFonts w:ascii="Times New Roman" w:hAnsi="Times New Roman" w:cs="Times New Roman"/>
          <w:sz w:val="24"/>
          <w:szCs w:val="24"/>
          <w:shd w:val="clear" w:color="auto" w:fill="FFFFFF"/>
        </w:rPr>
        <w:t>Noordin</w:t>
      </w:r>
      <w:proofErr w:type="spellEnd"/>
      <w:r>
        <w:rPr>
          <w:rFonts w:ascii="Times New Roman" w:hAnsi="Times New Roman" w:cs="Times New Roman"/>
          <w:sz w:val="24"/>
          <w:szCs w:val="24"/>
          <w:shd w:val="clear" w:color="auto" w:fill="FFFFFF"/>
        </w:rPr>
        <w:t>, F., 2018, March. Measuring Employee Happiness: Analyzing the Dimensionality of Employee Engagement. In </w:t>
      </w:r>
      <w:r>
        <w:rPr>
          <w:rFonts w:ascii="Times New Roman" w:hAnsi="Times New Roman" w:cs="Times New Roman"/>
          <w:i/>
          <w:iCs/>
          <w:sz w:val="24"/>
          <w:szCs w:val="24"/>
          <w:shd w:val="clear" w:color="auto" w:fill="FFFFFF"/>
        </w:rPr>
        <w:t xml:space="preserve">International Conference on </w:t>
      </w:r>
      <w:proofErr w:type="spellStart"/>
      <w:r>
        <w:rPr>
          <w:rFonts w:ascii="Times New Roman" w:hAnsi="Times New Roman" w:cs="Times New Roman"/>
          <w:i/>
          <w:iCs/>
          <w:sz w:val="24"/>
          <w:szCs w:val="24"/>
          <w:shd w:val="clear" w:color="auto" w:fill="FFFFFF"/>
        </w:rPr>
        <w:t>Kansei</w:t>
      </w:r>
      <w:proofErr w:type="spellEnd"/>
      <w:r>
        <w:rPr>
          <w:rFonts w:ascii="Times New Roman" w:hAnsi="Times New Roman" w:cs="Times New Roman"/>
          <w:i/>
          <w:iCs/>
          <w:sz w:val="24"/>
          <w:szCs w:val="24"/>
          <w:shd w:val="clear" w:color="auto" w:fill="FFFFFF"/>
        </w:rPr>
        <w:t xml:space="preserve"> Engineering &amp; Emotion Research</w:t>
      </w:r>
      <w:r>
        <w:rPr>
          <w:rFonts w:ascii="Times New Roman" w:hAnsi="Times New Roman" w:cs="Times New Roman"/>
          <w:sz w:val="24"/>
          <w:szCs w:val="24"/>
          <w:shd w:val="clear" w:color="auto" w:fill="FFFFFF"/>
        </w:rPr>
        <w:t> (pp. 863-869). Springer, Singapore.</w:t>
      </w:r>
    </w:p>
    <w:p w14:paraId="405F7F9D" w14:textId="77777777" w:rsidR="00E5235F" w:rsidRDefault="00E5235F" w:rsidP="00E5235F">
      <w:pPr>
        <w:pStyle w:val="Normal1"/>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Parijat</w:t>
      </w:r>
      <w:proofErr w:type="spellEnd"/>
      <w:r>
        <w:rPr>
          <w:rFonts w:ascii="Times New Roman" w:eastAsia="Times New Roman" w:hAnsi="Times New Roman" w:cs="Times New Roman"/>
          <w:sz w:val="24"/>
          <w:szCs w:val="24"/>
          <w:lang w:val="en-GB"/>
        </w:rPr>
        <w:t xml:space="preserve">, P. and </w:t>
      </w:r>
      <w:proofErr w:type="spellStart"/>
      <w:r>
        <w:rPr>
          <w:rFonts w:ascii="Times New Roman" w:eastAsia="Times New Roman" w:hAnsi="Times New Roman" w:cs="Times New Roman"/>
          <w:sz w:val="24"/>
          <w:szCs w:val="24"/>
          <w:lang w:val="en-GB"/>
        </w:rPr>
        <w:t>Bagga</w:t>
      </w:r>
      <w:proofErr w:type="spellEnd"/>
      <w:r>
        <w:rPr>
          <w:rFonts w:ascii="Times New Roman" w:eastAsia="Times New Roman" w:hAnsi="Times New Roman" w:cs="Times New Roman"/>
          <w:sz w:val="24"/>
          <w:szCs w:val="24"/>
          <w:lang w:val="en-GB"/>
        </w:rPr>
        <w:t xml:space="preserve">, S., 2014. Victor Vroom’s expectancy theory of motivation–An evaluation. </w:t>
      </w:r>
      <w:r>
        <w:rPr>
          <w:rFonts w:ascii="Times New Roman" w:eastAsia="Times New Roman" w:hAnsi="Times New Roman" w:cs="Times New Roman"/>
          <w:i/>
          <w:sz w:val="24"/>
          <w:szCs w:val="24"/>
          <w:lang w:val="en-GB"/>
        </w:rPr>
        <w:t>International Research Journal of Business and Management</w:t>
      </w:r>
      <w:r>
        <w:rPr>
          <w:rFonts w:ascii="Times New Roman" w:eastAsia="Times New Roman" w:hAnsi="Times New Roman" w:cs="Times New Roman"/>
          <w:sz w:val="24"/>
          <w:szCs w:val="24"/>
          <w:lang w:val="en-GB"/>
        </w:rPr>
        <w:t>, 7(9), pp.1-8.</w:t>
      </w:r>
    </w:p>
    <w:p w14:paraId="2AAF8B4B"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Porter, T.H., </w:t>
      </w:r>
      <w:proofErr w:type="spellStart"/>
      <w:r>
        <w:rPr>
          <w:rFonts w:ascii="Times New Roman" w:hAnsi="Times New Roman" w:cs="Times New Roman"/>
          <w:sz w:val="24"/>
          <w:szCs w:val="24"/>
          <w:shd w:val="clear" w:color="auto" w:fill="FFFFFF"/>
        </w:rPr>
        <w:t>Riesenmy</w:t>
      </w:r>
      <w:proofErr w:type="spellEnd"/>
      <w:r>
        <w:rPr>
          <w:rFonts w:ascii="Times New Roman" w:hAnsi="Times New Roman" w:cs="Times New Roman"/>
          <w:sz w:val="24"/>
          <w:szCs w:val="24"/>
          <w:shd w:val="clear" w:color="auto" w:fill="FFFFFF"/>
        </w:rPr>
        <w:t>, K.D. and Fields, D., 2016. Work environment and employee motivation to lead: Moderating effects of personal characteristics. </w:t>
      </w:r>
      <w:r>
        <w:rPr>
          <w:rFonts w:ascii="Times New Roman" w:hAnsi="Times New Roman" w:cs="Times New Roman"/>
          <w:i/>
          <w:iCs/>
          <w:sz w:val="24"/>
          <w:szCs w:val="24"/>
          <w:shd w:val="clear" w:color="auto" w:fill="FFFFFF"/>
        </w:rPr>
        <w:t>American Journal of Business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(2), pp.66-84.</w:t>
      </w:r>
    </w:p>
    <w:p w14:paraId="2B7F8D3F"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Rasmussen, C.C. and </w:t>
      </w:r>
      <w:proofErr w:type="spellStart"/>
      <w:r>
        <w:rPr>
          <w:rFonts w:ascii="Times New Roman" w:hAnsi="Times New Roman" w:cs="Times New Roman"/>
          <w:sz w:val="24"/>
          <w:szCs w:val="24"/>
          <w:shd w:val="clear" w:color="auto" w:fill="FFFFFF"/>
        </w:rPr>
        <w:t>Nybakk</w:t>
      </w:r>
      <w:proofErr w:type="spellEnd"/>
      <w:r>
        <w:rPr>
          <w:rFonts w:ascii="Times New Roman" w:hAnsi="Times New Roman" w:cs="Times New Roman"/>
          <w:sz w:val="24"/>
          <w:szCs w:val="24"/>
          <w:shd w:val="clear" w:color="auto" w:fill="FFFFFF"/>
        </w:rPr>
        <w:t xml:space="preserve">, E., 2016. Growth drivers in low technology micro firms. </w:t>
      </w:r>
      <w:r>
        <w:rPr>
          <w:rFonts w:ascii="Times New Roman" w:hAnsi="Times New Roman" w:cs="Times New Roman"/>
          <w:i/>
          <w:sz w:val="24"/>
          <w:szCs w:val="24"/>
          <w:shd w:val="clear" w:color="auto" w:fill="FFFFFF"/>
        </w:rPr>
        <w:t>International Journal of Entrepreneurship and Innovation Management</w:t>
      </w:r>
      <w:r>
        <w:rPr>
          <w:rFonts w:ascii="Times New Roman" w:hAnsi="Times New Roman" w:cs="Times New Roman"/>
          <w:sz w:val="24"/>
          <w:szCs w:val="24"/>
          <w:shd w:val="clear" w:color="auto" w:fill="FFFFFF"/>
        </w:rPr>
        <w:t>, 20(3-4), pp.258-277.</w:t>
      </w:r>
    </w:p>
    <w:p w14:paraId="575A6AEC" w14:textId="77777777" w:rsidR="00E5235F" w:rsidRDefault="00E5235F" w:rsidP="00E5235F">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Saeidi</w:t>
      </w:r>
      <w:proofErr w:type="spellEnd"/>
      <w:r>
        <w:rPr>
          <w:rFonts w:ascii="Times New Roman" w:hAnsi="Times New Roman" w:cs="Times New Roman"/>
          <w:sz w:val="24"/>
          <w:szCs w:val="24"/>
          <w:shd w:val="clear" w:color="auto" w:fill="FFFFFF"/>
        </w:rPr>
        <w:t xml:space="preserve">, S.P., Sofian, S., </w:t>
      </w:r>
      <w:proofErr w:type="spellStart"/>
      <w:r>
        <w:rPr>
          <w:rFonts w:ascii="Times New Roman" w:hAnsi="Times New Roman" w:cs="Times New Roman"/>
          <w:sz w:val="24"/>
          <w:szCs w:val="24"/>
          <w:shd w:val="clear" w:color="auto" w:fill="FFFFFF"/>
        </w:rPr>
        <w:t>Saeidi</w:t>
      </w:r>
      <w:proofErr w:type="spellEnd"/>
      <w:r>
        <w:rPr>
          <w:rFonts w:ascii="Times New Roman" w:hAnsi="Times New Roman" w:cs="Times New Roman"/>
          <w:sz w:val="24"/>
          <w:szCs w:val="24"/>
          <w:shd w:val="clear" w:color="auto" w:fill="FFFFFF"/>
        </w:rPr>
        <w:t xml:space="preserve">, P., </w:t>
      </w:r>
      <w:proofErr w:type="spellStart"/>
      <w:r>
        <w:rPr>
          <w:rFonts w:ascii="Times New Roman" w:hAnsi="Times New Roman" w:cs="Times New Roman"/>
          <w:sz w:val="24"/>
          <w:szCs w:val="24"/>
          <w:shd w:val="clear" w:color="auto" w:fill="FFFFFF"/>
        </w:rPr>
        <w:t>Saeidi</w:t>
      </w:r>
      <w:proofErr w:type="spellEnd"/>
      <w:r>
        <w:rPr>
          <w:rFonts w:ascii="Times New Roman" w:hAnsi="Times New Roman" w:cs="Times New Roman"/>
          <w:sz w:val="24"/>
          <w:szCs w:val="24"/>
          <w:shd w:val="clear" w:color="auto" w:fill="FFFFFF"/>
        </w:rPr>
        <w:t xml:space="preserve">, S.P. and </w:t>
      </w:r>
      <w:proofErr w:type="spellStart"/>
      <w:r>
        <w:rPr>
          <w:rFonts w:ascii="Times New Roman" w:hAnsi="Times New Roman" w:cs="Times New Roman"/>
          <w:sz w:val="24"/>
          <w:szCs w:val="24"/>
          <w:shd w:val="clear" w:color="auto" w:fill="FFFFFF"/>
        </w:rPr>
        <w:t>Saaeidi</w:t>
      </w:r>
      <w:proofErr w:type="spellEnd"/>
      <w:r>
        <w:rPr>
          <w:rFonts w:ascii="Times New Roman" w:hAnsi="Times New Roman" w:cs="Times New Roman"/>
          <w:sz w:val="24"/>
          <w:szCs w:val="24"/>
          <w:shd w:val="clear" w:color="auto" w:fill="FFFFFF"/>
        </w:rPr>
        <w:t xml:space="preserve">, S.A., 2015. How does corporate social responsibility contribute to firm financial performance? The mediating role of competitive advantage, reputation, and customer satisfaction. </w:t>
      </w:r>
      <w:r>
        <w:rPr>
          <w:rFonts w:ascii="Times New Roman" w:hAnsi="Times New Roman" w:cs="Times New Roman"/>
          <w:i/>
          <w:sz w:val="24"/>
          <w:szCs w:val="24"/>
          <w:shd w:val="clear" w:color="auto" w:fill="FFFFFF"/>
        </w:rPr>
        <w:t>Journal of business research</w:t>
      </w:r>
      <w:r>
        <w:rPr>
          <w:rFonts w:ascii="Times New Roman" w:hAnsi="Times New Roman" w:cs="Times New Roman"/>
          <w:sz w:val="24"/>
          <w:szCs w:val="24"/>
          <w:shd w:val="clear" w:color="auto" w:fill="FFFFFF"/>
        </w:rPr>
        <w:t xml:space="preserve">, 68(2), pp.341-350. </w:t>
      </w:r>
    </w:p>
    <w:p w14:paraId="42C4D30D"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Sandhu, M.A., Iqbal, J., Ali, W. and Tufail, M.S., 2017. Effect of Employee Motivation on Employee Performance. </w:t>
      </w:r>
      <w:r>
        <w:rPr>
          <w:rFonts w:ascii="Times New Roman" w:hAnsi="Times New Roman" w:cs="Times New Roman"/>
          <w:i/>
          <w:sz w:val="24"/>
          <w:szCs w:val="24"/>
          <w:shd w:val="clear" w:color="auto" w:fill="FFFFFF"/>
        </w:rPr>
        <w:t>Journal of Business and Social Review in Emerging Economies</w:t>
      </w:r>
      <w:r>
        <w:rPr>
          <w:rFonts w:ascii="Times New Roman" w:hAnsi="Times New Roman" w:cs="Times New Roman"/>
          <w:sz w:val="24"/>
          <w:szCs w:val="24"/>
          <w:shd w:val="clear" w:color="auto" w:fill="FFFFFF"/>
        </w:rPr>
        <w:t>, 3(1), pp.85-100.</w:t>
      </w:r>
    </w:p>
    <w:p w14:paraId="13E1621B" w14:textId="77777777" w:rsidR="00E5235F" w:rsidRDefault="00E5235F" w:rsidP="00E5235F">
      <w:pPr>
        <w:spacing w:line="360" w:lineRule="auto"/>
        <w:jc w:val="both"/>
        <w:rPr>
          <w:rFonts w:ascii="Times New Roman" w:hAnsi="Times New Roman" w:cs="Times New Roman"/>
          <w:sz w:val="32"/>
          <w:szCs w:val="24"/>
          <w:shd w:val="clear" w:color="auto" w:fill="FFFFFF"/>
        </w:rPr>
      </w:pPr>
      <w:r>
        <w:rPr>
          <w:rFonts w:ascii="Times New Roman" w:hAnsi="Times New Roman" w:cs="Times New Roman"/>
          <w:sz w:val="24"/>
          <w:szCs w:val="20"/>
          <w:shd w:val="clear" w:color="auto" w:fill="FFFFFF"/>
        </w:rPr>
        <w:t xml:space="preserve">Shields, J., Brown, M., Kaine, S., </w:t>
      </w:r>
      <w:proofErr w:type="spellStart"/>
      <w:r>
        <w:rPr>
          <w:rFonts w:ascii="Times New Roman" w:hAnsi="Times New Roman" w:cs="Times New Roman"/>
          <w:sz w:val="24"/>
          <w:szCs w:val="20"/>
          <w:shd w:val="clear" w:color="auto" w:fill="FFFFFF"/>
        </w:rPr>
        <w:t>Dolle</w:t>
      </w:r>
      <w:proofErr w:type="spellEnd"/>
      <w:r>
        <w:rPr>
          <w:rFonts w:ascii="Times New Roman" w:hAnsi="Times New Roman" w:cs="Times New Roman"/>
          <w:sz w:val="24"/>
          <w:szCs w:val="20"/>
          <w:shd w:val="clear" w:color="auto" w:fill="FFFFFF"/>
        </w:rPr>
        <w:t>-Samuel, C., North-</w:t>
      </w:r>
      <w:proofErr w:type="spellStart"/>
      <w:r>
        <w:rPr>
          <w:rFonts w:ascii="Times New Roman" w:hAnsi="Times New Roman" w:cs="Times New Roman"/>
          <w:sz w:val="24"/>
          <w:szCs w:val="20"/>
          <w:shd w:val="clear" w:color="auto" w:fill="FFFFFF"/>
        </w:rPr>
        <w:t>Samardzic</w:t>
      </w:r>
      <w:proofErr w:type="spellEnd"/>
      <w:r>
        <w:rPr>
          <w:rFonts w:ascii="Times New Roman" w:hAnsi="Times New Roman" w:cs="Times New Roman"/>
          <w:sz w:val="24"/>
          <w:szCs w:val="20"/>
          <w:shd w:val="clear" w:color="auto" w:fill="FFFFFF"/>
        </w:rPr>
        <w:t xml:space="preserve">, A., McLean, P., Johns, R., O'Leary, P., Robinson, J. and </w:t>
      </w:r>
      <w:proofErr w:type="spellStart"/>
      <w:r>
        <w:rPr>
          <w:rFonts w:ascii="Times New Roman" w:hAnsi="Times New Roman" w:cs="Times New Roman"/>
          <w:sz w:val="24"/>
          <w:szCs w:val="20"/>
          <w:shd w:val="clear" w:color="auto" w:fill="FFFFFF"/>
        </w:rPr>
        <w:t>Plimmer</w:t>
      </w:r>
      <w:proofErr w:type="spellEnd"/>
      <w:r>
        <w:rPr>
          <w:rFonts w:ascii="Times New Roman" w:hAnsi="Times New Roman" w:cs="Times New Roman"/>
          <w:sz w:val="24"/>
          <w:szCs w:val="20"/>
          <w:shd w:val="clear" w:color="auto" w:fill="FFFFFF"/>
        </w:rPr>
        <w:t>, G., (2015). </w:t>
      </w:r>
      <w:r>
        <w:rPr>
          <w:rFonts w:ascii="Times New Roman" w:hAnsi="Times New Roman" w:cs="Times New Roman"/>
          <w:i/>
          <w:iCs/>
          <w:sz w:val="24"/>
          <w:szCs w:val="20"/>
          <w:shd w:val="clear" w:color="auto" w:fill="FFFFFF"/>
        </w:rPr>
        <w:t>Managing employee performance &amp; reward: Concepts, practices, strategies</w:t>
      </w:r>
      <w:r>
        <w:rPr>
          <w:rFonts w:ascii="Times New Roman" w:hAnsi="Times New Roman" w:cs="Times New Roman"/>
          <w:sz w:val="24"/>
          <w:szCs w:val="20"/>
          <w:shd w:val="clear" w:color="auto" w:fill="FFFFFF"/>
        </w:rPr>
        <w:t>. UK: Cambridge University Press.</w:t>
      </w:r>
    </w:p>
    <w:p w14:paraId="487D6B1E"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Statista.com (2018), </w:t>
      </w:r>
      <w:r>
        <w:rPr>
          <w:rFonts w:ascii="Times New Roman" w:hAnsi="Times New Roman" w:cs="Times New Roman"/>
          <w:i/>
          <w:sz w:val="24"/>
          <w:szCs w:val="24"/>
          <w:shd w:val="clear" w:color="auto" w:fill="FFFFFF"/>
        </w:rPr>
        <w:t>Annual revenue of Waitrose in the United Kingdom (UK) from 2009 to 2017 (in million GBP)</w:t>
      </w:r>
      <w:r>
        <w:rPr>
          <w:rFonts w:ascii="Times New Roman" w:hAnsi="Times New Roman" w:cs="Times New Roman"/>
          <w:sz w:val="24"/>
          <w:szCs w:val="24"/>
          <w:shd w:val="clear" w:color="auto" w:fill="FFFFFF"/>
        </w:rPr>
        <w:t>, Available at: https://www.statista.com/statistics/420250/waitrose-revenue-uk-united-kingdom/</w:t>
      </w:r>
    </w:p>
    <w:p w14:paraId="0E83386A"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Taylor, E.W., 2017. Transformative learning theory. In Transformative Learning Meets </w:t>
      </w:r>
      <w:proofErr w:type="spellStart"/>
      <w:r>
        <w:rPr>
          <w:rFonts w:ascii="Times New Roman" w:hAnsi="Times New Roman" w:cs="Times New Roman"/>
          <w:sz w:val="24"/>
          <w:szCs w:val="24"/>
        </w:rPr>
        <w:t>Bildung</w:t>
      </w:r>
      <w:proofErr w:type="spellEnd"/>
      <w:r>
        <w:rPr>
          <w:rFonts w:ascii="Times New Roman" w:hAnsi="Times New Roman" w:cs="Times New Roman"/>
          <w:sz w:val="24"/>
          <w:szCs w:val="24"/>
        </w:rPr>
        <w:t xml:space="preserve"> (pp. 17-29). </w:t>
      </w:r>
      <w:proofErr w:type="spellStart"/>
      <w:r>
        <w:rPr>
          <w:rFonts w:ascii="Times New Roman" w:hAnsi="Times New Roman" w:cs="Times New Roman"/>
          <w:sz w:val="24"/>
          <w:szCs w:val="24"/>
        </w:rPr>
        <w:t>SensePublishers</w:t>
      </w:r>
      <w:proofErr w:type="spellEnd"/>
      <w:r>
        <w:rPr>
          <w:rFonts w:ascii="Times New Roman" w:hAnsi="Times New Roman" w:cs="Times New Roman"/>
          <w:sz w:val="24"/>
          <w:szCs w:val="24"/>
        </w:rPr>
        <w:t>, Rotterdam.</w:t>
      </w:r>
    </w:p>
    <w:p w14:paraId="5B17FE2B" w14:textId="77777777" w:rsidR="00E5235F" w:rsidRDefault="00E5235F" w:rsidP="00E5235F">
      <w:pPr>
        <w:spacing w:line="360" w:lineRule="auto"/>
        <w:jc w:val="both"/>
        <w:rPr>
          <w:rFonts w:ascii="Times New Roman" w:hAnsi="Times New Roman" w:cs="Times New Roman"/>
          <w:sz w:val="24"/>
          <w:szCs w:val="24"/>
        </w:rPr>
      </w:pPr>
      <w:r>
        <w:rPr>
          <w:rFonts w:ascii="Times New Roman" w:hAnsi="Times New Roman" w:cs="Times New Roman"/>
          <w:sz w:val="24"/>
          <w:szCs w:val="24"/>
        </w:rPr>
        <w:t>Theguardian.com (2018),</w:t>
      </w:r>
      <w:r>
        <w:t xml:space="preserve"> </w:t>
      </w:r>
      <w:r>
        <w:rPr>
          <w:rFonts w:ascii="Times New Roman" w:hAnsi="Times New Roman" w:cs="Times New Roman"/>
          <w:i/>
          <w:sz w:val="24"/>
          <w:szCs w:val="24"/>
        </w:rPr>
        <w:t>The John Lewis model and what others could learn from it</w:t>
      </w:r>
      <w:r>
        <w:rPr>
          <w:rFonts w:ascii="Times New Roman" w:hAnsi="Times New Roman" w:cs="Times New Roman"/>
          <w:sz w:val="24"/>
          <w:szCs w:val="24"/>
        </w:rPr>
        <w:t>, Available at: https://www.theguardian.com/business/2012/jan/16/john-lewis-model-lessons [Accessed on 2/11/2018]</w:t>
      </w:r>
    </w:p>
    <w:p w14:paraId="427E9249" w14:textId="77777777" w:rsidR="00E5235F" w:rsidRDefault="00E5235F" w:rsidP="00E5235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Waitrose.com (2018), Waitrose &amp; Partners, Available at: https://www.waitrose.com/ [Accessed on 2/11/2018]</w:t>
      </w:r>
    </w:p>
    <w:p w14:paraId="650F41A5" w14:textId="14D3B523" w:rsidR="00E5235F" w:rsidRDefault="00E5235F" w:rsidP="00E5235F">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lastRenderedPageBreak/>
        <w:t>Zablah</w:t>
      </w:r>
      <w:proofErr w:type="spellEnd"/>
      <w:r>
        <w:rPr>
          <w:rFonts w:ascii="Times New Roman" w:hAnsi="Times New Roman" w:cs="Times New Roman"/>
          <w:sz w:val="24"/>
          <w:szCs w:val="24"/>
          <w:shd w:val="clear" w:color="auto" w:fill="FFFFFF"/>
        </w:rPr>
        <w:t xml:space="preserve">, A.R., Carlson, B.D., Donavan, D.T., </w:t>
      </w:r>
      <w:proofErr w:type="spellStart"/>
      <w:r>
        <w:rPr>
          <w:rFonts w:ascii="Times New Roman" w:hAnsi="Times New Roman" w:cs="Times New Roman"/>
          <w:sz w:val="24"/>
          <w:szCs w:val="24"/>
          <w:shd w:val="clear" w:color="auto" w:fill="FFFFFF"/>
        </w:rPr>
        <w:t>Maxham</w:t>
      </w:r>
      <w:proofErr w:type="spellEnd"/>
      <w:r>
        <w:rPr>
          <w:rFonts w:ascii="Times New Roman" w:hAnsi="Times New Roman" w:cs="Times New Roman"/>
          <w:sz w:val="24"/>
          <w:szCs w:val="24"/>
          <w:shd w:val="clear" w:color="auto" w:fill="FFFFFF"/>
        </w:rPr>
        <w:t xml:space="preserve"> III, J.G. and Brown, T.J., 2016. A cross-lagged test of the association between customer satisfaction and employee job satisfaction in a relational context. </w:t>
      </w:r>
      <w:r>
        <w:rPr>
          <w:rFonts w:ascii="Times New Roman" w:hAnsi="Times New Roman" w:cs="Times New Roman"/>
          <w:i/>
          <w:sz w:val="24"/>
          <w:szCs w:val="24"/>
          <w:shd w:val="clear" w:color="auto" w:fill="FFFFFF"/>
        </w:rPr>
        <w:t>Journal of Applied Psychology</w:t>
      </w:r>
      <w:r>
        <w:rPr>
          <w:rFonts w:ascii="Times New Roman" w:hAnsi="Times New Roman" w:cs="Times New Roman"/>
          <w:sz w:val="24"/>
          <w:szCs w:val="24"/>
          <w:shd w:val="clear" w:color="auto" w:fill="FFFFFF"/>
        </w:rPr>
        <w:t>, 101(5), pp.743-754.</w:t>
      </w:r>
    </w:p>
    <w:p w14:paraId="18D8CB18" w14:textId="77777777" w:rsidR="00E5235F" w:rsidRPr="00E5235F" w:rsidRDefault="00E5235F" w:rsidP="00E5235F">
      <w:pPr>
        <w:spacing w:line="360" w:lineRule="auto"/>
        <w:jc w:val="both"/>
        <w:rPr>
          <w:rFonts w:ascii="Times New Roman" w:hAnsi="Times New Roman" w:cs="Times New Roman"/>
          <w:sz w:val="24"/>
          <w:szCs w:val="24"/>
          <w:shd w:val="clear" w:color="auto" w:fill="FFFFFF"/>
        </w:rPr>
      </w:pPr>
    </w:p>
    <w:p w14:paraId="6815E00F" w14:textId="6AECE618" w:rsidR="00E5235F" w:rsidRPr="00AA1ABC" w:rsidRDefault="00ED46C3" w:rsidP="00AA1ABC">
      <w:pPr>
        <w:pStyle w:val="Heading1"/>
        <w:rPr>
          <w:rFonts w:eastAsia="Times New Roman"/>
          <w:lang w:val="en-GB"/>
        </w:rPr>
      </w:pPr>
      <w:bookmarkStart w:id="93" w:name="_Toc532324793"/>
      <w:r w:rsidRPr="00E85179">
        <w:rPr>
          <w:rFonts w:eastAsia="Times New Roman"/>
          <w:lang w:val="en-GB"/>
        </w:rPr>
        <w:t>Referenc</w:t>
      </w:r>
      <w:bookmarkEnd w:id="89"/>
      <w:bookmarkEnd w:id="90"/>
      <w:bookmarkEnd w:id="93"/>
      <w:r w:rsidR="00AA1ABC">
        <w:rPr>
          <w:rFonts w:eastAsia="Times New Roman"/>
          <w:lang w:val="en-GB"/>
        </w:rPr>
        <w:t>es – Task three</w:t>
      </w:r>
    </w:p>
    <w:p w14:paraId="1A07C5FA" w14:textId="1395777E" w:rsidR="00E85179" w:rsidRPr="00E85179" w:rsidRDefault="00E85179" w:rsidP="00640E1E">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 xml:space="preserve">Gould, J., 2017. Career development: A plan for action. </w:t>
      </w:r>
      <w:r w:rsidRPr="00E85179">
        <w:rPr>
          <w:rFonts w:ascii="Times New Roman" w:hAnsi="Times New Roman" w:cs="Times New Roman"/>
          <w:i/>
          <w:sz w:val="24"/>
          <w:szCs w:val="24"/>
          <w:lang w:val="en-GB"/>
        </w:rPr>
        <w:t>Nature</w:t>
      </w:r>
      <w:r w:rsidRPr="00E85179">
        <w:rPr>
          <w:rFonts w:ascii="Times New Roman" w:hAnsi="Times New Roman" w:cs="Times New Roman"/>
          <w:sz w:val="24"/>
          <w:szCs w:val="24"/>
          <w:lang w:val="en-GB"/>
        </w:rPr>
        <w:t>, 548(7668), pp.489-490.</w:t>
      </w:r>
    </w:p>
    <w:p w14:paraId="3742BD65" w14:textId="77777777" w:rsidR="00E85179" w:rsidRPr="00E85179" w:rsidRDefault="00E85179" w:rsidP="00640E1E">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Kim, T. and Holzer, M., 2016. Public employees and performance appraisal: A study of antecedents to employees’ perception of the process. Review of Public Personnel Administration, 36(1), pp.31-56.</w:t>
      </w:r>
    </w:p>
    <w:p w14:paraId="1668A0AA" w14:textId="77777777" w:rsidR="00E85179" w:rsidRPr="00E85179" w:rsidRDefault="00E85179" w:rsidP="00640E1E">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 xml:space="preserve">Lau, C.M. and </w:t>
      </w:r>
      <w:proofErr w:type="spellStart"/>
      <w:r w:rsidRPr="00E85179">
        <w:rPr>
          <w:rFonts w:ascii="Times New Roman" w:hAnsi="Times New Roman" w:cs="Times New Roman"/>
          <w:sz w:val="24"/>
          <w:szCs w:val="24"/>
          <w:lang w:val="en-GB"/>
        </w:rPr>
        <w:t>Roopnarain</w:t>
      </w:r>
      <w:proofErr w:type="spellEnd"/>
      <w:r w:rsidRPr="00E85179">
        <w:rPr>
          <w:rFonts w:ascii="Times New Roman" w:hAnsi="Times New Roman" w:cs="Times New Roman"/>
          <w:sz w:val="24"/>
          <w:szCs w:val="24"/>
          <w:lang w:val="en-GB"/>
        </w:rPr>
        <w:t>, K., 2014. The effects of nonfinancial and financial measures on employee motivation to participate in target setting. </w:t>
      </w:r>
      <w:r w:rsidRPr="00E85179">
        <w:rPr>
          <w:rFonts w:ascii="Times New Roman" w:hAnsi="Times New Roman" w:cs="Times New Roman"/>
          <w:i/>
          <w:iCs/>
          <w:sz w:val="24"/>
          <w:szCs w:val="24"/>
          <w:lang w:val="en-GB"/>
        </w:rPr>
        <w:t>The British accounting review</w:t>
      </w:r>
      <w:r w:rsidRPr="00E85179">
        <w:rPr>
          <w:rFonts w:ascii="Times New Roman" w:hAnsi="Times New Roman" w:cs="Times New Roman"/>
          <w:sz w:val="24"/>
          <w:szCs w:val="24"/>
          <w:lang w:val="en-GB"/>
        </w:rPr>
        <w:t>, </w:t>
      </w:r>
      <w:r w:rsidRPr="00E85179">
        <w:rPr>
          <w:rFonts w:ascii="Times New Roman" w:hAnsi="Times New Roman" w:cs="Times New Roman"/>
          <w:i/>
          <w:iCs/>
          <w:sz w:val="24"/>
          <w:szCs w:val="24"/>
          <w:lang w:val="en-GB"/>
        </w:rPr>
        <w:t>46</w:t>
      </w:r>
      <w:r w:rsidRPr="00E85179">
        <w:rPr>
          <w:rFonts w:ascii="Times New Roman" w:hAnsi="Times New Roman" w:cs="Times New Roman"/>
          <w:sz w:val="24"/>
          <w:szCs w:val="24"/>
          <w:lang w:val="en-GB"/>
        </w:rPr>
        <w:t>(3), pp.228-247.</w:t>
      </w:r>
    </w:p>
    <w:p w14:paraId="46E84C7C" w14:textId="77777777" w:rsidR="00E85179" w:rsidRPr="00E85179" w:rsidRDefault="00E85179" w:rsidP="00640E1E">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 xml:space="preserve">Sarkar, A., 2016. Is it time to do away with Annual Performance Appraisal System? Benefits and challenges ahead. </w:t>
      </w:r>
      <w:r w:rsidRPr="00E85179">
        <w:rPr>
          <w:rFonts w:ascii="Times New Roman" w:hAnsi="Times New Roman" w:cs="Times New Roman"/>
          <w:i/>
          <w:sz w:val="24"/>
          <w:szCs w:val="24"/>
          <w:lang w:val="en-GB"/>
        </w:rPr>
        <w:t>Human Resource Management International Digest,</w:t>
      </w:r>
      <w:r w:rsidRPr="00E85179">
        <w:rPr>
          <w:rFonts w:ascii="Times New Roman" w:hAnsi="Times New Roman" w:cs="Times New Roman"/>
          <w:sz w:val="24"/>
          <w:szCs w:val="24"/>
          <w:lang w:val="en-GB"/>
        </w:rPr>
        <w:t xml:space="preserve"> 24(3), pp.7-10.</w:t>
      </w:r>
    </w:p>
    <w:p w14:paraId="58CB09C3" w14:textId="77777777" w:rsidR="00E85179" w:rsidRPr="00E85179" w:rsidRDefault="00E85179" w:rsidP="00640E1E">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 xml:space="preserve">Sundstrom, E.D., Lounsbury, J.W., Gibson, L.W. and Huang, J.L., 2016. Personality traits and career satisfaction in training and development occupations: Toward a distinctive T&amp;D personality profile. </w:t>
      </w:r>
      <w:r w:rsidRPr="00E85179">
        <w:rPr>
          <w:rFonts w:ascii="Times New Roman" w:hAnsi="Times New Roman" w:cs="Times New Roman"/>
          <w:i/>
          <w:sz w:val="24"/>
          <w:szCs w:val="24"/>
          <w:lang w:val="en-GB"/>
        </w:rPr>
        <w:t>Human Resource Development Quarterly</w:t>
      </w:r>
      <w:r w:rsidRPr="00E85179">
        <w:rPr>
          <w:rFonts w:ascii="Times New Roman" w:hAnsi="Times New Roman" w:cs="Times New Roman"/>
          <w:sz w:val="24"/>
          <w:szCs w:val="24"/>
          <w:lang w:val="en-GB"/>
        </w:rPr>
        <w:t>, 27(1), pp.13-40.</w:t>
      </w:r>
    </w:p>
    <w:p w14:paraId="00425A15" w14:textId="77777777" w:rsidR="00E85179" w:rsidRPr="00E85179" w:rsidRDefault="00E85179" w:rsidP="00640E1E">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Sung, S.Y. and Choi, J.N., 2014. Do organizations spend wisely on employees? Effects of training and development investments on learning and innovation in organizations</w:t>
      </w:r>
      <w:r w:rsidRPr="00E85179">
        <w:rPr>
          <w:rFonts w:ascii="Times New Roman" w:hAnsi="Times New Roman" w:cs="Times New Roman"/>
          <w:i/>
          <w:sz w:val="24"/>
          <w:szCs w:val="24"/>
          <w:lang w:val="en-GB"/>
        </w:rPr>
        <w:t xml:space="preserve">. Journal of organizational </w:t>
      </w:r>
      <w:proofErr w:type="spellStart"/>
      <w:r w:rsidRPr="00E85179">
        <w:rPr>
          <w:rFonts w:ascii="Times New Roman" w:hAnsi="Times New Roman" w:cs="Times New Roman"/>
          <w:i/>
          <w:sz w:val="24"/>
          <w:szCs w:val="24"/>
          <w:lang w:val="en-GB"/>
        </w:rPr>
        <w:t>behavior</w:t>
      </w:r>
      <w:proofErr w:type="spellEnd"/>
      <w:r w:rsidRPr="00E85179">
        <w:rPr>
          <w:rFonts w:ascii="Times New Roman" w:hAnsi="Times New Roman" w:cs="Times New Roman"/>
          <w:sz w:val="24"/>
          <w:szCs w:val="24"/>
          <w:lang w:val="en-GB"/>
        </w:rPr>
        <w:t>, 35(3), pp.393-412.</w:t>
      </w:r>
    </w:p>
    <w:p w14:paraId="0C867BBF" w14:textId="77777777" w:rsidR="00E85179" w:rsidRPr="00E85179" w:rsidRDefault="00E85179" w:rsidP="00590A7A">
      <w:pPr>
        <w:spacing w:line="360" w:lineRule="auto"/>
        <w:jc w:val="both"/>
        <w:rPr>
          <w:rFonts w:ascii="Times New Roman" w:hAnsi="Times New Roman" w:cs="Times New Roman"/>
          <w:sz w:val="24"/>
          <w:szCs w:val="24"/>
          <w:lang w:val="en-GB"/>
        </w:rPr>
      </w:pPr>
      <w:r w:rsidRPr="00E85179">
        <w:rPr>
          <w:rFonts w:ascii="Times New Roman" w:hAnsi="Times New Roman" w:cs="Times New Roman"/>
          <w:sz w:val="24"/>
          <w:szCs w:val="24"/>
          <w:lang w:val="en-GB"/>
        </w:rPr>
        <w:t xml:space="preserve">Unum.co.uk (2018), </w:t>
      </w:r>
      <w:r w:rsidRPr="00E85179">
        <w:rPr>
          <w:rFonts w:ascii="Times New Roman" w:hAnsi="Times New Roman" w:cs="Times New Roman"/>
          <w:i/>
          <w:sz w:val="24"/>
          <w:szCs w:val="24"/>
          <w:lang w:val="en-GB"/>
        </w:rPr>
        <w:t>Leadership and motivation: 10 things you can learn from John Lewis</w:t>
      </w:r>
      <w:r w:rsidRPr="00E85179">
        <w:rPr>
          <w:rFonts w:ascii="Times New Roman" w:hAnsi="Times New Roman" w:cs="Times New Roman"/>
          <w:sz w:val="24"/>
          <w:szCs w:val="24"/>
          <w:lang w:val="en-GB"/>
        </w:rPr>
        <w:t>, Available at: https://www.unum.co.uk/hr/leadership-and-motivation-10-things-you-can-learn-from-john-lewis [Accessed on 2/12/2018]</w:t>
      </w:r>
    </w:p>
    <w:p w14:paraId="1E4616FF" w14:textId="77777777" w:rsidR="00E85179" w:rsidRPr="00E85179" w:rsidRDefault="00E85179" w:rsidP="00640E1E">
      <w:pPr>
        <w:spacing w:line="360" w:lineRule="auto"/>
        <w:jc w:val="both"/>
        <w:rPr>
          <w:rFonts w:ascii="Times New Roman" w:hAnsi="Times New Roman" w:cs="Times New Roman"/>
          <w:sz w:val="24"/>
          <w:szCs w:val="24"/>
          <w:lang w:val="en-GB"/>
        </w:rPr>
      </w:pPr>
      <w:proofErr w:type="spellStart"/>
      <w:r w:rsidRPr="00E85179">
        <w:rPr>
          <w:rFonts w:ascii="Times New Roman" w:hAnsi="Times New Roman" w:cs="Times New Roman"/>
          <w:sz w:val="24"/>
          <w:szCs w:val="24"/>
          <w:lang w:val="en-GB"/>
        </w:rPr>
        <w:t>Velten</w:t>
      </w:r>
      <w:proofErr w:type="spellEnd"/>
      <w:r w:rsidRPr="00E85179">
        <w:rPr>
          <w:rFonts w:ascii="Times New Roman" w:hAnsi="Times New Roman" w:cs="Times New Roman"/>
          <w:sz w:val="24"/>
          <w:szCs w:val="24"/>
          <w:lang w:val="en-GB"/>
        </w:rPr>
        <w:t xml:space="preserve">, L. and Lashley, C., 2018. The meaning of cultural diversity among staff as it pertains to employee motivation. </w:t>
      </w:r>
      <w:r w:rsidRPr="00E85179">
        <w:rPr>
          <w:rFonts w:ascii="Times New Roman" w:hAnsi="Times New Roman" w:cs="Times New Roman"/>
          <w:i/>
          <w:sz w:val="24"/>
          <w:szCs w:val="24"/>
          <w:lang w:val="en-GB"/>
        </w:rPr>
        <w:t>Research in Hospitality Management</w:t>
      </w:r>
      <w:r w:rsidRPr="00E85179">
        <w:rPr>
          <w:rFonts w:ascii="Times New Roman" w:hAnsi="Times New Roman" w:cs="Times New Roman"/>
          <w:sz w:val="24"/>
          <w:szCs w:val="24"/>
          <w:lang w:val="en-GB"/>
        </w:rPr>
        <w:t>, 7(2), pp.105-113.</w:t>
      </w:r>
    </w:p>
    <w:sectPr w:rsidR="00E85179" w:rsidRPr="00E85179" w:rsidSect="00A24AB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77C8A8" w14:textId="77777777" w:rsidR="001933E1" w:rsidRDefault="001933E1" w:rsidP="00A315AB">
      <w:pPr>
        <w:spacing w:line="240" w:lineRule="auto"/>
      </w:pPr>
      <w:r>
        <w:separator/>
      </w:r>
    </w:p>
  </w:endnote>
  <w:endnote w:type="continuationSeparator" w:id="0">
    <w:p w14:paraId="00739D4B" w14:textId="77777777" w:rsidR="001933E1" w:rsidRDefault="001933E1" w:rsidP="00A315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96986"/>
      <w:docPartObj>
        <w:docPartGallery w:val="Page Numbers (Bottom of Page)"/>
        <w:docPartUnique/>
      </w:docPartObj>
    </w:sdtPr>
    <w:sdtEndPr/>
    <w:sdtContent>
      <w:p w14:paraId="76C6C83A" w14:textId="77777777" w:rsidR="00A315AB" w:rsidRDefault="004C4941">
        <w:pPr>
          <w:pStyle w:val="Footer"/>
          <w:jc w:val="right"/>
        </w:pPr>
        <w:r>
          <w:rPr>
            <w:noProof/>
          </w:rPr>
          <w:fldChar w:fldCharType="begin"/>
        </w:r>
        <w:r>
          <w:rPr>
            <w:noProof/>
          </w:rPr>
          <w:instrText xml:space="preserve"> PAGE   \* MERGEFORMAT </w:instrText>
        </w:r>
        <w:r>
          <w:rPr>
            <w:noProof/>
          </w:rPr>
          <w:fldChar w:fldCharType="separate"/>
        </w:r>
        <w:r w:rsidR="00807B2D">
          <w:rPr>
            <w:noProof/>
          </w:rPr>
          <w:t>7</w:t>
        </w:r>
        <w:r>
          <w:rPr>
            <w:noProof/>
          </w:rPr>
          <w:fldChar w:fldCharType="end"/>
        </w:r>
      </w:p>
    </w:sdtContent>
  </w:sdt>
  <w:p w14:paraId="42FC49D6" w14:textId="77777777" w:rsidR="00A315AB" w:rsidRDefault="00A31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424A8" w14:textId="77777777" w:rsidR="001933E1" w:rsidRDefault="001933E1" w:rsidP="00A315AB">
      <w:pPr>
        <w:spacing w:line="240" w:lineRule="auto"/>
      </w:pPr>
      <w:r>
        <w:separator/>
      </w:r>
    </w:p>
  </w:footnote>
  <w:footnote w:type="continuationSeparator" w:id="0">
    <w:p w14:paraId="0E6802CB" w14:textId="77777777" w:rsidR="001933E1" w:rsidRDefault="001933E1" w:rsidP="00A315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128A8"/>
    <w:multiLevelType w:val="multilevel"/>
    <w:tmpl w:val="D3088F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6524E2"/>
    <w:multiLevelType w:val="hybridMultilevel"/>
    <w:tmpl w:val="33DA90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1B514B"/>
    <w:multiLevelType w:val="multilevel"/>
    <w:tmpl w:val="F62C8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126"/>
    <w:rsid w:val="00131108"/>
    <w:rsid w:val="001404A5"/>
    <w:rsid w:val="00160352"/>
    <w:rsid w:val="001933E1"/>
    <w:rsid w:val="0019357F"/>
    <w:rsid w:val="0019607C"/>
    <w:rsid w:val="001B4923"/>
    <w:rsid w:val="001C22B0"/>
    <w:rsid w:val="002365D9"/>
    <w:rsid w:val="002B168F"/>
    <w:rsid w:val="002D2CDF"/>
    <w:rsid w:val="003220A3"/>
    <w:rsid w:val="003352CE"/>
    <w:rsid w:val="003E2A72"/>
    <w:rsid w:val="004415A0"/>
    <w:rsid w:val="004A3B5F"/>
    <w:rsid w:val="004C4941"/>
    <w:rsid w:val="00536144"/>
    <w:rsid w:val="00550786"/>
    <w:rsid w:val="00580179"/>
    <w:rsid w:val="00590A7A"/>
    <w:rsid w:val="0059302D"/>
    <w:rsid w:val="005D1B9E"/>
    <w:rsid w:val="00640E1E"/>
    <w:rsid w:val="00670517"/>
    <w:rsid w:val="00674069"/>
    <w:rsid w:val="006B7416"/>
    <w:rsid w:val="006E1009"/>
    <w:rsid w:val="006E4E07"/>
    <w:rsid w:val="007A35CA"/>
    <w:rsid w:val="007D1450"/>
    <w:rsid w:val="00807B2D"/>
    <w:rsid w:val="00874453"/>
    <w:rsid w:val="00887BE3"/>
    <w:rsid w:val="008D1691"/>
    <w:rsid w:val="00977F5B"/>
    <w:rsid w:val="009B3801"/>
    <w:rsid w:val="009D75A4"/>
    <w:rsid w:val="00A24ABB"/>
    <w:rsid w:val="00A315AB"/>
    <w:rsid w:val="00A42125"/>
    <w:rsid w:val="00A552F2"/>
    <w:rsid w:val="00A803A3"/>
    <w:rsid w:val="00AA1ABC"/>
    <w:rsid w:val="00AA615C"/>
    <w:rsid w:val="00AD3901"/>
    <w:rsid w:val="00B525BF"/>
    <w:rsid w:val="00B81756"/>
    <w:rsid w:val="00B971EF"/>
    <w:rsid w:val="00BB4B21"/>
    <w:rsid w:val="00C6620B"/>
    <w:rsid w:val="00C76F37"/>
    <w:rsid w:val="00C97125"/>
    <w:rsid w:val="00DB05BE"/>
    <w:rsid w:val="00E5235F"/>
    <w:rsid w:val="00E82293"/>
    <w:rsid w:val="00E85179"/>
    <w:rsid w:val="00EC10AE"/>
    <w:rsid w:val="00ED46C3"/>
    <w:rsid w:val="00FA2AE7"/>
    <w:rsid w:val="00FA71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57A6B"/>
  <w15:docId w15:val="{FF74C274-19E6-4F3C-904A-24C46208B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7126"/>
    <w:pPr>
      <w:spacing w:after="0"/>
      <w:contextualSpacing/>
    </w:pPr>
    <w:rPr>
      <w:rFonts w:ascii="Arial" w:eastAsia="Arial" w:hAnsi="Arial" w:cs="Arial"/>
    </w:rPr>
  </w:style>
  <w:style w:type="paragraph" w:styleId="Heading1">
    <w:name w:val="heading 1"/>
    <w:basedOn w:val="Normal"/>
    <w:next w:val="Normal"/>
    <w:link w:val="Heading1Char"/>
    <w:uiPriority w:val="9"/>
    <w:qFormat/>
    <w:rsid w:val="004A3B5F"/>
    <w:pPr>
      <w:keepNext/>
      <w:keepLines/>
      <w:spacing w:before="480" w:line="48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4A3B5F"/>
    <w:pPr>
      <w:keepNext/>
      <w:keepLines/>
      <w:spacing w:before="200" w:line="48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7126"/>
    <w:pPr>
      <w:spacing w:after="0"/>
      <w:contextualSpacing/>
    </w:pPr>
    <w:rPr>
      <w:rFonts w:ascii="Arial" w:eastAsia="Arial" w:hAnsi="Arial" w:cs="Arial"/>
    </w:rPr>
  </w:style>
  <w:style w:type="paragraph" w:styleId="Header">
    <w:name w:val="header"/>
    <w:basedOn w:val="Normal"/>
    <w:link w:val="HeaderChar"/>
    <w:uiPriority w:val="99"/>
    <w:semiHidden/>
    <w:unhideWhenUsed/>
    <w:rsid w:val="00A315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315AB"/>
    <w:rPr>
      <w:rFonts w:ascii="Arial" w:eastAsia="Arial" w:hAnsi="Arial" w:cs="Arial"/>
    </w:rPr>
  </w:style>
  <w:style w:type="paragraph" w:styleId="Footer">
    <w:name w:val="footer"/>
    <w:basedOn w:val="Normal"/>
    <w:link w:val="FooterChar"/>
    <w:uiPriority w:val="99"/>
    <w:unhideWhenUsed/>
    <w:rsid w:val="00A315AB"/>
    <w:pPr>
      <w:tabs>
        <w:tab w:val="center" w:pos="4680"/>
        <w:tab w:val="right" w:pos="9360"/>
      </w:tabs>
      <w:spacing w:line="240" w:lineRule="auto"/>
    </w:pPr>
  </w:style>
  <w:style w:type="character" w:customStyle="1" w:styleId="FooterChar">
    <w:name w:val="Footer Char"/>
    <w:basedOn w:val="DefaultParagraphFont"/>
    <w:link w:val="Footer"/>
    <w:uiPriority w:val="99"/>
    <w:rsid w:val="00A315AB"/>
    <w:rPr>
      <w:rFonts w:ascii="Arial" w:eastAsia="Arial" w:hAnsi="Arial" w:cs="Arial"/>
    </w:rPr>
  </w:style>
  <w:style w:type="character" w:customStyle="1" w:styleId="Heading1Char">
    <w:name w:val="Heading 1 Char"/>
    <w:basedOn w:val="DefaultParagraphFont"/>
    <w:link w:val="Heading1"/>
    <w:uiPriority w:val="9"/>
    <w:rsid w:val="004A3B5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A3B5F"/>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1404A5"/>
    <w:pPr>
      <w:spacing w:line="276" w:lineRule="auto"/>
      <w:contextualSpacing w:val="0"/>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404A5"/>
    <w:pPr>
      <w:spacing w:after="100"/>
    </w:pPr>
  </w:style>
  <w:style w:type="paragraph" w:styleId="TOC2">
    <w:name w:val="toc 2"/>
    <w:basedOn w:val="Normal"/>
    <w:next w:val="Normal"/>
    <w:autoRedefine/>
    <w:uiPriority w:val="39"/>
    <w:unhideWhenUsed/>
    <w:rsid w:val="001404A5"/>
    <w:pPr>
      <w:spacing w:after="100"/>
      <w:ind w:left="220"/>
    </w:pPr>
  </w:style>
  <w:style w:type="character" w:styleId="Hyperlink">
    <w:name w:val="Hyperlink"/>
    <w:basedOn w:val="DefaultParagraphFont"/>
    <w:uiPriority w:val="99"/>
    <w:unhideWhenUsed/>
    <w:rsid w:val="001404A5"/>
    <w:rPr>
      <w:color w:val="0000FF" w:themeColor="hyperlink"/>
      <w:u w:val="single"/>
    </w:rPr>
  </w:style>
  <w:style w:type="paragraph" w:styleId="BalloonText">
    <w:name w:val="Balloon Text"/>
    <w:basedOn w:val="Normal"/>
    <w:link w:val="BalloonTextChar"/>
    <w:uiPriority w:val="99"/>
    <w:semiHidden/>
    <w:unhideWhenUsed/>
    <w:rsid w:val="001404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4A5"/>
    <w:rPr>
      <w:rFonts w:ascii="Tahoma" w:eastAsia="Arial" w:hAnsi="Tahoma" w:cs="Tahoma"/>
      <w:sz w:val="16"/>
      <w:szCs w:val="16"/>
    </w:rPr>
  </w:style>
  <w:style w:type="paragraph" w:styleId="ListParagraph">
    <w:name w:val="List Paragraph"/>
    <w:basedOn w:val="Normal"/>
    <w:uiPriority w:val="34"/>
    <w:qFormat/>
    <w:rsid w:val="00640E1E"/>
    <w:pPr>
      <w:ind w:left="720"/>
    </w:pPr>
  </w:style>
  <w:style w:type="paragraph" w:styleId="NormalWeb">
    <w:name w:val="Normal (Web)"/>
    <w:basedOn w:val="Normal"/>
    <w:uiPriority w:val="99"/>
    <w:unhideWhenUsed/>
    <w:rsid w:val="00887BE3"/>
    <w:pPr>
      <w:spacing w:before="100" w:beforeAutospacing="1" w:after="100" w:afterAutospacing="1" w:line="240" w:lineRule="auto"/>
      <w:contextualSpacing w:val="0"/>
    </w:pPr>
    <w:rPr>
      <w:rFonts w:ascii="Times New Roman" w:eastAsia="Times New Roman" w:hAnsi="Times New Roman" w:cs="Times New Roman"/>
      <w:sz w:val="24"/>
      <w:szCs w:val="24"/>
    </w:rPr>
  </w:style>
  <w:style w:type="table" w:styleId="TableGrid">
    <w:name w:val="Table Grid"/>
    <w:basedOn w:val="TableNormal"/>
    <w:uiPriority w:val="59"/>
    <w:unhideWhenUsed/>
    <w:rsid w:val="00A24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255482">
      <w:bodyDiv w:val="1"/>
      <w:marLeft w:val="0"/>
      <w:marRight w:val="0"/>
      <w:marTop w:val="0"/>
      <w:marBottom w:val="0"/>
      <w:divBdr>
        <w:top w:val="none" w:sz="0" w:space="0" w:color="auto"/>
        <w:left w:val="none" w:sz="0" w:space="0" w:color="auto"/>
        <w:bottom w:val="none" w:sz="0" w:space="0" w:color="auto"/>
        <w:right w:val="none" w:sz="0" w:space="0" w:color="auto"/>
      </w:divBdr>
    </w:div>
    <w:div w:id="341319706">
      <w:bodyDiv w:val="1"/>
      <w:marLeft w:val="0"/>
      <w:marRight w:val="0"/>
      <w:marTop w:val="0"/>
      <w:marBottom w:val="0"/>
      <w:divBdr>
        <w:top w:val="none" w:sz="0" w:space="0" w:color="auto"/>
        <w:left w:val="none" w:sz="0" w:space="0" w:color="auto"/>
        <w:bottom w:val="none" w:sz="0" w:space="0" w:color="auto"/>
        <w:right w:val="none" w:sz="0" w:space="0" w:color="auto"/>
      </w:divBdr>
    </w:div>
    <w:div w:id="657155832">
      <w:bodyDiv w:val="1"/>
      <w:marLeft w:val="0"/>
      <w:marRight w:val="0"/>
      <w:marTop w:val="0"/>
      <w:marBottom w:val="0"/>
      <w:divBdr>
        <w:top w:val="none" w:sz="0" w:space="0" w:color="auto"/>
        <w:left w:val="none" w:sz="0" w:space="0" w:color="auto"/>
        <w:bottom w:val="none" w:sz="0" w:space="0" w:color="auto"/>
        <w:right w:val="none" w:sz="0" w:space="0" w:color="auto"/>
      </w:divBdr>
    </w:div>
    <w:div w:id="1715152481">
      <w:bodyDiv w:val="1"/>
      <w:marLeft w:val="0"/>
      <w:marRight w:val="0"/>
      <w:marTop w:val="0"/>
      <w:marBottom w:val="0"/>
      <w:divBdr>
        <w:top w:val="none" w:sz="0" w:space="0" w:color="auto"/>
        <w:left w:val="none" w:sz="0" w:space="0" w:color="auto"/>
        <w:bottom w:val="none" w:sz="0" w:space="0" w:color="auto"/>
        <w:right w:val="none" w:sz="0" w:space="0" w:color="auto"/>
      </w:divBdr>
    </w:div>
    <w:div w:id="185611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3">
  <dgm:title val=""/>
  <dgm:desc val=""/>
  <dgm:catLst>
    <dgm:cat type="accent4" pri="11300"/>
  </dgm:catLst>
  <dgm:styleLbl name="node0">
    <dgm:fillClrLst meth="repeat">
      <a:schemeClr val="accent4">
        <a:shade val="80000"/>
      </a:schemeClr>
    </dgm:fillClrLst>
    <dgm:linClrLst meth="repeat">
      <a:schemeClr val="lt1"/>
    </dgm:linClrLst>
    <dgm:effectClrLst/>
    <dgm:txLinClrLst/>
    <dgm:txFillClrLst/>
    <dgm:txEffectClrLst/>
  </dgm:styleLbl>
  <dgm:styleLbl name="node1">
    <dgm:fillClrLst>
      <a:schemeClr val="accent4">
        <a:shade val="80000"/>
      </a:schemeClr>
      <a:schemeClr val="accent4">
        <a:tint val="70000"/>
      </a:schemeClr>
    </dgm:fillClrLst>
    <dgm:linClrLst meth="repeat">
      <a:schemeClr val="lt1"/>
    </dgm:linClrLst>
    <dgm:effectClrLst/>
    <dgm:txLinClrLst/>
    <dgm:txFillClrLst/>
    <dgm:txEffectClrLst/>
  </dgm:styleLbl>
  <dgm:styleLbl name="alignNode1">
    <dgm:fillClrLst>
      <a:schemeClr val="accent4">
        <a:shade val="80000"/>
      </a:schemeClr>
      <a:schemeClr val="accent4">
        <a:tint val="70000"/>
      </a:schemeClr>
    </dgm:fillClrLst>
    <dgm:linClrLst>
      <a:schemeClr val="accent4">
        <a:shade val="80000"/>
      </a:schemeClr>
      <a:schemeClr val="accent4">
        <a:tint val="70000"/>
      </a:schemeClr>
    </dgm:linClrLst>
    <dgm:effectClrLst/>
    <dgm:txLinClrLst/>
    <dgm:txFillClrLst/>
    <dgm:txEffectClrLst/>
  </dgm:styleLbl>
  <dgm:styleLbl name="lnNode1">
    <dgm:fillClrLst>
      <a:schemeClr val="accent4">
        <a:shade val="80000"/>
      </a:schemeClr>
      <a:schemeClr val="accent4">
        <a:tint val="7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tint val="70000"/>
        <a:alpha val="50000"/>
      </a:schemeClr>
    </dgm:fillClrLst>
    <dgm:linClrLst meth="repeat">
      <a:schemeClr val="lt1"/>
    </dgm:linClrLst>
    <dgm:effectClrLst/>
    <dgm:txLinClrLst/>
    <dgm:txFillClrLst/>
    <dgm:txEffectClrLst/>
  </dgm:styleLbl>
  <dgm:styleLbl name="node2">
    <dgm:fillClrLst>
      <a:schemeClr val="accent4">
        <a:tint val="99000"/>
      </a:schemeClr>
    </dgm:fillClrLst>
    <dgm:linClrLst meth="repeat">
      <a:schemeClr val="lt1"/>
    </dgm:linClrLst>
    <dgm:effectClrLst/>
    <dgm:txLinClrLst/>
    <dgm:txFillClrLst/>
    <dgm:txEffectClrLst/>
  </dgm:styleLbl>
  <dgm:styleLbl name="node3">
    <dgm:fillClrLst>
      <a:schemeClr val="accent4">
        <a:tint val="80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dgm:txEffectClrLst/>
  </dgm:styleLbl>
  <dgm:styleLbl name="f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bgSibTrans2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lt1"/>
    </dgm:txFillClrLst>
    <dgm:txEffectClrLst/>
  </dgm:styleLbl>
  <dgm:styleLbl name="sibTrans1D1">
    <dgm:fillClrLst>
      <a:schemeClr val="accent4">
        <a:shade val="90000"/>
      </a:schemeClr>
      <a:schemeClr val="accent4">
        <a:tint val="70000"/>
      </a:schemeClr>
    </dgm:fillClrLst>
    <dgm:linClrLst>
      <a:schemeClr val="accent4">
        <a:shade val="90000"/>
      </a:schemeClr>
      <a:schemeClr val="accent4">
        <a:tint val="7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9000"/>
      </a:schemeClr>
    </dgm:fillClrLst>
    <dgm:linClrLst meth="repeat">
      <a:schemeClr val="lt1"/>
    </dgm:linClrLst>
    <dgm:effectClrLst/>
    <dgm:txLinClrLst/>
    <dgm:txFillClrLst/>
    <dgm:txEffectClrLst/>
  </dgm:styleLbl>
  <dgm:styleLbl name="asst3">
    <dgm:fillClrLst>
      <a:schemeClr val="accent4">
        <a:tint val="80000"/>
      </a:schemeClr>
    </dgm:fillClrLst>
    <dgm:linClrLst meth="repeat">
      <a:schemeClr val="lt1"/>
    </dgm:linClrLst>
    <dgm:effectClrLst/>
    <dgm:txLinClrLst/>
    <dgm:txFillClrLst/>
    <dgm:txEffectClrLst/>
  </dgm:styleLbl>
  <dgm:styleLbl name="asst4">
    <dgm:fillClrLst>
      <a:schemeClr val="accent4">
        <a:tint val="7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lt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9000"/>
      </a:schemeClr>
    </dgm:fillClrLst>
    <dgm:linClrLst meth="repeat">
      <a:schemeClr val="accent4">
        <a:tint val="99000"/>
      </a:schemeClr>
    </dgm:linClrLst>
    <dgm:effectClrLst/>
    <dgm:txLinClrLst/>
    <dgm:txFillClrLst meth="repeat">
      <a:schemeClr val="tx1"/>
    </dgm:txFillClrLst>
    <dgm:txEffectClrLst/>
  </dgm:styleLbl>
  <dgm:styleLbl name="parChTrans1D3">
    <dgm:fillClrLst meth="repeat">
      <a:schemeClr val="accent4">
        <a:tint val="80000"/>
      </a:schemeClr>
    </dgm:fillClrLst>
    <dgm:linClrLst meth="repeat">
      <a:schemeClr val="accent4">
        <a:tint val="80000"/>
      </a:schemeClr>
    </dgm:linClrLst>
    <dgm:effectClrLst/>
    <dgm:txLinClrLst/>
    <dgm:txFillClrLst meth="repeat">
      <a:schemeClr val="tx1"/>
    </dgm:txFillClrLst>
    <dgm:txEffectClrLst/>
  </dgm:styleLbl>
  <dgm:styleLbl name="parChTrans1D4">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4">
        <a:shade val="80000"/>
      </a:schemeClr>
      <a:schemeClr val="accent4">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AD0CAB-53EF-4914-8610-319AE3B612BD}" type="doc">
      <dgm:prSet loTypeId="urn:microsoft.com/office/officeart/2005/8/layout/cycle3" loCatId="cycle" qsTypeId="urn:microsoft.com/office/officeart/2005/8/quickstyle/3d2#1" qsCatId="3D" csTypeId="urn:microsoft.com/office/officeart/2005/8/colors/colorful4" csCatId="colorful" phldr="1"/>
      <dgm:spPr/>
      <dgm:t>
        <a:bodyPr/>
        <a:lstStyle/>
        <a:p>
          <a:endParaRPr lang="en-US"/>
        </a:p>
      </dgm:t>
    </dgm:pt>
    <dgm:pt modelId="{580270FE-3CEF-4D11-B990-3B121836F15B}">
      <dgm:prSet phldrT="[Text]"/>
      <dgm:spPr/>
      <dgm:t>
        <a:bodyPr/>
        <a:lstStyle/>
        <a:p>
          <a:r>
            <a:rPr lang="en-GB" b="1">
              <a:solidFill>
                <a:sysClr val="windowText" lastClr="000000"/>
              </a:solidFill>
            </a:rPr>
            <a:t>Reputation</a:t>
          </a:r>
          <a:endParaRPr lang="en-US" b="1">
            <a:solidFill>
              <a:sysClr val="windowText" lastClr="000000"/>
            </a:solidFill>
          </a:endParaRPr>
        </a:p>
      </dgm:t>
    </dgm:pt>
    <dgm:pt modelId="{E85FFA8E-50AC-4E9F-92A4-9F479F9C49E7}" type="parTrans" cxnId="{8D7A32B4-14B1-4BDB-A8DD-E53666874432}">
      <dgm:prSet/>
      <dgm:spPr/>
      <dgm:t>
        <a:bodyPr/>
        <a:lstStyle/>
        <a:p>
          <a:endParaRPr lang="en-US" b="1">
            <a:solidFill>
              <a:sysClr val="windowText" lastClr="000000"/>
            </a:solidFill>
          </a:endParaRPr>
        </a:p>
      </dgm:t>
    </dgm:pt>
    <dgm:pt modelId="{D1BAE7CF-14CF-448A-9A33-AB41BC5580AB}" type="sibTrans" cxnId="{8D7A32B4-14B1-4BDB-A8DD-E53666874432}">
      <dgm:prSet/>
      <dgm:spPr/>
      <dgm:t>
        <a:bodyPr/>
        <a:lstStyle/>
        <a:p>
          <a:endParaRPr lang="en-US" b="1">
            <a:solidFill>
              <a:sysClr val="windowText" lastClr="000000"/>
            </a:solidFill>
          </a:endParaRPr>
        </a:p>
      </dgm:t>
    </dgm:pt>
    <dgm:pt modelId="{680D4F3D-14CA-42A2-A93C-7D72324EC839}">
      <dgm:prSet phldrT="[Text]"/>
      <dgm:spPr/>
      <dgm:t>
        <a:bodyPr/>
        <a:lstStyle/>
        <a:p>
          <a:r>
            <a:rPr lang="en-GB" b="1">
              <a:solidFill>
                <a:sysClr val="windowText" lastClr="000000"/>
              </a:solidFill>
            </a:rPr>
            <a:t>Competitive advantages</a:t>
          </a:r>
          <a:endParaRPr lang="en-US" b="1">
            <a:solidFill>
              <a:sysClr val="windowText" lastClr="000000"/>
            </a:solidFill>
          </a:endParaRPr>
        </a:p>
      </dgm:t>
    </dgm:pt>
    <dgm:pt modelId="{F1C5885C-3376-4199-A26C-A0F392475A17}" type="parTrans" cxnId="{7E08D063-97DE-447B-971F-A76685D8D196}">
      <dgm:prSet/>
      <dgm:spPr/>
      <dgm:t>
        <a:bodyPr/>
        <a:lstStyle/>
        <a:p>
          <a:endParaRPr lang="en-US" b="1">
            <a:solidFill>
              <a:sysClr val="windowText" lastClr="000000"/>
            </a:solidFill>
          </a:endParaRPr>
        </a:p>
      </dgm:t>
    </dgm:pt>
    <dgm:pt modelId="{503BD4F2-8F87-4553-8BF2-4DD4A41D0EE4}" type="sibTrans" cxnId="{7E08D063-97DE-447B-971F-A76685D8D196}">
      <dgm:prSet/>
      <dgm:spPr/>
      <dgm:t>
        <a:bodyPr/>
        <a:lstStyle/>
        <a:p>
          <a:endParaRPr lang="en-US" b="1">
            <a:solidFill>
              <a:sysClr val="windowText" lastClr="000000"/>
            </a:solidFill>
          </a:endParaRPr>
        </a:p>
      </dgm:t>
    </dgm:pt>
    <dgm:pt modelId="{C098E22E-BFB5-46F9-B2DC-9B882CEAF7AA}">
      <dgm:prSet phldrT="[Text]"/>
      <dgm:spPr/>
      <dgm:t>
        <a:bodyPr/>
        <a:lstStyle/>
        <a:p>
          <a:r>
            <a:rPr lang="en-GB" b="1">
              <a:solidFill>
                <a:sysClr val="windowText" lastClr="000000"/>
              </a:solidFill>
            </a:rPr>
            <a:t>Organisational efficiency</a:t>
          </a:r>
          <a:endParaRPr lang="en-US" b="1">
            <a:solidFill>
              <a:sysClr val="windowText" lastClr="000000"/>
            </a:solidFill>
          </a:endParaRPr>
        </a:p>
      </dgm:t>
    </dgm:pt>
    <dgm:pt modelId="{05E7161D-7939-4C81-8F07-C70A78F268A2}" type="parTrans" cxnId="{FBE06792-A9FA-40CB-BB20-2BF849AEEBDC}">
      <dgm:prSet/>
      <dgm:spPr/>
      <dgm:t>
        <a:bodyPr/>
        <a:lstStyle/>
        <a:p>
          <a:endParaRPr lang="en-US" b="1">
            <a:solidFill>
              <a:sysClr val="windowText" lastClr="000000"/>
            </a:solidFill>
          </a:endParaRPr>
        </a:p>
      </dgm:t>
    </dgm:pt>
    <dgm:pt modelId="{D541980B-8FC0-4FD5-BA47-40E235D49B50}" type="sibTrans" cxnId="{FBE06792-A9FA-40CB-BB20-2BF849AEEBDC}">
      <dgm:prSet/>
      <dgm:spPr/>
      <dgm:t>
        <a:bodyPr/>
        <a:lstStyle/>
        <a:p>
          <a:endParaRPr lang="en-US" b="1">
            <a:solidFill>
              <a:sysClr val="windowText" lastClr="000000"/>
            </a:solidFill>
          </a:endParaRPr>
        </a:p>
      </dgm:t>
    </dgm:pt>
    <dgm:pt modelId="{035F64F5-B845-4B5B-BB54-3B9458790011}">
      <dgm:prSet phldrT="[Text]"/>
      <dgm:spPr/>
      <dgm:t>
        <a:bodyPr/>
        <a:lstStyle/>
        <a:p>
          <a:r>
            <a:rPr lang="en-GB" b="1">
              <a:solidFill>
                <a:sysClr val="windowText" lastClr="000000"/>
              </a:solidFill>
            </a:rPr>
            <a:t>Profit</a:t>
          </a:r>
          <a:endParaRPr lang="en-US" b="1">
            <a:solidFill>
              <a:sysClr val="windowText" lastClr="000000"/>
            </a:solidFill>
          </a:endParaRPr>
        </a:p>
      </dgm:t>
    </dgm:pt>
    <dgm:pt modelId="{75228720-59EB-4E48-83A4-997BDD02E03F}" type="parTrans" cxnId="{06C83A49-A0F2-48AC-8F75-202AC7CF6CA2}">
      <dgm:prSet/>
      <dgm:spPr/>
      <dgm:t>
        <a:bodyPr/>
        <a:lstStyle/>
        <a:p>
          <a:endParaRPr lang="en-US" b="1">
            <a:solidFill>
              <a:sysClr val="windowText" lastClr="000000"/>
            </a:solidFill>
          </a:endParaRPr>
        </a:p>
      </dgm:t>
    </dgm:pt>
    <dgm:pt modelId="{F75799DC-0C76-41C1-8675-58E2393035AB}" type="sibTrans" cxnId="{06C83A49-A0F2-48AC-8F75-202AC7CF6CA2}">
      <dgm:prSet/>
      <dgm:spPr/>
      <dgm:t>
        <a:bodyPr/>
        <a:lstStyle/>
        <a:p>
          <a:endParaRPr lang="en-US" b="1">
            <a:solidFill>
              <a:sysClr val="windowText" lastClr="000000"/>
            </a:solidFill>
          </a:endParaRPr>
        </a:p>
      </dgm:t>
    </dgm:pt>
    <dgm:pt modelId="{27B23662-07D6-4DA2-915F-BD1E7A1672CB}" type="pres">
      <dgm:prSet presAssocID="{3DAD0CAB-53EF-4914-8610-319AE3B612BD}" presName="Name0" presStyleCnt="0">
        <dgm:presLayoutVars>
          <dgm:dir/>
          <dgm:resizeHandles val="exact"/>
        </dgm:presLayoutVars>
      </dgm:prSet>
      <dgm:spPr/>
    </dgm:pt>
    <dgm:pt modelId="{F3A75EB3-7B37-41C2-B16A-06C029EC9EB0}" type="pres">
      <dgm:prSet presAssocID="{3DAD0CAB-53EF-4914-8610-319AE3B612BD}" presName="cycle" presStyleCnt="0"/>
      <dgm:spPr/>
    </dgm:pt>
    <dgm:pt modelId="{8A0543BF-0D3C-4056-8F2B-D6E3145CBE6F}" type="pres">
      <dgm:prSet presAssocID="{580270FE-3CEF-4D11-B990-3B121836F15B}" presName="nodeFirstNode" presStyleLbl="node1" presStyleIdx="0" presStyleCnt="4">
        <dgm:presLayoutVars>
          <dgm:bulletEnabled val="1"/>
        </dgm:presLayoutVars>
      </dgm:prSet>
      <dgm:spPr/>
    </dgm:pt>
    <dgm:pt modelId="{20F61733-3813-48E2-A163-FAF37116982D}" type="pres">
      <dgm:prSet presAssocID="{D1BAE7CF-14CF-448A-9A33-AB41BC5580AB}" presName="sibTransFirstNode" presStyleLbl="bgShp" presStyleIdx="0" presStyleCnt="1"/>
      <dgm:spPr/>
    </dgm:pt>
    <dgm:pt modelId="{90BD92EA-739B-40CC-B6BC-7C9D2805F61F}" type="pres">
      <dgm:prSet presAssocID="{680D4F3D-14CA-42A2-A93C-7D72324EC839}" presName="nodeFollowingNodes" presStyleLbl="node1" presStyleIdx="1" presStyleCnt="4">
        <dgm:presLayoutVars>
          <dgm:bulletEnabled val="1"/>
        </dgm:presLayoutVars>
      </dgm:prSet>
      <dgm:spPr/>
    </dgm:pt>
    <dgm:pt modelId="{D7AC5A39-7EBC-4249-B8B4-B771F3851290}" type="pres">
      <dgm:prSet presAssocID="{C098E22E-BFB5-46F9-B2DC-9B882CEAF7AA}" presName="nodeFollowingNodes" presStyleLbl="node1" presStyleIdx="2" presStyleCnt="4">
        <dgm:presLayoutVars>
          <dgm:bulletEnabled val="1"/>
        </dgm:presLayoutVars>
      </dgm:prSet>
      <dgm:spPr/>
    </dgm:pt>
    <dgm:pt modelId="{ED014390-361F-47DE-9B93-A21E8C1F77DF}" type="pres">
      <dgm:prSet presAssocID="{035F64F5-B845-4B5B-BB54-3B9458790011}" presName="nodeFollowingNodes" presStyleLbl="node1" presStyleIdx="3" presStyleCnt="4">
        <dgm:presLayoutVars>
          <dgm:bulletEnabled val="1"/>
        </dgm:presLayoutVars>
      </dgm:prSet>
      <dgm:spPr/>
    </dgm:pt>
  </dgm:ptLst>
  <dgm:cxnLst>
    <dgm:cxn modelId="{4970A901-9CE8-440D-8000-56541BBFED3A}" type="presOf" srcId="{3DAD0CAB-53EF-4914-8610-319AE3B612BD}" destId="{27B23662-07D6-4DA2-915F-BD1E7A1672CB}" srcOrd="0" destOrd="0" presId="urn:microsoft.com/office/officeart/2005/8/layout/cycle3"/>
    <dgm:cxn modelId="{1DDAF520-79D9-4A36-9A6F-BFD5DCB48CD8}" type="presOf" srcId="{680D4F3D-14CA-42A2-A93C-7D72324EC839}" destId="{90BD92EA-739B-40CC-B6BC-7C9D2805F61F}" srcOrd="0" destOrd="0" presId="urn:microsoft.com/office/officeart/2005/8/layout/cycle3"/>
    <dgm:cxn modelId="{BCB9C828-20C7-4D4F-862E-88A7FC998476}" type="presOf" srcId="{D1BAE7CF-14CF-448A-9A33-AB41BC5580AB}" destId="{20F61733-3813-48E2-A163-FAF37116982D}" srcOrd="0" destOrd="0" presId="urn:microsoft.com/office/officeart/2005/8/layout/cycle3"/>
    <dgm:cxn modelId="{C1E3B92C-3F84-418B-A37C-D7A72235AD41}" type="presOf" srcId="{035F64F5-B845-4B5B-BB54-3B9458790011}" destId="{ED014390-361F-47DE-9B93-A21E8C1F77DF}" srcOrd="0" destOrd="0" presId="urn:microsoft.com/office/officeart/2005/8/layout/cycle3"/>
    <dgm:cxn modelId="{7E08D063-97DE-447B-971F-A76685D8D196}" srcId="{3DAD0CAB-53EF-4914-8610-319AE3B612BD}" destId="{680D4F3D-14CA-42A2-A93C-7D72324EC839}" srcOrd="1" destOrd="0" parTransId="{F1C5885C-3376-4199-A26C-A0F392475A17}" sibTransId="{503BD4F2-8F87-4553-8BF2-4DD4A41D0EE4}"/>
    <dgm:cxn modelId="{06C83A49-A0F2-48AC-8F75-202AC7CF6CA2}" srcId="{3DAD0CAB-53EF-4914-8610-319AE3B612BD}" destId="{035F64F5-B845-4B5B-BB54-3B9458790011}" srcOrd="3" destOrd="0" parTransId="{75228720-59EB-4E48-83A4-997BDD02E03F}" sibTransId="{F75799DC-0C76-41C1-8675-58E2393035AB}"/>
    <dgm:cxn modelId="{FBE06792-A9FA-40CB-BB20-2BF849AEEBDC}" srcId="{3DAD0CAB-53EF-4914-8610-319AE3B612BD}" destId="{C098E22E-BFB5-46F9-B2DC-9B882CEAF7AA}" srcOrd="2" destOrd="0" parTransId="{05E7161D-7939-4C81-8F07-C70A78F268A2}" sibTransId="{D541980B-8FC0-4FD5-BA47-40E235D49B50}"/>
    <dgm:cxn modelId="{8D7A32B4-14B1-4BDB-A8DD-E53666874432}" srcId="{3DAD0CAB-53EF-4914-8610-319AE3B612BD}" destId="{580270FE-3CEF-4D11-B990-3B121836F15B}" srcOrd="0" destOrd="0" parTransId="{E85FFA8E-50AC-4E9F-92A4-9F479F9C49E7}" sibTransId="{D1BAE7CF-14CF-448A-9A33-AB41BC5580AB}"/>
    <dgm:cxn modelId="{522841CD-77C4-449C-AD6E-067D3740BBBD}" type="presOf" srcId="{C098E22E-BFB5-46F9-B2DC-9B882CEAF7AA}" destId="{D7AC5A39-7EBC-4249-B8B4-B771F3851290}" srcOrd="0" destOrd="0" presId="urn:microsoft.com/office/officeart/2005/8/layout/cycle3"/>
    <dgm:cxn modelId="{62AC93EC-C9B4-4ADB-8799-31A748746332}" type="presOf" srcId="{580270FE-3CEF-4D11-B990-3B121836F15B}" destId="{8A0543BF-0D3C-4056-8F2B-D6E3145CBE6F}" srcOrd="0" destOrd="0" presId="urn:microsoft.com/office/officeart/2005/8/layout/cycle3"/>
    <dgm:cxn modelId="{01C9DE60-23B7-428B-B19A-B999E922EB0D}" type="presParOf" srcId="{27B23662-07D6-4DA2-915F-BD1E7A1672CB}" destId="{F3A75EB3-7B37-41C2-B16A-06C029EC9EB0}" srcOrd="0" destOrd="0" presId="urn:microsoft.com/office/officeart/2005/8/layout/cycle3"/>
    <dgm:cxn modelId="{37BFE3F6-05A1-4043-836C-C5947B8D14FF}" type="presParOf" srcId="{F3A75EB3-7B37-41C2-B16A-06C029EC9EB0}" destId="{8A0543BF-0D3C-4056-8F2B-D6E3145CBE6F}" srcOrd="0" destOrd="0" presId="urn:microsoft.com/office/officeart/2005/8/layout/cycle3"/>
    <dgm:cxn modelId="{7AF5DF80-C9C2-49D6-9E87-56CD7D58FE98}" type="presParOf" srcId="{F3A75EB3-7B37-41C2-B16A-06C029EC9EB0}" destId="{20F61733-3813-48E2-A163-FAF37116982D}" srcOrd="1" destOrd="0" presId="urn:microsoft.com/office/officeart/2005/8/layout/cycle3"/>
    <dgm:cxn modelId="{9F3EF08F-8B40-4415-BBD2-846E267BD6E1}" type="presParOf" srcId="{F3A75EB3-7B37-41C2-B16A-06C029EC9EB0}" destId="{90BD92EA-739B-40CC-B6BC-7C9D2805F61F}" srcOrd="2" destOrd="0" presId="urn:microsoft.com/office/officeart/2005/8/layout/cycle3"/>
    <dgm:cxn modelId="{8131A0AE-3440-49CB-8079-B50B61808E38}" type="presParOf" srcId="{F3A75EB3-7B37-41C2-B16A-06C029EC9EB0}" destId="{D7AC5A39-7EBC-4249-B8B4-B771F3851290}" srcOrd="3" destOrd="0" presId="urn:microsoft.com/office/officeart/2005/8/layout/cycle3"/>
    <dgm:cxn modelId="{3AD6C882-362D-48A8-A031-B90250ED0902}" type="presParOf" srcId="{F3A75EB3-7B37-41C2-B16A-06C029EC9EB0}" destId="{ED014390-361F-47DE-9B93-A21E8C1F77DF}" srcOrd="4"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DAEE98-558C-4D22-AE5A-4CE1411B09E3}" type="doc">
      <dgm:prSet loTypeId="urn:microsoft.com/office/officeart/2005/8/layout/pyramid2" loCatId="pyramid" qsTypeId="urn:microsoft.com/office/officeart/2005/8/quickstyle/3d3" qsCatId="3D" csTypeId="urn:microsoft.com/office/officeart/2005/8/colors/accent5_4" csCatId="accent5" phldr="1"/>
      <dgm:spPr/>
      <dgm:t>
        <a:bodyPr/>
        <a:lstStyle/>
        <a:p>
          <a:endParaRPr lang="en-US"/>
        </a:p>
      </dgm:t>
    </dgm:pt>
    <dgm:pt modelId="{FBCA2F9C-4975-4522-926E-7BDE1CE5D8D0}">
      <dgm:prSet phldrT="[Text]"/>
      <dgm:spPr/>
      <dgm:t>
        <a:bodyPr/>
        <a:lstStyle/>
        <a:p>
          <a:r>
            <a:rPr lang="en-US" b="1"/>
            <a:t>Self Actualisation</a:t>
          </a:r>
        </a:p>
      </dgm:t>
    </dgm:pt>
    <dgm:pt modelId="{C3ED229E-97DA-4F71-8AA6-C9C0ECB16906}" type="parTrans" cxnId="{583790F2-A8C1-4929-A3A1-F44723E6BEFC}">
      <dgm:prSet/>
      <dgm:spPr/>
      <dgm:t>
        <a:bodyPr/>
        <a:lstStyle/>
        <a:p>
          <a:endParaRPr lang="en-US" b="1"/>
        </a:p>
      </dgm:t>
    </dgm:pt>
    <dgm:pt modelId="{3ED15168-4442-4989-88DF-D6DBCAD6F5BD}" type="sibTrans" cxnId="{583790F2-A8C1-4929-A3A1-F44723E6BEFC}">
      <dgm:prSet/>
      <dgm:spPr/>
      <dgm:t>
        <a:bodyPr/>
        <a:lstStyle/>
        <a:p>
          <a:endParaRPr lang="en-US" b="1"/>
        </a:p>
      </dgm:t>
    </dgm:pt>
    <dgm:pt modelId="{B12F93EA-4A02-4A20-8D06-5998C91C8CB7}">
      <dgm:prSet phldrT="[Text]"/>
      <dgm:spPr/>
      <dgm:t>
        <a:bodyPr/>
        <a:lstStyle/>
        <a:p>
          <a:r>
            <a:rPr lang="en-US" b="1"/>
            <a:t>Esteem</a:t>
          </a:r>
        </a:p>
      </dgm:t>
    </dgm:pt>
    <dgm:pt modelId="{56E6963B-79DA-4C7E-A2FE-E22649C775C5}" type="parTrans" cxnId="{EB0E2366-7E73-4FB2-9C29-8E1709F84A21}">
      <dgm:prSet/>
      <dgm:spPr/>
      <dgm:t>
        <a:bodyPr/>
        <a:lstStyle/>
        <a:p>
          <a:endParaRPr lang="en-US" b="1"/>
        </a:p>
      </dgm:t>
    </dgm:pt>
    <dgm:pt modelId="{EC517C11-DF7C-47F0-B69E-FE4CE9A7AF14}" type="sibTrans" cxnId="{EB0E2366-7E73-4FB2-9C29-8E1709F84A21}">
      <dgm:prSet/>
      <dgm:spPr/>
      <dgm:t>
        <a:bodyPr/>
        <a:lstStyle/>
        <a:p>
          <a:endParaRPr lang="en-US" b="1"/>
        </a:p>
      </dgm:t>
    </dgm:pt>
    <dgm:pt modelId="{A256888C-AD2C-40B1-ABCB-4408D273F93C}">
      <dgm:prSet phldrT="[Text]"/>
      <dgm:spPr/>
      <dgm:t>
        <a:bodyPr/>
        <a:lstStyle/>
        <a:p>
          <a:r>
            <a:rPr lang="en-US" b="1"/>
            <a:t>Love</a:t>
          </a:r>
        </a:p>
      </dgm:t>
    </dgm:pt>
    <dgm:pt modelId="{C93ACD1E-22B3-41C6-B096-4E4D0198D7C2}" type="parTrans" cxnId="{CB9278ED-E1B3-47C9-BD02-3EA79B260051}">
      <dgm:prSet/>
      <dgm:spPr/>
      <dgm:t>
        <a:bodyPr/>
        <a:lstStyle/>
        <a:p>
          <a:endParaRPr lang="en-US" b="1"/>
        </a:p>
      </dgm:t>
    </dgm:pt>
    <dgm:pt modelId="{248A2ABC-7F87-4721-8F7E-02A790574674}" type="sibTrans" cxnId="{CB9278ED-E1B3-47C9-BD02-3EA79B260051}">
      <dgm:prSet/>
      <dgm:spPr/>
      <dgm:t>
        <a:bodyPr/>
        <a:lstStyle/>
        <a:p>
          <a:endParaRPr lang="en-US" b="1"/>
        </a:p>
      </dgm:t>
    </dgm:pt>
    <dgm:pt modelId="{A11437B6-0BB0-475F-9922-BC45FBC2EB48}">
      <dgm:prSet phldrT="[Text]"/>
      <dgm:spPr/>
      <dgm:t>
        <a:bodyPr/>
        <a:lstStyle/>
        <a:p>
          <a:r>
            <a:rPr lang="en-US" b="1"/>
            <a:t>Safety</a:t>
          </a:r>
        </a:p>
      </dgm:t>
    </dgm:pt>
    <dgm:pt modelId="{077E9B2B-467F-47CE-890A-FACB85673C4F}" type="parTrans" cxnId="{0ED81B77-EB87-40BF-9548-144791211D26}">
      <dgm:prSet/>
      <dgm:spPr/>
      <dgm:t>
        <a:bodyPr/>
        <a:lstStyle/>
        <a:p>
          <a:endParaRPr lang="en-US" b="1"/>
        </a:p>
      </dgm:t>
    </dgm:pt>
    <dgm:pt modelId="{E4670C88-C1B2-4A08-9FAD-4BAE3F6BFD3D}" type="sibTrans" cxnId="{0ED81B77-EB87-40BF-9548-144791211D26}">
      <dgm:prSet/>
      <dgm:spPr/>
      <dgm:t>
        <a:bodyPr/>
        <a:lstStyle/>
        <a:p>
          <a:endParaRPr lang="en-US" b="1"/>
        </a:p>
      </dgm:t>
    </dgm:pt>
    <dgm:pt modelId="{22D024E8-9BDA-479E-BABB-01C40320CEA6}">
      <dgm:prSet phldrT="[Text]"/>
      <dgm:spPr/>
      <dgm:t>
        <a:bodyPr/>
        <a:lstStyle/>
        <a:p>
          <a:r>
            <a:rPr lang="en-US" b="1"/>
            <a:t>Psychological</a:t>
          </a:r>
        </a:p>
      </dgm:t>
    </dgm:pt>
    <dgm:pt modelId="{8B1DA8C2-D181-46C8-B101-633925CDB7FC}" type="parTrans" cxnId="{DD42AE36-2A18-4934-AEA1-36897C42368A}">
      <dgm:prSet/>
      <dgm:spPr/>
      <dgm:t>
        <a:bodyPr/>
        <a:lstStyle/>
        <a:p>
          <a:endParaRPr lang="en-US" b="1"/>
        </a:p>
      </dgm:t>
    </dgm:pt>
    <dgm:pt modelId="{0983DD50-2C05-4FA3-884A-DD643B1329DE}" type="sibTrans" cxnId="{DD42AE36-2A18-4934-AEA1-36897C42368A}">
      <dgm:prSet/>
      <dgm:spPr/>
      <dgm:t>
        <a:bodyPr/>
        <a:lstStyle/>
        <a:p>
          <a:endParaRPr lang="en-US" b="1"/>
        </a:p>
      </dgm:t>
    </dgm:pt>
    <dgm:pt modelId="{A6D0F86D-5764-42CF-B492-22431DB95086}" type="pres">
      <dgm:prSet presAssocID="{DBDAEE98-558C-4D22-AE5A-4CE1411B09E3}" presName="compositeShape" presStyleCnt="0">
        <dgm:presLayoutVars>
          <dgm:dir/>
          <dgm:resizeHandles/>
        </dgm:presLayoutVars>
      </dgm:prSet>
      <dgm:spPr/>
    </dgm:pt>
    <dgm:pt modelId="{A88CFE17-2FDA-4E5C-B4E0-CEC20A1D46B8}" type="pres">
      <dgm:prSet presAssocID="{DBDAEE98-558C-4D22-AE5A-4CE1411B09E3}" presName="pyramid" presStyleLbl="node1" presStyleIdx="0" presStyleCnt="1"/>
      <dgm:spPr/>
    </dgm:pt>
    <dgm:pt modelId="{BB07448E-26AA-42BE-95B0-F2CA919479CD}" type="pres">
      <dgm:prSet presAssocID="{DBDAEE98-558C-4D22-AE5A-4CE1411B09E3}" presName="theList" presStyleCnt="0"/>
      <dgm:spPr/>
    </dgm:pt>
    <dgm:pt modelId="{7216617A-A3EE-4C23-8F5A-0717AFDFBDA2}" type="pres">
      <dgm:prSet presAssocID="{FBCA2F9C-4975-4522-926E-7BDE1CE5D8D0}" presName="aNode" presStyleLbl="fgAcc1" presStyleIdx="0" presStyleCnt="5">
        <dgm:presLayoutVars>
          <dgm:bulletEnabled val="1"/>
        </dgm:presLayoutVars>
      </dgm:prSet>
      <dgm:spPr/>
    </dgm:pt>
    <dgm:pt modelId="{F4547E15-7B83-4B84-9F2D-1D38EDBE540B}" type="pres">
      <dgm:prSet presAssocID="{FBCA2F9C-4975-4522-926E-7BDE1CE5D8D0}" presName="aSpace" presStyleCnt="0"/>
      <dgm:spPr/>
    </dgm:pt>
    <dgm:pt modelId="{56A1A5C7-B174-4EA6-8518-F04964D7B501}" type="pres">
      <dgm:prSet presAssocID="{B12F93EA-4A02-4A20-8D06-5998C91C8CB7}" presName="aNode" presStyleLbl="fgAcc1" presStyleIdx="1" presStyleCnt="5">
        <dgm:presLayoutVars>
          <dgm:bulletEnabled val="1"/>
        </dgm:presLayoutVars>
      </dgm:prSet>
      <dgm:spPr/>
    </dgm:pt>
    <dgm:pt modelId="{7BA64982-FBC1-4C17-AA05-216A2DD8D70B}" type="pres">
      <dgm:prSet presAssocID="{B12F93EA-4A02-4A20-8D06-5998C91C8CB7}" presName="aSpace" presStyleCnt="0"/>
      <dgm:spPr/>
    </dgm:pt>
    <dgm:pt modelId="{CFDB8207-D6D8-4594-9630-E7425D11301E}" type="pres">
      <dgm:prSet presAssocID="{A256888C-AD2C-40B1-ABCB-4408D273F93C}" presName="aNode" presStyleLbl="fgAcc1" presStyleIdx="2" presStyleCnt="5">
        <dgm:presLayoutVars>
          <dgm:bulletEnabled val="1"/>
        </dgm:presLayoutVars>
      </dgm:prSet>
      <dgm:spPr/>
    </dgm:pt>
    <dgm:pt modelId="{DE89CFE6-C850-4332-9BDD-012F91C66904}" type="pres">
      <dgm:prSet presAssocID="{A256888C-AD2C-40B1-ABCB-4408D273F93C}" presName="aSpace" presStyleCnt="0"/>
      <dgm:spPr/>
    </dgm:pt>
    <dgm:pt modelId="{C3A8138A-0BA4-496E-A210-2D8E85E365AC}" type="pres">
      <dgm:prSet presAssocID="{A11437B6-0BB0-475F-9922-BC45FBC2EB48}" presName="aNode" presStyleLbl="fgAcc1" presStyleIdx="3" presStyleCnt="5">
        <dgm:presLayoutVars>
          <dgm:bulletEnabled val="1"/>
        </dgm:presLayoutVars>
      </dgm:prSet>
      <dgm:spPr/>
    </dgm:pt>
    <dgm:pt modelId="{0791431D-F8C8-41F2-B1AF-AC36A0E31C59}" type="pres">
      <dgm:prSet presAssocID="{A11437B6-0BB0-475F-9922-BC45FBC2EB48}" presName="aSpace" presStyleCnt="0"/>
      <dgm:spPr/>
    </dgm:pt>
    <dgm:pt modelId="{A7ADB3EF-0C6B-4A7C-9C71-AB21FFD480B3}" type="pres">
      <dgm:prSet presAssocID="{22D024E8-9BDA-479E-BABB-01C40320CEA6}" presName="aNode" presStyleLbl="fgAcc1" presStyleIdx="4" presStyleCnt="5">
        <dgm:presLayoutVars>
          <dgm:bulletEnabled val="1"/>
        </dgm:presLayoutVars>
      </dgm:prSet>
      <dgm:spPr/>
    </dgm:pt>
    <dgm:pt modelId="{18E6B3E9-05FA-452B-8CE3-386E05D4B3BE}" type="pres">
      <dgm:prSet presAssocID="{22D024E8-9BDA-479E-BABB-01C40320CEA6}" presName="aSpace" presStyleCnt="0"/>
      <dgm:spPr/>
    </dgm:pt>
  </dgm:ptLst>
  <dgm:cxnLst>
    <dgm:cxn modelId="{92CA5616-D412-4FDF-AD67-5090AEAA2E9B}" type="presOf" srcId="{FBCA2F9C-4975-4522-926E-7BDE1CE5D8D0}" destId="{7216617A-A3EE-4C23-8F5A-0717AFDFBDA2}" srcOrd="0" destOrd="0" presId="urn:microsoft.com/office/officeart/2005/8/layout/pyramid2"/>
    <dgm:cxn modelId="{030B2F28-31C4-40C0-9D20-CE60F2EACD44}" type="presOf" srcId="{A11437B6-0BB0-475F-9922-BC45FBC2EB48}" destId="{C3A8138A-0BA4-496E-A210-2D8E85E365AC}" srcOrd="0" destOrd="0" presId="urn:microsoft.com/office/officeart/2005/8/layout/pyramid2"/>
    <dgm:cxn modelId="{A569C42B-91CF-4D31-8137-4D45C310341F}" type="presOf" srcId="{22D024E8-9BDA-479E-BABB-01C40320CEA6}" destId="{A7ADB3EF-0C6B-4A7C-9C71-AB21FFD480B3}" srcOrd="0" destOrd="0" presId="urn:microsoft.com/office/officeart/2005/8/layout/pyramid2"/>
    <dgm:cxn modelId="{DD42AE36-2A18-4934-AEA1-36897C42368A}" srcId="{DBDAEE98-558C-4D22-AE5A-4CE1411B09E3}" destId="{22D024E8-9BDA-479E-BABB-01C40320CEA6}" srcOrd="4" destOrd="0" parTransId="{8B1DA8C2-D181-46C8-B101-633925CDB7FC}" sibTransId="{0983DD50-2C05-4FA3-884A-DD643B1329DE}"/>
    <dgm:cxn modelId="{EB0E2366-7E73-4FB2-9C29-8E1709F84A21}" srcId="{DBDAEE98-558C-4D22-AE5A-4CE1411B09E3}" destId="{B12F93EA-4A02-4A20-8D06-5998C91C8CB7}" srcOrd="1" destOrd="0" parTransId="{56E6963B-79DA-4C7E-A2FE-E22649C775C5}" sibTransId="{EC517C11-DF7C-47F0-B69E-FE4CE9A7AF14}"/>
    <dgm:cxn modelId="{E96D5A52-F010-4F4E-B2E9-315C1A50AC8A}" type="presOf" srcId="{DBDAEE98-558C-4D22-AE5A-4CE1411B09E3}" destId="{A6D0F86D-5764-42CF-B492-22431DB95086}" srcOrd="0" destOrd="0" presId="urn:microsoft.com/office/officeart/2005/8/layout/pyramid2"/>
    <dgm:cxn modelId="{0ED81B77-EB87-40BF-9548-144791211D26}" srcId="{DBDAEE98-558C-4D22-AE5A-4CE1411B09E3}" destId="{A11437B6-0BB0-475F-9922-BC45FBC2EB48}" srcOrd="3" destOrd="0" parTransId="{077E9B2B-467F-47CE-890A-FACB85673C4F}" sibTransId="{E4670C88-C1B2-4A08-9FAD-4BAE3F6BFD3D}"/>
    <dgm:cxn modelId="{DC5C8A9B-DB56-40E1-8E34-F8EE8394EA78}" type="presOf" srcId="{A256888C-AD2C-40B1-ABCB-4408D273F93C}" destId="{CFDB8207-D6D8-4594-9630-E7425D11301E}" srcOrd="0" destOrd="0" presId="urn:microsoft.com/office/officeart/2005/8/layout/pyramid2"/>
    <dgm:cxn modelId="{39700C9C-4E61-4652-AE7F-D2A293FF1E43}" type="presOf" srcId="{B12F93EA-4A02-4A20-8D06-5998C91C8CB7}" destId="{56A1A5C7-B174-4EA6-8518-F04964D7B501}" srcOrd="0" destOrd="0" presId="urn:microsoft.com/office/officeart/2005/8/layout/pyramid2"/>
    <dgm:cxn modelId="{CB9278ED-E1B3-47C9-BD02-3EA79B260051}" srcId="{DBDAEE98-558C-4D22-AE5A-4CE1411B09E3}" destId="{A256888C-AD2C-40B1-ABCB-4408D273F93C}" srcOrd="2" destOrd="0" parTransId="{C93ACD1E-22B3-41C6-B096-4E4D0198D7C2}" sibTransId="{248A2ABC-7F87-4721-8F7E-02A790574674}"/>
    <dgm:cxn modelId="{583790F2-A8C1-4929-A3A1-F44723E6BEFC}" srcId="{DBDAEE98-558C-4D22-AE5A-4CE1411B09E3}" destId="{FBCA2F9C-4975-4522-926E-7BDE1CE5D8D0}" srcOrd="0" destOrd="0" parTransId="{C3ED229E-97DA-4F71-8AA6-C9C0ECB16906}" sibTransId="{3ED15168-4442-4989-88DF-D6DBCAD6F5BD}"/>
    <dgm:cxn modelId="{9E52F8CB-51DC-4AD4-AD70-D68D21B37240}" type="presParOf" srcId="{A6D0F86D-5764-42CF-B492-22431DB95086}" destId="{A88CFE17-2FDA-4E5C-B4E0-CEC20A1D46B8}" srcOrd="0" destOrd="0" presId="urn:microsoft.com/office/officeart/2005/8/layout/pyramid2"/>
    <dgm:cxn modelId="{11B71152-B392-4560-BB1A-8D7D4E8D2EEA}" type="presParOf" srcId="{A6D0F86D-5764-42CF-B492-22431DB95086}" destId="{BB07448E-26AA-42BE-95B0-F2CA919479CD}" srcOrd="1" destOrd="0" presId="urn:microsoft.com/office/officeart/2005/8/layout/pyramid2"/>
    <dgm:cxn modelId="{821A066F-D6AA-4610-AC57-354EA313339D}" type="presParOf" srcId="{BB07448E-26AA-42BE-95B0-F2CA919479CD}" destId="{7216617A-A3EE-4C23-8F5A-0717AFDFBDA2}" srcOrd="0" destOrd="0" presId="urn:microsoft.com/office/officeart/2005/8/layout/pyramid2"/>
    <dgm:cxn modelId="{1179565B-765C-43EF-8E34-121A5B58A790}" type="presParOf" srcId="{BB07448E-26AA-42BE-95B0-F2CA919479CD}" destId="{F4547E15-7B83-4B84-9F2D-1D38EDBE540B}" srcOrd="1" destOrd="0" presId="urn:microsoft.com/office/officeart/2005/8/layout/pyramid2"/>
    <dgm:cxn modelId="{7688363A-CC5E-4789-890E-59B9B69EDE59}" type="presParOf" srcId="{BB07448E-26AA-42BE-95B0-F2CA919479CD}" destId="{56A1A5C7-B174-4EA6-8518-F04964D7B501}" srcOrd="2" destOrd="0" presId="urn:microsoft.com/office/officeart/2005/8/layout/pyramid2"/>
    <dgm:cxn modelId="{40ED6A32-91A5-4DEB-9BB8-39B083EBBD48}" type="presParOf" srcId="{BB07448E-26AA-42BE-95B0-F2CA919479CD}" destId="{7BA64982-FBC1-4C17-AA05-216A2DD8D70B}" srcOrd="3" destOrd="0" presId="urn:microsoft.com/office/officeart/2005/8/layout/pyramid2"/>
    <dgm:cxn modelId="{79CB1950-BDA8-478C-88A5-8063BDF71D6B}" type="presParOf" srcId="{BB07448E-26AA-42BE-95B0-F2CA919479CD}" destId="{CFDB8207-D6D8-4594-9630-E7425D11301E}" srcOrd="4" destOrd="0" presId="urn:microsoft.com/office/officeart/2005/8/layout/pyramid2"/>
    <dgm:cxn modelId="{2F1FD54E-0518-4111-A426-488FC47349D7}" type="presParOf" srcId="{BB07448E-26AA-42BE-95B0-F2CA919479CD}" destId="{DE89CFE6-C850-4332-9BDD-012F91C66904}" srcOrd="5" destOrd="0" presId="urn:microsoft.com/office/officeart/2005/8/layout/pyramid2"/>
    <dgm:cxn modelId="{4148BB15-FF1E-4B4D-86A7-FBBBC3557C11}" type="presParOf" srcId="{BB07448E-26AA-42BE-95B0-F2CA919479CD}" destId="{C3A8138A-0BA4-496E-A210-2D8E85E365AC}" srcOrd="6" destOrd="0" presId="urn:microsoft.com/office/officeart/2005/8/layout/pyramid2"/>
    <dgm:cxn modelId="{B4027F65-4696-4F36-9077-15BF8E861B40}" type="presParOf" srcId="{BB07448E-26AA-42BE-95B0-F2CA919479CD}" destId="{0791431D-F8C8-41F2-B1AF-AC36A0E31C59}" srcOrd="7" destOrd="0" presId="urn:microsoft.com/office/officeart/2005/8/layout/pyramid2"/>
    <dgm:cxn modelId="{6DB0FA21-0196-4B1A-83D2-D6AC6BCD4F2B}" type="presParOf" srcId="{BB07448E-26AA-42BE-95B0-F2CA919479CD}" destId="{A7ADB3EF-0C6B-4A7C-9C71-AB21FFD480B3}" srcOrd="8" destOrd="0" presId="urn:microsoft.com/office/officeart/2005/8/layout/pyramid2"/>
    <dgm:cxn modelId="{F4B78B55-AD55-4A1C-B92D-93EF6A202331}" type="presParOf" srcId="{BB07448E-26AA-42BE-95B0-F2CA919479CD}" destId="{18E6B3E9-05FA-452B-8CE3-386E05D4B3BE}" srcOrd="9" destOrd="0" presId="urn:microsoft.com/office/officeart/2005/8/layout/pyramid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30FC9D0-E25C-49E4-8913-A1AEE907BBA4}" type="doc">
      <dgm:prSet loTypeId="urn:microsoft.com/office/officeart/2005/8/layout/arrow6" loCatId="process" qsTypeId="urn:microsoft.com/office/officeart/2005/8/quickstyle/3d3" qsCatId="3D" csTypeId="urn:microsoft.com/office/officeart/2005/8/colors/accent4_3" csCatId="accent4" phldr="1"/>
      <dgm:spPr/>
      <dgm:t>
        <a:bodyPr/>
        <a:lstStyle/>
        <a:p>
          <a:endParaRPr lang="en-US"/>
        </a:p>
      </dgm:t>
    </dgm:pt>
    <dgm:pt modelId="{1CF15CE1-196D-4063-918A-B59105454DB0}">
      <dgm:prSet phldrT="[Text]"/>
      <dgm:spPr/>
      <dgm:t>
        <a:bodyPr/>
        <a:lstStyle/>
        <a:p>
          <a:r>
            <a:rPr lang="en-US"/>
            <a:t>Intrinsic Motivation </a:t>
          </a:r>
        </a:p>
      </dgm:t>
    </dgm:pt>
    <dgm:pt modelId="{FC3525AF-8E0E-4051-9BA6-83AD504E903A}" type="parTrans" cxnId="{432FD7FF-C832-425D-825F-D484D1F04022}">
      <dgm:prSet/>
      <dgm:spPr/>
      <dgm:t>
        <a:bodyPr/>
        <a:lstStyle/>
        <a:p>
          <a:endParaRPr lang="en-US"/>
        </a:p>
      </dgm:t>
    </dgm:pt>
    <dgm:pt modelId="{8FB96A75-642E-4931-A0B3-99DD976DF42D}" type="sibTrans" cxnId="{432FD7FF-C832-425D-825F-D484D1F04022}">
      <dgm:prSet/>
      <dgm:spPr/>
      <dgm:t>
        <a:bodyPr/>
        <a:lstStyle/>
        <a:p>
          <a:endParaRPr lang="en-US"/>
        </a:p>
      </dgm:t>
    </dgm:pt>
    <dgm:pt modelId="{103A0C8A-B523-4BCF-A4B4-0588D9300CDF}">
      <dgm:prSet phldrT="[Text]"/>
      <dgm:spPr/>
      <dgm:t>
        <a:bodyPr/>
        <a:lstStyle/>
        <a:p>
          <a:r>
            <a:rPr lang="en-US"/>
            <a:t>Extrinsic Motivation</a:t>
          </a:r>
        </a:p>
      </dgm:t>
    </dgm:pt>
    <dgm:pt modelId="{912F2999-2B4B-4960-8CEA-552F42DDCE06}" type="parTrans" cxnId="{B5C656F1-67B2-4C97-9780-9659DD1035D8}">
      <dgm:prSet/>
      <dgm:spPr/>
      <dgm:t>
        <a:bodyPr/>
        <a:lstStyle/>
        <a:p>
          <a:endParaRPr lang="en-US"/>
        </a:p>
      </dgm:t>
    </dgm:pt>
    <dgm:pt modelId="{0406C6E6-534B-422A-9378-B154772083BD}" type="sibTrans" cxnId="{B5C656F1-67B2-4C97-9780-9659DD1035D8}">
      <dgm:prSet/>
      <dgm:spPr/>
      <dgm:t>
        <a:bodyPr/>
        <a:lstStyle/>
        <a:p>
          <a:endParaRPr lang="en-US"/>
        </a:p>
      </dgm:t>
    </dgm:pt>
    <dgm:pt modelId="{1BAB3007-BDE4-437F-93C1-041D7E800BED}" type="pres">
      <dgm:prSet presAssocID="{130FC9D0-E25C-49E4-8913-A1AEE907BBA4}" presName="compositeShape" presStyleCnt="0">
        <dgm:presLayoutVars>
          <dgm:chMax val="2"/>
          <dgm:dir/>
          <dgm:resizeHandles val="exact"/>
        </dgm:presLayoutVars>
      </dgm:prSet>
      <dgm:spPr/>
    </dgm:pt>
    <dgm:pt modelId="{37CE6F85-4A85-45CC-880E-76409FD9DA3E}" type="pres">
      <dgm:prSet presAssocID="{130FC9D0-E25C-49E4-8913-A1AEE907BBA4}" presName="ribbon" presStyleLbl="node1" presStyleIdx="0" presStyleCnt="1"/>
      <dgm:spPr/>
    </dgm:pt>
    <dgm:pt modelId="{3C6FDF3D-86F9-4D89-AB50-E87AA5CE8D7E}" type="pres">
      <dgm:prSet presAssocID="{130FC9D0-E25C-49E4-8913-A1AEE907BBA4}" presName="leftArrowText" presStyleLbl="node1" presStyleIdx="0" presStyleCnt="1">
        <dgm:presLayoutVars>
          <dgm:chMax val="0"/>
          <dgm:bulletEnabled val="1"/>
        </dgm:presLayoutVars>
      </dgm:prSet>
      <dgm:spPr/>
    </dgm:pt>
    <dgm:pt modelId="{B6FF0607-EE67-4061-BB23-0E70F9BBE754}" type="pres">
      <dgm:prSet presAssocID="{130FC9D0-E25C-49E4-8913-A1AEE907BBA4}" presName="rightArrowText" presStyleLbl="node1" presStyleIdx="0" presStyleCnt="1">
        <dgm:presLayoutVars>
          <dgm:chMax val="0"/>
          <dgm:bulletEnabled val="1"/>
        </dgm:presLayoutVars>
      </dgm:prSet>
      <dgm:spPr/>
    </dgm:pt>
  </dgm:ptLst>
  <dgm:cxnLst>
    <dgm:cxn modelId="{3C59073D-5B52-4112-82C3-330C4BB685AA}" type="presOf" srcId="{130FC9D0-E25C-49E4-8913-A1AEE907BBA4}" destId="{1BAB3007-BDE4-437F-93C1-041D7E800BED}" srcOrd="0" destOrd="0" presId="urn:microsoft.com/office/officeart/2005/8/layout/arrow6"/>
    <dgm:cxn modelId="{E7D23346-E8A3-4D7F-A54A-AAE765BBADD1}" type="presOf" srcId="{1CF15CE1-196D-4063-918A-B59105454DB0}" destId="{3C6FDF3D-86F9-4D89-AB50-E87AA5CE8D7E}" srcOrd="0" destOrd="0" presId="urn:microsoft.com/office/officeart/2005/8/layout/arrow6"/>
    <dgm:cxn modelId="{995722EB-9BC6-439F-AC9B-E6E97326036B}" type="presOf" srcId="{103A0C8A-B523-4BCF-A4B4-0588D9300CDF}" destId="{B6FF0607-EE67-4061-BB23-0E70F9BBE754}" srcOrd="0" destOrd="0" presId="urn:microsoft.com/office/officeart/2005/8/layout/arrow6"/>
    <dgm:cxn modelId="{B5C656F1-67B2-4C97-9780-9659DD1035D8}" srcId="{130FC9D0-E25C-49E4-8913-A1AEE907BBA4}" destId="{103A0C8A-B523-4BCF-A4B4-0588D9300CDF}" srcOrd="1" destOrd="0" parTransId="{912F2999-2B4B-4960-8CEA-552F42DDCE06}" sibTransId="{0406C6E6-534B-422A-9378-B154772083BD}"/>
    <dgm:cxn modelId="{432FD7FF-C832-425D-825F-D484D1F04022}" srcId="{130FC9D0-E25C-49E4-8913-A1AEE907BBA4}" destId="{1CF15CE1-196D-4063-918A-B59105454DB0}" srcOrd="0" destOrd="0" parTransId="{FC3525AF-8E0E-4051-9BA6-83AD504E903A}" sibTransId="{8FB96A75-642E-4931-A0B3-99DD976DF42D}"/>
    <dgm:cxn modelId="{EFBEBD9E-E510-47A5-8B3D-E3C958E298AE}" type="presParOf" srcId="{1BAB3007-BDE4-437F-93C1-041D7E800BED}" destId="{37CE6F85-4A85-45CC-880E-76409FD9DA3E}" srcOrd="0" destOrd="0" presId="urn:microsoft.com/office/officeart/2005/8/layout/arrow6"/>
    <dgm:cxn modelId="{4D514140-33D6-4ABE-AEEE-91ECCADA8CC9}" type="presParOf" srcId="{1BAB3007-BDE4-437F-93C1-041D7E800BED}" destId="{3C6FDF3D-86F9-4D89-AB50-E87AA5CE8D7E}" srcOrd="1" destOrd="0" presId="urn:microsoft.com/office/officeart/2005/8/layout/arrow6"/>
    <dgm:cxn modelId="{48B2BC8C-286B-48EE-A8CD-9B8E664C95E5}" type="presParOf" srcId="{1BAB3007-BDE4-437F-93C1-041D7E800BED}" destId="{B6FF0607-EE67-4061-BB23-0E70F9BBE754}" srcOrd="2" destOrd="0" presId="urn:microsoft.com/office/officeart/2005/8/layout/arrow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FB36586-C171-4FDF-9B1D-ECD4A997F0A3}" type="doc">
      <dgm:prSet loTypeId="urn:microsoft.com/office/officeart/2005/8/layout/cycle3" loCatId="cycle" qsTypeId="urn:microsoft.com/office/officeart/2005/8/quickstyle/3d2#1" qsCatId="3D" csTypeId="urn:microsoft.com/office/officeart/2005/8/colors/accent6_4" csCatId="accent6" phldr="1"/>
      <dgm:spPr/>
      <dgm:t>
        <a:bodyPr/>
        <a:lstStyle/>
        <a:p>
          <a:endParaRPr lang="en-US"/>
        </a:p>
      </dgm:t>
    </dgm:pt>
    <dgm:pt modelId="{F941AA49-7D80-4BA9-820C-DB6715376BDF}">
      <dgm:prSet phldrT="[Text]"/>
      <dgm:spPr/>
      <dgm:t>
        <a:bodyPr/>
        <a:lstStyle/>
        <a:p>
          <a:r>
            <a:rPr lang="en-US" b="1" i="0">
              <a:solidFill>
                <a:sysClr val="windowText" lastClr="000000"/>
              </a:solidFill>
              <a:latin typeface="Times New Roman" pitchFamily="18" charset="0"/>
              <a:cs typeface="Times New Roman" pitchFamily="18" charset="0"/>
            </a:rPr>
            <a:t>Improving Communication</a:t>
          </a:r>
          <a:endParaRPr lang="en-US" b="1">
            <a:solidFill>
              <a:sysClr val="windowText" lastClr="000000"/>
            </a:solidFill>
            <a:latin typeface="Times New Roman" pitchFamily="18" charset="0"/>
            <a:cs typeface="Times New Roman" pitchFamily="18" charset="0"/>
          </a:endParaRPr>
        </a:p>
      </dgm:t>
    </dgm:pt>
    <dgm:pt modelId="{D85DA425-CD1D-490F-8024-25A5E936AF83}" type="parTrans" cxnId="{87C64F89-7F94-430B-B9EB-A6BCA6DB7296}">
      <dgm:prSet/>
      <dgm:spPr/>
      <dgm:t>
        <a:bodyPr/>
        <a:lstStyle/>
        <a:p>
          <a:endParaRPr lang="en-US" b="1">
            <a:solidFill>
              <a:sysClr val="windowText" lastClr="000000"/>
            </a:solidFill>
            <a:latin typeface="Times New Roman" pitchFamily="18" charset="0"/>
            <a:cs typeface="Times New Roman" pitchFamily="18" charset="0"/>
          </a:endParaRPr>
        </a:p>
      </dgm:t>
    </dgm:pt>
    <dgm:pt modelId="{861F70EE-BB6A-41CC-B72A-4D06F48ACEAC}" type="sibTrans" cxnId="{87C64F89-7F94-430B-B9EB-A6BCA6DB7296}">
      <dgm:prSet/>
      <dgm:spPr/>
      <dgm:t>
        <a:bodyPr/>
        <a:lstStyle/>
        <a:p>
          <a:endParaRPr lang="en-US" b="1">
            <a:solidFill>
              <a:sysClr val="windowText" lastClr="000000"/>
            </a:solidFill>
            <a:latin typeface="Times New Roman" pitchFamily="18" charset="0"/>
            <a:cs typeface="Times New Roman" pitchFamily="18" charset="0"/>
          </a:endParaRPr>
        </a:p>
      </dgm:t>
    </dgm:pt>
    <dgm:pt modelId="{B560DCFC-C229-40AD-9786-8FFC94D2F817}">
      <dgm:prSet phldrT="[Text]"/>
      <dgm:spPr/>
      <dgm:t>
        <a:bodyPr/>
        <a:lstStyle/>
        <a:p>
          <a:r>
            <a:rPr lang="en-US" b="1" i="0">
              <a:solidFill>
                <a:sysClr val="windowText" lastClr="000000"/>
              </a:solidFill>
              <a:latin typeface="Times New Roman" pitchFamily="18" charset="0"/>
              <a:cs typeface="Times New Roman" pitchFamily="18" charset="0"/>
            </a:rPr>
            <a:t>Encouraging Good Work</a:t>
          </a:r>
          <a:endParaRPr lang="en-US" b="1">
            <a:solidFill>
              <a:sysClr val="windowText" lastClr="000000"/>
            </a:solidFill>
            <a:latin typeface="Times New Roman" pitchFamily="18" charset="0"/>
            <a:cs typeface="Times New Roman" pitchFamily="18" charset="0"/>
          </a:endParaRPr>
        </a:p>
      </dgm:t>
    </dgm:pt>
    <dgm:pt modelId="{B1DB799D-8F3B-41CD-8AA3-41F74A22BA2E}" type="parTrans" cxnId="{C908F82F-66FF-4BA4-8418-85002EFE8848}">
      <dgm:prSet/>
      <dgm:spPr/>
      <dgm:t>
        <a:bodyPr/>
        <a:lstStyle/>
        <a:p>
          <a:endParaRPr lang="en-US" b="1">
            <a:solidFill>
              <a:sysClr val="windowText" lastClr="000000"/>
            </a:solidFill>
            <a:latin typeface="Times New Roman" pitchFamily="18" charset="0"/>
            <a:cs typeface="Times New Roman" pitchFamily="18" charset="0"/>
          </a:endParaRPr>
        </a:p>
      </dgm:t>
    </dgm:pt>
    <dgm:pt modelId="{0E0030F8-18D4-43FF-8F39-EFD54EA9479B}" type="sibTrans" cxnId="{C908F82F-66FF-4BA4-8418-85002EFE8848}">
      <dgm:prSet/>
      <dgm:spPr/>
      <dgm:t>
        <a:bodyPr/>
        <a:lstStyle/>
        <a:p>
          <a:endParaRPr lang="en-US" b="1">
            <a:solidFill>
              <a:sysClr val="windowText" lastClr="000000"/>
            </a:solidFill>
            <a:latin typeface="Times New Roman" pitchFamily="18" charset="0"/>
            <a:cs typeface="Times New Roman" pitchFamily="18" charset="0"/>
          </a:endParaRPr>
        </a:p>
      </dgm:t>
    </dgm:pt>
    <dgm:pt modelId="{AD0E15F9-8CE1-4F01-91AB-D2BCA4B3AE56}">
      <dgm:prSet phldrT="[Text]"/>
      <dgm:spPr/>
      <dgm:t>
        <a:bodyPr/>
        <a:lstStyle/>
        <a:p>
          <a:r>
            <a:rPr lang="en-US" b="1" i="0">
              <a:solidFill>
                <a:sysClr val="windowText" lastClr="000000"/>
              </a:solidFill>
              <a:latin typeface="Times New Roman" pitchFamily="18" charset="0"/>
              <a:cs typeface="Times New Roman" pitchFamily="18" charset="0"/>
            </a:rPr>
            <a:t>Building career Path</a:t>
          </a:r>
          <a:endParaRPr lang="en-US" b="1">
            <a:solidFill>
              <a:sysClr val="windowText" lastClr="000000"/>
            </a:solidFill>
            <a:latin typeface="Times New Roman" pitchFamily="18" charset="0"/>
            <a:cs typeface="Times New Roman" pitchFamily="18" charset="0"/>
          </a:endParaRPr>
        </a:p>
      </dgm:t>
    </dgm:pt>
    <dgm:pt modelId="{E0B460E7-6A2B-474D-9012-2A287B1B1F88}" type="parTrans" cxnId="{A6B7AD1B-6DBF-436C-9BF2-24ED70E46D8A}">
      <dgm:prSet/>
      <dgm:spPr/>
      <dgm:t>
        <a:bodyPr/>
        <a:lstStyle/>
        <a:p>
          <a:endParaRPr lang="en-US" b="1">
            <a:solidFill>
              <a:sysClr val="windowText" lastClr="000000"/>
            </a:solidFill>
            <a:latin typeface="Times New Roman" pitchFamily="18" charset="0"/>
            <a:cs typeface="Times New Roman" pitchFamily="18" charset="0"/>
          </a:endParaRPr>
        </a:p>
      </dgm:t>
    </dgm:pt>
    <dgm:pt modelId="{7EB206B4-6001-4B61-9A79-553CF779E0B8}" type="sibTrans" cxnId="{A6B7AD1B-6DBF-436C-9BF2-24ED70E46D8A}">
      <dgm:prSet/>
      <dgm:spPr/>
      <dgm:t>
        <a:bodyPr/>
        <a:lstStyle/>
        <a:p>
          <a:endParaRPr lang="en-US" b="1">
            <a:solidFill>
              <a:sysClr val="windowText" lastClr="000000"/>
            </a:solidFill>
            <a:latin typeface="Times New Roman" pitchFamily="18" charset="0"/>
            <a:cs typeface="Times New Roman" pitchFamily="18" charset="0"/>
          </a:endParaRPr>
        </a:p>
      </dgm:t>
    </dgm:pt>
    <dgm:pt modelId="{4C104DCC-CF08-4D6E-A5F0-52493E04E1FB}">
      <dgm:prSet phldrT="[Text]"/>
      <dgm:spPr/>
      <dgm:t>
        <a:bodyPr/>
        <a:lstStyle/>
        <a:p>
          <a:r>
            <a:rPr lang="en-US" b="1">
              <a:solidFill>
                <a:sysClr val="windowText" lastClr="000000"/>
              </a:solidFill>
              <a:latin typeface="Times New Roman" pitchFamily="18" charset="0"/>
              <a:cs typeface="Times New Roman" pitchFamily="18" charset="0"/>
            </a:rPr>
            <a:t>Building confidence</a:t>
          </a:r>
        </a:p>
      </dgm:t>
    </dgm:pt>
    <dgm:pt modelId="{C0EB5E05-95BE-4DE7-9956-A844DA19B6CE}" type="parTrans" cxnId="{67DD25BC-9695-4EBB-9601-6AB1BF8CB56C}">
      <dgm:prSet/>
      <dgm:spPr/>
      <dgm:t>
        <a:bodyPr/>
        <a:lstStyle/>
        <a:p>
          <a:endParaRPr lang="en-US" b="1">
            <a:solidFill>
              <a:sysClr val="windowText" lastClr="000000"/>
            </a:solidFill>
            <a:latin typeface="Times New Roman" pitchFamily="18" charset="0"/>
            <a:cs typeface="Times New Roman" pitchFamily="18" charset="0"/>
          </a:endParaRPr>
        </a:p>
      </dgm:t>
    </dgm:pt>
    <dgm:pt modelId="{461FFC07-6244-4C72-AA3E-46FA54D20D58}" type="sibTrans" cxnId="{67DD25BC-9695-4EBB-9601-6AB1BF8CB56C}">
      <dgm:prSet/>
      <dgm:spPr/>
      <dgm:t>
        <a:bodyPr/>
        <a:lstStyle/>
        <a:p>
          <a:endParaRPr lang="en-US" b="1">
            <a:solidFill>
              <a:sysClr val="windowText" lastClr="000000"/>
            </a:solidFill>
            <a:latin typeface="Times New Roman" pitchFamily="18" charset="0"/>
            <a:cs typeface="Times New Roman" pitchFamily="18" charset="0"/>
          </a:endParaRPr>
        </a:p>
      </dgm:t>
    </dgm:pt>
    <dgm:pt modelId="{BADB77BE-7D67-4F84-847A-3013E116B780}">
      <dgm:prSet phldrT="[Text]"/>
      <dgm:spPr/>
      <dgm:t>
        <a:bodyPr/>
        <a:lstStyle/>
        <a:p>
          <a:r>
            <a:rPr lang="en-US" b="1">
              <a:solidFill>
                <a:sysClr val="windowText" lastClr="000000"/>
              </a:solidFill>
              <a:latin typeface="Times New Roman" pitchFamily="18" charset="0"/>
              <a:cs typeface="Times New Roman" pitchFamily="18" charset="0"/>
            </a:rPr>
            <a:t>Improving self esteem</a:t>
          </a:r>
        </a:p>
      </dgm:t>
    </dgm:pt>
    <dgm:pt modelId="{50697156-BB7A-46E8-B7E9-A0E28C2D2243}" type="parTrans" cxnId="{2733FE84-0FC6-49DC-957F-54A6D750D68B}">
      <dgm:prSet/>
      <dgm:spPr/>
      <dgm:t>
        <a:bodyPr/>
        <a:lstStyle/>
        <a:p>
          <a:endParaRPr lang="en-US" b="1">
            <a:solidFill>
              <a:sysClr val="windowText" lastClr="000000"/>
            </a:solidFill>
            <a:latin typeface="Times New Roman" pitchFamily="18" charset="0"/>
            <a:cs typeface="Times New Roman" pitchFamily="18" charset="0"/>
          </a:endParaRPr>
        </a:p>
      </dgm:t>
    </dgm:pt>
    <dgm:pt modelId="{D222873A-C55B-4D4A-B7FD-7E5AA43A5760}" type="sibTrans" cxnId="{2733FE84-0FC6-49DC-957F-54A6D750D68B}">
      <dgm:prSet/>
      <dgm:spPr/>
      <dgm:t>
        <a:bodyPr/>
        <a:lstStyle/>
        <a:p>
          <a:endParaRPr lang="en-US" b="1">
            <a:solidFill>
              <a:sysClr val="windowText" lastClr="000000"/>
            </a:solidFill>
            <a:latin typeface="Times New Roman" pitchFamily="18" charset="0"/>
            <a:cs typeface="Times New Roman" pitchFamily="18" charset="0"/>
          </a:endParaRPr>
        </a:p>
      </dgm:t>
    </dgm:pt>
    <dgm:pt modelId="{4D0DCFA7-3E0A-4B51-A6D3-531135CB9371}" type="pres">
      <dgm:prSet presAssocID="{2FB36586-C171-4FDF-9B1D-ECD4A997F0A3}" presName="Name0" presStyleCnt="0">
        <dgm:presLayoutVars>
          <dgm:dir/>
          <dgm:resizeHandles val="exact"/>
        </dgm:presLayoutVars>
      </dgm:prSet>
      <dgm:spPr/>
    </dgm:pt>
    <dgm:pt modelId="{93F122FB-82D9-4BC1-8432-F692C6D76C3A}" type="pres">
      <dgm:prSet presAssocID="{2FB36586-C171-4FDF-9B1D-ECD4A997F0A3}" presName="cycle" presStyleCnt="0"/>
      <dgm:spPr/>
    </dgm:pt>
    <dgm:pt modelId="{E3C2CDC9-95E1-483F-B250-588549F07BD5}" type="pres">
      <dgm:prSet presAssocID="{F941AA49-7D80-4BA9-820C-DB6715376BDF}" presName="nodeFirstNode" presStyleLbl="node1" presStyleIdx="0" presStyleCnt="5">
        <dgm:presLayoutVars>
          <dgm:bulletEnabled val="1"/>
        </dgm:presLayoutVars>
      </dgm:prSet>
      <dgm:spPr/>
    </dgm:pt>
    <dgm:pt modelId="{EE7FF3B7-2CB4-40D7-AB89-C37D93483396}" type="pres">
      <dgm:prSet presAssocID="{861F70EE-BB6A-41CC-B72A-4D06F48ACEAC}" presName="sibTransFirstNode" presStyleLbl="bgShp" presStyleIdx="0" presStyleCnt="1"/>
      <dgm:spPr/>
    </dgm:pt>
    <dgm:pt modelId="{F1C0A903-0D4E-4F2F-936D-BFEF77192D32}" type="pres">
      <dgm:prSet presAssocID="{B560DCFC-C229-40AD-9786-8FFC94D2F817}" presName="nodeFollowingNodes" presStyleLbl="node1" presStyleIdx="1" presStyleCnt="5">
        <dgm:presLayoutVars>
          <dgm:bulletEnabled val="1"/>
        </dgm:presLayoutVars>
      </dgm:prSet>
      <dgm:spPr/>
    </dgm:pt>
    <dgm:pt modelId="{D1D114A5-DB1B-4EEB-BEEB-A1D28D616E73}" type="pres">
      <dgm:prSet presAssocID="{AD0E15F9-8CE1-4F01-91AB-D2BCA4B3AE56}" presName="nodeFollowingNodes" presStyleLbl="node1" presStyleIdx="2" presStyleCnt="5">
        <dgm:presLayoutVars>
          <dgm:bulletEnabled val="1"/>
        </dgm:presLayoutVars>
      </dgm:prSet>
      <dgm:spPr/>
    </dgm:pt>
    <dgm:pt modelId="{566F4930-C680-4082-90F7-D28C2CB889CF}" type="pres">
      <dgm:prSet presAssocID="{4C104DCC-CF08-4D6E-A5F0-52493E04E1FB}" presName="nodeFollowingNodes" presStyleLbl="node1" presStyleIdx="3" presStyleCnt="5">
        <dgm:presLayoutVars>
          <dgm:bulletEnabled val="1"/>
        </dgm:presLayoutVars>
      </dgm:prSet>
      <dgm:spPr/>
    </dgm:pt>
    <dgm:pt modelId="{215791D6-C6A4-4386-99D0-180CFC786960}" type="pres">
      <dgm:prSet presAssocID="{BADB77BE-7D67-4F84-847A-3013E116B780}" presName="nodeFollowingNodes" presStyleLbl="node1" presStyleIdx="4" presStyleCnt="5">
        <dgm:presLayoutVars>
          <dgm:bulletEnabled val="1"/>
        </dgm:presLayoutVars>
      </dgm:prSet>
      <dgm:spPr/>
    </dgm:pt>
  </dgm:ptLst>
  <dgm:cxnLst>
    <dgm:cxn modelId="{A6B7AD1B-6DBF-436C-9BF2-24ED70E46D8A}" srcId="{2FB36586-C171-4FDF-9B1D-ECD4A997F0A3}" destId="{AD0E15F9-8CE1-4F01-91AB-D2BCA4B3AE56}" srcOrd="2" destOrd="0" parTransId="{E0B460E7-6A2B-474D-9012-2A287B1B1F88}" sibTransId="{7EB206B4-6001-4B61-9A79-553CF779E0B8}"/>
    <dgm:cxn modelId="{C908F82F-66FF-4BA4-8418-85002EFE8848}" srcId="{2FB36586-C171-4FDF-9B1D-ECD4A997F0A3}" destId="{B560DCFC-C229-40AD-9786-8FFC94D2F817}" srcOrd="1" destOrd="0" parTransId="{B1DB799D-8F3B-41CD-8AA3-41F74A22BA2E}" sibTransId="{0E0030F8-18D4-43FF-8F39-EFD54EA9479B}"/>
    <dgm:cxn modelId="{85CFE160-A193-43D2-8BDB-B0CE553119DE}" type="presOf" srcId="{AD0E15F9-8CE1-4F01-91AB-D2BCA4B3AE56}" destId="{D1D114A5-DB1B-4EEB-BEEB-A1D28D616E73}" srcOrd="0" destOrd="0" presId="urn:microsoft.com/office/officeart/2005/8/layout/cycle3"/>
    <dgm:cxn modelId="{D20B2D6D-2A83-400E-A1D4-CE15AB61791D}" type="presOf" srcId="{F941AA49-7D80-4BA9-820C-DB6715376BDF}" destId="{E3C2CDC9-95E1-483F-B250-588549F07BD5}" srcOrd="0" destOrd="0" presId="urn:microsoft.com/office/officeart/2005/8/layout/cycle3"/>
    <dgm:cxn modelId="{D9B62278-728B-4DA8-924E-2B3CFDBE5688}" type="presOf" srcId="{861F70EE-BB6A-41CC-B72A-4D06F48ACEAC}" destId="{EE7FF3B7-2CB4-40D7-AB89-C37D93483396}" srcOrd="0" destOrd="0" presId="urn:microsoft.com/office/officeart/2005/8/layout/cycle3"/>
    <dgm:cxn modelId="{2733FE84-0FC6-49DC-957F-54A6D750D68B}" srcId="{2FB36586-C171-4FDF-9B1D-ECD4A997F0A3}" destId="{BADB77BE-7D67-4F84-847A-3013E116B780}" srcOrd="4" destOrd="0" parTransId="{50697156-BB7A-46E8-B7E9-A0E28C2D2243}" sibTransId="{D222873A-C55B-4D4A-B7FD-7E5AA43A5760}"/>
    <dgm:cxn modelId="{87C64F89-7F94-430B-B9EB-A6BCA6DB7296}" srcId="{2FB36586-C171-4FDF-9B1D-ECD4A997F0A3}" destId="{F941AA49-7D80-4BA9-820C-DB6715376BDF}" srcOrd="0" destOrd="0" parTransId="{D85DA425-CD1D-490F-8024-25A5E936AF83}" sibTransId="{861F70EE-BB6A-41CC-B72A-4D06F48ACEAC}"/>
    <dgm:cxn modelId="{A1D823A5-2CDA-4B82-B343-7DF62720A239}" type="presOf" srcId="{4C104DCC-CF08-4D6E-A5F0-52493E04E1FB}" destId="{566F4930-C680-4082-90F7-D28C2CB889CF}" srcOrd="0" destOrd="0" presId="urn:microsoft.com/office/officeart/2005/8/layout/cycle3"/>
    <dgm:cxn modelId="{BD7EB7AF-D8B8-42A7-8A13-D7B45865FC7A}" type="presOf" srcId="{B560DCFC-C229-40AD-9786-8FFC94D2F817}" destId="{F1C0A903-0D4E-4F2F-936D-BFEF77192D32}" srcOrd="0" destOrd="0" presId="urn:microsoft.com/office/officeart/2005/8/layout/cycle3"/>
    <dgm:cxn modelId="{67DD25BC-9695-4EBB-9601-6AB1BF8CB56C}" srcId="{2FB36586-C171-4FDF-9B1D-ECD4A997F0A3}" destId="{4C104DCC-CF08-4D6E-A5F0-52493E04E1FB}" srcOrd="3" destOrd="0" parTransId="{C0EB5E05-95BE-4DE7-9956-A844DA19B6CE}" sibTransId="{461FFC07-6244-4C72-AA3E-46FA54D20D58}"/>
    <dgm:cxn modelId="{A0B5A6F0-F1EF-4DF3-B42D-D091484EAAB3}" type="presOf" srcId="{BADB77BE-7D67-4F84-847A-3013E116B780}" destId="{215791D6-C6A4-4386-99D0-180CFC786960}" srcOrd="0" destOrd="0" presId="urn:microsoft.com/office/officeart/2005/8/layout/cycle3"/>
    <dgm:cxn modelId="{1E1FDEF7-5CAD-4169-A2FC-CE4B953738FE}" type="presOf" srcId="{2FB36586-C171-4FDF-9B1D-ECD4A997F0A3}" destId="{4D0DCFA7-3E0A-4B51-A6D3-531135CB9371}" srcOrd="0" destOrd="0" presId="urn:microsoft.com/office/officeart/2005/8/layout/cycle3"/>
    <dgm:cxn modelId="{5C30BBFD-9D40-42A5-B035-AE8821613D51}" type="presParOf" srcId="{4D0DCFA7-3E0A-4B51-A6D3-531135CB9371}" destId="{93F122FB-82D9-4BC1-8432-F692C6D76C3A}" srcOrd="0" destOrd="0" presId="urn:microsoft.com/office/officeart/2005/8/layout/cycle3"/>
    <dgm:cxn modelId="{49296C9F-2085-47C8-AF91-256C786CD9B3}" type="presParOf" srcId="{93F122FB-82D9-4BC1-8432-F692C6D76C3A}" destId="{E3C2CDC9-95E1-483F-B250-588549F07BD5}" srcOrd="0" destOrd="0" presId="urn:microsoft.com/office/officeart/2005/8/layout/cycle3"/>
    <dgm:cxn modelId="{8E002E17-3DA5-4C94-B3AB-52B24CBA75CA}" type="presParOf" srcId="{93F122FB-82D9-4BC1-8432-F692C6D76C3A}" destId="{EE7FF3B7-2CB4-40D7-AB89-C37D93483396}" srcOrd="1" destOrd="0" presId="urn:microsoft.com/office/officeart/2005/8/layout/cycle3"/>
    <dgm:cxn modelId="{3308AE78-26D8-4289-A49C-DE74B5938B03}" type="presParOf" srcId="{93F122FB-82D9-4BC1-8432-F692C6D76C3A}" destId="{F1C0A903-0D4E-4F2F-936D-BFEF77192D32}" srcOrd="2" destOrd="0" presId="urn:microsoft.com/office/officeart/2005/8/layout/cycle3"/>
    <dgm:cxn modelId="{D8C268E5-6BB9-43D2-9A4B-9318723EBF29}" type="presParOf" srcId="{93F122FB-82D9-4BC1-8432-F692C6D76C3A}" destId="{D1D114A5-DB1B-4EEB-BEEB-A1D28D616E73}" srcOrd="3" destOrd="0" presId="urn:microsoft.com/office/officeart/2005/8/layout/cycle3"/>
    <dgm:cxn modelId="{5392F203-8C25-4DBF-A268-F2268CA5B2C8}" type="presParOf" srcId="{93F122FB-82D9-4BC1-8432-F692C6D76C3A}" destId="{566F4930-C680-4082-90F7-D28C2CB889CF}" srcOrd="4" destOrd="0" presId="urn:microsoft.com/office/officeart/2005/8/layout/cycle3"/>
    <dgm:cxn modelId="{22DD79E1-0979-4590-B39E-C3BE85005C93}" type="presParOf" srcId="{93F122FB-82D9-4BC1-8432-F692C6D76C3A}" destId="{215791D6-C6A4-4386-99D0-180CFC786960}" srcOrd="5" destOrd="0" presId="urn:microsoft.com/office/officeart/2005/8/layout/cycle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F61733-3813-48E2-A163-FAF37116982D}">
      <dsp:nvSpPr>
        <dsp:cNvPr id="0" name=""/>
        <dsp:cNvSpPr/>
      </dsp:nvSpPr>
      <dsp:spPr>
        <a:xfrm>
          <a:off x="1152556" y="-55267"/>
          <a:ext cx="3181287" cy="3181287"/>
        </a:xfrm>
        <a:prstGeom prst="circularArrow">
          <a:avLst>
            <a:gd name="adj1" fmla="val 4668"/>
            <a:gd name="adj2" fmla="val 272909"/>
            <a:gd name="adj3" fmla="val 13045591"/>
            <a:gd name="adj4" fmla="val 17886567"/>
            <a:gd name="adj5" fmla="val 4847"/>
          </a:avLst>
        </a:prstGeom>
        <a:gradFill rotWithShape="0">
          <a:gsLst>
            <a:gs pos="0">
              <a:schemeClr val="accent4">
                <a:tint val="40000"/>
                <a:hueOff val="0"/>
                <a:satOff val="0"/>
                <a:lumOff val="0"/>
                <a:alphaOff val="0"/>
                <a:shade val="51000"/>
                <a:satMod val="130000"/>
              </a:schemeClr>
            </a:gs>
            <a:gs pos="80000">
              <a:schemeClr val="accent4">
                <a:tint val="40000"/>
                <a:hueOff val="0"/>
                <a:satOff val="0"/>
                <a:lumOff val="0"/>
                <a:alphaOff val="0"/>
                <a:shade val="93000"/>
                <a:satMod val="130000"/>
              </a:schemeClr>
            </a:gs>
            <a:gs pos="100000">
              <a:schemeClr val="accent4">
                <a:tint val="40000"/>
                <a:hueOff val="0"/>
                <a:satOff val="0"/>
                <a:lumOff val="0"/>
                <a:alphaOff val="0"/>
                <a:shade val="94000"/>
                <a:satMod val="135000"/>
              </a:schemeClr>
            </a:gs>
          </a:gsLst>
          <a:lin ang="162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8A0543BF-0D3C-4056-8F2B-D6E3145CBE6F}">
      <dsp:nvSpPr>
        <dsp:cNvPr id="0" name=""/>
        <dsp:cNvSpPr/>
      </dsp:nvSpPr>
      <dsp:spPr>
        <a:xfrm>
          <a:off x="1742628" y="483"/>
          <a:ext cx="2001142" cy="1000571"/>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b="1" kern="1200">
              <a:solidFill>
                <a:sysClr val="windowText" lastClr="000000"/>
              </a:solidFill>
            </a:rPr>
            <a:t>Reputation</a:t>
          </a:r>
          <a:endParaRPr lang="en-US" sz="2200" b="1" kern="1200">
            <a:solidFill>
              <a:sysClr val="windowText" lastClr="000000"/>
            </a:solidFill>
          </a:endParaRPr>
        </a:p>
      </dsp:txBody>
      <dsp:txXfrm>
        <a:off x="1791472" y="49327"/>
        <a:ext cx="1903454" cy="902883"/>
      </dsp:txXfrm>
    </dsp:sp>
    <dsp:sp modelId="{90BD92EA-739B-40CC-B6BC-7C9D2805F61F}">
      <dsp:nvSpPr>
        <dsp:cNvPr id="0" name=""/>
        <dsp:cNvSpPr/>
      </dsp:nvSpPr>
      <dsp:spPr>
        <a:xfrm>
          <a:off x="2884921" y="1142776"/>
          <a:ext cx="2001142" cy="1000571"/>
        </a:xfrm>
        <a:prstGeom prst="roundRect">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b="1" kern="1200">
              <a:solidFill>
                <a:sysClr val="windowText" lastClr="000000"/>
              </a:solidFill>
            </a:rPr>
            <a:t>Competitive advantages</a:t>
          </a:r>
          <a:endParaRPr lang="en-US" sz="2200" b="1" kern="1200">
            <a:solidFill>
              <a:sysClr val="windowText" lastClr="000000"/>
            </a:solidFill>
          </a:endParaRPr>
        </a:p>
      </dsp:txBody>
      <dsp:txXfrm>
        <a:off x="2933765" y="1191620"/>
        <a:ext cx="1903454" cy="902883"/>
      </dsp:txXfrm>
    </dsp:sp>
    <dsp:sp modelId="{D7AC5A39-7EBC-4249-B8B4-B771F3851290}">
      <dsp:nvSpPr>
        <dsp:cNvPr id="0" name=""/>
        <dsp:cNvSpPr/>
      </dsp:nvSpPr>
      <dsp:spPr>
        <a:xfrm>
          <a:off x="1742628" y="2285070"/>
          <a:ext cx="2001142" cy="1000571"/>
        </a:xfrm>
        <a:prstGeom prst="roundRect">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b="1" kern="1200">
              <a:solidFill>
                <a:sysClr val="windowText" lastClr="000000"/>
              </a:solidFill>
            </a:rPr>
            <a:t>Organisational efficiency</a:t>
          </a:r>
          <a:endParaRPr lang="en-US" sz="2200" b="1" kern="1200">
            <a:solidFill>
              <a:sysClr val="windowText" lastClr="000000"/>
            </a:solidFill>
          </a:endParaRPr>
        </a:p>
      </dsp:txBody>
      <dsp:txXfrm>
        <a:off x="1791472" y="2333914"/>
        <a:ext cx="1903454" cy="902883"/>
      </dsp:txXfrm>
    </dsp:sp>
    <dsp:sp modelId="{ED014390-361F-47DE-9B93-A21E8C1F77DF}">
      <dsp:nvSpPr>
        <dsp:cNvPr id="0" name=""/>
        <dsp:cNvSpPr/>
      </dsp:nvSpPr>
      <dsp:spPr>
        <a:xfrm>
          <a:off x="600335" y="1142776"/>
          <a:ext cx="2001142" cy="1000571"/>
        </a:xfrm>
        <a:prstGeom prst="roundRect">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b="1" kern="1200">
              <a:solidFill>
                <a:sysClr val="windowText" lastClr="000000"/>
              </a:solidFill>
            </a:rPr>
            <a:t>Profit</a:t>
          </a:r>
          <a:endParaRPr lang="en-US" sz="2200" b="1" kern="1200">
            <a:solidFill>
              <a:sysClr val="windowText" lastClr="000000"/>
            </a:solidFill>
          </a:endParaRPr>
        </a:p>
      </dsp:txBody>
      <dsp:txXfrm>
        <a:off x="649179" y="1191620"/>
        <a:ext cx="1903454" cy="9028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8CFE17-2FDA-4E5C-B4E0-CEC20A1D46B8}">
      <dsp:nvSpPr>
        <dsp:cNvPr id="0" name=""/>
        <dsp:cNvSpPr/>
      </dsp:nvSpPr>
      <dsp:spPr>
        <a:xfrm>
          <a:off x="848201" y="0"/>
          <a:ext cx="3295650" cy="3295650"/>
        </a:xfrm>
        <a:prstGeom prst="triangle">
          <a:avLst/>
        </a:prstGeom>
        <a:solidFill>
          <a:schemeClr val="accent5">
            <a:shade val="5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7216617A-A3EE-4C23-8F5A-0717AFDFBDA2}">
      <dsp:nvSpPr>
        <dsp:cNvPr id="0" name=""/>
        <dsp:cNvSpPr/>
      </dsp:nvSpPr>
      <dsp:spPr>
        <a:xfrm>
          <a:off x="2496026" y="329886"/>
          <a:ext cx="2142172" cy="46860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Self Actualisation</a:t>
          </a:r>
        </a:p>
      </dsp:txBody>
      <dsp:txXfrm>
        <a:off x="2518901" y="352761"/>
        <a:ext cx="2096422" cy="422850"/>
      </dsp:txXfrm>
    </dsp:sp>
    <dsp:sp modelId="{56A1A5C7-B174-4EA6-8518-F04964D7B501}">
      <dsp:nvSpPr>
        <dsp:cNvPr id="0" name=""/>
        <dsp:cNvSpPr/>
      </dsp:nvSpPr>
      <dsp:spPr>
        <a:xfrm>
          <a:off x="2496026" y="857062"/>
          <a:ext cx="2142172" cy="46860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Esteem</a:t>
          </a:r>
        </a:p>
      </dsp:txBody>
      <dsp:txXfrm>
        <a:off x="2518901" y="879937"/>
        <a:ext cx="2096422" cy="422850"/>
      </dsp:txXfrm>
    </dsp:sp>
    <dsp:sp modelId="{CFDB8207-D6D8-4594-9630-E7425D11301E}">
      <dsp:nvSpPr>
        <dsp:cNvPr id="0" name=""/>
        <dsp:cNvSpPr/>
      </dsp:nvSpPr>
      <dsp:spPr>
        <a:xfrm>
          <a:off x="2496026" y="1384237"/>
          <a:ext cx="2142172" cy="46860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Love</a:t>
          </a:r>
        </a:p>
      </dsp:txBody>
      <dsp:txXfrm>
        <a:off x="2518901" y="1407112"/>
        <a:ext cx="2096422" cy="422850"/>
      </dsp:txXfrm>
    </dsp:sp>
    <dsp:sp modelId="{C3A8138A-0BA4-496E-A210-2D8E85E365AC}">
      <dsp:nvSpPr>
        <dsp:cNvPr id="0" name=""/>
        <dsp:cNvSpPr/>
      </dsp:nvSpPr>
      <dsp:spPr>
        <a:xfrm>
          <a:off x="2496026" y="1911412"/>
          <a:ext cx="2142172" cy="46860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Safety</a:t>
          </a:r>
        </a:p>
      </dsp:txBody>
      <dsp:txXfrm>
        <a:off x="2518901" y="1934287"/>
        <a:ext cx="2096422" cy="422850"/>
      </dsp:txXfrm>
    </dsp:sp>
    <dsp:sp modelId="{A7ADB3EF-0C6B-4A7C-9C71-AB21FFD480B3}">
      <dsp:nvSpPr>
        <dsp:cNvPr id="0" name=""/>
        <dsp:cNvSpPr/>
      </dsp:nvSpPr>
      <dsp:spPr>
        <a:xfrm>
          <a:off x="2496026" y="2438587"/>
          <a:ext cx="2142172" cy="468600"/>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Psychological</a:t>
          </a:r>
        </a:p>
      </dsp:txBody>
      <dsp:txXfrm>
        <a:off x="2518901" y="2461462"/>
        <a:ext cx="2096422" cy="4228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CE6F85-4A85-45CC-880E-76409FD9DA3E}">
      <dsp:nvSpPr>
        <dsp:cNvPr id="0" name=""/>
        <dsp:cNvSpPr/>
      </dsp:nvSpPr>
      <dsp:spPr>
        <a:xfrm>
          <a:off x="0" y="489585"/>
          <a:ext cx="5553075" cy="2221230"/>
        </a:xfrm>
        <a:prstGeom prst="leftRightRibbon">
          <a:avLst/>
        </a:prstGeom>
        <a:solidFill>
          <a:schemeClr val="accent4">
            <a:shade val="8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3C6FDF3D-86F9-4D89-AB50-E87AA5CE8D7E}">
      <dsp:nvSpPr>
        <dsp:cNvPr id="0" name=""/>
        <dsp:cNvSpPr/>
      </dsp:nvSpPr>
      <dsp:spPr>
        <a:xfrm>
          <a:off x="666369" y="878300"/>
          <a:ext cx="1832514" cy="1088402"/>
        </a:xfrm>
        <a:prstGeom prst="rect">
          <a:avLst/>
        </a:prstGeom>
        <a:no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dsp:spPr>
      <dsp:style>
        <a:lnRef idx="0">
          <a:scrgbClr r="0" g="0" b="0"/>
        </a:lnRef>
        <a:fillRef idx="1">
          <a:scrgbClr r="0" g="0" b="0"/>
        </a:fillRef>
        <a:effectRef idx="2">
          <a:scrgbClr r="0" g="0" b="0"/>
        </a:effectRef>
        <a:fontRef idx="minor">
          <a:schemeClr val="lt1"/>
        </a:fontRef>
      </dsp:style>
      <dsp:txBody>
        <a:bodyPr spcFirstLastPara="0" vert="horz" wrap="square" lIns="0" tIns="106680" rIns="0" bIns="114300" numCol="1" spcCol="1270" anchor="ctr" anchorCtr="0">
          <a:noAutofit/>
        </a:bodyPr>
        <a:lstStyle/>
        <a:p>
          <a:pPr marL="0" lvl="0" indent="0" algn="ctr" defTabSz="1333500">
            <a:lnSpc>
              <a:spcPct val="90000"/>
            </a:lnSpc>
            <a:spcBef>
              <a:spcPct val="0"/>
            </a:spcBef>
            <a:spcAft>
              <a:spcPct val="35000"/>
            </a:spcAft>
            <a:buNone/>
          </a:pPr>
          <a:r>
            <a:rPr lang="en-US" sz="3000" kern="1200"/>
            <a:t>Intrinsic Motivation </a:t>
          </a:r>
        </a:p>
      </dsp:txBody>
      <dsp:txXfrm>
        <a:off x="666369" y="878300"/>
        <a:ext cx="1832514" cy="1088402"/>
      </dsp:txXfrm>
    </dsp:sp>
    <dsp:sp modelId="{B6FF0607-EE67-4061-BB23-0E70F9BBE754}">
      <dsp:nvSpPr>
        <dsp:cNvPr id="0" name=""/>
        <dsp:cNvSpPr/>
      </dsp:nvSpPr>
      <dsp:spPr>
        <a:xfrm>
          <a:off x="2776537" y="1233697"/>
          <a:ext cx="2165699" cy="1088402"/>
        </a:xfrm>
        <a:prstGeom prst="rect">
          <a:avLst/>
        </a:prstGeom>
        <a:no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dsp:spPr>
      <dsp:style>
        <a:lnRef idx="0">
          <a:scrgbClr r="0" g="0" b="0"/>
        </a:lnRef>
        <a:fillRef idx="1">
          <a:scrgbClr r="0" g="0" b="0"/>
        </a:fillRef>
        <a:effectRef idx="2">
          <a:scrgbClr r="0" g="0" b="0"/>
        </a:effectRef>
        <a:fontRef idx="minor">
          <a:schemeClr val="lt1"/>
        </a:fontRef>
      </dsp:style>
      <dsp:txBody>
        <a:bodyPr spcFirstLastPara="0" vert="horz" wrap="square" lIns="0" tIns="106680" rIns="0" bIns="114300" numCol="1" spcCol="1270" anchor="ctr" anchorCtr="0">
          <a:noAutofit/>
        </a:bodyPr>
        <a:lstStyle/>
        <a:p>
          <a:pPr marL="0" lvl="0" indent="0" algn="ctr" defTabSz="1333500">
            <a:lnSpc>
              <a:spcPct val="90000"/>
            </a:lnSpc>
            <a:spcBef>
              <a:spcPct val="0"/>
            </a:spcBef>
            <a:spcAft>
              <a:spcPct val="35000"/>
            </a:spcAft>
            <a:buNone/>
          </a:pPr>
          <a:r>
            <a:rPr lang="en-US" sz="3000" kern="1200"/>
            <a:t>Extrinsic Motivation</a:t>
          </a:r>
        </a:p>
      </dsp:txBody>
      <dsp:txXfrm>
        <a:off x="2776537" y="1233697"/>
        <a:ext cx="2165699" cy="10884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7FF3B7-2CB4-40D7-AB89-C37D93483396}">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gradFill rotWithShape="0">
          <a:gsLst>
            <a:gs pos="0">
              <a:schemeClr val="accent6">
                <a:tint val="55000"/>
                <a:hueOff val="0"/>
                <a:satOff val="0"/>
                <a:lumOff val="0"/>
                <a:alphaOff val="0"/>
                <a:shade val="51000"/>
                <a:satMod val="130000"/>
              </a:schemeClr>
            </a:gs>
            <a:gs pos="80000">
              <a:schemeClr val="accent6">
                <a:tint val="55000"/>
                <a:hueOff val="0"/>
                <a:satOff val="0"/>
                <a:lumOff val="0"/>
                <a:alphaOff val="0"/>
                <a:shade val="93000"/>
                <a:satMod val="130000"/>
              </a:schemeClr>
            </a:gs>
            <a:gs pos="100000">
              <a:schemeClr val="accent6">
                <a:tint val="55000"/>
                <a:hueOff val="0"/>
                <a:satOff val="0"/>
                <a:lumOff val="0"/>
                <a:alphaOff val="0"/>
                <a:shade val="94000"/>
                <a:satMod val="135000"/>
              </a:schemeClr>
            </a:gs>
          </a:gsLst>
          <a:lin ang="162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E3C2CDC9-95E1-483F-B250-588549F07BD5}">
      <dsp:nvSpPr>
        <dsp:cNvPr id="0" name=""/>
        <dsp:cNvSpPr/>
      </dsp:nvSpPr>
      <dsp:spPr>
        <a:xfrm>
          <a:off x="2013198" y="691"/>
          <a:ext cx="1460003" cy="730001"/>
        </a:xfrm>
        <a:prstGeom prst="roundRect">
          <a:avLst/>
        </a:prstGeom>
        <a:gradFill rotWithShape="0">
          <a:gsLst>
            <a:gs pos="0">
              <a:schemeClr val="accent6">
                <a:shade val="50000"/>
                <a:hueOff val="0"/>
                <a:satOff val="0"/>
                <a:lumOff val="0"/>
                <a:alphaOff val="0"/>
                <a:shade val="51000"/>
                <a:satMod val="130000"/>
              </a:schemeClr>
            </a:gs>
            <a:gs pos="80000">
              <a:schemeClr val="accent6">
                <a:shade val="50000"/>
                <a:hueOff val="0"/>
                <a:satOff val="0"/>
                <a:lumOff val="0"/>
                <a:alphaOff val="0"/>
                <a:shade val="93000"/>
                <a:satMod val="130000"/>
              </a:schemeClr>
            </a:gs>
            <a:gs pos="100000">
              <a:schemeClr val="accent6">
                <a:shade val="5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i="0" kern="1200">
              <a:solidFill>
                <a:sysClr val="windowText" lastClr="000000"/>
              </a:solidFill>
              <a:latin typeface="Times New Roman" pitchFamily="18" charset="0"/>
              <a:cs typeface="Times New Roman" pitchFamily="18" charset="0"/>
            </a:rPr>
            <a:t>Improving Communication</a:t>
          </a:r>
          <a:endParaRPr lang="en-US" sz="1400" b="1" kern="1200">
            <a:solidFill>
              <a:sysClr val="windowText" lastClr="000000"/>
            </a:solidFill>
            <a:latin typeface="Times New Roman" pitchFamily="18" charset="0"/>
            <a:cs typeface="Times New Roman" pitchFamily="18" charset="0"/>
          </a:endParaRPr>
        </a:p>
      </dsp:txBody>
      <dsp:txXfrm>
        <a:off x="2048834" y="36327"/>
        <a:ext cx="1388731" cy="658729"/>
      </dsp:txXfrm>
    </dsp:sp>
    <dsp:sp modelId="{F1C0A903-0D4E-4F2F-936D-BFEF77192D32}">
      <dsp:nvSpPr>
        <dsp:cNvPr id="0" name=""/>
        <dsp:cNvSpPr/>
      </dsp:nvSpPr>
      <dsp:spPr>
        <a:xfrm>
          <a:off x="3311236" y="943771"/>
          <a:ext cx="1460003" cy="730001"/>
        </a:xfrm>
        <a:prstGeom prst="roundRect">
          <a:avLst/>
        </a:prstGeom>
        <a:gradFill rotWithShape="0">
          <a:gsLst>
            <a:gs pos="0">
              <a:schemeClr val="accent6">
                <a:shade val="50000"/>
                <a:hueOff val="-184678"/>
                <a:satOff val="12312"/>
                <a:lumOff val="16074"/>
                <a:alphaOff val="0"/>
                <a:shade val="51000"/>
                <a:satMod val="130000"/>
              </a:schemeClr>
            </a:gs>
            <a:gs pos="80000">
              <a:schemeClr val="accent6">
                <a:shade val="50000"/>
                <a:hueOff val="-184678"/>
                <a:satOff val="12312"/>
                <a:lumOff val="16074"/>
                <a:alphaOff val="0"/>
                <a:shade val="93000"/>
                <a:satMod val="130000"/>
              </a:schemeClr>
            </a:gs>
            <a:gs pos="100000">
              <a:schemeClr val="accent6">
                <a:shade val="50000"/>
                <a:hueOff val="-184678"/>
                <a:satOff val="12312"/>
                <a:lumOff val="1607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i="0" kern="1200">
              <a:solidFill>
                <a:sysClr val="windowText" lastClr="000000"/>
              </a:solidFill>
              <a:latin typeface="Times New Roman" pitchFamily="18" charset="0"/>
              <a:cs typeface="Times New Roman" pitchFamily="18" charset="0"/>
            </a:rPr>
            <a:t>Encouraging Good Work</a:t>
          </a:r>
          <a:endParaRPr lang="en-US" sz="1400" b="1" kern="1200">
            <a:solidFill>
              <a:sysClr val="windowText" lastClr="000000"/>
            </a:solidFill>
            <a:latin typeface="Times New Roman" pitchFamily="18" charset="0"/>
            <a:cs typeface="Times New Roman" pitchFamily="18" charset="0"/>
          </a:endParaRPr>
        </a:p>
      </dsp:txBody>
      <dsp:txXfrm>
        <a:off x="3346872" y="979407"/>
        <a:ext cx="1388731" cy="658729"/>
      </dsp:txXfrm>
    </dsp:sp>
    <dsp:sp modelId="{D1D114A5-DB1B-4EEB-BEEB-A1D28D616E73}">
      <dsp:nvSpPr>
        <dsp:cNvPr id="0" name=""/>
        <dsp:cNvSpPr/>
      </dsp:nvSpPr>
      <dsp:spPr>
        <a:xfrm>
          <a:off x="2815429" y="2469707"/>
          <a:ext cx="1460003" cy="730001"/>
        </a:xfrm>
        <a:prstGeom prst="roundRect">
          <a:avLst/>
        </a:prstGeom>
        <a:gradFill rotWithShape="0">
          <a:gsLst>
            <a:gs pos="0">
              <a:schemeClr val="accent6">
                <a:shade val="50000"/>
                <a:hueOff val="-369356"/>
                <a:satOff val="24624"/>
                <a:lumOff val="32148"/>
                <a:alphaOff val="0"/>
                <a:shade val="51000"/>
                <a:satMod val="130000"/>
              </a:schemeClr>
            </a:gs>
            <a:gs pos="80000">
              <a:schemeClr val="accent6">
                <a:shade val="50000"/>
                <a:hueOff val="-369356"/>
                <a:satOff val="24624"/>
                <a:lumOff val="32148"/>
                <a:alphaOff val="0"/>
                <a:shade val="93000"/>
                <a:satMod val="130000"/>
              </a:schemeClr>
            </a:gs>
            <a:gs pos="100000">
              <a:schemeClr val="accent6">
                <a:shade val="50000"/>
                <a:hueOff val="-369356"/>
                <a:satOff val="24624"/>
                <a:lumOff val="3214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i="0" kern="1200">
              <a:solidFill>
                <a:sysClr val="windowText" lastClr="000000"/>
              </a:solidFill>
              <a:latin typeface="Times New Roman" pitchFamily="18" charset="0"/>
              <a:cs typeface="Times New Roman" pitchFamily="18" charset="0"/>
            </a:rPr>
            <a:t>Building career Path</a:t>
          </a:r>
          <a:endParaRPr lang="en-US" sz="1400" b="1" kern="1200">
            <a:solidFill>
              <a:sysClr val="windowText" lastClr="000000"/>
            </a:solidFill>
            <a:latin typeface="Times New Roman" pitchFamily="18" charset="0"/>
            <a:cs typeface="Times New Roman" pitchFamily="18" charset="0"/>
          </a:endParaRPr>
        </a:p>
      </dsp:txBody>
      <dsp:txXfrm>
        <a:off x="2851065" y="2505343"/>
        <a:ext cx="1388731" cy="658729"/>
      </dsp:txXfrm>
    </dsp:sp>
    <dsp:sp modelId="{566F4930-C680-4082-90F7-D28C2CB889CF}">
      <dsp:nvSpPr>
        <dsp:cNvPr id="0" name=""/>
        <dsp:cNvSpPr/>
      </dsp:nvSpPr>
      <dsp:spPr>
        <a:xfrm>
          <a:off x="1210966" y="2469707"/>
          <a:ext cx="1460003" cy="730001"/>
        </a:xfrm>
        <a:prstGeom prst="roundRect">
          <a:avLst/>
        </a:prstGeom>
        <a:gradFill rotWithShape="0">
          <a:gsLst>
            <a:gs pos="0">
              <a:schemeClr val="accent6">
                <a:shade val="50000"/>
                <a:hueOff val="-369356"/>
                <a:satOff val="24624"/>
                <a:lumOff val="32148"/>
                <a:alphaOff val="0"/>
                <a:shade val="51000"/>
                <a:satMod val="130000"/>
              </a:schemeClr>
            </a:gs>
            <a:gs pos="80000">
              <a:schemeClr val="accent6">
                <a:shade val="50000"/>
                <a:hueOff val="-369356"/>
                <a:satOff val="24624"/>
                <a:lumOff val="32148"/>
                <a:alphaOff val="0"/>
                <a:shade val="93000"/>
                <a:satMod val="130000"/>
              </a:schemeClr>
            </a:gs>
            <a:gs pos="100000">
              <a:schemeClr val="accent6">
                <a:shade val="50000"/>
                <a:hueOff val="-369356"/>
                <a:satOff val="24624"/>
                <a:lumOff val="3214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Building confidence</a:t>
          </a:r>
        </a:p>
      </dsp:txBody>
      <dsp:txXfrm>
        <a:off x="1246602" y="2505343"/>
        <a:ext cx="1388731" cy="658729"/>
      </dsp:txXfrm>
    </dsp:sp>
    <dsp:sp modelId="{215791D6-C6A4-4386-99D0-180CFC786960}">
      <dsp:nvSpPr>
        <dsp:cNvPr id="0" name=""/>
        <dsp:cNvSpPr/>
      </dsp:nvSpPr>
      <dsp:spPr>
        <a:xfrm>
          <a:off x="715159" y="943771"/>
          <a:ext cx="1460003" cy="730001"/>
        </a:xfrm>
        <a:prstGeom prst="roundRect">
          <a:avLst/>
        </a:prstGeom>
        <a:gradFill rotWithShape="0">
          <a:gsLst>
            <a:gs pos="0">
              <a:schemeClr val="accent6">
                <a:shade val="50000"/>
                <a:hueOff val="-184678"/>
                <a:satOff val="12312"/>
                <a:lumOff val="16074"/>
                <a:alphaOff val="0"/>
                <a:shade val="51000"/>
                <a:satMod val="130000"/>
              </a:schemeClr>
            </a:gs>
            <a:gs pos="80000">
              <a:schemeClr val="accent6">
                <a:shade val="50000"/>
                <a:hueOff val="-184678"/>
                <a:satOff val="12312"/>
                <a:lumOff val="16074"/>
                <a:alphaOff val="0"/>
                <a:shade val="93000"/>
                <a:satMod val="130000"/>
              </a:schemeClr>
            </a:gs>
            <a:gs pos="100000">
              <a:schemeClr val="accent6">
                <a:shade val="50000"/>
                <a:hueOff val="-184678"/>
                <a:satOff val="12312"/>
                <a:lumOff val="1607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Improving self esteem</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4.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C7F70D47-DFA8-45A0-974C-372D1DF39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26</Pages>
  <Words>6218</Words>
  <Characters>35447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Haque (1706835)</cp:lastModifiedBy>
  <cp:revision>8</cp:revision>
  <cp:lastPrinted>2018-12-11T20:33:00Z</cp:lastPrinted>
  <dcterms:created xsi:type="dcterms:W3CDTF">2018-12-11T20:42:00Z</dcterms:created>
  <dcterms:modified xsi:type="dcterms:W3CDTF">2018-12-14T11:47:00Z</dcterms:modified>
</cp:coreProperties>
</file>