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7F8D0B6" w14:textId="77777777" w:rsidR="00104271" w:rsidRPr="004B0807" w:rsidRDefault="00104271">
      <w:pPr>
        <w:spacing w:line="259" w:lineRule="auto"/>
        <w:jc w:val="left"/>
        <w:rPr>
          <w:rFonts w:ascii="Arial" w:hAnsi="Arial" w:cs="Arial"/>
        </w:rPr>
      </w:pPr>
    </w:p>
    <w:p w14:paraId="6F6B7C08" w14:textId="77777777" w:rsidR="00104271" w:rsidRPr="004B0807" w:rsidRDefault="00104271" w:rsidP="00104271">
      <w:pPr>
        <w:jc w:val="center"/>
        <w:rPr>
          <w:rFonts w:ascii="Arial" w:hAnsi="Arial" w:cs="Arial"/>
          <w:b/>
          <w:bCs/>
          <w:sz w:val="32"/>
          <w:szCs w:val="28"/>
        </w:rPr>
      </w:pPr>
    </w:p>
    <w:p w14:paraId="098220CE" w14:textId="77777777" w:rsidR="00104271" w:rsidRPr="004B0807" w:rsidRDefault="008F1215" w:rsidP="00104271">
      <w:pPr>
        <w:jc w:val="center"/>
        <w:rPr>
          <w:rFonts w:ascii="Arial" w:hAnsi="Arial" w:cs="Arial"/>
          <w:b/>
          <w:bCs/>
          <w:sz w:val="32"/>
          <w:szCs w:val="28"/>
        </w:rPr>
      </w:pPr>
      <w:r w:rsidRPr="004B0807">
        <w:rPr>
          <w:rFonts w:ascii="Arial" w:hAnsi="Arial" w:cs="Arial"/>
          <w:noProof/>
        </w:rPr>
        <w:drawing>
          <wp:inline distT="0" distB="0" distL="0" distR="0" wp14:anchorId="5F8FFB59" wp14:editId="31AA8024">
            <wp:extent cx="2949575" cy="1158240"/>
            <wp:effectExtent l="0" t="0" r="3175" b="3810"/>
            <wp:docPr id="4" name="Picture 4"/>
            <wp:cNvGraphicFramePr/>
            <a:graphic xmlns:a="http://schemas.openxmlformats.org/drawingml/2006/main">
              <a:graphicData uri="http://schemas.openxmlformats.org/drawingml/2006/picture">
                <pic:pic xmlns:pic="http://schemas.openxmlformats.org/drawingml/2006/picture">
                  <pic:nvPicPr>
                    <pic:cNvPr id="4" name="Picture 4"/>
                    <pic:cNvPicPr/>
                  </pic:nvPicPr>
                  <pic:blipFill>
                    <a:blip r:embed="rId8">
                      <a:extLst>
                        <a:ext uri="{28A0092B-C50C-407E-A947-70E740481C1C}">
                          <a14:useLocalDpi xmlns:a14="http://schemas.microsoft.com/office/drawing/2010/main" val="0"/>
                        </a:ext>
                      </a:extLst>
                    </a:blip>
                    <a:stretch>
                      <a:fillRect/>
                    </a:stretch>
                  </pic:blipFill>
                  <pic:spPr bwMode="auto">
                    <a:xfrm>
                      <a:off x="0" y="0"/>
                      <a:ext cx="2949575" cy="1158240"/>
                    </a:xfrm>
                    <a:prstGeom prst="rect">
                      <a:avLst/>
                    </a:prstGeom>
                    <a:noFill/>
                    <a:ln>
                      <a:noFill/>
                    </a:ln>
                  </pic:spPr>
                </pic:pic>
              </a:graphicData>
            </a:graphic>
          </wp:inline>
        </w:drawing>
      </w:r>
    </w:p>
    <w:p w14:paraId="60312B44" w14:textId="77777777" w:rsidR="00104271" w:rsidRPr="004B0807" w:rsidRDefault="008F1215" w:rsidP="004B0807">
      <w:pPr>
        <w:jc w:val="center"/>
        <w:rPr>
          <w:rFonts w:ascii="Arial" w:hAnsi="Arial" w:cs="Arial"/>
          <w:b/>
          <w:bCs/>
          <w:sz w:val="32"/>
          <w:szCs w:val="28"/>
        </w:rPr>
      </w:pPr>
      <w:r w:rsidRPr="004B0807">
        <w:rPr>
          <w:rFonts w:ascii="Arial" w:hAnsi="Arial" w:cs="Arial"/>
          <w:b/>
          <w:bCs/>
          <w:sz w:val="32"/>
          <w:szCs w:val="28"/>
        </w:rPr>
        <w:t>Programme: Master of Business Administration</w:t>
      </w:r>
    </w:p>
    <w:p w14:paraId="5955C4E4" w14:textId="77777777" w:rsidR="00104271" w:rsidRPr="004B0807" w:rsidRDefault="008F1215" w:rsidP="004B0807">
      <w:pPr>
        <w:jc w:val="center"/>
        <w:rPr>
          <w:rFonts w:ascii="Arial" w:hAnsi="Arial" w:cs="Arial"/>
          <w:b/>
          <w:bCs/>
          <w:sz w:val="32"/>
          <w:szCs w:val="28"/>
        </w:rPr>
      </w:pPr>
      <w:r w:rsidRPr="004B0807">
        <w:rPr>
          <w:rFonts w:ascii="Arial" w:hAnsi="Arial" w:cs="Arial"/>
          <w:b/>
          <w:bCs/>
          <w:sz w:val="32"/>
          <w:szCs w:val="28"/>
        </w:rPr>
        <w:t xml:space="preserve">Module: </w:t>
      </w:r>
      <w:bookmarkStart w:id="0" w:name="_Hlk232774886"/>
      <w:r w:rsidRPr="004B0807">
        <w:rPr>
          <w:rFonts w:ascii="Arial" w:hAnsi="Arial" w:cs="Arial"/>
          <w:b/>
          <w:bCs/>
          <w:sz w:val="32"/>
          <w:szCs w:val="28"/>
        </w:rPr>
        <w:t>Strategic Management</w:t>
      </w:r>
      <w:bookmarkEnd w:id="0"/>
    </w:p>
    <w:p w14:paraId="4A6F3BF7" w14:textId="77777777" w:rsidR="00104271" w:rsidRPr="004B0807" w:rsidRDefault="008F1215" w:rsidP="004B0807">
      <w:pPr>
        <w:jc w:val="center"/>
        <w:rPr>
          <w:rFonts w:ascii="Arial" w:hAnsi="Arial" w:cs="Arial"/>
          <w:b/>
          <w:bCs/>
          <w:sz w:val="32"/>
          <w:szCs w:val="28"/>
        </w:rPr>
      </w:pPr>
      <w:r w:rsidRPr="004B0807">
        <w:rPr>
          <w:rFonts w:ascii="Arial" w:hAnsi="Arial" w:cs="Arial"/>
          <w:b/>
          <w:bCs/>
          <w:sz w:val="32"/>
          <w:szCs w:val="28"/>
        </w:rPr>
        <w:t>Module code: LCMB7003</w:t>
      </w:r>
    </w:p>
    <w:p w14:paraId="285C441B" w14:textId="77777777" w:rsidR="00104271" w:rsidRPr="004B0807" w:rsidRDefault="00104271" w:rsidP="004B0807">
      <w:pPr>
        <w:jc w:val="center"/>
        <w:rPr>
          <w:rFonts w:ascii="Arial" w:hAnsi="Arial" w:cs="Arial"/>
          <w:b/>
          <w:bCs/>
          <w:sz w:val="32"/>
          <w:szCs w:val="28"/>
        </w:rPr>
      </w:pPr>
    </w:p>
    <w:p w14:paraId="76AD7D52" w14:textId="77777777" w:rsidR="00104271" w:rsidRPr="004B0807" w:rsidRDefault="008F1215" w:rsidP="004B0807">
      <w:pPr>
        <w:jc w:val="center"/>
        <w:rPr>
          <w:rFonts w:ascii="Arial" w:hAnsi="Arial" w:cs="Arial"/>
          <w:b/>
          <w:bCs/>
          <w:sz w:val="28"/>
          <w:szCs w:val="24"/>
        </w:rPr>
      </w:pPr>
      <w:r w:rsidRPr="004B0807">
        <w:rPr>
          <w:rFonts w:ascii="Arial" w:hAnsi="Arial" w:cs="Arial"/>
          <w:b/>
          <w:bCs/>
          <w:sz w:val="28"/>
          <w:szCs w:val="24"/>
        </w:rPr>
        <w:t>Assignment Title: Assessment component - Individual report</w:t>
      </w:r>
    </w:p>
    <w:p w14:paraId="78ADB7DC" w14:textId="36069081" w:rsidR="00104271" w:rsidRPr="004B0807" w:rsidRDefault="008F1215" w:rsidP="004B0807">
      <w:pPr>
        <w:jc w:val="center"/>
        <w:rPr>
          <w:rFonts w:ascii="Arial" w:hAnsi="Arial" w:cs="Arial"/>
          <w:b/>
          <w:bCs/>
          <w:sz w:val="28"/>
          <w:szCs w:val="24"/>
        </w:rPr>
      </w:pPr>
      <w:r w:rsidRPr="004B0807">
        <w:rPr>
          <w:rFonts w:ascii="Arial" w:hAnsi="Arial" w:cs="Arial"/>
          <w:b/>
          <w:bCs/>
          <w:sz w:val="28"/>
          <w:szCs w:val="24"/>
        </w:rPr>
        <w:t>Student name:</w:t>
      </w:r>
      <w:r w:rsidR="004B0807">
        <w:rPr>
          <w:rFonts w:ascii="Arial" w:hAnsi="Arial" w:cs="Arial"/>
          <w:b/>
          <w:bCs/>
          <w:sz w:val="28"/>
          <w:szCs w:val="24"/>
        </w:rPr>
        <w:t xml:space="preserve"> Mohammed Masoom</w:t>
      </w:r>
    </w:p>
    <w:p w14:paraId="3B73638A" w14:textId="53CE9E06" w:rsidR="00104271" w:rsidRPr="004B0807" w:rsidRDefault="008F1215" w:rsidP="004B0807">
      <w:pPr>
        <w:jc w:val="center"/>
        <w:rPr>
          <w:rFonts w:ascii="Arial" w:hAnsi="Arial" w:cs="Arial"/>
          <w:b/>
          <w:bCs/>
          <w:sz w:val="28"/>
          <w:szCs w:val="24"/>
        </w:rPr>
      </w:pPr>
      <w:r w:rsidRPr="004B0807">
        <w:rPr>
          <w:rFonts w:ascii="Arial" w:hAnsi="Arial" w:cs="Arial"/>
          <w:b/>
          <w:bCs/>
          <w:sz w:val="28"/>
          <w:szCs w:val="24"/>
        </w:rPr>
        <w:t>Student ID number:</w:t>
      </w:r>
      <w:r w:rsidR="004B0807">
        <w:rPr>
          <w:rFonts w:ascii="Arial" w:hAnsi="Arial" w:cs="Arial"/>
          <w:b/>
          <w:bCs/>
          <w:sz w:val="28"/>
          <w:szCs w:val="24"/>
        </w:rPr>
        <w:t xml:space="preserve"> 2223129</w:t>
      </w:r>
    </w:p>
    <w:p w14:paraId="54BE7F45" w14:textId="77777777" w:rsidR="00104271" w:rsidRPr="004B0807" w:rsidRDefault="00104271" w:rsidP="00104271">
      <w:pPr>
        <w:rPr>
          <w:rFonts w:ascii="Arial" w:hAnsi="Arial" w:cs="Arial"/>
          <w:b/>
          <w:bCs/>
          <w:sz w:val="28"/>
          <w:szCs w:val="24"/>
        </w:rPr>
      </w:pPr>
    </w:p>
    <w:p w14:paraId="2B25679D" w14:textId="77777777" w:rsidR="00104271" w:rsidRPr="004B0807" w:rsidRDefault="00104271" w:rsidP="00104271">
      <w:pPr>
        <w:rPr>
          <w:rFonts w:ascii="Arial" w:hAnsi="Arial" w:cs="Arial"/>
          <w:b/>
          <w:bCs/>
          <w:sz w:val="28"/>
          <w:szCs w:val="24"/>
        </w:rPr>
      </w:pPr>
    </w:p>
    <w:p w14:paraId="5ECD6926" w14:textId="77777777" w:rsidR="00874EE1" w:rsidRPr="004B0807" w:rsidRDefault="008F1215">
      <w:pPr>
        <w:spacing w:line="259" w:lineRule="auto"/>
        <w:jc w:val="left"/>
        <w:rPr>
          <w:rFonts w:ascii="Arial" w:hAnsi="Arial" w:cs="Arial"/>
        </w:rPr>
      </w:pPr>
      <w:r w:rsidRPr="004B0807">
        <w:rPr>
          <w:rFonts w:ascii="Arial" w:hAnsi="Arial" w:cs="Arial"/>
        </w:rPr>
        <w:br w:type="page"/>
      </w:r>
    </w:p>
    <w:p w14:paraId="0947BF2F" w14:textId="77777777" w:rsidR="00874EE1" w:rsidRPr="004B0807" w:rsidRDefault="008F1215" w:rsidP="00874EE1">
      <w:pPr>
        <w:pStyle w:val="Heading1"/>
        <w:rPr>
          <w:rFonts w:ascii="Arial" w:hAnsi="Arial" w:cs="Arial"/>
        </w:rPr>
      </w:pPr>
      <w:bookmarkStart w:id="1" w:name="_Toc234675121"/>
      <w:r w:rsidRPr="004B0807">
        <w:rPr>
          <w:rFonts w:ascii="Arial" w:hAnsi="Arial" w:cs="Arial"/>
        </w:rPr>
        <w:lastRenderedPageBreak/>
        <w:t>Executive Summary</w:t>
      </w:r>
      <w:bookmarkEnd w:id="1"/>
    </w:p>
    <w:p w14:paraId="207E2287" w14:textId="77777777" w:rsidR="005B4385" w:rsidRPr="004B0807" w:rsidRDefault="008F1215" w:rsidP="00874EE1">
      <w:pPr>
        <w:rPr>
          <w:rFonts w:ascii="Arial" w:eastAsiaTheme="majorEastAsia" w:hAnsi="Arial" w:cs="Arial"/>
          <w:szCs w:val="32"/>
        </w:rPr>
      </w:pPr>
      <w:r w:rsidRPr="004B0807">
        <w:rPr>
          <w:rFonts w:ascii="Arial" w:hAnsi="Arial" w:cs="Arial"/>
        </w:rPr>
        <w:t>This report examines the business environment where Uber UK operates in the digital mobility industry, and its strategic position and direction. It also analyses the organisational context of Uber, the platform business model and market position and analyses external pressures using PESTEL and internal advantages using resource analysis, VRIO, dynamic capabilities, value-chain analysis and benchmarking. SWOT incorporates them, and AI, electrification and ecosystem expansion, regulatory, labour, infrastructure and cybersecurity risks are flagged as key opportunities and threats respectively. Uber CSR alignment and the application of the Balanced Scorecard to relate financial performance to customer value, operational efficiency and organisational learning are also evaluated in the report.</w:t>
      </w:r>
      <w:r w:rsidR="00FB1B49" w:rsidRPr="004B0807">
        <w:rPr>
          <w:rFonts w:ascii="Arial" w:hAnsi="Arial" w:cs="Arial"/>
        </w:rPr>
        <w:t xml:space="preserve"> Porter's Five Forces suggests that there is a lot of competition, buyers have a lot of power, and there are good substitutes, which makes price competition difficult to maintain</w:t>
      </w:r>
      <w:r w:rsidRPr="004B0807">
        <w:rPr>
          <w:rFonts w:ascii="Arial" w:hAnsi="Arial" w:cs="Arial"/>
        </w:rPr>
        <w:t xml:space="preserve">. The AI-enabled sustainable mobility ecosystem (which combines Uber Green, Uber One and intelligent mobility services) is thus supported by Ansoff analysis. To ensure </w:t>
      </w:r>
      <w:proofErr w:type="gramStart"/>
      <w:r w:rsidRPr="004B0807">
        <w:rPr>
          <w:rFonts w:ascii="Arial" w:hAnsi="Arial" w:cs="Arial"/>
        </w:rPr>
        <w:t>a successful</w:t>
      </w:r>
      <w:proofErr w:type="gramEnd"/>
      <w:r w:rsidRPr="004B0807">
        <w:rPr>
          <w:rFonts w:ascii="Arial" w:hAnsi="Arial" w:cs="Arial"/>
        </w:rPr>
        <w:t xml:space="preserve"> implementation, phased pilots, stakeholder engagement, clear AI governance, and regulators involved in association with the establishment of continuous performance control are necessary to enhance long-term competitiveness, legitimacy and sustainable creation of value.</w:t>
      </w:r>
      <w:r w:rsidRPr="004B0807">
        <w:rPr>
          <w:rFonts w:ascii="Arial" w:hAnsi="Arial" w:cs="Arial"/>
        </w:rPr>
        <w:br w:type="page"/>
      </w:r>
    </w:p>
    <w:sdt>
      <w:sdtPr>
        <w:rPr>
          <w:rFonts w:ascii="Arial" w:eastAsiaTheme="minorHAnsi" w:hAnsi="Arial" w:cs="Arial"/>
          <w:color w:val="auto"/>
          <w:sz w:val="24"/>
          <w:szCs w:val="22"/>
        </w:rPr>
        <w:id w:val="-970973706"/>
        <w:docPartObj>
          <w:docPartGallery w:val="Table of Contents"/>
          <w:docPartUnique/>
        </w:docPartObj>
      </w:sdtPr>
      <w:sdtEndPr>
        <w:rPr>
          <w:b/>
          <w:bCs/>
          <w:noProof/>
        </w:rPr>
      </w:sdtEndPr>
      <w:sdtContent>
        <w:p w14:paraId="64048ADA" w14:textId="5C5C711E" w:rsidR="00A459CE" w:rsidRPr="004B0807" w:rsidRDefault="00A459CE">
          <w:pPr>
            <w:pStyle w:val="TOCHeading"/>
            <w:rPr>
              <w:rFonts w:ascii="Arial" w:hAnsi="Arial" w:cs="Arial"/>
            </w:rPr>
          </w:pPr>
          <w:r w:rsidRPr="004B0807">
            <w:rPr>
              <w:rFonts w:ascii="Arial" w:hAnsi="Arial" w:cs="Arial"/>
            </w:rPr>
            <w:t>Table of Contents</w:t>
          </w:r>
        </w:p>
        <w:p w14:paraId="315A6C24" w14:textId="07148180" w:rsidR="00A459CE" w:rsidRPr="004B0807" w:rsidRDefault="00A459CE">
          <w:pPr>
            <w:pStyle w:val="TOC1"/>
            <w:tabs>
              <w:tab w:val="right" w:leader="dot" w:pos="9350"/>
            </w:tabs>
            <w:rPr>
              <w:rFonts w:ascii="Arial" w:eastAsiaTheme="minorEastAsia" w:hAnsi="Arial" w:cs="Arial"/>
              <w:noProof/>
              <w:sz w:val="22"/>
            </w:rPr>
          </w:pPr>
          <w:r w:rsidRPr="004B0807">
            <w:rPr>
              <w:rFonts w:ascii="Arial" w:hAnsi="Arial" w:cs="Arial"/>
            </w:rPr>
            <w:fldChar w:fldCharType="begin"/>
          </w:r>
          <w:r w:rsidRPr="004B0807">
            <w:rPr>
              <w:rFonts w:ascii="Arial" w:hAnsi="Arial" w:cs="Arial"/>
            </w:rPr>
            <w:instrText xml:space="preserve"> TOC \o "1-3" \h \z \u </w:instrText>
          </w:r>
          <w:r w:rsidRPr="004B0807">
            <w:rPr>
              <w:rFonts w:ascii="Arial" w:hAnsi="Arial" w:cs="Arial"/>
            </w:rPr>
            <w:fldChar w:fldCharType="separate"/>
          </w:r>
          <w:hyperlink w:anchor="_Toc234675121" w:history="1">
            <w:r w:rsidRPr="004B0807">
              <w:rPr>
                <w:rStyle w:val="Hyperlink"/>
                <w:rFonts w:ascii="Arial" w:hAnsi="Arial" w:cs="Arial"/>
                <w:noProof/>
              </w:rPr>
              <w:t>Executive Summary</w:t>
            </w:r>
            <w:r w:rsidRPr="004B0807">
              <w:rPr>
                <w:rFonts w:ascii="Arial" w:hAnsi="Arial" w:cs="Arial"/>
                <w:noProof/>
                <w:webHidden/>
              </w:rPr>
              <w:tab/>
            </w:r>
            <w:r w:rsidRPr="004B0807">
              <w:rPr>
                <w:rFonts w:ascii="Arial" w:hAnsi="Arial" w:cs="Arial"/>
                <w:noProof/>
                <w:webHidden/>
              </w:rPr>
              <w:fldChar w:fldCharType="begin"/>
            </w:r>
            <w:r w:rsidRPr="004B0807">
              <w:rPr>
                <w:rFonts w:ascii="Arial" w:hAnsi="Arial" w:cs="Arial"/>
                <w:noProof/>
                <w:webHidden/>
              </w:rPr>
              <w:instrText xml:space="preserve"> PAGEREF _Toc234675121 \h </w:instrText>
            </w:r>
            <w:r w:rsidRPr="004B0807">
              <w:rPr>
                <w:rFonts w:ascii="Arial" w:hAnsi="Arial" w:cs="Arial"/>
                <w:noProof/>
                <w:webHidden/>
              </w:rPr>
            </w:r>
            <w:r w:rsidRPr="004B0807">
              <w:rPr>
                <w:rFonts w:ascii="Arial" w:hAnsi="Arial" w:cs="Arial"/>
                <w:noProof/>
                <w:webHidden/>
              </w:rPr>
              <w:fldChar w:fldCharType="separate"/>
            </w:r>
            <w:r w:rsidRPr="004B0807">
              <w:rPr>
                <w:rFonts w:ascii="Arial" w:hAnsi="Arial" w:cs="Arial"/>
                <w:noProof/>
                <w:webHidden/>
              </w:rPr>
              <w:t>2</w:t>
            </w:r>
            <w:r w:rsidRPr="004B0807">
              <w:rPr>
                <w:rFonts w:ascii="Arial" w:hAnsi="Arial" w:cs="Arial"/>
                <w:noProof/>
                <w:webHidden/>
              </w:rPr>
              <w:fldChar w:fldCharType="end"/>
            </w:r>
          </w:hyperlink>
        </w:p>
        <w:p w14:paraId="74F36C4E" w14:textId="3664A26D" w:rsidR="00A459CE" w:rsidRPr="004B0807" w:rsidRDefault="00A459CE">
          <w:pPr>
            <w:pStyle w:val="TOC1"/>
            <w:tabs>
              <w:tab w:val="right" w:leader="dot" w:pos="9350"/>
            </w:tabs>
            <w:rPr>
              <w:rFonts w:ascii="Arial" w:eastAsiaTheme="minorEastAsia" w:hAnsi="Arial" w:cs="Arial"/>
              <w:noProof/>
              <w:sz w:val="22"/>
            </w:rPr>
          </w:pPr>
          <w:hyperlink w:anchor="_Toc234675122" w:history="1">
            <w:r w:rsidRPr="004B0807">
              <w:rPr>
                <w:rStyle w:val="Hyperlink"/>
                <w:rFonts w:ascii="Arial" w:hAnsi="Arial" w:cs="Arial"/>
                <w:noProof/>
              </w:rPr>
              <w:t>List of Figures</w:t>
            </w:r>
            <w:r w:rsidRPr="004B0807">
              <w:rPr>
                <w:rFonts w:ascii="Arial" w:hAnsi="Arial" w:cs="Arial"/>
                <w:noProof/>
                <w:webHidden/>
              </w:rPr>
              <w:tab/>
            </w:r>
            <w:r w:rsidRPr="004B0807">
              <w:rPr>
                <w:rFonts w:ascii="Arial" w:hAnsi="Arial" w:cs="Arial"/>
                <w:noProof/>
                <w:webHidden/>
              </w:rPr>
              <w:fldChar w:fldCharType="begin"/>
            </w:r>
            <w:r w:rsidRPr="004B0807">
              <w:rPr>
                <w:rFonts w:ascii="Arial" w:hAnsi="Arial" w:cs="Arial"/>
                <w:noProof/>
                <w:webHidden/>
              </w:rPr>
              <w:instrText xml:space="preserve"> PAGEREF _Toc234675122 \h </w:instrText>
            </w:r>
            <w:r w:rsidRPr="004B0807">
              <w:rPr>
                <w:rFonts w:ascii="Arial" w:hAnsi="Arial" w:cs="Arial"/>
                <w:noProof/>
                <w:webHidden/>
              </w:rPr>
            </w:r>
            <w:r w:rsidRPr="004B0807">
              <w:rPr>
                <w:rFonts w:ascii="Arial" w:hAnsi="Arial" w:cs="Arial"/>
                <w:noProof/>
                <w:webHidden/>
              </w:rPr>
              <w:fldChar w:fldCharType="separate"/>
            </w:r>
            <w:r w:rsidRPr="004B0807">
              <w:rPr>
                <w:rFonts w:ascii="Arial" w:hAnsi="Arial" w:cs="Arial"/>
                <w:noProof/>
                <w:webHidden/>
              </w:rPr>
              <w:t>5</w:t>
            </w:r>
            <w:r w:rsidRPr="004B0807">
              <w:rPr>
                <w:rFonts w:ascii="Arial" w:hAnsi="Arial" w:cs="Arial"/>
                <w:noProof/>
                <w:webHidden/>
              </w:rPr>
              <w:fldChar w:fldCharType="end"/>
            </w:r>
          </w:hyperlink>
        </w:p>
        <w:p w14:paraId="398ED443" w14:textId="597AFEF1" w:rsidR="00A459CE" w:rsidRPr="004B0807" w:rsidRDefault="00A459CE">
          <w:pPr>
            <w:pStyle w:val="TOC1"/>
            <w:tabs>
              <w:tab w:val="right" w:leader="dot" w:pos="9350"/>
            </w:tabs>
            <w:rPr>
              <w:rFonts w:ascii="Arial" w:eastAsiaTheme="minorEastAsia" w:hAnsi="Arial" w:cs="Arial"/>
              <w:noProof/>
              <w:sz w:val="22"/>
            </w:rPr>
          </w:pPr>
          <w:hyperlink w:anchor="_Toc234675123" w:history="1">
            <w:r w:rsidRPr="004B0807">
              <w:rPr>
                <w:rStyle w:val="Hyperlink"/>
                <w:rFonts w:ascii="Arial" w:hAnsi="Arial" w:cs="Arial"/>
                <w:noProof/>
              </w:rPr>
              <w:t>List of Tables</w:t>
            </w:r>
            <w:r w:rsidRPr="004B0807">
              <w:rPr>
                <w:rFonts w:ascii="Arial" w:hAnsi="Arial" w:cs="Arial"/>
                <w:noProof/>
                <w:webHidden/>
              </w:rPr>
              <w:tab/>
            </w:r>
            <w:r w:rsidRPr="004B0807">
              <w:rPr>
                <w:rFonts w:ascii="Arial" w:hAnsi="Arial" w:cs="Arial"/>
                <w:noProof/>
                <w:webHidden/>
              </w:rPr>
              <w:fldChar w:fldCharType="begin"/>
            </w:r>
            <w:r w:rsidRPr="004B0807">
              <w:rPr>
                <w:rFonts w:ascii="Arial" w:hAnsi="Arial" w:cs="Arial"/>
                <w:noProof/>
                <w:webHidden/>
              </w:rPr>
              <w:instrText xml:space="preserve"> PAGEREF _Toc234675123 \h </w:instrText>
            </w:r>
            <w:r w:rsidRPr="004B0807">
              <w:rPr>
                <w:rFonts w:ascii="Arial" w:hAnsi="Arial" w:cs="Arial"/>
                <w:noProof/>
                <w:webHidden/>
              </w:rPr>
            </w:r>
            <w:r w:rsidRPr="004B0807">
              <w:rPr>
                <w:rFonts w:ascii="Arial" w:hAnsi="Arial" w:cs="Arial"/>
                <w:noProof/>
                <w:webHidden/>
              </w:rPr>
              <w:fldChar w:fldCharType="separate"/>
            </w:r>
            <w:r w:rsidRPr="004B0807">
              <w:rPr>
                <w:rFonts w:ascii="Arial" w:hAnsi="Arial" w:cs="Arial"/>
                <w:noProof/>
                <w:webHidden/>
              </w:rPr>
              <w:t>5</w:t>
            </w:r>
            <w:r w:rsidRPr="004B0807">
              <w:rPr>
                <w:rFonts w:ascii="Arial" w:hAnsi="Arial" w:cs="Arial"/>
                <w:noProof/>
                <w:webHidden/>
              </w:rPr>
              <w:fldChar w:fldCharType="end"/>
            </w:r>
          </w:hyperlink>
        </w:p>
        <w:p w14:paraId="3771E5C8" w14:textId="4DDEFF93" w:rsidR="00A459CE" w:rsidRPr="004B0807" w:rsidRDefault="00A459CE">
          <w:pPr>
            <w:pStyle w:val="TOC1"/>
            <w:tabs>
              <w:tab w:val="right" w:leader="dot" w:pos="9350"/>
            </w:tabs>
            <w:rPr>
              <w:rFonts w:ascii="Arial" w:eastAsiaTheme="minorEastAsia" w:hAnsi="Arial" w:cs="Arial"/>
              <w:noProof/>
              <w:sz w:val="22"/>
            </w:rPr>
          </w:pPr>
          <w:hyperlink w:anchor="_Toc234675124" w:history="1">
            <w:r w:rsidRPr="004B0807">
              <w:rPr>
                <w:rStyle w:val="Hyperlink"/>
                <w:rFonts w:ascii="Arial" w:hAnsi="Arial" w:cs="Arial"/>
                <w:noProof/>
              </w:rPr>
              <w:t>Section 1</w:t>
            </w:r>
            <w:r w:rsidRPr="004B0807">
              <w:rPr>
                <w:rFonts w:ascii="Arial" w:hAnsi="Arial" w:cs="Arial"/>
                <w:noProof/>
                <w:webHidden/>
              </w:rPr>
              <w:tab/>
            </w:r>
            <w:r w:rsidRPr="004B0807">
              <w:rPr>
                <w:rFonts w:ascii="Arial" w:hAnsi="Arial" w:cs="Arial"/>
                <w:noProof/>
                <w:webHidden/>
              </w:rPr>
              <w:fldChar w:fldCharType="begin"/>
            </w:r>
            <w:r w:rsidRPr="004B0807">
              <w:rPr>
                <w:rFonts w:ascii="Arial" w:hAnsi="Arial" w:cs="Arial"/>
                <w:noProof/>
                <w:webHidden/>
              </w:rPr>
              <w:instrText xml:space="preserve"> PAGEREF _Toc234675124 \h </w:instrText>
            </w:r>
            <w:r w:rsidRPr="004B0807">
              <w:rPr>
                <w:rFonts w:ascii="Arial" w:hAnsi="Arial" w:cs="Arial"/>
                <w:noProof/>
                <w:webHidden/>
              </w:rPr>
            </w:r>
            <w:r w:rsidRPr="004B0807">
              <w:rPr>
                <w:rFonts w:ascii="Arial" w:hAnsi="Arial" w:cs="Arial"/>
                <w:noProof/>
                <w:webHidden/>
              </w:rPr>
              <w:fldChar w:fldCharType="separate"/>
            </w:r>
            <w:r w:rsidRPr="004B0807">
              <w:rPr>
                <w:rFonts w:ascii="Arial" w:hAnsi="Arial" w:cs="Arial"/>
                <w:noProof/>
                <w:webHidden/>
              </w:rPr>
              <w:t>6</w:t>
            </w:r>
            <w:r w:rsidRPr="004B0807">
              <w:rPr>
                <w:rFonts w:ascii="Arial" w:hAnsi="Arial" w:cs="Arial"/>
                <w:noProof/>
                <w:webHidden/>
              </w:rPr>
              <w:fldChar w:fldCharType="end"/>
            </w:r>
          </w:hyperlink>
        </w:p>
        <w:p w14:paraId="27890286" w14:textId="7FE6B2D7" w:rsidR="00A459CE" w:rsidRPr="004B0807" w:rsidRDefault="00A459CE">
          <w:pPr>
            <w:pStyle w:val="TOC2"/>
            <w:tabs>
              <w:tab w:val="right" w:leader="dot" w:pos="9350"/>
            </w:tabs>
            <w:rPr>
              <w:rFonts w:ascii="Arial" w:eastAsiaTheme="minorEastAsia" w:hAnsi="Arial" w:cs="Arial"/>
              <w:noProof/>
              <w:sz w:val="22"/>
            </w:rPr>
          </w:pPr>
          <w:hyperlink w:anchor="_Toc234675125" w:history="1">
            <w:r w:rsidRPr="004B0807">
              <w:rPr>
                <w:rStyle w:val="Hyperlink"/>
                <w:rFonts w:ascii="Arial" w:hAnsi="Arial" w:cs="Arial"/>
                <w:noProof/>
              </w:rPr>
              <w:t>Introduction</w:t>
            </w:r>
            <w:r w:rsidRPr="004B0807">
              <w:rPr>
                <w:rFonts w:ascii="Arial" w:hAnsi="Arial" w:cs="Arial"/>
                <w:noProof/>
                <w:webHidden/>
              </w:rPr>
              <w:tab/>
            </w:r>
            <w:r w:rsidRPr="004B0807">
              <w:rPr>
                <w:rFonts w:ascii="Arial" w:hAnsi="Arial" w:cs="Arial"/>
                <w:noProof/>
                <w:webHidden/>
              </w:rPr>
              <w:fldChar w:fldCharType="begin"/>
            </w:r>
            <w:r w:rsidRPr="004B0807">
              <w:rPr>
                <w:rFonts w:ascii="Arial" w:hAnsi="Arial" w:cs="Arial"/>
                <w:noProof/>
                <w:webHidden/>
              </w:rPr>
              <w:instrText xml:space="preserve"> PAGEREF _Toc234675125 \h </w:instrText>
            </w:r>
            <w:r w:rsidRPr="004B0807">
              <w:rPr>
                <w:rFonts w:ascii="Arial" w:hAnsi="Arial" w:cs="Arial"/>
                <w:noProof/>
                <w:webHidden/>
              </w:rPr>
            </w:r>
            <w:r w:rsidRPr="004B0807">
              <w:rPr>
                <w:rFonts w:ascii="Arial" w:hAnsi="Arial" w:cs="Arial"/>
                <w:noProof/>
                <w:webHidden/>
              </w:rPr>
              <w:fldChar w:fldCharType="separate"/>
            </w:r>
            <w:r w:rsidRPr="004B0807">
              <w:rPr>
                <w:rFonts w:ascii="Arial" w:hAnsi="Arial" w:cs="Arial"/>
                <w:noProof/>
                <w:webHidden/>
              </w:rPr>
              <w:t>6</w:t>
            </w:r>
            <w:r w:rsidRPr="004B0807">
              <w:rPr>
                <w:rFonts w:ascii="Arial" w:hAnsi="Arial" w:cs="Arial"/>
                <w:noProof/>
                <w:webHidden/>
              </w:rPr>
              <w:fldChar w:fldCharType="end"/>
            </w:r>
          </w:hyperlink>
        </w:p>
        <w:p w14:paraId="4E32927D" w14:textId="0F654B9E" w:rsidR="00A459CE" w:rsidRPr="004B0807" w:rsidRDefault="00A459CE">
          <w:pPr>
            <w:pStyle w:val="TOC2"/>
            <w:tabs>
              <w:tab w:val="right" w:leader="dot" w:pos="9350"/>
            </w:tabs>
            <w:rPr>
              <w:rFonts w:ascii="Arial" w:eastAsiaTheme="minorEastAsia" w:hAnsi="Arial" w:cs="Arial"/>
              <w:noProof/>
              <w:sz w:val="22"/>
            </w:rPr>
          </w:pPr>
          <w:hyperlink w:anchor="_Toc234675126" w:history="1">
            <w:r w:rsidRPr="004B0807">
              <w:rPr>
                <w:rStyle w:val="Hyperlink"/>
                <w:rFonts w:ascii="Arial" w:hAnsi="Arial" w:cs="Arial"/>
                <w:noProof/>
              </w:rPr>
              <w:t>Organisational Context and Overview</w:t>
            </w:r>
            <w:r w:rsidRPr="004B0807">
              <w:rPr>
                <w:rFonts w:ascii="Arial" w:hAnsi="Arial" w:cs="Arial"/>
                <w:noProof/>
                <w:webHidden/>
              </w:rPr>
              <w:tab/>
            </w:r>
            <w:r w:rsidRPr="004B0807">
              <w:rPr>
                <w:rFonts w:ascii="Arial" w:hAnsi="Arial" w:cs="Arial"/>
                <w:noProof/>
                <w:webHidden/>
              </w:rPr>
              <w:fldChar w:fldCharType="begin"/>
            </w:r>
            <w:r w:rsidRPr="004B0807">
              <w:rPr>
                <w:rFonts w:ascii="Arial" w:hAnsi="Arial" w:cs="Arial"/>
                <w:noProof/>
                <w:webHidden/>
              </w:rPr>
              <w:instrText xml:space="preserve"> PAGEREF _Toc234675126 \h </w:instrText>
            </w:r>
            <w:r w:rsidRPr="004B0807">
              <w:rPr>
                <w:rFonts w:ascii="Arial" w:hAnsi="Arial" w:cs="Arial"/>
                <w:noProof/>
                <w:webHidden/>
              </w:rPr>
            </w:r>
            <w:r w:rsidRPr="004B0807">
              <w:rPr>
                <w:rFonts w:ascii="Arial" w:hAnsi="Arial" w:cs="Arial"/>
                <w:noProof/>
                <w:webHidden/>
              </w:rPr>
              <w:fldChar w:fldCharType="separate"/>
            </w:r>
            <w:r w:rsidRPr="004B0807">
              <w:rPr>
                <w:rFonts w:ascii="Arial" w:hAnsi="Arial" w:cs="Arial"/>
                <w:noProof/>
                <w:webHidden/>
              </w:rPr>
              <w:t>7</w:t>
            </w:r>
            <w:r w:rsidRPr="004B0807">
              <w:rPr>
                <w:rFonts w:ascii="Arial" w:hAnsi="Arial" w:cs="Arial"/>
                <w:noProof/>
                <w:webHidden/>
              </w:rPr>
              <w:fldChar w:fldCharType="end"/>
            </w:r>
          </w:hyperlink>
        </w:p>
        <w:p w14:paraId="052AAE04" w14:textId="6BBA0DFC" w:rsidR="00A459CE" w:rsidRPr="004B0807" w:rsidRDefault="00A459CE">
          <w:pPr>
            <w:pStyle w:val="TOC2"/>
            <w:tabs>
              <w:tab w:val="right" w:leader="dot" w:pos="9350"/>
            </w:tabs>
            <w:rPr>
              <w:rFonts w:ascii="Arial" w:eastAsiaTheme="minorEastAsia" w:hAnsi="Arial" w:cs="Arial"/>
              <w:noProof/>
              <w:sz w:val="22"/>
            </w:rPr>
          </w:pPr>
          <w:hyperlink w:anchor="_Toc234675127" w:history="1">
            <w:r w:rsidRPr="004B0807">
              <w:rPr>
                <w:rStyle w:val="Hyperlink"/>
                <w:rFonts w:ascii="Arial" w:hAnsi="Arial" w:cs="Arial"/>
                <w:noProof/>
              </w:rPr>
              <w:t>External and Internal Analysis</w:t>
            </w:r>
            <w:r w:rsidRPr="004B0807">
              <w:rPr>
                <w:rFonts w:ascii="Arial" w:hAnsi="Arial" w:cs="Arial"/>
                <w:noProof/>
                <w:webHidden/>
              </w:rPr>
              <w:tab/>
            </w:r>
            <w:r w:rsidRPr="004B0807">
              <w:rPr>
                <w:rFonts w:ascii="Arial" w:hAnsi="Arial" w:cs="Arial"/>
                <w:noProof/>
                <w:webHidden/>
              </w:rPr>
              <w:fldChar w:fldCharType="begin"/>
            </w:r>
            <w:r w:rsidRPr="004B0807">
              <w:rPr>
                <w:rFonts w:ascii="Arial" w:hAnsi="Arial" w:cs="Arial"/>
                <w:noProof/>
                <w:webHidden/>
              </w:rPr>
              <w:instrText xml:space="preserve"> PAGEREF _Toc234675127 \h </w:instrText>
            </w:r>
            <w:r w:rsidRPr="004B0807">
              <w:rPr>
                <w:rFonts w:ascii="Arial" w:hAnsi="Arial" w:cs="Arial"/>
                <w:noProof/>
                <w:webHidden/>
              </w:rPr>
            </w:r>
            <w:r w:rsidRPr="004B0807">
              <w:rPr>
                <w:rFonts w:ascii="Arial" w:hAnsi="Arial" w:cs="Arial"/>
                <w:noProof/>
                <w:webHidden/>
              </w:rPr>
              <w:fldChar w:fldCharType="separate"/>
            </w:r>
            <w:r w:rsidRPr="004B0807">
              <w:rPr>
                <w:rFonts w:ascii="Arial" w:hAnsi="Arial" w:cs="Arial"/>
                <w:noProof/>
                <w:webHidden/>
              </w:rPr>
              <w:t>10</w:t>
            </w:r>
            <w:r w:rsidRPr="004B0807">
              <w:rPr>
                <w:rFonts w:ascii="Arial" w:hAnsi="Arial" w:cs="Arial"/>
                <w:noProof/>
                <w:webHidden/>
              </w:rPr>
              <w:fldChar w:fldCharType="end"/>
            </w:r>
          </w:hyperlink>
        </w:p>
        <w:p w14:paraId="51627272" w14:textId="3A06E2F7" w:rsidR="00A459CE" w:rsidRPr="004B0807" w:rsidRDefault="00A459CE">
          <w:pPr>
            <w:pStyle w:val="TOC3"/>
            <w:tabs>
              <w:tab w:val="right" w:leader="dot" w:pos="9350"/>
            </w:tabs>
            <w:rPr>
              <w:rFonts w:ascii="Arial" w:eastAsiaTheme="minorEastAsia" w:hAnsi="Arial" w:cs="Arial"/>
              <w:noProof/>
              <w:sz w:val="22"/>
            </w:rPr>
          </w:pPr>
          <w:hyperlink w:anchor="_Toc234675128" w:history="1">
            <w:r w:rsidRPr="004B0807">
              <w:rPr>
                <w:rStyle w:val="Hyperlink"/>
                <w:rFonts w:ascii="Arial" w:hAnsi="Arial" w:cs="Arial"/>
                <w:noProof/>
              </w:rPr>
              <w:t>External Environmental Analysis Using PESTEL</w:t>
            </w:r>
            <w:r w:rsidRPr="004B0807">
              <w:rPr>
                <w:rFonts w:ascii="Arial" w:hAnsi="Arial" w:cs="Arial"/>
                <w:noProof/>
                <w:webHidden/>
              </w:rPr>
              <w:tab/>
            </w:r>
            <w:r w:rsidRPr="004B0807">
              <w:rPr>
                <w:rFonts w:ascii="Arial" w:hAnsi="Arial" w:cs="Arial"/>
                <w:noProof/>
                <w:webHidden/>
              </w:rPr>
              <w:fldChar w:fldCharType="begin"/>
            </w:r>
            <w:r w:rsidRPr="004B0807">
              <w:rPr>
                <w:rFonts w:ascii="Arial" w:hAnsi="Arial" w:cs="Arial"/>
                <w:noProof/>
                <w:webHidden/>
              </w:rPr>
              <w:instrText xml:space="preserve"> PAGEREF _Toc234675128 \h </w:instrText>
            </w:r>
            <w:r w:rsidRPr="004B0807">
              <w:rPr>
                <w:rFonts w:ascii="Arial" w:hAnsi="Arial" w:cs="Arial"/>
                <w:noProof/>
                <w:webHidden/>
              </w:rPr>
            </w:r>
            <w:r w:rsidRPr="004B0807">
              <w:rPr>
                <w:rFonts w:ascii="Arial" w:hAnsi="Arial" w:cs="Arial"/>
                <w:noProof/>
                <w:webHidden/>
              </w:rPr>
              <w:fldChar w:fldCharType="separate"/>
            </w:r>
            <w:r w:rsidRPr="004B0807">
              <w:rPr>
                <w:rFonts w:ascii="Arial" w:hAnsi="Arial" w:cs="Arial"/>
                <w:noProof/>
                <w:webHidden/>
              </w:rPr>
              <w:t>10</w:t>
            </w:r>
            <w:r w:rsidRPr="004B0807">
              <w:rPr>
                <w:rFonts w:ascii="Arial" w:hAnsi="Arial" w:cs="Arial"/>
                <w:noProof/>
                <w:webHidden/>
              </w:rPr>
              <w:fldChar w:fldCharType="end"/>
            </w:r>
          </w:hyperlink>
        </w:p>
        <w:p w14:paraId="48CD5296" w14:textId="6D365783" w:rsidR="00A459CE" w:rsidRPr="004B0807" w:rsidRDefault="00A459CE">
          <w:pPr>
            <w:pStyle w:val="TOC3"/>
            <w:tabs>
              <w:tab w:val="right" w:leader="dot" w:pos="9350"/>
            </w:tabs>
            <w:rPr>
              <w:rFonts w:ascii="Arial" w:eastAsiaTheme="minorEastAsia" w:hAnsi="Arial" w:cs="Arial"/>
              <w:noProof/>
              <w:sz w:val="22"/>
            </w:rPr>
          </w:pPr>
          <w:hyperlink w:anchor="_Toc234675129" w:history="1">
            <w:r w:rsidRPr="004B0807">
              <w:rPr>
                <w:rStyle w:val="Hyperlink"/>
                <w:rFonts w:ascii="Arial" w:hAnsi="Arial" w:cs="Arial"/>
                <w:noProof/>
              </w:rPr>
              <w:t>External Strategic Implications</w:t>
            </w:r>
            <w:r w:rsidRPr="004B0807">
              <w:rPr>
                <w:rFonts w:ascii="Arial" w:hAnsi="Arial" w:cs="Arial"/>
                <w:noProof/>
                <w:webHidden/>
              </w:rPr>
              <w:tab/>
            </w:r>
            <w:r w:rsidRPr="004B0807">
              <w:rPr>
                <w:rFonts w:ascii="Arial" w:hAnsi="Arial" w:cs="Arial"/>
                <w:noProof/>
                <w:webHidden/>
              </w:rPr>
              <w:fldChar w:fldCharType="begin"/>
            </w:r>
            <w:r w:rsidRPr="004B0807">
              <w:rPr>
                <w:rFonts w:ascii="Arial" w:hAnsi="Arial" w:cs="Arial"/>
                <w:noProof/>
                <w:webHidden/>
              </w:rPr>
              <w:instrText xml:space="preserve"> PAGEREF _Toc234675129 \h </w:instrText>
            </w:r>
            <w:r w:rsidRPr="004B0807">
              <w:rPr>
                <w:rFonts w:ascii="Arial" w:hAnsi="Arial" w:cs="Arial"/>
                <w:noProof/>
                <w:webHidden/>
              </w:rPr>
            </w:r>
            <w:r w:rsidRPr="004B0807">
              <w:rPr>
                <w:rFonts w:ascii="Arial" w:hAnsi="Arial" w:cs="Arial"/>
                <w:noProof/>
                <w:webHidden/>
              </w:rPr>
              <w:fldChar w:fldCharType="separate"/>
            </w:r>
            <w:r w:rsidRPr="004B0807">
              <w:rPr>
                <w:rFonts w:ascii="Arial" w:hAnsi="Arial" w:cs="Arial"/>
                <w:noProof/>
                <w:webHidden/>
              </w:rPr>
              <w:t>11</w:t>
            </w:r>
            <w:r w:rsidRPr="004B0807">
              <w:rPr>
                <w:rFonts w:ascii="Arial" w:hAnsi="Arial" w:cs="Arial"/>
                <w:noProof/>
                <w:webHidden/>
              </w:rPr>
              <w:fldChar w:fldCharType="end"/>
            </w:r>
          </w:hyperlink>
        </w:p>
        <w:p w14:paraId="07E60FCD" w14:textId="07E61508" w:rsidR="00A459CE" w:rsidRPr="004B0807" w:rsidRDefault="00A459CE">
          <w:pPr>
            <w:pStyle w:val="TOC3"/>
            <w:tabs>
              <w:tab w:val="right" w:leader="dot" w:pos="9350"/>
            </w:tabs>
            <w:rPr>
              <w:rFonts w:ascii="Arial" w:eastAsiaTheme="minorEastAsia" w:hAnsi="Arial" w:cs="Arial"/>
              <w:noProof/>
              <w:sz w:val="22"/>
            </w:rPr>
          </w:pPr>
          <w:hyperlink w:anchor="_Toc234675130" w:history="1">
            <w:r w:rsidRPr="004B0807">
              <w:rPr>
                <w:rStyle w:val="Hyperlink"/>
                <w:rFonts w:ascii="Arial" w:hAnsi="Arial" w:cs="Arial"/>
                <w:noProof/>
              </w:rPr>
              <w:t>Resource Analysis</w:t>
            </w:r>
            <w:r w:rsidRPr="004B0807">
              <w:rPr>
                <w:rFonts w:ascii="Arial" w:hAnsi="Arial" w:cs="Arial"/>
                <w:noProof/>
                <w:webHidden/>
              </w:rPr>
              <w:tab/>
            </w:r>
            <w:r w:rsidRPr="004B0807">
              <w:rPr>
                <w:rFonts w:ascii="Arial" w:hAnsi="Arial" w:cs="Arial"/>
                <w:noProof/>
                <w:webHidden/>
              </w:rPr>
              <w:fldChar w:fldCharType="begin"/>
            </w:r>
            <w:r w:rsidRPr="004B0807">
              <w:rPr>
                <w:rFonts w:ascii="Arial" w:hAnsi="Arial" w:cs="Arial"/>
                <w:noProof/>
                <w:webHidden/>
              </w:rPr>
              <w:instrText xml:space="preserve"> PAGEREF _Toc234675130 \h </w:instrText>
            </w:r>
            <w:r w:rsidRPr="004B0807">
              <w:rPr>
                <w:rFonts w:ascii="Arial" w:hAnsi="Arial" w:cs="Arial"/>
                <w:noProof/>
                <w:webHidden/>
              </w:rPr>
            </w:r>
            <w:r w:rsidRPr="004B0807">
              <w:rPr>
                <w:rFonts w:ascii="Arial" w:hAnsi="Arial" w:cs="Arial"/>
                <w:noProof/>
                <w:webHidden/>
              </w:rPr>
              <w:fldChar w:fldCharType="separate"/>
            </w:r>
            <w:r w:rsidRPr="004B0807">
              <w:rPr>
                <w:rFonts w:ascii="Arial" w:hAnsi="Arial" w:cs="Arial"/>
                <w:noProof/>
                <w:webHidden/>
              </w:rPr>
              <w:t>12</w:t>
            </w:r>
            <w:r w:rsidRPr="004B0807">
              <w:rPr>
                <w:rFonts w:ascii="Arial" w:hAnsi="Arial" w:cs="Arial"/>
                <w:noProof/>
                <w:webHidden/>
              </w:rPr>
              <w:fldChar w:fldCharType="end"/>
            </w:r>
          </w:hyperlink>
        </w:p>
        <w:p w14:paraId="1FF8CDA4" w14:textId="29020B5E" w:rsidR="00A459CE" w:rsidRPr="004B0807" w:rsidRDefault="00A459CE">
          <w:pPr>
            <w:pStyle w:val="TOC3"/>
            <w:tabs>
              <w:tab w:val="right" w:leader="dot" w:pos="9350"/>
            </w:tabs>
            <w:rPr>
              <w:rFonts w:ascii="Arial" w:eastAsiaTheme="minorEastAsia" w:hAnsi="Arial" w:cs="Arial"/>
              <w:noProof/>
              <w:sz w:val="22"/>
            </w:rPr>
          </w:pPr>
          <w:hyperlink w:anchor="_Toc234675131" w:history="1">
            <w:r w:rsidRPr="004B0807">
              <w:rPr>
                <w:rStyle w:val="Hyperlink"/>
                <w:rFonts w:ascii="Arial" w:hAnsi="Arial" w:cs="Arial"/>
                <w:noProof/>
              </w:rPr>
              <w:t>Capability and Core Competencies</w:t>
            </w:r>
            <w:r w:rsidRPr="004B0807">
              <w:rPr>
                <w:rFonts w:ascii="Arial" w:hAnsi="Arial" w:cs="Arial"/>
                <w:noProof/>
                <w:webHidden/>
              </w:rPr>
              <w:tab/>
            </w:r>
            <w:r w:rsidRPr="004B0807">
              <w:rPr>
                <w:rFonts w:ascii="Arial" w:hAnsi="Arial" w:cs="Arial"/>
                <w:noProof/>
                <w:webHidden/>
              </w:rPr>
              <w:fldChar w:fldCharType="begin"/>
            </w:r>
            <w:r w:rsidRPr="004B0807">
              <w:rPr>
                <w:rFonts w:ascii="Arial" w:hAnsi="Arial" w:cs="Arial"/>
                <w:noProof/>
                <w:webHidden/>
              </w:rPr>
              <w:instrText xml:space="preserve"> PAGEREF _Toc234675131 \h </w:instrText>
            </w:r>
            <w:r w:rsidRPr="004B0807">
              <w:rPr>
                <w:rFonts w:ascii="Arial" w:hAnsi="Arial" w:cs="Arial"/>
                <w:noProof/>
                <w:webHidden/>
              </w:rPr>
            </w:r>
            <w:r w:rsidRPr="004B0807">
              <w:rPr>
                <w:rFonts w:ascii="Arial" w:hAnsi="Arial" w:cs="Arial"/>
                <w:noProof/>
                <w:webHidden/>
              </w:rPr>
              <w:fldChar w:fldCharType="separate"/>
            </w:r>
            <w:r w:rsidRPr="004B0807">
              <w:rPr>
                <w:rFonts w:ascii="Arial" w:hAnsi="Arial" w:cs="Arial"/>
                <w:noProof/>
                <w:webHidden/>
              </w:rPr>
              <w:t>13</w:t>
            </w:r>
            <w:r w:rsidRPr="004B0807">
              <w:rPr>
                <w:rFonts w:ascii="Arial" w:hAnsi="Arial" w:cs="Arial"/>
                <w:noProof/>
                <w:webHidden/>
              </w:rPr>
              <w:fldChar w:fldCharType="end"/>
            </w:r>
          </w:hyperlink>
        </w:p>
        <w:p w14:paraId="26F5DFD3" w14:textId="5DE97215" w:rsidR="00A459CE" w:rsidRPr="004B0807" w:rsidRDefault="00A459CE">
          <w:pPr>
            <w:pStyle w:val="TOC3"/>
            <w:tabs>
              <w:tab w:val="right" w:leader="dot" w:pos="9350"/>
            </w:tabs>
            <w:rPr>
              <w:rFonts w:ascii="Arial" w:eastAsiaTheme="minorEastAsia" w:hAnsi="Arial" w:cs="Arial"/>
              <w:noProof/>
              <w:sz w:val="22"/>
            </w:rPr>
          </w:pPr>
          <w:hyperlink w:anchor="_Toc234675132" w:history="1">
            <w:r w:rsidRPr="004B0807">
              <w:rPr>
                <w:rStyle w:val="Hyperlink"/>
                <w:rFonts w:ascii="Arial" w:hAnsi="Arial" w:cs="Arial"/>
                <w:noProof/>
              </w:rPr>
              <w:t>Internal Environment Analysis Using VRIO</w:t>
            </w:r>
            <w:r w:rsidRPr="004B0807">
              <w:rPr>
                <w:rFonts w:ascii="Arial" w:hAnsi="Arial" w:cs="Arial"/>
                <w:noProof/>
                <w:webHidden/>
              </w:rPr>
              <w:tab/>
            </w:r>
            <w:r w:rsidRPr="004B0807">
              <w:rPr>
                <w:rFonts w:ascii="Arial" w:hAnsi="Arial" w:cs="Arial"/>
                <w:noProof/>
                <w:webHidden/>
              </w:rPr>
              <w:fldChar w:fldCharType="begin"/>
            </w:r>
            <w:r w:rsidRPr="004B0807">
              <w:rPr>
                <w:rFonts w:ascii="Arial" w:hAnsi="Arial" w:cs="Arial"/>
                <w:noProof/>
                <w:webHidden/>
              </w:rPr>
              <w:instrText xml:space="preserve"> PAGEREF _Toc234675132 \h </w:instrText>
            </w:r>
            <w:r w:rsidRPr="004B0807">
              <w:rPr>
                <w:rFonts w:ascii="Arial" w:hAnsi="Arial" w:cs="Arial"/>
                <w:noProof/>
                <w:webHidden/>
              </w:rPr>
            </w:r>
            <w:r w:rsidRPr="004B0807">
              <w:rPr>
                <w:rFonts w:ascii="Arial" w:hAnsi="Arial" w:cs="Arial"/>
                <w:noProof/>
                <w:webHidden/>
              </w:rPr>
              <w:fldChar w:fldCharType="separate"/>
            </w:r>
            <w:r w:rsidRPr="004B0807">
              <w:rPr>
                <w:rFonts w:ascii="Arial" w:hAnsi="Arial" w:cs="Arial"/>
                <w:noProof/>
                <w:webHidden/>
              </w:rPr>
              <w:t>13</w:t>
            </w:r>
            <w:r w:rsidRPr="004B0807">
              <w:rPr>
                <w:rFonts w:ascii="Arial" w:hAnsi="Arial" w:cs="Arial"/>
                <w:noProof/>
                <w:webHidden/>
              </w:rPr>
              <w:fldChar w:fldCharType="end"/>
            </w:r>
          </w:hyperlink>
        </w:p>
        <w:p w14:paraId="419873ED" w14:textId="69FA7A96" w:rsidR="00A459CE" w:rsidRPr="004B0807" w:rsidRDefault="00A459CE">
          <w:pPr>
            <w:pStyle w:val="TOC3"/>
            <w:tabs>
              <w:tab w:val="right" w:leader="dot" w:pos="9350"/>
            </w:tabs>
            <w:rPr>
              <w:rFonts w:ascii="Arial" w:eastAsiaTheme="minorEastAsia" w:hAnsi="Arial" w:cs="Arial"/>
              <w:noProof/>
              <w:sz w:val="22"/>
            </w:rPr>
          </w:pPr>
          <w:hyperlink w:anchor="_Toc234675133" w:history="1">
            <w:r w:rsidRPr="004B0807">
              <w:rPr>
                <w:rStyle w:val="Hyperlink"/>
                <w:rFonts w:ascii="Arial" w:hAnsi="Arial" w:cs="Arial"/>
                <w:noProof/>
              </w:rPr>
              <w:t>Dynamic Capabilities</w:t>
            </w:r>
            <w:r w:rsidRPr="004B0807">
              <w:rPr>
                <w:rFonts w:ascii="Arial" w:hAnsi="Arial" w:cs="Arial"/>
                <w:noProof/>
                <w:webHidden/>
              </w:rPr>
              <w:tab/>
            </w:r>
            <w:r w:rsidRPr="004B0807">
              <w:rPr>
                <w:rFonts w:ascii="Arial" w:hAnsi="Arial" w:cs="Arial"/>
                <w:noProof/>
                <w:webHidden/>
              </w:rPr>
              <w:fldChar w:fldCharType="begin"/>
            </w:r>
            <w:r w:rsidRPr="004B0807">
              <w:rPr>
                <w:rFonts w:ascii="Arial" w:hAnsi="Arial" w:cs="Arial"/>
                <w:noProof/>
                <w:webHidden/>
              </w:rPr>
              <w:instrText xml:space="preserve"> PAGEREF _Toc234675133 \h </w:instrText>
            </w:r>
            <w:r w:rsidRPr="004B0807">
              <w:rPr>
                <w:rFonts w:ascii="Arial" w:hAnsi="Arial" w:cs="Arial"/>
                <w:noProof/>
                <w:webHidden/>
              </w:rPr>
            </w:r>
            <w:r w:rsidRPr="004B0807">
              <w:rPr>
                <w:rFonts w:ascii="Arial" w:hAnsi="Arial" w:cs="Arial"/>
                <w:noProof/>
                <w:webHidden/>
              </w:rPr>
              <w:fldChar w:fldCharType="separate"/>
            </w:r>
            <w:r w:rsidRPr="004B0807">
              <w:rPr>
                <w:rFonts w:ascii="Arial" w:hAnsi="Arial" w:cs="Arial"/>
                <w:noProof/>
                <w:webHidden/>
              </w:rPr>
              <w:t>15</w:t>
            </w:r>
            <w:r w:rsidRPr="004B0807">
              <w:rPr>
                <w:rFonts w:ascii="Arial" w:hAnsi="Arial" w:cs="Arial"/>
                <w:noProof/>
                <w:webHidden/>
              </w:rPr>
              <w:fldChar w:fldCharType="end"/>
            </w:r>
          </w:hyperlink>
        </w:p>
        <w:p w14:paraId="10A40F83" w14:textId="3C0E2A93" w:rsidR="00A459CE" w:rsidRPr="004B0807" w:rsidRDefault="00A459CE">
          <w:pPr>
            <w:pStyle w:val="TOC3"/>
            <w:tabs>
              <w:tab w:val="right" w:leader="dot" w:pos="9350"/>
            </w:tabs>
            <w:rPr>
              <w:rFonts w:ascii="Arial" w:eastAsiaTheme="minorEastAsia" w:hAnsi="Arial" w:cs="Arial"/>
              <w:noProof/>
              <w:sz w:val="22"/>
            </w:rPr>
          </w:pPr>
          <w:hyperlink w:anchor="_Toc234675134" w:history="1">
            <w:r w:rsidRPr="004B0807">
              <w:rPr>
                <w:rStyle w:val="Hyperlink"/>
                <w:rFonts w:ascii="Arial" w:hAnsi="Arial" w:cs="Arial"/>
                <w:noProof/>
              </w:rPr>
              <w:t>Value Chain Analysis</w:t>
            </w:r>
            <w:r w:rsidRPr="004B0807">
              <w:rPr>
                <w:rFonts w:ascii="Arial" w:hAnsi="Arial" w:cs="Arial"/>
                <w:noProof/>
                <w:webHidden/>
              </w:rPr>
              <w:tab/>
            </w:r>
            <w:r w:rsidRPr="004B0807">
              <w:rPr>
                <w:rFonts w:ascii="Arial" w:hAnsi="Arial" w:cs="Arial"/>
                <w:noProof/>
                <w:webHidden/>
              </w:rPr>
              <w:fldChar w:fldCharType="begin"/>
            </w:r>
            <w:r w:rsidRPr="004B0807">
              <w:rPr>
                <w:rFonts w:ascii="Arial" w:hAnsi="Arial" w:cs="Arial"/>
                <w:noProof/>
                <w:webHidden/>
              </w:rPr>
              <w:instrText xml:space="preserve"> PAGEREF _Toc234675134 \h </w:instrText>
            </w:r>
            <w:r w:rsidRPr="004B0807">
              <w:rPr>
                <w:rFonts w:ascii="Arial" w:hAnsi="Arial" w:cs="Arial"/>
                <w:noProof/>
                <w:webHidden/>
              </w:rPr>
            </w:r>
            <w:r w:rsidRPr="004B0807">
              <w:rPr>
                <w:rFonts w:ascii="Arial" w:hAnsi="Arial" w:cs="Arial"/>
                <w:noProof/>
                <w:webHidden/>
              </w:rPr>
              <w:fldChar w:fldCharType="separate"/>
            </w:r>
            <w:r w:rsidRPr="004B0807">
              <w:rPr>
                <w:rFonts w:ascii="Arial" w:hAnsi="Arial" w:cs="Arial"/>
                <w:noProof/>
                <w:webHidden/>
              </w:rPr>
              <w:t>15</w:t>
            </w:r>
            <w:r w:rsidRPr="004B0807">
              <w:rPr>
                <w:rFonts w:ascii="Arial" w:hAnsi="Arial" w:cs="Arial"/>
                <w:noProof/>
                <w:webHidden/>
              </w:rPr>
              <w:fldChar w:fldCharType="end"/>
            </w:r>
          </w:hyperlink>
        </w:p>
        <w:p w14:paraId="00F3C1DA" w14:textId="0274B90C" w:rsidR="00A459CE" w:rsidRPr="004B0807" w:rsidRDefault="00A459CE">
          <w:pPr>
            <w:pStyle w:val="TOC3"/>
            <w:tabs>
              <w:tab w:val="right" w:leader="dot" w:pos="9350"/>
            </w:tabs>
            <w:rPr>
              <w:rFonts w:ascii="Arial" w:eastAsiaTheme="minorEastAsia" w:hAnsi="Arial" w:cs="Arial"/>
              <w:noProof/>
              <w:sz w:val="22"/>
            </w:rPr>
          </w:pPr>
          <w:hyperlink w:anchor="_Toc234675135" w:history="1">
            <w:r w:rsidRPr="004B0807">
              <w:rPr>
                <w:rStyle w:val="Hyperlink"/>
                <w:rFonts w:ascii="Arial" w:hAnsi="Arial" w:cs="Arial"/>
                <w:noProof/>
              </w:rPr>
              <w:t>Benchmarking Analysis</w:t>
            </w:r>
            <w:r w:rsidRPr="004B0807">
              <w:rPr>
                <w:rFonts w:ascii="Arial" w:hAnsi="Arial" w:cs="Arial"/>
                <w:noProof/>
                <w:webHidden/>
              </w:rPr>
              <w:tab/>
            </w:r>
            <w:r w:rsidRPr="004B0807">
              <w:rPr>
                <w:rFonts w:ascii="Arial" w:hAnsi="Arial" w:cs="Arial"/>
                <w:noProof/>
                <w:webHidden/>
              </w:rPr>
              <w:fldChar w:fldCharType="begin"/>
            </w:r>
            <w:r w:rsidRPr="004B0807">
              <w:rPr>
                <w:rFonts w:ascii="Arial" w:hAnsi="Arial" w:cs="Arial"/>
                <w:noProof/>
                <w:webHidden/>
              </w:rPr>
              <w:instrText xml:space="preserve"> PAGEREF _Toc234675135 \h </w:instrText>
            </w:r>
            <w:r w:rsidRPr="004B0807">
              <w:rPr>
                <w:rFonts w:ascii="Arial" w:hAnsi="Arial" w:cs="Arial"/>
                <w:noProof/>
                <w:webHidden/>
              </w:rPr>
            </w:r>
            <w:r w:rsidRPr="004B0807">
              <w:rPr>
                <w:rFonts w:ascii="Arial" w:hAnsi="Arial" w:cs="Arial"/>
                <w:noProof/>
                <w:webHidden/>
              </w:rPr>
              <w:fldChar w:fldCharType="separate"/>
            </w:r>
            <w:r w:rsidRPr="004B0807">
              <w:rPr>
                <w:rFonts w:ascii="Arial" w:hAnsi="Arial" w:cs="Arial"/>
                <w:noProof/>
                <w:webHidden/>
              </w:rPr>
              <w:t>16</w:t>
            </w:r>
            <w:r w:rsidRPr="004B0807">
              <w:rPr>
                <w:rFonts w:ascii="Arial" w:hAnsi="Arial" w:cs="Arial"/>
                <w:noProof/>
                <w:webHidden/>
              </w:rPr>
              <w:fldChar w:fldCharType="end"/>
            </w:r>
          </w:hyperlink>
        </w:p>
        <w:p w14:paraId="22607095" w14:textId="7BD47109" w:rsidR="00A459CE" w:rsidRPr="004B0807" w:rsidRDefault="00A459CE">
          <w:pPr>
            <w:pStyle w:val="TOC3"/>
            <w:tabs>
              <w:tab w:val="right" w:leader="dot" w:pos="9350"/>
            </w:tabs>
            <w:rPr>
              <w:rFonts w:ascii="Arial" w:eastAsiaTheme="minorEastAsia" w:hAnsi="Arial" w:cs="Arial"/>
              <w:noProof/>
              <w:sz w:val="22"/>
            </w:rPr>
          </w:pPr>
          <w:hyperlink w:anchor="_Toc234675136" w:history="1">
            <w:r w:rsidRPr="004B0807">
              <w:rPr>
                <w:rStyle w:val="Hyperlink"/>
                <w:rFonts w:ascii="Arial" w:hAnsi="Arial" w:cs="Arial"/>
                <w:noProof/>
              </w:rPr>
              <w:t>Internal Strategic Implications</w:t>
            </w:r>
            <w:r w:rsidRPr="004B0807">
              <w:rPr>
                <w:rFonts w:ascii="Arial" w:hAnsi="Arial" w:cs="Arial"/>
                <w:noProof/>
                <w:webHidden/>
              </w:rPr>
              <w:tab/>
            </w:r>
            <w:r w:rsidRPr="004B0807">
              <w:rPr>
                <w:rFonts w:ascii="Arial" w:hAnsi="Arial" w:cs="Arial"/>
                <w:noProof/>
                <w:webHidden/>
              </w:rPr>
              <w:fldChar w:fldCharType="begin"/>
            </w:r>
            <w:r w:rsidRPr="004B0807">
              <w:rPr>
                <w:rFonts w:ascii="Arial" w:hAnsi="Arial" w:cs="Arial"/>
                <w:noProof/>
                <w:webHidden/>
              </w:rPr>
              <w:instrText xml:space="preserve"> PAGEREF _Toc234675136 \h </w:instrText>
            </w:r>
            <w:r w:rsidRPr="004B0807">
              <w:rPr>
                <w:rFonts w:ascii="Arial" w:hAnsi="Arial" w:cs="Arial"/>
                <w:noProof/>
                <w:webHidden/>
              </w:rPr>
            </w:r>
            <w:r w:rsidRPr="004B0807">
              <w:rPr>
                <w:rFonts w:ascii="Arial" w:hAnsi="Arial" w:cs="Arial"/>
                <w:noProof/>
                <w:webHidden/>
              </w:rPr>
              <w:fldChar w:fldCharType="separate"/>
            </w:r>
            <w:r w:rsidRPr="004B0807">
              <w:rPr>
                <w:rFonts w:ascii="Arial" w:hAnsi="Arial" w:cs="Arial"/>
                <w:noProof/>
                <w:webHidden/>
              </w:rPr>
              <w:t>17</w:t>
            </w:r>
            <w:r w:rsidRPr="004B0807">
              <w:rPr>
                <w:rFonts w:ascii="Arial" w:hAnsi="Arial" w:cs="Arial"/>
                <w:noProof/>
                <w:webHidden/>
              </w:rPr>
              <w:fldChar w:fldCharType="end"/>
            </w:r>
          </w:hyperlink>
        </w:p>
        <w:p w14:paraId="68CBDA4C" w14:textId="71C6B99D" w:rsidR="00A459CE" w:rsidRPr="004B0807" w:rsidRDefault="00A459CE">
          <w:pPr>
            <w:pStyle w:val="TOC3"/>
            <w:tabs>
              <w:tab w:val="right" w:leader="dot" w:pos="9350"/>
            </w:tabs>
            <w:rPr>
              <w:rFonts w:ascii="Arial" w:eastAsiaTheme="minorEastAsia" w:hAnsi="Arial" w:cs="Arial"/>
              <w:noProof/>
              <w:sz w:val="22"/>
            </w:rPr>
          </w:pPr>
          <w:hyperlink w:anchor="_Toc234675137" w:history="1">
            <w:r w:rsidRPr="004B0807">
              <w:rPr>
                <w:rStyle w:val="Hyperlink"/>
                <w:rFonts w:ascii="Arial" w:hAnsi="Arial" w:cs="Arial"/>
                <w:noProof/>
              </w:rPr>
              <w:t>SWOT Analysis</w:t>
            </w:r>
            <w:r w:rsidRPr="004B0807">
              <w:rPr>
                <w:rFonts w:ascii="Arial" w:hAnsi="Arial" w:cs="Arial"/>
                <w:noProof/>
                <w:webHidden/>
              </w:rPr>
              <w:tab/>
            </w:r>
            <w:r w:rsidRPr="004B0807">
              <w:rPr>
                <w:rFonts w:ascii="Arial" w:hAnsi="Arial" w:cs="Arial"/>
                <w:noProof/>
                <w:webHidden/>
              </w:rPr>
              <w:fldChar w:fldCharType="begin"/>
            </w:r>
            <w:r w:rsidRPr="004B0807">
              <w:rPr>
                <w:rFonts w:ascii="Arial" w:hAnsi="Arial" w:cs="Arial"/>
                <w:noProof/>
                <w:webHidden/>
              </w:rPr>
              <w:instrText xml:space="preserve"> PAGEREF _Toc234675137 \h </w:instrText>
            </w:r>
            <w:r w:rsidRPr="004B0807">
              <w:rPr>
                <w:rFonts w:ascii="Arial" w:hAnsi="Arial" w:cs="Arial"/>
                <w:noProof/>
                <w:webHidden/>
              </w:rPr>
            </w:r>
            <w:r w:rsidRPr="004B0807">
              <w:rPr>
                <w:rFonts w:ascii="Arial" w:hAnsi="Arial" w:cs="Arial"/>
                <w:noProof/>
                <w:webHidden/>
              </w:rPr>
              <w:fldChar w:fldCharType="separate"/>
            </w:r>
            <w:r w:rsidRPr="004B0807">
              <w:rPr>
                <w:rFonts w:ascii="Arial" w:hAnsi="Arial" w:cs="Arial"/>
                <w:noProof/>
                <w:webHidden/>
              </w:rPr>
              <w:t>18</w:t>
            </w:r>
            <w:r w:rsidRPr="004B0807">
              <w:rPr>
                <w:rFonts w:ascii="Arial" w:hAnsi="Arial" w:cs="Arial"/>
                <w:noProof/>
                <w:webHidden/>
              </w:rPr>
              <w:fldChar w:fldCharType="end"/>
            </w:r>
          </w:hyperlink>
        </w:p>
        <w:p w14:paraId="6F82769A" w14:textId="2CC8BF42" w:rsidR="00A459CE" w:rsidRPr="004B0807" w:rsidRDefault="00A459CE">
          <w:pPr>
            <w:pStyle w:val="TOC2"/>
            <w:tabs>
              <w:tab w:val="right" w:leader="dot" w:pos="9350"/>
            </w:tabs>
            <w:rPr>
              <w:rFonts w:ascii="Arial" w:eastAsiaTheme="minorEastAsia" w:hAnsi="Arial" w:cs="Arial"/>
              <w:noProof/>
              <w:sz w:val="22"/>
            </w:rPr>
          </w:pPr>
          <w:hyperlink w:anchor="_Toc234675138" w:history="1">
            <w:r w:rsidRPr="004B0807">
              <w:rPr>
                <w:rStyle w:val="Hyperlink"/>
                <w:rFonts w:ascii="Arial" w:hAnsi="Arial" w:cs="Arial"/>
                <w:noProof/>
              </w:rPr>
              <w:t>Comprehensive and Holistic Strategic Evaluation</w:t>
            </w:r>
            <w:r w:rsidRPr="004B0807">
              <w:rPr>
                <w:rFonts w:ascii="Arial" w:hAnsi="Arial" w:cs="Arial"/>
                <w:noProof/>
                <w:webHidden/>
              </w:rPr>
              <w:tab/>
            </w:r>
            <w:r w:rsidRPr="004B0807">
              <w:rPr>
                <w:rFonts w:ascii="Arial" w:hAnsi="Arial" w:cs="Arial"/>
                <w:noProof/>
                <w:webHidden/>
              </w:rPr>
              <w:fldChar w:fldCharType="begin"/>
            </w:r>
            <w:r w:rsidRPr="004B0807">
              <w:rPr>
                <w:rFonts w:ascii="Arial" w:hAnsi="Arial" w:cs="Arial"/>
                <w:noProof/>
                <w:webHidden/>
              </w:rPr>
              <w:instrText xml:space="preserve"> PAGEREF _Toc234675138 \h </w:instrText>
            </w:r>
            <w:r w:rsidRPr="004B0807">
              <w:rPr>
                <w:rFonts w:ascii="Arial" w:hAnsi="Arial" w:cs="Arial"/>
                <w:noProof/>
                <w:webHidden/>
              </w:rPr>
            </w:r>
            <w:r w:rsidRPr="004B0807">
              <w:rPr>
                <w:rFonts w:ascii="Arial" w:hAnsi="Arial" w:cs="Arial"/>
                <w:noProof/>
                <w:webHidden/>
              </w:rPr>
              <w:fldChar w:fldCharType="separate"/>
            </w:r>
            <w:r w:rsidRPr="004B0807">
              <w:rPr>
                <w:rFonts w:ascii="Arial" w:hAnsi="Arial" w:cs="Arial"/>
                <w:noProof/>
                <w:webHidden/>
              </w:rPr>
              <w:t>20</w:t>
            </w:r>
            <w:r w:rsidRPr="004B0807">
              <w:rPr>
                <w:rFonts w:ascii="Arial" w:hAnsi="Arial" w:cs="Arial"/>
                <w:noProof/>
                <w:webHidden/>
              </w:rPr>
              <w:fldChar w:fldCharType="end"/>
            </w:r>
          </w:hyperlink>
        </w:p>
        <w:p w14:paraId="7B0CE422" w14:textId="14D8CE9E" w:rsidR="00A459CE" w:rsidRPr="004B0807" w:rsidRDefault="00A459CE">
          <w:pPr>
            <w:pStyle w:val="TOC3"/>
            <w:tabs>
              <w:tab w:val="right" w:leader="dot" w:pos="9350"/>
            </w:tabs>
            <w:rPr>
              <w:rFonts w:ascii="Arial" w:eastAsiaTheme="minorEastAsia" w:hAnsi="Arial" w:cs="Arial"/>
              <w:noProof/>
              <w:sz w:val="22"/>
            </w:rPr>
          </w:pPr>
          <w:hyperlink w:anchor="_Toc234675139" w:history="1">
            <w:r w:rsidRPr="004B0807">
              <w:rPr>
                <w:rStyle w:val="Hyperlink"/>
                <w:rFonts w:ascii="Arial" w:hAnsi="Arial" w:cs="Arial"/>
                <w:noProof/>
              </w:rPr>
              <w:t>Strategic Alignment of CSR and Business Objectives</w:t>
            </w:r>
            <w:r w:rsidRPr="004B0807">
              <w:rPr>
                <w:rFonts w:ascii="Arial" w:hAnsi="Arial" w:cs="Arial"/>
                <w:noProof/>
                <w:webHidden/>
              </w:rPr>
              <w:tab/>
            </w:r>
            <w:r w:rsidRPr="004B0807">
              <w:rPr>
                <w:rFonts w:ascii="Arial" w:hAnsi="Arial" w:cs="Arial"/>
                <w:noProof/>
                <w:webHidden/>
              </w:rPr>
              <w:fldChar w:fldCharType="begin"/>
            </w:r>
            <w:r w:rsidRPr="004B0807">
              <w:rPr>
                <w:rFonts w:ascii="Arial" w:hAnsi="Arial" w:cs="Arial"/>
                <w:noProof/>
                <w:webHidden/>
              </w:rPr>
              <w:instrText xml:space="preserve"> PAGEREF _Toc234675139 \h </w:instrText>
            </w:r>
            <w:r w:rsidRPr="004B0807">
              <w:rPr>
                <w:rFonts w:ascii="Arial" w:hAnsi="Arial" w:cs="Arial"/>
                <w:noProof/>
                <w:webHidden/>
              </w:rPr>
            </w:r>
            <w:r w:rsidRPr="004B0807">
              <w:rPr>
                <w:rFonts w:ascii="Arial" w:hAnsi="Arial" w:cs="Arial"/>
                <w:noProof/>
                <w:webHidden/>
              </w:rPr>
              <w:fldChar w:fldCharType="separate"/>
            </w:r>
            <w:r w:rsidRPr="004B0807">
              <w:rPr>
                <w:rFonts w:ascii="Arial" w:hAnsi="Arial" w:cs="Arial"/>
                <w:noProof/>
                <w:webHidden/>
              </w:rPr>
              <w:t>20</w:t>
            </w:r>
            <w:r w:rsidRPr="004B0807">
              <w:rPr>
                <w:rFonts w:ascii="Arial" w:hAnsi="Arial" w:cs="Arial"/>
                <w:noProof/>
                <w:webHidden/>
              </w:rPr>
              <w:fldChar w:fldCharType="end"/>
            </w:r>
          </w:hyperlink>
        </w:p>
        <w:p w14:paraId="3898E5A9" w14:textId="17B601AA" w:rsidR="00A459CE" w:rsidRPr="004B0807" w:rsidRDefault="00A459CE">
          <w:pPr>
            <w:pStyle w:val="TOC3"/>
            <w:tabs>
              <w:tab w:val="right" w:leader="dot" w:pos="9350"/>
            </w:tabs>
            <w:rPr>
              <w:rFonts w:ascii="Arial" w:eastAsiaTheme="minorEastAsia" w:hAnsi="Arial" w:cs="Arial"/>
              <w:noProof/>
              <w:sz w:val="22"/>
            </w:rPr>
          </w:pPr>
          <w:hyperlink w:anchor="_Toc234675140" w:history="1">
            <w:r w:rsidRPr="004B0807">
              <w:rPr>
                <w:rStyle w:val="Hyperlink"/>
                <w:rFonts w:ascii="Arial" w:hAnsi="Arial" w:cs="Arial"/>
                <w:noProof/>
              </w:rPr>
              <w:t>Strategic Performance Evaluation Using the Balanced Scorecard</w:t>
            </w:r>
            <w:r w:rsidRPr="004B0807">
              <w:rPr>
                <w:rFonts w:ascii="Arial" w:hAnsi="Arial" w:cs="Arial"/>
                <w:noProof/>
                <w:webHidden/>
              </w:rPr>
              <w:tab/>
            </w:r>
            <w:r w:rsidRPr="004B0807">
              <w:rPr>
                <w:rFonts w:ascii="Arial" w:hAnsi="Arial" w:cs="Arial"/>
                <w:noProof/>
                <w:webHidden/>
              </w:rPr>
              <w:fldChar w:fldCharType="begin"/>
            </w:r>
            <w:r w:rsidRPr="004B0807">
              <w:rPr>
                <w:rFonts w:ascii="Arial" w:hAnsi="Arial" w:cs="Arial"/>
                <w:noProof/>
                <w:webHidden/>
              </w:rPr>
              <w:instrText xml:space="preserve"> PAGEREF _Toc234675140 \h </w:instrText>
            </w:r>
            <w:r w:rsidRPr="004B0807">
              <w:rPr>
                <w:rFonts w:ascii="Arial" w:hAnsi="Arial" w:cs="Arial"/>
                <w:noProof/>
                <w:webHidden/>
              </w:rPr>
            </w:r>
            <w:r w:rsidRPr="004B0807">
              <w:rPr>
                <w:rFonts w:ascii="Arial" w:hAnsi="Arial" w:cs="Arial"/>
                <w:noProof/>
                <w:webHidden/>
              </w:rPr>
              <w:fldChar w:fldCharType="separate"/>
            </w:r>
            <w:r w:rsidRPr="004B0807">
              <w:rPr>
                <w:rFonts w:ascii="Arial" w:hAnsi="Arial" w:cs="Arial"/>
                <w:noProof/>
                <w:webHidden/>
              </w:rPr>
              <w:t>21</w:t>
            </w:r>
            <w:r w:rsidRPr="004B0807">
              <w:rPr>
                <w:rFonts w:ascii="Arial" w:hAnsi="Arial" w:cs="Arial"/>
                <w:noProof/>
                <w:webHidden/>
              </w:rPr>
              <w:fldChar w:fldCharType="end"/>
            </w:r>
          </w:hyperlink>
        </w:p>
        <w:p w14:paraId="5CAF613B" w14:textId="70A3D4C6" w:rsidR="00A459CE" w:rsidRPr="004B0807" w:rsidRDefault="00A459CE">
          <w:pPr>
            <w:pStyle w:val="TOC3"/>
            <w:tabs>
              <w:tab w:val="right" w:leader="dot" w:pos="9350"/>
            </w:tabs>
            <w:rPr>
              <w:rFonts w:ascii="Arial" w:eastAsiaTheme="minorEastAsia" w:hAnsi="Arial" w:cs="Arial"/>
              <w:noProof/>
              <w:sz w:val="22"/>
            </w:rPr>
          </w:pPr>
          <w:hyperlink w:anchor="_Toc234675141" w:history="1">
            <w:r w:rsidRPr="004B0807">
              <w:rPr>
                <w:rStyle w:val="Hyperlink"/>
                <w:rFonts w:ascii="Arial" w:hAnsi="Arial" w:cs="Arial"/>
                <w:noProof/>
              </w:rPr>
              <w:t>Critical Strategic Synthesis</w:t>
            </w:r>
            <w:r w:rsidRPr="004B0807">
              <w:rPr>
                <w:rFonts w:ascii="Arial" w:hAnsi="Arial" w:cs="Arial"/>
                <w:noProof/>
                <w:webHidden/>
              </w:rPr>
              <w:tab/>
            </w:r>
            <w:r w:rsidRPr="004B0807">
              <w:rPr>
                <w:rFonts w:ascii="Arial" w:hAnsi="Arial" w:cs="Arial"/>
                <w:noProof/>
                <w:webHidden/>
              </w:rPr>
              <w:fldChar w:fldCharType="begin"/>
            </w:r>
            <w:r w:rsidRPr="004B0807">
              <w:rPr>
                <w:rFonts w:ascii="Arial" w:hAnsi="Arial" w:cs="Arial"/>
                <w:noProof/>
                <w:webHidden/>
              </w:rPr>
              <w:instrText xml:space="preserve"> PAGEREF _Toc234675141 \h </w:instrText>
            </w:r>
            <w:r w:rsidRPr="004B0807">
              <w:rPr>
                <w:rFonts w:ascii="Arial" w:hAnsi="Arial" w:cs="Arial"/>
                <w:noProof/>
                <w:webHidden/>
              </w:rPr>
            </w:r>
            <w:r w:rsidRPr="004B0807">
              <w:rPr>
                <w:rFonts w:ascii="Arial" w:hAnsi="Arial" w:cs="Arial"/>
                <w:noProof/>
                <w:webHidden/>
              </w:rPr>
              <w:fldChar w:fldCharType="separate"/>
            </w:r>
            <w:r w:rsidRPr="004B0807">
              <w:rPr>
                <w:rFonts w:ascii="Arial" w:hAnsi="Arial" w:cs="Arial"/>
                <w:noProof/>
                <w:webHidden/>
              </w:rPr>
              <w:t>22</w:t>
            </w:r>
            <w:r w:rsidRPr="004B0807">
              <w:rPr>
                <w:rFonts w:ascii="Arial" w:hAnsi="Arial" w:cs="Arial"/>
                <w:noProof/>
                <w:webHidden/>
              </w:rPr>
              <w:fldChar w:fldCharType="end"/>
            </w:r>
          </w:hyperlink>
        </w:p>
        <w:p w14:paraId="4F31F04C" w14:textId="25087168" w:rsidR="00A459CE" w:rsidRPr="004B0807" w:rsidRDefault="00A459CE">
          <w:pPr>
            <w:pStyle w:val="TOC2"/>
            <w:tabs>
              <w:tab w:val="right" w:leader="dot" w:pos="9350"/>
            </w:tabs>
            <w:rPr>
              <w:rFonts w:ascii="Arial" w:eastAsiaTheme="minorEastAsia" w:hAnsi="Arial" w:cs="Arial"/>
              <w:noProof/>
              <w:sz w:val="22"/>
            </w:rPr>
          </w:pPr>
          <w:hyperlink w:anchor="_Toc234675142" w:history="1">
            <w:r w:rsidRPr="004B0807">
              <w:rPr>
                <w:rStyle w:val="Hyperlink"/>
                <w:rFonts w:ascii="Arial" w:hAnsi="Arial" w:cs="Arial"/>
                <w:noProof/>
              </w:rPr>
              <w:t>Strategic Choices and Implementation</w:t>
            </w:r>
            <w:r w:rsidRPr="004B0807">
              <w:rPr>
                <w:rFonts w:ascii="Arial" w:hAnsi="Arial" w:cs="Arial"/>
                <w:noProof/>
                <w:webHidden/>
              </w:rPr>
              <w:tab/>
            </w:r>
            <w:r w:rsidRPr="004B0807">
              <w:rPr>
                <w:rFonts w:ascii="Arial" w:hAnsi="Arial" w:cs="Arial"/>
                <w:noProof/>
                <w:webHidden/>
              </w:rPr>
              <w:fldChar w:fldCharType="begin"/>
            </w:r>
            <w:r w:rsidRPr="004B0807">
              <w:rPr>
                <w:rFonts w:ascii="Arial" w:hAnsi="Arial" w:cs="Arial"/>
                <w:noProof/>
                <w:webHidden/>
              </w:rPr>
              <w:instrText xml:space="preserve"> PAGEREF _Toc234675142 \h </w:instrText>
            </w:r>
            <w:r w:rsidRPr="004B0807">
              <w:rPr>
                <w:rFonts w:ascii="Arial" w:hAnsi="Arial" w:cs="Arial"/>
                <w:noProof/>
                <w:webHidden/>
              </w:rPr>
            </w:r>
            <w:r w:rsidRPr="004B0807">
              <w:rPr>
                <w:rFonts w:ascii="Arial" w:hAnsi="Arial" w:cs="Arial"/>
                <w:noProof/>
                <w:webHidden/>
              </w:rPr>
              <w:fldChar w:fldCharType="separate"/>
            </w:r>
            <w:r w:rsidRPr="004B0807">
              <w:rPr>
                <w:rFonts w:ascii="Arial" w:hAnsi="Arial" w:cs="Arial"/>
                <w:noProof/>
                <w:webHidden/>
              </w:rPr>
              <w:t>24</w:t>
            </w:r>
            <w:r w:rsidRPr="004B0807">
              <w:rPr>
                <w:rFonts w:ascii="Arial" w:hAnsi="Arial" w:cs="Arial"/>
                <w:noProof/>
                <w:webHidden/>
              </w:rPr>
              <w:fldChar w:fldCharType="end"/>
            </w:r>
          </w:hyperlink>
        </w:p>
        <w:p w14:paraId="49DC619C" w14:textId="4662D428" w:rsidR="00A459CE" w:rsidRPr="004B0807" w:rsidRDefault="00A459CE">
          <w:pPr>
            <w:pStyle w:val="TOC3"/>
            <w:tabs>
              <w:tab w:val="right" w:leader="dot" w:pos="9350"/>
            </w:tabs>
            <w:rPr>
              <w:rFonts w:ascii="Arial" w:eastAsiaTheme="minorEastAsia" w:hAnsi="Arial" w:cs="Arial"/>
              <w:noProof/>
              <w:sz w:val="22"/>
            </w:rPr>
          </w:pPr>
          <w:hyperlink w:anchor="_Toc234675143" w:history="1">
            <w:r w:rsidRPr="004B0807">
              <w:rPr>
                <w:rStyle w:val="Hyperlink"/>
                <w:rFonts w:ascii="Arial" w:hAnsi="Arial" w:cs="Arial"/>
                <w:noProof/>
              </w:rPr>
              <w:t>Current Business-Level Strategy</w:t>
            </w:r>
            <w:r w:rsidRPr="004B0807">
              <w:rPr>
                <w:rFonts w:ascii="Arial" w:hAnsi="Arial" w:cs="Arial"/>
                <w:noProof/>
                <w:webHidden/>
              </w:rPr>
              <w:tab/>
            </w:r>
            <w:r w:rsidRPr="004B0807">
              <w:rPr>
                <w:rFonts w:ascii="Arial" w:hAnsi="Arial" w:cs="Arial"/>
                <w:noProof/>
                <w:webHidden/>
              </w:rPr>
              <w:fldChar w:fldCharType="begin"/>
            </w:r>
            <w:r w:rsidRPr="004B0807">
              <w:rPr>
                <w:rFonts w:ascii="Arial" w:hAnsi="Arial" w:cs="Arial"/>
                <w:noProof/>
                <w:webHidden/>
              </w:rPr>
              <w:instrText xml:space="preserve"> PAGEREF _Toc234675143 \h </w:instrText>
            </w:r>
            <w:r w:rsidRPr="004B0807">
              <w:rPr>
                <w:rFonts w:ascii="Arial" w:hAnsi="Arial" w:cs="Arial"/>
                <w:noProof/>
                <w:webHidden/>
              </w:rPr>
            </w:r>
            <w:r w:rsidRPr="004B0807">
              <w:rPr>
                <w:rFonts w:ascii="Arial" w:hAnsi="Arial" w:cs="Arial"/>
                <w:noProof/>
                <w:webHidden/>
              </w:rPr>
              <w:fldChar w:fldCharType="separate"/>
            </w:r>
            <w:r w:rsidRPr="004B0807">
              <w:rPr>
                <w:rFonts w:ascii="Arial" w:hAnsi="Arial" w:cs="Arial"/>
                <w:noProof/>
                <w:webHidden/>
              </w:rPr>
              <w:t>24</w:t>
            </w:r>
            <w:r w:rsidRPr="004B0807">
              <w:rPr>
                <w:rFonts w:ascii="Arial" w:hAnsi="Arial" w:cs="Arial"/>
                <w:noProof/>
                <w:webHidden/>
              </w:rPr>
              <w:fldChar w:fldCharType="end"/>
            </w:r>
          </w:hyperlink>
        </w:p>
        <w:p w14:paraId="26997AE2" w14:textId="004BC701" w:rsidR="00A459CE" w:rsidRPr="004B0807" w:rsidRDefault="00A459CE">
          <w:pPr>
            <w:pStyle w:val="TOC3"/>
            <w:tabs>
              <w:tab w:val="right" w:leader="dot" w:pos="9350"/>
            </w:tabs>
            <w:rPr>
              <w:rFonts w:ascii="Arial" w:eastAsiaTheme="minorEastAsia" w:hAnsi="Arial" w:cs="Arial"/>
              <w:noProof/>
              <w:sz w:val="22"/>
            </w:rPr>
          </w:pPr>
          <w:hyperlink w:anchor="_Toc234675144" w:history="1">
            <w:r w:rsidRPr="004B0807">
              <w:rPr>
                <w:rStyle w:val="Hyperlink"/>
                <w:rFonts w:ascii="Arial" w:hAnsi="Arial" w:cs="Arial"/>
                <w:noProof/>
              </w:rPr>
              <w:t>Industry Attractiveness Using Porter’s Five Forces</w:t>
            </w:r>
            <w:r w:rsidRPr="004B0807">
              <w:rPr>
                <w:rFonts w:ascii="Arial" w:hAnsi="Arial" w:cs="Arial"/>
                <w:noProof/>
                <w:webHidden/>
              </w:rPr>
              <w:tab/>
            </w:r>
            <w:r w:rsidRPr="004B0807">
              <w:rPr>
                <w:rFonts w:ascii="Arial" w:hAnsi="Arial" w:cs="Arial"/>
                <w:noProof/>
                <w:webHidden/>
              </w:rPr>
              <w:fldChar w:fldCharType="begin"/>
            </w:r>
            <w:r w:rsidRPr="004B0807">
              <w:rPr>
                <w:rFonts w:ascii="Arial" w:hAnsi="Arial" w:cs="Arial"/>
                <w:noProof/>
                <w:webHidden/>
              </w:rPr>
              <w:instrText xml:space="preserve"> PAGEREF _Toc234675144 \h </w:instrText>
            </w:r>
            <w:r w:rsidRPr="004B0807">
              <w:rPr>
                <w:rFonts w:ascii="Arial" w:hAnsi="Arial" w:cs="Arial"/>
                <w:noProof/>
                <w:webHidden/>
              </w:rPr>
            </w:r>
            <w:r w:rsidRPr="004B0807">
              <w:rPr>
                <w:rFonts w:ascii="Arial" w:hAnsi="Arial" w:cs="Arial"/>
                <w:noProof/>
                <w:webHidden/>
              </w:rPr>
              <w:fldChar w:fldCharType="separate"/>
            </w:r>
            <w:r w:rsidRPr="004B0807">
              <w:rPr>
                <w:rFonts w:ascii="Arial" w:hAnsi="Arial" w:cs="Arial"/>
                <w:noProof/>
                <w:webHidden/>
              </w:rPr>
              <w:t>24</w:t>
            </w:r>
            <w:r w:rsidRPr="004B0807">
              <w:rPr>
                <w:rFonts w:ascii="Arial" w:hAnsi="Arial" w:cs="Arial"/>
                <w:noProof/>
                <w:webHidden/>
              </w:rPr>
              <w:fldChar w:fldCharType="end"/>
            </w:r>
          </w:hyperlink>
        </w:p>
        <w:p w14:paraId="690C0871" w14:textId="48DD7FEF" w:rsidR="00A459CE" w:rsidRPr="004B0807" w:rsidRDefault="00A459CE">
          <w:pPr>
            <w:pStyle w:val="TOC3"/>
            <w:tabs>
              <w:tab w:val="right" w:leader="dot" w:pos="9350"/>
            </w:tabs>
            <w:rPr>
              <w:rFonts w:ascii="Arial" w:eastAsiaTheme="minorEastAsia" w:hAnsi="Arial" w:cs="Arial"/>
              <w:noProof/>
              <w:sz w:val="22"/>
            </w:rPr>
          </w:pPr>
          <w:hyperlink w:anchor="_Toc234675145" w:history="1">
            <w:r w:rsidRPr="004B0807">
              <w:rPr>
                <w:rStyle w:val="Hyperlink"/>
                <w:rFonts w:ascii="Arial" w:hAnsi="Arial" w:cs="Arial"/>
                <w:noProof/>
              </w:rPr>
              <w:t>Strategic Options Available</w:t>
            </w:r>
            <w:r w:rsidRPr="004B0807">
              <w:rPr>
                <w:rFonts w:ascii="Arial" w:hAnsi="Arial" w:cs="Arial"/>
                <w:noProof/>
                <w:webHidden/>
              </w:rPr>
              <w:tab/>
            </w:r>
            <w:r w:rsidRPr="004B0807">
              <w:rPr>
                <w:rFonts w:ascii="Arial" w:hAnsi="Arial" w:cs="Arial"/>
                <w:noProof/>
                <w:webHidden/>
              </w:rPr>
              <w:fldChar w:fldCharType="begin"/>
            </w:r>
            <w:r w:rsidRPr="004B0807">
              <w:rPr>
                <w:rFonts w:ascii="Arial" w:hAnsi="Arial" w:cs="Arial"/>
                <w:noProof/>
                <w:webHidden/>
              </w:rPr>
              <w:instrText xml:space="preserve"> PAGEREF _Toc234675145 \h </w:instrText>
            </w:r>
            <w:r w:rsidRPr="004B0807">
              <w:rPr>
                <w:rFonts w:ascii="Arial" w:hAnsi="Arial" w:cs="Arial"/>
                <w:noProof/>
                <w:webHidden/>
              </w:rPr>
            </w:r>
            <w:r w:rsidRPr="004B0807">
              <w:rPr>
                <w:rFonts w:ascii="Arial" w:hAnsi="Arial" w:cs="Arial"/>
                <w:noProof/>
                <w:webHidden/>
              </w:rPr>
              <w:fldChar w:fldCharType="separate"/>
            </w:r>
            <w:r w:rsidRPr="004B0807">
              <w:rPr>
                <w:rFonts w:ascii="Arial" w:hAnsi="Arial" w:cs="Arial"/>
                <w:noProof/>
                <w:webHidden/>
              </w:rPr>
              <w:t>25</w:t>
            </w:r>
            <w:r w:rsidRPr="004B0807">
              <w:rPr>
                <w:rFonts w:ascii="Arial" w:hAnsi="Arial" w:cs="Arial"/>
                <w:noProof/>
                <w:webHidden/>
              </w:rPr>
              <w:fldChar w:fldCharType="end"/>
            </w:r>
          </w:hyperlink>
        </w:p>
        <w:p w14:paraId="0DACB6D0" w14:textId="322D22CC" w:rsidR="00A459CE" w:rsidRPr="004B0807" w:rsidRDefault="00A459CE">
          <w:pPr>
            <w:pStyle w:val="TOC3"/>
            <w:tabs>
              <w:tab w:val="right" w:leader="dot" w:pos="9350"/>
            </w:tabs>
            <w:rPr>
              <w:rFonts w:ascii="Arial" w:eastAsiaTheme="minorEastAsia" w:hAnsi="Arial" w:cs="Arial"/>
              <w:noProof/>
              <w:sz w:val="22"/>
            </w:rPr>
          </w:pPr>
          <w:hyperlink w:anchor="_Toc234675146" w:history="1">
            <w:r w:rsidRPr="004B0807">
              <w:rPr>
                <w:rStyle w:val="Hyperlink"/>
                <w:rFonts w:ascii="Arial" w:hAnsi="Arial" w:cs="Arial"/>
                <w:noProof/>
              </w:rPr>
              <w:t>Ansoff Matrix Evaluation</w:t>
            </w:r>
            <w:r w:rsidRPr="004B0807">
              <w:rPr>
                <w:rFonts w:ascii="Arial" w:hAnsi="Arial" w:cs="Arial"/>
                <w:noProof/>
                <w:webHidden/>
              </w:rPr>
              <w:tab/>
            </w:r>
            <w:r w:rsidRPr="004B0807">
              <w:rPr>
                <w:rFonts w:ascii="Arial" w:hAnsi="Arial" w:cs="Arial"/>
                <w:noProof/>
                <w:webHidden/>
              </w:rPr>
              <w:fldChar w:fldCharType="begin"/>
            </w:r>
            <w:r w:rsidRPr="004B0807">
              <w:rPr>
                <w:rFonts w:ascii="Arial" w:hAnsi="Arial" w:cs="Arial"/>
                <w:noProof/>
                <w:webHidden/>
              </w:rPr>
              <w:instrText xml:space="preserve"> PAGEREF _Toc234675146 \h </w:instrText>
            </w:r>
            <w:r w:rsidRPr="004B0807">
              <w:rPr>
                <w:rFonts w:ascii="Arial" w:hAnsi="Arial" w:cs="Arial"/>
                <w:noProof/>
                <w:webHidden/>
              </w:rPr>
            </w:r>
            <w:r w:rsidRPr="004B0807">
              <w:rPr>
                <w:rFonts w:ascii="Arial" w:hAnsi="Arial" w:cs="Arial"/>
                <w:noProof/>
                <w:webHidden/>
              </w:rPr>
              <w:fldChar w:fldCharType="separate"/>
            </w:r>
            <w:r w:rsidRPr="004B0807">
              <w:rPr>
                <w:rFonts w:ascii="Arial" w:hAnsi="Arial" w:cs="Arial"/>
                <w:noProof/>
                <w:webHidden/>
              </w:rPr>
              <w:t>25</w:t>
            </w:r>
            <w:r w:rsidRPr="004B0807">
              <w:rPr>
                <w:rFonts w:ascii="Arial" w:hAnsi="Arial" w:cs="Arial"/>
                <w:noProof/>
                <w:webHidden/>
              </w:rPr>
              <w:fldChar w:fldCharType="end"/>
            </w:r>
          </w:hyperlink>
        </w:p>
        <w:p w14:paraId="35EE0249" w14:textId="637D8605" w:rsidR="00A459CE" w:rsidRPr="004B0807" w:rsidRDefault="00A459CE">
          <w:pPr>
            <w:pStyle w:val="TOC3"/>
            <w:tabs>
              <w:tab w:val="right" w:leader="dot" w:pos="9350"/>
            </w:tabs>
            <w:rPr>
              <w:rFonts w:ascii="Arial" w:eastAsiaTheme="minorEastAsia" w:hAnsi="Arial" w:cs="Arial"/>
              <w:noProof/>
              <w:sz w:val="22"/>
            </w:rPr>
          </w:pPr>
          <w:hyperlink w:anchor="_Toc234675147" w:history="1">
            <w:r w:rsidRPr="004B0807">
              <w:rPr>
                <w:rStyle w:val="Hyperlink"/>
                <w:rFonts w:ascii="Arial" w:hAnsi="Arial" w:cs="Arial"/>
                <w:noProof/>
              </w:rPr>
              <w:t>SAFe Evaluation</w:t>
            </w:r>
            <w:r w:rsidRPr="004B0807">
              <w:rPr>
                <w:rFonts w:ascii="Arial" w:hAnsi="Arial" w:cs="Arial"/>
                <w:noProof/>
                <w:webHidden/>
              </w:rPr>
              <w:tab/>
            </w:r>
            <w:r w:rsidRPr="004B0807">
              <w:rPr>
                <w:rFonts w:ascii="Arial" w:hAnsi="Arial" w:cs="Arial"/>
                <w:noProof/>
                <w:webHidden/>
              </w:rPr>
              <w:fldChar w:fldCharType="begin"/>
            </w:r>
            <w:r w:rsidRPr="004B0807">
              <w:rPr>
                <w:rFonts w:ascii="Arial" w:hAnsi="Arial" w:cs="Arial"/>
                <w:noProof/>
                <w:webHidden/>
              </w:rPr>
              <w:instrText xml:space="preserve"> PAGEREF _Toc234675147 \h </w:instrText>
            </w:r>
            <w:r w:rsidRPr="004B0807">
              <w:rPr>
                <w:rFonts w:ascii="Arial" w:hAnsi="Arial" w:cs="Arial"/>
                <w:noProof/>
                <w:webHidden/>
              </w:rPr>
            </w:r>
            <w:r w:rsidRPr="004B0807">
              <w:rPr>
                <w:rFonts w:ascii="Arial" w:hAnsi="Arial" w:cs="Arial"/>
                <w:noProof/>
                <w:webHidden/>
              </w:rPr>
              <w:fldChar w:fldCharType="separate"/>
            </w:r>
            <w:r w:rsidRPr="004B0807">
              <w:rPr>
                <w:rFonts w:ascii="Arial" w:hAnsi="Arial" w:cs="Arial"/>
                <w:noProof/>
                <w:webHidden/>
              </w:rPr>
              <w:t>26</w:t>
            </w:r>
            <w:r w:rsidRPr="004B0807">
              <w:rPr>
                <w:rFonts w:ascii="Arial" w:hAnsi="Arial" w:cs="Arial"/>
                <w:noProof/>
                <w:webHidden/>
              </w:rPr>
              <w:fldChar w:fldCharType="end"/>
            </w:r>
          </w:hyperlink>
        </w:p>
        <w:p w14:paraId="06DA7141" w14:textId="0FE6C097" w:rsidR="00A459CE" w:rsidRPr="004B0807" w:rsidRDefault="00A459CE">
          <w:pPr>
            <w:pStyle w:val="TOC3"/>
            <w:tabs>
              <w:tab w:val="right" w:leader="dot" w:pos="9350"/>
            </w:tabs>
            <w:rPr>
              <w:rFonts w:ascii="Arial" w:eastAsiaTheme="minorEastAsia" w:hAnsi="Arial" w:cs="Arial"/>
              <w:noProof/>
              <w:sz w:val="22"/>
            </w:rPr>
          </w:pPr>
          <w:hyperlink w:anchor="_Toc234675148" w:history="1">
            <w:r w:rsidRPr="004B0807">
              <w:rPr>
                <w:rStyle w:val="Hyperlink"/>
                <w:rFonts w:ascii="Arial" w:hAnsi="Arial" w:cs="Arial"/>
                <w:noProof/>
              </w:rPr>
              <w:t>Recommended Strategy and Implementation Plan</w:t>
            </w:r>
            <w:r w:rsidRPr="004B0807">
              <w:rPr>
                <w:rFonts w:ascii="Arial" w:hAnsi="Arial" w:cs="Arial"/>
                <w:noProof/>
                <w:webHidden/>
              </w:rPr>
              <w:tab/>
            </w:r>
            <w:r w:rsidRPr="004B0807">
              <w:rPr>
                <w:rFonts w:ascii="Arial" w:hAnsi="Arial" w:cs="Arial"/>
                <w:noProof/>
                <w:webHidden/>
              </w:rPr>
              <w:fldChar w:fldCharType="begin"/>
            </w:r>
            <w:r w:rsidRPr="004B0807">
              <w:rPr>
                <w:rFonts w:ascii="Arial" w:hAnsi="Arial" w:cs="Arial"/>
                <w:noProof/>
                <w:webHidden/>
              </w:rPr>
              <w:instrText xml:space="preserve"> PAGEREF _Toc234675148 \h </w:instrText>
            </w:r>
            <w:r w:rsidRPr="004B0807">
              <w:rPr>
                <w:rFonts w:ascii="Arial" w:hAnsi="Arial" w:cs="Arial"/>
                <w:noProof/>
                <w:webHidden/>
              </w:rPr>
            </w:r>
            <w:r w:rsidRPr="004B0807">
              <w:rPr>
                <w:rFonts w:ascii="Arial" w:hAnsi="Arial" w:cs="Arial"/>
                <w:noProof/>
                <w:webHidden/>
              </w:rPr>
              <w:fldChar w:fldCharType="separate"/>
            </w:r>
            <w:r w:rsidRPr="004B0807">
              <w:rPr>
                <w:rFonts w:ascii="Arial" w:hAnsi="Arial" w:cs="Arial"/>
                <w:noProof/>
                <w:webHidden/>
              </w:rPr>
              <w:t>27</w:t>
            </w:r>
            <w:r w:rsidRPr="004B0807">
              <w:rPr>
                <w:rFonts w:ascii="Arial" w:hAnsi="Arial" w:cs="Arial"/>
                <w:noProof/>
                <w:webHidden/>
              </w:rPr>
              <w:fldChar w:fldCharType="end"/>
            </w:r>
          </w:hyperlink>
        </w:p>
        <w:p w14:paraId="05379013" w14:textId="47BAC298" w:rsidR="00A459CE" w:rsidRPr="004B0807" w:rsidRDefault="00A459CE">
          <w:pPr>
            <w:pStyle w:val="TOC3"/>
            <w:tabs>
              <w:tab w:val="right" w:leader="dot" w:pos="9350"/>
            </w:tabs>
            <w:rPr>
              <w:rFonts w:ascii="Arial" w:eastAsiaTheme="minorEastAsia" w:hAnsi="Arial" w:cs="Arial"/>
              <w:noProof/>
              <w:sz w:val="22"/>
            </w:rPr>
          </w:pPr>
          <w:hyperlink w:anchor="_Toc234675149" w:history="1">
            <w:r w:rsidRPr="004B0807">
              <w:rPr>
                <w:rStyle w:val="Hyperlink"/>
                <w:rFonts w:ascii="Arial" w:hAnsi="Arial" w:cs="Arial"/>
                <w:noProof/>
              </w:rPr>
              <w:t>Implementation Challenges, Change Management and Risk Mitigation</w:t>
            </w:r>
            <w:r w:rsidRPr="004B0807">
              <w:rPr>
                <w:rFonts w:ascii="Arial" w:hAnsi="Arial" w:cs="Arial"/>
                <w:noProof/>
                <w:webHidden/>
              </w:rPr>
              <w:tab/>
            </w:r>
            <w:r w:rsidRPr="004B0807">
              <w:rPr>
                <w:rFonts w:ascii="Arial" w:hAnsi="Arial" w:cs="Arial"/>
                <w:noProof/>
                <w:webHidden/>
              </w:rPr>
              <w:fldChar w:fldCharType="begin"/>
            </w:r>
            <w:r w:rsidRPr="004B0807">
              <w:rPr>
                <w:rFonts w:ascii="Arial" w:hAnsi="Arial" w:cs="Arial"/>
                <w:noProof/>
                <w:webHidden/>
              </w:rPr>
              <w:instrText xml:space="preserve"> PAGEREF _Toc234675149 \h </w:instrText>
            </w:r>
            <w:r w:rsidRPr="004B0807">
              <w:rPr>
                <w:rFonts w:ascii="Arial" w:hAnsi="Arial" w:cs="Arial"/>
                <w:noProof/>
                <w:webHidden/>
              </w:rPr>
            </w:r>
            <w:r w:rsidRPr="004B0807">
              <w:rPr>
                <w:rFonts w:ascii="Arial" w:hAnsi="Arial" w:cs="Arial"/>
                <w:noProof/>
                <w:webHidden/>
              </w:rPr>
              <w:fldChar w:fldCharType="separate"/>
            </w:r>
            <w:r w:rsidRPr="004B0807">
              <w:rPr>
                <w:rFonts w:ascii="Arial" w:hAnsi="Arial" w:cs="Arial"/>
                <w:noProof/>
                <w:webHidden/>
              </w:rPr>
              <w:t>28</w:t>
            </w:r>
            <w:r w:rsidRPr="004B0807">
              <w:rPr>
                <w:rFonts w:ascii="Arial" w:hAnsi="Arial" w:cs="Arial"/>
                <w:noProof/>
                <w:webHidden/>
              </w:rPr>
              <w:fldChar w:fldCharType="end"/>
            </w:r>
          </w:hyperlink>
        </w:p>
        <w:p w14:paraId="3F9EEAFD" w14:textId="565AA30C" w:rsidR="00A459CE" w:rsidRPr="004B0807" w:rsidRDefault="00A459CE">
          <w:pPr>
            <w:pStyle w:val="TOC2"/>
            <w:tabs>
              <w:tab w:val="right" w:leader="dot" w:pos="9350"/>
            </w:tabs>
            <w:rPr>
              <w:rFonts w:ascii="Arial" w:eastAsiaTheme="minorEastAsia" w:hAnsi="Arial" w:cs="Arial"/>
              <w:noProof/>
              <w:sz w:val="22"/>
            </w:rPr>
          </w:pPr>
          <w:hyperlink w:anchor="_Toc234675150" w:history="1">
            <w:r w:rsidRPr="004B0807">
              <w:rPr>
                <w:rStyle w:val="Hyperlink"/>
                <w:rFonts w:ascii="Arial" w:hAnsi="Arial" w:cs="Arial"/>
                <w:noProof/>
              </w:rPr>
              <w:t>Conclusion</w:t>
            </w:r>
            <w:r w:rsidRPr="004B0807">
              <w:rPr>
                <w:rFonts w:ascii="Arial" w:hAnsi="Arial" w:cs="Arial"/>
                <w:noProof/>
                <w:webHidden/>
              </w:rPr>
              <w:tab/>
            </w:r>
            <w:r w:rsidRPr="004B0807">
              <w:rPr>
                <w:rFonts w:ascii="Arial" w:hAnsi="Arial" w:cs="Arial"/>
                <w:noProof/>
                <w:webHidden/>
              </w:rPr>
              <w:fldChar w:fldCharType="begin"/>
            </w:r>
            <w:r w:rsidRPr="004B0807">
              <w:rPr>
                <w:rFonts w:ascii="Arial" w:hAnsi="Arial" w:cs="Arial"/>
                <w:noProof/>
                <w:webHidden/>
              </w:rPr>
              <w:instrText xml:space="preserve"> PAGEREF _Toc234675150 \h </w:instrText>
            </w:r>
            <w:r w:rsidRPr="004B0807">
              <w:rPr>
                <w:rFonts w:ascii="Arial" w:hAnsi="Arial" w:cs="Arial"/>
                <w:noProof/>
                <w:webHidden/>
              </w:rPr>
            </w:r>
            <w:r w:rsidRPr="004B0807">
              <w:rPr>
                <w:rFonts w:ascii="Arial" w:hAnsi="Arial" w:cs="Arial"/>
                <w:noProof/>
                <w:webHidden/>
              </w:rPr>
              <w:fldChar w:fldCharType="separate"/>
            </w:r>
            <w:r w:rsidRPr="004B0807">
              <w:rPr>
                <w:rFonts w:ascii="Arial" w:hAnsi="Arial" w:cs="Arial"/>
                <w:noProof/>
                <w:webHidden/>
              </w:rPr>
              <w:t>29</w:t>
            </w:r>
            <w:r w:rsidRPr="004B0807">
              <w:rPr>
                <w:rFonts w:ascii="Arial" w:hAnsi="Arial" w:cs="Arial"/>
                <w:noProof/>
                <w:webHidden/>
              </w:rPr>
              <w:fldChar w:fldCharType="end"/>
            </w:r>
          </w:hyperlink>
        </w:p>
        <w:p w14:paraId="4EA9CDB1" w14:textId="2E17C54A" w:rsidR="00A459CE" w:rsidRPr="004B0807" w:rsidRDefault="00A459CE">
          <w:pPr>
            <w:pStyle w:val="TOC1"/>
            <w:tabs>
              <w:tab w:val="right" w:leader="dot" w:pos="9350"/>
            </w:tabs>
            <w:rPr>
              <w:rFonts w:ascii="Arial" w:eastAsiaTheme="minorEastAsia" w:hAnsi="Arial" w:cs="Arial"/>
              <w:noProof/>
              <w:sz w:val="22"/>
            </w:rPr>
          </w:pPr>
          <w:hyperlink w:anchor="_Toc234675151" w:history="1">
            <w:r w:rsidRPr="004B0807">
              <w:rPr>
                <w:rStyle w:val="Hyperlink"/>
                <w:rFonts w:ascii="Arial" w:hAnsi="Arial" w:cs="Arial"/>
                <w:noProof/>
              </w:rPr>
              <w:t>Section 2</w:t>
            </w:r>
            <w:r w:rsidRPr="004B0807">
              <w:rPr>
                <w:rFonts w:ascii="Arial" w:hAnsi="Arial" w:cs="Arial"/>
                <w:noProof/>
                <w:webHidden/>
              </w:rPr>
              <w:tab/>
            </w:r>
            <w:r w:rsidRPr="004B0807">
              <w:rPr>
                <w:rFonts w:ascii="Arial" w:hAnsi="Arial" w:cs="Arial"/>
                <w:noProof/>
                <w:webHidden/>
              </w:rPr>
              <w:fldChar w:fldCharType="begin"/>
            </w:r>
            <w:r w:rsidRPr="004B0807">
              <w:rPr>
                <w:rFonts w:ascii="Arial" w:hAnsi="Arial" w:cs="Arial"/>
                <w:noProof/>
                <w:webHidden/>
              </w:rPr>
              <w:instrText xml:space="preserve"> PAGEREF _Toc234675151 \h </w:instrText>
            </w:r>
            <w:r w:rsidRPr="004B0807">
              <w:rPr>
                <w:rFonts w:ascii="Arial" w:hAnsi="Arial" w:cs="Arial"/>
                <w:noProof/>
                <w:webHidden/>
              </w:rPr>
            </w:r>
            <w:r w:rsidRPr="004B0807">
              <w:rPr>
                <w:rFonts w:ascii="Arial" w:hAnsi="Arial" w:cs="Arial"/>
                <w:noProof/>
                <w:webHidden/>
              </w:rPr>
              <w:fldChar w:fldCharType="separate"/>
            </w:r>
            <w:r w:rsidRPr="004B0807">
              <w:rPr>
                <w:rFonts w:ascii="Arial" w:hAnsi="Arial" w:cs="Arial"/>
                <w:noProof/>
                <w:webHidden/>
              </w:rPr>
              <w:t>30</w:t>
            </w:r>
            <w:r w:rsidRPr="004B0807">
              <w:rPr>
                <w:rFonts w:ascii="Arial" w:hAnsi="Arial" w:cs="Arial"/>
                <w:noProof/>
                <w:webHidden/>
              </w:rPr>
              <w:fldChar w:fldCharType="end"/>
            </w:r>
          </w:hyperlink>
        </w:p>
        <w:p w14:paraId="6344DAB6" w14:textId="38A2F148" w:rsidR="00A459CE" w:rsidRPr="004B0807" w:rsidRDefault="00A459CE">
          <w:pPr>
            <w:pStyle w:val="TOC2"/>
            <w:tabs>
              <w:tab w:val="right" w:leader="dot" w:pos="9350"/>
            </w:tabs>
            <w:rPr>
              <w:rFonts w:ascii="Arial" w:eastAsiaTheme="minorEastAsia" w:hAnsi="Arial" w:cs="Arial"/>
              <w:noProof/>
              <w:sz w:val="22"/>
            </w:rPr>
          </w:pPr>
          <w:hyperlink w:anchor="_Toc234675152" w:history="1">
            <w:r w:rsidRPr="004B0807">
              <w:rPr>
                <w:rStyle w:val="Hyperlink"/>
                <w:rFonts w:ascii="Arial" w:hAnsi="Arial" w:cs="Arial"/>
                <w:noProof/>
              </w:rPr>
              <w:t>Reflective Account</w:t>
            </w:r>
            <w:r w:rsidRPr="004B0807">
              <w:rPr>
                <w:rFonts w:ascii="Arial" w:hAnsi="Arial" w:cs="Arial"/>
                <w:noProof/>
                <w:webHidden/>
              </w:rPr>
              <w:tab/>
            </w:r>
            <w:r w:rsidRPr="004B0807">
              <w:rPr>
                <w:rFonts w:ascii="Arial" w:hAnsi="Arial" w:cs="Arial"/>
                <w:noProof/>
                <w:webHidden/>
              </w:rPr>
              <w:fldChar w:fldCharType="begin"/>
            </w:r>
            <w:r w:rsidRPr="004B0807">
              <w:rPr>
                <w:rFonts w:ascii="Arial" w:hAnsi="Arial" w:cs="Arial"/>
                <w:noProof/>
                <w:webHidden/>
              </w:rPr>
              <w:instrText xml:space="preserve"> PAGEREF _Toc234675152 \h </w:instrText>
            </w:r>
            <w:r w:rsidRPr="004B0807">
              <w:rPr>
                <w:rFonts w:ascii="Arial" w:hAnsi="Arial" w:cs="Arial"/>
                <w:noProof/>
                <w:webHidden/>
              </w:rPr>
            </w:r>
            <w:r w:rsidRPr="004B0807">
              <w:rPr>
                <w:rFonts w:ascii="Arial" w:hAnsi="Arial" w:cs="Arial"/>
                <w:noProof/>
                <w:webHidden/>
              </w:rPr>
              <w:fldChar w:fldCharType="separate"/>
            </w:r>
            <w:r w:rsidRPr="004B0807">
              <w:rPr>
                <w:rFonts w:ascii="Arial" w:hAnsi="Arial" w:cs="Arial"/>
                <w:noProof/>
                <w:webHidden/>
              </w:rPr>
              <w:t>30</w:t>
            </w:r>
            <w:r w:rsidRPr="004B0807">
              <w:rPr>
                <w:rFonts w:ascii="Arial" w:hAnsi="Arial" w:cs="Arial"/>
                <w:noProof/>
                <w:webHidden/>
              </w:rPr>
              <w:fldChar w:fldCharType="end"/>
            </w:r>
          </w:hyperlink>
        </w:p>
        <w:p w14:paraId="63876908" w14:textId="37BFC975" w:rsidR="00A459CE" w:rsidRPr="004B0807" w:rsidRDefault="00A459CE">
          <w:pPr>
            <w:pStyle w:val="TOC3"/>
            <w:tabs>
              <w:tab w:val="right" w:leader="dot" w:pos="9350"/>
            </w:tabs>
            <w:rPr>
              <w:rFonts w:ascii="Arial" w:eastAsiaTheme="minorEastAsia" w:hAnsi="Arial" w:cs="Arial"/>
              <w:noProof/>
              <w:sz w:val="22"/>
            </w:rPr>
          </w:pPr>
          <w:hyperlink w:anchor="_Toc234675153" w:history="1">
            <w:r w:rsidRPr="004B0807">
              <w:rPr>
                <w:rStyle w:val="Hyperlink"/>
                <w:rFonts w:ascii="Arial" w:hAnsi="Arial" w:cs="Arial"/>
                <w:noProof/>
              </w:rPr>
              <w:t>Concrete Experience</w:t>
            </w:r>
            <w:r w:rsidRPr="004B0807">
              <w:rPr>
                <w:rFonts w:ascii="Arial" w:hAnsi="Arial" w:cs="Arial"/>
                <w:noProof/>
                <w:webHidden/>
              </w:rPr>
              <w:tab/>
            </w:r>
            <w:r w:rsidRPr="004B0807">
              <w:rPr>
                <w:rFonts w:ascii="Arial" w:hAnsi="Arial" w:cs="Arial"/>
                <w:noProof/>
                <w:webHidden/>
              </w:rPr>
              <w:fldChar w:fldCharType="begin"/>
            </w:r>
            <w:r w:rsidRPr="004B0807">
              <w:rPr>
                <w:rFonts w:ascii="Arial" w:hAnsi="Arial" w:cs="Arial"/>
                <w:noProof/>
                <w:webHidden/>
              </w:rPr>
              <w:instrText xml:space="preserve"> PAGEREF _Toc234675153 \h </w:instrText>
            </w:r>
            <w:r w:rsidRPr="004B0807">
              <w:rPr>
                <w:rFonts w:ascii="Arial" w:hAnsi="Arial" w:cs="Arial"/>
                <w:noProof/>
                <w:webHidden/>
              </w:rPr>
            </w:r>
            <w:r w:rsidRPr="004B0807">
              <w:rPr>
                <w:rFonts w:ascii="Arial" w:hAnsi="Arial" w:cs="Arial"/>
                <w:noProof/>
                <w:webHidden/>
              </w:rPr>
              <w:fldChar w:fldCharType="separate"/>
            </w:r>
            <w:r w:rsidRPr="004B0807">
              <w:rPr>
                <w:rFonts w:ascii="Arial" w:hAnsi="Arial" w:cs="Arial"/>
                <w:noProof/>
                <w:webHidden/>
              </w:rPr>
              <w:t>30</w:t>
            </w:r>
            <w:r w:rsidRPr="004B0807">
              <w:rPr>
                <w:rFonts w:ascii="Arial" w:hAnsi="Arial" w:cs="Arial"/>
                <w:noProof/>
                <w:webHidden/>
              </w:rPr>
              <w:fldChar w:fldCharType="end"/>
            </w:r>
          </w:hyperlink>
        </w:p>
        <w:p w14:paraId="5CD54DD8" w14:textId="5ABF9BA6" w:rsidR="00A459CE" w:rsidRPr="004B0807" w:rsidRDefault="00A459CE">
          <w:pPr>
            <w:pStyle w:val="TOC3"/>
            <w:tabs>
              <w:tab w:val="right" w:leader="dot" w:pos="9350"/>
            </w:tabs>
            <w:rPr>
              <w:rFonts w:ascii="Arial" w:eastAsiaTheme="minorEastAsia" w:hAnsi="Arial" w:cs="Arial"/>
              <w:noProof/>
              <w:sz w:val="22"/>
            </w:rPr>
          </w:pPr>
          <w:hyperlink w:anchor="_Toc234675154" w:history="1">
            <w:r w:rsidRPr="004B0807">
              <w:rPr>
                <w:rStyle w:val="Hyperlink"/>
                <w:rFonts w:ascii="Arial" w:hAnsi="Arial" w:cs="Arial"/>
                <w:noProof/>
              </w:rPr>
              <w:t>Reflective Observation</w:t>
            </w:r>
            <w:r w:rsidRPr="004B0807">
              <w:rPr>
                <w:rFonts w:ascii="Arial" w:hAnsi="Arial" w:cs="Arial"/>
                <w:noProof/>
                <w:webHidden/>
              </w:rPr>
              <w:tab/>
            </w:r>
            <w:r w:rsidRPr="004B0807">
              <w:rPr>
                <w:rFonts w:ascii="Arial" w:hAnsi="Arial" w:cs="Arial"/>
                <w:noProof/>
                <w:webHidden/>
              </w:rPr>
              <w:fldChar w:fldCharType="begin"/>
            </w:r>
            <w:r w:rsidRPr="004B0807">
              <w:rPr>
                <w:rFonts w:ascii="Arial" w:hAnsi="Arial" w:cs="Arial"/>
                <w:noProof/>
                <w:webHidden/>
              </w:rPr>
              <w:instrText xml:space="preserve"> PAGEREF _Toc234675154 \h </w:instrText>
            </w:r>
            <w:r w:rsidRPr="004B0807">
              <w:rPr>
                <w:rFonts w:ascii="Arial" w:hAnsi="Arial" w:cs="Arial"/>
                <w:noProof/>
                <w:webHidden/>
              </w:rPr>
            </w:r>
            <w:r w:rsidRPr="004B0807">
              <w:rPr>
                <w:rFonts w:ascii="Arial" w:hAnsi="Arial" w:cs="Arial"/>
                <w:noProof/>
                <w:webHidden/>
              </w:rPr>
              <w:fldChar w:fldCharType="separate"/>
            </w:r>
            <w:r w:rsidRPr="004B0807">
              <w:rPr>
                <w:rFonts w:ascii="Arial" w:hAnsi="Arial" w:cs="Arial"/>
                <w:noProof/>
                <w:webHidden/>
              </w:rPr>
              <w:t>31</w:t>
            </w:r>
            <w:r w:rsidRPr="004B0807">
              <w:rPr>
                <w:rFonts w:ascii="Arial" w:hAnsi="Arial" w:cs="Arial"/>
                <w:noProof/>
                <w:webHidden/>
              </w:rPr>
              <w:fldChar w:fldCharType="end"/>
            </w:r>
          </w:hyperlink>
        </w:p>
        <w:p w14:paraId="7E182D8F" w14:textId="372B4FF1" w:rsidR="00A459CE" w:rsidRPr="004B0807" w:rsidRDefault="00A459CE">
          <w:pPr>
            <w:pStyle w:val="TOC3"/>
            <w:tabs>
              <w:tab w:val="right" w:leader="dot" w:pos="9350"/>
            </w:tabs>
            <w:rPr>
              <w:rFonts w:ascii="Arial" w:eastAsiaTheme="minorEastAsia" w:hAnsi="Arial" w:cs="Arial"/>
              <w:noProof/>
              <w:sz w:val="22"/>
            </w:rPr>
          </w:pPr>
          <w:hyperlink w:anchor="_Toc234675155" w:history="1">
            <w:r w:rsidRPr="004B0807">
              <w:rPr>
                <w:rStyle w:val="Hyperlink"/>
                <w:rFonts w:ascii="Arial" w:hAnsi="Arial" w:cs="Arial"/>
                <w:noProof/>
              </w:rPr>
              <w:t>Abstract Conceptualisation</w:t>
            </w:r>
            <w:r w:rsidRPr="004B0807">
              <w:rPr>
                <w:rFonts w:ascii="Arial" w:hAnsi="Arial" w:cs="Arial"/>
                <w:noProof/>
                <w:webHidden/>
              </w:rPr>
              <w:tab/>
            </w:r>
            <w:r w:rsidRPr="004B0807">
              <w:rPr>
                <w:rFonts w:ascii="Arial" w:hAnsi="Arial" w:cs="Arial"/>
                <w:noProof/>
                <w:webHidden/>
              </w:rPr>
              <w:fldChar w:fldCharType="begin"/>
            </w:r>
            <w:r w:rsidRPr="004B0807">
              <w:rPr>
                <w:rFonts w:ascii="Arial" w:hAnsi="Arial" w:cs="Arial"/>
                <w:noProof/>
                <w:webHidden/>
              </w:rPr>
              <w:instrText xml:space="preserve"> PAGEREF _Toc234675155 \h </w:instrText>
            </w:r>
            <w:r w:rsidRPr="004B0807">
              <w:rPr>
                <w:rFonts w:ascii="Arial" w:hAnsi="Arial" w:cs="Arial"/>
                <w:noProof/>
                <w:webHidden/>
              </w:rPr>
            </w:r>
            <w:r w:rsidRPr="004B0807">
              <w:rPr>
                <w:rFonts w:ascii="Arial" w:hAnsi="Arial" w:cs="Arial"/>
                <w:noProof/>
                <w:webHidden/>
              </w:rPr>
              <w:fldChar w:fldCharType="separate"/>
            </w:r>
            <w:r w:rsidRPr="004B0807">
              <w:rPr>
                <w:rFonts w:ascii="Arial" w:hAnsi="Arial" w:cs="Arial"/>
                <w:noProof/>
                <w:webHidden/>
              </w:rPr>
              <w:t>31</w:t>
            </w:r>
            <w:r w:rsidRPr="004B0807">
              <w:rPr>
                <w:rFonts w:ascii="Arial" w:hAnsi="Arial" w:cs="Arial"/>
                <w:noProof/>
                <w:webHidden/>
              </w:rPr>
              <w:fldChar w:fldCharType="end"/>
            </w:r>
          </w:hyperlink>
        </w:p>
        <w:p w14:paraId="0098BBD7" w14:textId="403B9280" w:rsidR="00A459CE" w:rsidRPr="004B0807" w:rsidRDefault="00A459CE">
          <w:pPr>
            <w:pStyle w:val="TOC3"/>
            <w:tabs>
              <w:tab w:val="right" w:leader="dot" w:pos="9350"/>
            </w:tabs>
            <w:rPr>
              <w:rFonts w:ascii="Arial" w:eastAsiaTheme="minorEastAsia" w:hAnsi="Arial" w:cs="Arial"/>
              <w:noProof/>
              <w:sz w:val="22"/>
            </w:rPr>
          </w:pPr>
          <w:hyperlink w:anchor="_Toc234675156" w:history="1">
            <w:r w:rsidRPr="004B0807">
              <w:rPr>
                <w:rStyle w:val="Hyperlink"/>
                <w:rFonts w:ascii="Arial" w:hAnsi="Arial" w:cs="Arial"/>
                <w:noProof/>
              </w:rPr>
              <w:t>Active Experimentation</w:t>
            </w:r>
            <w:r w:rsidRPr="004B0807">
              <w:rPr>
                <w:rFonts w:ascii="Arial" w:hAnsi="Arial" w:cs="Arial"/>
                <w:noProof/>
                <w:webHidden/>
              </w:rPr>
              <w:tab/>
            </w:r>
            <w:r w:rsidRPr="004B0807">
              <w:rPr>
                <w:rFonts w:ascii="Arial" w:hAnsi="Arial" w:cs="Arial"/>
                <w:noProof/>
                <w:webHidden/>
              </w:rPr>
              <w:fldChar w:fldCharType="begin"/>
            </w:r>
            <w:r w:rsidRPr="004B0807">
              <w:rPr>
                <w:rFonts w:ascii="Arial" w:hAnsi="Arial" w:cs="Arial"/>
                <w:noProof/>
                <w:webHidden/>
              </w:rPr>
              <w:instrText xml:space="preserve"> PAGEREF _Toc234675156 \h </w:instrText>
            </w:r>
            <w:r w:rsidRPr="004B0807">
              <w:rPr>
                <w:rFonts w:ascii="Arial" w:hAnsi="Arial" w:cs="Arial"/>
                <w:noProof/>
                <w:webHidden/>
              </w:rPr>
            </w:r>
            <w:r w:rsidRPr="004B0807">
              <w:rPr>
                <w:rFonts w:ascii="Arial" w:hAnsi="Arial" w:cs="Arial"/>
                <w:noProof/>
                <w:webHidden/>
              </w:rPr>
              <w:fldChar w:fldCharType="separate"/>
            </w:r>
            <w:r w:rsidRPr="004B0807">
              <w:rPr>
                <w:rFonts w:ascii="Arial" w:hAnsi="Arial" w:cs="Arial"/>
                <w:noProof/>
                <w:webHidden/>
              </w:rPr>
              <w:t>31</w:t>
            </w:r>
            <w:r w:rsidRPr="004B0807">
              <w:rPr>
                <w:rFonts w:ascii="Arial" w:hAnsi="Arial" w:cs="Arial"/>
                <w:noProof/>
                <w:webHidden/>
              </w:rPr>
              <w:fldChar w:fldCharType="end"/>
            </w:r>
          </w:hyperlink>
        </w:p>
        <w:p w14:paraId="7E6AE85D" w14:textId="3798B56B" w:rsidR="00A459CE" w:rsidRPr="004B0807" w:rsidRDefault="00A459CE">
          <w:pPr>
            <w:pStyle w:val="TOC1"/>
            <w:tabs>
              <w:tab w:val="right" w:leader="dot" w:pos="9350"/>
            </w:tabs>
            <w:rPr>
              <w:rFonts w:ascii="Arial" w:eastAsiaTheme="minorEastAsia" w:hAnsi="Arial" w:cs="Arial"/>
              <w:noProof/>
              <w:sz w:val="22"/>
            </w:rPr>
          </w:pPr>
          <w:hyperlink w:anchor="_Toc234675157" w:history="1">
            <w:r w:rsidRPr="004B0807">
              <w:rPr>
                <w:rStyle w:val="Hyperlink"/>
                <w:rFonts w:ascii="Arial" w:hAnsi="Arial" w:cs="Arial"/>
                <w:noProof/>
              </w:rPr>
              <w:t>References</w:t>
            </w:r>
            <w:r w:rsidRPr="004B0807">
              <w:rPr>
                <w:rFonts w:ascii="Arial" w:hAnsi="Arial" w:cs="Arial"/>
                <w:noProof/>
                <w:webHidden/>
              </w:rPr>
              <w:tab/>
            </w:r>
            <w:r w:rsidRPr="004B0807">
              <w:rPr>
                <w:rFonts w:ascii="Arial" w:hAnsi="Arial" w:cs="Arial"/>
                <w:noProof/>
                <w:webHidden/>
              </w:rPr>
              <w:fldChar w:fldCharType="begin"/>
            </w:r>
            <w:r w:rsidRPr="004B0807">
              <w:rPr>
                <w:rFonts w:ascii="Arial" w:hAnsi="Arial" w:cs="Arial"/>
                <w:noProof/>
                <w:webHidden/>
              </w:rPr>
              <w:instrText xml:space="preserve"> PAGEREF _Toc234675157 \h </w:instrText>
            </w:r>
            <w:r w:rsidRPr="004B0807">
              <w:rPr>
                <w:rFonts w:ascii="Arial" w:hAnsi="Arial" w:cs="Arial"/>
                <w:noProof/>
                <w:webHidden/>
              </w:rPr>
            </w:r>
            <w:r w:rsidRPr="004B0807">
              <w:rPr>
                <w:rFonts w:ascii="Arial" w:hAnsi="Arial" w:cs="Arial"/>
                <w:noProof/>
                <w:webHidden/>
              </w:rPr>
              <w:fldChar w:fldCharType="separate"/>
            </w:r>
            <w:r w:rsidRPr="004B0807">
              <w:rPr>
                <w:rFonts w:ascii="Arial" w:hAnsi="Arial" w:cs="Arial"/>
                <w:noProof/>
                <w:webHidden/>
              </w:rPr>
              <w:t>33</w:t>
            </w:r>
            <w:r w:rsidRPr="004B0807">
              <w:rPr>
                <w:rFonts w:ascii="Arial" w:hAnsi="Arial" w:cs="Arial"/>
                <w:noProof/>
                <w:webHidden/>
              </w:rPr>
              <w:fldChar w:fldCharType="end"/>
            </w:r>
          </w:hyperlink>
        </w:p>
        <w:p w14:paraId="66614001" w14:textId="72A07939" w:rsidR="00A459CE" w:rsidRPr="004B0807" w:rsidRDefault="00A459CE">
          <w:pPr>
            <w:pStyle w:val="TOC1"/>
            <w:tabs>
              <w:tab w:val="right" w:leader="dot" w:pos="9350"/>
            </w:tabs>
            <w:rPr>
              <w:rFonts w:ascii="Arial" w:eastAsiaTheme="minorEastAsia" w:hAnsi="Arial" w:cs="Arial"/>
              <w:noProof/>
              <w:sz w:val="22"/>
            </w:rPr>
          </w:pPr>
          <w:hyperlink w:anchor="_Toc234675158" w:history="1">
            <w:r w:rsidRPr="004B0807">
              <w:rPr>
                <w:rStyle w:val="Hyperlink"/>
                <w:rFonts w:ascii="Arial" w:hAnsi="Arial" w:cs="Arial"/>
                <w:noProof/>
              </w:rPr>
              <w:t>Appendices</w:t>
            </w:r>
            <w:r w:rsidRPr="004B0807">
              <w:rPr>
                <w:rFonts w:ascii="Arial" w:hAnsi="Arial" w:cs="Arial"/>
                <w:noProof/>
                <w:webHidden/>
              </w:rPr>
              <w:tab/>
            </w:r>
            <w:r w:rsidRPr="004B0807">
              <w:rPr>
                <w:rFonts w:ascii="Arial" w:hAnsi="Arial" w:cs="Arial"/>
                <w:noProof/>
                <w:webHidden/>
              </w:rPr>
              <w:fldChar w:fldCharType="begin"/>
            </w:r>
            <w:r w:rsidRPr="004B0807">
              <w:rPr>
                <w:rFonts w:ascii="Arial" w:hAnsi="Arial" w:cs="Arial"/>
                <w:noProof/>
                <w:webHidden/>
              </w:rPr>
              <w:instrText xml:space="preserve"> PAGEREF _Toc234675158 \h </w:instrText>
            </w:r>
            <w:r w:rsidRPr="004B0807">
              <w:rPr>
                <w:rFonts w:ascii="Arial" w:hAnsi="Arial" w:cs="Arial"/>
                <w:noProof/>
                <w:webHidden/>
              </w:rPr>
            </w:r>
            <w:r w:rsidRPr="004B0807">
              <w:rPr>
                <w:rFonts w:ascii="Arial" w:hAnsi="Arial" w:cs="Arial"/>
                <w:noProof/>
                <w:webHidden/>
              </w:rPr>
              <w:fldChar w:fldCharType="separate"/>
            </w:r>
            <w:r w:rsidRPr="004B0807">
              <w:rPr>
                <w:rFonts w:ascii="Arial" w:hAnsi="Arial" w:cs="Arial"/>
                <w:noProof/>
                <w:webHidden/>
              </w:rPr>
              <w:t>40</w:t>
            </w:r>
            <w:r w:rsidRPr="004B0807">
              <w:rPr>
                <w:rFonts w:ascii="Arial" w:hAnsi="Arial" w:cs="Arial"/>
                <w:noProof/>
                <w:webHidden/>
              </w:rPr>
              <w:fldChar w:fldCharType="end"/>
            </w:r>
          </w:hyperlink>
        </w:p>
        <w:p w14:paraId="3BE15449" w14:textId="13B797FA" w:rsidR="00A459CE" w:rsidRPr="004B0807" w:rsidRDefault="00A459CE">
          <w:pPr>
            <w:pStyle w:val="TOC2"/>
            <w:tabs>
              <w:tab w:val="right" w:leader="dot" w:pos="9350"/>
            </w:tabs>
            <w:rPr>
              <w:rFonts w:ascii="Arial" w:eastAsiaTheme="minorEastAsia" w:hAnsi="Arial" w:cs="Arial"/>
              <w:noProof/>
              <w:sz w:val="22"/>
            </w:rPr>
          </w:pPr>
          <w:hyperlink w:anchor="_Toc234675159" w:history="1">
            <w:r w:rsidRPr="004B0807">
              <w:rPr>
                <w:rStyle w:val="Hyperlink"/>
                <w:rFonts w:ascii="Arial" w:hAnsi="Arial" w:cs="Arial"/>
                <w:noProof/>
              </w:rPr>
              <w:t>Appendix A: Uber Information on Platform Growth and Financial Performance</w:t>
            </w:r>
            <w:r w:rsidRPr="004B0807">
              <w:rPr>
                <w:rFonts w:ascii="Arial" w:hAnsi="Arial" w:cs="Arial"/>
                <w:noProof/>
                <w:webHidden/>
              </w:rPr>
              <w:tab/>
            </w:r>
            <w:r w:rsidRPr="004B0807">
              <w:rPr>
                <w:rFonts w:ascii="Arial" w:hAnsi="Arial" w:cs="Arial"/>
                <w:noProof/>
                <w:webHidden/>
              </w:rPr>
              <w:fldChar w:fldCharType="begin"/>
            </w:r>
            <w:r w:rsidRPr="004B0807">
              <w:rPr>
                <w:rFonts w:ascii="Arial" w:hAnsi="Arial" w:cs="Arial"/>
                <w:noProof/>
                <w:webHidden/>
              </w:rPr>
              <w:instrText xml:space="preserve"> PAGEREF _Toc234675159 \h </w:instrText>
            </w:r>
            <w:r w:rsidRPr="004B0807">
              <w:rPr>
                <w:rFonts w:ascii="Arial" w:hAnsi="Arial" w:cs="Arial"/>
                <w:noProof/>
                <w:webHidden/>
              </w:rPr>
            </w:r>
            <w:r w:rsidRPr="004B0807">
              <w:rPr>
                <w:rFonts w:ascii="Arial" w:hAnsi="Arial" w:cs="Arial"/>
                <w:noProof/>
                <w:webHidden/>
              </w:rPr>
              <w:fldChar w:fldCharType="separate"/>
            </w:r>
            <w:r w:rsidRPr="004B0807">
              <w:rPr>
                <w:rFonts w:ascii="Arial" w:hAnsi="Arial" w:cs="Arial"/>
                <w:noProof/>
                <w:webHidden/>
              </w:rPr>
              <w:t>40</w:t>
            </w:r>
            <w:r w:rsidRPr="004B0807">
              <w:rPr>
                <w:rFonts w:ascii="Arial" w:hAnsi="Arial" w:cs="Arial"/>
                <w:noProof/>
                <w:webHidden/>
              </w:rPr>
              <w:fldChar w:fldCharType="end"/>
            </w:r>
          </w:hyperlink>
        </w:p>
        <w:p w14:paraId="4E6B39E7" w14:textId="64EEC0D3" w:rsidR="00A459CE" w:rsidRPr="004B0807" w:rsidRDefault="00A459CE">
          <w:pPr>
            <w:pStyle w:val="TOC2"/>
            <w:tabs>
              <w:tab w:val="right" w:leader="dot" w:pos="9350"/>
            </w:tabs>
            <w:rPr>
              <w:rFonts w:ascii="Arial" w:eastAsiaTheme="minorEastAsia" w:hAnsi="Arial" w:cs="Arial"/>
              <w:noProof/>
              <w:sz w:val="22"/>
            </w:rPr>
          </w:pPr>
          <w:hyperlink w:anchor="_Toc234675160" w:history="1">
            <w:r w:rsidRPr="004B0807">
              <w:rPr>
                <w:rStyle w:val="Hyperlink"/>
                <w:rFonts w:ascii="Arial" w:hAnsi="Arial" w:cs="Arial"/>
                <w:noProof/>
              </w:rPr>
              <w:t>Appendix B: Uber Corporate and Sustainability Evidence</w:t>
            </w:r>
            <w:r w:rsidRPr="004B0807">
              <w:rPr>
                <w:rFonts w:ascii="Arial" w:hAnsi="Arial" w:cs="Arial"/>
                <w:noProof/>
                <w:webHidden/>
              </w:rPr>
              <w:tab/>
            </w:r>
            <w:r w:rsidRPr="004B0807">
              <w:rPr>
                <w:rFonts w:ascii="Arial" w:hAnsi="Arial" w:cs="Arial"/>
                <w:noProof/>
                <w:webHidden/>
              </w:rPr>
              <w:fldChar w:fldCharType="begin"/>
            </w:r>
            <w:r w:rsidRPr="004B0807">
              <w:rPr>
                <w:rFonts w:ascii="Arial" w:hAnsi="Arial" w:cs="Arial"/>
                <w:noProof/>
                <w:webHidden/>
              </w:rPr>
              <w:instrText xml:space="preserve"> PAGEREF _Toc234675160 \h </w:instrText>
            </w:r>
            <w:r w:rsidRPr="004B0807">
              <w:rPr>
                <w:rFonts w:ascii="Arial" w:hAnsi="Arial" w:cs="Arial"/>
                <w:noProof/>
                <w:webHidden/>
              </w:rPr>
            </w:r>
            <w:r w:rsidRPr="004B0807">
              <w:rPr>
                <w:rFonts w:ascii="Arial" w:hAnsi="Arial" w:cs="Arial"/>
                <w:noProof/>
                <w:webHidden/>
              </w:rPr>
              <w:fldChar w:fldCharType="separate"/>
            </w:r>
            <w:r w:rsidRPr="004B0807">
              <w:rPr>
                <w:rFonts w:ascii="Arial" w:hAnsi="Arial" w:cs="Arial"/>
                <w:noProof/>
                <w:webHidden/>
              </w:rPr>
              <w:t>41</w:t>
            </w:r>
            <w:r w:rsidRPr="004B0807">
              <w:rPr>
                <w:rFonts w:ascii="Arial" w:hAnsi="Arial" w:cs="Arial"/>
                <w:noProof/>
                <w:webHidden/>
              </w:rPr>
              <w:fldChar w:fldCharType="end"/>
            </w:r>
          </w:hyperlink>
        </w:p>
        <w:p w14:paraId="1D4FA96F" w14:textId="36685A49" w:rsidR="00A459CE" w:rsidRPr="004B0807" w:rsidRDefault="00A459CE">
          <w:pPr>
            <w:rPr>
              <w:rFonts w:ascii="Arial" w:hAnsi="Arial" w:cs="Arial"/>
            </w:rPr>
          </w:pPr>
          <w:r w:rsidRPr="004B0807">
            <w:rPr>
              <w:rFonts w:ascii="Arial" w:hAnsi="Arial" w:cs="Arial"/>
              <w:b/>
              <w:bCs/>
              <w:noProof/>
            </w:rPr>
            <w:fldChar w:fldCharType="end"/>
          </w:r>
        </w:p>
      </w:sdtContent>
    </w:sdt>
    <w:p w14:paraId="0FED8D52" w14:textId="77777777" w:rsidR="0018588E" w:rsidRPr="004B0807" w:rsidRDefault="008F1215">
      <w:pPr>
        <w:spacing w:line="259" w:lineRule="auto"/>
        <w:jc w:val="left"/>
        <w:rPr>
          <w:rFonts w:ascii="Arial" w:hAnsi="Arial" w:cs="Arial"/>
        </w:rPr>
      </w:pPr>
      <w:r w:rsidRPr="004B0807">
        <w:rPr>
          <w:rFonts w:ascii="Arial" w:hAnsi="Arial" w:cs="Arial"/>
        </w:rPr>
        <w:br w:type="page"/>
      </w:r>
    </w:p>
    <w:p w14:paraId="27534314" w14:textId="77777777" w:rsidR="0018588E" w:rsidRPr="004B0807" w:rsidRDefault="008F1215" w:rsidP="0018588E">
      <w:pPr>
        <w:pStyle w:val="Heading1"/>
        <w:rPr>
          <w:rFonts w:ascii="Arial" w:hAnsi="Arial" w:cs="Arial"/>
        </w:rPr>
      </w:pPr>
      <w:bookmarkStart w:id="2" w:name="_Toc234675122"/>
      <w:r w:rsidRPr="004B0807">
        <w:rPr>
          <w:rFonts w:ascii="Arial" w:hAnsi="Arial" w:cs="Arial"/>
        </w:rPr>
        <w:lastRenderedPageBreak/>
        <w:t>List of Figures</w:t>
      </w:r>
      <w:bookmarkEnd w:id="2"/>
    </w:p>
    <w:p w14:paraId="40412A43" w14:textId="77777777" w:rsidR="000321A4" w:rsidRPr="004B0807" w:rsidRDefault="008F1215">
      <w:pPr>
        <w:pStyle w:val="TableofFigures"/>
        <w:tabs>
          <w:tab w:val="right" w:leader="dot" w:pos="9350"/>
        </w:tabs>
        <w:rPr>
          <w:rFonts w:ascii="Arial" w:eastAsiaTheme="minorEastAsia" w:hAnsi="Arial" w:cs="Arial"/>
          <w:noProof/>
          <w:sz w:val="22"/>
        </w:rPr>
      </w:pPr>
      <w:r w:rsidRPr="004B0807">
        <w:rPr>
          <w:rFonts w:ascii="Arial" w:hAnsi="Arial" w:cs="Arial"/>
        </w:rPr>
        <w:fldChar w:fldCharType="begin"/>
      </w:r>
      <w:r w:rsidRPr="004B0807">
        <w:rPr>
          <w:rFonts w:ascii="Arial" w:hAnsi="Arial" w:cs="Arial"/>
        </w:rPr>
        <w:instrText xml:space="preserve"> TOC \h \z \c "Figure" </w:instrText>
      </w:r>
      <w:r w:rsidRPr="004B0807">
        <w:rPr>
          <w:rFonts w:ascii="Arial" w:hAnsi="Arial" w:cs="Arial"/>
        </w:rPr>
        <w:fldChar w:fldCharType="separate"/>
      </w:r>
      <w:hyperlink w:anchor="_Toc234672677" w:history="1">
        <w:r w:rsidRPr="004B0807">
          <w:rPr>
            <w:rStyle w:val="Hyperlink"/>
            <w:rFonts w:ascii="Arial" w:hAnsi="Arial" w:cs="Arial"/>
            <w:noProof/>
          </w:rPr>
          <w:t>Figure 1: Business Model Canvas of Uber (Author, 2026)</w:t>
        </w:r>
        <w:r w:rsidRPr="004B0807">
          <w:rPr>
            <w:rFonts w:ascii="Arial" w:hAnsi="Arial" w:cs="Arial"/>
            <w:noProof/>
            <w:webHidden/>
          </w:rPr>
          <w:tab/>
        </w:r>
        <w:r w:rsidRPr="004B0807">
          <w:rPr>
            <w:rFonts w:ascii="Arial" w:hAnsi="Arial" w:cs="Arial"/>
            <w:noProof/>
            <w:webHidden/>
          </w:rPr>
          <w:fldChar w:fldCharType="begin"/>
        </w:r>
        <w:r w:rsidRPr="004B0807">
          <w:rPr>
            <w:rFonts w:ascii="Arial" w:hAnsi="Arial" w:cs="Arial"/>
            <w:noProof/>
            <w:webHidden/>
          </w:rPr>
          <w:instrText xml:space="preserve"> PAGEREF _Toc234672677 \h </w:instrText>
        </w:r>
        <w:r w:rsidRPr="004B0807">
          <w:rPr>
            <w:rFonts w:ascii="Arial" w:hAnsi="Arial" w:cs="Arial"/>
            <w:noProof/>
            <w:webHidden/>
          </w:rPr>
        </w:r>
        <w:r w:rsidRPr="004B0807">
          <w:rPr>
            <w:rFonts w:ascii="Arial" w:hAnsi="Arial" w:cs="Arial"/>
            <w:noProof/>
            <w:webHidden/>
          </w:rPr>
          <w:fldChar w:fldCharType="separate"/>
        </w:r>
        <w:r w:rsidRPr="004B0807">
          <w:rPr>
            <w:rFonts w:ascii="Arial" w:hAnsi="Arial" w:cs="Arial"/>
            <w:noProof/>
            <w:webHidden/>
          </w:rPr>
          <w:t>8</w:t>
        </w:r>
        <w:r w:rsidRPr="004B0807">
          <w:rPr>
            <w:rFonts w:ascii="Arial" w:hAnsi="Arial" w:cs="Arial"/>
            <w:noProof/>
            <w:webHidden/>
          </w:rPr>
          <w:fldChar w:fldCharType="end"/>
        </w:r>
      </w:hyperlink>
    </w:p>
    <w:p w14:paraId="1EFF1792" w14:textId="77777777" w:rsidR="000321A4" w:rsidRPr="004B0807" w:rsidRDefault="008F1215">
      <w:pPr>
        <w:pStyle w:val="TableofFigures"/>
        <w:tabs>
          <w:tab w:val="right" w:leader="dot" w:pos="9350"/>
        </w:tabs>
        <w:rPr>
          <w:rFonts w:ascii="Arial" w:eastAsiaTheme="minorEastAsia" w:hAnsi="Arial" w:cs="Arial"/>
          <w:noProof/>
          <w:sz w:val="22"/>
        </w:rPr>
      </w:pPr>
      <w:hyperlink w:anchor="_Toc234672678" w:history="1">
        <w:r w:rsidRPr="004B0807">
          <w:rPr>
            <w:rStyle w:val="Hyperlink"/>
            <w:rFonts w:ascii="Arial" w:hAnsi="Arial" w:cs="Arial"/>
            <w:noProof/>
          </w:rPr>
          <w:t>Figure 2: Adapted Value Chain for Uber UK (Author, 2026)</w:t>
        </w:r>
        <w:r w:rsidRPr="004B0807">
          <w:rPr>
            <w:rFonts w:ascii="Arial" w:hAnsi="Arial" w:cs="Arial"/>
            <w:noProof/>
            <w:webHidden/>
          </w:rPr>
          <w:tab/>
        </w:r>
        <w:r w:rsidRPr="004B0807">
          <w:rPr>
            <w:rFonts w:ascii="Arial" w:hAnsi="Arial" w:cs="Arial"/>
            <w:noProof/>
            <w:webHidden/>
          </w:rPr>
          <w:fldChar w:fldCharType="begin"/>
        </w:r>
        <w:r w:rsidRPr="004B0807">
          <w:rPr>
            <w:rFonts w:ascii="Arial" w:hAnsi="Arial" w:cs="Arial"/>
            <w:noProof/>
            <w:webHidden/>
          </w:rPr>
          <w:instrText xml:space="preserve"> PAGEREF _Toc234672678 \h </w:instrText>
        </w:r>
        <w:r w:rsidRPr="004B0807">
          <w:rPr>
            <w:rFonts w:ascii="Arial" w:hAnsi="Arial" w:cs="Arial"/>
            <w:noProof/>
            <w:webHidden/>
          </w:rPr>
        </w:r>
        <w:r w:rsidRPr="004B0807">
          <w:rPr>
            <w:rFonts w:ascii="Arial" w:hAnsi="Arial" w:cs="Arial"/>
            <w:noProof/>
            <w:webHidden/>
          </w:rPr>
          <w:fldChar w:fldCharType="separate"/>
        </w:r>
        <w:r w:rsidRPr="004B0807">
          <w:rPr>
            <w:rFonts w:ascii="Arial" w:hAnsi="Arial" w:cs="Arial"/>
            <w:noProof/>
            <w:webHidden/>
          </w:rPr>
          <w:t>16</w:t>
        </w:r>
        <w:r w:rsidRPr="004B0807">
          <w:rPr>
            <w:rFonts w:ascii="Arial" w:hAnsi="Arial" w:cs="Arial"/>
            <w:noProof/>
            <w:webHidden/>
          </w:rPr>
          <w:fldChar w:fldCharType="end"/>
        </w:r>
      </w:hyperlink>
    </w:p>
    <w:p w14:paraId="3B37FD9A" w14:textId="77777777" w:rsidR="000321A4" w:rsidRPr="004B0807" w:rsidRDefault="008F1215">
      <w:pPr>
        <w:pStyle w:val="TableofFigures"/>
        <w:tabs>
          <w:tab w:val="right" w:leader="dot" w:pos="9350"/>
        </w:tabs>
        <w:rPr>
          <w:rFonts w:ascii="Arial" w:eastAsiaTheme="minorEastAsia" w:hAnsi="Arial" w:cs="Arial"/>
          <w:noProof/>
          <w:sz w:val="22"/>
        </w:rPr>
      </w:pPr>
      <w:hyperlink w:anchor="_Toc234672679" w:history="1">
        <w:r w:rsidRPr="004B0807">
          <w:rPr>
            <w:rStyle w:val="Hyperlink"/>
            <w:rFonts w:ascii="Arial" w:hAnsi="Arial" w:cs="Arial"/>
            <w:noProof/>
          </w:rPr>
          <w:t>Figure 3: Integrated SWOT Matrix for Uber UK (Author, 2026)</w:t>
        </w:r>
        <w:r w:rsidRPr="004B0807">
          <w:rPr>
            <w:rFonts w:ascii="Arial" w:hAnsi="Arial" w:cs="Arial"/>
            <w:noProof/>
            <w:webHidden/>
          </w:rPr>
          <w:tab/>
        </w:r>
        <w:r w:rsidRPr="004B0807">
          <w:rPr>
            <w:rFonts w:ascii="Arial" w:hAnsi="Arial" w:cs="Arial"/>
            <w:noProof/>
            <w:webHidden/>
          </w:rPr>
          <w:fldChar w:fldCharType="begin"/>
        </w:r>
        <w:r w:rsidRPr="004B0807">
          <w:rPr>
            <w:rFonts w:ascii="Arial" w:hAnsi="Arial" w:cs="Arial"/>
            <w:noProof/>
            <w:webHidden/>
          </w:rPr>
          <w:instrText xml:space="preserve"> PAGEREF _Toc234672679 \h </w:instrText>
        </w:r>
        <w:r w:rsidRPr="004B0807">
          <w:rPr>
            <w:rFonts w:ascii="Arial" w:hAnsi="Arial" w:cs="Arial"/>
            <w:noProof/>
            <w:webHidden/>
          </w:rPr>
        </w:r>
        <w:r w:rsidRPr="004B0807">
          <w:rPr>
            <w:rFonts w:ascii="Arial" w:hAnsi="Arial" w:cs="Arial"/>
            <w:noProof/>
            <w:webHidden/>
          </w:rPr>
          <w:fldChar w:fldCharType="separate"/>
        </w:r>
        <w:r w:rsidRPr="004B0807">
          <w:rPr>
            <w:rFonts w:ascii="Arial" w:hAnsi="Arial" w:cs="Arial"/>
            <w:noProof/>
            <w:webHidden/>
          </w:rPr>
          <w:t>19</w:t>
        </w:r>
        <w:r w:rsidRPr="004B0807">
          <w:rPr>
            <w:rFonts w:ascii="Arial" w:hAnsi="Arial" w:cs="Arial"/>
            <w:noProof/>
            <w:webHidden/>
          </w:rPr>
          <w:fldChar w:fldCharType="end"/>
        </w:r>
      </w:hyperlink>
    </w:p>
    <w:p w14:paraId="6E08D44F" w14:textId="77777777" w:rsidR="000321A4" w:rsidRPr="004B0807" w:rsidRDefault="008F1215">
      <w:pPr>
        <w:pStyle w:val="TableofFigures"/>
        <w:tabs>
          <w:tab w:val="right" w:leader="dot" w:pos="9350"/>
        </w:tabs>
        <w:rPr>
          <w:rFonts w:ascii="Arial" w:eastAsiaTheme="minorEastAsia" w:hAnsi="Arial" w:cs="Arial"/>
          <w:noProof/>
          <w:sz w:val="22"/>
        </w:rPr>
      </w:pPr>
      <w:hyperlink w:anchor="_Toc234672680" w:history="1">
        <w:r w:rsidRPr="004B0807">
          <w:rPr>
            <w:rStyle w:val="Hyperlink"/>
            <w:rFonts w:ascii="Arial" w:hAnsi="Arial" w:cs="Arial"/>
            <w:noProof/>
          </w:rPr>
          <w:t>Figure 4: Stakeholder Value Creation Framework for Uber UK (Author, 2026)</w:t>
        </w:r>
        <w:r w:rsidRPr="004B0807">
          <w:rPr>
            <w:rFonts w:ascii="Arial" w:hAnsi="Arial" w:cs="Arial"/>
            <w:noProof/>
            <w:webHidden/>
          </w:rPr>
          <w:tab/>
        </w:r>
        <w:r w:rsidRPr="004B0807">
          <w:rPr>
            <w:rFonts w:ascii="Arial" w:hAnsi="Arial" w:cs="Arial"/>
            <w:noProof/>
            <w:webHidden/>
          </w:rPr>
          <w:fldChar w:fldCharType="begin"/>
        </w:r>
        <w:r w:rsidRPr="004B0807">
          <w:rPr>
            <w:rFonts w:ascii="Arial" w:hAnsi="Arial" w:cs="Arial"/>
            <w:noProof/>
            <w:webHidden/>
          </w:rPr>
          <w:instrText xml:space="preserve"> PAGEREF _Toc234672680 \h </w:instrText>
        </w:r>
        <w:r w:rsidRPr="004B0807">
          <w:rPr>
            <w:rFonts w:ascii="Arial" w:hAnsi="Arial" w:cs="Arial"/>
            <w:noProof/>
            <w:webHidden/>
          </w:rPr>
        </w:r>
        <w:r w:rsidRPr="004B0807">
          <w:rPr>
            <w:rFonts w:ascii="Arial" w:hAnsi="Arial" w:cs="Arial"/>
            <w:noProof/>
            <w:webHidden/>
          </w:rPr>
          <w:fldChar w:fldCharType="separate"/>
        </w:r>
        <w:r w:rsidRPr="004B0807">
          <w:rPr>
            <w:rFonts w:ascii="Arial" w:hAnsi="Arial" w:cs="Arial"/>
            <w:noProof/>
            <w:webHidden/>
          </w:rPr>
          <w:t>21</w:t>
        </w:r>
        <w:r w:rsidRPr="004B0807">
          <w:rPr>
            <w:rFonts w:ascii="Arial" w:hAnsi="Arial" w:cs="Arial"/>
            <w:noProof/>
            <w:webHidden/>
          </w:rPr>
          <w:fldChar w:fldCharType="end"/>
        </w:r>
      </w:hyperlink>
    </w:p>
    <w:p w14:paraId="63C5D2F5" w14:textId="77777777" w:rsidR="000321A4" w:rsidRPr="004B0807" w:rsidRDefault="008F1215">
      <w:pPr>
        <w:pStyle w:val="TableofFigures"/>
        <w:tabs>
          <w:tab w:val="right" w:leader="dot" w:pos="9350"/>
        </w:tabs>
        <w:rPr>
          <w:rFonts w:ascii="Arial" w:eastAsiaTheme="minorEastAsia" w:hAnsi="Arial" w:cs="Arial"/>
          <w:noProof/>
          <w:sz w:val="22"/>
        </w:rPr>
      </w:pPr>
      <w:hyperlink w:anchor="_Toc234672681" w:history="1">
        <w:r w:rsidRPr="004B0807">
          <w:rPr>
            <w:rStyle w:val="Hyperlink"/>
            <w:rFonts w:ascii="Arial" w:hAnsi="Arial" w:cs="Arial"/>
            <w:noProof/>
          </w:rPr>
          <w:t>Figure 5: Porter’s Five Forces Analysis of the UK Ride-Hailing Industry (Author, 2026)</w:t>
        </w:r>
        <w:r w:rsidRPr="004B0807">
          <w:rPr>
            <w:rFonts w:ascii="Arial" w:hAnsi="Arial" w:cs="Arial"/>
            <w:noProof/>
            <w:webHidden/>
          </w:rPr>
          <w:tab/>
        </w:r>
        <w:r w:rsidRPr="004B0807">
          <w:rPr>
            <w:rFonts w:ascii="Arial" w:hAnsi="Arial" w:cs="Arial"/>
            <w:noProof/>
            <w:webHidden/>
          </w:rPr>
          <w:fldChar w:fldCharType="begin"/>
        </w:r>
        <w:r w:rsidRPr="004B0807">
          <w:rPr>
            <w:rFonts w:ascii="Arial" w:hAnsi="Arial" w:cs="Arial"/>
            <w:noProof/>
            <w:webHidden/>
          </w:rPr>
          <w:instrText xml:space="preserve"> PAGEREF _Toc234672681 \h </w:instrText>
        </w:r>
        <w:r w:rsidRPr="004B0807">
          <w:rPr>
            <w:rFonts w:ascii="Arial" w:hAnsi="Arial" w:cs="Arial"/>
            <w:noProof/>
            <w:webHidden/>
          </w:rPr>
        </w:r>
        <w:r w:rsidRPr="004B0807">
          <w:rPr>
            <w:rFonts w:ascii="Arial" w:hAnsi="Arial" w:cs="Arial"/>
            <w:noProof/>
            <w:webHidden/>
          </w:rPr>
          <w:fldChar w:fldCharType="separate"/>
        </w:r>
        <w:r w:rsidRPr="004B0807">
          <w:rPr>
            <w:rFonts w:ascii="Arial" w:hAnsi="Arial" w:cs="Arial"/>
            <w:noProof/>
            <w:webHidden/>
          </w:rPr>
          <w:t>25</w:t>
        </w:r>
        <w:r w:rsidRPr="004B0807">
          <w:rPr>
            <w:rFonts w:ascii="Arial" w:hAnsi="Arial" w:cs="Arial"/>
            <w:noProof/>
            <w:webHidden/>
          </w:rPr>
          <w:fldChar w:fldCharType="end"/>
        </w:r>
      </w:hyperlink>
    </w:p>
    <w:p w14:paraId="373AEF60" w14:textId="77777777" w:rsidR="000321A4" w:rsidRPr="004B0807" w:rsidRDefault="008F1215">
      <w:pPr>
        <w:pStyle w:val="TableofFigures"/>
        <w:tabs>
          <w:tab w:val="right" w:leader="dot" w:pos="9350"/>
        </w:tabs>
        <w:rPr>
          <w:rFonts w:ascii="Arial" w:eastAsiaTheme="minorEastAsia" w:hAnsi="Arial" w:cs="Arial"/>
          <w:noProof/>
          <w:sz w:val="22"/>
        </w:rPr>
      </w:pPr>
      <w:hyperlink w:anchor="_Toc234672682" w:history="1">
        <w:r w:rsidRPr="004B0807">
          <w:rPr>
            <w:rStyle w:val="Hyperlink"/>
            <w:rFonts w:ascii="Arial" w:hAnsi="Arial" w:cs="Arial"/>
            <w:noProof/>
          </w:rPr>
          <w:t>Figure 6: Ansoff Matrix for Uber UK's Strategic Growth Options (Author, 2026)</w:t>
        </w:r>
        <w:r w:rsidRPr="004B0807">
          <w:rPr>
            <w:rFonts w:ascii="Arial" w:hAnsi="Arial" w:cs="Arial"/>
            <w:noProof/>
            <w:webHidden/>
          </w:rPr>
          <w:tab/>
        </w:r>
        <w:r w:rsidRPr="004B0807">
          <w:rPr>
            <w:rFonts w:ascii="Arial" w:hAnsi="Arial" w:cs="Arial"/>
            <w:noProof/>
            <w:webHidden/>
          </w:rPr>
          <w:fldChar w:fldCharType="begin"/>
        </w:r>
        <w:r w:rsidRPr="004B0807">
          <w:rPr>
            <w:rFonts w:ascii="Arial" w:hAnsi="Arial" w:cs="Arial"/>
            <w:noProof/>
            <w:webHidden/>
          </w:rPr>
          <w:instrText xml:space="preserve"> PAGEREF _Toc234672682 \h </w:instrText>
        </w:r>
        <w:r w:rsidRPr="004B0807">
          <w:rPr>
            <w:rFonts w:ascii="Arial" w:hAnsi="Arial" w:cs="Arial"/>
            <w:noProof/>
            <w:webHidden/>
          </w:rPr>
        </w:r>
        <w:r w:rsidRPr="004B0807">
          <w:rPr>
            <w:rFonts w:ascii="Arial" w:hAnsi="Arial" w:cs="Arial"/>
            <w:noProof/>
            <w:webHidden/>
          </w:rPr>
          <w:fldChar w:fldCharType="separate"/>
        </w:r>
        <w:r w:rsidRPr="004B0807">
          <w:rPr>
            <w:rFonts w:ascii="Arial" w:hAnsi="Arial" w:cs="Arial"/>
            <w:noProof/>
            <w:webHidden/>
          </w:rPr>
          <w:t>26</w:t>
        </w:r>
        <w:r w:rsidRPr="004B0807">
          <w:rPr>
            <w:rFonts w:ascii="Arial" w:hAnsi="Arial" w:cs="Arial"/>
            <w:noProof/>
            <w:webHidden/>
          </w:rPr>
          <w:fldChar w:fldCharType="end"/>
        </w:r>
      </w:hyperlink>
    </w:p>
    <w:p w14:paraId="6AFDFEB4" w14:textId="77777777" w:rsidR="000321A4" w:rsidRPr="004B0807" w:rsidRDefault="008F1215">
      <w:pPr>
        <w:pStyle w:val="TableofFigures"/>
        <w:tabs>
          <w:tab w:val="right" w:leader="dot" w:pos="9350"/>
        </w:tabs>
        <w:rPr>
          <w:rFonts w:ascii="Arial" w:eastAsiaTheme="minorEastAsia" w:hAnsi="Arial" w:cs="Arial"/>
          <w:noProof/>
          <w:sz w:val="22"/>
        </w:rPr>
      </w:pPr>
      <w:hyperlink w:anchor="_Toc234672683" w:history="1">
        <w:r w:rsidRPr="004B0807">
          <w:rPr>
            <w:rStyle w:val="Hyperlink"/>
            <w:rFonts w:ascii="Arial" w:hAnsi="Arial" w:cs="Arial"/>
            <w:noProof/>
          </w:rPr>
          <w:t>Figure 7: Kolb's Reflective Learning Cycle (Kolb, 1984)</w:t>
        </w:r>
        <w:r w:rsidRPr="004B0807">
          <w:rPr>
            <w:rFonts w:ascii="Arial" w:hAnsi="Arial" w:cs="Arial"/>
            <w:noProof/>
            <w:webHidden/>
          </w:rPr>
          <w:tab/>
        </w:r>
        <w:r w:rsidRPr="004B0807">
          <w:rPr>
            <w:rFonts w:ascii="Arial" w:hAnsi="Arial" w:cs="Arial"/>
            <w:noProof/>
            <w:webHidden/>
          </w:rPr>
          <w:fldChar w:fldCharType="begin"/>
        </w:r>
        <w:r w:rsidRPr="004B0807">
          <w:rPr>
            <w:rFonts w:ascii="Arial" w:hAnsi="Arial" w:cs="Arial"/>
            <w:noProof/>
            <w:webHidden/>
          </w:rPr>
          <w:instrText xml:space="preserve"> PAGEREF _Toc234672683 \h </w:instrText>
        </w:r>
        <w:r w:rsidRPr="004B0807">
          <w:rPr>
            <w:rFonts w:ascii="Arial" w:hAnsi="Arial" w:cs="Arial"/>
            <w:noProof/>
            <w:webHidden/>
          </w:rPr>
        </w:r>
        <w:r w:rsidRPr="004B0807">
          <w:rPr>
            <w:rFonts w:ascii="Arial" w:hAnsi="Arial" w:cs="Arial"/>
            <w:noProof/>
            <w:webHidden/>
          </w:rPr>
          <w:fldChar w:fldCharType="separate"/>
        </w:r>
        <w:r w:rsidRPr="004B0807">
          <w:rPr>
            <w:rFonts w:ascii="Arial" w:hAnsi="Arial" w:cs="Arial"/>
            <w:noProof/>
            <w:webHidden/>
          </w:rPr>
          <w:t>30</w:t>
        </w:r>
        <w:r w:rsidRPr="004B0807">
          <w:rPr>
            <w:rFonts w:ascii="Arial" w:hAnsi="Arial" w:cs="Arial"/>
            <w:noProof/>
            <w:webHidden/>
          </w:rPr>
          <w:fldChar w:fldCharType="end"/>
        </w:r>
      </w:hyperlink>
    </w:p>
    <w:p w14:paraId="2D212E83" w14:textId="77777777" w:rsidR="0018588E" w:rsidRPr="004B0807" w:rsidRDefault="008F1215" w:rsidP="0018588E">
      <w:pPr>
        <w:rPr>
          <w:rFonts w:ascii="Arial" w:hAnsi="Arial" w:cs="Arial"/>
        </w:rPr>
      </w:pPr>
      <w:r w:rsidRPr="004B0807">
        <w:rPr>
          <w:rFonts w:ascii="Arial" w:hAnsi="Arial" w:cs="Arial"/>
        </w:rPr>
        <w:fldChar w:fldCharType="end"/>
      </w:r>
    </w:p>
    <w:p w14:paraId="6D021973" w14:textId="77777777" w:rsidR="00403EC3" w:rsidRPr="004B0807" w:rsidRDefault="008F1215" w:rsidP="0018588E">
      <w:pPr>
        <w:pStyle w:val="Heading1"/>
        <w:rPr>
          <w:rFonts w:ascii="Arial" w:hAnsi="Arial" w:cs="Arial"/>
        </w:rPr>
      </w:pPr>
      <w:bookmarkStart w:id="3" w:name="_Toc234675123"/>
      <w:r w:rsidRPr="004B0807">
        <w:rPr>
          <w:rFonts w:ascii="Arial" w:hAnsi="Arial" w:cs="Arial"/>
        </w:rPr>
        <w:t>List of Tables</w:t>
      </w:r>
      <w:bookmarkEnd w:id="3"/>
    </w:p>
    <w:p w14:paraId="04974405" w14:textId="77777777" w:rsidR="000321A4" w:rsidRPr="004B0807" w:rsidRDefault="008F1215">
      <w:pPr>
        <w:pStyle w:val="TableofFigures"/>
        <w:tabs>
          <w:tab w:val="right" w:leader="dot" w:pos="9350"/>
        </w:tabs>
        <w:rPr>
          <w:rFonts w:ascii="Arial" w:eastAsiaTheme="minorEastAsia" w:hAnsi="Arial" w:cs="Arial"/>
          <w:noProof/>
          <w:sz w:val="22"/>
        </w:rPr>
      </w:pPr>
      <w:r w:rsidRPr="004B0807">
        <w:rPr>
          <w:rFonts w:ascii="Arial" w:hAnsi="Arial" w:cs="Arial"/>
        </w:rPr>
        <w:fldChar w:fldCharType="begin"/>
      </w:r>
      <w:r w:rsidRPr="004B0807">
        <w:rPr>
          <w:rFonts w:ascii="Arial" w:hAnsi="Arial" w:cs="Arial"/>
        </w:rPr>
        <w:instrText xml:space="preserve"> TOC \h \z \c "Table" </w:instrText>
      </w:r>
      <w:r w:rsidRPr="004B0807">
        <w:rPr>
          <w:rFonts w:ascii="Arial" w:hAnsi="Arial" w:cs="Arial"/>
        </w:rPr>
        <w:fldChar w:fldCharType="separate"/>
      </w:r>
      <w:hyperlink w:anchor="_Toc234672690" w:history="1">
        <w:r w:rsidRPr="004B0807">
          <w:rPr>
            <w:rStyle w:val="Hyperlink"/>
            <w:rFonts w:ascii="Arial" w:hAnsi="Arial" w:cs="Arial"/>
            <w:noProof/>
          </w:rPr>
          <w:t>Table 1: Competitor Comparison (Author, 2026)</w:t>
        </w:r>
        <w:r w:rsidRPr="004B0807">
          <w:rPr>
            <w:rFonts w:ascii="Arial" w:hAnsi="Arial" w:cs="Arial"/>
            <w:noProof/>
            <w:webHidden/>
          </w:rPr>
          <w:tab/>
        </w:r>
        <w:r w:rsidRPr="004B0807">
          <w:rPr>
            <w:rFonts w:ascii="Arial" w:hAnsi="Arial" w:cs="Arial"/>
            <w:noProof/>
            <w:webHidden/>
          </w:rPr>
          <w:fldChar w:fldCharType="begin"/>
        </w:r>
        <w:r w:rsidRPr="004B0807">
          <w:rPr>
            <w:rFonts w:ascii="Arial" w:hAnsi="Arial" w:cs="Arial"/>
            <w:noProof/>
            <w:webHidden/>
          </w:rPr>
          <w:instrText xml:space="preserve"> PAGEREF _Toc234672690 \h </w:instrText>
        </w:r>
        <w:r w:rsidRPr="004B0807">
          <w:rPr>
            <w:rFonts w:ascii="Arial" w:hAnsi="Arial" w:cs="Arial"/>
            <w:noProof/>
            <w:webHidden/>
          </w:rPr>
        </w:r>
        <w:r w:rsidRPr="004B0807">
          <w:rPr>
            <w:rFonts w:ascii="Arial" w:hAnsi="Arial" w:cs="Arial"/>
            <w:noProof/>
            <w:webHidden/>
          </w:rPr>
          <w:fldChar w:fldCharType="separate"/>
        </w:r>
        <w:r w:rsidRPr="004B0807">
          <w:rPr>
            <w:rFonts w:ascii="Arial" w:hAnsi="Arial" w:cs="Arial"/>
            <w:noProof/>
            <w:webHidden/>
          </w:rPr>
          <w:t>9</w:t>
        </w:r>
        <w:r w:rsidRPr="004B0807">
          <w:rPr>
            <w:rFonts w:ascii="Arial" w:hAnsi="Arial" w:cs="Arial"/>
            <w:noProof/>
            <w:webHidden/>
          </w:rPr>
          <w:fldChar w:fldCharType="end"/>
        </w:r>
      </w:hyperlink>
    </w:p>
    <w:p w14:paraId="3A193561" w14:textId="77777777" w:rsidR="000321A4" w:rsidRPr="004B0807" w:rsidRDefault="008F1215">
      <w:pPr>
        <w:pStyle w:val="TableofFigures"/>
        <w:tabs>
          <w:tab w:val="right" w:leader="dot" w:pos="9350"/>
        </w:tabs>
        <w:rPr>
          <w:rFonts w:ascii="Arial" w:eastAsiaTheme="minorEastAsia" w:hAnsi="Arial" w:cs="Arial"/>
          <w:noProof/>
          <w:sz w:val="22"/>
        </w:rPr>
      </w:pPr>
      <w:hyperlink w:anchor="_Toc234672691" w:history="1">
        <w:r w:rsidRPr="004B0807">
          <w:rPr>
            <w:rStyle w:val="Hyperlink"/>
            <w:rFonts w:ascii="Arial" w:hAnsi="Arial" w:cs="Arial"/>
            <w:noProof/>
          </w:rPr>
          <w:t>Table 2: PESTEL Summary for Uber UK (Author,2026)</w:t>
        </w:r>
        <w:r w:rsidRPr="004B0807">
          <w:rPr>
            <w:rFonts w:ascii="Arial" w:hAnsi="Arial" w:cs="Arial"/>
            <w:noProof/>
            <w:webHidden/>
          </w:rPr>
          <w:tab/>
        </w:r>
        <w:r w:rsidRPr="004B0807">
          <w:rPr>
            <w:rFonts w:ascii="Arial" w:hAnsi="Arial" w:cs="Arial"/>
            <w:noProof/>
            <w:webHidden/>
          </w:rPr>
          <w:fldChar w:fldCharType="begin"/>
        </w:r>
        <w:r w:rsidRPr="004B0807">
          <w:rPr>
            <w:rFonts w:ascii="Arial" w:hAnsi="Arial" w:cs="Arial"/>
            <w:noProof/>
            <w:webHidden/>
          </w:rPr>
          <w:instrText xml:space="preserve"> PAGEREF _Toc234672691 \h </w:instrText>
        </w:r>
        <w:r w:rsidRPr="004B0807">
          <w:rPr>
            <w:rFonts w:ascii="Arial" w:hAnsi="Arial" w:cs="Arial"/>
            <w:noProof/>
            <w:webHidden/>
          </w:rPr>
        </w:r>
        <w:r w:rsidRPr="004B0807">
          <w:rPr>
            <w:rFonts w:ascii="Arial" w:hAnsi="Arial" w:cs="Arial"/>
            <w:noProof/>
            <w:webHidden/>
          </w:rPr>
          <w:fldChar w:fldCharType="separate"/>
        </w:r>
        <w:r w:rsidRPr="004B0807">
          <w:rPr>
            <w:rFonts w:ascii="Arial" w:hAnsi="Arial" w:cs="Arial"/>
            <w:noProof/>
            <w:webHidden/>
          </w:rPr>
          <w:t>11</w:t>
        </w:r>
        <w:r w:rsidRPr="004B0807">
          <w:rPr>
            <w:rFonts w:ascii="Arial" w:hAnsi="Arial" w:cs="Arial"/>
            <w:noProof/>
            <w:webHidden/>
          </w:rPr>
          <w:fldChar w:fldCharType="end"/>
        </w:r>
      </w:hyperlink>
    </w:p>
    <w:p w14:paraId="7421A19A" w14:textId="77777777" w:rsidR="000321A4" w:rsidRPr="004B0807" w:rsidRDefault="008F1215">
      <w:pPr>
        <w:pStyle w:val="TableofFigures"/>
        <w:tabs>
          <w:tab w:val="right" w:leader="dot" w:pos="9350"/>
        </w:tabs>
        <w:rPr>
          <w:rFonts w:ascii="Arial" w:eastAsiaTheme="minorEastAsia" w:hAnsi="Arial" w:cs="Arial"/>
          <w:noProof/>
          <w:sz w:val="22"/>
        </w:rPr>
      </w:pPr>
      <w:hyperlink w:anchor="_Toc234672692" w:history="1">
        <w:r w:rsidRPr="004B0807">
          <w:rPr>
            <w:rStyle w:val="Hyperlink"/>
            <w:rFonts w:ascii="Arial" w:hAnsi="Arial" w:cs="Arial"/>
            <w:noProof/>
          </w:rPr>
          <w:t>Table 3:Uber's Strategic Resource Analysis (Author, 2026)</w:t>
        </w:r>
        <w:r w:rsidRPr="004B0807">
          <w:rPr>
            <w:rFonts w:ascii="Arial" w:hAnsi="Arial" w:cs="Arial"/>
            <w:noProof/>
            <w:webHidden/>
          </w:rPr>
          <w:tab/>
        </w:r>
        <w:r w:rsidRPr="004B0807">
          <w:rPr>
            <w:rFonts w:ascii="Arial" w:hAnsi="Arial" w:cs="Arial"/>
            <w:noProof/>
            <w:webHidden/>
          </w:rPr>
          <w:fldChar w:fldCharType="begin"/>
        </w:r>
        <w:r w:rsidRPr="004B0807">
          <w:rPr>
            <w:rFonts w:ascii="Arial" w:hAnsi="Arial" w:cs="Arial"/>
            <w:noProof/>
            <w:webHidden/>
          </w:rPr>
          <w:instrText xml:space="preserve"> PAGEREF _Toc234672692 \h </w:instrText>
        </w:r>
        <w:r w:rsidRPr="004B0807">
          <w:rPr>
            <w:rFonts w:ascii="Arial" w:hAnsi="Arial" w:cs="Arial"/>
            <w:noProof/>
            <w:webHidden/>
          </w:rPr>
        </w:r>
        <w:r w:rsidRPr="004B0807">
          <w:rPr>
            <w:rFonts w:ascii="Arial" w:hAnsi="Arial" w:cs="Arial"/>
            <w:noProof/>
            <w:webHidden/>
          </w:rPr>
          <w:fldChar w:fldCharType="separate"/>
        </w:r>
        <w:r w:rsidRPr="004B0807">
          <w:rPr>
            <w:rFonts w:ascii="Arial" w:hAnsi="Arial" w:cs="Arial"/>
            <w:noProof/>
            <w:webHidden/>
          </w:rPr>
          <w:t>13</w:t>
        </w:r>
        <w:r w:rsidRPr="004B0807">
          <w:rPr>
            <w:rFonts w:ascii="Arial" w:hAnsi="Arial" w:cs="Arial"/>
            <w:noProof/>
            <w:webHidden/>
          </w:rPr>
          <w:fldChar w:fldCharType="end"/>
        </w:r>
      </w:hyperlink>
    </w:p>
    <w:p w14:paraId="49418934" w14:textId="77777777" w:rsidR="000321A4" w:rsidRPr="004B0807" w:rsidRDefault="008F1215">
      <w:pPr>
        <w:pStyle w:val="TableofFigures"/>
        <w:tabs>
          <w:tab w:val="right" w:leader="dot" w:pos="9350"/>
        </w:tabs>
        <w:rPr>
          <w:rFonts w:ascii="Arial" w:eastAsiaTheme="minorEastAsia" w:hAnsi="Arial" w:cs="Arial"/>
          <w:noProof/>
          <w:sz w:val="22"/>
        </w:rPr>
      </w:pPr>
      <w:hyperlink w:anchor="_Toc234672693" w:history="1">
        <w:r w:rsidRPr="004B0807">
          <w:rPr>
            <w:rStyle w:val="Hyperlink"/>
            <w:rFonts w:ascii="Arial" w:hAnsi="Arial" w:cs="Arial"/>
            <w:noProof/>
          </w:rPr>
          <w:t>Table 4: VRIO Analysis of Uber's Strategic Resources and Capabilities (Author, 2026)</w:t>
        </w:r>
        <w:r w:rsidRPr="004B0807">
          <w:rPr>
            <w:rFonts w:ascii="Arial" w:hAnsi="Arial" w:cs="Arial"/>
            <w:noProof/>
            <w:webHidden/>
          </w:rPr>
          <w:tab/>
        </w:r>
        <w:r w:rsidRPr="004B0807">
          <w:rPr>
            <w:rFonts w:ascii="Arial" w:hAnsi="Arial" w:cs="Arial"/>
            <w:noProof/>
            <w:webHidden/>
          </w:rPr>
          <w:fldChar w:fldCharType="begin"/>
        </w:r>
        <w:r w:rsidRPr="004B0807">
          <w:rPr>
            <w:rFonts w:ascii="Arial" w:hAnsi="Arial" w:cs="Arial"/>
            <w:noProof/>
            <w:webHidden/>
          </w:rPr>
          <w:instrText xml:space="preserve"> PAGEREF _Toc234672693 \h </w:instrText>
        </w:r>
        <w:r w:rsidRPr="004B0807">
          <w:rPr>
            <w:rFonts w:ascii="Arial" w:hAnsi="Arial" w:cs="Arial"/>
            <w:noProof/>
            <w:webHidden/>
          </w:rPr>
        </w:r>
        <w:r w:rsidRPr="004B0807">
          <w:rPr>
            <w:rFonts w:ascii="Arial" w:hAnsi="Arial" w:cs="Arial"/>
            <w:noProof/>
            <w:webHidden/>
          </w:rPr>
          <w:fldChar w:fldCharType="separate"/>
        </w:r>
        <w:r w:rsidRPr="004B0807">
          <w:rPr>
            <w:rFonts w:ascii="Arial" w:hAnsi="Arial" w:cs="Arial"/>
            <w:noProof/>
            <w:webHidden/>
          </w:rPr>
          <w:t>14</w:t>
        </w:r>
        <w:r w:rsidRPr="004B0807">
          <w:rPr>
            <w:rFonts w:ascii="Arial" w:hAnsi="Arial" w:cs="Arial"/>
            <w:noProof/>
            <w:webHidden/>
          </w:rPr>
          <w:fldChar w:fldCharType="end"/>
        </w:r>
      </w:hyperlink>
    </w:p>
    <w:p w14:paraId="72397E42" w14:textId="77777777" w:rsidR="000321A4" w:rsidRPr="004B0807" w:rsidRDefault="008F1215">
      <w:pPr>
        <w:pStyle w:val="TableofFigures"/>
        <w:tabs>
          <w:tab w:val="right" w:leader="dot" w:pos="9350"/>
        </w:tabs>
        <w:rPr>
          <w:rFonts w:ascii="Arial" w:eastAsiaTheme="minorEastAsia" w:hAnsi="Arial" w:cs="Arial"/>
          <w:noProof/>
          <w:sz w:val="22"/>
        </w:rPr>
      </w:pPr>
      <w:hyperlink w:anchor="_Toc234672694" w:history="1">
        <w:r w:rsidRPr="004B0807">
          <w:rPr>
            <w:rStyle w:val="Hyperlink"/>
            <w:rFonts w:ascii="Arial" w:hAnsi="Arial" w:cs="Arial"/>
            <w:noProof/>
          </w:rPr>
          <w:t>Table 5: Strategic Benchmarking of Uber, Bolt and FREE NOW (Author, 2026)</w:t>
        </w:r>
        <w:r w:rsidRPr="004B0807">
          <w:rPr>
            <w:rFonts w:ascii="Arial" w:hAnsi="Arial" w:cs="Arial"/>
            <w:noProof/>
            <w:webHidden/>
          </w:rPr>
          <w:tab/>
        </w:r>
        <w:r w:rsidRPr="004B0807">
          <w:rPr>
            <w:rFonts w:ascii="Arial" w:hAnsi="Arial" w:cs="Arial"/>
            <w:noProof/>
            <w:webHidden/>
          </w:rPr>
          <w:fldChar w:fldCharType="begin"/>
        </w:r>
        <w:r w:rsidRPr="004B0807">
          <w:rPr>
            <w:rFonts w:ascii="Arial" w:hAnsi="Arial" w:cs="Arial"/>
            <w:noProof/>
            <w:webHidden/>
          </w:rPr>
          <w:instrText xml:space="preserve"> PAGEREF _Toc234672694 \h </w:instrText>
        </w:r>
        <w:r w:rsidRPr="004B0807">
          <w:rPr>
            <w:rFonts w:ascii="Arial" w:hAnsi="Arial" w:cs="Arial"/>
            <w:noProof/>
            <w:webHidden/>
          </w:rPr>
        </w:r>
        <w:r w:rsidRPr="004B0807">
          <w:rPr>
            <w:rFonts w:ascii="Arial" w:hAnsi="Arial" w:cs="Arial"/>
            <w:noProof/>
            <w:webHidden/>
          </w:rPr>
          <w:fldChar w:fldCharType="separate"/>
        </w:r>
        <w:r w:rsidRPr="004B0807">
          <w:rPr>
            <w:rFonts w:ascii="Arial" w:hAnsi="Arial" w:cs="Arial"/>
            <w:noProof/>
            <w:webHidden/>
          </w:rPr>
          <w:t>17</w:t>
        </w:r>
        <w:r w:rsidRPr="004B0807">
          <w:rPr>
            <w:rFonts w:ascii="Arial" w:hAnsi="Arial" w:cs="Arial"/>
            <w:noProof/>
            <w:webHidden/>
          </w:rPr>
          <w:fldChar w:fldCharType="end"/>
        </w:r>
      </w:hyperlink>
    </w:p>
    <w:p w14:paraId="22AD992C" w14:textId="77777777" w:rsidR="000321A4" w:rsidRPr="004B0807" w:rsidRDefault="008F1215">
      <w:pPr>
        <w:pStyle w:val="TableofFigures"/>
        <w:tabs>
          <w:tab w:val="right" w:leader="dot" w:pos="9350"/>
        </w:tabs>
        <w:rPr>
          <w:rFonts w:ascii="Arial" w:eastAsiaTheme="minorEastAsia" w:hAnsi="Arial" w:cs="Arial"/>
          <w:noProof/>
          <w:sz w:val="22"/>
        </w:rPr>
      </w:pPr>
      <w:hyperlink w:anchor="_Toc234672695" w:history="1">
        <w:r w:rsidRPr="004B0807">
          <w:rPr>
            <w:rStyle w:val="Hyperlink"/>
            <w:rFonts w:ascii="Arial" w:hAnsi="Arial" w:cs="Arial"/>
            <w:noProof/>
          </w:rPr>
          <w:t>Table 6: Balanced Scorecard for Uber UK (Author, 2026)</w:t>
        </w:r>
        <w:r w:rsidRPr="004B0807">
          <w:rPr>
            <w:rFonts w:ascii="Arial" w:hAnsi="Arial" w:cs="Arial"/>
            <w:noProof/>
            <w:webHidden/>
          </w:rPr>
          <w:tab/>
        </w:r>
        <w:r w:rsidRPr="004B0807">
          <w:rPr>
            <w:rFonts w:ascii="Arial" w:hAnsi="Arial" w:cs="Arial"/>
            <w:noProof/>
            <w:webHidden/>
          </w:rPr>
          <w:fldChar w:fldCharType="begin"/>
        </w:r>
        <w:r w:rsidRPr="004B0807">
          <w:rPr>
            <w:rFonts w:ascii="Arial" w:hAnsi="Arial" w:cs="Arial"/>
            <w:noProof/>
            <w:webHidden/>
          </w:rPr>
          <w:instrText xml:space="preserve"> PAGEREF _Toc234672695 \h </w:instrText>
        </w:r>
        <w:r w:rsidRPr="004B0807">
          <w:rPr>
            <w:rFonts w:ascii="Arial" w:hAnsi="Arial" w:cs="Arial"/>
            <w:noProof/>
            <w:webHidden/>
          </w:rPr>
        </w:r>
        <w:r w:rsidRPr="004B0807">
          <w:rPr>
            <w:rFonts w:ascii="Arial" w:hAnsi="Arial" w:cs="Arial"/>
            <w:noProof/>
            <w:webHidden/>
          </w:rPr>
          <w:fldChar w:fldCharType="separate"/>
        </w:r>
        <w:r w:rsidRPr="004B0807">
          <w:rPr>
            <w:rFonts w:ascii="Arial" w:hAnsi="Arial" w:cs="Arial"/>
            <w:noProof/>
            <w:webHidden/>
          </w:rPr>
          <w:t>22</w:t>
        </w:r>
        <w:r w:rsidRPr="004B0807">
          <w:rPr>
            <w:rFonts w:ascii="Arial" w:hAnsi="Arial" w:cs="Arial"/>
            <w:noProof/>
            <w:webHidden/>
          </w:rPr>
          <w:fldChar w:fldCharType="end"/>
        </w:r>
      </w:hyperlink>
    </w:p>
    <w:p w14:paraId="78D9F5BD" w14:textId="77777777" w:rsidR="000321A4" w:rsidRPr="004B0807" w:rsidRDefault="008F1215">
      <w:pPr>
        <w:pStyle w:val="TableofFigures"/>
        <w:tabs>
          <w:tab w:val="right" w:leader="dot" w:pos="9350"/>
        </w:tabs>
        <w:rPr>
          <w:rFonts w:ascii="Arial" w:eastAsiaTheme="minorEastAsia" w:hAnsi="Arial" w:cs="Arial"/>
          <w:noProof/>
          <w:sz w:val="22"/>
        </w:rPr>
      </w:pPr>
      <w:hyperlink w:anchor="_Toc234672696" w:history="1">
        <w:r w:rsidRPr="004B0807">
          <w:rPr>
            <w:rStyle w:val="Hyperlink"/>
            <w:rFonts w:ascii="Arial" w:hAnsi="Arial" w:cs="Arial"/>
            <w:noProof/>
          </w:rPr>
          <w:t>Table 7: SAFe Evaluation of the Recommended Strategy (Author, 2026)</w:t>
        </w:r>
        <w:r w:rsidRPr="004B0807">
          <w:rPr>
            <w:rFonts w:ascii="Arial" w:hAnsi="Arial" w:cs="Arial"/>
            <w:noProof/>
            <w:webHidden/>
          </w:rPr>
          <w:tab/>
        </w:r>
        <w:r w:rsidRPr="004B0807">
          <w:rPr>
            <w:rFonts w:ascii="Arial" w:hAnsi="Arial" w:cs="Arial"/>
            <w:noProof/>
            <w:webHidden/>
          </w:rPr>
          <w:fldChar w:fldCharType="begin"/>
        </w:r>
        <w:r w:rsidRPr="004B0807">
          <w:rPr>
            <w:rFonts w:ascii="Arial" w:hAnsi="Arial" w:cs="Arial"/>
            <w:noProof/>
            <w:webHidden/>
          </w:rPr>
          <w:instrText xml:space="preserve"> PAGEREF _Toc234672696 \h </w:instrText>
        </w:r>
        <w:r w:rsidRPr="004B0807">
          <w:rPr>
            <w:rFonts w:ascii="Arial" w:hAnsi="Arial" w:cs="Arial"/>
            <w:noProof/>
            <w:webHidden/>
          </w:rPr>
        </w:r>
        <w:r w:rsidRPr="004B0807">
          <w:rPr>
            <w:rFonts w:ascii="Arial" w:hAnsi="Arial" w:cs="Arial"/>
            <w:noProof/>
            <w:webHidden/>
          </w:rPr>
          <w:fldChar w:fldCharType="separate"/>
        </w:r>
        <w:r w:rsidRPr="004B0807">
          <w:rPr>
            <w:rFonts w:ascii="Arial" w:hAnsi="Arial" w:cs="Arial"/>
            <w:noProof/>
            <w:webHidden/>
          </w:rPr>
          <w:t>27</w:t>
        </w:r>
        <w:r w:rsidRPr="004B0807">
          <w:rPr>
            <w:rFonts w:ascii="Arial" w:hAnsi="Arial" w:cs="Arial"/>
            <w:noProof/>
            <w:webHidden/>
          </w:rPr>
          <w:fldChar w:fldCharType="end"/>
        </w:r>
      </w:hyperlink>
    </w:p>
    <w:p w14:paraId="5CB53BCF" w14:textId="77777777" w:rsidR="000321A4" w:rsidRPr="004B0807" w:rsidRDefault="008F1215">
      <w:pPr>
        <w:pStyle w:val="TableofFigures"/>
        <w:tabs>
          <w:tab w:val="right" w:leader="dot" w:pos="9350"/>
        </w:tabs>
        <w:rPr>
          <w:rFonts w:ascii="Arial" w:eastAsiaTheme="minorEastAsia" w:hAnsi="Arial" w:cs="Arial"/>
          <w:noProof/>
          <w:sz w:val="22"/>
        </w:rPr>
      </w:pPr>
      <w:hyperlink w:anchor="_Toc234672697" w:history="1">
        <w:r w:rsidRPr="004B0807">
          <w:rPr>
            <w:rStyle w:val="Hyperlink"/>
            <w:rFonts w:ascii="Arial" w:hAnsi="Arial" w:cs="Arial"/>
            <w:noProof/>
          </w:rPr>
          <w:t>Table 8: Implementation Roadmap for the Recommended Strategy (Author, 2026)</w:t>
        </w:r>
        <w:r w:rsidRPr="004B0807">
          <w:rPr>
            <w:rFonts w:ascii="Arial" w:hAnsi="Arial" w:cs="Arial"/>
            <w:noProof/>
            <w:webHidden/>
          </w:rPr>
          <w:tab/>
        </w:r>
        <w:r w:rsidRPr="004B0807">
          <w:rPr>
            <w:rFonts w:ascii="Arial" w:hAnsi="Arial" w:cs="Arial"/>
            <w:noProof/>
            <w:webHidden/>
          </w:rPr>
          <w:fldChar w:fldCharType="begin"/>
        </w:r>
        <w:r w:rsidRPr="004B0807">
          <w:rPr>
            <w:rFonts w:ascii="Arial" w:hAnsi="Arial" w:cs="Arial"/>
            <w:noProof/>
            <w:webHidden/>
          </w:rPr>
          <w:instrText xml:space="preserve"> PAGEREF _Toc234672697 \h </w:instrText>
        </w:r>
        <w:r w:rsidRPr="004B0807">
          <w:rPr>
            <w:rFonts w:ascii="Arial" w:hAnsi="Arial" w:cs="Arial"/>
            <w:noProof/>
            <w:webHidden/>
          </w:rPr>
        </w:r>
        <w:r w:rsidRPr="004B0807">
          <w:rPr>
            <w:rFonts w:ascii="Arial" w:hAnsi="Arial" w:cs="Arial"/>
            <w:noProof/>
            <w:webHidden/>
          </w:rPr>
          <w:fldChar w:fldCharType="separate"/>
        </w:r>
        <w:r w:rsidRPr="004B0807">
          <w:rPr>
            <w:rFonts w:ascii="Arial" w:hAnsi="Arial" w:cs="Arial"/>
            <w:noProof/>
            <w:webHidden/>
          </w:rPr>
          <w:t>28</w:t>
        </w:r>
        <w:r w:rsidRPr="004B0807">
          <w:rPr>
            <w:rFonts w:ascii="Arial" w:hAnsi="Arial" w:cs="Arial"/>
            <w:noProof/>
            <w:webHidden/>
          </w:rPr>
          <w:fldChar w:fldCharType="end"/>
        </w:r>
      </w:hyperlink>
    </w:p>
    <w:p w14:paraId="2FC4609F" w14:textId="77777777" w:rsidR="005B4385" w:rsidRPr="004B0807" w:rsidRDefault="008F1215" w:rsidP="0018588E">
      <w:pPr>
        <w:pStyle w:val="Heading1"/>
        <w:rPr>
          <w:rFonts w:ascii="Arial" w:hAnsi="Arial" w:cs="Arial"/>
        </w:rPr>
      </w:pPr>
      <w:r w:rsidRPr="004B0807">
        <w:rPr>
          <w:rFonts w:ascii="Arial" w:eastAsiaTheme="minorHAnsi" w:hAnsi="Arial" w:cs="Arial"/>
          <w:sz w:val="24"/>
          <w:szCs w:val="22"/>
        </w:rPr>
        <w:fldChar w:fldCharType="end"/>
      </w:r>
      <w:r w:rsidRPr="004B0807">
        <w:rPr>
          <w:rFonts w:ascii="Arial" w:hAnsi="Arial" w:cs="Arial"/>
        </w:rPr>
        <w:br w:type="page"/>
      </w:r>
    </w:p>
    <w:p w14:paraId="1BBB873C" w14:textId="77777777" w:rsidR="005B4385" w:rsidRPr="004B0807" w:rsidRDefault="005B4385" w:rsidP="004E24E9">
      <w:pPr>
        <w:pStyle w:val="Heading1"/>
        <w:rPr>
          <w:rFonts w:ascii="Arial" w:hAnsi="Arial" w:cs="Arial"/>
        </w:rPr>
        <w:sectPr w:rsidR="005B4385" w:rsidRPr="004B0807">
          <w:pgSz w:w="12240" w:h="15840"/>
          <w:pgMar w:top="1440" w:right="1440" w:bottom="1440" w:left="1440" w:header="720" w:footer="720" w:gutter="0"/>
          <w:cols w:space="720"/>
          <w:docGrid w:linePitch="360"/>
        </w:sectPr>
      </w:pPr>
    </w:p>
    <w:p w14:paraId="043FC99D" w14:textId="77777777" w:rsidR="004E24E9" w:rsidRPr="004B0807" w:rsidRDefault="008F1215" w:rsidP="004E24E9">
      <w:pPr>
        <w:pStyle w:val="Heading1"/>
        <w:rPr>
          <w:rFonts w:ascii="Arial" w:hAnsi="Arial" w:cs="Arial"/>
        </w:rPr>
      </w:pPr>
      <w:bookmarkStart w:id="4" w:name="_Toc234675124"/>
      <w:r w:rsidRPr="004B0807">
        <w:rPr>
          <w:rFonts w:ascii="Arial" w:hAnsi="Arial" w:cs="Arial"/>
        </w:rPr>
        <w:lastRenderedPageBreak/>
        <w:t>Section 1</w:t>
      </w:r>
      <w:bookmarkEnd w:id="4"/>
    </w:p>
    <w:p w14:paraId="1E264415" w14:textId="77777777" w:rsidR="004E24E9" w:rsidRPr="004B0807" w:rsidRDefault="008F1215" w:rsidP="004E24E9">
      <w:pPr>
        <w:pStyle w:val="Heading2"/>
        <w:rPr>
          <w:rFonts w:ascii="Arial" w:hAnsi="Arial" w:cs="Arial"/>
        </w:rPr>
      </w:pPr>
      <w:bookmarkStart w:id="5" w:name="_Toc234675125"/>
      <w:r w:rsidRPr="004B0807">
        <w:rPr>
          <w:rFonts w:ascii="Arial" w:hAnsi="Arial" w:cs="Arial"/>
        </w:rPr>
        <w:t>Introduction</w:t>
      </w:r>
      <w:bookmarkEnd w:id="5"/>
      <w:r w:rsidRPr="004B0807">
        <w:rPr>
          <w:rFonts w:ascii="Arial" w:hAnsi="Arial" w:cs="Arial"/>
        </w:rPr>
        <w:t xml:space="preserve"> </w:t>
      </w:r>
    </w:p>
    <w:p w14:paraId="3D0EAE60" w14:textId="77777777" w:rsidR="002A2906" w:rsidRPr="004B0807" w:rsidRDefault="008F1215" w:rsidP="004E24E9">
      <w:pPr>
        <w:rPr>
          <w:rFonts w:ascii="Arial" w:hAnsi="Arial" w:cs="Arial"/>
        </w:rPr>
      </w:pPr>
      <w:r w:rsidRPr="004B0807">
        <w:rPr>
          <w:rFonts w:ascii="Arial" w:hAnsi="Arial" w:cs="Arial"/>
        </w:rPr>
        <w:t xml:space="preserve">Strategic management allows organisations to identify and assess their internal capabilities and external environment, develop strategies that align with their goals, and gain a competitive edge in the changing market </w:t>
      </w:r>
      <w:bookmarkStart w:id="6" w:name="_Hlk234618458"/>
      <w:r w:rsidRPr="004B0807">
        <w:rPr>
          <w:rFonts w:ascii="Arial" w:hAnsi="Arial" w:cs="Arial"/>
        </w:rPr>
        <w:t>(Hitt et al., 2024)</w:t>
      </w:r>
      <w:bookmarkEnd w:id="6"/>
      <w:r w:rsidRPr="004B0807">
        <w:rPr>
          <w:rFonts w:ascii="Arial" w:hAnsi="Arial" w:cs="Arial"/>
        </w:rPr>
        <w:t>. Digital platform companies like Uber Technologies Inc. need to be able to react well to technology, shifting consumer demands, regulations and competition to be successful in the long run. Uber has transformed itself from a ride-hailing company to a complete mobility company providing transportation, food delivery, freight, advertising, and membership services in the global market. The report has critically analysed Uber UK's strategic situation using external and internal analyses, strategic capability assessment, CSR and performance evaluation and strategic choice frameworks. It is based on the theories of strategic management and draws upon evidence-based recommendations to ensure that Uber's longer-term competitiveness, stakeholder value and its sustainable organisational performance are enhanced</w:t>
      </w:r>
      <w:r w:rsidR="004E24E9" w:rsidRPr="004B0807">
        <w:rPr>
          <w:rFonts w:ascii="Arial" w:hAnsi="Arial" w:cs="Arial"/>
        </w:rPr>
        <w:t>.</w:t>
      </w:r>
    </w:p>
    <w:p w14:paraId="77445D0F" w14:textId="77777777" w:rsidR="004E24E9" w:rsidRPr="004B0807" w:rsidRDefault="008F1215">
      <w:pPr>
        <w:spacing w:line="259" w:lineRule="auto"/>
        <w:jc w:val="left"/>
        <w:rPr>
          <w:rFonts w:ascii="Arial" w:hAnsi="Arial" w:cs="Arial"/>
        </w:rPr>
      </w:pPr>
      <w:r w:rsidRPr="004B0807">
        <w:rPr>
          <w:rFonts w:ascii="Arial" w:hAnsi="Arial" w:cs="Arial"/>
        </w:rPr>
        <w:br w:type="page"/>
      </w:r>
    </w:p>
    <w:p w14:paraId="14B2ED88" w14:textId="77777777" w:rsidR="004E24E9" w:rsidRPr="004B0807" w:rsidRDefault="008F1215" w:rsidP="00C2550E">
      <w:pPr>
        <w:pStyle w:val="Heading2"/>
        <w:rPr>
          <w:rFonts w:ascii="Arial" w:hAnsi="Arial" w:cs="Arial"/>
        </w:rPr>
      </w:pPr>
      <w:bookmarkStart w:id="7" w:name="_Toc234675126"/>
      <w:r w:rsidRPr="004B0807">
        <w:rPr>
          <w:rFonts w:ascii="Arial" w:hAnsi="Arial" w:cs="Arial"/>
        </w:rPr>
        <w:lastRenderedPageBreak/>
        <w:t>Organisational Context and Overview</w:t>
      </w:r>
      <w:bookmarkEnd w:id="7"/>
    </w:p>
    <w:p w14:paraId="2F4F2F3B" w14:textId="77777777" w:rsidR="00C2550E" w:rsidRPr="004B0807" w:rsidRDefault="008F1215" w:rsidP="00C2550E">
      <w:pPr>
        <w:rPr>
          <w:rFonts w:ascii="Arial" w:hAnsi="Arial" w:cs="Arial"/>
        </w:rPr>
      </w:pPr>
      <w:r w:rsidRPr="004B0807">
        <w:rPr>
          <w:rFonts w:ascii="Arial" w:hAnsi="Arial" w:cs="Arial"/>
        </w:rPr>
        <w:t xml:space="preserve">Uber Technologies Inc. is a company that </w:t>
      </w:r>
      <w:r w:rsidR="0027501D" w:rsidRPr="004B0807">
        <w:rPr>
          <w:rFonts w:ascii="Arial" w:hAnsi="Arial" w:cs="Arial"/>
        </w:rPr>
        <w:t xml:space="preserve">was </w:t>
      </w:r>
      <w:r w:rsidRPr="004B0807">
        <w:rPr>
          <w:rFonts w:ascii="Arial" w:hAnsi="Arial" w:cs="Arial"/>
        </w:rPr>
        <w:t>started in 2009 by Garrett Camp and Travis Kalanick and was a resounding success in the field of urban transportation by providing a unique app-based service called the Uber service</w:t>
      </w:r>
      <w:r w:rsidR="00D91417" w:rsidRPr="004B0807">
        <w:rPr>
          <w:rFonts w:ascii="Arial" w:hAnsi="Arial" w:cs="Arial"/>
        </w:rPr>
        <w:t xml:space="preserve"> (Uber, 2025)</w:t>
      </w:r>
      <w:r w:rsidRPr="004B0807">
        <w:rPr>
          <w:rFonts w:ascii="Arial" w:hAnsi="Arial" w:cs="Arial"/>
        </w:rPr>
        <w:t>. It has grown substantially through the power of a scalable and asset-light business model and a reliance on digital innovation. Today, Uber service is available in over 70 countries and in more than 10,000 cities, with integrated mobility solutions, food delivery, freight, and advertising, serving millions of customers, drivers, merchants and businesses around the world</w:t>
      </w:r>
      <w:r w:rsidR="00D91417" w:rsidRPr="004B0807">
        <w:rPr>
          <w:rFonts w:ascii="Arial" w:hAnsi="Arial" w:cs="Arial"/>
        </w:rPr>
        <w:t xml:space="preserve"> (Uber, 2026</w:t>
      </w:r>
      <w:r w:rsidR="00061811" w:rsidRPr="004B0807">
        <w:rPr>
          <w:rFonts w:ascii="Arial" w:hAnsi="Arial" w:cs="Arial"/>
        </w:rPr>
        <w:t>a</w:t>
      </w:r>
      <w:r w:rsidR="00D91417" w:rsidRPr="004B0807">
        <w:rPr>
          <w:rFonts w:ascii="Arial" w:hAnsi="Arial" w:cs="Arial"/>
        </w:rPr>
        <w:t>)</w:t>
      </w:r>
      <w:r w:rsidRPr="004B0807">
        <w:rPr>
          <w:rFonts w:ascii="Arial" w:hAnsi="Arial" w:cs="Arial"/>
        </w:rPr>
        <w:t>.</w:t>
      </w:r>
      <w:r w:rsidR="00D91417" w:rsidRPr="004B0807">
        <w:rPr>
          <w:rFonts w:ascii="Arial" w:hAnsi="Arial" w:cs="Arial"/>
        </w:rPr>
        <w:t xml:space="preserve"> </w:t>
      </w:r>
      <w:r w:rsidR="00AA682D" w:rsidRPr="004B0807">
        <w:rPr>
          <w:rFonts w:ascii="Arial" w:hAnsi="Arial" w:cs="Arial"/>
        </w:rPr>
        <w:t xml:space="preserve">The mission of Uber is to create </w:t>
      </w:r>
      <w:proofErr w:type="gramStart"/>
      <w:r w:rsidR="00AA682D" w:rsidRPr="004B0807">
        <w:rPr>
          <w:rFonts w:ascii="Arial" w:hAnsi="Arial" w:cs="Arial"/>
        </w:rPr>
        <w:t>opportunity</w:t>
      </w:r>
      <w:proofErr w:type="gramEnd"/>
      <w:r w:rsidR="00AA682D" w:rsidRPr="004B0807">
        <w:rPr>
          <w:rFonts w:ascii="Arial" w:hAnsi="Arial" w:cs="Arial"/>
        </w:rPr>
        <w:t xml:space="preserve"> through movement, which means that the company is dedicated to bridging people, businesses, and communities with the help of accessible mobility solutions (Uber, 202</w:t>
      </w:r>
      <w:r w:rsidR="00D91417" w:rsidRPr="004B0807">
        <w:rPr>
          <w:rFonts w:ascii="Arial" w:hAnsi="Arial" w:cs="Arial"/>
        </w:rPr>
        <w:t>5</w:t>
      </w:r>
      <w:r w:rsidR="00AA682D" w:rsidRPr="004B0807">
        <w:rPr>
          <w:rFonts w:ascii="Arial" w:hAnsi="Arial" w:cs="Arial"/>
        </w:rPr>
        <w:t xml:space="preserve">). It has a vision of creating the most reliable and sustainable mobility platform in the world through technological innovation that can make transportation safer, smarter, and </w:t>
      </w:r>
      <w:proofErr w:type="gramStart"/>
      <w:r w:rsidR="00AA682D" w:rsidRPr="004B0807">
        <w:rPr>
          <w:rFonts w:ascii="Arial" w:hAnsi="Arial" w:cs="Arial"/>
        </w:rPr>
        <w:t>electrified</w:t>
      </w:r>
      <w:proofErr w:type="gramEnd"/>
      <w:r w:rsidR="00AA682D" w:rsidRPr="004B0807">
        <w:rPr>
          <w:rFonts w:ascii="Arial" w:hAnsi="Arial" w:cs="Arial"/>
        </w:rPr>
        <w:t>. To fulfil this vision, Uber runs a multi-sided digital platform, which links riders, drivers, merchants, freight carriers, advertisers, and business customers in an integrated ecosystem</w:t>
      </w:r>
      <w:r w:rsidR="00E511D2" w:rsidRPr="004B0807">
        <w:rPr>
          <w:rFonts w:ascii="Arial" w:hAnsi="Arial" w:cs="Arial"/>
        </w:rPr>
        <w:t xml:space="preserve"> (Chung, Zhou and Choi, 2025)</w:t>
      </w:r>
      <w:r w:rsidR="00AA682D" w:rsidRPr="004B0807">
        <w:rPr>
          <w:rFonts w:ascii="Arial" w:hAnsi="Arial" w:cs="Arial"/>
        </w:rPr>
        <w:t>. The Mobility segment is its main source of revenue, and Uber Eats increases customer interactions by delivering food and groceries. Uber Freight enhances the efficiency of logistics by digitally matching shippers with carriers</w:t>
      </w:r>
      <w:r w:rsidR="00E511D2" w:rsidRPr="004B0807">
        <w:rPr>
          <w:rFonts w:ascii="Arial" w:hAnsi="Arial" w:cs="Arial"/>
        </w:rPr>
        <w:t xml:space="preserve"> (Uber Freight, 2023)</w:t>
      </w:r>
      <w:r w:rsidR="00AA682D" w:rsidRPr="004B0807">
        <w:rPr>
          <w:rFonts w:ascii="Arial" w:hAnsi="Arial" w:cs="Arial"/>
        </w:rPr>
        <w:t>. Moreover, the Uber Advertising business earns high-margin revenue due to targeted in-app promotions, and the Uber One membership programme helps increase customer loyalty by providing exclusive discounts, delivery benefits, and premium mobility services</w:t>
      </w:r>
      <w:r w:rsidRPr="004B0807">
        <w:rPr>
          <w:rFonts w:ascii="Arial" w:hAnsi="Arial" w:cs="Arial"/>
        </w:rPr>
        <w:t>.</w:t>
      </w:r>
    </w:p>
    <w:p w14:paraId="0BD3C673" w14:textId="77777777" w:rsidR="0027501D" w:rsidRPr="004B0807" w:rsidRDefault="008F1215" w:rsidP="009046D0">
      <w:pPr>
        <w:jc w:val="center"/>
        <w:rPr>
          <w:rFonts w:ascii="Arial" w:hAnsi="Arial" w:cs="Arial"/>
        </w:rPr>
      </w:pPr>
      <w:r w:rsidRPr="004B0807">
        <w:rPr>
          <w:rFonts w:ascii="Arial" w:hAnsi="Arial" w:cs="Arial"/>
          <w:noProof/>
        </w:rPr>
        <w:lastRenderedPageBreak/>
        <w:drawing>
          <wp:inline distT="0" distB="0" distL="0" distR="0" wp14:anchorId="7502B3C0" wp14:editId="03B6C251">
            <wp:extent cx="6004560" cy="3921760"/>
            <wp:effectExtent l="0" t="0" r="0" b="254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a:picLocks noChangeAspect="1" noChangeArrowheads="1"/>
                    </pic:cNvPicPr>
                  </pic:nvPicPr>
                  <pic:blipFill>
                    <a:blip r:embed="rId9" cstate="print">
                      <a:extLst>
                        <a:ext uri="{28A0092B-C50C-407E-A947-70E740481C1C}">
                          <a14:useLocalDpi xmlns:a14="http://schemas.microsoft.com/office/drawing/2010/main" val="0"/>
                        </a:ext>
                      </a:extLst>
                    </a:blip>
                    <a:stretch>
                      <a:fillRect/>
                    </a:stretch>
                  </pic:blipFill>
                  <pic:spPr bwMode="auto">
                    <a:xfrm>
                      <a:off x="0" y="0"/>
                      <a:ext cx="6004560" cy="3921760"/>
                    </a:xfrm>
                    <a:prstGeom prst="rect">
                      <a:avLst/>
                    </a:prstGeom>
                    <a:noFill/>
                  </pic:spPr>
                </pic:pic>
              </a:graphicData>
            </a:graphic>
          </wp:inline>
        </w:drawing>
      </w:r>
    </w:p>
    <w:p w14:paraId="5670DF5A" w14:textId="77777777" w:rsidR="0027501D" w:rsidRPr="004B0807" w:rsidRDefault="008F1215" w:rsidP="0027501D">
      <w:pPr>
        <w:pStyle w:val="Caption"/>
        <w:jc w:val="center"/>
        <w:rPr>
          <w:rFonts w:ascii="Arial" w:hAnsi="Arial" w:cs="Arial"/>
        </w:rPr>
      </w:pPr>
      <w:bookmarkStart w:id="8" w:name="_Toc234672677"/>
      <w:r w:rsidRPr="004B0807">
        <w:rPr>
          <w:rFonts w:ascii="Arial" w:hAnsi="Arial" w:cs="Arial"/>
        </w:rPr>
        <w:t xml:space="preserve">Figure </w:t>
      </w:r>
      <w:r w:rsidR="0004226E" w:rsidRPr="004B0807">
        <w:rPr>
          <w:rFonts w:ascii="Arial" w:hAnsi="Arial" w:cs="Arial"/>
        </w:rPr>
        <w:fldChar w:fldCharType="begin"/>
      </w:r>
      <w:r w:rsidR="0004226E" w:rsidRPr="004B0807">
        <w:rPr>
          <w:rFonts w:ascii="Arial" w:hAnsi="Arial" w:cs="Arial"/>
        </w:rPr>
        <w:instrText xml:space="preserve"> SEQ Figure \* ARABIC </w:instrText>
      </w:r>
      <w:r w:rsidR="0004226E" w:rsidRPr="004B0807">
        <w:rPr>
          <w:rFonts w:ascii="Arial" w:hAnsi="Arial" w:cs="Arial"/>
        </w:rPr>
        <w:fldChar w:fldCharType="separate"/>
      </w:r>
      <w:r w:rsidR="0061088C" w:rsidRPr="004B0807">
        <w:rPr>
          <w:rFonts w:ascii="Arial" w:hAnsi="Arial" w:cs="Arial"/>
          <w:noProof/>
        </w:rPr>
        <w:t>1</w:t>
      </w:r>
      <w:r w:rsidR="0004226E" w:rsidRPr="004B0807">
        <w:rPr>
          <w:rFonts w:ascii="Arial" w:hAnsi="Arial" w:cs="Arial"/>
          <w:noProof/>
        </w:rPr>
        <w:fldChar w:fldCharType="end"/>
      </w:r>
      <w:r w:rsidRPr="004B0807">
        <w:rPr>
          <w:rFonts w:ascii="Arial" w:hAnsi="Arial" w:cs="Arial"/>
        </w:rPr>
        <w:t xml:space="preserve">: Business Model Canvas of Uber </w:t>
      </w:r>
      <w:bookmarkStart w:id="9" w:name="_Hlk234626499"/>
      <w:r w:rsidR="00E12855" w:rsidRPr="004B0807">
        <w:rPr>
          <w:rFonts w:ascii="Arial" w:hAnsi="Arial" w:cs="Arial"/>
        </w:rPr>
        <w:t>(</w:t>
      </w:r>
      <w:r w:rsidR="00700BDB" w:rsidRPr="004B0807">
        <w:rPr>
          <w:rFonts w:ascii="Arial" w:hAnsi="Arial" w:cs="Arial"/>
        </w:rPr>
        <w:t>Author, 2026</w:t>
      </w:r>
      <w:r w:rsidR="00E12855" w:rsidRPr="004B0807">
        <w:rPr>
          <w:rFonts w:ascii="Arial" w:hAnsi="Arial" w:cs="Arial"/>
        </w:rPr>
        <w:t>)</w:t>
      </w:r>
      <w:bookmarkEnd w:id="8"/>
    </w:p>
    <w:bookmarkEnd w:id="9"/>
    <w:p w14:paraId="433554AA" w14:textId="77777777" w:rsidR="00C2550E" w:rsidRPr="004B0807" w:rsidRDefault="008F1215" w:rsidP="00C2550E">
      <w:pPr>
        <w:rPr>
          <w:rFonts w:ascii="Arial" w:hAnsi="Arial" w:cs="Arial"/>
        </w:rPr>
      </w:pPr>
      <w:r w:rsidRPr="004B0807">
        <w:rPr>
          <w:rFonts w:ascii="Arial" w:hAnsi="Arial" w:cs="Arial"/>
        </w:rPr>
        <w:t>The ride-hailing and digital mobility sector in the UK has been on a steady growth trajectory due to the rising use of smartphones, urbanisation and the growing consumer interest in convenient and mobile transport services. Digital innovation has altered the conventional taxi market with real-time matching of rides, cashless payment, and combined mobility platforms, and regulatory control over licensing, passenger safety, employment rights, and data protection continues to influence the competition in the industry</w:t>
      </w:r>
      <w:r w:rsidR="00983FBD" w:rsidRPr="004B0807">
        <w:rPr>
          <w:rFonts w:ascii="Arial" w:hAnsi="Arial" w:cs="Arial"/>
        </w:rPr>
        <w:t xml:space="preserve"> (Čulík et al., 2022)</w:t>
      </w:r>
      <w:r w:rsidRPr="004B0807">
        <w:rPr>
          <w:rFonts w:ascii="Arial" w:hAnsi="Arial" w:cs="Arial"/>
        </w:rPr>
        <w:t xml:space="preserve">. In this dynamic market, Uber </w:t>
      </w:r>
      <w:proofErr w:type="gramStart"/>
      <w:r w:rsidRPr="004B0807">
        <w:rPr>
          <w:rFonts w:ascii="Arial" w:hAnsi="Arial" w:cs="Arial"/>
        </w:rPr>
        <w:t>has to</w:t>
      </w:r>
      <w:proofErr w:type="gramEnd"/>
      <w:r w:rsidRPr="004B0807">
        <w:rPr>
          <w:rFonts w:ascii="Arial" w:hAnsi="Arial" w:cs="Arial"/>
        </w:rPr>
        <w:t xml:space="preserve"> compete with Bolt, FREE NOW, and traditional black cab and private hire operators, as well as </w:t>
      </w:r>
      <w:proofErr w:type="gramStart"/>
      <w:r w:rsidRPr="004B0807">
        <w:rPr>
          <w:rFonts w:ascii="Arial" w:hAnsi="Arial" w:cs="Arial"/>
        </w:rPr>
        <w:t>a number of</w:t>
      </w:r>
      <w:proofErr w:type="gramEnd"/>
      <w:r w:rsidRPr="004B0807">
        <w:rPr>
          <w:rFonts w:ascii="Arial" w:hAnsi="Arial" w:cs="Arial"/>
        </w:rPr>
        <w:t xml:space="preserve"> local mobility providers</w:t>
      </w:r>
      <w:r w:rsidR="00983FBD" w:rsidRPr="004B0807">
        <w:rPr>
          <w:rFonts w:ascii="Arial" w:hAnsi="Arial" w:cs="Arial"/>
        </w:rPr>
        <w:t xml:space="preserve"> (Santos, 2021)</w:t>
      </w:r>
      <w:r w:rsidRPr="004B0807">
        <w:rPr>
          <w:rFonts w:ascii="Arial" w:hAnsi="Arial" w:cs="Arial"/>
        </w:rPr>
        <w:t>. Nonetheless, Uber is still the most popular ride-hailing platform in the UK, as it has a large network of drivers, a diversified range of services, a well-established brand, and a consistent investment in technological innovation.</w:t>
      </w:r>
    </w:p>
    <w:tbl>
      <w:tblPr>
        <w:tblStyle w:val="GridTable5Dark-Accent2"/>
        <w:tblW w:w="0" w:type="auto"/>
        <w:tblLook w:val="04A0" w:firstRow="1" w:lastRow="0" w:firstColumn="1" w:lastColumn="0" w:noHBand="0" w:noVBand="1"/>
      </w:tblPr>
      <w:tblGrid>
        <w:gridCol w:w="1983"/>
        <w:gridCol w:w="2212"/>
        <w:gridCol w:w="3078"/>
        <w:gridCol w:w="2077"/>
      </w:tblGrid>
      <w:tr w:rsidR="00F06427" w:rsidRPr="004B0807" w14:paraId="05AA57CB" w14:textId="77777777" w:rsidTr="00F0642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FFDD6D8" w14:textId="77777777" w:rsidR="00C2550E" w:rsidRPr="004B0807" w:rsidRDefault="008F1215" w:rsidP="00C2550E">
            <w:pPr>
              <w:spacing w:after="160"/>
              <w:rPr>
                <w:rFonts w:ascii="Arial" w:hAnsi="Arial" w:cs="Arial"/>
              </w:rPr>
            </w:pPr>
            <w:r w:rsidRPr="004B0807">
              <w:rPr>
                <w:rFonts w:ascii="Arial" w:hAnsi="Arial" w:cs="Arial"/>
              </w:rPr>
              <w:lastRenderedPageBreak/>
              <w:t>Competitor</w:t>
            </w:r>
          </w:p>
        </w:tc>
        <w:tc>
          <w:tcPr>
            <w:tcW w:w="0" w:type="auto"/>
            <w:hideMark/>
          </w:tcPr>
          <w:p w14:paraId="78281B8B" w14:textId="77777777" w:rsidR="00C2550E" w:rsidRPr="004B0807" w:rsidRDefault="008F1215" w:rsidP="00C2550E">
            <w:pPr>
              <w:spacing w:after="160"/>
              <w:cnfStyle w:val="100000000000" w:firstRow="1" w:lastRow="0" w:firstColumn="0" w:lastColumn="0" w:oddVBand="0" w:evenVBand="0" w:oddHBand="0" w:evenHBand="0" w:firstRowFirstColumn="0" w:firstRowLastColumn="0" w:lastRowFirstColumn="0" w:lastRowLastColumn="0"/>
              <w:rPr>
                <w:rFonts w:ascii="Arial" w:hAnsi="Arial" w:cs="Arial"/>
              </w:rPr>
            </w:pPr>
            <w:r w:rsidRPr="004B0807">
              <w:rPr>
                <w:rFonts w:ascii="Arial" w:hAnsi="Arial" w:cs="Arial"/>
              </w:rPr>
              <w:t>Core Services</w:t>
            </w:r>
          </w:p>
        </w:tc>
        <w:tc>
          <w:tcPr>
            <w:tcW w:w="0" w:type="auto"/>
            <w:hideMark/>
          </w:tcPr>
          <w:p w14:paraId="35B5A619" w14:textId="77777777" w:rsidR="00C2550E" w:rsidRPr="004B0807" w:rsidRDefault="008F1215" w:rsidP="00C2550E">
            <w:pPr>
              <w:spacing w:after="160"/>
              <w:cnfStyle w:val="100000000000" w:firstRow="1" w:lastRow="0" w:firstColumn="0" w:lastColumn="0" w:oddVBand="0" w:evenVBand="0" w:oddHBand="0" w:evenHBand="0" w:firstRowFirstColumn="0" w:firstRowLastColumn="0" w:lastRowFirstColumn="0" w:lastRowLastColumn="0"/>
              <w:rPr>
                <w:rFonts w:ascii="Arial" w:hAnsi="Arial" w:cs="Arial"/>
              </w:rPr>
            </w:pPr>
            <w:r w:rsidRPr="004B0807">
              <w:rPr>
                <w:rFonts w:ascii="Arial" w:hAnsi="Arial" w:cs="Arial"/>
              </w:rPr>
              <w:t>Key Competitive Strength</w:t>
            </w:r>
          </w:p>
        </w:tc>
        <w:tc>
          <w:tcPr>
            <w:tcW w:w="0" w:type="auto"/>
            <w:hideMark/>
          </w:tcPr>
          <w:p w14:paraId="14B1D7A3" w14:textId="77777777" w:rsidR="00C2550E" w:rsidRPr="004B0807" w:rsidRDefault="008F1215" w:rsidP="00C2550E">
            <w:pPr>
              <w:spacing w:after="160"/>
              <w:cnfStyle w:val="100000000000" w:firstRow="1" w:lastRow="0" w:firstColumn="0" w:lastColumn="0" w:oddVBand="0" w:evenVBand="0" w:oddHBand="0" w:evenHBand="0" w:firstRowFirstColumn="0" w:firstRowLastColumn="0" w:lastRowFirstColumn="0" w:lastRowLastColumn="0"/>
              <w:rPr>
                <w:rFonts w:ascii="Arial" w:hAnsi="Arial" w:cs="Arial"/>
              </w:rPr>
            </w:pPr>
            <w:r w:rsidRPr="004B0807">
              <w:rPr>
                <w:rFonts w:ascii="Arial" w:hAnsi="Arial" w:cs="Arial"/>
              </w:rPr>
              <w:t>Relative Position to Uber (UK)</w:t>
            </w:r>
          </w:p>
        </w:tc>
      </w:tr>
      <w:tr w:rsidR="00F06427" w:rsidRPr="004B0807" w14:paraId="30E815A8" w14:textId="77777777" w:rsidTr="00F0642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2F6B679" w14:textId="77777777" w:rsidR="00C2550E" w:rsidRPr="004B0807" w:rsidRDefault="008F1215" w:rsidP="00C2550E">
            <w:pPr>
              <w:spacing w:after="160"/>
              <w:rPr>
                <w:rFonts w:ascii="Arial" w:hAnsi="Arial" w:cs="Arial"/>
              </w:rPr>
            </w:pPr>
            <w:r w:rsidRPr="004B0807">
              <w:rPr>
                <w:rFonts w:ascii="Arial" w:hAnsi="Arial" w:cs="Arial"/>
              </w:rPr>
              <w:t>Uber</w:t>
            </w:r>
          </w:p>
        </w:tc>
        <w:tc>
          <w:tcPr>
            <w:tcW w:w="0" w:type="auto"/>
            <w:hideMark/>
          </w:tcPr>
          <w:p w14:paraId="7DC334D7" w14:textId="77777777" w:rsidR="00C2550E" w:rsidRPr="004B0807" w:rsidRDefault="008F1215" w:rsidP="00C2550E">
            <w:pPr>
              <w:spacing w:after="160"/>
              <w:cnfStyle w:val="000000100000" w:firstRow="0" w:lastRow="0" w:firstColumn="0" w:lastColumn="0" w:oddVBand="0" w:evenVBand="0" w:oddHBand="1" w:evenHBand="0" w:firstRowFirstColumn="0" w:firstRowLastColumn="0" w:lastRowFirstColumn="0" w:lastRowLastColumn="0"/>
              <w:rPr>
                <w:rFonts w:ascii="Arial" w:hAnsi="Arial" w:cs="Arial"/>
              </w:rPr>
            </w:pPr>
            <w:r w:rsidRPr="004B0807">
              <w:rPr>
                <w:rFonts w:ascii="Arial" w:hAnsi="Arial" w:cs="Arial"/>
              </w:rPr>
              <w:t>Ride-hailing, Uber Eats, Freight, Uber One</w:t>
            </w:r>
          </w:p>
        </w:tc>
        <w:tc>
          <w:tcPr>
            <w:tcW w:w="0" w:type="auto"/>
            <w:hideMark/>
          </w:tcPr>
          <w:p w14:paraId="44CF2A18" w14:textId="77777777" w:rsidR="00C2550E" w:rsidRPr="004B0807" w:rsidRDefault="008F1215" w:rsidP="00C2550E">
            <w:pPr>
              <w:spacing w:after="160"/>
              <w:cnfStyle w:val="000000100000" w:firstRow="0" w:lastRow="0" w:firstColumn="0" w:lastColumn="0" w:oddVBand="0" w:evenVBand="0" w:oddHBand="1" w:evenHBand="0" w:firstRowFirstColumn="0" w:firstRowLastColumn="0" w:lastRowFirstColumn="0" w:lastRowLastColumn="0"/>
              <w:rPr>
                <w:rFonts w:ascii="Arial" w:hAnsi="Arial" w:cs="Arial"/>
              </w:rPr>
            </w:pPr>
            <w:r w:rsidRPr="004B0807">
              <w:rPr>
                <w:rFonts w:ascii="Arial" w:hAnsi="Arial" w:cs="Arial"/>
              </w:rPr>
              <w:t>Largest platform ecosystem, strong brand, diversified services</w:t>
            </w:r>
          </w:p>
        </w:tc>
        <w:tc>
          <w:tcPr>
            <w:tcW w:w="0" w:type="auto"/>
            <w:hideMark/>
          </w:tcPr>
          <w:p w14:paraId="5A8EBCA6" w14:textId="77777777" w:rsidR="00C2550E" w:rsidRPr="004B0807" w:rsidRDefault="008F1215" w:rsidP="00C2550E">
            <w:pPr>
              <w:spacing w:after="160"/>
              <w:cnfStyle w:val="000000100000" w:firstRow="0" w:lastRow="0" w:firstColumn="0" w:lastColumn="0" w:oddVBand="0" w:evenVBand="0" w:oddHBand="1" w:evenHBand="0" w:firstRowFirstColumn="0" w:firstRowLastColumn="0" w:lastRowFirstColumn="0" w:lastRowLastColumn="0"/>
              <w:rPr>
                <w:rFonts w:ascii="Arial" w:hAnsi="Arial" w:cs="Arial"/>
              </w:rPr>
            </w:pPr>
            <w:r w:rsidRPr="004B0807">
              <w:rPr>
                <w:rFonts w:ascii="Arial" w:hAnsi="Arial" w:cs="Arial"/>
              </w:rPr>
              <w:t>Market leader</w:t>
            </w:r>
          </w:p>
        </w:tc>
      </w:tr>
      <w:tr w:rsidR="00F06427" w:rsidRPr="004B0807" w14:paraId="258301E3" w14:textId="77777777" w:rsidTr="00F06427">
        <w:tc>
          <w:tcPr>
            <w:cnfStyle w:val="001000000000" w:firstRow="0" w:lastRow="0" w:firstColumn="1" w:lastColumn="0" w:oddVBand="0" w:evenVBand="0" w:oddHBand="0" w:evenHBand="0" w:firstRowFirstColumn="0" w:firstRowLastColumn="0" w:lastRowFirstColumn="0" w:lastRowLastColumn="0"/>
            <w:tcW w:w="0" w:type="auto"/>
            <w:hideMark/>
          </w:tcPr>
          <w:p w14:paraId="52939058" w14:textId="77777777" w:rsidR="00C2550E" w:rsidRPr="004B0807" w:rsidRDefault="008F1215" w:rsidP="00C2550E">
            <w:pPr>
              <w:spacing w:after="160"/>
              <w:rPr>
                <w:rFonts w:ascii="Arial" w:hAnsi="Arial" w:cs="Arial"/>
              </w:rPr>
            </w:pPr>
            <w:r w:rsidRPr="004B0807">
              <w:rPr>
                <w:rFonts w:ascii="Arial" w:hAnsi="Arial" w:cs="Arial"/>
              </w:rPr>
              <w:t>Bolt</w:t>
            </w:r>
          </w:p>
        </w:tc>
        <w:tc>
          <w:tcPr>
            <w:tcW w:w="0" w:type="auto"/>
            <w:hideMark/>
          </w:tcPr>
          <w:p w14:paraId="0215504C" w14:textId="77777777" w:rsidR="00C2550E" w:rsidRPr="004B0807" w:rsidRDefault="008F1215" w:rsidP="00C2550E">
            <w:pPr>
              <w:spacing w:after="160"/>
              <w:cnfStyle w:val="000000000000" w:firstRow="0" w:lastRow="0" w:firstColumn="0" w:lastColumn="0" w:oddVBand="0" w:evenVBand="0" w:oddHBand="0" w:evenHBand="0" w:firstRowFirstColumn="0" w:firstRowLastColumn="0" w:lastRowFirstColumn="0" w:lastRowLastColumn="0"/>
              <w:rPr>
                <w:rFonts w:ascii="Arial" w:hAnsi="Arial" w:cs="Arial"/>
              </w:rPr>
            </w:pPr>
            <w:r w:rsidRPr="004B0807">
              <w:rPr>
                <w:rFonts w:ascii="Arial" w:hAnsi="Arial" w:cs="Arial"/>
              </w:rPr>
              <w:t>Ride-hailing, e-scooters</w:t>
            </w:r>
          </w:p>
        </w:tc>
        <w:tc>
          <w:tcPr>
            <w:tcW w:w="0" w:type="auto"/>
            <w:hideMark/>
          </w:tcPr>
          <w:p w14:paraId="06B61C4D" w14:textId="77777777" w:rsidR="00C2550E" w:rsidRPr="004B0807" w:rsidRDefault="008F1215" w:rsidP="00C2550E">
            <w:pPr>
              <w:spacing w:after="160"/>
              <w:cnfStyle w:val="000000000000" w:firstRow="0" w:lastRow="0" w:firstColumn="0" w:lastColumn="0" w:oddVBand="0" w:evenVBand="0" w:oddHBand="0" w:evenHBand="0" w:firstRowFirstColumn="0" w:firstRowLastColumn="0" w:lastRowFirstColumn="0" w:lastRowLastColumn="0"/>
              <w:rPr>
                <w:rFonts w:ascii="Arial" w:hAnsi="Arial" w:cs="Arial"/>
              </w:rPr>
            </w:pPr>
            <w:r w:rsidRPr="004B0807">
              <w:rPr>
                <w:rFonts w:ascii="Arial" w:hAnsi="Arial" w:cs="Arial"/>
              </w:rPr>
              <w:t>Lower commission rates, competitive pricing</w:t>
            </w:r>
          </w:p>
        </w:tc>
        <w:tc>
          <w:tcPr>
            <w:tcW w:w="0" w:type="auto"/>
            <w:hideMark/>
          </w:tcPr>
          <w:p w14:paraId="13685B4B" w14:textId="77777777" w:rsidR="00C2550E" w:rsidRPr="004B0807" w:rsidRDefault="008F1215" w:rsidP="00C2550E">
            <w:pPr>
              <w:spacing w:after="160"/>
              <w:cnfStyle w:val="000000000000" w:firstRow="0" w:lastRow="0" w:firstColumn="0" w:lastColumn="0" w:oddVBand="0" w:evenVBand="0" w:oddHBand="0" w:evenHBand="0" w:firstRowFirstColumn="0" w:firstRowLastColumn="0" w:lastRowFirstColumn="0" w:lastRowLastColumn="0"/>
              <w:rPr>
                <w:rFonts w:ascii="Arial" w:hAnsi="Arial" w:cs="Arial"/>
              </w:rPr>
            </w:pPr>
            <w:r w:rsidRPr="004B0807">
              <w:rPr>
                <w:rFonts w:ascii="Arial" w:hAnsi="Arial" w:cs="Arial"/>
              </w:rPr>
              <w:t>Strong challenger</w:t>
            </w:r>
          </w:p>
        </w:tc>
      </w:tr>
      <w:tr w:rsidR="00F06427" w:rsidRPr="004B0807" w14:paraId="7F880654" w14:textId="77777777" w:rsidTr="00F0642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DEC2E28" w14:textId="77777777" w:rsidR="00C2550E" w:rsidRPr="004B0807" w:rsidRDefault="008F1215" w:rsidP="00C2550E">
            <w:pPr>
              <w:spacing w:after="160"/>
              <w:rPr>
                <w:rFonts w:ascii="Arial" w:hAnsi="Arial" w:cs="Arial"/>
              </w:rPr>
            </w:pPr>
            <w:r w:rsidRPr="004B0807">
              <w:rPr>
                <w:rFonts w:ascii="Arial" w:hAnsi="Arial" w:cs="Arial"/>
              </w:rPr>
              <w:t>FREE NOW</w:t>
            </w:r>
          </w:p>
        </w:tc>
        <w:tc>
          <w:tcPr>
            <w:tcW w:w="0" w:type="auto"/>
            <w:hideMark/>
          </w:tcPr>
          <w:p w14:paraId="58B377B4" w14:textId="77777777" w:rsidR="00C2550E" w:rsidRPr="004B0807" w:rsidRDefault="008F1215" w:rsidP="00C2550E">
            <w:pPr>
              <w:spacing w:after="160"/>
              <w:cnfStyle w:val="000000100000" w:firstRow="0" w:lastRow="0" w:firstColumn="0" w:lastColumn="0" w:oddVBand="0" w:evenVBand="0" w:oddHBand="1" w:evenHBand="0" w:firstRowFirstColumn="0" w:firstRowLastColumn="0" w:lastRowFirstColumn="0" w:lastRowLastColumn="0"/>
              <w:rPr>
                <w:rFonts w:ascii="Arial" w:hAnsi="Arial" w:cs="Arial"/>
              </w:rPr>
            </w:pPr>
            <w:r w:rsidRPr="004B0807">
              <w:rPr>
                <w:rFonts w:ascii="Arial" w:hAnsi="Arial" w:cs="Arial"/>
              </w:rPr>
              <w:t>Ride-hailing, licensed taxis</w:t>
            </w:r>
          </w:p>
        </w:tc>
        <w:tc>
          <w:tcPr>
            <w:tcW w:w="0" w:type="auto"/>
            <w:hideMark/>
          </w:tcPr>
          <w:p w14:paraId="78041B4D" w14:textId="77777777" w:rsidR="00C2550E" w:rsidRPr="004B0807" w:rsidRDefault="008F1215" w:rsidP="00C2550E">
            <w:pPr>
              <w:spacing w:after="160"/>
              <w:cnfStyle w:val="000000100000" w:firstRow="0" w:lastRow="0" w:firstColumn="0" w:lastColumn="0" w:oddVBand="0" w:evenVBand="0" w:oddHBand="1" w:evenHBand="0" w:firstRowFirstColumn="0" w:firstRowLastColumn="0" w:lastRowFirstColumn="0" w:lastRowLastColumn="0"/>
              <w:rPr>
                <w:rFonts w:ascii="Arial" w:hAnsi="Arial" w:cs="Arial"/>
              </w:rPr>
            </w:pPr>
            <w:r w:rsidRPr="004B0807">
              <w:rPr>
                <w:rFonts w:ascii="Arial" w:hAnsi="Arial" w:cs="Arial"/>
              </w:rPr>
              <w:t>Integration with black cabs and private hire vehicles</w:t>
            </w:r>
          </w:p>
        </w:tc>
        <w:tc>
          <w:tcPr>
            <w:tcW w:w="0" w:type="auto"/>
            <w:hideMark/>
          </w:tcPr>
          <w:p w14:paraId="50985880" w14:textId="77777777" w:rsidR="00C2550E" w:rsidRPr="004B0807" w:rsidRDefault="008F1215" w:rsidP="00C2550E">
            <w:pPr>
              <w:spacing w:after="160"/>
              <w:cnfStyle w:val="000000100000" w:firstRow="0" w:lastRow="0" w:firstColumn="0" w:lastColumn="0" w:oddVBand="0" w:evenVBand="0" w:oddHBand="1" w:evenHBand="0" w:firstRowFirstColumn="0" w:firstRowLastColumn="0" w:lastRowFirstColumn="0" w:lastRowLastColumn="0"/>
              <w:rPr>
                <w:rFonts w:ascii="Arial" w:hAnsi="Arial" w:cs="Arial"/>
              </w:rPr>
            </w:pPr>
            <w:r w:rsidRPr="004B0807">
              <w:rPr>
                <w:rFonts w:ascii="Arial" w:hAnsi="Arial" w:cs="Arial"/>
              </w:rPr>
              <w:t>Established competitor</w:t>
            </w:r>
          </w:p>
        </w:tc>
      </w:tr>
      <w:tr w:rsidR="00F06427" w:rsidRPr="004B0807" w14:paraId="4733B28B" w14:textId="77777777" w:rsidTr="00F06427">
        <w:tc>
          <w:tcPr>
            <w:cnfStyle w:val="001000000000" w:firstRow="0" w:lastRow="0" w:firstColumn="1" w:lastColumn="0" w:oddVBand="0" w:evenVBand="0" w:oddHBand="0" w:evenHBand="0" w:firstRowFirstColumn="0" w:firstRowLastColumn="0" w:lastRowFirstColumn="0" w:lastRowLastColumn="0"/>
            <w:tcW w:w="0" w:type="auto"/>
            <w:hideMark/>
          </w:tcPr>
          <w:p w14:paraId="2067D0EF" w14:textId="77777777" w:rsidR="00C2550E" w:rsidRPr="004B0807" w:rsidRDefault="008F1215" w:rsidP="00C2550E">
            <w:pPr>
              <w:spacing w:after="160"/>
              <w:rPr>
                <w:rFonts w:ascii="Arial" w:hAnsi="Arial" w:cs="Arial"/>
              </w:rPr>
            </w:pPr>
            <w:r w:rsidRPr="004B0807">
              <w:rPr>
                <w:rFonts w:ascii="Arial" w:hAnsi="Arial" w:cs="Arial"/>
              </w:rPr>
              <w:t>Traditional Taxi Operators</w:t>
            </w:r>
          </w:p>
        </w:tc>
        <w:tc>
          <w:tcPr>
            <w:tcW w:w="0" w:type="auto"/>
            <w:hideMark/>
          </w:tcPr>
          <w:p w14:paraId="49C72396" w14:textId="77777777" w:rsidR="00C2550E" w:rsidRPr="004B0807" w:rsidRDefault="008F1215" w:rsidP="00C2550E">
            <w:pPr>
              <w:spacing w:after="160"/>
              <w:cnfStyle w:val="000000000000" w:firstRow="0" w:lastRow="0" w:firstColumn="0" w:lastColumn="0" w:oddVBand="0" w:evenVBand="0" w:oddHBand="0" w:evenHBand="0" w:firstRowFirstColumn="0" w:firstRowLastColumn="0" w:lastRowFirstColumn="0" w:lastRowLastColumn="0"/>
              <w:rPr>
                <w:rFonts w:ascii="Arial" w:hAnsi="Arial" w:cs="Arial"/>
              </w:rPr>
            </w:pPr>
            <w:r w:rsidRPr="004B0807">
              <w:rPr>
                <w:rFonts w:ascii="Arial" w:hAnsi="Arial" w:cs="Arial"/>
              </w:rPr>
              <w:t>Taxi services</w:t>
            </w:r>
          </w:p>
        </w:tc>
        <w:tc>
          <w:tcPr>
            <w:tcW w:w="0" w:type="auto"/>
            <w:hideMark/>
          </w:tcPr>
          <w:p w14:paraId="77AD0542" w14:textId="77777777" w:rsidR="00C2550E" w:rsidRPr="004B0807" w:rsidRDefault="008F1215" w:rsidP="00C2550E">
            <w:pPr>
              <w:spacing w:after="160"/>
              <w:cnfStyle w:val="000000000000" w:firstRow="0" w:lastRow="0" w:firstColumn="0" w:lastColumn="0" w:oddVBand="0" w:evenVBand="0" w:oddHBand="0" w:evenHBand="0" w:firstRowFirstColumn="0" w:firstRowLastColumn="0" w:lastRowFirstColumn="0" w:lastRowLastColumn="0"/>
              <w:rPr>
                <w:rFonts w:ascii="Arial" w:hAnsi="Arial" w:cs="Arial"/>
              </w:rPr>
            </w:pPr>
            <w:r w:rsidRPr="004B0807">
              <w:rPr>
                <w:rFonts w:ascii="Arial" w:hAnsi="Arial" w:cs="Arial"/>
              </w:rPr>
              <w:t>Regulatory familiarity, local reputation</w:t>
            </w:r>
          </w:p>
        </w:tc>
        <w:tc>
          <w:tcPr>
            <w:tcW w:w="0" w:type="auto"/>
            <w:hideMark/>
          </w:tcPr>
          <w:p w14:paraId="43AFB807" w14:textId="77777777" w:rsidR="00C2550E" w:rsidRPr="004B0807" w:rsidRDefault="008F1215" w:rsidP="0018588E">
            <w:pPr>
              <w:keepNext/>
              <w:spacing w:after="160"/>
              <w:cnfStyle w:val="000000000000" w:firstRow="0" w:lastRow="0" w:firstColumn="0" w:lastColumn="0" w:oddVBand="0" w:evenVBand="0" w:oddHBand="0" w:evenHBand="0" w:firstRowFirstColumn="0" w:firstRowLastColumn="0" w:lastRowFirstColumn="0" w:lastRowLastColumn="0"/>
              <w:rPr>
                <w:rFonts w:ascii="Arial" w:hAnsi="Arial" w:cs="Arial"/>
              </w:rPr>
            </w:pPr>
            <w:r w:rsidRPr="004B0807">
              <w:rPr>
                <w:rFonts w:ascii="Arial" w:hAnsi="Arial" w:cs="Arial"/>
              </w:rPr>
              <w:t>Indirect competitor</w:t>
            </w:r>
          </w:p>
        </w:tc>
      </w:tr>
    </w:tbl>
    <w:p w14:paraId="25555BB5" w14:textId="77777777" w:rsidR="00C2550E" w:rsidRPr="004B0807" w:rsidRDefault="008F1215" w:rsidP="0018588E">
      <w:pPr>
        <w:pStyle w:val="Caption"/>
        <w:jc w:val="center"/>
        <w:rPr>
          <w:rFonts w:ascii="Arial" w:hAnsi="Arial" w:cs="Arial"/>
        </w:rPr>
      </w:pPr>
      <w:bookmarkStart w:id="10" w:name="_Toc234609756"/>
      <w:bookmarkStart w:id="11" w:name="_Toc234672690"/>
      <w:r w:rsidRPr="004B0807">
        <w:rPr>
          <w:rFonts w:ascii="Arial" w:hAnsi="Arial" w:cs="Arial"/>
        </w:rPr>
        <w:t xml:space="preserve">Table </w:t>
      </w:r>
      <w:r w:rsidR="0004226E" w:rsidRPr="004B0807">
        <w:rPr>
          <w:rFonts w:ascii="Arial" w:hAnsi="Arial" w:cs="Arial"/>
        </w:rPr>
        <w:fldChar w:fldCharType="begin"/>
      </w:r>
      <w:r w:rsidR="0004226E" w:rsidRPr="004B0807">
        <w:rPr>
          <w:rFonts w:ascii="Arial" w:hAnsi="Arial" w:cs="Arial"/>
        </w:rPr>
        <w:instrText xml:space="preserve"> SEQ Table \* ARABIC </w:instrText>
      </w:r>
      <w:r w:rsidR="0004226E" w:rsidRPr="004B0807">
        <w:rPr>
          <w:rFonts w:ascii="Arial" w:hAnsi="Arial" w:cs="Arial"/>
        </w:rPr>
        <w:fldChar w:fldCharType="separate"/>
      </w:r>
      <w:r w:rsidR="00874EE1" w:rsidRPr="004B0807">
        <w:rPr>
          <w:rFonts w:ascii="Arial" w:hAnsi="Arial" w:cs="Arial"/>
          <w:noProof/>
        </w:rPr>
        <w:t>1</w:t>
      </w:r>
      <w:r w:rsidR="0004226E" w:rsidRPr="004B0807">
        <w:rPr>
          <w:rFonts w:ascii="Arial" w:hAnsi="Arial" w:cs="Arial"/>
          <w:noProof/>
        </w:rPr>
        <w:fldChar w:fldCharType="end"/>
      </w:r>
      <w:r w:rsidR="0027501D" w:rsidRPr="004B0807">
        <w:rPr>
          <w:rFonts w:ascii="Arial" w:hAnsi="Arial" w:cs="Arial"/>
        </w:rPr>
        <w:t xml:space="preserve">: Competitor Comparison </w:t>
      </w:r>
      <w:bookmarkStart w:id="12" w:name="_Hlk234646793"/>
      <w:r w:rsidR="0027501D" w:rsidRPr="004B0807">
        <w:rPr>
          <w:rFonts w:ascii="Arial" w:hAnsi="Arial" w:cs="Arial"/>
        </w:rPr>
        <w:t>(Author, 2026)</w:t>
      </w:r>
      <w:bookmarkEnd w:id="10"/>
      <w:bookmarkEnd w:id="11"/>
    </w:p>
    <w:bookmarkEnd w:id="12"/>
    <w:p w14:paraId="56AC0718" w14:textId="77777777" w:rsidR="005173D2" w:rsidRPr="004B0807" w:rsidRDefault="008F1215" w:rsidP="005173D2">
      <w:pPr>
        <w:rPr>
          <w:rFonts w:ascii="Arial" w:hAnsi="Arial" w:cs="Arial"/>
        </w:rPr>
      </w:pPr>
      <w:proofErr w:type="gramStart"/>
      <w:r w:rsidRPr="004B0807">
        <w:rPr>
          <w:rFonts w:ascii="Arial" w:hAnsi="Arial" w:cs="Arial"/>
        </w:rPr>
        <w:t>On the whole</w:t>
      </w:r>
      <w:proofErr w:type="gramEnd"/>
      <w:r w:rsidRPr="004B0807">
        <w:rPr>
          <w:rFonts w:ascii="Arial" w:hAnsi="Arial" w:cs="Arial"/>
        </w:rPr>
        <w:t>, the development of Uber into a diversified digital mobility platform, along with its high market penetration in the UK, offers a solid basis of strategic analysis. It is important to critically evaluate the external and internal factors that affect future competitive advantage by understanding its organisational context.</w:t>
      </w:r>
    </w:p>
    <w:p w14:paraId="2099037B" w14:textId="77777777" w:rsidR="00E33F8F" w:rsidRPr="004B0807" w:rsidRDefault="008F1215">
      <w:pPr>
        <w:spacing w:line="259" w:lineRule="auto"/>
        <w:jc w:val="left"/>
        <w:rPr>
          <w:rFonts w:ascii="Arial" w:hAnsi="Arial" w:cs="Arial"/>
        </w:rPr>
      </w:pPr>
      <w:r w:rsidRPr="004B0807">
        <w:rPr>
          <w:rFonts w:ascii="Arial" w:hAnsi="Arial" w:cs="Arial"/>
        </w:rPr>
        <w:br w:type="page"/>
      </w:r>
    </w:p>
    <w:p w14:paraId="29273E68" w14:textId="77777777" w:rsidR="00AF6297" w:rsidRPr="004B0807" w:rsidRDefault="008F1215" w:rsidP="00AF6297">
      <w:pPr>
        <w:pStyle w:val="Heading2"/>
        <w:rPr>
          <w:rFonts w:ascii="Arial" w:hAnsi="Arial" w:cs="Arial"/>
        </w:rPr>
      </w:pPr>
      <w:bookmarkStart w:id="13" w:name="_Toc234675127"/>
      <w:r w:rsidRPr="004B0807">
        <w:rPr>
          <w:rFonts w:ascii="Arial" w:hAnsi="Arial" w:cs="Arial"/>
        </w:rPr>
        <w:lastRenderedPageBreak/>
        <w:t>External and Internal Analysis</w:t>
      </w:r>
      <w:bookmarkEnd w:id="13"/>
    </w:p>
    <w:p w14:paraId="6191E283" w14:textId="77777777" w:rsidR="00AF6297" w:rsidRPr="004B0807" w:rsidRDefault="008F1215" w:rsidP="00AF6297">
      <w:pPr>
        <w:rPr>
          <w:rFonts w:ascii="Arial" w:hAnsi="Arial" w:cs="Arial"/>
        </w:rPr>
      </w:pPr>
      <w:r w:rsidRPr="004B0807">
        <w:rPr>
          <w:rFonts w:ascii="Arial" w:hAnsi="Arial" w:cs="Arial"/>
        </w:rPr>
        <w:t>External and internal environmental analysis is a process that helps to systematically identify opportunities, threats, strengths and weaknesses so that it can be used as a basis for making strategic decisions. Scanning involves identifying new trends; monitoring involves identifying the key trends; forecasting involves forecasting the next trend; assessment involves assessing the significance of the trend</w:t>
      </w:r>
      <w:r w:rsidR="00C35FC9" w:rsidRPr="004B0807">
        <w:rPr>
          <w:rFonts w:ascii="Arial" w:hAnsi="Arial" w:cs="Arial"/>
        </w:rPr>
        <w:t xml:space="preserve"> (Hitt et al., 2024)</w:t>
      </w:r>
      <w:r w:rsidRPr="004B0807">
        <w:rPr>
          <w:rFonts w:ascii="Arial" w:hAnsi="Arial" w:cs="Arial"/>
        </w:rPr>
        <w:t xml:space="preserve">. PESTEL shows the external factors that impact the business of Uber UK, while VRIO assesses the internal strength and resources of Uber UK. SWOT then combines </w:t>
      </w:r>
      <w:proofErr w:type="gramStart"/>
      <w:r w:rsidRPr="004B0807">
        <w:rPr>
          <w:rFonts w:ascii="Arial" w:hAnsi="Arial" w:cs="Arial"/>
        </w:rPr>
        <w:t>all of</w:t>
      </w:r>
      <w:proofErr w:type="gramEnd"/>
      <w:r w:rsidRPr="004B0807">
        <w:rPr>
          <w:rFonts w:ascii="Arial" w:hAnsi="Arial" w:cs="Arial"/>
        </w:rPr>
        <w:t xml:space="preserve"> these inputs into an overall strategic review. The analysis thus starts by first examining the external pressures that are impacting Uber UK, and then moves to determining whether the resources and capabilities are adequate for Uber UK to be able to respond to the pressure in a strategic manner.</w:t>
      </w:r>
    </w:p>
    <w:p w14:paraId="34ABA76A" w14:textId="77777777" w:rsidR="00BE5008" w:rsidRPr="004B0807" w:rsidRDefault="008F1215" w:rsidP="00AF6297">
      <w:pPr>
        <w:pStyle w:val="Heading3"/>
        <w:rPr>
          <w:rFonts w:ascii="Arial" w:hAnsi="Arial" w:cs="Arial"/>
        </w:rPr>
      </w:pPr>
      <w:bookmarkStart w:id="14" w:name="_Toc234675128"/>
      <w:r w:rsidRPr="004B0807">
        <w:rPr>
          <w:rFonts w:ascii="Arial" w:hAnsi="Arial" w:cs="Arial"/>
        </w:rPr>
        <w:t xml:space="preserve">External Environmental Analysis Using </w:t>
      </w:r>
      <w:r w:rsidR="00AF6297" w:rsidRPr="004B0807">
        <w:rPr>
          <w:rFonts w:ascii="Arial" w:hAnsi="Arial" w:cs="Arial"/>
        </w:rPr>
        <w:t>PESTEL</w:t>
      </w:r>
      <w:bookmarkEnd w:id="14"/>
    </w:p>
    <w:p w14:paraId="38424F98" w14:textId="77777777" w:rsidR="00BE5008" w:rsidRPr="004B0807" w:rsidRDefault="008F1215" w:rsidP="00BE5008">
      <w:pPr>
        <w:rPr>
          <w:rFonts w:ascii="Arial" w:hAnsi="Arial" w:cs="Arial"/>
        </w:rPr>
      </w:pPr>
      <w:r w:rsidRPr="004B0807">
        <w:rPr>
          <w:rFonts w:ascii="Arial" w:hAnsi="Arial" w:cs="Arial"/>
        </w:rPr>
        <w:t xml:space="preserve">PESTEL analysis is used to assess the external influences that impact organisational strategy and industry conditions </w:t>
      </w:r>
      <w:r w:rsidR="00C35FC9" w:rsidRPr="004B0807">
        <w:rPr>
          <w:rFonts w:ascii="Arial" w:hAnsi="Arial" w:cs="Arial"/>
        </w:rPr>
        <w:t>(Hatoum et al., 2023)</w:t>
      </w:r>
      <w:r w:rsidRPr="004B0807">
        <w:rPr>
          <w:rFonts w:ascii="Arial" w:hAnsi="Arial" w:cs="Arial"/>
        </w:rPr>
        <w:t>. The forces are interdependent for Uber UK as they impact on each other's areas: regulation on labour costs, technology on service differentiation, and environmental policy on investment in vehicles and infrastructure.</w:t>
      </w:r>
    </w:p>
    <w:tbl>
      <w:tblPr>
        <w:tblStyle w:val="GridTable4-Accent2"/>
        <w:tblW w:w="0" w:type="auto"/>
        <w:tblLook w:val="04A0" w:firstRow="1" w:lastRow="0" w:firstColumn="1" w:lastColumn="0" w:noHBand="0" w:noVBand="1"/>
      </w:tblPr>
      <w:tblGrid>
        <w:gridCol w:w="1883"/>
        <w:gridCol w:w="3357"/>
        <w:gridCol w:w="4110"/>
      </w:tblGrid>
      <w:tr w:rsidR="00F06427" w:rsidRPr="004B0807" w14:paraId="0094CD64" w14:textId="77777777" w:rsidTr="00F0642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2F45C00" w14:textId="77777777" w:rsidR="00F57F94" w:rsidRPr="004B0807" w:rsidRDefault="008F1215" w:rsidP="00F57F94">
            <w:pPr>
              <w:spacing w:after="160"/>
              <w:rPr>
                <w:rFonts w:ascii="Arial" w:hAnsi="Arial" w:cs="Arial"/>
              </w:rPr>
            </w:pPr>
            <w:r w:rsidRPr="004B0807">
              <w:rPr>
                <w:rFonts w:ascii="Arial" w:hAnsi="Arial" w:cs="Arial"/>
              </w:rPr>
              <w:t>Factor</w:t>
            </w:r>
          </w:p>
        </w:tc>
        <w:tc>
          <w:tcPr>
            <w:tcW w:w="0" w:type="auto"/>
            <w:hideMark/>
          </w:tcPr>
          <w:p w14:paraId="537A4769" w14:textId="77777777" w:rsidR="00F57F94" w:rsidRPr="004B0807" w:rsidRDefault="008F1215" w:rsidP="00F57F94">
            <w:pPr>
              <w:spacing w:after="160"/>
              <w:cnfStyle w:val="100000000000" w:firstRow="1" w:lastRow="0" w:firstColumn="0" w:lastColumn="0" w:oddVBand="0" w:evenVBand="0" w:oddHBand="0" w:evenHBand="0" w:firstRowFirstColumn="0" w:firstRowLastColumn="0" w:lastRowFirstColumn="0" w:lastRowLastColumn="0"/>
              <w:rPr>
                <w:rFonts w:ascii="Arial" w:hAnsi="Arial" w:cs="Arial"/>
              </w:rPr>
            </w:pPr>
            <w:r w:rsidRPr="004B0807">
              <w:rPr>
                <w:rFonts w:ascii="Arial" w:hAnsi="Arial" w:cs="Arial"/>
              </w:rPr>
              <w:t>Key Strategic Issue</w:t>
            </w:r>
          </w:p>
        </w:tc>
        <w:tc>
          <w:tcPr>
            <w:tcW w:w="0" w:type="auto"/>
            <w:hideMark/>
          </w:tcPr>
          <w:p w14:paraId="15127810" w14:textId="77777777" w:rsidR="00F57F94" w:rsidRPr="004B0807" w:rsidRDefault="008F1215" w:rsidP="00F57F94">
            <w:pPr>
              <w:spacing w:after="160"/>
              <w:cnfStyle w:val="100000000000" w:firstRow="1" w:lastRow="0" w:firstColumn="0" w:lastColumn="0" w:oddVBand="0" w:evenVBand="0" w:oddHBand="0" w:evenHBand="0" w:firstRowFirstColumn="0" w:firstRowLastColumn="0" w:lastRowFirstColumn="0" w:lastRowLastColumn="0"/>
              <w:rPr>
                <w:rFonts w:ascii="Arial" w:hAnsi="Arial" w:cs="Arial"/>
              </w:rPr>
            </w:pPr>
            <w:r w:rsidRPr="004B0807">
              <w:rPr>
                <w:rFonts w:ascii="Arial" w:hAnsi="Arial" w:cs="Arial"/>
              </w:rPr>
              <w:t>Strategic Relevance to Uber UK</w:t>
            </w:r>
          </w:p>
        </w:tc>
      </w:tr>
      <w:tr w:rsidR="00F06427" w:rsidRPr="004B0807" w14:paraId="62A119B2" w14:textId="77777777" w:rsidTr="00F0642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798250E" w14:textId="77777777" w:rsidR="00F57F94" w:rsidRPr="004B0807" w:rsidRDefault="008F1215" w:rsidP="00F57F94">
            <w:pPr>
              <w:spacing w:after="160"/>
              <w:rPr>
                <w:rFonts w:ascii="Arial" w:hAnsi="Arial" w:cs="Arial"/>
              </w:rPr>
            </w:pPr>
            <w:r w:rsidRPr="004B0807">
              <w:rPr>
                <w:rFonts w:ascii="Arial" w:hAnsi="Arial" w:cs="Arial"/>
              </w:rPr>
              <w:t>Political</w:t>
            </w:r>
          </w:p>
        </w:tc>
        <w:tc>
          <w:tcPr>
            <w:tcW w:w="0" w:type="auto"/>
            <w:hideMark/>
          </w:tcPr>
          <w:p w14:paraId="52D27EF9" w14:textId="77777777" w:rsidR="00F57F94" w:rsidRPr="004B0807" w:rsidRDefault="008F1215" w:rsidP="00F57F94">
            <w:pPr>
              <w:spacing w:after="160"/>
              <w:cnfStyle w:val="000000100000" w:firstRow="0" w:lastRow="0" w:firstColumn="0" w:lastColumn="0" w:oddVBand="0" w:evenVBand="0" w:oddHBand="1" w:evenHBand="0" w:firstRowFirstColumn="0" w:firstRowLastColumn="0" w:lastRowFirstColumn="0" w:lastRowLastColumn="0"/>
              <w:rPr>
                <w:rFonts w:ascii="Arial" w:hAnsi="Arial" w:cs="Arial"/>
              </w:rPr>
            </w:pPr>
            <w:r w:rsidRPr="004B0807">
              <w:rPr>
                <w:rFonts w:ascii="Arial" w:hAnsi="Arial" w:cs="Arial"/>
              </w:rPr>
              <w:t>TfL licensing, transport regulation, EV policy</w:t>
            </w:r>
          </w:p>
        </w:tc>
        <w:tc>
          <w:tcPr>
            <w:tcW w:w="0" w:type="auto"/>
            <w:hideMark/>
          </w:tcPr>
          <w:p w14:paraId="705E098B" w14:textId="77777777" w:rsidR="00F57F94" w:rsidRPr="004B0807" w:rsidRDefault="008F1215" w:rsidP="00F57F94">
            <w:pPr>
              <w:spacing w:after="160"/>
              <w:cnfStyle w:val="000000100000" w:firstRow="0" w:lastRow="0" w:firstColumn="0" w:lastColumn="0" w:oddVBand="0" w:evenVBand="0" w:oddHBand="1" w:evenHBand="0" w:firstRowFirstColumn="0" w:firstRowLastColumn="0" w:lastRowFirstColumn="0" w:lastRowLastColumn="0"/>
              <w:rPr>
                <w:rFonts w:ascii="Arial" w:hAnsi="Arial" w:cs="Arial"/>
              </w:rPr>
            </w:pPr>
            <w:r w:rsidRPr="004B0807">
              <w:rPr>
                <w:rFonts w:ascii="Arial" w:hAnsi="Arial" w:cs="Arial"/>
              </w:rPr>
              <w:t>Determines operating legitimacy and supports electrification strategy.</w:t>
            </w:r>
          </w:p>
        </w:tc>
      </w:tr>
      <w:tr w:rsidR="00F06427" w:rsidRPr="004B0807" w14:paraId="525D9F09" w14:textId="77777777" w:rsidTr="00F06427">
        <w:tc>
          <w:tcPr>
            <w:cnfStyle w:val="001000000000" w:firstRow="0" w:lastRow="0" w:firstColumn="1" w:lastColumn="0" w:oddVBand="0" w:evenVBand="0" w:oddHBand="0" w:evenHBand="0" w:firstRowFirstColumn="0" w:firstRowLastColumn="0" w:lastRowFirstColumn="0" w:lastRowLastColumn="0"/>
            <w:tcW w:w="0" w:type="auto"/>
            <w:hideMark/>
          </w:tcPr>
          <w:p w14:paraId="5963B9C6" w14:textId="77777777" w:rsidR="00F57F94" w:rsidRPr="004B0807" w:rsidRDefault="008F1215" w:rsidP="00F57F94">
            <w:pPr>
              <w:spacing w:after="160"/>
              <w:rPr>
                <w:rFonts w:ascii="Arial" w:hAnsi="Arial" w:cs="Arial"/>
              </w:rPr>
            </w:pPr>
            <w:r w:rsidRPr="004B0807">
              <w:rPr>
                <w:rFonts w:ascii="Arial" w:hAnsi="Arial" w:cs="Arial"/>
              </w:rPr>
              <w:t>Economic</w:t>
            </w:r>
          </w:p>
        </w:tc>
        <w:tc>
          <w:tcPr>
            <w:tcW w:w="0" w:type="auto"/>
            <w:hideMark/>
          </w:tcPr>
          <w:p w14:paraId="61DAC149" w14:textId="77777777" w:rsidR="00F57F94" w:rsidRPr="004B0807" w:rsidRDefault="008F1215" w:rsidP="00F57F94">
            <w:pPr>
              <w:spacing w:after="160"/>
              <w:cnfStyle w:val="000000000000" w:firstRow="0" w:lastRow="0" w:firstColumn="0" w:lastColumn="0" w:oddVBand="0" w:evenVBand="0" w:oddHBand="0" w:evenHBand="0" w:firstRowFirstColumn="0" w:firstRowLastColumn="0" w:lastRowFirstColumn="0" w:lastRowLastColumn="0"/>
              <w:rPr>
                <w:rFonts w:ascii="Arial" w:hAnsi="Arial" w:cs="Arial"/>
              </w:rPr>
            </w:pPr>
            <w:r w:rsidRPr="004B0807">
              <w:rPr>
                <w:rFonts w:ascii="Arial" w:hAnsi="Arial" w:cs="Arial"/>
              </w:rPr>
              <w:t>Inflation, fuel prices, interest rates, disposable income</w:t>
            </w:r>
          </w:p>
        </w:tc>
        <w:tc>
          <w:tcPr>
            <w:tcW w:w="0" w:type="auto"/>
            <w:hideMark/>
          </w:tcPr>
          <w:p w14:paraId="2035FDFD" w14:textId="77777777" w:rsidR="00F57F94" w:rsidRPr="004B0807" w:rsidRDefault="008F1215" w:rsidP="00F57F94">
            <w:pPr>
              <w:spacing w:after="160"/>
              <w:cnfStyle w:val="000000000000" w:firstRow="0" w:lastRow="0" w:firstColumn="0" w:lastColumn="0" w:oddVBand="0" w:evenVBand="0" w:oddHBand="0" w:evenHBand="0" w:firstRowFirstColumn="0" w:firstRowLastColumn="0" w:lastRowFirstColumn="0" w:lastRowLastColumn="0"/>
              <w:rPr>
                <w:rFonts w:ascii="Arial" w:hAnsi="Arial" w:cs="Arial"/>
              </w:rPr>
            </w:pPr>
            <w:r w:rsidRPr="004B0807">
              <w:rPr>
                <w:rFonts w:ascii="Arial" w:hAnsi="Arial" w:cs="Arial"/>
              </w:rPr>
              <w:t>Influences customer demand, driver earnings and profitability.</w:t>
            </w:r>
          </w:p>
        </w:tc>
      </w:tr>
      <w:tr w:rsidR="00F06427" w:rsidRPr="004B0807" w14:paraId="4A5B62BD" w14:textId="77777777" w:rsidTr="00F0642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CAB0B16" w14:textId="77777777" w:rsidR="00F57F94" w:rsidRPr="004B0807" w:rsidRDefault="008F1215" w:rsidP="00F57F94">
            <w:pPr>
              <w:spacing w:after="160"/>
              <w:rPr>
                <w:rFonts w:ascii="Arial" w:hAnsi="Arial" w:cs="Arial"/>
              </w:rPr>
            </w:pPr>
            <w:r w:rsidRPr="004B0807">
              <w:rPr>
                <w:rFonts w:ascii="Arial" w:hAnsi="Arial" w:cs="Arial"/>
              </w:rPr>
              <w:t>Social</w:t>
            </w:r>
          </w:p>
        </w:tc>
        <w:tc>
          <w:tcPr>
            <w:tcW w:w="0" w:type="auto"/>
            <w:hideMark/>
          </w:tcPr>
          <w:p w14:paraId="78D53DA1" w14:textId="77777777" w:rsidR="00F57F94" w:rsidRPr="004B0807" w:rsidRDefault="008F1215" w:rsidP="00F57F94">
            <w:pPr>
              <w:spacing w:after="160"/>
              <w:cnfStyle w:val="000000100000" w:firstRow="0" w:lastRow="0" w:firstColumn="0" w:lastColumn="0" w:oddVBand="0" w:evenVBand="0" w:oddHBand="1" w:evenHBand="0" w:firstRowFirstColumn="0" w:firstRowLastColumn="0" w:lastRowFirstColumn="0" w:lastRowLastColumn="0"/>
              <w:rPr>
                <w:rFonts w:ascii="Arial" w:hAnsi="Arial" w:cs="Arial"/>
              </w:rPr>
            </w:pPr>
            <w:r w:rsidRPr="004B0807">
              <w:rPr>
                <w:rFonts w:ascii="Arial" w:hAnsi="Arial" w:cs="Arial"/>
              </w:rPr>
              <w:t>Urbanisation, digital lifestyles, safety expectations</w:t>
            </w:r>
          </w:p>
        </w:tc>
        <w:tc>
          <w:tcPr>
            <w:tcW w:w="0" w:type="auto"/>
            <w:hideMark/>
          </w:tcPr>
          <w:p w14:paraId="27AA4665" w14:textId="77777777" w:rsidR="00F57F94" w:rsidRPr="004B0807" w:rsidRDefault="008F1215" w:rsidP="00F57F94">
            <w:pPr>
              <w:spacing w:after="160"/>
              <w:cnfStyle w:val="000000100000" w:firstRow="0" w:lastRow="0" w:firstColumn="0" w:lastColumn="0" w:oddVBand="0" w:evenVBand="0" w:oddHBand="1" w:evenHBand="0" w:firstRowFirstColumn="0" w:firstRowLastColumn="0" w:lastRowFirstColumn="0" w:lastRowLastColumn="0"/>
              <w:rPr>
                <w:rFonts w:ascii="Arial" w:hAnsi="Arial" w:cs="Arial"/>
              </w:rPr>
            </w:pPr>
            <w:proofErr w:type="gramStart"/>
            <w:r w:rsidRPr="004B0807">
              <w:rPr>
                <w:rFonts w:ascii="Arial" w:hAnsi="Arial" w:cs="Arial"/>
              </w:rPr>
              <w:t>Drives</w:t>
            </w:r>
            <w:proofErr w:type="gramEnd"/>
            <w:r w:rsidRPr="004B0807">
              <w:rPr>
                <w:rFonts w:ascii="Arial" w:hAnsi="Arial" w:cs="Arial"/>
              </w:rPr>
              <w:t xml:space="preserve"> platform adoption while increasing stakeholder expectations.</w:t>
            </w:r>
          </w:p>
        </w:tc>
      </w:tr>
      <w:tr w:rsidR="00F06427" w:rsidRPr="004B0807" w14:paraId="407B815B" w14:textId="77777777" w:rsidTr="00F06427">
        <w:tc>
          <w:tcPr>
            <w:cnfStyle w:val="001000000000" w:firstRow="0" w:lastRow="0" w:firstColumn="1" w:lastColumn="0" w:oddVBand="0" w:evenVBand="0" w:oddHBand="0" w:evenHBand="0" w:firstRowFirstColumn="0" w:firstRowLastColumn="0" w:lastRowFirstColumn="0" w:lastRowLastColumn="0"/>
            <w:tcW w:w="0" w:type="auto"/>
            <w:hideMark/>
          </w:tcPr>
          <w:p w14:paraId="2EE7C288" w14:textId="77777777" w:rsidR="00F57F94" w:rsidRPr="004B0807" w:rsidRDefault="008F1215" w:rsidP="00F57F94">
            <w:pPr>
              <w:spacing w:after="160"/>
              <w:rPr>
                <w:rFonts w:ascii="Arial" w:hAnsi="Arial" w:cs="Arial"/>
              </w:rPr>
            </w:pPr>
            <w:r w:rsidRPr="004B0807">
              <w:rPr>
                <w:rFonts w:ascii="Arial" w:hAnsi="Arial" w:cs="Arial"/>
              </w:rPr>
              <w:t>Technological</w:t>
            </w:r>
          </w:p>
        </w:tc>
        <w:tc>
          <w:tcPr>
            <w:tcW w:w="0" w:type="auto"/>
            <w:hideMark/>
          </w:tcPr>
          <w:p w14:paraId="0C1E9508" w14:textId="77777777" w:rsidR="00F57F94" w:rsidRPr="004B0807" w:rsidRDefault="008F1215" w:rsidP="00F57F94">
            <w:pPr>
              <w:spacing w:after="160"/>
              <w:cnfStyle w:val="000000000000" w:firstRow="0" w:lastRow="0" w:firstColumn="0" w:lastColumn="0" w:oddVBand="0" w:evenVBand="0" w:oddHBand="0" w:evenHBand="0" w:firstRowFirstColumn="0" w:firstRowLastColumn="0" w:lastRowFirstColumn="0" w:lastRowLastColumn="0"/>
              <w:rPr>
                <w:rFonts w:ascii="Arial" w:hAnsi="Arial" w:cs="Arial"/>
              </w:rPr>
            </w:pPr>
            <w:r w:rsidRPr="004B0807">
              <w:rPr>
                <w:rFonts w:ascii="Arial" w:hAnsi="Arial" w:cs="Arial"/>
              </w:rPr>
              <w:t>AI, cloud computing, big data, autonomous mobility</w:t>
            </w:r>
          </w:p>
        </w:tc>
        <w:tc>
          <w:tcPr>
            <w:tcW w:w="0" w:type="auto"/>
            <w:hideMark/>
          </w:tcPr>
          <w:p w14:paraId="0C47FB2C" w14:textId="77777777" w:rsidR="00F57F94" w:rsidRPr="004B0807" w:rsidRDefault="008F1215" w:rsidP="00F57F94">
            <w:pPr>
              <w:spacing w:after="160"/>
              <w:cnfStyle w:val="000000000000" w:firstRow="0" w:lastRow="0" w:firstColumn="0" w:lastColumn="0" w:oddVBand="0" w:evenVBand="0" w:oddHBand="0" w:evenHBand="0" w:firstRowFirstColumn="0" w:firstRowLastColumn="0" w:lastRowFirstColumn="0" w:lastRowLastColumn="0"/>
              <w:rPr>
                <w:rFonts w:ascii="Arial" w:hAnsi="Arial" w:cs="Arial"/>
              </w:rPr>
            </w:pPr>
            <w:r w:rsidRPr="004B0807">
              <w:rPr>
                <w:rFonts w:ascii="Arial" w:hAnsi="Arial" w:cs="Arial"/>
              </w:rPr>
              <w:t>Enables innovation, efficiency and competitive differentiation.</w:t>
            </w:r>
          </w:p>
        </w:tc>
      </w:tr>
      <w:tr w:rsidR="00F06427" w:rsidRPr="004B0807" w14:paraId="6EF628FB" w14:textId="77777777" w:rsidTr="00F0642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5D1E46A4" w14:textId="77777777" w:rsidR="00F57F94" w:rsidRPr="004B0807" w:rsidRDefault="008F1215" w:rsidP="00F57F94">
            <w:pPr>
              <w:spacing w:after="160"/>
              <w:rPr>
                <w:rFonts w:ascii="Arial" w:hAnsi="Arial" w:cs="Arial"/>
              </w:rPr>
            </w:pPr>
            <w:r w:rsidRPr="004B0807">
              <w:rPr>
                <w:rFonts w:ascii="Arial" w:hAnsi="Arial" w:cs="Arial"/>
              </w:rPr>
              <w:lastRenderedPageBreak/>
              <w:t>Environmental</w:t>
            </w:r>
          </w:p>
        </w:tc>
        <w:tc>
          <w:tcPr>
            <w:tcW w:w="0" w:type="auto"/>
            <w:hideMark/>
          </w:tcPr>
          <w:p w14:paraId="6D88DF76" w14:textId="77777777" w:rsidR="00F57F94" w:rsidRPr="004B0807" w:rsidRDefault="008F1215" w:rsidP="00F57F94">
            <w:pPr>
              <w:spacing w:after="160"/>
              <w:cnfStyle w:val="000000100000" w:firstRow="0" w:lastRow="0" w:firstColumn="0" w:lastColumn="0" w:oddVBand="0" w:evenVBand="0" w:oddHBand="1" w:evenHBand="0" w:firstRowFirstColumn="0" w:firstRowLastColumn="0" w:lastRowFirstColumn="0" w:lastRowLastColumn="0"/>
              <w:rPr>
                <w:rFonts w:ascii="Arial" w:hAnsi="Arial" w:cs="Arial"/>
              </w:rPr>
            </w:pPr>
            <w:r w:rsidRPr="004B0807">
              <w:rPr>
                <w:rFonts w:ascii="Arial" w:hAnsi="Arial" w:cs="Arial"/>
              </w:rPr>
              <w:t>Net Zero, EV transition, low-emission zones</w:t>
            </w:r>
          </w:p>
        </w:tc>
        <w:tc>
          <w:tcPr>
            <w:tcW w:w="0" w:type="auto"/>
            <w:hideMark/>
          </w:tcPr>
          <w:p w14:paraId="36F1A28F" w14:textId="77777777" w:rsidR="00F57F94" w:rsidRPr="004B0807" w:rsidRDefault="008F1215" w:rsidP="00F57F94">
            <w:pPr>
              <w:spacing w:after="160"/>
              <w:cnfStyle w:val="000000100000" w:firstRow="0" w:lastRow="0" w:firstColumn="0" w:lastColumn="0" w:oddVBand="0" w:evenVBand="0" w:oddHBand="1" w:evenHBand="0" w:firstRowFirstColumn="0" w:firstRowLastColumn="0" w:lastRowFirstColumn="0" w:lastRowLastColumn="0"/>
              <w:rPr>
                <w:rFonts w:ascii="Arial" w:hAnsi="Arial" w:cs="Arial"/>
              </w:rPr>
            </w:pPr>
            <w:r w:rsidRPr="004B0807">
              <w:rPr>
                <w:rFonts w:ascii="Arial" w:hAnsi="Arial" w:cs="Arial"/>
              </w:rPr>
              <w:t>Accelerates sustainable mobility but increases transition requirements.</w:t>
            </w:r>
          </w:p>
        </w:tc>
      </w:tr>
      <w:tr w:rsidR="00F06427" w:rsidRPr="004B0807" w14:paraId="25FEA1B0" w14:textId="77777777" w:rsidTr="00F06427">
        <w:tc>
          <w:tcPr>
            <w:cnfStyle w:val="001000000000" w:firstRow="0" w:lastRow="0" w:firstColumn="1" w:lastColumn="0" w:oddVBand="0" w:evenVBand="0" w:oddHBand="0" w:evenHBand="0" w:firstRowFirstColumn="0" w:firstRowLastColumn="0" w:lastRowFirstColumn="0" w:lastRowLastColumn="0"/>
            <w:tcW w:w="0" w:type="auto"/>
            <w:hideMark/>
          </w:tcPr>
          <w:p w14:paraId="748F07A3" w14:textId="77777777" w:rsidR="00F57F94" w:rsidRPr="004B0807" w:rsidRDefault="008F1215" w:rsidP="00F57F94">
            <w:pPr>
              <w:spacing w:after="160"/>
              <w:rPr>
                <w:rFonts w:ascii="Arial" w:hAnsi="Arial" w:cs="Arial"/>
              </w:rPr>
            </w:pPr>
            <w:r w:rsidRPr="004B0807">
              <w:rPr>
                <w:rFonts w:ascii="Arial" w:hAnsi="Arial" w:cs="Arial"/>
              </w:rPr>
              <w:t>Legal</w:t>
            </w:r>
          </w:p>
        </w:tc>
        <w:tc>
          <w:tcPr>
            <w:tcW w:w="0" w:type="auto"/>
            <w:hideMark/>
          </w:tcPr>
          <w:p w14:paraId="2E24EC21" w14:textId="77777777" w:rsidR="00F57F94" w:rsidRPr="004B0807" w:rsidRDefault="008F1215" w:rsidP="00F57F94">
            <w:pPr>
              <w:spacing w:after="160"/>
              <w:cnfStyle w:val="000000000000" w:firstRow="0" w:lastRow="0" w:firstColumn="0" w:lastColumn="0" w:oddVBand="0" w:evenVBand="0" w:oddHBand="0" w:evenHBand="0" w:firstRowFirstColumn="0" w:firstRowLastColumn="0" w:lastRowFirstColumn="0" w:lastRowLastColumn="0"/>
              <w:rPr>
                <w:rFonts w:ascii="Arial" w:hAnsi="Arial" w:cs="Arial"/>
              </w:rPr>
            </w:pPr>
            <w:r w:rsidRPr="004B0807">
              <w:rPr>
                <w:rFonts w:ascii="Arial" w:hAnsi="Arial" w:cs="Arial"/>
              </w:rPr>
              <w:t>Worker status, GDPR, competition and safety regulation</w:t>
            </w:r>
          </w:p>
        </w:tc>
        <w:tc>
          <w:tcPr>
            <w:tcW w:w="0" w:type="auto"/>
            <w:hideMark/>
          </w:tcPr>
          <w:p w14:paraId="598387D3" w14:textId="77777777" w:rsidR="00F57F94" w:rsidRPr="004B0807" w:rsidRDefault="008F1215" w:rsidP="0018588E">
            <w:pPr>
              <w:keepNext/>
              <w:spacing w:after="160"/>
              <w:cnfStyle w:val="000000000000" w:firstRow="0" w:lastRow="0" w:firstColumn="0" w:lastColumn="0" w:oddVBand="0" w:evenVBand="0" w:oddHBand="0" w:evenHBand="0" w:firstRowFirstColumn="0" w:firstRowLastColumn="0" w:lastRowFirstColumn="0" w:lastRowLastColumn="0"/>
              <w:rPr>
                <w:rFonts w:ascii="Arial" w:hAnsi="Arial" w:cs="Arial"/>
              </w:rPr>
            </w:pPr>
            <w:r w:rsidRPr="004B0807">
              <w:rPr>
                <w:rFonts w:ascii="Arial" w:hAnsi="Arial" w:cs="Arial"/>
              </w:rPr>
              <w:t>Shapes compliance obligations, operating flexibility and stakeholder trust.</w:t>
            </w:r>
          </w:p>
        </w:tc>
      </w:tr>
    </w:tbl>
    <w:p w14:paraId="348DB654" w14:textId="77777777" w:rsidR="00BE5008" w:rsidRPr="004B0807" w:rsidRDefault="008F1215" w:rsidP="0018588E">
      <w:pPr>
        <w:pStyle w:val="Caption"/>
        <w:jc w:val="center"/>
        <w:rPr>
          <w:rFonts w:ascii="Arial" w:hAnsi="Arial" w:cs="Arial"/>
        </w:rPr>
      </w:pPr>
      <w:bookmarkStart w:id="15" w:name="_Toc234609757"/>
      <w:bookmarkStart w:id="16" w:name="_Toc234672691"/>
      <w:r w:rsidRPr="004B0807">
        <w:rPr>
          <w:rFonts w:ascii="Arial" w:hAnsi="Arial" w:cs="Arial"/>
        </w:rPr>
        <w:t xml:space="preserve">Table </w:t>
      </w:r>
      <w:r w:rsidR="0004226E" w:rsidRPr="004B0807">
        <w:rPr>
          <w:rFonts w:ascii="Arial" w:hAnsi="Arial" w:cs="Arial"/>
        </w:rPr>
        <w:fldChar w:fldCharType="begin"/>
      </w:r>
      <w:r w:rsidR="0004226E" w:rsidRPr="004B0807">
        <w:rPr>
          <w:rFonts w:ascii="Arial" w:hAnsi="Arial" w:cs="Arial"/>
        </w:rPr>
        <w:instrText xml:space="preserve"> SEQ Table \* ARABIC </w:instrText>
      </w:r>
      <w:r w:rsidR="0004226E" w:rsidRPr="004B0807">
        <w:rPr>
          <w:rFonts w:ascii="Arial" w:hAnsi="Arial" w:cs="Arial"/>
        </w:rPr>
        <w:fldChar w:fldCharType="separate"/>
      </w:r>
      <w:r w:rsidR="00874EE1" w:rsidRPr="004B0807">
        <w:rPr>
          <w:rFonts w:ascii="Arial" w:hAnsi="Arial" w:cs="Arial"/>
          <w:noProof/>
        </w:rPr>
        <w:t>2</w:t>
      </w:r>
      <w:r w:rsidR="0004226E" w:rsidRPr="004B0807">
        <w:rPr>
          <w:rFonts w:ascii="Arial" w:hAnsi="Arial" w:cs="Arial"/>
          <w:noProof/>
        </w:rPr>
        <w:fldChar w:fldCharType="end"/>
      </w:r>
      <w:r w:rsidRPr="004B0807">
        <w:rPr>
          <w:rFonts w:ascii="Arial" w:hAnsi="Arial" w:cs="Arial"/>
        </w:rPr>
        <w:t>: PESTEL Summary for Uber UK (Author,2026)</w:t>
      </w:r>
      <w:bookmarkEnd w:id="15"/>
      <w:bookmarkEnd w:id="16"/>
    </w:p>
    <w:p w14:paraId="3B9882BE" w14:textId="77777777" w:rsidR="0006797A" w:rsidRPr="004B0807" w:rsidRDefault="008F1215" w:rsidP="0006797A">
      <w:pPr>
        <w:rPr>
          <w:rFonts w:ascii="Arial" w:hAnsi="Arial" w:cs="Arial"/>
        </w:rPr>
      </w:pPr>
      <w:r w:rsidRPr="004B0807">
        <w:rPr>
          <w:rFonts w:ascii="Arial" w:hAnsi="Arial" w:cs="Arial"/>
        </w:rPr>
        <w:t>Transport for London licensing and transport regulation are not just administrative requirements, but a political decision that defines the operational legitimacy of Uber</w:t>
      </w:r>
      <w:r w:rsidR="00BF4F79" w:rsidRPr="004B0807">
        <w:rPr>
          <w:rFonts w:ascii="Arial" w:hAnsi="Arial" w:cs="Arial"/>
        </w:rPr>
        <w:t xml:space="preserve"> </w:t>
      </w:r>
      <w:r w:rsidR="00FC3049" w:rsidRPr="004B0807">
        <w:rPr>
          <w:rFonts w:ascii="Arial" w:hAnsi="Arial" w:cs="Arial"/>
        </w:rPr>
        <w:t>(Transport for London, 2024)</w:t>
      </w:r>
      <w:r w:rsidRPr="004B0807">
        <w:rPr>
          <w:rFonts w:ascii="Arial" w:hAnsi="Arial" w:cs="Arial"/>
        </w:rPr>
        <w:t>. Electrification and transport support from the government open the door to Uber Green, but increased regulation of platform companies also increases compliance and reputation risk</w:t>
      </w:r>
      <w:r w:rsidR="00FC3049" w:rsidRPr="004B0807">
        <w:rPr>
          <w:rFonts w:ascii="Arial" w:hAnsi="Arial" w:cs="Arial"/>
        </w:rPr>
        <w:t xml:space="preserve"> (Lombardo, 2022)</w:t>
      </w:r>
      <w:r w:rsidRPr="004B0807">
        <w:rPr>
          <w:rFonts w:ascii="Arial" w:hAnsi="Arial" w:cs="Arial"/>
        </w:rPr>
        <w:t>. Inflation, fuel prices, interest rates and insurance costs put a strain on both riders and drivers economically, as does the pressure on disposable income</w:t>
      </w:r>
      <w:r w:rsidR="003A7946" w:rsidRPr="004B0807">
        <w:rPr>
          <w:rFonts w:ascii="Arial" w:hAnsi="Arial" w:cs="Arial"/>
        </w:rPr>
        <w:t xml:space="preserve"> (Lubis, 2024)</w:t>
      </w:r>
      <w:r w:rsidRPr="004B0807">
        <w:rPr>
          <w:rFonts w:ascii="Arial" w:hAnsi="Arial" w:cs="Arial"/>
        </w:rPr>
        <w:t xml:space="preserve">. </w:t>
      </w:r>
      <w:r w:rsidR="00153D23" w:rsidRPr="004B0807">
        <w:rPr>
          <w:rFonts w:ascii="Arial" w:hAnsi="Arial" w:cs="Arial"/>
        </w:rPr>
        <w:t>Uber can't pass on cost increases entirely to riders because the price increase will lead to more people switching to other platforms, but if they keep prices low, they will also reduce the earnings of the drivers, participation and availability of the platform</w:t>
      </w:r>
      <w:r w:rsidRPr="004B0807">
        <w:rPr>
          <w:rFonts w:ascii="Arial" w:hAnsi="Arial" w:cs="Arial"/>
        </w:rPr>
        <w:t>.</w:t>
      </w:r>
    </w:p>
    <w:p w14:paraId="64DC7EC6" w14:textId="77777777" w:rsidR="0006797A" w:rsidRPr="004B0807" w:rsidRDefault="008F1215" w:rsidP="0006797A">
      <w:pPr>
        <w:rPr>
          <w:rFonts w:ascii="Arial" w:hAnsi="Arial" w:cs="Arial"/>
        </w:rPr>
      </w:pPr>
      <w:r w:rsidRPr="004B0807">
        <w:rPr>
          <w:rFonts w:ascii="Arial" w:hAnsi="Arial" w:cs="Arial"/>
        </w:rPr>
        <w:t>Urbanisation, smartphone dependence and the need for cashless travel are driving the growth of ride-hailing services socially. But there are issues of legitimacy arising from expectations of safety, fairness, and platform work. Artificial Intelligence, cloud infrastructure, big data and route optimisation are technologically enabling matching, forecasting and personalisation, and autonomous and electric mobility are providing a degree of differentiation</w:t>
      </w:r>
      <w:r w:rsidR="00111E05" w:rsidRPr="004B0807">
        <w:rPr>
          <w:rFonts w:ascii="Arial" w:hAnsi="Arial" w:cs="Arial"/>
        </w:rPr>
        <w:t xml:space="preserve"> (Ghomari, 2025)</w:t>
      </w:r>
      <w:r w:rsidRPr="004B0807">
        <w:rPr>
          <w:rFonts w:ascii="Arial" w:hAnsi="Arial" w:cs="Arial"/>
        </w:rPr>
        <w:t>. However, some of these technologies are available to competitors and therefore require responsible governance and integration to gain an advantage.</w:t>
      </w:r>
    </w:p>
    <w:p w14:paraId="79F86444" w14:textId="77777777" w:rsidR="000E28A2" w:rsidRPr="004B0807" w:rsidRDefault="008F1215" w:rsidP="0006797A">
      <w:pPr>
        <w:rPr>
          <w:rFonts w:ascii="Arial" w:hAnsi="Arial" w:cs="Arial"/>
        </w:rPr>
      </w:pPr>
      <w:r w:rsidRPr="004B0807">
        <w:rPr>
          <w:rFonts w:ascii="Arial" w:hAnsi="Arial" w:cs="Arial"/>
        </w:rPr>
        <w:t>Sustainable mobility is promoted by the Net Zero policy, low-emission zones and EV transition, but charging infrastructure and vehicle affordability are not within Uber's sphere of influence</w:t>
      </w:r>
      <w:r w:rsidR="00D070E5" w:rsidRPr="004B0807">
        <w:rPr>
          <w:rFonts w:ascii="Arial" w:hAnsi="Arial" w:cs="Arial"/>
        </w:rPr>
        <w:t xml:space="preserve"> (Moskal, 2022)</w:t>
      </w:r>
      <w:r w:rsidRPr="004B0807">
        <w:rPr>
          <w:rFonts w:ascii="Arial" w:hAnsi="Arial" w:cs="Arial"/>
        </w:rPr>
        <w:t>. From a legal perspective, the worker classification, minimum wage requirements, GDPR, competition law and passenger safety and consumer protection regulations limit the flexibility of platforms, but compliance becomes a strategic asset</w:t>
      </w:r>
      <w:r w:rsidR="00D070E5" w:rsidRPr="004B0807">
        <w:rPr>
          <w:rFonts w:ascii="Arial" w:hAnsi="Arial" w:cs="Arial"/>
        </w:rPr>
        <w:t xml:space="preserve"> (Shepherd, 2025)</w:t>
      </w:r>
      <w:r w:rsidRPr="004B0807">
        <w:rPr>
          <w:rFonts w:ascii="Arial" w:hAnsi="Arial" w:cs="Arial"/>
        </w:rPr>
        <w:t xml:space="preserve">. Overall, the most important are the technological, legal and </w:t>
      </w:r>
      <w:r w:rsidRPr="004B0807">
        <w:rPr>
          <w:rFonts w:ascii="Arial" w:hAnsi="Arial" w:cs="Arial"/>
        </w:rPr>
        <w:lastRenderedPageBreak/>
        <w:t>political factors as they directly impact Uber's business model, cost base and future licence to compete.</w:t>
      </w:r>
    </w:p>
    <w:p w14:paraId="492B8BF3" w14:textId="77777777" w:rsidR="00D03D6E" w:rsidRPr="004B0807" w:rsidRDefault="008F1215" w:rsidP="00D03D6E">
      <w:pPr>
        <w:pStyle w:val="Heading3"/>
        <w:rPr>
          <w:rFonts w:ascii="Arial" w:hAnsi="Arial" w:cs="Arial"/>
        </w:rPr>
      </w:pPr>
      <w:bookmarkStart w:id="17" w:name="_Toc234675129"/>
      <w:r w:rsidRPr="004B0807">
        <w:rPr>
          <w:rFonts w:ascii="Arial" w:hAnsi="Arial" w:cs="Arial"/>
        </w:rPr>
        <w:t>External Strategic Implications</w:t>
      </w:r>
      <w:bookmarkEnd w:id="17"/>
    </w:p>
    <w:p w14:paraId="26A4BDE0" w14:textId="77777777" w:rsidR="00D03D6E" w:rsidRPr="004B0807" w:rsidRDefault="008F1215" w:rsidP="00D03D6E">
      <w:pPr>
        <w:rPr>
          <w:rFonts w:ascii="Arial" w:hAnsi="Arial" w:cs="Arial"/>
        </w:rPr>
      </w:pPr>
      <w:r w:rsidRPr="004B0807">
        <w:rPr>
          <w:rFonts w:ascii="Arial" w:hAnsi="Arial" w:cs="Arial"/>
        </w:rPr>
        <w:t>The potential to merge the three areas of artificial intelligence, electrification and integrated mobility to make strategies more efficient, more differentiated and more customer-centric is the highest external opportunity for Uber. The biggest challenge is the combination of regulatory requirements, high competition and infrastructure limitations, which can lead to costly operations and reduced operational flexibility</w:t>
      </w:r>
      <w:r w:rsidR="00012A74" w:rsidRPr="004B0807">
        <w:rPr>
          <w:rFonts w:ascii="Arial" w:hAnsi="Arial" w:cs="Arial"/>
        </w:rPr>
        <w:t xml:space="preserve"> (Jerab and Mabrouk, 2023)</w:t>
      </w:r>
      <w:r w:rsidRPr="004B0807">
        <w:rPr>
          <w:rFonts w:ascii="Arial" w:hAnsi="Arial" w:cs="Arial"/>
        </w:rPr>
        <w:t>. Technological investment is not enough to respond effectively: Uber needs to build up regulatory competence, coordination among stakeholders, engagement of drivers and responsible data governance. These results set the tone for what Uber may work toward; the next step is to determine if the company has the resources and capabilities to do so.</w:t>
      </w:r>
    </w:p>
    <w:p w14:paraId="1914F0A0" w14:textId="77777777" w:rsidR="00085FCD" w:rsidRPr="004B0807" w:rsidRDefault="008F1215" w:rsidP="00085FCD">
      <w:pPr>
        <w:pStyle w:val="Heading3"/>
        <w:rPr>
          <w:rFonts w:ascii="Arial" w:hAnsi="Arial" w:cs="Arial"/>
        </w:rPr>
      </w:pPr>
      <w:bookmarkStart w:id="18" w:name="_Toc234675130"/>
      <w:r w:rsidRPr="004B0807">
        <w:rPr>
          <w:rFonts w:ascii="Arial" w:hAnsi="Arial" w:cs="Arial"/>
        </w:rPr>
        <w:t>Resource Analysis</w:t>
      </w:r>
      <w:bookmarkEnd w:id="18"/>
    </w:p>
    <w:p w14:paraId="535FF115" w14:textId="77777777" w:rsidR="00085FCD" w:rsidRPr="004B0807" w:rsidRDefault="008F1215" w:rsidP="00085FCD">
      <w:pPr>
        <w:rPr>
          <w:rFonts w:ascii="Arial" w:hAnsi="Arial" w:cs="Arial"/>
        </w:rPr>
      </w:pPr>
      <w:r w:rsidRPr="004B0807">
        <w:rPr>
          <w:rFonts w:ascii="Arial" w:hAnsi="Arial" w:cs="Arial"/>
        </w:rPr>
        <w:t>Uber's assets are quite tangible, in the form of its considerable financial strength, technology backbone, formal organisational systems, and size and scope of operations. While Uber has no traditional vehicle fleet, it has access to transport capacity via its supply of drivers, its fleet partners and its affiliated vehicle owners</w:t>
      </w:r>
      <w:r w:rsidR="00061811" w:rsidRPr="004B0807">
        <w:rPr>
          <w:rFonts w:ascii="Arial" w:hAnsi="Arial" w:cs="Arial"/>
        </w:rPr>
        <w:t xml:space="preserve"> (Santos, 2021)</w:t>
      </w:r>
      <w:r w:rsidRPr="004B0807">
        <w:rPr>
          <w:rFonts w:ascii="Arial" w:hAnsi="Arial" w:cs="Arial"/>
        </w:rPr>
        <w:t>. Intangible resources are of more strategic value and comprise brand recognition, platform data, algorithms, regulatory knowledge, institutional relationships, customer and driver networks, and corporate reputation</w:t>
      </w:r>
      <w:r w:rsidR="00061811" w:rsidRPr="004B0807">
        <w:rPr>
          <w:rFonts w:ascii="Arial" w:hAnsi="Arial" w:cs="Arial"/>
        </w:rPr>
        <w:t xml:space="preserve"> (Amajuoyi, Nwobodo and Adegbola, 2024)</w:t>
      </w:r>
      <w:r w:rsidRPr="004B0807">
        <w:rPr>
          <w:rFonts w:ascii="Arial" w:hAnsi="Arial" w:cs="Arial"/>
        </w:rPr>
        <w:t xml:space="preserve">. These assets are intangible and more difficult to replicate, due to the long-term interaction with the market and platforms. But resources by themselves don't constitute a competitive advantage—they are only valuable if Uber can use them in a way that creates a competitive advantage. These resources are useful strategically only when integrated </w:t>
      </w:r>
      <w:proofErr w:type="gramStart"/>
      <w:r w:rsidRPr="004B0807">
        <w:rPr>
          <w:rFonts w:ascii="Arial" w:hAnsi="Arial" w:cs="Arial"/>
        </w:rPr>
        <w:t>in</w:t>
      </w:r>
      <w:proofErr w:type="gramEnd"/>
      <w:r w:rsidRPr="004B0807">
        <w:rPr>
          <w:rFonts w:ascii="Arial" w:hAnsi="Arial" w:cs="Arial"/>
        </w:rPr>
        <w:t xml:space="preserve"> organisational capabilities.</w:t>
      </w:r>
    </w:p>
    <w:tbl>
      <w:tblPr>
        <w:tblStyle w:val="GridTable4-Accent2"/>
        <w:tblW w:w="0" w:type="auto"/>
        <w:tblLook w:val="04A0" w:firstRow="1" w:lastRow="0" w:firstColumn="1" w:lastColumn="0" w:noHBand="0" w:noVBand="1"/>
      </w:tblPr>
      <w:tblGrid>
        <w:gridCol w:w="1860"/>
        <w:gridCol w:w="4095"/>
        <w:gridCol w:w="3395"/>
      </w:tblGrid>
      <w:tr w:rsidR="00F06427" w:rsidRPr="004B0807" w14:paraId="6F5BEB5C" w14:textId="77777777" w:rsidTr="00F0642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2B08CFF" w14:textId="77777777" w:rsidR="00085FCD" w:rsidRPr="004B0807" w:rsidRDefault="008F1215" w:rsidP="00085FCD">
            <w:pPr>
              <w:spacing w:after="160"/>
              <w:rPr>
                <w:rFonts w:ascii="Arial" w:hAnsi="Arial" w:cs="Arial"/>
              </w:rPr>
            </w:pPr>
            <w:r w:rsidRPr="004B0807">
              <w:rPr>
                <w:rFonts w:ascii="Arial" w:hAnsi="Arial" w:cs="Arial"/>
              </w:rPr>
              <w:t>Resource category</w:t>
            </w:r>
          </w:p>
        </w:tc>
        <w:tc>
          <w:tcPr>
            <w:tcW w:w="0" w:type="auto"/>
            <w:hideMark/>
          </w:tcPr>
          <w:p w14:paraId="6A1DC85C" w14:textId="77777777" w:rsidR="00085FCD" w:rsidRPr="004B0807" w:rsidRDefault="008F1215" w:rsidP="00085FCD">
            <w:pPr>
              <w:spacing w:after="160"/>
              <w:cnfStyle w:val="100000000000" w:firstRow="1" w:lastRow="0" w:firstColumn="0" w:lastColumn="0" w:oddVBand="0" w:evenVBand="0" w:oddHBand="0" w:evenHBand="0" w:firstRowFirstColumn="0" w:firstRowLastColumn="0" w:lastRowFirstColumn="0" w:lastRowLastColumn="0"/>
              <w:rPr>
                <w:rFonts w:ascii="Arial" w:hAnsi="Arial" w:cs="Arial"/>
              </w:rPr>
            </w:pPr>
            <w:r w:rsidRPr="004B0807">
              <w:rPr>
                <w:rFonts w:ascii="Arial" w:hAnsi="Arial" w:cs="Arial"/>
              </w:rPr>
              <w:t>Uber-specific resources</w:t>
            </w:r>
          </w:p>
        </w:tc>
        <w:tc>
          <w:tcPr>
            <w:tcW w:w="0" w:type="auto"/>
            <w:hideMark/>
          </w:tcPr>
          <w:p w14:paraId="139C5455" w14:textId="77777777" w:rsidR="00085FCD" w:rsidRPr="004B0807" w:rsidRDefault="008F1215" w:rsidP="00085FCD">
            <w:pPr>
              <w:spacing w:after="160"/>
              <w:cnfStyle w:val="100000000000" w:firstRow="1" w:lastRow="0" w:firstColumn="0" w:lastColumn="0" w:oddVBand="0" w:evenVBand="0" w:oddHBand="0" w:evenHBand="0" w:firstRowFirstColumn="0" w:firstRowLastColumn="0" w:lastRowFirstColumn="0" w:lastRowLastColumn="0"/>
              <w:rPr>
                <w:rFonts w:ascii="Arial" w:hAnsi="Arial" w:cs="Arial"/>
              </w:rPr>
            </w:pPr>
            <w:r w:rsidRPr="004B0807">
              <w:rPr>
                <w:rFonts w:ascii="Arial" w:hAnsi="Arial" w:cs="Arial"/>
              </w:rPr>
              <w:t>Strategic value</w:t>
            </w:r>
          </w:p>
        </w:tc>
      </w:tr>
      <w:tr w:rsidR="00F06427" w:rsidRPr="004B0807" w14:paraId="0BBF497F" w14:textId="77777777" w:rsidTr="00F0642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4612840" w14:textId="77777777" w:rsidR="00085FCD" w:rsidRPr="004B0807" w:rsidRDefault="008F1215" w:rsidP="00085FCD">
            <w:pPr>
              <w:spacing w:after="160"/>
              <w:rPr>
                <w:rFonts w:ascii="Arial" w:hAnsi="Arial" w:cs="Arial"/>
              </w:rPr>
            </w:pPr>
            <w:r w:rsidRPr="004B0807">
              <w:rPr>
                <w:rFonts w:ascii="Arial" w:hAnsi="Arial" w:cs="Arial"/>
              </w:rPr>
              <w:lastRenderedPageBreak/>
              <w:t>Tangible</w:t>
            </w:r>
          </w:p>
        </w:tc>
        <w:tc>
          <w:tcPr>
            <w:tcW w:w="0" w:type="auto"/>
            <w:hideMark/>
          </w:tcPr>
          <w:p w14:paraId="0E51F499" w14:textId="77777777" w:rsidR="00085FCD" w:rsidRPr="004B0807" w:rsidRDefault="008F1215" w:rsidP="00085FCD">
            <w:pPr>
              <w:spacing w:after="160"/>
              <w:cnfStyle w:val="000000100000" w:firstRow="0" w:lastRow="0" w:firstColumn="0" w:lastColumn="0" w:oddVBand="0" w:evenVBand="0" w:oddHBand="1" w:evenHBand="0" w:firstRowFirstColumn="0" w:firstRowLastColumn="0" w:lastRowFirstColumn="0" w:lastRowLastColumn="0"/>
              <w:rPr>
                <w:rFonts w:ascii="Arial" w:hAnsi="Arial" w:cs="Arial"/>
              </w:rPr>
            </w:pPr>
            <w:r w:rsidRPr="004B0807">
              <w:rPr>
                <w:rFonts w:ascii="Arial" w:hAnsi="Arial" w:cs="Arial"/>
              </w:rPr>
              <w:t>Financial capacity, technology infrastructure, organisational systems and global operational reach</w:t>
            </w:r>
          </w:p>
        </w:tc>
        <w:tc>
          <w:tcPr>
            <w:tcW w:w="0" w:type="auto"/>
            <w:hideMark/>
          </w:tcPr>
          <w:p w14:paraId="792140C9" w14:textId="77777777" w:rsidR="00085FCD" w:rsidRPr="004B0807" w:rsidRDefault="008F1215" w:rsidP="00085FCD">
            <w:pPr>
              <w:spacing w:after="160"/>
              <w:cnfStyle w:val="000000100000" w:firstRow="0" w:lastRow="0" w:firstColumn="0" w:lastColumn="0" w:oddVBand="0" w:evenVBand="0" w:oddHBand="1" w:evenHBand="0" w:firstRowFirstColumn="0" w:firstRowLastColumn="0" w:lastRowFirstColumn="0" w:lastRowLastColumn="0"/>
              <w:rPr>
                <w:rFonts w:ascii="Arial" w:hAnsi="Arial" w:cs="Arial"/>
              </w:rPr>
            </w:pPr>
            <w:r w:rsidRPr="004B0807">
              <w:rPr>
                <w:rFonts w:ascii="Arial" w:hAnsi="Arial" w:cs="Arial"/>
              </w:rPr>
              <w:t>Supports platform investment, market expansion and scalable service delivery</w:t>
            </w:r>
          </w:p>
        </w:tc>
      </w:tr>
      <w:tr w:rsidR="00F06427" w:rsidRPr="004B0807" w14:paraId="1399526E" w14:textId="77777777" w:rsidTr="00F06427">
        <w:tc>
          <w:tcPr>
            <w:cnfStyle w:val="001000000000" w:firstRow="0" w:lastRow="0" w:firstColumn="1" w:lastColumn="0" w:oddVBand="0" w:evenVBand="0" w:oddHBand="0" w:evenHBand="0" w:firstRowFirstColumn="0" w:firstRowLastColumn="0" w:lastRowFirstColumn="0" w:lastRowLastColumn="0"/>
            <w:tcW w:w="0" w:type="auto"/>
            <w:hideMark/>
          </w:tcPr>
          <w:p w14:paraId="447344F5" w14:textId="77777777" w:rsidR="00085FCD" w:rsidRPr="004B0807" w:rsidRDefault="008F1215" w:rsidP="00085FCD">
            <w:pPr>
              <w:spacing w:after="160"/>
              <w:rPr>
                <w:rFonts w:ascii="Arial" w:hAnsi="Arial" w:cs="Arial"/>
              </w:rPr>
            </w:pPr>
            <w:r w:rsidRPr="004B0807">
              <w:rPr>
                <w:rFonts w:ascii="Arial" w:hAnsi="Arial" w:cs="Arial"/>
              </w:rPr>
              <w:t>Network-based</w:t>
            </w:r>
          </w:p>
        </w:tc>
        <w:tc>
          <w:tcPr>
            <w:tcW w:w="0" w:type="auto"/>
            <w:hideMark/>
          </w:tcPr>
          <w:p w14:paraId="15295136" w14:textId="77777777" w:rsidR="00085FCD" w:rsidRPr="004B0807" w:rsidRDefault="008F1215" w:rsidP="00085FCD">
            <w:pPr>
              <w:spacing w:after="160"/>
              <w:cnfStyle w:val="000000000000" w:firstRow="0" w:lastRow="0" w:firstColumn="0" w:lastColumn="0" w:oddVBand="0" w:evenVBand="0" w:oddHBand="0" w:evenHBand="0" w:firstRowFirstColumn="0" w:firstRowLastColumn="0" w:lastRowFirstColumn="0" w:lastRowLastColumn="0"/>
              <w:rPr>
                <w:rFonts w:ascii="Arial" w:hAnsi="Arial" w:cs="Arial"/>
              </w:rPr>
            </w:pPr>
            <w:r w:rsidRPr="004B0807">
              <w:rPr>
                <w:rFonts w:ascii="Arial" w:hAnsi="Arial" w:cs="Arial"/>
              </w:rPr>
              <w:t>Drivers, fleet partners, merchants and technology partners</w:t>
            </w:r>
          </w:p>
        </w:tc>
        <w:tc>
          <w:tcPr>
            <w:tcW w:w="0" w:type="auto"/>
            <w:hideMark/>
          </w:tcPr>
          <w:p w14:paraId="6D1D2ECD" w14:textId="77777777" w:rsidR="00085FCD" w:rsidRPr="004B0807" w:rsidRDefault="008F1215" w:rsidP="00085FCD">
            <w:pPr>
              <w:spacing w:after="160"/>
              <w:cnfStyle w:val="000000000000" w:firstRow="0" w:lastRow="0" w:firstColumn="0" w:lastColumn="0" w:oddVBand="0" w:evenVBand="0" w:oddHBand="0" w:evenHBand="0" w:firstRowFirstColumn="0" w:firstRowLastColumn="0" w:lastRowFirstColumn="0" w:lastRowLastColumn="0"/>
              <w:rPr>
                <w:rFonts w:ascii="Arial" w:hAnsi="Arial" w:cs="Arial"/>
              </w:rPr>
            </w:pPr>
            <w:proofErr w:type="gramStart"/>
            <w:r w:rsidRPr="004B0807">
              <w:rPr>
                <w:rFonts w:ascii="Arial" w:hAnsi="Arial" w:cs="Arial"/>
              </w:rPr>
              <w:t>Expands</w:t>
            </w:r>
            <w:proofErr w:type="gramEnd"/>
            <w:r w:rsidRPr="004B0807">
              <w:rPr>
                <w:rFonts w:ascii="Arial" w:hAnsi="Arial" w:cs="Arial"/>
              </w:rPr>
              <w:t xml:space="preserve"> service capacity without requiring direct vehicle ownership</w:t>
            </w:r>
          </w:p>
        </w:tc>
      </w:tr>
      <w:tr w:rsidR="00F06427" w:rsidRPr="004B0807" w14:paraId="04007AFA" w14:textId="77777777" w:rsidTr="00F0642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BFC056C" w14:textId="77777777" w:rsidR="00085FCD" w:rsidRPr="004B0807" w:rsidRDefault="008F1215" w:rsidP="00085FCD">
            <w:pPr>
              <w:spacing w:after="160"/>
              <w:rPr>
                <w:rFonts w:ascii="Arial" w:hAnsi="Arial" w:cs="Arial"/>
              </w:rPr>
            </w:pPr>
            <w:r w:rsidRPr="004B0807">
              <w:rPr>
                <w:rFonts w:ascii="Arial" w:hAnsi="Arial" w:cs="Arial"/>
              </w:rPr>
              <w:t>Intangible</w:t>
            </w:r>
          </w:p>
        </w:tc>
        <w:tc>
          <w:tcPr>
            <w:tcW w:w="0" w:type="auto"/>
            <w:hideMark/>
          </w:tcPr>
          <w:p w14:paraId="0E68FAAC" w14:textId="77777777" w:rsidR="00085FCD" w:rsidRPr="004B0807" w:rsidRDefault="008F1215" w:rsidP="00085FCD">
            <w:pPr>
              <w:spacing w:after="160"/>
              <w:cnfStyle w:val="000000100000" w:firstRow="0" w:lastRow="0" w:firstColumn="0" w:lastColumn="0" w:oddVBand="0" w:evenVBand="0" w:oddHBand="1" w:evenHBand="0" w:firstRowFirstColumn="0" w:firstRowLastColumn="0" w:lastRowFirstColumn="0" w:lastRowLastColumn="0"/>
              <w:rPr>
                <w:rFonts w:ascii="Arial" w:hAnsi="Arial" w:cs="Arial"/>
              </w:rPr>
            </w:pPr>
            <w:r w:rsidRPr="004B0807">
              <w:rPr>
                <w:rFonts w:ascii="Arial" w:hAnsi="Arial" w:cs="Arial"/>
              </w:rPr>
              <w:t>Brand, platform data, algorithms, regulatory knowledge and institutional relationships</w:t>
            </w:r>
          </w:p>
        </w:tc>
        <w:tc>
          <w:tcPr>
            <w:tcW w:w="0" w:type="auto"/>
            <w:hideMark/>
          </w:tcPr>
          <w:p w14:paraId="6C654477" w14:textId="77777777" w:rsidR="00085FCD" w:rsidRPr="004B0807" w:rsidRDefault="008F1215" w:rsidP="00085FCD">
            <w:pPr>
              <w:spacing w:after="160"/>
              <w:cnfStyle w:val="000000100000" w:firstRow="0" w:lastRow="0" w:firstColumn="0" w:lastColumn="0" w:oddVBand="0" w:evenVBand="0" w:oddHBand="1" w:evenHBand="0" w:firstRowFirstColumn="0" w:firstRowLastColumn="0" w:lastRowFirstColumn="0" w:lastRowLastColumn="0"/>
              <w:rPr>
                <w:rFonts w:ascii="Arial" w:hAnsi="Arial" w:cs="Arial"/>
              </w:rPr>
            </w:pPr>
            <w:r w:rsidRPr="004B0807">
              <w:rPr>
                <w:rFonts w:ascii="Arial" w:hAnsi="Arial" w:cs="Arial"/>
              </w:rPr>
              <w:t>Strengthens forecasting, innovation, legitimacy and customer adoption</w:t>
            </w:r>
          </w:p>
        </w:tc>
      </w:tr>
      <w:tr w:rsidR="00F06427" w:rsidRPr="004B0807" w14:paraId="70C66D95" w14:textId="77777777" w:rsidTr="00F06427">
        <w:tc>
          <w:tcPr>
            <w:cnfStyle w:val="001000000000" w:firstRow="0" w:lastRow="0" w:firstColumn="1" w:lastColumn="0" w:oddVBand="0" w:evenVBand="0" w:oddHBand="0" w:evenHBand="0" w:firstRowFirstColumn="0" w:firstRowLastColumn="0" w:lastRowFirstColumn="0" w:lastRowLastColumn="0"/>
            <w:tcW w:w="0" w:type="auto"/>
            <w:hideMark/>
          </w:tcPr>
          <w:p w14:paraId="217A721C" w14:textId="77777777" w:rsidR="00085FCD" w:rsidRPr="004B0807" w:rsidRDefault="008F1215" w:rsidP="00085FCD">
            <w:pPr>
              <w:spacing w:after="160"/>
              <w:rPr>
                <w:rFonts w:ascii="Arial" w:hAnsi="Arial" w:cs="Arial"/>
              </w:rPr>
            </w:pPr>
            <w:r w:rsidRPr="004B0807">
              <w:rPr>
                <w:rFonts w:ascii="Arial" w:hAnsi="Arial" w:cs="Arial"/>
              </w:rPr>
              <w:t>Reputational</w:t>
            </w:r>
          </w:p>
        </w:tc>
        <w:tc>
          <w:tcPr>
            <w:tcW w:w="0" w:type="auto"/>
            <w:hideMark/>
          </w:tcPr>
          <w:p w14:paraId="717852DE" w14:textId="77777777" w:rsidR="00085FCD" w:rsidRPr="004B0807" w:rsidRDefault="008F1215" w:rsidP="00085FCD">
            <w:pPr>
              <w:spacing w:after="160"/>
              <w:cnfStyle w:val="000000000000" w:firstRow="0" w:lastRow="0" w:firstColumn="0" w:lastColumn="0" w:oddVBand="0" w:evenVBand="0" w:oddHBand="0" w:evenHBand="0" w:firstRowFirstColumn="0" w:firstRowLastColumn="0" w:lastRowFirstColumn="0" w:lastRowLastColumn="0"/>
              <w:rPr>
                <w:rFonts w:ascii="Arial" w:hAnsi="Arial" w:cs="Arial"/>
              </w:rPr>
            </w:pPr>
            <w:r w:rsidRPr="004B0807">
              <w:rPr>
                <w:rFonts w:ascii="Arial" w:hAnsi="Arial" w:cs="Arial"/>
              </w:rPr>
              <w:t>Customer trust, driver participation and partner relationships</w:t>
            </w:r>
          </w:p>
        </w:tc>
        <w:tc>
          <w:tcPr>
            <w:tcW w:w="0" w:type="auto"/>
            <w:hideMark/>
          </w:tcPr>
          <w:p w14:paraId="300FFF6B" w14:textId="77777777" w:rsidR="00085FCD" w:rsidRPr="004B0807" w:rsidRDefault="008F1215" w:rsidP="0018588E">
            <w:pPr>
              <w:keepNext/>
              <w:spacing w:after="160"/>
              <w:cnfStyle w:val="000000000000" w:firstRow="0" w:lastRow="0" w:firstColumn="0" w:lastColumn="0" w:oddVBand="0" w:evenVBand="0" w:oddHBand="0" w:evenHBand="0" w:firstRowFirstColumn="0" w:firstRowLastColumn="0" w:lastRowFirstColumn="0" w:lastRowLastColumn="0"/>
              <w:rPr>
                <w:rFonts w:ascii="Arial" w:hAnsi="Arial" w:cs="Arial"/>
              </w:rPr>
            </w:pPr>
            <w:r w:rsidRPr="004B0807">
              <w:rPr>
                <w:rFonts w:ascii="Arial" w:hAnsi="Arial" w:cs="Arial"/>
              </w:rPr>
              <w:t>Supports retention, service availability and stakeholder confidence</w:t>
            </w:r>
          </w:p>
        </w:tc>
      </w:tr>
    </w:tbl>
    <w:p w14:paraId="0766D270" w14:textId="77777777" w:rsidR="00E43F63" w:rsidRPr="004B0807" w:rsidRDefault="008F1215" w:rsidP="0018588E">
      <w:pPr>
        <w:pStyle w:val="Caption"/>
        <w:jc w:val="center"/>
        <w:rPr>
          <w:rFonts w:ascii="Arial" w:hAnsi="Arial" w:cs="Arial"/>
        </w:rPr>
      </w:pPr>
      <w:bookmarkStart w:id="19" w:name="_Toc234609758"/>
      <w:bookmarkStart w:id="20" w:name="_Toc234672692"/>
      <w:r w:rsidRPr="004B0807">
        <w:rPr>
          <w:rFonts w:ascii="Arial" w:hAnsi="Arial" w:cs="Arial"/>
        </w:rPr>
        <w:t xml:space="preserve">Table </w:t>
      </w:r>
      <w:r w:rsidR="0004226E" w:rsidRPr="004B0807">
        <w:rPr>
          <w:rFonts w:ascii="Arial" w:hAnsi="Arial" w:cs="Arial"/>
        </w:rPr>
        <w:fldChar w:fldCharType="begin"/>
      </w:r>
      <w:r w:rsidR="0004226E" w:rsidRPr="004B0807">
        <w:rPr>
          <w:rFonts w:ascii="Arial" w:hAnsi="Arial" w:cs="Arial"/>
        </w:rPr>
        <w:instrText xml:space="preserve"> SEQ Table \* ARABIC </w:instrText>
      </w:r>
      <w:r w:rsidR="0004226E" w:rsidRPr="004B0807">
        <w:rPr>
          <w:rFonts w:ascii="Arial" w:hAnsi="Arial" w:cs="Arial"/>
        </w:rPr>
        <w:fldChar w:fldCharType="separate"/>
      </w:r>
      <w:r w:rsidR="00874EE1" w:rsidRPr="004B0807">
        <w:rPr>
          <w:rFonts w:ascii="Arial" w:hAnsi="Arial" w:cs="Arial"/>
          <w:noProof/>
        </w:rPr>
        <w:t>3</w:t>
      </w:r>
      <w:r w:rsidR="0004226E" w:rsidRPr="004B0807">
        <w:rPr>
          <w:rFonts w:ascii="Arial" w:hAnsi="Arial" w:cs="Arial"/>
          <w:noProof/>
        </w:rPr>
        <w:fldChar w:fldCharType="end"/>
      </w:r>
      <w:r w:rsidRPr="004B0807">
        <w:rPr>
          <w:rFonts w:ascii="Arial" w:hAnsi="Arial" w:cs="Arial"/>
        </w:rPr>
        <w:t>:Uber's Strategic Resource Analysis (Author, 2026)</w:t>
      </w:r>
      <w:bookmarkEnd w:id="19"/>
      <w:bookmarkEnd w:id="20"/>
    </w:p>
    <w:p w14:paraId="0EA3B5FB" w14:textId="77777777" w:rsidR="00E43F63" w:rsidRPr="004B0807" w:rsidRDefault="008F1215" w:rsidP="00E43F63">
      <w:pPr>
        <w:pStyle w:val="Heading3"/>
        <w:rPr>
          <w:rFonts w:ascii="Arial" w:hAnsi="Arial" w:cs="Arial"/>
        </w:rPr>
      </w:pPr>
      <w:bookmarkStart w:id="21" w:name="_Toc234675131"/>
      <w:r w:rsidRPr="004B0807">
        <w:rPr>
          <w:rFonts w:ascii="Arial" w:hAnsi="Arial" w:cs="Arial"/>
        </w:rPr>
        <w:t>Capability and Core Competencies</w:t>
      </w:r>
      <w:bookmarkEnd w:id="21"/>
    </w:p>
    <w:p w14:paraId="398926DD" w14:textId="77777777" w:rsidR="00085FCD" w:rsidRPr="004B0807" w:rsidRDefault="008F1215" w:rsidP="00E43F63">
      <w:pPr>
        <w:rPr>
          <w:rFonts w:ascii="Arial" w:hAnsi="Arial" w:cs="Arial"/>
        </w:rPr>
      </w:pPr>
      <w:r w:rsidRPr="004B0807">
        <w:rPr>
          <w:rFonts w:ascii="Arial" w:hAnsi="Arial" w:cs="Arial"/>
        </w:rPr>
        <w:t>Uber's resources are used to match drivers with passengers in real time, adjust pricing based on demand, predict demand, optimise routes, prevent fraud, personalise customer experience, integrate with other platforms, coordinate with partners and adapt to regulations</w:t>
      </w:r>
      <w:r w:rsidR="00061811" w:rsidRPr="004B0807">
        <w:rPr>
          <w:rFonts w:ascii="Arial" w:hAnsi="Arial" w:cs="Arial"/>
        </w:rPr>
        <w:t xml:space="preserve"> (Uber, 2026b)</w:t>
      </w:r>
      <w:r w:rsidRPr="004B0807">
        <w:rPr>
          <w:rFonts w:ascii="Arial" w:hAnsi="Arial" w:cs="Arial"/>
        </w:rPr>
        <w:t>. Its main strength is the ability to coordinate riders, drivers, merchants and logistics partners on a large scale, using data-driven platform coordination</w:t>
      </w:r>
      <w:r w:rsidR="00573486" w:rsidRPr="004B0807">
        <w:rPr>
          <w:rFonts w:ascii="Arial" w:hAnsi="Arial" w:cs="Arial"/>
        </w:rPr>
        <w:t xml:space="preserve"> (Santos, 2021)</w:t>
      </w:r>
      <w:r w:rsidRPr="004B0807">
        <w:rPr>
          <w:rFonts w:ascii="Arial" w:hAnsi="Arial" w:cs="Arial"/>
        </w:rPr>
        <w:t>. This capability adds value by enhancing the availability, efficiency and convenience of inter-connected services. But individual characteristics like dynamic pricing can be easily copied. The key strength of Uber is the platform system, the network scale and the integration of the organisation, not any single algorithm. The VRIO framework is thus needed to identify those capabilities that offer true competitive advantage.</w:t>
      </w:r>
    </w:p>
    <w:p w14:paraId="5DA4CD77" w14:textId="77777777" w:rsidR="008B6052" w:rsidRPr="004B0807" w:rsidRDefault="008F1215" w:rsidP="000E28A2">
      <w:pPr>
        <w:pStyle w:val="Heading3"/>
        <w:rPr>
          <w:rFonts w:ascii="Arial" w:hAnsi="Arial" w:cs="Arial"/>
        </w:rPr>
      </w:pPr>
      <w:bookmarkStart w:id="22" w:name="_Toc234675132"/>
      <w:r w:rsidRPr="004B0807">
        <w:rPr>
          <w:rFonts w:ascii="Arial" w:hAnsi="Arial" w:cs="Arial"/>
        </w:rPr>
        <w:t>Internal Environment Analysis Using VRIO</w:t>
      </w:r>
      <w:bookmarkEnd w:id="22"/>
    </w:p>
    <w:p w14:paraId="166B3EA0" w14:textId="77777777" w:rsidR="00C81DCE" w:rsidRPr="004B0807" w:rsidRDefault="008F1215" w:rsidP="00C81DCE">
      <w:pPr>
        <w:rPr>
          <w:rFonts w:ascii="Arial" w:hAnsi="Arial" w:cs="Arial"/>
        </w:rPr>
      </w:pPr>
      <w:r w:rsidRPr="004B0807">
        <w:rPr>
          <w:rFonts w:ascii="Arial" w:hAnsi="Arial" w:cs="Arial"/>
        </w:rPr>
        <w:t xml:space="preserve">VRIO assesses the value, rarity, imitability and exploitability of the resources and capabilities that Uber has (Barney, 1991). The analysis suggests that the most promising </w:t>
      </w:r>
      <w:r w:rsidRPr="004B0807">
        <w:rPr>
          <w:rFonts w:ascii="Arial" w:hAnsi="Arial" w:cs="Arial"/>
        </w:rPr>
        <w:lastRenderedPageBreak/>
        <w:t>benefits that Uber can offer are derived from its multi-sided platform network, the Uber One Mobility-Delivery-Uber One ecosystem, its regulatory experience and its accumulated data. These resources work together to enhance matching efficiency, service availability, cross-selling and market adaptation. Their strategic importance is in combination: other competitors can imitate individual aspects, but it is not easy to copy the user density, institutional knowledge, partner relations and integrated services at the same time.</w:t>
      </w:r>
    </w:p>
    <w:p w14:paraId="2B4E4549" w14:textId="77777777" w:rsidR="00C81DCE" w:rsidRPr="004B0807" w:rsidRDefault="008F1215" w:rsidP="00C81DCE">
      <w:pPr>
        <w:rPr>
          <w:rFonts w:ascii="Arial" w:hAnsi="Arial" w:cs="Arial"/>
        </w:rPr>
      </w:pPr>
      <w:r w:rsidRPr="004B0807">
        <w:rPr>
          <w:rFonts w:ascii="Arial" w:hAnsi="Arial" w:cs="Arial"/>
        </w:rPr>
        <w:t>Uber's global brand, analytics and customer data give it certain advantages, but they are mostly short-lived, as competitors can catch up over time. The basic application functions, mapping, payment systems and matching algorithms provide competitive parity as they are available or outsourced</w:t>
      </w:r>
      <w:r w:rsidR="00036FAD" w:rsidRPr="004B0807">
        <w:rPr>
          <w:rFonts w:ascii="Arial" w:hAnsi="Arial" w:cs="Arial"/>
        </w:rPr>
        <w:t xml:space="preserve"> (Vargas-Hernández, 2020)</w:t>
      </w:r>
      <w:r w:rsidRPr="004B0807">
        <w:rPr>
          <w:rFonts w:ascii="Arial" w:hAnsi="Arial" w:cs="Arial"/>
        </w:rPr>
        <w:t xml:space="preserve">. But network effects are not necessarily persistent. Multi-homing is possible for riders/drivers, platform features can be mimicked by competitors, regulation can limit flexibility, and reputational failures can erode trust. </w:t>
      </w:r>
    </w:p>
    <w:tbl>
      <w:tblPr>
        <w:tblStyle w:val="GridTable4-Accent2"/>
        <w:tblW w:w="0" w:type="auto"/>
        <w:tblLook w:val="04A0" w:firstRow="1" w:lastRow="0" w:firstColumn="1" w:lastColumn="0" w:noHBand="0" w:noVBand="1"/>
      </w:tblPr>
      <w:tblGrid>
        <w:gridCol w:w="2119"/>
        <w:gridCol w:w="1204"/>
        <w:gridCol w:w="1230"/>
        <w:gridCol w:w="1433"/>
        <w:gridCol w:w="1403"/>
        <w:gridCol w:w="1961"/>
      </w:tblGrid>
      <w:tr w:rsidR="00F06427" w:rsidRPr="004B0807" w14:paraId="395B3043" w14:textId="77777777" w:rsidTr="00F0642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4C4CE18" w14:textId="77777777" w:rsidR="00C81DCE" w:rsidRPr="004B0807" w:rsidRDefault="008F1215" w:rsidP="00C81DCE">
            <w:pPr>
              <w:spacing w:after="160"/>
              <w:rPr>
                <w:rFonts w:ascii="Arial" w:hAnsi="Arial" w:cs="Arial"/>
              </w:rPr>
            </w:pPr>
            <w:r w:rsidRPr="004B0807">
              <w:rPr>
                <w:rFonts w:ascii="Arial" w:hAnsi="Arial" w:cs="Arial"/>
              </w:rPr>
              <w:t>Resource or capability</w:t>
            </w:r>
          </w:p>
        </w:tc>
        <w:tc>
          <w:tcPr>
            <w:tcW w:w="0" w:type="auto"/>
            <w:hideMark/>
          </w:tcPr>
          <w:p w14:paraId="3D2360FC" w14:textId="77777777" w:rsidR="00C81DCE" w:rsidRPr="004B0807" w:rsidRDefault="008F1215" w:rsidP="00C81DCE">
            <w:pPr>
              <w:spacing w:after="160"/>
              <w:cnfStyle w:val="100000000000" w:firstRow="1" w:lastRow="0" w:firstColumn="0" w:lastColumn="0" w:oddVBand="0" w:evenVBand="0" w:oddHBand="0" w:evenHBand="0" w:firstRowFirstColumn="0" w:firstRowLastColumn="0" w:lastRowFirstColumn="0" w:lastRowLastColumn="0"/>
              <w:rPr>
                <w:rFonts w:ascii="Arial" w:hAnsi="Arial" w:cs="Arial"/>
              </w:rPr>
            </w:pPr>
            <w:r w:rsidRPr="004B0807">
              <w:rPr>
                <w:rFonts w:ascii="Arial" w:hAnsi="Arial" w:cs="Arial"/>
              </w:rPr>
              <w:t>Valuable</w:t>
            </w:r>
          </w:p>
        </w:tc>
        <w:tc>
          <w:tcPr>
            <w:tcW w:w="0" w:type="auto"/>
            <w:hideMark/>
          </w:tcPr>
          <w:p w14:paraId="114C7D8A" w14:textId="77777777" w:rsidR="00C81DCE" w:rsidRPr="004B0807" w:rsidRDefault="008F1215" w:rsidP="00C81DCE">
            <w:pPr>
              <w:spacing w:after="160"/>
              <w:cnfStyle w:val="100000000000" w:firstRow="1" w:lastRow="0" w:firstColumn="0" w:lastColumn="0" w:oddVBand="0" w:evenVBand="0" w:oddHBand="0" w:evenHBand="0" w:firstRowFirstColumn="0" w:firstRowLastColumn="0" w:lastRowFirstColumn="0" w:lastRowLastColumn="0"/>
              <w:rPr>
                <w:rFonts w:ascii="Arial" w:hAnsi="Arial" w:cs="Arial"/>
              </w:rPr>
            </w:pPr>
            <w:r w:rsidRPr="004B0807">
              <w:rPr>
                <w:rFonts w:ascii="Arial" w:hAnsi="Arial" w:cs="Arial"/>
              </w:rPr>
              <w:t>Rare</w:t>
            </w:r>
          </w:p>
        </w:tc>
        <w:tc>
          <w:tcPr>
            <w:tcW w:w="0" w:type="auto"/>
            <w:hideMark/>
          </w:tcPr>
          <w:p w14:paraId="3E78D061" w14:textId="77777777" w:rsidR="00C81DCE" w:rsidRPr="004B0807" w:rsidRDefault="008F1215" w:rsidP="00C81DCE">
            <w:pPr>
              <w:spacing w:after="160"/>
              <w:cnfStyle w:val="100000000000" w:firstRow="1" w:lastRow="0" w:firstColumn="0" w:lastColumn="0" w:oddVBand="0" w:evenVBand="0" w:oddHBand="0" w:evenHBand="0" w:firstRowFirstColumn="0" w:firstRowLastColumn="0" w:lastRowFirstColumn="0" w:lastRowLastColumn="0"/>
              <w:rPr>
                <w:rFonts w:ascii="Arial" w:hAnsi="Arial" w:cs="Arial"/>
              </w:rPr>
            </w:pPr>
            <w:r w:rsidRPr="004B0807">
              <w:rPr>
                <w:rFonts w:ascii="Arial" w:hAnsi="Arial" w:cs="Arial"/>
              </w:rPr>
              <w:t>Difficult to imitate</w:t>
            </w:r>
          </w:p>
        </w:tc>
        <w:tc>
          <w:tcPr>
            <w:tcW w:w="0" w:type="auto"/>
            <w:hideMark/>
          </w:tcPr>
          <w:p w14:paraId="3BDEEA63" w14:textId="77777777" w:rsidR="00C81DCE" w:rsidRPr="004B0807" w:rsidRDefault="008F1215" w:rsidP="00C81DCE">
            <w:pPr>
              <w:spacing w:after="160"/>
              <w:cnfStyle w:val="100000000000" w:firstRow="1" w:lastRow="0" w:firstColumn="0" w:lastColumn="0" w:oddVBand="0" w:evenVBand="0" w:oddHBand="0" w:evenHBand="0" w:firstRowFirstColumn="0" w:firstRowLastColumn="0" w:lastRowFirstColumn="0" w:lastRowLastColumn="0"/>
              <w:rPr>
                <w:rFonts w:ascii="Arial" w:hAnsi="Arial" w:cs="Arial"/>
              </w:rPr>
            </w:pPr>
            <w:r w:rsidRPr="004B0807">
              <w:rPr>
                <w:rFonts w:ascii="Arial" w:hAnsi="Arial" w:cs="Arial"/>
              </w:rPr>
              <w:t>Organised</w:t>
            </w:r>
          </w:p>
        </w:tc>
        <w:tc>
          <w:tcPr>
            <w:tcW w:w="0" w:type="auto"/>
            <w:hideMark/>
          </w:tcPr>
          <w:p w14:paraId="71D2A6F0" w14:textId="77777777" w:rsidR="00C81DCE" w:rsidRPr="004B0807" w:rsidRDefault="008F1215" w:rsidP="00C81DCE">
            <w:pPr>
              <w:spacing w:after="160"/>
              <w:cnfStyle w:val="100000000000" w:firstRow="1" w:lastRow="0" w:firstColumn="0" w:lastColumn="0" w:oddVBand="0" w:evenVBand="0" w:oddHBand="0" w:evenHBand="0" w:firstRowFirstColumn="0" w:firstRowLastColumn="0" w:lastRowFirstColumn="0" w:lastRowLastColumn="0"/>
              <w:rPr>
                <w:rFonts w:ascii="Arial" w:hAnsi="Arial" w:cs="Arial"/>
              </w:rPr>
            </w:pPr>
            <w:r w:rsidRPr="004B0807">
              <w:rPr>
                <w:rFonts w:ascii="Arial" w:hAnsi="Arial" w:cs="Arial"/>
              </w:rPr>
              <w:t>Competitive implication</w:t>
            </w:r>
          </w:p>
        </w:tc>
      </w:tr>
      <w:tr w:rsidR="00F06427" w:rsidRPr="004B0807" w14:paraId="1102B19D" w14:textId="77777777" w:rsidTr="00F0642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A57438B" w14:textId="77777777" w:rsidR="00C81DCE" w:rsidRPr="004B0807" w:rsidRDefault="008F1215" w:rsidP="00C81DCE">
            <w:pPr>
              <w:spacing w:after="160"/>
              <w:rPr>
                <w:rFonts w:ascii="Arial" w:hAnsi="Arial" w:cs="Arial"/>
              </w:rPr>
            </w:pPr>
            <w:r w:rsidRPr="004B0807">
              <w:rPr>
                <w:rFonts w:ascii="Arial" w:hAnsi="Arial" w:cs="Arial"/>
              </w:rPr>
              <w:t>Multi-sided platform network</w:t>
            </w:r>
          </w:p>
        </w:tc>
        <w:tc>
          <w:tcPr>
            <w:tcW w:w="0" w:type="auto"/>
            <w:hideMark/>
          </w:tcPr>
          <w:p w14:paraId="00C71719" w14:textId="77777777" w:rsidR="00C81DCE" w:rsidRPr="004B0807" w:rsidRDefault="008F1215" w:rsidP="00C81DCE">
            <w:pPr>
              <w:spacing w:after="160"/>
              <w:cnfStyle w:val="000000100000" w:firstRow="0" w:lastRow="0" w:firstColumn="0" w:lastColumn="0" w:oddVBand="0" w:evenVBand="0" w:oddHBand="1" w:evenHBand="0" w:firstRowFirstColumn="0" w:firstRowLastColumn="0" w:lastRowFirstColumn="0" w:lastRowLastColumn="0"/>
              <w:rPr>
                <w:rFonts w:ascii="Arial" w:hAnsi="Arial" w:cs="Arial"/>
              </w:rPr>
            </w:pPr>
            <w:r w:rsidRPr="004B0807">
              <w:rPr>
                <w:rFonts w:ascii="Arial" w:hAnsi="Arial" w:cs="Arial"/>
              </w:rPr>
              <w:t>Yes</w:t>
            </w:r>
          </w:p>
        </w:tc>
        <w:tc>
          <w:tcPr>
            <w:tcW w:w="0" w:type="auto"/>
            <w:hideMark/>
          </w:tcPr>
          <w:p w14:paraId="70CDC743" w14:textId="77777777" w:rsidR="00C81DCE" w:rsidRPr="004B0807" w:rsidRDefault="008F1215" w:rsidP="00C81DCE">
            <w:pPr>
              <w:spacing w:after="160"/>
              <w:cnfStyle w:val="000000100000" w:firstRow="0" w:lastRow="0" w:firstColumn="0" w:lastColumn="0" w:oddVBand="0" w:evenVBand="0" w:oddHBand="1" w:evenHBand="0" w:firstRowFirstColumn="0" w:firstRowLastColumn="0" w:lastRowFirstColumn="0" w:lastRowLastColumn="0"/>
              <w:rPr>
                <w:rFonts w:ascii="Arial" w:hAnsi="Arial" w:cs="Arial"/>
              </w:rPr>
            </w:pPr>
            <w:r w:rsidRPr="004B0807">
              <w:rPr>
                <w:rFonts w:ascii="Arial" w:hAnsi="Arial" w:cs="Arial"/>
              </w:rPr>
              <w:t>Yes</w:t>
            </w:r>
          </w:p>
        </w:tc>
        <w:tc>
          <w:tcPr>
            <w:tcW w:w="0" w:type="auto"/>
            <w:hideMark/>
          </w:tcPr>
          <w:p w14:paraId="2162437D" w14:textId="77777777" w:rsidR="00C81DCE" w:rsidRPr="004B0807" w:rsidRDefault="008F1215" w:rsidP="00C81DCE">
            <w:pPr>
              <w:spacing w:after="160"/>
              <w:cnfStyle w:val="000000100000" w:firstRow="0" w:lastRow="0" w:firstColumn="0" w:lastColumn="0" w:oddVBand="0" w:evenVBand="0" w:oddHBand="1" w:evenHBand="0" w:firstRowFirstColumn="0" w:firstRowLastColumn="0" w:lastRowFirstColumn="0" w:lastRowLastColumn="0"/>
              <w:rPr>
                <w:rFonts w:ascii="Arial" w:hAnsi="Arial" w:cs="Arial"/>
              </w:rPr>
            </w:pPr>
            <w:r w:rsidRPr="004B0807">
              <w:rPr>
                <w:rFonts w:ascii="Arial" w:hAnsi="Arial" w:cs="Arial"/>
              </w:rPr>
              <w:t>Yes</w:t>
            </w:r>
          </w:p>
        </w:tc>
        <w:tc>
          <w:tcPr>
            <w:tcW w:w="0" w:type="auto"/>
            <w:hideMark/>
          </w:tcPr>
          <w:p w14:paraId="51C3D1E0" w14:textId="77777777" w:rsidR="00C81DCE" w:rsidRPr="004B0807" w:rsidRDefault="008F1215" w:rsidP="00C81DCE">
            <w:pPr>
              <w:spacing w:after="160"/>
              <w:cnfStyle w:val="000000100000" w:firstRow="0" w:lastRow="0" w:firstColumn="0" w:lastColumn="0" w:oddVBand="0" w:evenVBand="0" w:oddHBand="1" w:evenHBand="0" w:firstRowFirstColumn="0" w:firstRowLastColumn="0" w:lastRowFirstColumn="0" w:lastRowLastColumn="0"/>
              <w:rPr>
                <w:rFonts w:ascii="Arial" w:hAnsi="Arial" w:cs="Arial"/>
              </w:rPr>
            </w:pPr>
            <w:r w:rsidRPr="004B0807">
              <w:rPr>
                <w:rFonts w:ascii="Arial" w:hAnsi="Arial" w:cs="Arial"/>
              </w:rPr>
              <w:t>Yes</w:t>
            </w:r>
          </w:p>
        </w:tc>
        <w:tc>
          <w:tcPr>
            <w:tcW w:w="0" w:type="auto"/>
            <w:hideMark/>
          </w:tcPr>
          <w:p w14:paraId="60575271" w14:textId="77777777" w:rsidR="00C81DCE" w:rsidRPr="004B0807" w:rsidRDefault="008F1215" w:rsidP="00C81DCE">
            <w:pPr>
              <w:spacing w:after="160"/>
              <w:cnfStyle w:val="000000100000" w:firstRow="0" w:lastRow="0" w:firstColumn="0" w:lastColumn="0" w:oddVBand="0" w:evenVBand="0" w:oddHBand="1" w:evenHBand="0" w:firstRowFirstColumn="0" w:firstRowLastColumn="0" w:lastRowFirstColumn="0" w:lastRowLastColumn="0"/>
              <w:rPr>
                <w:rFonts w:ascii="Arial" w:hAnsi="Arial" w:cs="Arial"/>
              </w:rPr>
            </w:pPr>
            <w:r w:rsidRPr="004B0807">
              <w:rPr>
                <w:rFonts w:ascii="Arial" w:hAnsi="Arial" w:cs="Arial"/>
              </w:rPr>
              <w:t>Sustained potential advantage</w:t>
            </w:r>
          </w:p>
        </w:tc>
      </w:tr>
      <w:tr w:rsidR="00F06427" w:rsidRPr="004B0807" w14:paraId="37958895" w14:textId="77777777" w:rsidTr="00F06427">
        <w:tc>
          <w:tcPr>
            <w:cnfStyle w:val="001000000000" w:firstRow="0" w:lastRow="0" w:firstColumn="1" w:lastColumn="0" w:oddVBand="0" w:evenVBand="0" w:oddHBand="0" w:evenHBand="0" w:firstRowFirstColumn="0" w:firstRowLastColumn="0" w:lastRowFirstColumn="0" w:lastRowLastColumn="0"/>
            <w:tcW w:w="0" w:type="auto"/>
            <w:hideMark/>
          </w:tcPr>
          <w:p w14:paraId="2F64917A" w14:textId="77777777" w:rsidR="00C81DCE" w:rsidRPr="004B0807" w:rsidRDefault="008F1215" w:rsidP="00C81DCE">
            <w:pPr>
              <w:spacing w:after="160"/>
              <w:rPr>
                <w:rFonts w:ascii="Arial" w:hAnsi="Arial" w:cs="Arial"/>
              </w:rPr>
            </w:pPr>
            <w:r w:rsidRPr="004B0807">
              <w:rPr>
                <w:rFonts w:ascii="Arial" w:hAnsi="Arial" w:cs="Arial"/>
              </w:rPr>
              <w:t>Global brand</w:t>
            </w:r>
          </w:p>
        </w:tc>
        <w:tc>
          <w:tcPr>
            <w:tcW w:w="0" w:type="auto"/>
            <w:hideMark/>
          </w:tcPr>
          <w:p w14:paraId="402DCD10" w14:textId="77777777" w:rsidR="00C81DCE" w:rsidRPr="004B0807" w:rsidRDefault="008F1215" w:rsidP="00C81DCE">
            <w:pPr>
              <w:spacing w:after="160"/>
              <w:cnfStyle w:val="000000000000" w:firstRow="0" w:lastRow="0" w:firstColumn="0" w:lastColumn="0" w:oddVBand="0" w:evenVBand="0" w:oddHBand="0" w:evenHBand="0" w:firstRowFirstColumn="0" w:firstRowLastColumn="0" w:lastRowFirstColumn="0" w:lastRowLastColumn="0"/>
              <w:rPr>
                <w:rFonts w:ascii="Arial" w:hAnsi="Arial" w:cs="Arial"/>
              </w:rPr>
            </w:pPr>
            <w:r w:rsidRPr="004B0807">
              <w:rPr>
                <w:rFonts w:ascii="Arial" w:hAnsi="Arial" w:cs="Arial"/>
              </w:rPr>
              <w:t>Yes</w:t>
            </w:r>
          </w:p>
        </w:tc>
        <w:tc>
          <w:tcPr>
            <w:tcW w:w="0" w:type="auto"/>
            <w:hideMark/>
          </w:tcPr>
          <w:p w14:paraId="3820AD30" w14:textId="77777777" w:rsidR="00C81DCE" w:rsidRPr="004B0807" w:rsidRDefault="008F1215" w:rsidP="00C81DCE">
            <w:pPr>
              <w:spacing w:after="160"/>
              <w:cnfStyle w:val="000000000000" w:firstRow="0" w:lastRow="0" w:firstColumn="0" w:lastColumn="0" w:oddVBand="0" w:evenVBand="0" w:oddHBand="0" w:evenHBand="0" w:firstRowFirstColumn="0" w:firstRowLastColumn="0" w:lastRowFirstColumn="0" w:lastRowLastColumn="0"/>
              <w:rPr>
                <w:rFonts w:ascii="Arial" w:hAnsi="Arial" w:cs="Arial"/>
              </w:rPr>
            </w:pPr>
            <w:r w:rsidRPr="004B0807">
              <w:rPr>
                <w:rFonts w:ascii="Arial" w:hAnsi="Arial" w:cs="Arial"/>
              </w:rPr>
              <w:t>Yes</w:t>
            </w:r>
          </w:p>
        </w:tc>
        <w:tc>
          <w:tcPr>
            <w:tcW w:w="0" w:type="auto"/>
            <w:hideMark/>
          </w:tcPr>
          <w:p w14:paraId="58A0E420" w14:textId="77777777" w:rsidR="00C81DCE" w:rsidRPr="004B0807" w:rsidRDefault="008F1215" w:rsidP="00C81DCE">
            <w:pPr>
              <w:spacing w:after="160"/>
              <w:cnfStyle w:val="000000000000" w:firstRow="0" w:lastRow="0" w:firstColumn="0" w:lastColumn="0" w:oddVBand="0" w:evenVBand="0" w:oddHBand="0" w:evenHBand="0" w:firstRowFirstColumn="0" w:firstRowLastColumn="0" w:lastRowFirstColumn="0" w:lastRowLastColumn="0"/>
              <w:rPr>
                <w:rFonts w:ascii="Arial" w:hAnsi="Arial" w:cs="Arial"/>
              </w:rPr>
            </w:pPr>
            <w:r w:rsidRPr="004B0807">
              <w:rPr>
                <w:rFonts w:ascii="Arial" w:hAnsi="Arial" w:cs="Arial"/>
              </w:rPr>
              <w:t>Moderate</w:t>
            </w:r>
          </w:p>
        </w:tc>
        <w:tc>
          <w:tcPr>
            <w:tcW w:w="0" w:type="auto"/>
            <w:hideMark/>
          </w:tcPr>
          <w:p w14:paraId="2F5C89BA" w14:textId="77777777" w:rsidR="00C81DCE" w:rsidRPr="004B0807" w:rsidRDefault="008F1215" w:rsidP="00C81DCE">
            <w:pPr>
              <w:spacing w:after="160"/>
              <w:cnfStyle w:val="000000000000" w:firstRow="0" w:lastRow="0" w:firstColumn="0" w:lastColumn="0" w:oddVBand="0" w:evenVBand="0" w:oddHBand="0" w:evenHBand="0" w:firstRowFirstColumn="0" w:firstRowLastColumn="0" w:lastRowFirstColumn="0" w:lastRowLastColumn="0"/>
              <w:rPr>
                <w:rFonts w:ascii="Arial" w:hAnsi="Arial" w:cs="Arial"/>
              </w:rPr>
            </w:pPr>
            <w:r w:rsidRPr="004B0807">
              <w:rPr>
                <w:rFonts w:ascii="Arial" w:hAnsi="Arial" w:cs="Arial"/>
              </w:rPr>
              <w:t>Yes</w:t>
            </w:r>
          </w:p>
        </w:tc>
        <w:tc>
          <w:tcPr>
            <w:tcW w:w="0" w:type="auto"/>
            <w:hideMark/>
          </w:tcPr>
          <w:p w14:paraId="0C1C5FD8" w14:textId="77777777" w:rsidR="00C81DCE" w:rsidRPr="004B0807" w:rsidRDefault="008F1215" w:rsidP="00C81DCE">
            <w:pPr>
              <w:spacing w:after="160"/>
              <w:cnfStyle w:val="000000000000" w:firstRow="0" w:lastRow="0" w:firstColumn="0" w:lastColumn="0" w:oddVBand="0" w:evenVBand="0" w:oddHBand="0" w:evenHBand="0" w:firstRowFirstColumn="0" w:firstRowLastColumn="0" w:lastRowFirstColumn="0" w:lastRowLastColumn="0"/>
              <w:rPr>
                <w:rFonts w:ascii="Arial" w:hAnsi="Arial" w:cs="Arial"/>
              </w:rPr>
            </w:pPr>
            <w:r w:rsidRPr="004B0807">
              <w:rPr>
                <w:rFonts w:ascii="Arial" w:hAnsi="Arial" w:cs="Arial"/>
              </w:rPr>
              <w:t>Temporary advantage</w:t>
            </w:r>
          </w:p>
        </w:tc>
      </w:tr>
      <w:tr w:rsidR="00F06427" w:rsidRPr="004B0807" w14:paraId="6C119EF1" w14:textId="77777777" w:rsidTr="00F0642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EA58EEC" w14:textId="77777777" w:rsidR="00C81DCE" w:rsidRPr="004B0807" w:rsidRDefault="008F1215" w:rsidP="00C81DCE">
            <w:pPr>
              <w:spacing w:after="160"/>
              <w:rPr>
                <w:rFonts w:ascii="Arial" w:hAnsi="Arial" w:cs="Arial"/>
              </w:rPr>
            </w:pPr>
            <w:r w:rsidRPr="004B0807">
              <w:rPr>
                <w:rFonts w:ascii="Arial" w:hAnsi="Arial" w:cs="Arial"/>
              </w:rPr>
              <w:t>Platform data and analytics</w:t>
            </w:r>
          </w:p>
        </w:tc>
        <w:tc>
          <w:tcPr>
            <w:tcW w:w="0" w:type="auto"/>
            <w:hideMark/>
          </w:tcPr>
          <w:p w14:paraId="3068E8EC" w14:textId="77777777" w:rsidR="00C81DCE" w:rsidRPr="004B0807" w:rsidRDefault="008F1215" w:rsidP="00C81DCE">
            <w:pPr>
              <w:spacing w:after="160"/>
              <w:cnfStyle w:val="000000100000" w:firstRow="0" w:lastRow="0" w:firstColumn="0" w:lastColumn="0" w:oddVBand="0" w:evenVBand="0" w:oddHBand="1" w:evenHBand="0" w:firstRowFirstColumn="0" w:firstRowLastColumn="0" w:lastRowFirstColumn="0" w:lastRowLastColumn="0"/>
              <w:rPr>
                <w:rFonts w:ascii="Arial" w:hAnsi="Arial" w:cs="Arial"/>
              </w:rPr>
            </w:pPr>
            <w:r w:rsidRPr="004B0807">
              <w:rPr>
                <w:rFonts w:ascii="Arial" w:hAnsi="Arial" w:cs="Arial"/>
              </w:rPr>
              <w:t>Yes</w:t>
            </w:r>
          </w:p>
        </w:tc>
        <w:tc>
          <w:tcPr>
            <w:tcW w:w="0" w:type="auto"/>
            <w:hideMark/>
          </w:tcPr>
          <w:p w14:paraId="43BC82DF" w14:textId="77777777" w:rsidR="00C81DCE" w:rsidRPr="004B0807" w:rsidRDefault="008F1215" w:rsidP="00C81DCE">
            <w:pPr>
              <w:spacing w:after="160"/>
              <w:cnfStyle w:val="000000100000" w:firstRow="0" w:lastRow="0" w:firstColumn="0" w:lastColumn="0" w:oddVBand="0" w:evenVBand="0" w:oddHBand="1" w:evenHBand="0" w:firstRowFirstColumn="0" w:firstRowLastColumn="0" w:lastRowFirstColumn="0" w:lastRowLastColumn="0"/>
              <w:rPr>
                <w:rFonts w:ascii="Arial" w:hAnsi="Arial" w:cs="Arial"/>
              </w:rPr>
            </w:pPr>
            <w:r w:rsidRPr="004B0807">
              <w:rPr>
                <w:rFonts w:ascii="Arial" w:hAnsi="Arial" w:cs="Arial"/>
              </w:rPr>
              <w:t>Moderate</w:t>
            </w:r>
          </w:p>
        </w:tc>
        <w:tc>
          <w:tcPr>
            <w:tcW w:w="0" w:type="auto"/>
            <w:hideMark/>
          </w:tcPr>
          <w:p w14:paraId="31F57663" w14:textId="77777777" w:rsidR="00C81DCE" w:rsidRPr="004B0807" w:rsidRDefault="008F1215" w:rsidP="00C81DCE">
            <w:pPr>
              <w:spacing w:after="160"/>
              <w:cnfStyle w:val="000000100000" w:firstRow="0" w:lastRow="0" w:firstColumn="0" w:lastColumn="0" w:oddVBand="0" w:evenVBand="0" w:oddHBand="1" w:evenHBand="0" w:firstRowFirstColumn="0" w:firstRowLastColumn="0" w:lastRowFirstColumn="0" w:lastRowLastColumn="0"/>
              <w:rPr>
                <w:rFonts w:ascii="Arial" w:hAnsi="Arial" w:cs="Arial"/>
              </w:rPr>
            </w:pPr>
            <w:r w:rsidRPr="004B0807">
              <w:rPr>
                <w:rFonts w:ascii="Arial" w:hAnsi="Arial" w:cs="Arial"/>
              </w:rPr>
              <w:t>Moderate</w:t>
            </w:r>
          </w:p>
        </w:tc>
        <w:tc>
          <w:tcPr>
            <w:tcW w:w="0" w:type="auto"/>
            <w:hideMark/>
          </w:tcPr>
          <w:p w14:paraId="30CB717B" w14:textId="77777777" w:rsidR="00C81DCE" w:rsidRPr="004B0807" w:rsidRDefault="008F1215" w:rsidP="00C81DCE">
            <w:pPr>
              <w:spacing w:after="160"/>
              <w:cnfStyle w:val="000000100000" w:firstRow="0" w:lastRow="0" w:firstColumn="0" w:lastColumn="0" w:oddVBand="0" w:evenVBand="0" w:oddHBand="1" w:evenHBand="0" w:firstRowFirstColumn="0" w:firstRowLastColumn="0" w:lastRowFirstColumn="0" w:lastRowLastColumn="0"/>
              <w:rPr>
                <w:rFonts w:ascii="Arial" w:hAnsi="Arial" w:cs="Arial"/>
              </w:rPr>
            </w:pPr>
            <w:r w:rsidRPr="004B0807">
              <w:rPr>
                <w:rFonts w:ascii="Arial" w:hAnsi="Arial" w:cs="Arial"/>
              </w:rPr>
              <w:t>Yes</w:t>
            </w:r>
          </w:p>
        </w:tc>
        <w:tc>
          <w:tcPr>
            <w:tcW w:w="0" w:type="auto"/>
            <w:hideMark/>
          </w:tcPr>
          <w:p w14:paraId="07CD5A66" w14:textId="77777777" w:rsidR="00C81DCE" w:rsidRPr="004B0807" w:rsidRDefault="008F1215" w:rsidP="00C81DCE">
            <w:pPr>
              <w:spacing w:after="160"/>
              <w:cnfStyle w:val="000000100000" w:firstRow="0" w:lastRow="0" w:firstColumn="0" w:lastColumn="0" w:oddVBand="0" w:evenVBand="0" w:oddHBand="1" w:evenHBand="0" w:firstRowFirstColumn="0" w:firstRowLastColumn="0" w:lastRowFirstColumn="0" w:lastRowLastColumn="0"/>
              <w:rPr>
                <w:rFonts w:ascii="Arial" w:hAnsi="Arial" w:cs="Arial"/>
              </w:rPr>
            </w:pPr>
            <w:r w:rsidRPr="004B0807">
              <w:rPr>
                <w:rFonts w:ascii="Arial" w:hAnsi="Arial" w:cs="Arial"/>
              </w:rPr>
              <w:t>Temporary advantage</w:t>
            </w:r>
          </w:p>
        </w:tc>
      </w:tr>
      <w:tr w:rsidR="00F06427" w:rsidRPr="004B0807" w14:paraId="52F053BD" w14:textId="77777777" w:rsidTr="00F06427">
        <w:tc>
          <w:tcPr>
            <w:cnfStyle w:val="001000000000" w:firstRow="0" w:lastRow="0" w:firstColumn="1" w:lastColumn="0" w:oddVBand="0" w:evenVBand="0" w:oddHBand="0" w:evenHBand="0" w:firstRowFirstColumn="0" w:firstRowLastColumn="0" w:lastRowFirstColumn="0" w:lastRowLastColumn="0"/>
            <w:tcW w:w="0" w:type="auto"/>
            <w:hideMark/>
          </w:tcPr>
          <w:p w14:paraId="7B0B83F9" w14:textId="77777777" w:rsidR="00C81DCE" w:rsidRPr="004B0807" w:rsidRDefault="008F1215" w:rsidP="00C81DCE">
            <w:pPr>
              <w:spacing w:after="160"/>
              <w:rPr>
                <w:rFonts w:ascii="Arial" w:hAnsi="Arial" w:cs="Arial"/>
              </w:rPr>
            </w:pPr>
            <w:r w:rsidRPr="004B0807">
              <w:rPr>
                <w:rFonts w:ascii="Arial" w:hAnsi="Arial" w:cs="Arial"/>
              </w:rPr>
              <w:t>Matching and pricing algorithms</w:t>
            </w:r>
          </w:p>
        </w:tc>
        <w:tc>
          <w:tcPr>
            <w:tcW w:w="0" w:type="auto"/>
            <w:hideMark/>
          </w:tcPr>
          <w:p w14:paraId="03D2F48D" w14:textId="77777777" w:rsidR="00C81DCE" w:rsidRPr="004B0807" w:rsidRDefault="008F1215" w:rsidP="00C81DCE">
            <w:pPr>
              <w:spacing w:after="160"/>
              <w:cnfStyle w:val="000000000000" w:firstRow="0" w:lastRow="0" w:firstColumn="0" w:lastColumn="0" w:oddVBand="0" w:evenVBand="0" w:oddHBand="0" w:evenHBand="0" w:firstRowFirstColumn="0" w:firstRowLastColumn="0" w:lastRowFirstColumn="0" w:lastRowLastColumn="0"/>
              <w:rPr>
                <w:rFonts w:ascii="Arial" w:hAnsi="Arial" w:cs="Arial"/>
              </w:rPr>
            </w:pPr>
            <w:r w:rsidRPr="004B0807">
              <w:rPr>
                <w:rFonts w:ascii="Arial" w:hAnsi="Arial" w:cs="Arial"/>
              </w:rPr>
              <w:t>Yes</w:t>
            </w:r>
          </w:p>
        </w:tc>
        <w:tc>
          <w:tcPr>
            <w:tcW w:w="0" w:type="auto"/>
            <w:hideMark/>
          </w:tcPr>
          <w:p w14:paraId="4EFC79E6" w14:textId="77777777" w:rsidR="00C81DCE" w:rsidRPr="004B0807" w:rsidRDefault="008F1215" w:rsidP="00C81DCE">
            <w:pPr>
              <w:spacing w:after="160"/>
              <w:cnfStyle w:val="000000000000" w:firstRow="0" w:lastRow="0" w:firstColumn="0" w:lastColumn="0" w:oddVBand="0" w:evenVBand="0" w:oddHBand="0" w:evenHBand="0" w:firstRowFirstColumn="0" w:firstRowLastColumn="0" w:lastRowFirstColumn="0" w:lastRowLastColumn="0"/>
              <w:rPr>
                <w:rFonts w:ascii="Arial" w:hAnsi="Arial" w:cs="Arial"/>
              </w:rPr>
            </w:pPr>
            <w:r w:rsidRPr="004B0807">
              <w:rPr>
                <w:rFonts w:ascii="Arial" w:hAnsi="Arial" w:cs="Arial"/>
              </w:rPr>
              <w:t>No</w:t>
            </w:r>
          </w:p>
        </w:tc>
        <w:tc>
          <w:tcPr>
            <w:tcW w:w="0" w:type="auto"/>
            <w:hideMark/>
          </w:tcPr>
          <w:p w14:paraId="46DD3AA1" w14:textId="77777777" w:rsidR="00C81DCE" w:rsidRPr="004B0807" w:rsidRDefault="008F1215" w:rsidP="00C81DCE">
            <w:pPr>
              <w:spacing w:after="160"/>
              <w:cnfStyle w:val="000000000000" w:firstRow="0" w:lastRow="0" w:firstColumn="0" w:lastColumn="0" w:oddVBand="0" w:evenVBand="0" w:oddHBand="0" w:evenHBand="0" w:firstRowFirstColumn="0" w:firstRowLastColumn="0" w:lastRowFirstColumn="0" w:lastRowLastColumn="0"/>
              <w:rPr>
                <w:rFonts w:ascii="Arial" w:hAnsi="Arial" w:cs="Arial"/>
              </w:rPr>
            </w:pPr>
            <w:r w:rsidRPr="004B0807">
              <w:rPr>
                <w:rFonts w:ascii="Arial" w:hAnsi="Arial" w:cs="Arial"/>
              </w:rPr>
              <w:t>No</w:t>
            </w:r>
          </w:p>
        </w:tc>
        <w:tc>
          <w:tcPr>
            <w:tcW w:w="0" w:type="auto"/>
            <w:hideMark/>
          </w:tcPr>
          <w:p w14:paraId="301F16AB" w14:textId="77777777" w:rsidR="00C81DCE" w:rsidRPr="004B0807" w:rsidRDefault="008F1215" w:rsidP="00C81DCE">
            <w:pPr>
              <w:spacing w:after="160"/>
              <w:cnfStyle w:val="000000000000" w:firstRow="0" w:lastRow="0" w:firstColumn="0" w:lastColumn="0" w:oddVBand="0" w:evenVBand="0" w:oddHBand="0" w:evenHBand="0" w:firstRowFirstColumn="0" w:firstRowLastColumn="0" w:lastRowFirstColumn="0" w:lastRowLastColumn="0"/>
              <w:rPr>
                <w:rFonts w:ascii="Arial" w:hAnsi="Arial" w:cs="Arial"/>
              </w:rPr>
            </w:pPr>
            <w:r w:rsidRPr="004B0807">
              <w:rPr>
                <w:rFonts w:ascii="Arial" w:hAnsi="Arial" w:cs="Arial"/>
              </w:rPr>
              <w:t>Yes</w:t>
            </w:r>
          </w:p>
        </w:tc>
        <w:tc>
          <w:tcPr>
            <w:tcW w:w="0" w:type="auto"/>
            <w:hideMark/>
          </w:tcPr>
          <w:p w14:paraId="33B57257" w14:textId="77777777" w:rsidR="00C81DCE" w:rsidRPr="004B0807" w:rsidRDefault="008F1215" w:rsidP="00C81DCE">
            <w:pPr>
              <w:spacing w:after="160"/>
              <w:cnfStyle w:val="000000000000" w:firstRow="0" w:lastRow="0" w:firstColumn="0" w:lastColumn="0" w:oddVBand="0" w:evenVBand="0" w:oddHBand="0" w:evenHBand="0" w:firstRowFirstColumn="0" w:firstRowLastColumn="0" w:lastRowFirstColumn="0" w:lastRowLastColumn="0"/>
              <w:rPr>
                <w:rFonts w:ascii="Arial" w:hAnsi="Arial" w:cs="Arial"/>
              </w:rPr>
            </w:pPr>
            <w:r w:rsidRPr="004B0807">
              <w:rPr>
                <w:rFonts w:ascii="Arial" w:hAnsi="Arial" w:cs="Arial"/>
              </w:rPr>
              <w:t>Competitive parity</w:t>
            </w:r>
          </w:p>
        </w:tc>
      </w:tr>
      <w:tr w:rsidR="00F06427" w:rsidRPr="004B0807" w14:paraId="59F7DD56" w14:textId="77777777" w:rsidTr="00F0642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8C95538" w14:textId="77777777" w:rsidR="00C81DCE" w:rsidRPr="004B0807" w:rsidRDefault="008F1215" w:rsidP="00C81DCE">
            <w:pPr>
              <w:spacing w:after="160"/>
              <w:rPr>
                <w:rFonts w:ascii="Arial" w:hAnsi="Arial" w:cs="Arial"/>
              </w:rPr>
            </w:pPr>
            <w:r w:rsidRPr="004B0807">
              <w:rPr>
                <w:rFonts w:ascii="Arial" w:hAnsi="Arial" w:cs="Arial"/>
              </w:rPr>
              <w:lastRenderedPageBreak/>
              <w:t>Mobility–Delivery–Uber One ecosystem</w:t>
            </w:r>
          </w:p>
        </w:tc>
        <w:tc>
          <w:tcPr>
            <w:tcW w:w="0" w:type="auto"/>
            <w:hideMark/>
          </w:tcPr>
          <w:p w14:paraId="0ED74433" w14:textId="77777777" w:rsidR="00C81DCE" w:rsidRPr="004B0807" w:rsidRDefault="008F1215" w:rsidP="00C81DCE">
            <w:pPr>
              <w:spacing w:after="160"/>
              <w:cnfStyle w:val="000000100000" w:firstRow="0" w:lastRow="0" w:firstColumn="0" w:lastColumn="0" w:oddVBand="0" w:evenVBand="0" w:oddHBand="1" w:evenHBand="0" w:firstRowFirstColumn="0" w:firstRowLastColumn="0" w:lastRowFirstColumn="0" w:lastRowLastColumn="0"/>
              <w:rPr>
                <w:rFonts w:ascii="Arial" w:hAnsi="Arial" w:cs="Arial"/>
              </w:rPr>
            </w:pPr>
            <w:r w:rsidRPr="004B0807">
              <w:rPr>
                <w:rFonts w:ascii="Arial" w:hAnsi="Arial" w:cs="Arial"/>
              </w:rPr>
              <w:t>Yes</w:t>
            </w:r>
          </w:p>
        </w:tc>
        <w:tc>
          <w:tcPr>
            <w:tcW w:w="0" w:type="auto"/>
            <w:hideMark/>
          </w:tcPr>
          <w:p w14:paraId="73601FDB" w14:textId="77777777" w:rsidR="00C81DCE" w:rsidRPr="004B0807" w:rsidRDefault="008F1215" w:rsidP="00C81DCE">
            <w:pPr>
              <w:spacing w:after="160"/>
              <w:cnfStyle w:val="000000100000" w:firstRow="0" w:lastRow="0" w:firstColumn="0" w:lastColumn="0" w:oddVBand="0" w:evenVBand="0" w:oddHBand="1" w:evenHBand="0" w:firstRowFirstColumn="0" w:firstRowLastColumn="0" w:lastRowFirstColumn="0" w:lastRowLastColumn="0"/>
              <w:rPr>
                <w:rFonts w:ascii="Arial" w:hAnsi="Arial" w:cs="Arial"/>
              </w:rPr>
            </w:pPr>
            <w:r w:rsidRPr="004B0807">
              <w:rPr>
                <w:rFonts w:ascii="Arial" w:hAnsi="Arial" w:cs="Arial"/>
              </w:rPr>
              <w:t>Yes</w:t>
            </w:r>
          </w:p>
        </w:tc>
        <w:tc>
          <w:tcPr>
            <w:tcW w:w="0" w:type="auto"/>
            <w:hideMark/>
          </w:tcPr>
          <w:p w14:paraId="49B311C3" w14:textId="77777777" w:rsidR="00C81DCE" w:rsidRPr="004B0807" w:rsidRDefault="008F1215" w:rsidP="00C81DCE">
            <w:pPr>
              <w:spacing w:after="160"/>
              <w:cnfStyle w:val="000000100000" w:firstRow="0" w:lastRow="0" w:firstColumn="0" w:lastColumn="0" w:oddVBand="0" w:evenVBand="0" w:oddHBand="1" w:evenHBand="0" w:firstRowFirstColumn="0" w:firstRowLastColumn="0" w:lastRowFirstColumn="0" w:lastRowLastColumn="0"/>
              <w:rPr>
                <w:rFonts w:ascii="Arial" w:hAnsi="Arial" w:cs="Arial"/>
              </w:rPr>
            </w:pPr>
            <w:r w:rsidRPr="004B0807">
              <w:rPr>
                <w:rFonts w:ascii="Arial" w:hAnsi="Arial" w:cs="Arial"/>
              </w:rPr>
              <w:t>Yes</w:t>
            </w:r>
          </w:p>
        </w:tc>
        <w:tc>
          <w:tcPr>
            <w:tcW w:w="0" w:type="auto"/>
            <w:hideMark/>
          </w:tcPr>
          <w:p w14:paraId="75BD53C2" w14:textId="77777777" w:rsidR="00C81DCE" w:rsidRPr="004B0807" w:rsidRDefault="008F1215" w:rsidP="00C81DCE">
            <w:pPr>
              <w:spacing w:after="160"/>
              <w:cnfStyle w:val="000000100000" w:firstRow="0" w:lastRow="0" w:firstColumn="0" w:lastColumn="0" w:oddVBand="0" w:evenVBand="0" w:oddHBand="1" w:evenHBand="0" w:firstRowFirstColumn="0" w:firstRowLastColumn="0" w:lastRowFirstColumn="0" w:lastRowLastColumn="0"/>
              <w:rPr>
                <w:rFonts w:ascii="Arial" w:hAnsi="Arial" w:cs="Arial"/>
              </w:rPr>
            </w:pPr>
            <w:r w:rsidRPr="004B0807">
              <w:rPr>
                <w:rFonts w:ascii="Arial" w:hAnsi="Arial" w:cs="Arial"/>
              </w:rPr>
              <w:t>Yes</w:t>
            </w:r>
          </w:p>
        </w:tc>
        <w:tc>
          <w:tcPr>
            <w:tcW w:w="0" w:type="auto"/>
            <w:hideMark/>
          </w:tcPr>
          <w:p w14:paraId="7B432538" w14:textId="77777777" w:rsidR="00C81DCE" w:rsidRPr="004B0807" w:rsidRDefault="008F1215" w:rsidP="00C81DCE">
            <w:pPr>
              <w:spacing w:after="160"/>
              <w:cnfStyle w:val="000000100000" w:firstRow="0" w:lastRow="0" w:firstColumn="0" w:lastColumn="0" w:oddVBand="0" w:evenVBand="0" w:oddHBand="1" w:evenHBand="0" w:firstRowFirstColumn="0" w:firstRowLastColumn="0" w:lastRowFirstColumn="0" w:lastRowLastColumn="0"/>
              <w:rPr>
                <w:rFonts w:ascii="Arial" w:hAnsi="Arial" w:cs="Arial"/>
              </w:rPr>
            </w:pPr>
            <w:r w:rsidRPr="004B0807">
              <w:rPr>
                <w:rFonts w:ascii="Arial" w:hAnsi="Arial" w:cs="Arial"/>
              </w:rPr>
              <w:t>Sustained potential advantage</w:t>
            </w:r>
          </w:p>
        </w:tc>
      </w:tr>
      <w:tr w:rsidR="00F06427" w:rsidRPr="004B0807" w14:paraId="619DE60C" w14:textId="77777777" w:rsidTr="00F06427">
        <w:tc>
          <w:tcPr>
            <w:cnfStyle w:val="001000000000" w:firstRow="0" w:lastRow="0" w:firstColumn="1" w:lastColumn="0" w:oddVBand="0" w:evenVBand="0" w:oddHBand="0" w:evenHBand="0" w:firstRowFirstColumn="0" w:firstRowLastColumn="0" w:lastRowFirstColumn="0" w:lastRowLastColumn="0"/>
            <w:tcW w:w="0" w:type="auto"/>
            <w:hideMark/>
          </w:tcPr>
          <w:p w14:paraId="14F32029" w14:textId="77777777" w:rsidR="00C81DCE" w:rsidRPr="004B0807" w:rsidRDefault="008F1215" w:rsidP="00C81DCE">
            <w:pPr>
              <w:spacing w:after="160"/>
              <w:rPr>
                <w:rFonts w:ascii="Arial" w:hAnsi="Arial" w:cs="Arial"/>
              </w:rPr>
            </w:pPr>
            <w:r w:rsidRPr="004B0807">
              <w:rPr>
                <w:rFonts w:ascii="Arial" w:hAnsi="Arial" w:cs="Arial"/>
              </w:rPr>
              <w:t>Regulatory knowledge</w:t>
            </w:r>
          </w:p>
        </w:tc>
        <w:tc>
          <w:tcPr>
            <w:tcW w:w="0" w:type="auto"/>
            <w:hideMark/>
          </w:tcPr>
          <w:p w14:paraId="4E25784B" w14:textId="77777777" w:rsidR="00C81DCE" w:rsidRPr="004B0807" w:rsidRDefault="008F1215" w:rsidP="00C81DCE">
            <w:pPr>
              <w:spacing w:after="160"/>
              <w:cnfStyle w:val="000000000000" w:firstRow="0" w:lastRow="0" w:firstColumn="0" w:lastColumn="0" w:oddVBand="0" w:evenVBand="0" w:oddHBand="0" w:evenHBand="0" w:firstRowFirstColumn="0" w:firstRowLastColumn="0" w:lastRowFirstColumn="0" w:lastRowLastColumn="0"/>
              <w:rPr>
                <w:rFonts w:ascii="Arial" w:hAnsi="Arial" w:cs="Arial"/>
              </w:rPr>
            </w:pPr>
            <w:r w:rsidRPr="004B0807">
              <w:rPr>
                <w:rFonts w:ascii="Arial" w:hAnsi="Arial" w:cs="Arial"/>
              </w:rPr>
              <w:t>Yes</w:t>
            </w:r>
          </w:p>
        </w:tc>
        <w:tc>
          <w:tcPr>
            <w:tcW w:w="0" w:type="auto"/>
            <w:hideMark/>
          </w:tcPr>
          <w:p w14:paraId="0E84C651" w14:textId="77777777" w:rsidR="00C81DCE" w:rsidRPr="004B0807" w:rsidRDefault="008F1215" w:rsidP="00C81DCE">
            <w:pPr>
              <w:spacing w:after="160"/>
              <w:cnfStyle w:val="000000000000" w:firstRow="0" w:lastRow="0" w:firstColumn="0" w:lastColumn="0" w:oddVBand="0" w:evenVBand="0" w:oddHBand="0" w:evenHBand="0" w:firstRowFirstColumn="0" w:firstRowLastColumn="0" w:lastRowFirstColumn="0" w:lastRowLastColumn="0"/>
              <w:rPr>
                <w:rFonts w:ascii="Arial" w:hAnsi="Arial" w:cs="Arial"/>
              </w:rPr>
            </w:pPr>
            <w:r w:rsidRPr="004B0807">
              <w:rPr>
                <w:rFonts w:ascii="Arial" w:hAnsi="Arial" w:cs="Arial"/>
              </w:rPr>
              <w:t>Moderate</w:t>
            </w:r>
          </w:p>
        </w:tc>
        <w:tc>
          <w:tcPr>
            <w:tcW w:w="0" w:type="auto"/>
            <w:hideMark/>
          </w:tcPr>
          <w:p w14:paraId="16B8C893" w14:textId="77777777" w:rsidR="00C81DCE" w:rsidRPr="004B0807" w:rsidRDefault="008F1215" w:rsidP="00C81DCE">
            <w:pPr>
              <w:spacing w:after="160"/>
              <w:cnfStyle w:val="000000000000" w:firstRow="0" w:lastRow="0" w:firstColumn="0" w:lastColumn="0" w:oddVBand="0" w:evenVBand="0" w:oddHBand="0" w:evenHBand="0" w:firstRowFirstColumn="0" w:firstRowLastColumn="0" w:lastRowFirstColumn="0" w:lastRowLastColumn="0"/>
              <w:rPr>
                <w:rFonts w:ascii="Arial" w:hAnsi="Arial" w:cs="Arial"/>
              </w:rPr>
            </w:pPr>
            <w:r w:rsidRPr="004B0807">
              <w:rPr>
                <w:rFonts w:ascii="Arial" w:hAnsi="Arial" w:cs="Arial"/>
              </w:rPr>
              <w:t>Yes</w:t>
            </w:r>
          </w:p>
        </w:tc>
        <w:tc>
          <w:tcPr>
            <w:tcW w:w="0" w:type="auto"/>
            <w:hideMark/>
          </w:tcPr>
          <w:p w14:paraId="49F37D41" w14:textId="77777777" w:rsidR="00C81DCE" w:rsidRPr="004B0807" w:rsidRDefault="008F1215" w:rsidP="00C81DCE">
            <w:pPr>
              <w:spacing w:after="160"/>
              <w:cnfStyle w:val="000000000000" w:firstRow="0" w:lastRow="0" w:firstColumn="0" w:lastColumn="0" w:oddVBand="0" w:evenVBand="0" w:oddHBand="0" w:evenHBand="0" w:firstRowFirstColumn="0" w:firstRowLastColumn="0" w:lastRowFirstColumn="0" w:lastRowLastColumn="0"/>
              <w:rPr>
                <w:rFonts w:ascii="Arial" w:hAnsi="Arial" w:cs="Arial"/>
              </w:rPr>
            </w:pPr>
            <w:r w:rsidRPr="004B0807">
              <w:rPr>
                <w:rFonts w:ascii="Arial" w:hAnsi="Arial" w:cs="Arial"/>
              </w:rPr>
              <w:t>Yes</w:t>
            </w:r>
          </w:p>
        </w:tc>
        <w:tc>
          <w:tcPr>
            <w:tcW w:w="0" w:type="auto"/>
            <w:hideMark/>
          </w:tcPr>
          <w:p w14:paraId="1D18F5E4" w14:textId="77777777" w:rsidR="00C81DCE" w:rsidRPr="004B0807" w:rsidRDefault="008F1215" w:rsidP="00C81DCE">
            <w:pPr>
              <w:spacing w:after="160"/>
              <w:cnfStyle w:val="000000000000" w:firstRow="0" w:lastRow="0" w:firstColumn="0" w:lastColumn="0" w:oddVBand="0" w:evenVBand="0" w:oddHBand="0" w:evenHBand="0" w:firstRowFirstColumn="0" w:firstRowLastColumn="0" w:lastRowFirstColumn="0" w:lastRowLastColumn="0"/>
              <w:rPr>
                <w:rFonts w:ascii="Arial" w:hAnsi="Arial" w:cs="Arial"/>
              </w:rPr>
            </w:pPr>
            <w:r w:rsidRPr="004B0807">
              <w:rPr>
                <w:rFonts w:ascii="Arial" w:hAnsi="Arial" w:cs="Arial"/>
              </w:rPr>
              <w:t>Location-specific advantage</w:t>
            </w:r>
          </w:p>
        </w:tc>
      </w:tr>
      <w:tr w:rsidR="00F06427" w:rsidRPr="004B0807" w14:paraId="067E0501" w14:textId="77777777" w:rsidTr="00F0642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018F395F" w14:textId="77777777" w:rsidR="00C81DCE" w:rsidRPr="004B0807" w:rsidRDefault="008F1215" w:rsidP="00C81DCE">
            <w:pPr>
              <w:spacing w:after="160"/>
              <w:rPr>
                <w:rFonts w:ascii="Arial" w:hAnsi="Arial" w:cs="Arial"/>
              </w:rPr>
            </w:pPr>
            <w:r w:rsidRPr="004B0807">
              <w:rPr>
                <w:rFonts w:ascii="Arial" w:hAnsi="Arial" w:cs="Arial"/>
              </w:rPr>
              <w:t>External driver network</w:t>
            </w:r>
          </w:p>
        </w:tc>
        <w:tc>
          <w:tcPr>
            <w:tcW w:w="0" w:type="auto"/>
            <w:hideMark/>
          </w:tcPr>
          <w:p w14:paraId="6E98B146" w14:textId="77777777" w:rsidR="00C81DCE" w:rsidRPr="004B0807" w:rsidRDefault="008F1215" w:rsidP="00C81DCE">
            <w:pPr>
              <w:spacing w:after="160"/>
              <w:cnfStyle w:val="000000100000" w:firstRow="0" w:lastRow="0" w:firstColumn="0" w:lastColumn="0" w:oddVBand="0" w:evenVBand="0" w:oddHBand="1" w:evenHBand="0" w:firstRowFirstColumn="0" w:firstRowLastColumn="0" w:lastRowFirstColumn="0" w:lastRowLastColumn="0"/>
              <w:rPr>
                <w:rFonts w:ascii="Arial" w:hAnsi="Arial" w:cs="Arial"/>
              </w:rPr>
            </w:pPr>
            <w:r w:rsidRPr="004B0807">
              <w:rPr>
                <w:rFonts w:ascii="Arial" w:hAnsi="Arial" w:cs="Arial"/>
              </w:rPr>
              <w:t>Yes</w:t>
            </w:r>
          </w:p>
        </w:tc>
        <w:tc>
          <w:tcPr>
            <w:tcW w:w="0" w:type="auto"/>
            <w:hideMark/>
          </w:tcPr>
          <w:p w14:paraId="72D5BA5F" w14:textId="77777777" w:rsidR="00C81DCE" w:rsidRPr="004B0807" w:rsidRDefault="008F1215" w:rsidP="00C81DCE">
            <w:pPr>
              <w:spacing w:after="160"/>
              <w:cnfStyle w:val="000000100000" w:firstRow="0" w:lastRow="0" w:firstColumn="0" w:lastColumn="0" w:oddVBand="0" w:evenVBand="0" w:oddHBand="1" w:evenHBand="0" w:firstRowFirstColumn="0" w:firstRowLastColumn="0" w:lastRowFirstColumn="0" w:lastRowLastColumn="0"/>
              <w:rPr>
                <w:rFonts w:ascii="Arial" w:hAnsi="Arial" w:cs="Arial"/>
              </w:rPr>
            </w:pPr>
            <w:r w:rsidRPr="004B0807">
              <w:rPr>
                <w:rFonts w:ascii="Arial" w:hAnsi="Arial" w:cs="Arial"/>
              </w:rPr>
              <w:t>No</w:t>
            </w:r>
          </w:p>
        </w:tc>
        <w:tc>
          <w:tcPr>
            <w:tcW w:w="0" w:type="auto"/>
            <w:hideMark/>
          </w:tcPr>
          <w:p w14:paraId="0C5BC221" w14:textId="77777777" w:rsidR="00C81DCE" w:rsidRPr="004B0807" w:rsidRDefault="008F1215" w:rsidP="00C81DCE">
            <w:pPr>
              <w:spacing w:after="160"/>
              <w:cnfStyle w:val="000000100000" w:firstRow="0" w:lastRow="0" w:firstColumn="0" w:lastColumn="0" w:oddVBand="0" w:evenVBand="0" w:oddHBand="1" w:evenHBand="0" w:firstRowFirstColumn="0" w:firstRowLastColumn="0" w:lastRowFirstColumn="0" w:lastRowLastColumn="0"/>
              <w:rPr>
                <w:rFonts w:ascii="Arial" w:hAnsi="Arial" w:cs="Arial"/>
              </w:rPr>
            </w:pPr>
            <w:r w:rsidRPr="004B0807">
              <w:rPr>
                <w:rFonts w:ascii="Arial" w:hAnsi="Arial" w:cs="Arial"/>
              </w:rPr>
              <w:t>No</w:t>
            </w:r>
          </w:p>
        </w:tc>
        <w:tc>
          <w:tcPr>
            <w:tcW w:w="0" w:type="auto"/>
            <w:hideMark/>
          </w:tcPr>
          <w:p w14:paraId="373329F4" w14:textId="77777777" w:rsidR="00C81DCE" w:rsidRPr="004B0807" w:rsidRDefault="008F1215" w:rsidP="00C81DCE">
            <w:pPr>
              <w:spacing w:after="160"/>
              <w:cnfStyle w:val="000000100000" w:firstRow="0" w:lastRow="0" w:firstColumn="0" w:lastColumn="0" w:oddVBand="0" w:evenVBand="0" w:oddHBand="1" w:evenHBand="0" w:firstRowFirstColumn="0" w:firstRowLastColumn="0" w:lastRowFirstColumn="0" w:lastRowLastColumn="0"/>
              <w:rPr>
                <w:rFonts w:ascii="Arial" w:hAnsi="Arial" w:cs="Arial"/>
              </w:rPr>
            </w:pPr>
            <w:r w:rsidRPr="004B0807">
              <w:rPr>
                <w:rFonts w:ascii="Arial" w:hAnsi="Arial" w:cs="Arial"/>
              </w:rPr>
              <w:t>Yes</w:t>
            </w:r>
          </w:p>
        </w:tc>
        <w:tc>
          <w:tcPr>
            <w:tcW w:w="0" w:type="auto"/>
            <w:hideMark/>
          </w:tcPr>
          <w:p w14:paraId="40DD57CC" w14:textId="77777777" w:rsidR="00C81DCE" w:rsidRPr="004B0807" w:rsidRDefault="008F1215" w:rsidP="00C81DCE">
            <w:pPr>
              <w:spacing w:after="160"/>
              <w:cnfStyle w:val="000000100000" w:firstRow="0" w:lastRow="0" w:firstColumn="0" w:lastColumn="0" w:oddVBand="0" w:evenVBand="0" w:oddHBand="1" w:evenHBand="0" w:firstRowFirstColumn="0" w:firstRowLastColumn="0" w:lastRowFirstColumn="0" w:lastRowLastColumn="0"/>
              <w:rPr>
                <w:rFonts w:ascii="Arial" w:hAnsi="Arial" w:cs="Arial"/>
              </w:rPr>
            </w:pPr>
            <w:r w:rsidRPr="004B0807">
              <w:rPr>
                <w:rFonts w:ascii="Arial" w:hAnsi="Arial" w:cs="Arial"/>
              </w:rPr>
              <w:t>Competitive parity</w:t>
            </w:r>
          </w:p>
        </w:tc>
      </w:tr>
      <w:tr w:rsidR="00F06427" w:rsidRPr="004B0807" w14:paraId="0B542C6B" w14:textId="77777777" w:rsidTr="00F06427">
        <w:tc>
          <w:tcPr>
            <w:cnfStyle w:val="001000000000" w:firstRow="0" w:lastRow="0" w:firstColumn="1" w:lastColumn="0" w:oddVBand="0" w:evenVBand="0" w:oddHBand="0" w:evenHBand="0" w:firstRowFirstColumn="0" w:firstRowLastColumn="0" w:lastRowFirstColumn="0" w:lastRowLastColumn="0"/>
            <w:tcW w:w="0" w:type="auto"/>
            <w:hideMark/>
          </w:tcPr>
          <w:p w14:paraId="2B92AD50" w14:textId="77777777" w:rsidR="00C81DCE" w:rsidRPr="004B0807" w:rsidRDefault="008F1215" w:rsidP="00C81DCE">
            <w:pPr>
              <w:spacing w:after="160"/>
              <w:rPr>
                <w:rFonts w:ascii="Arial" w:hAnsi="Arial" w:cs="Arial"/>
              </w:rPr>
            </w:pPr>
            <w:r w:rsidRPr="004B0807">
              <w:rPr>
                <w:rFonts w:ascii="Arial" w:hAnsi="Arial" w:cs="Arial"/>
              </w:rPr>
              <w:t>Partner ecosystem</w:t>
            </w:r>
          </w:p>
        </w:tc>
        <w:tc>
          <w:tcPr>
            <w:tcW w:w="0" w:type="auto"/>
            <w:hideMark/>
          </w:tcPr>
          <w:p w14:paraId="350FA783" w14:textId="77777777" w:rsidR="00C81DCE" w:rsidRPr="004B0807" w:rsidRDefault="008F1215" w:rsidP="00C81DCE">
            <w:pPr>
              <w:spacing w:after="160"/>
              <w:cnfStyle w:val="000000000000" w:firstRow="0" w:lastRow="0" w:firstColumn="0" w:lastColumn="0" w:oddVBand="0" w:evenVBand="0" w:oddHBand="0" w:evenHBand="0" w:firstRowFirstColumn="0" w:firstRowLastColumn="0" w:lastRowFirstColumn="0" w:lastRowLastColumn="0"/>
              <w:rPr>
                <w:rFonts w:ascii="Arial" w:hAnsi="Arial" w:cs="Arial"/>
              </w:rPr>
            </w:pPr>
            <w:r w:rsidRPr="004B0807">
              <w:rPr>
                <w:rFonts w:ascii="Arial" w:hAnsi="Arial" w:cs="Arial"/>
              </w:rPr>
              <w:t>Yes</w:t>
            </w:r>
          </w:p>
        </w:tc>
        <w:tc>
          <w:tcPr>
            <w:tcW w:w="0" w:type="auto"/>
            <w:hideMark/>
          </w:tcPr>
          <w:p w14:paraId="349A1113" w14:textId="77777777" w:rsidR="00C81DCE" w:rsidRPr="004B0807" w:rsidRDefault="008F1215" w:rsidP="00C81DCE">
            <w:pPr>
              <w:spacing w:after="160"/>
              <w:cnfStyle w:val="000000000000" w:firstRow="0" w:lastRow="0" w:firstColumn="0" w:lastColumn="0" w:oddVBand="0" w:evenVBand="0" w:oddHBand="0" w:evenHBand="0" w:firstRowFirstColumn="0" w:firstRowLastColumn="0" w:lastRowFirstColumn="0" w:lastRowLastColumn="0"/>
              <w:rPr>
                <w:rFonts w:ascii="Arial" w:hAnsi="Arial" w:cs="Arial"/>
              </w:rPr>
            </w:pPr>
            <w:r w:rsidRPr="004B0807">
              <w:rPr>
                <w:rFonts w:ascii="Arial" w:hAnsi="Arial" w:cs="Arial"/>
              </w:rPr>
              <w:t>Moderate</w:t>
            </w:r>
          </w:p>
        </w:tc>
        <w:tc>
          <w:tcPr>
            <w:tcW w:w="0" w:type="auto"/>
            <w:hideMark/>
          </w:tcPr>
          <w:p w14:paraId="158DE07E" w14:textId="77777777" w:rsidR="00C81DCE" w:rsidRPr="004B0807" w:rsidRDefault="008F1215" w:rsidP="00C81DCE">
            <w:pPr>
              <w:spacing w:after="160"/>
              <w:cnfStyle w:val="000000000000" w:firstRow="0" w:lastRow="0" w:firstColumn="0" w:lastColumn="0" w:oddVBand="0" w:evenVBand="0" w:oddHBand="0" w:evenHBand="0" w:firstRowFirstColumn="0" w:firstRowLastColumn="0" w:lastRowFirstColumn="0" w:lastRowLastColumn="0"/>
              <w:rPr>
                <w:rFonts w:ascii="Arial" w:hAnsi="Arial" w:cs="Arial"/>
              </w:rPr>
            </w:pPr>
            <w:r w:rsidRPr="004B0807">
              <w:rPr>
                <w:rFonts w:ascii="Arial" w:hAnsi="Arial" w:cs="Arial"/>
              </w:rPr>
              <w:t>Moderate</w:t>
            </w:r>
          </w:p>
        </w:tc>
        <w:tc>
          <w:tcPr>
            <w:tcW w:w="0" w:type="auto"/>
            <w:hideMark/>
          </w:tcPr>
          <w:p w14:paraId="7EEA0C66" w14:textId="77777777" w:rsidR="00C81DCE" w:rsidRPr="004B0807" w:rsidRDefault="008F1215" w:rsidP="00C81DCE">
            <w:pPr>
              <w:spacing w:after="160"/>
              <w:cnfStyle w:val="000000000000" w:firstRow="0" w:lastRow="0" w:firstColumn="0" w:lastColumn="0" w:oddVBand="0" w:evenVBand="0" w:oddHBand="0" w:evenHBand="0" w:firstRowFirstColumn="0" w:firstRowLastColumn="0" w:lastRowFirstColumn="0" w:lastRowLastColumn="0"/>
              <w:rPr>
                <w:rFonts w:ascii="Arial" w:hAnsi="Arial" w:cs="Arial"/>
              </w:rPr>
            </w:pPr>
            <w:r w:rsidRPr="004B0807">
              <w:rPr>
                <w:rFonts w:ascii="Arial" w:hAnsi="Arial" w:cs="Arial"/>
              </w:rPr>
              <w:t>Yes</w:t>
            </w:r>
          </w:p>
        </w:tc>
        <w:tc>
          <w:tcPr>
            <w:tcW w:w="0" w:type="auto"/>
            <w:hideMark/>
          </w:tcPr>
          <w:p w14:paraId="73EAA1F5" w14:textId="77777777" w:rsidR="00C81DCE" w:rsidRPr="004B0807" w:rsidRDefault="008F1215" w:rsidP="0018588E">
            <w:pPr>
              <w:keepNext/>
              <w:spacing w:after="160"/>
              <w:cnfStyle w:val="000000000000" w:firstRow="0" w:lastRow="0" w:firstColumn="0" w:lastColumn="0" w:oddVBand="0" w:evenVBand="0" w:oddHBand="0" w:evenHBand="0" w:firstRowFirstColumn="0" w:firstRowLastColumn="0" w:lastRowFirstColumn="0" w:lastRowLastColumn="0"/>
              <w:rPr>
                <w:rFonts w:ascii="Arial" w:hAnsi="Arial" w:cs="Arial"/>
              </w:rPr>
            </w:pPr>
            <w:r w:rsidRPr="004B0807">
              <w:rPr>
                <w:rFonts w:ascii="Arial" w:hAnsi="Arial" w:cs="Arial"/>
              </w:rPr>
              <w:t>Temporary advantage</w:t>
            </w:r>
          </w:p>
        </w:tc>
      </w:tr>
    </w:tbl>
    <w:p w14:paraId="3738B474" w14:textId="77777777" w:rsidR="00C81DCE" w:rsidRPr="004B0807" w:rsidRDefault="008F1215" w:rsidP="0018588E">
      <w:pPr>
        <w:pStyle w:val="Caption"/>
        <w:jc w:val="center"/>
        <w:rPr>
          <w:rFonts w:ascii="Arial" w:hAnsi="Arial" w:cs="Arial"/>
        </w:rPr>
      </w:pPr>
      <w:bookmarkStart w:id="23" w:name="_Toc234609759"/>
      <w:bookmarkStart w:id="24" w:name="_Toc234672693"/>
      <w:r w:rsidRPr="004B0807">
        <w:rPr>
          <w:rFonts w:ascii="Arial" w:hAnsi="Arial" w:cs="Arial"/>
        </w:rPr>
        <w:t xml:space="preserve">Table </w:t>
      </w:r>
      <w:r w:rsidR="0004226E" w:rsidRPr="004B0807">
        <w:rPr>
          <w:rFonts w:ascii="Arial" w:hAnsi="Arial" w:cs="Arial"/>
        </w:rPr>
        <w:fldChar w:fldCharType="begin"/>
      </w:r>
      <w:r w:rsidR="0004226E" w:rsidRPr="004B0807">
        <w:rPr>
          <w:rFonts w:ascii="Arial" w:hAnsi="Arial" w:cs="Arial"/>
        </w:rPr>
        <w:instrText xml:space="preserve"> SEQ Table \* ARABIC </w:instrText>
      </w:r>
      <w:r w:rsidR="0004226E" w:rsidRPr="004B0807">
        <w:rPr>
          <w:rFonts w:ascii="Arial" w:hAnsi="Arial" w:cs="Arial"/>
        </w:rPr>
        <w:fldChar w:fldCharType="separate"/>
      </w:r>
      <w:r w:rsidR="00874EE1" w:rsidRPr="004B0807">
        <w:rPr>
          <w:rFonts w:ascii="Arial" w:hAnsi="Arial" w:cs="Arial"/>
          <w:noProof/>
        </w:rPr>
        <w:t>4</w:t>
      </w:r>
      <w:r w:rsidR="0004226E" w:rsidRPr="004B0807">
        <w:rPr>
          <w:rFonts w:ascii="Arial" w:hAnsi="Arial" w:cs="Arial"/>
          <w:noProof/>
        </w:rPr>
        <w:fldChar w:fldCharType="end"/>
      </w:r>
      <w:r w:rsidRPr="004B0807">
        <w:rPr>
          <w:rFonts w:ascii="Arial" w:hAnsi="Arial" w:cs="Arial"/>
        </w:rPr>
        <w:t>: VRIO Analysis of Uber's Strategic Resources and Capabilities (Author, 2026)</w:t>
      </w:r>
      <w:bookmarkEnd w:id="23"/>
      <w:bookmarkEnd w:id="24"/>
    </w:p>
    <w:p w14:paraId="156F86BB" w14:textId="77777777" w:rsidR="000E28A2" w:rsidRPr="004B0807" w:rsidRDefault="008F1215" w:rsidP="000E28A2">
      <w:pPr>
        <w:rPr>
          <w:rFonts w:ascii="Arial" w:hAnsi="Arial" w:cs="Arial"/>
        </w:rPr>
      </w:pPr>
      <w:r w:rsidRPr="004B0807">
        <w:rPr>
          <w:rFonts w:ascii="Arial" w:hAnsi="Arial" w:cs="Arial"/>
        </w:rPr>
        <w:t xml:space="preserve">Thus, Uber's size is not enough to ensure ongoing success unless it translates into better reliability, safety and value for its stakeholders through data and ecosystem width. In sum, Uber's ongoing success is not about the </w:t>
      </w:r>
      <w:r w:rsidR="00A873E3" w:rsidRPr="004B0807">
        <w:rPr>
          <w:rFonts w:ascii="Arial" w:hAnsi="Arial" w:cs="Arial"/>
        </w:rPr>
        <w:t>resources</w:t>
      </w:r>
      <w:r w:rsidRPr="004B0807">
        <w:rPr>
          <w:rFonts w:ascii="Arial" w:hAnsi="Arial" w:cs="Arial"/>
        </w:rPr>
        <w:t xml:space="preserve"> that it has, but about the continuous re-creation, combination and recombination of its resources in response to technological, regulatory and competitive shifts.</w:t>
      </w:r>
    </w:p>
    <w:p w14:paraId="72907D6F" w14:textId="77777777" w:rsidR="00D91F23" w:rsidRPr="004B0807" w:rsidRDefault="008F1215" w:rsidP="00D91F23">
      <w:pPr>
        <w:pStyle w:val="Heading3"/>
        <w:rPr>
          <w:rFonts w:ascii="Arial" w:hAnsi="Arial" w:cs="Arial"/>
        </w:rPr>
      </w:pPr>
      <w:bookmarkStart w:id="25" w:name="_Toc234675133"/>
      <w:r w:rsidRPr="004B0807">
        <w:rPr>
          <w:rFonts w:ascii="Arial" w:hAnsi="Arial" w:cs="Arial"/>
        </w:rPr>
        <w:t>Dynamic Capabilities</w:t>
      </w:r>
      <w:bookmarkEnd w:id="25"/>
    </w:p>
    <w:p w14:paraId="2C2912CC" w14:textId="77777777" w:rsidR="00D91F23" w:rsidRPr="004B0807" w:rsidRDefault="008F1215" w:rsidP="00D91F23">
      <w:pPr>
        <w:rPr>
          <w:rFonts w:ascii="Arial" w:hAnsi="Arial" w:cs="Arial"/>
        </w:rPr>
      </w:pPr>
      <w:r w:rsidRPr="004B0807">
        <w:rPr>
          <w:rFonts w:ascii="Arial" w:hAnsi="Arial" w:cs="Arial"/>
        </w:rPr>
        <w:t xml:space="preserve">Dynamic capabilities are the ability of an organisation to adapt, integrate and reconfigure its resources to cope with environmental changes </w:t>
      </w:r>
      <w:r w:rsidR="00002C97" w:rsidRPr="004B0807">
        <w:rPr>
          <w:rFonts w:ascii="Arial" w:hAnsi="Arial" w:cs="Arial"/>
        </w:rPr>
        <w:t>(Cristofaro, Helfat and Teece, 2025)</w:t>
      </w:r>
      <w:r w:rsidRPr="004B0807">
        <w:rPr>
          <w:rFonts w:ascii="Arial" w:hAnsi="Arial" w:cs="Arial"/>
        </w:rPr>
        <w:t>. Uber shows this by monitoring policy shifts, EV adoption, shifting customer preferences, and AI and autonomous mobility developments</w:t>
      </w:r>
      <w:r w:rsidR="00245056" w:rsidRPr="004B0807">
        <w:rPr>
          <w:rFonts w:ascii="Arial" w:hAnsi="Arial" w:cs="Arial"/>
        </w:rPr>
        <w:t xml:space="preserve"> (Uber, 2024)</w:t>
      </w:r>
      <w:r w:rsidRPr="004B0807">
        <w:rPr>
          <w:rFonts w:ascii="Arial" w:hAnsi="Arial" w:cs="Arial"/>
        </w:rPr>
        <w:t xml:space="preserve">. It takes advantage </w:t>
      </w:r>
      <w:proofErr w:type="gramStart"/>
      <w:r w:rsidRPr="004B0807">
        <w:rPr>
          <w:rFonts w:ascii="Arial" w:hAnsi="Arial" w:cs="Arial"/>
        </w:rPr>
        <w:t>by</w:t>
      </w:r>
      <w:proofErr w:type="gramEnd"/>
      <w:r w:rsidRPr="004B0807">
        <w:rPr>
          <w:rFonts w:ascii="Arial" w:hAnsi="Arial" w:cs="Arial"/>
        </w:rPr>
        <w:t xml:space="preserve"> growing Uber Eats, Uber One, advertising, EV programs and autonomous mobility collaborations. It </w:t>
      </w:r>
      <w:r w:rsidR="00A873E3" w:rsidRPr="004B0807">
        <w:rPr>
          <w:rFonts w:ascii="Arial" w:hAnsi="Arial" w:cs="Arial"/>
        </w:rPr>
        <w:t>optimises</w:t>
      </w:r>
      <w:r w:rsidRPr="004B0807">
        <w:rPr>
          <w:rFonts w:ascii="Arial" w:hAnsi="Arial" w:cs="Arial"/>
        </w:rPr>
        <w:t xml:space="preserve"> the use of platform technologies in Mobility, Delivery and Freight and reallocates investment towards sustainability and innovation. But value is only added to the platform through expansion if it reinforces the core platform business model</w:t>
      </w:r>
      <w:r w:rsidR="00A873E3" w:rsidRPr="004B0807">
        <w:rPr>
          <w:rFonts w:ascii="Arial" w:hAnsi="Arial" w:cs="Arial"/>
        </w:rPr>
        <w:t>;</w:t>
      </w:r>
      <w:r w:rsidRPr="004B0807">
        <w:rPr>
          <w:rFonts w:ascii="Arial" w:hAnsi="Arial" w:cs="Arial"/>
        </w:rPr>
        <w:t xml:space="preserve"> otherwise</w:t>
      </w:r>
      <w:r w:rsidR="00A873E3" w:rsidRPr="004B0807">
        <w:rPr>
          <w:rFonts w:ascii="Arial" w:hAnsi="Arial" w:cs="Arial"/>
        </w:rPr>
        <w:t>,</w:t>
      </w:r>
      <w:r w:rsidRPr="004B0807">
        <w:rPr>
          <w:rFonts w:ascii="Arial" w:hAnsi="Arial" w:cs="Arial"/>
        </w:rPr>
        <w:t xml:space="preserve"> it can lead to organisational complexity and strategic dilution. These capabilities are manifested in the value-creating activities of Uber.</w:t>
      </w:r>
    </w:p>
    <w:p w14:paraId="3EC2DF2C" w14:textId="77777777" w:rsidR="00D91F23" w:rsidRPr="004B0807" w:rsidRDefault="008F1215" w:rsidP="00D91F23">
      <w:pPr>
        <w:pStyle w:val="Heading3"/>
        <w:rPr>
          <w:rFonts w:ascii="Arial" w:hAnsi="Arial" w:cs="Arial"/>
        </w:rPr>
      </w:pPr>
      <w:bookmarkStart w:id="26" w:name="_Toc234675134"/>
      <w:r w:rsidRPr="004B0807">
        <w:rPr>
          <w:rFonts w:ascii="Arial" w:hAnsi="Arial" w:cs="Arial"/>
        </w:rPr>
        <w:lastRenderedPageBreak/>
        <w:t>Value Chain Analysis</w:t>
      </w:r>
      <w:bookmarkEnd w:id="26"/>
    </w:p>
    <w:p w14:paraId="54F86443" w14:textId="77777777" w:rsidR="00D91F23" w:rsidRPr="004B0807" w:rsidRDefault="008F1215" w:rsidP="00D91F23">
      <w:pPr>
        <w:rPr>
          <w:rFonts w:ascii="Arial" w:hAnsi="Arial" w:cs="Arial"/>
        </w:rPr>
      </w:pPr>
      <w:r w:rsidRPr="004B0807">
        <w:rPr>
          <w:rFonts w:ascii="Arial" w:hAnsi="Arial" w:cs="Arial"/>
        </w:rPr>
        <w:t>Porter's Value Chain is a tool that helps identify the point at which organisations can create competitive value, but for digital platforms this needs to be adjusted to take account of the technology-enabled service delivery</w:t>
      </w:r>
      <w:r w:rsidR="0002055D" w:rsidRPr="004B0807">
        <w:rPr>
          <w:rFonts w:ascii="Arial" w:hAnsi="Arial" w:cs="Arial"/>
        </w:rPr>
        <w:t xml:space="preserve"> (Porter, 1985). </w:t>
      </w:r>
      <w:r w:rsidRPr="004B0807">
        <w:rPr>
          <w:rFonts w:ascii="Arial" w:hAnsi="Arial" w:cs="Arial"/>
        </w:rPr>
        <w:t xml:space="preserve">Uber's primary activities include driver and merchant onboarding, platform operations, ride and delivery matching, transaction processing, marketing, customer acquisition, safety support and complaint resolution. Supporting activities include AI and technology development, data analytics, human-resource development, procurement and partnerships, governance, and legal compliance. Uber's value lies in its platform operations, technological innovation, network coordination, customer data and ecosystem integration. However, the quality of service is largely dependent on independent </w:t>
      </w:r>
      <w:proofErr w:type="gramStart"/>
      <w:r w:rsidRPr="004B0807">
        <w:rPr>
          <w:rFonts w:ascii="Arial" w:hAnsi="Arial" w:cs="Arial"/>
        </w:rPr>
        <w:t>drivers, and</w:t>
      </w:r>
      <w:proofErr w:type="gramEnd"/>
      <w:r w:rsidRPr="004B0807">
        <w:rPr>
          <w:rFonts w:ascii="Arial" w:hAnsi="Arial" w:cs="Arial"/>
        </w:rPr>
        <w:t xml:space="preserve"> charging infrastructure and vehicle availability are also somewhat out of Uber's hands, meaning that the company has limited direct control over value delivery. The relative strength of these activities needs to be judged against the competition.</w:t>
      </w:r>
    </w:p>
    <w:p w14:paraId="582B50E7" w14:textId="77777777" w:rsidR="0018588E" w:rsidRPr="004B0807" w:rsidRDefault="008F1215" w:rsidP="0018588E">
      <w:pPr>
        <w:keepNext/>
        <w:rPr>
          <w:rFonts w:ascii="Arial" w:hAnsi="Arial" w:cs="Arial"/>
        </w:rPr>
      </w:pPr>
      <w:r w:rsidRPr="004B0807">
        <w:rPr>
          <w:rFonts w:ascii="Arial" w:hAnsi="Arial" w:cs="Arial"/>
        </w:rPr>
        <w:br w:type="page"/>
      </w:r>
      <w:r w:rsidR="00D91F23" w:rsidRPr="004B0807">
        <w:rPr>
          <w:rFonts w:ascii="Arial" w:hAnsi="Arial" w:cs="Arial"/>
          <w:noProof/>
        </w:rPr>
        <w:lastRenderedPageBreak/>
        <w:drawing>
          <wp:inline distT="0" distB="0" distL="0" distR="0" wp14:anchorId="154950C1" wp14:editId="38ABBFD9">
            <wp:extent cx="6064885" cy="408432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extLst>
                        <a:ext uri="{28A0092B-C50C-407E-A947-70E740481C1C}">
                          <a14:useLocalDpi xmlns:a14="http://schemas.microsoft.com/office/drawing/2010/main" val="0"/>
                        </a:ext>
                      </a:extLst>
                    </a:blip>
                    <a:stretch>
                      <a:fillRect/>
                    </a:stretch>
                  </pic:blipFill>
                  <pic:spPr>
                    <a:xfrm>
                      <a:off x="0" y="0"/>
                      <a:ext cx="6071721" cy="4088924"/>
                    </a:xfrm>
                    <a:prstGeom prst="rect">
                      <a:avLst/>
                    </a:prstGeom>
                  </pic:spPr>
                </pic:pic>
              </a:graphicData>
            </a:graphic>
          </wp:inline>
        </w:drawing>
      </w:r>
    </w:p>
    <w:p w14:paraId="10CBA3B5" w14:textId="77777777" w:rsidR="007E5016" w:rsidRPr="004B0807" w:rsidRDefault="008F1215" w:rsidP="00A76118">
      <w:pPr>
        <w:pStyle w:val="Caption"/>
        <w:jc w:val="center"/>
        <w:rPr>
          <w:rFonts w:ascii="Arial" w:eastAsiaTheme="majorEastAsia" w:hAnsi="Arial" w:cs="Arial"/>
          <w:b/>
          <w:color w:val="2F5496" w:themeColor="accent1" w:themeShade="BF"/>
          <w:sz w:val="28"/>
          <w:szCs w:val="26"/>
        </w:rPr>
      </w:pPr>
      <w:bookmarkStart w:id="27" w:name="_Toc234672678"/>
      <w:r w:rsidRPr="004B0807">
        <w:rPr>
          <w:rFonts w:ascii="Arial" w:hAnsi="Arial" w:cs="Arial"/>
        </w:rPr>
        <w:t xml:space="preserve">Figure </w:t>
      </w:r>
      <w:r w:rsidR="0004226E" w:rsidRPr="004B0807">
        <w:rPr>
          <w:rFonts w:ascii="Arial" w:hAnsi="Arial" w:cs="Arial"/>
        </w:rPr>
        <w:fldChar w:fldCharType="begin"/>
      </w:r>
      <w:r w:rsidR="0004226E" w:rsidRPr="004B0807">
        <w:rPr>
          <w:rFonts w:ascii="Arial" w:hAnsi="Arial" w:cs="Arial"/>
        </w:rPr>
        <w:instrText xml:space="preserve"> SEQ Figure \* ARABIC </w:instrText>
      </w:r>
      <w:r w:rsidR="0004226E" w:rsidRPr="004B0807">
        <w:rPr>
          <w:rFonts w:ascii="Arial" w:hAnsi="Arial" w:cs="Arial"/>
        </w:rPr>
        <w:fldChar w:fldCharType="separate"/>
      </w:r>
      <w:r w:rsidR="0061088C" w:rsidRPr="004B0807">
        <w:rPr>
          <w:rFonts w:ascii="Arial" w:hAnsi="Arial" w:cs="Arial"/>
          <w:noProof/>
        </w:rPr>
        <w:t>2</w:t>
      </w:r>
      <w:r w:rsidR="0004226E" w:rsidRPr="004B0807">
        <w:rPr>
          <w:rFonts w:ascii="Arial" w:hAnsi="Arial" w:cs="Arial"/>
          <w:noProof/>
        </w:rPr>
        <w:fldChar w:fldCharType="end"/>
      </w:r>
      <w:r w:rsidRPr="004B0807">
        <w:rPr>
          <w:rFonts w:ascii="Arial" w:hAnsi="Arial" w:cs="Arial"/>
        </w:rPr>
        <w:t>:</w:t>
      </w:r>
      <w:r w:rsidR="00A76118" w:rsidRPr="004B0807">
        <w:rPr>
          <w:rFonts w:ascii="Arial" w:hAnsi="Arial" w:cs="Arial"/>
        </w:rPr>
        <w:t xml:space="preserve"> </w:t>
      </w:r>
      <w:r w:rsidR="000321A4" w:rsidRPr="004B0807">
        <w:rPr>
          <w:rFonts w:ascii="Arial" w:hAnsi="Arial" w:cs="Arial"/>
        </w:rPr>
        <w:t>Adapted Value Chain for Uber UK (Author, 2026)</w:t>
      </w:r>
      <w:bookmarkEnd w:id="27"/>
    </w:p>
    <w:p w14:paraId="6F541EE8" w14:textId="77777777" w:rsidR="007E5016" w:rsidRPr="004B0807" w:rsidRDefault="008F1215" w:rsidP="007E5016">
      <w:pPr>
        <w:pStyle w:val="Heading3"/>
        <w:rPr>
          <w:rFonts w:ascii="Arial" w:hAnsi="Arial" w:cs="Arial"/>
        </w:rPr>
      </w:pPr>
      <w:bookmarkStart w:id="28" w:name="_Toc234675135"/>
      <w:r w:rsidRPr="004B0807">
        <w:rPr>
          <w:rFonts w:ascii="Arial" w:hAnsi="Arial" w:cs="Arial"/>
        </w:rPr>
        <w:t>Benchmarking Analysis</w:t>
      </w:r>
      <w:bookmarkEnd w:id="28"/>
    </w:p>
    <w:p w14:paraId="0932A76A" w14:textId="77777777" w:rsidR="00A91822" w:rsidRPr="004B0807" w:rsidRDefault="008F1215" w:rsidP="007E5016">
      <w:pPr>
        <w:rPr>
          <w:rFonts w:ascii="Arial" w:hAnsi="Arial" w:cs="Arial"/>
        </w:rPr>
      </w:pPr>
      <w:r w:rsidRPr="004B0807">
        <w:rPr>
          <w:rFonts w:ascii="Arial" w:hAnsi="Arial" w:cs="Arial"/>
        </w:rPr>
        <w:t xml:space="preserve">Benchmarking shows that Uber's strength is not only its pricing, but its ability to have an ecosystem that is broad, a network that is </w:t>
      </w:r>
      <w:r w:rsidR="00A873E3" w:rsidRPr="004B0807">
        <w:rPr>
          <w:rFonts w:ascii="Arial" w:hAnsi="Arial" w:cs="Arial"/>
        </w:rPr>
        <w:t>scalable</w:t>
      </w:r>
      <w:r w:rsidRPr="004B0807">
        <w:rPr>
          <w:rFonts w:ascii="Arial" w:hAnsi="Arial" w:cs="Arial"/>
        </w:rPr>
        <w:t>, and technology integration. Bolt is a better low-cost alternative to Uber</w:t>
      </w:r>
      <w:r w:rsidR="00A873E3" w:rsidRPr="004B0807">
        <w:rPr>
          <w:rFonts w:ascii="Arial" w:hAnsi="Arial" w:cs="Arial"/>
        </w:rPr>
        <w:t>,</w:t>
      </w:r>
      <w:r w:rsidRPr="004B0807">
        <w:rPr>
          <w:rFonts w:ascii="Arial" w:hAnsi="Arial" w:cs="Arial"/>
        </w:rPr>
        <w:t xml:space="preserve"> while Uber has a more diverse set of mobility, delivery, membership and advertising products. FREE NOW also gains from tighter relations with the conventional taxi companies, which increases </w:t>
      </w:r>
      <w:proofErr w:type="gramStart"/>
      <w:r w:rsidRPr="004B0807">
        <w:rPr>
          <w:rFonts w:ascii="Arial" w:hAnsi="Arial" w:cs="Arial"/>
        </w:rPr>
        <w:t>the regulatory</w:t>
      </w:r>
      <w:proofErr w:type="gramEnd"/>
      <w:r w:rsidRPr="004B0807">
        <w:rPr>
          <w:rFonts w:ascii="Arial" w:hAnsi="Arial" w:cs="Arial"/>
        </w:rPr>
        <w:t xml:space="preserve"> acceptance and service coverage in the area. The more drivers and customers that Uber has, the more availability and data they can collect, but size is not the key to loyalty. What makes it advantageous is its ability to transform weight into shorter waiting times, consistent service, membership benefits and a solid sustainability story that is backed up by superior customer experience.</w:t>
      </w:r>
    </w:p>
    <w:tbl>
      <w:tblPr>
        <w:tblStyle w:val="GridTable4-Accent2"/>
        <w:tblW w:w="0" w:type="auto"/>
        <w:tblLook w:val="04A0" w:firstRow="1" w:lastRow="0" w:firstColumn="1" w:lastColumn="0" w:noHBand="0" w:noVBand="1"/>
      </w:tblPr>
      <w:tblGrid>
        <w:gridCol w:w="1808"/>
        <w:gridCol w:w="2008"/>
        <w:gridCol w:w="1729"/>
        <w:gridCol w:w="1727"/>
        <w:gridCol w:w="2078"/>
      </w:tblGrid>
      <w:tr w:rsidR="00F06427" w:rsidRPr="004B0807" w14:paraId="6E0F3821" w14:textId="77777777" w:rsidTr="00F0642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74D4E2B" w14:textId="77777777" w:rsidR="007E5016" w:rsidRPr="004B0807" w:rsidRDefault="008F1215" w:rsidP="007E5016">
            <w:pPr>
              <w:spacing w:after="160"/>
              <w:rPr>
                <w:rFonts w:ascii="Arial" w:hAnsi="Arial" w:cs="Arial"/>
              </w:rPr>
            </w:pPr>
            <w:r w:rsidRPr="004B0807">
              <w:rPr>
                <w:rFonts w:ascii="Arial" w:hAnsi="Arial" w:cs="Arial"/>
              </w:rPr>
              <w:t>Dimension</w:t>
            </w:r>
          </w:p>
        </w:tc>
        <w:tc>
          <w:tcPr>
            <w:tcW w:w="0" w:type="auto"/>
            <w:hideMark/>
          </w:tcPr>
          <w:p w14:paraId="6BBCBE74" w14:textId="77777777" w:rsidR="007E5016" w:rsidRPr="004B0807" w:rsidRDefault="008F1215" w:rsidP="007E5016">
            <w:pPr>
              <w:spacing w:after="160"/>
              <w:cnfStyle w:val="100000000000" w:firstRow="1" w:lastRow="0" w:firstColumn="0" w:lastColumn="0" w:oddVBand="0" w:evenVBand="0" w:oddHBand="0" w:evenHBand="0" w:firstRowFirstColumn="0" w:firstRowLastColumn="0" w:lastRowFirstColumn="0" w:lastRowLastColumn="0"/>
              <w:rPr>
                <w:rFonts w:ascii="Arial" w:hAnsi="Arial" w:cs="Arial"/>
              </w:rPr>
            </w:pPr>
            <w:r w:rsidRPr="004B0807">
              <w:rPr>
                <w:rFonts w:ascii="Arial" w:hAnsi="Arial" w:cs="Arial"/>
              </w:rPr>
              <w:t>Uber</w:t>
            </w:r>
          </w:p>
        </w:tc>
        <w:tc>
          <w:tcPr>
            <w:tcW w:w="0" w:type="auto"/>
            <w:hideMark/>
          </w:tcPr>
          <w:p w14:paraId="42E36BA4" w14:textId="77777777" w:rsidR="007E5016" w:rsidRPr="004B0807" w:rsidRDefault="008F1215" w:rsidP="007E5016">
            <w:pPr>
              <w:spacing w:after="160"/>
              <w:cnfStyle w:val="100000000000" w:firstRow="1" w:lastRow="0" w:firstColumn="0" w:lastColumn="0" w:oddVBand="0" w:evenVBand="0" w:oddHBand="0" w:evenHBand="0" w:firstRowFirstColumn="0" w:firstRowLastColumn="0" w:lastRowFirstColumn="0" w:lastRowLastColumn="0"/>
              <w:rPr>
                <w:rFonts w:ascii="Arial" w:hAnsi="Arial" w:cs="Arial"/>
              </w:rPr>
            </w:pPr>
            <w:r w:rsidRPr="004B0807">
              <w:rPr>
                <w:rFonts w:ascii="Arial" w:hAnsi="Arial" w:cs="Arial"/>
              </w:rPr>
              <w:t>Bolt</w:t>
            </w:r>
          </w:p>
        </w:tc>
        <w:tc>
          <w:tcPr>
            <w:tcW w:w="0" w:type="auto"/>
            <w:hideMark/>
          </w:tcPr>
          <w:p w14:paraId="29A54407" w14:textId="77777777" w:rsidR="007E5016" w:rsidRPr="004B0807" w:rsidRDefault="008F1215" w:rsidP="007E5016">
            <w:pPr>
              <w:spacing w:after="160"/>
              <w:cnfStyle w:val="100000000000" w:firstRow="1" w:lastRow="0" w:firstColumn="0" w:lastColumn="0" w:oddVBand="0" w:evenVBand="0" w:oddHBand="0" w:evenHBand="0" w:firstRowFirstColumn="0" w:firstRowLastColumn="0" w:lastRowFirstColumn="0" w:lastRowLastColumn="0"/>
              <w:rPr>
                <w:rFonts w:ascii="Arial" w:hAnsi="Arial" w:cs="Arial"/>
              </w:rPr>
            </w:pPr>
            <w:r w:rsidRPr="004B0807">
              <w:rPr>
                <w:rFonts w:ascii="Arial" w:hAnsi="Arial" w:cs="Arial"/>
              </w:rPr>
              <w:t>FREE NOW</w:t>
            </w:r>
          </w:p>
        </w:tc>
        <w:tc>
          <w:tcPr>
            <w:tcW w:w="0" w:type="auto"/>
            <w:hideMark/>
          </w:tcPr>
          <w:p w14:paraId="442F8507" w14:textId="77777777" w:rsidR="007E5016" w:rsidRPr="004B0807" w:rsidRDefault="008F1215" w:rsidP="007E5016">
            <w:pPr>
              <w:spacing w:after="160"/>
              <w:cnfStyle w:val="100000000000" w:firstRow="1" w:lastRow="0" w:firstColumn="0" w:lastColumn="0" w:oddVBand="0" w:evenVBand="0" w:oddHBand="0" w:evenHBand="0" w:firstRowFirstColumn="0" w:firstRowLastColumn="0" w:lastRowFirstColumn="0" w:lastRowLastColumn="0"/>
              <w:rPr>
                <w:rFonts w:ascii="Arial" w:hAnsi="Arial" w:cs="Arial"/>
              </w:rPr>
            </w:pPr>
            <w:r w:rsidRPr="004B0807">
              <w:rPr>
                <w:rFonts w:ascii="Arial" w:hAnsi="Arial" w:cs="Arial"/>
              </w:rPr>
              <w:t>Strategic implication</w:t>
            </w:r>
          </w:p>
        </w:tc>
      </w:tr>
      <w:tr w:rsidR="00F06427" w:rsidRPr="004B0807" w14:paraId="7508925C" w14:textId="77777777" w:rsidTr="00F0642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58E93AFB" w14:textId="77777777" w:rsidR="007E5016" w:rsidRPr="004B0807" w:rsidRDefault="008F1215" w:rsidP="007E5016">
            <w:pPr>
              <w:spacing w:after="160"/>
              <w:rPr>
                <w:rFonts w:ascii="Arial" w:hAnsi="Arial" w:cs="Arial"/>
              </w:rPr>
            </w:pPr>
            <w:r w:rsidRPr="004B0807">
              <w:rPr>
                <w:rFonts w:ascii="Arial" w:hAnsi="Arial" w:cs="Arial"/>
              </w:rPr>
              <w:lastRenderedPageBreak/>
              <w:t>Ecosystem breadth</w:t>
            </w:r>
          </w:p>
        </w:tc>
        <w:tc>
          <w:tcPr>
            <w:tcW w:w="0" w:type="auto"/>
            <w:hideMark/>
          </w:tcPr>
          <w:p w14:paraId="068885BB" w14:textId="77777777" w:rsidR="007E5016" w:rsidRPr="004B0807" w:rsidRDefault="008F1215" w:rsidP="007E5016">
            <w:pPr>
              <w:spacing w:after="160"/>
              <w:cnfStyle w:val="000000100000" w:firstRow="0" w:lastRow="0" w:firstColumn="0" w:lastColumn="0" w:oddVBand="0" w:evenVBand="0" w:oddHBand="1" w:evenHBand="0" w:firstRowFirstColumn="0" w:firstRowLastColumn="0" w:lastRowFirstColumn="0" w:lastRowLastColumn="0"/>
              <w:rPr>
                <w:rFonts w:ascii="Arial" w:hAnsi="Arial" w:cs="Arial"/>
              </w:rPr>
            </w:pPr>
            <w:r w:rsidRPr="004B0807">
              <w:rPr>
                <w:rFonts w:ascii="Arial" w:hAnsi="Arial" w:cs="Arial"/>
              </w:rPr>
              <w:t>Mobility, Delivery, Uber One and advertising</w:t>
            </w:r>
          </w:p>
        </w:tc>
        <w:tc>
          <w:tcPr>
            <w:tcW w:w="0" w:type="auto"/>
            <w:hideMark/>
          </w:tcPr>
          <w:p w14:paraId="3E7F028B" w14:textId="77777777" w:rsidR="007E5016" w:rsidRPr="004B0807" w:rsidRDefault="008F1215" w:rsidP="007E5016">
            <w:pPr>
              <w:spacing w:after="160"/>
              <w:cnfStyle w:val="000000100000" w:firstRow="0" w:lastRow="0" w:firstColumn="0" w:lastColumn="0" w:oddVBand="0" w:evenVBand="0" w:oddHBand="1" w:evenHBand="0" w:firstRowFirstColumn="0" w:firstRowLastColumn="0" w:lastRowFirstColumn="0" w:lastRowLastColumn="0"/>
              <w:rPr>
                <w:rFonts w:ascii="Arial" w:hAnsi="Arial" w:cs="Arial"/>
              </w:rPr>
            </w:pPr>
            <w:r w:rsidRPr="004B0807">
              <w:rPr>
                <w:rFonts w:ascii="Arial" w:hAnsi="Arial" w:cs="Arial"/>
              </w:rPr>
              <w:t>Primarily mobility and micromobility</w:t>
            </w:r>
          </w:p>
        </w:tc>
        <w:tc>
          <w:tcPr>
            <w:tcW w:w="0" w:type="auto"/>
            <w:hideMark/>
          </w:tcPr>
          <w:p w14:paraId="29915D66" w14:textId="77777777" w:rsidR="007E5016" w:rsidRPr="004B0807" w:rsidRDefault="008F1215" w:rsidP="007E5016">
            <w:pPr>
              <w:spacing w:after="160"/>
              <w:cnfStyle w:val="000000100000" w:firstRow="0" w:lastRow="0" w:firstColumn="0" w:lastColumn="0" w:oddVBand="0" w:evenVBand="0" w:oddHBand="1" w:evenHBand="0" w:firstRowFirstColumn="0" w:firstRowLastColumn="0" w:lastRowFirstColumn="0" w:lastRowLastColumn="0"/>
              <w:rPr>
                <w:rFonts w:ascii="Arial" w:hAnsi="Arial" w:cs="Arial"/>
              </w:rPr>
            </w:pPr>
            <w:r w:rsidRPr="004B0807">
              <w:rPr>
                <w:rFonts w:ascii="Arial" w:hAnsi="Arial" w:cs="Arial"/>
              </w:rPr>
              <w:t>Mobility and taxi services</w:t>
            </w:r>
          </w:p>
        </w:tc>
        <w:tc>
          <w:tcPr>
            <w:tcW w:w="0" w:type="auto"/>
            <w:hideMark/>
          </w:tcPr>
          <w:p w14:paraId="48B8CFCC" w14:textId="77777777" w:rsidR="007E5016" w:rsidRPr="004B0807" w:rsidRDefault="008F1215" w:rsidP="007E5016">
            <w:pPr>
              <w:spacing w:after="160"/>
              <w:cnfStyle w:val="000000100000" w:firstRow="0" w:lastRow="0" w:firstColumn="0" w:lastColumn="0" w:oddVBand="0" w:evenVBand="0" w:oddHBand="1" w:evenHBand="0" w:firstRowFirstColumn="0" w:firstRowLastColumn="0" w:lastRowFirstColumn="0" w:lastRowLastColumn="0"/>
              <w:rPr>
                <w:rFonts w:ascii="Arial" w:hAnsi="Arial" w:cs="Arial"/>
              </w:rPr>
            </w:pPr>
            <w:r w:rsidRPr="004B0807">
              <w:rPr>
                <w:rFonts w:ascii="Arial" w:hAnsi="Arial" w:cs="Arial"/>
              </w:rPr>
              <w:t>Uber has stronger cross-service potential</w:t>
            </w:r>
          </w:p>
        </w:tc>
      </w:tr>
      <w:tr w:rsidR="00F06427" w:rsidRPr="004B0807" w14:paraId="1AB292C5" w14:textId="77777777" w:rsidTr="00F06427">
        <w:tc>
          <w:tcPr>
            <w:cnfStyle w:val="001000000000" w:firstRow="0" w:lastRow="0" w:firstColumn="1" w:lastColumn="0" w:oddVBand="0" w:evenVBand="0" w:oddHBand="0" w:evenHBand="0" w:firstRowFirstColumn="0" w:firstRowLastColumn="0" w:lastRowFirstColumn="0" w:lastRowLastColumn="0"/>
            <w:tcW w:w="0" w:type="auto"/>
            <w:hideMark/>
          </w:tcPr>
          <w:p w14:paraId="64E3B7AD" w14:textId="77777777" w:rsidR="007E5016" w:rsidRPr="004B0807" w:rsidRDefault="008F1215" w:rsidP="007E5016">
            <w:pPr>
              <w:spacing w:after="160"/>
              <w:rPr>
                <w:rFonts w:ascii="Arial" w:hAnsi="Arial" w:cs="Arial"/>
              </w:rPr>
            </w:pPr>
            <w:r w:rsidRPr="004B0807">
              <w:rPr>
                <w:rFonts w:ascii="Arial" w:hAnsi="Arial" w:cs="Arial"/>
              </w:rPr>
              <w:t>Network scale</w:t>
            </w:r>
          </w:p>
        </w:tc>
        <w:tc>
          <w:tcPr>
            <w:tcW w:w="0" w:type="auto"/>
            <w:hideMark/>
          </w:tcPr>
          <w:p w14:paraId="0F0A4330" w14:textId="77777777" w:rsidR="007E5016" w:rsidRPr="004B0807" w:rsidRDefault="008F1215" w:rsidP="007E5016">
            <w:pPr>
              <w:spacing w:after="160"/>
              <w:cnfStyle w:val="000000000000" w:firstRow="0" w:lastRow="0" w:firstColumn="0" w:lastColumn="0" w:oddVBand="0" w:evenVBand="0" w:oddHBand="0" w:evenHBand="0" w:firstRowFirstColumn="0" w:firstRowLastColumn="0" w:lastRowFirstColumn="0" w:lastRowLastColumn="0"/>
              <w:rPr>
                <w:rFonts w:ascii="Arial" w:hAnsi="Arial" w:cs="Arial"/>
              </w:rPr>
            </w:pPr>
            <w:r w:rsidRPr="004B0807">
              <w:rPr>
                <w:rFonts w:ascii="Arial" w:hAnsi="Arial" w:cs="Arial"/>
              </w:rPr>
              <w:t>Extensive driver and customer reach</w:t>
            </w:r>
          </w:p>
        </w:tc>
        <w:tc>
          <w:tcPr>
            <w:tcW w:w="0" w:type="auto"/>
            <w:hideMark/>
          </w:tcPr>
          <w:p w14:paraId="17C04C07" w14:textId="77777777" w:rsidR="007E5016" w:rsidRPr="004B0807" w:rsidRDefault="008F1215" w:rsidP="007E5016">
            <w:pPr>
              <w:spacing w:after="160"/>
              <w:cnfStyle w:val="000000000000" w:firstRow="0" w:lastRow="0" w:firstColumn="0" w:lastColumn="0" w:oddVBand="0" w:evenVBand="0" w:oddHBand="0" w:evenHBand="0" w:firstRowFirstColumn="0" w:firstRowLastColumn="0" w:lastRowFirstColumn="0" w:lastRowLastColumn="0"/>
              <w:rPr>
                <w:rFonts w:ascii="Arial" w:hAnsi="Arial" w:cs="Arial"/>
              </w:rPr>
            </w:pPr>
            <w:r w:rsidRPr="004B0807">
              <w:rPr>
                <w:rFonts w:ascii="Arial" w:hAnsi="Arial" w:cs="Arial"/>
              </w:rPr>
              <w:t>Strong challenger in major cities</w:t>
            </w:r>
          </w:p>
        </w:tc>
        <w:tc>
          <w:tcPr>
            <w:tcW w:w="0" w:type="auto"/>
            <w:hideMark/>
          </w:tcPr>
          <w:p w14:paraId="473155E0" w14:textId="77777777" w:rsidR="007E5016" w:rsidRPr="004B0807" w:rsidRDefault="008F1215" w:rsidP="007E5016">
            <w:pPr>
              <w:spacing w:after="160"/>
              <w:cnfStyle w:val="000000000000" w:firstRow="0" w:lastRow="0" w:firstColumn="0" w:lastColumn="0" w:oddVBand="0" w:evenVBand="0" w:oddHBand="0" w:evenHBand="0" w:firstRowFirstColumn="0" w:firstRowLastColumn="0" w:lastRowFirstColumn="0" w:lastRowLastColumn="0"/>
              <w:rPr>
                <w:rFonts w:ascii="Arial" w:hAnsi="Arial" w:cs="Arial"/>
              </w:rPr>
            </w:pPr>
            <w:r w:rsidRPr="004B0807">
              <w:rPr>
                <w:rFonts w:ascii="Arial" w:hAnsi="Arial" w:cs="Arial"/>
              </w:rPr>
              <w:t>Smaller but established coverage</w:t>
            </w:r>
          </w:p>
        </w:tc>
        <w:tc>
          <w:tcPr>
            <w:tcW w:w="0" w:type="auto"/>
            <w:hideMark/>
          </w:tcPr>
          <w:p w14:paraId="4AB84818" w14:textId="77777777" w:rsidR="007E5016" w:rsidRPr="004B0807" w:rsidRDefault="008F1215" w:rsidP="007E5016">
            <w:pPr>
              <w:spacing w:after="160"/>
              <w:cnfStyle w:val="000000000000" w:firstRow="0" w:lastRow="0" w:firstColumn="0" w:lastColumn="0" w:oddVBand="0" w:evenVBand="0" w:oddHBand="0" w:evenHBand="0" w:firstRowFirstColumn="0" w:firstRowLastColumn="0" w:lastRowFirstColumn="0" w:lastRowLastColumn="0"/>
              <w:rPr>
                <w:rFonts w:ascii="Arial" w:hAnsi="Arial" w:cs="Arial"/>
              </w:rPr>
            </w:pPr>
            <w:r w:rsidRPr="004B0807">
              <w:rPr>
                <w:rFonts w:ascii="Arial" w:hAnsi="Arial" w:cs="Arial"/>
              </w:rPr>
              <w:t>Scale supports availability and data accumulation</w:t>
            </w:r>
          </w:p>
        </w:tc>
      </w:tr>
      <w:tr w:rsidR="00F06427" w:rsidRPr="004B0807" w14:paraId="24B54026" w14:textId="77777777" w:rsidTr="00F0642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FB53F12" w14:textId="77777777" w:rsidR="007E5016" w:rsidRPr="004B0807" w:rsidRDefault="008F1215" w:rsidP="007E5016">
            <w:pPr>
              <w:spacing w:after="160"/>
              <w:rPr>
                <w:rFonts w:ascii="Arial" w:hAnsi="Arial" w:cs="Arial"/>
              </w:rPr>
            </w:pPr>
            <w:r w:rsidRPr="004B0807">
              <w:rPr>
                <w:rFonts w:ascii="Arial" w:hAnsi="Arial" w:cs="Arial"/>
              </w:rPr>
              <w:t>Pricing</w:t>
            </w:r>
          </w:p>
        </w:tc>
        <w:tc>
          <w:tcPr>
            <w:tcW w:w="0" w:type="auto"/>
            <w:hideMark/>
          </w:tcPr>
          <w:p w14:paraId="77417585" w14:textId="77777777" w:rsidR="007E5016" w:rsidRPr="004B0807" w:rsidRDefault="008F1215" w:rsidP="007E5016">
            <w:pPr>
              <w:spacing w:after="160"/>
              <w:cnfStyle w:val="000000100000" w:firstRow="0" w:lastRow="0" w:firstColumn="0" w:lastColumn="0" w:oddVBand="0" w:evenVBand="0" w:oddHBand="1" w:evenHBand="0" w:firstRowFirstColumn="0" w:firstRowLastColumn="0" w:lastRowFirstColumn="0" w:lastRowLastColumn="0"/>
              <w:rPr>
                <w:rFonts w:ascii="Arial" w:hAnsi="Arial" w:cs="Arial"/>
              </w:rPr>
            </w:pPr>
            <w:r w:rsidRPr="004B0807">
              <w:rPr>
                <w:rFonts w:ascii="Arial" w:hAnsi="Arial" w:cs="Arial"/>
              </w:rPr>
              <w:t>Dynamic pricing and membership benefits</w:t>
            </w:r>
          </w:p>
        </w:tc>
        <w:tc>
          <w:tcPr>
            <w:tcW w:w="0" w:type="auto"/>
            <w:hideMark/>
          </w:tcPr>
          <w:p w14:paraId="2546634F" w14:textId="77777777" w:rsidR="007E5016" w:rsidRPr="004B0807" w:rsidRDefault="008F1215" w:rsidP="007E5016">
            <w:pPr>
              <w:spacing w:after="160"/>
              <w:cnfStyle w:val="000000100000" w:firstRow="0" w:lastRow="0" w:firstColumn="0" w:lastColumn="0" w:oddVBand="0" w:evenVBand="0" w:oddHBand="1" w:evenHBand="0" w:firstRowFirstColumn="0" w:firstRowLastColumn="0" w:lastRowFirstColumn="0" w:lastRowLastColumn="0"/>
              <w:rPr>
                <w:rFonts w:ascii="Arial" w:hAnsi="Arial" w:cs="Arial"/>
              </w:rPr>
            </w:pPr>
            <w:r w:rsidRPr="004B0807">
              <w:rPr>
                <w:rFonts w:ascii="Arial" w:hAnsi="Arial" w:cs="Arial"/>
              </w:rPr>
              <w:t>Strong value-based pricing</w:t>
            </w:r>
          </w:p>
        </w:tc>
        <w:tc>
          <w:tcPr>
            <w:tcW w:w="0" w:type="auto"/>
            <w:hideMark/>
          </w:tcPr>
          <w:p w14:paraId="185C8812" w14:textId="77777777" w:rsidR="007E5016" w:rsidRPr="004B0807" w:rsidRDefault="008F1215" w:rsidP="007E5016">
            <w:pPr>
              <w:spacing w:after="160"/>
              <w:cnfStyle w:val="000000100000" w:firstRow="0" w:lastRow="0" w:firstColumn="0" w:lastColumn="0" w:oddVBand="0" w:evenVBand="0" w:oddHBand="1" w:evenHBand="0" w:firstRowFirstColumn="0" w:firstRowLastColumn="0" w:lastRowFirstColumn="0" w:lastRowLastColumn="0"/>
              <w:rPr>
                <w:rFonts w:ascii="Arial" w:hAnsi="Arial" w:cs="Arial"/>
              </w:rPr>
            </w:pPr>
            <w:proofErr w:type="gramStart"/>
            <w:r w:rsidRPr="004B0807">
              <w:rPr>
                <w:rFonts w:ascii="Arial" w:hAnsi="Arial" w:cs="Arial"/>
              </w:rPr>
              <w:t>Mix of</w:t>
            </w:r>
            <w:proofErr w:type="gramEnd"/>
            <w:r w:rsidRPr="004B0807">
              <w:rPr>
                <w:rFonts w:ascii="Arial" w:hAnsi="Arial" w:cs="Arial"/>
              </w:rPr>
              <w:t xml:space="preserve"> taxi and private-hire pricing</w:t>
            </w:r>
          </w:p>
        </w:tc>
        <w:tc>
          <w:tcPr>
            <w:tcW w:w="0" w:type="auto"/>
            <w:hideMark/>
          </w:tcPr>
          <w:p w14:paraId="30DCE11F" w14:textId="77777777" w:rsidR="007E5016" w:rsidRPr="004B0807" w:rsidRDefault="008F1215" w:rsidP="007E5016">
            <w:pPr>
              <w:spacing w:after="160"/>
              <w:cnfStyle w:val="000000100000" w:firstRow="0" w:lastRow="0" w:firstColumn="0" w:lastColumn="0" w:oddVBand="0" w:evenVBand="0" w:oddHBand="1" w:evenHBand="0" w:firstRowFirstColumn="0" w:firstRowLastColumn="0" w:lastRowFirstColumn="0" w:lastRowLastColumn="0"/>
              <w:rPr>
                <w:rFonts w:ascii="Arial" w:hAnsi="Arial" w:cs="Arial"/>
              </w:rPr>
            </w:pPr>
            <w:r w:rsidRPr="004B0807">
              <w:rPr>
                <w:rFonts w:ascii="Arial" w:hAnsi="Arial" w:cs="Arial"/>
              </w:rPr>
              <w:t>Uber should avoid competing mainly through discounts</w:t>
            </w:r>
          </w:p>
        </w:tc>
      </w:tr>
      <w:tr w:rsidR="00F06427" w:rsidRPr="004B0807" w14:paraId="6A3D8F20" w14:textId="77777777" w:rsidTr="00F06427">
        <w:tc>
          <w:tcPr>
            <w:cnfStyle w:val="001000000000" w:firstRow="0" w:lastRow="0" w:firstColumn="1" w:lastColumn="0" w:oddVBand="0" w:evenVBand="0" w:oddHBand="0" w:evenHBand="0" w:firstRowFirstColumn="0" w:firstRowLastColumn="0" w:lastRowFirstColumn="0" w:lastRowLastColumn="0"/>
            <w:tcW w:w="0" w:type="auto"/>
            <w:hideMark/>
          </w:tcPr>
          <w:p w14:paraId="586ABC22" w14:textId="77777777" w:rsidR="007E5016" w:rsidRPr="004B0807" w:rsidRDefault="008F1215" w:rsidP="007E5016">
            <w:pPr>
              <w:spacing w:after="160"/>
              <w:rPr>
                <w:rFonts w:ascii="Arial" w:hAnsi="Arial" w:cs="Arial"/>
              </w:rPr>
            </w:pPr>
            <w:r w:rsidRPr="004B0807">
              <w:rPr>
                <w:rFonts w:ascii="Arial" w:hAnsi="Arial" w:cs="Arial"/>
              </w:rPr>
              <w:t>Technology</w:t>
            </w:r>
          </w:p>
        </w:tc>
        <w:tc>
          <w:tcPr>
            <w:tcW w:w="0" w:type="auto"/>
            <w:hideMark/>
          </w:tcPr>
          <w:p w14:paraId="11C04563" w14:textId="77777777" w:rsidR="007E5016" w:rsidRPr="004B0807" w:rsidRDefault="008F1215" w:rsidP="007E5016">
            <w:pPr>
              <w:spacing w:after="160"/>
              <w:cnfStyle w:val="000000000000" w:firstRow="0" w:lastRow="0" w:firstColumn="0" w:lastColumn="0" w:oddVBand="0" w:evenVBand="0" w:oddHBand="0" w:evenHBand="0" w:firstRowFirstColumn="0" w:firstRowLastColumn="0" w:lastRowFirstColumn="0" w:lastRowLastColumn="0"/>
              <w:rPr>
                <w:rFonts w:ascii="Arial" w:hAnsi="Arial" w:cs="Arial"/>
              </w:rPr>
            </w:pPr>
            <w:r w:rsidRPr="004B0807">
              <w:rPr>
                <w:rFonts w:ascii="Arial" w:hAnsi="Arial" w:cs="Arial"/>
              </w:rPr>
              <w:t>Advanced matching, analytics and personalisation</w:t>
            </w:r>
          </w:p>
        </w:tc>
        <w:tc>
          <w:tcPr>
            <w:tcW w:w="0" w:type="auto"/>
            <w:hideMark/>
          </w:tcPr>
          <w:p w14:paraId="1832A30F" w14:textId="77777777" w:rsidR="007E5016" w:rsidRPr="004B0807" w:rsidRDefault="008F1215" w:rsidP="007E5016">
            <w:pPr>
              <w:spacing w:after="160"/>
              <w:cnfStyle w:val="000000000000" w:firstRow="0" w:lastRow="0" w:firstColumn="0" w:lastColumn="0" w:oddVBand="0" w:evenVBand="0" w:oddHBand="0" w:evenHBand="0" w:firstRowFirstColumn="0" w:firstRowLastColumn="0" w:lastRowFirstColumn="0" w:lastRowLastColumn="0"/>
              <w:rPr>
                <w:rFonts w:ascii="Arial" w:hAnsi="Arial" w:cs="Arial"/>
              </w:rPr>
            </w:pPr>
            <w:r w:rsidRPr="004B0807">
              <w:rPr>
                <w:rFonts w:ascii="Arial" w:hAnsi="Arial" w:cs="Arial"/>
              </w:rPr>
              <w:t>Efficient app-based platform</w:t>
            </w:r>
          </w:p>
        </w:tc>
        <w:tc>
          <w:tcPr>
            <w:tcW w:w="0" w:type="auto"/>
            <w:hideMark/>
          </w:tcPr>
          <w:p w14:paraId="69A643D9" w14:textId="77777777" w:rsidR="007E5016" w:rsidRPr="004B0807" w:rsidRDefault="008F1215" w:rsidP="007E5016">
            <w:pPr>
              <w:spacing w:after="160"/>
              <w:cnfStyle w:val="000000000000" w:firstRow="0" w:lastRow="0" w:firstColumn="0" w:lastColumn="0" w:oddVBand="0" w:evenVBand="0" w:oddHBand="0" w:evenHBand="0" w:firstRowFirstColumn="0" w:firstRowLastColumn="0" w:lastRowFirstColumn="0" w:lastRowLastColumn="0"/>
              <w:rPr>
                <w:rFonts w:ascii="Arial" w:hAnsi="Arial" w:cs="Arial"/>
              </w:rPr>
            </w:pPr>
            <w:r w:rsidRPr="004B0807">
              <w:rPr>
                <w:rFonts w:ascii="Arial" w:hAnsi="Arial" w:cs="Arial"/>
              </w:rPr>
              <w:t>Strong booking and taxi integration</w:t>
            </w:r>
          </w:p>
        </w:tc>
        <w:tc>
          <w:tcPr>
            <w:tcW w:w="0" w:type="auto"/>
            <w:hideMark/>
          </w:tcPr>
          <w:p w14:paraId="2A85CE06" w14:textId="77777777" w:rsidR="007E5016" w:rsidRPr="004B0807" w:rsidRDefault="008F1215" w:rsidP="007E5016">
            <w:pPr>
              <w:spacing w:after="160"/>
              <w:cnfStyle w:val="000000000000" w:firstRow="0" w:lastRow="0" w:firstColumn="0" w:lastColumn="0" w:oddVBand="0" w:evenVBand="0" w:oddHBand="0" w:evenHBand="0" w:firstRowFirstColumn="0" w:firstRowLastColumn="0" w:lastRowFirstColumn="0" w:lastRowLastColumn="0"/>
              <w:rPr>
                <w:rFonts w:ascii="Arial" w:hAnsi="Arial" w:cs="Arial"/>
              </w:rPr>
            </w:pPr>
            <w:r w:rsidRPr="004B0807">
              <w:rPr>
                <w:rFonts w:ascii="Arial" w:hAnsi="Arial" w:cs="Arial"/>
              </w:rPr>
              <w:t>Technology must improve reliability and retention</w:t>
            </w:r>
          </w:p>
        </w:tc>
      </w:tr>
      <w:tr w:rsidR="00F06427" w:rsidRPr="004B0807" w14:paraId="46DEB0AC" w14:textId="77777777" w:rsidTr="00F0642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56A89B63" w14:textId="77777777" w:rsidR="007E5016" w:rsidRPr="004B0807" w:rsidRDefault="008F1215" w:rsidP="007E5016">
            <w:pPr>
              <w:spacing w:after="160"/>
              <w:rPr>
                <w:rFonts w:ascii="Arial" w:hAnsi="Arial" w:cs="Arial"/>
              </w:rPr>
            </w:pPr>
            <w:r w:rsidRPr="004B0807">
              <w:rPr>
                <w:rFonts w:ascii="Arial" w:hAnsi="Arial" w:cs="Arial"/>
              </w:rPr>
              <w:t>Sustainability</w:t>
            </w:r>
          </w:p>
        </w:tc>
        <w:tc>
          <w:tcPr>
            <w:tcW w:w="0" w:type="auto"/>
            <w:hideMark/>
          </w:tcPr>
          <w:p w14:paraId="1D5DF9DC" w14:textId="77777777" w:rsidR="007E5016" w:rsidRPr="004B0807" w:rsidRDefault="008F1215" w:rsidP="007E5016">
            <w:pPr>
              <w:spacing w:after="160"/>
              <w:cnfStyle w:val="000000100000" w:firstRow="0" w:lastRow="0" w:firstColumn="0" w:lastColumn="0" w:oddVBand="0" w:evenVBand="0" w:oddHBand="1" w:evenHBand="0" w:firstRowFirstColumn="0" w:firstRowLastColumn="0" w:lastRowFirstColumn="0" w:lastRowLastColumn="0"/>
              <w:rPr>
                <w:rFonts w:ascii="Arial" w:hAnsi="Arial" w:cs="Arial"/>
              </w:rPr>
            </w:pPr>
            <w:r w:rsidRPr="004B0807">
              <w:rPr>
                <w:rFonts w:ascii="Arial" w:hAnsi="Arial" w:cs="Arial"/>
              </w:rPr>
              <w:t>Uber Green and EV partnerships</w:t>
            </w:r>
          </w:p>
        </w:tc>
        <w:tc>
          <w:tcPr>
            <w:tcW w:w="0" w:type="auto"/>
            <w:hideMark/>
          </w:tcPr>
          <w:p w14:paraId="39473F0B" w14:textId="77777777" w:rsidR="007E5016" w:rsidRPr="004B0807" w:rsidRDefault="008F1215" w:rsidP="007E5016">
            <w:pPr>
              <w:spacing w:after="160"/>
              <w:cnfStyle w:val="000000100000" w:firstRow="0" w:lastRow="0" w:firstColumn="0" w:lastColumn="0" w:oddVBand="0" w:evenVBand="0" w:oddHBand="1" w:evenHBand="0" w:firstRowFirstColumn="0" w:firstRowLastColumn="0" w:lastRowFirstColumn="0" w:lastRowLastColumn="0"/>
              <w:rPr>
                <w:rFonts w:ascii="Arial" w:hAnsi="Arial" w:cs="Arial"/>
              </w:rPr>
            </w:pPr>
            <w:r w:rsidRPr="004B0807">
              <w:rPr>
                <w:rFonts w:ascii="Arial" w:hAnsi="Arial" w:cs="Arial"/>
              </w:rPr>
              <w:t>EV and micromobility initiatives</w:t>
            </w:r>
          </w:p>
        </w:tc>
        <w:tc>
          <w:tcPr>
            <w:tcW w:w="0" w:type="auto"/>
            <w:hideMark/>
          </w:tcPr>
          <w:p w14:paraId="7D4A65D4" w14:textId="77777777" w:rsidR="007E5016" w:rsidRPr="004B0807" w:rsidRDefault="008F1215" w:rsidP="007E5016">
            <w:pPr>
              <w:spacing w:after="160"/>
              <w:cnfStyle w:val="000000100000" w:firstRow="0" w:lastRow="0" w:firstColumn="0" w:lastColumn="0" w:oddVBand="0" w:evenVBand="0" w:oddHBand="1" w:evenHBand="0" w:firstRowFirstColumn="0" w:firstRowLastColumn="0" w:lastRowFirstColumn="0" w:lastRowLastColumn="0"/>
              <w:rPr>
                <w:rFonts w:ascii="Arial" w:hAnsi="Arial" w:cs="Arial"/>
              </w:rPr>
            </w:pPr>
            <w:r w:rsidRPr="004B0807">
              <w:rPr>
                <w:rFonts w:ascii="Arial" w:hAnsi="Arial" w:cs="Arial"/>
              </w:rPr>
              <w:t>Taxi electrification potential</w:t>
            </w:r>
          </w:p>
        </w:tc>
        <w:tc>
          <w:tcPr>
            <w:tcW w:w="0" w:type="auto"/>
            <w:hideMark/>
          </w:tcPr>
          <w:p w14:paraId="2A31783E" w14:textId="77777777" w:rsidR="007E5016" w:rsidRPr="004B0807" w:rsidRDefault="008F1215" w:rsidP="007E5016">
            <w:pPr>
              <w:spacing w:after="160"/>
              <w:cnfStyle w:val="000000100000" w:firstRow="0" w:lastRow="0" w:firstColumn="0" w:lastColumn="0" w:oddVBand="0" w:evenVBand="0" w:oddHBand="1" w:evenHBand="0" w:firstRowFirstColumn="0" w:firstRowLastColumn="0" w:lastRowFirstColumn="0" w:lastRowLastColumn="0"/>
              <w:rPr>
                <w:rFonts w:ascii="Arial" w:hAnsi="Arial" w:cs="Arial"/>
              </w:rPr>
            </w:pPr>
            <w:r w:rsidRPr="004B0807">
              <w:rPr>
                <w:rFonts w:ascii="Arial" w:hAnsi="Arial" w:cs="Arial"/>
              </w:rPr>
              <w:t>Advantage depends on measurable implementation</w:t>
            </w:r>
          </w:p>
        </w:tc>
      </w:tr>
      <w:tr w:rsidR="00F06427" w:rsidRPr="004B0807" w14:paraId="084AE53D" w14:textId="77777777" w:rsidTr="00F06427">
        <w:tc>
          <w:tcPr>
            <w:cnfStyle w:val="001000000000" w:firstRow="0" w:lastRow="0" w:firstColumn="1" w:lastColumn="0" w:oddVBand="0" w:evenVBand="0" w:oddHBand="0" w:evenHBand="0" w:firstRowFirstColumn="0" w:firstRowLastColumn="0" w:lastRowFirstColumn="0" w:lastRowLastColumn="0"/>
            <w:tcW w:w="0" w:type="auto"/>
            <w:hideMark/>
          </w:tcPr>
          <w:p w14:paraId="682CA1A1" w14:textId="77777777" w:rsidR="007E5016" w:rsidRPr="004B0807" w:rsidRDefault="008F1215" w:rsidP="007E5016">
            <w:pPr>
              <w:spacing w:after="160"/>
              <w:rPr>
                <w:rFonts w:ascii="Arial" w:hAnsi="Arial" w:cs="Arial"/>
              </w:rPr>
            </w:pPr>
            <w:r w:rsidRPr="004B0807">
              <w:rPr>
                <w:rFonts w:ascii="Arial" w:hAnsi="Arial" w:cs="Arial"/>
              </w:rPr>
              <w:t>Taxi integration</w:t>
            </w:r>
          </w:p>
        </w:tc>
        <w:tc>
          <w:tcPr>
            <w:tcW w:w="0" w:type="auto"/>
            <w:hideMark/>
          </w:tcPr>
          <w:p w14:paraId="134193F4" w14:textId="77777777" w:rsidR="007E5016" w:rsidRPr="004B0807" w:rsidRDefault="008F1215" w:rsidP="007E5016">
            <w:pPr>
              <w:spacing w:after="160"/>
              <w:cnfStyle w:val="000000000000" w:firstRow="0" w:lastRow="0" w:firstColumn="0" w:lastColumn="0" w:oddVBand="0" w:evenVBand="0" w:oddHBand="0" w:evenHBand="0" w:firstRowFirstColumn="0" w:firstRowLastColumn="0" w:lastRowFirstColumn="0" w:lastRowLastColumn="0"/>
              <w:rPr>
                <w:rFonts w:ascii="Arial" w:hAnsi="Arial" w:cs="Arial"/>
              </w:rPr>
            </w:pPr>
            <w:r w:rsidRPr="004B0807">
              <w:rPr>
                <w:rFonts w:ascii="Arial" w:hAnsi="Arial" w:cs="Arial"/>
              </w:rPr>
              <w:t>Limited compared with FREE NOW</w:t>
            </w:r>
          </w:p>
        </w:tc>
        <w:tc>
          <w:tcPr>
            <w:tcW w:w="0" w:type="auto"/>
            <w:hideMark/>
          </w:tcPr>
          <w:p w14:paraId="55D5B1C9" w14:textId="77777777" w:rsidR="007E5016" w:rsidRPr="004B0807" w:rsidRDefault="008F1215" w:rsidP="007E5016">
            <w:pPr>
              <w:spacing w:after="160"/>
              <w:cnfStyle w:val="000000000000" w:firstRow="0" w:lastRow="0" w:firstColumn="0" w:lastColumn="0" w:oddVBand="0" w:evenVBand="0" w:oddHBand="0" w:evenHBand="0" w:firstRowFirstColumn="0" w:firstRowLastColumn="0" w:lastRowFirstColumn="0" w:lastRowLastColumn="0"/>
              <w:rPr>
                <w:rFonts w:ascii="Arial" w:hAnsi="Arial" w:cs="Arial"/>
              </w:rPr>
            </w:pPr>
            <w:r w:rsidRPr="004B0807">
              <w:rPr>
                <w:rFonts w:ascii="Arial" w:hAnsi="Arial" w:cs="Arial"/>
              </w:rPr>
              <w:t>Limited</w:t>
            </w:r>
          </w:p>
        </w:tc>
        <w:tc>
          <w:tcPr>
            <w:tcW w:w="0" w:type="auto"/>
            <w:hideMark/>
          </w:tcPr>
          <w:p w14:paraId="02124410" w14:textId="77777777" w:rsidR="007E5016" w:rsidRPr="004B0807" w:rsidRDefault="008F1215" w:rsidP="007E5016">
            <w:pPr>
              <w:spacing w:after="160"/>
              <w:cnfStyle w:val="000000000000" w:firstRow="0" w:lastRow="0" w:firstColumn="0" w:lastColumn="0" w:oddVBand="0" w:evenVBand="0" w:oddHBand="0" w:evenHBand="0" w:firstRowFirstColumn="0" w:firstRowLastColumn="0" w:lastRowFirstColumn="0" w:lastRowLastColumn="0"/>
              <w:rPr>
                <w:rFonts w:ascii="Arial" w:hAnsi="Arial" w:cs="Arial"/>
              </w:rPr>
            </w:pPr>
            <w:r w:rsidRPr="004B0807">
              <w:rPr>
                <w:rFonts w:ascii="Arial" w:hAnsi="Arial" w:cs="Arial"/>
              </w:rPr>
              <w:t>Strong licensed-taxi integration</w:t>
            </w:r>
          </w:p>
        </w:tc>
        <w:tc>
          <w:tcPr>
            <w:tcW w:w="0" w:type="auto"/>
            <w:hideMark/>
          </w:tcPr>
          <w:p w14:paraId="11C9DDB3" w14:textId="77777777" w:rsidR="007E5016" w:rsidRPr="004B0807" w:rsidRDefault="008F1215" w:rsidP="00A76118">
            <w:pPr>
              <w:keepNext/>
              <w:spacing w:after="160"/>
              <w:cnfStyle w:val="000000000000" w:firstRow="0" w:lastRow="0" w:firstColumn="0" w:lastColumn="0" w:oddVBand="0" w:evenVBand="0" w:oddHBand="0" w:evenHBand="0" w:firstRowFirstColumn="0" w:firstRowLastColumn="0" w:lastRowFirstColumn="0" w:lastRowLastColumn="0"/>
              <w:rPr>
                <w:rFonts w:ascii="Arial" w:hAnsi="Arial" w:cs="Arial"/>
              </w:rPr>
            </w:pPr>
            <w:r w:rsidRPr="004B0807">
              <w:rPr>
                <w:rFonts w:ascii="Arial" w:hAnsi="Arial" w:cs="Arial"/>
              </w:rPr>
              <w:t>FREE NOW may possess greater local institutional legitimacy</w:t>
            </w:r>
          </w:p>
        </w:tc>
      </w:tr>
    </w:tbl>
    <w:p w14:paraId="3C490B09" w14:textId="77777777" w:rsidR="007E5016" w:rsidRPr="004B0807" w:rsidRDefault="008F1215" w:rsidP="00A76118">
      <w:pPr>
        <w:pStyle w:val="Caption"/>
        <w:jc w:val="center"/>
        <w:rPr>
          <w:rFonts w:ascii="Arial" w:hAnsi="Arial" w:cs="Arial"/>
        </w:rPr>
      </w:pPr>
      <w:bookmarkStart w:id="29" w:name="_Toc234609760"/>
      <w:bookmarkStart w:id="30" w:name="_Toc234672694"/>
      <w:r w:rsidRPr="004B0807">
        <w:rPr>
          <w:rFonts w:ascii="Arial" w:hAnsi="Arial" w:cs="Arial"/>
        </w:rPr>
        <w:t xml:space="preserve">Table </w:t>
      </w:r>
      <w:r w:rsidR="0004226E" w:rsidRPr="004B0807">
        <w:rPr>
          <w:rFonts w:ascii="Arial" w:hAnsi="Arial" w:cs="Arial"/>
        </w:rPr>
        <w:fldChar w:fldCharType="begin"/>
      </w:r>
      <w:r w:rsidR="0004226E" w:rsidRPr="004B0807">
        <w:rPr>
          <w:rFonts w:ascii="Arial" w:hAnsi="Arial" w:cs="Arial"/>
        </w:rPr>
        <w:instrText xml:space="preserve"> SEQ Table \* ARABIC </w:instrText>
      </w:r>
      <w:r w:rsidR="0004226E" w:rsidRPr="004B0807">
        <w:rPr>
          <w:rFonts w:ascii="Arial" w:hAnsi="Arial" w:cs="Arial"/>
        </w:rPr>
        <w:fldChar w:fldCharType="separate"/>
      </w:r>
      <w:r w:rsidR="00874EE1" w:rsidRPr="004B0807">
        <w:rPr>
          <w:rFonts w:ascii="Arial" w:hAnsi="Arial" w:cs="Arial"/>
          <w:noProof/>
        </w:rPr>
        <w:t>5</w:t>
      </w:r>
      <w:r w:rsidR="0004226E" w:rsidRPr="004B0807">
        <w:rPr>
          <w:rFonts w:ascii="Arial" w:hAnsi="Arial" w:cs="Arial"/>
          <w:noProof/>
        </w:rPr>
        <w:fldChar w:fldCharType="end"/>
      </w:r>
      <w:r w:rsidRPr="004B0807">
        <w:rPr>
          <w:rFonts w:ascii="Arial" w:hAnsi="Arial" w:cs="Arial"/>
        </w:rPr>
        <w:t>: Strategic Benchmarking of Uber, Bolt and FREE NOW (Author, 2026)</w:t>
      </w:r>
      <w:bookmarkEnd w:id="29"/>
      <w:bookmarkEnd w:id="30"/>
    </w:p>
    <w:p w14:paraId="593922BF" w14:textId="77777777" w:rsidR="007E5016" w:rsidRPr="004B0807" w:rsidRDefault="008F1215" w:rsidP="007E5016">
      <w:pPr>
        <w:pStyle w:val="Heading3"/>
        <w:rPr>
          <w:rFonts w:ascii="Arial" w:hAnsi="Arial" w:cs="Arial"/>
        </w:rPr>
      </w:pPr>
      <w:bookmarkStart w:id="31" w:name="_Toc234675136"/>
      <w:r w:rsidRPr="004B0807">
        <w:rPr>
          <w:rFonts w:ascii="Arial" w:hAnsi="Arial" w:cs="Arial"/>
        </w:rPr>
        <w:t>Internal Strategic Implications</w:t>
      </w:r>
      <w:bookmarkEnd w:id="31"/>
    </w:p>
    <w:p w14:paraId="7FF6E85A" w14:textId="77777777" w:rsidR="00D42128" w:rsidRPr="004B0807" w:rsidRDefault="008F1215" w:rsidP="007E5016">
      <w:pPr>
        <w:rPr>
          <w:rFonts w:ascii="Arial" w:hAnsi="Arial" w:cs="Arial"/>
        </w:rPr>
      </w:pPr>
      <w:r w:rsidRPr="004B0807">
        <w:rPr>
          <w:rFonts w:ascii="Arial" w:hAnsi="Arial" w:cs="Arial"/>
        </w:rPr>
        <w:t>Uber's biggest advantage is its platform scale, built-up data, brand recognition, AI power, ecosystem integration, and regulatory expertise</w:t>
      </w:r>
      <w:r w:rsidR="007E5016" w:rsidRPr="004B0807">
        <w:rPr>
          <w:rFonts w:ascii="Arial" w:hAnsi="Arial" w:cs="Arial"/>
        </w:rPr>
        <w:t xml:space="preserve">. Issues of driver multi-homing, low customer switching costs, reputational exposure, reliance on external infrastructure and </w:t>
      </w:r>
      <w:r w:rsidR="007E5016" w:rsidRPr="004B0807">
        <w:rPr>
          <w:rFonts w:ascii="Arial" w:hAnsi="Arial" w:cs="Arial"/>
        </w:rPr>
        <w:lastRenderedPageBreak/>
        <w:t>imitable app features, though, lessen the durability of these strengths</w:t>
      </w:r>
      <w:r w:rsidR="0069798C" w:rsidRPr="004B0807">
        <w:rPr>
          <w:rFonts w:ascii="Arial" w:hAnsi="Arial" w:cs="Arial"/>
        </w:rPr>
        <w:t xml:space="preserve"> (Guo et al., 2023)</w:t>
      </w:r>
      <w:r w:rsidR="007E5016" w:rsidRPr="004B0807">
        <w:rPr>
          <w:rFonts w:ascii="Arial" w:hAnsi="Arial" w:cs="Arial"/>
        </w:rPr>
        <w:t>. Uber should thus focus on developing their capacities to enhance the reliability of their service to more drivers, responsible data handling, and trust among their stakeholders</w:t>
      </w:r>
      <w:r w:rsidR="00E20243" w:rsidRPr="004B0807">
        <w:rPr>
          <w:rFonts w:ascii="Arial" w:hAnsi="Arial" w:cs="Arial"/>
        </w:rPr>
        <w:t xml:space="preserve"> (Najjar and Dahabiyeh, 2021)</w:t>
      </w:r>
      <w:r w:rsidR="007E5016" w:rsidRPr="004B0807">
        <w:rPr>
          <w:rFonts w:ascii="Arial" w:hAnsi="Arial" w:cs="Arial"/>
        </w:rPr>
        <w:t>. The analysis indicates differentiated product development: the use of AI-powered mobility, electrification, and integration into a more extensive ecosystem are the more advantageous options than price-driven growth. These internal findings can now be included in the external analysis (SWOT) to figure out Uber's strategic priorities.</w:t>
      </w:r>
    </w:p>
    <w:p w14:paraId="3E3CC546" w14:textId="77777777" w:rsidR="00D42128" w:rsidRPr="004B0807" w:rsidRDefault="008F1215" w:rsidP="00D42128">
      <w:pPr>
        <w:pStyle w:val="Heading3"/>
        <w:rPr>
          <w:rFonts w:ascii="Arial" w:hAnsi="Arial" w:cs="Arial"/>
        </w:rPr>
      </w:pPr>
      <w:bookmarkStart w:id="32" w:name="_Toc234675137"/>
      <w:r w:rsidRPr="004B0807">
        <w:rPr>
          <w:rFonts w:ascii="Arial" w:hAnsi="Arial" w:cs="Arial"/>
        </w:rPr>
        <w:t>SWOT Analysis</w:t>
      </w:r>
      <w:bookmarkEnd w:id="32"/>
    </w:p>
    <w:p w14:paraId="3C68DC95" w14:textId="77777777" w:rsidR="00A91822" w:rsidRPr="004B0807" w:rsidRDefault="008F1215" w:rsidP="00D42128">
      <w:pPr>
        <w:rPr>
          <w:rFonts w:ascii="Arial" w:hAnsi="Arial" w:cs="Arial"/>
        </w:rPr>
      </w:pPr>
      <w:r w:rsidRPr="004B0807">
        <w:rPr>
          <w:rFonts w:ascii="Arial" w:hAnsi="Arial" w:cs="Arial"/>
        </w:rPr>
        <w:t>SWOT combines the results of the PESTEL, resource analysis, VRIO, dynamic capabilities, value-chain and benchmarking. The AI, platform data, financial power and breadth of the ecosystem of Uber enable the prospects of personalised mobility, electrification, autonomous partnerships, Uber One, and advertising</w:t>
      </w:r>
      <w:r w:rsidR="00A83DAE" w:rsidRPr="004B0807">
        <w:rPr>
          <w:rFonts w:ascii="Arial" w:hAnsi="Arial" w:cs="Arial"/>
        </w:rPr>
        <w:t xml:space="preserve"> (Uber Investor, 2025)</w:t>
      </w:r>
      <w:r w:rsidRPr="004B0807">
        <w:rPr>
          <w:rFonts w:ascii="Arial" w:hAnsi="Arial" w:cs="Arial"/>
        </w:rPr>
        <w:t>. Nonetheless, these benefits translate into reliable service and trust of the stakeholders. The external threats are enhanced by internal weaknesses: reliance on drivers, multi-homing erodes loyalty, external infrastructure slows EV adoption, and concentrated data exacerbates privacy and cybersecurity concerns</w:t>
      </w:r>
      <w:r w:rsidR="000C516D" w:rsidRPr="004B0807">
        <w:rPr>
          <w:rFonts w:ascii="Arial" w:hAnsi="Arial" w:cs="Arial"/>
        </w:rPr>
        <w:t xml:space="preserve"> (Bommenahalli, 2025)</w:t>
      </w:r>
      <w:r w:rsidRPr="004B0807">
        <w:rPr>
          <w:rFonts w:ascii="Arial" w:hAnsi="Arial" w:cs="Arial"/>
        </w:rPr>
        <w:t>. Instead, Uber needs to focus more on building a better relationship with drivers, regulatory validity, service quality and ecosystem integration instead of seeking expansion as the sole driver of transaction growth.</w:t>
      </w:r>
    </w:p>
    <w:p w14:paraId="1DE304EA" w14:textId="77777777" w:rsidR="00DC41AC" w:rsidRPr="004B0807" w:rsidRDefault="008F1215" w:rsidP="00DC41AC">
      <w:pPr>
        <w:keepNext/>
        <w:rPr>
          <w:rFonts w:ascii="Arial" w:hAnsi="Arial" w:cs="Arial"/>
        </w:rPr>
      </w:pPr>
      <w:r w:rsidRPr="004B0807">
        <w:rPr>
          <w:rFonts w:ascii="Arial" w:hAnsi="Arial" w:cs="Arial"/>
          <w:noProof/>
        </w:rPr>
        <w:lastRenderedPageBreak/>
        <w:drawing>
          <wp:inline distT="0" distB="0" distL="0" distR="0" wp14:anchorId="2FEBC977" wp14:editId="039CA7B6">
            <wp:extent cx="6248400" cy="5433060"/>
            <wp:effectExtent l="0" t="0" r="0" b="0"/>
            <wp:docPr id="5" name="Diagram 5"/>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1" r:lo="rId12" r:qs="rId13" r:cs="rId14"/>
              </a:graphicData>
            </a:graphic>
          </wp:inline>
        </w:drawing>
      </w:r>
    </w:p>
    <w:p w14:paraId="2940551C" w14:textId="77777777" w:rsidR="00DC41AC" w:rsidRPr="004B0807" w:rsidRDefault="008F1215" w:rsidP="0061088C">
      <w:pPr>
        <w:pStyle w:val="Caption"/>
        <w:jc w:val="center"/>
        <w:rPr>
          <w:rFonts w:ascii="Arial" w:hAnsi="Arial" w:cs="Arial"/>
        </w:rPr>
      </w:pPr>
      <w:bookmarkStart w:id="33" w:name="_Toc234672679"/>
      <w:r w:rsidRPr="004B0807">
        <w:rPr>
          <w:rFonts w:ascii="Arial" w:hAnsi="Arial" w:cs="Arial"/>
        </w:rPr>
        <w:t xml:space="preserve">Figure </w:t>
      </w:r>
      <w:r w:rsidR="0004226E" w:rsidRPr="004B0807">
        <w:rPr>
          <w:rFonts w:ascii="Arial" w:hAnsi="Arial" w:cs="Arial"/>
        </w:rPr>
        <w:fldChar w:fldCharType="begin"/>
      </w:r>
      <w:r w:rsidR="0004226E" w:rsidRPr="004B0807">
        <w:rPr>
          <w:rFonts w:ascii="Arial" w:hAnsi="Arial" w:cs="Arial"/>
        </w:rPr>
        <w:instrText xml:space="preserve"> SEQ Figure \* ARABIC </w:instrText>
      </w:r>
      <w:r w:rsidR="0004226E" w:rsidRPr="004B0807">
        <w:rPr>
          <w:rFonts w:ascii="Arial" w:hAnsi="Arial" w:cs="Arial"/>
        </w:rPr>
        <w:fldChar w:fldCharType="separate"/>
      </w:r>
      <w:r w:rsidR="0061088C" w:rsidRPr="004B0807">
        <w:rPr>
          <w:rFonts w:ascii="Arial" w:hAnsi="Arial" w:cs="Arial"/>
          <w:noProof/>
        </w:rPr>
        <w:t>3</w:t>
      </w:r>
      <w:r w:rsidR="0004226E" w:rsidRPr="004B0807">
        <w:rPr>
          <w:rFonts w:ascii="Arial" w:hAnsi="Arial" w:cs="Arial"/>
          <w:noProof/>
        </w:rPr>
        <w:fldChar w:fldCharType="end"/>
      </w:r>
      <w:r w:rsidR="0061088C" w:rsidRPr="004B0807">
        <w:rPr>
          <w:rFonts w:ascii="Arial" w:hAnsi="Arial" w:cs="Arial"/>
          <w:noProof/>
        </w:rPr>
        <w:t xml:space="preserve">: </w:t>
      </w:r>
      <w:r w:rsidR="00A76118" w:rsidRPr="004B0807">
        <w:rPr>
          <w:rFonts w:ascii="Arial" w:hAnsi="Arial" w:cs="Arial"/>
          <w:noProof/>
        </w:rPr>
        <w:t>Integrated SWOT Matrix for Uber UK</w:t>
      </w:r>
      <w:r w:rsidR="0061088C" w:rsidRPr="004B0807">
        <w:rPr>
          <w:rFonts w:ascii="Arial" w:hAnsi="Arial" w:cs="Arial"/>
          <w:noProof/>
        </w:rPr>
        <w:t xml:space="preserve"> (Author, 2026)</w:t>
      </w:r>
      <w:bookmarkEnd w:id="33"/>
    </w:p>
    <w:p w14:paraId="240DCD51" w14:textId="77777777" w:rsidR="00D91F23" w:rsidRPr="004B0807" w:rsidRDefault="008F1215" w:rsidP="00D42128">
      <w:pPr>
        <w:rPr>
          <w:rFonts w:ascii="Arial" w:hAnsi="Arial" w:cs="Arial"/>
          <w:b/>
          <w:color w:val="2F5496" w:themeColor="accent1" w:themeShade="BF"/>
          <w:sz w:val="28"/>
          <w:szCs w:val="26"/>
        </w:rPr>
      </w:pPr>
      <w:r w:rsidRPr="004B0807">
        <w:rPr>
          <w:rFonts w:ascii="Arial" w:hAnsi="Arial" w:cs="Arial"/>
        </w:rPr>
        <w:br w:type="page"/>
      </w:r>
    </w:p>
    <w:p w14:paraId="408A7478" w14:textId="77777777" w:rsidR="004D2CF4" w:rsidRPr="004B0807" w:rsidRDefault="008F1215" w:rsidP="004D2CF4">
      <w:pPr>
        <w:pStyle w:val="Heading2"/>
        <w:rPr>
          <w:rFonts w:ascii="Arial" w:hAnsi="Arial" w:cs="Arial"/>
        </w:rPr>
      </w:pPr>
      <w:bookmarkStart w:id="34" w:name="_Toc234675138"/>
      <w:r w:rsidRPr="004B0807">
        <w:rPr>
          <w:rFonts w:ascii="Arial" w:hAnsi="Arial" w:cs="Arial"/>
        </w:rPr>
        <w:lastRenderedPageBreak/>
        <w:t>Comprehensive and Holistic Strategic Evaluation</w:t>
      </w:r>
      <w:bookmarkEnd w:id="34"/>
      <w:r w:rsidR="009B7461" w:rsidRPr="004B0807">
        <w:rPr>
          <w:rFonts w:ascii="Arial" w:hAnsi="Arial" w:cs="Arial"/>
        </w:rPr>
        <w:t xml:space="preserve"> </w:t>
      </w:r>
    </w:p>
    <w:p w14:paraId="1AA2E37B" w14:textId="77777777" w:rsidR="004D2CF4" w:rsidRPr="004B0807" w:rsidRDefault="008F1215" w:rsidP="004D2CF4">
      <w:pPr>
        <w:rPr>
          <w:rFonts w:ascii="Arial" w:hAnsi="Arial" w:cs="Arial"/>
        </w:rPr>
      </w:pPr>
      <w:r w:rsidRPr="004B0807">
        <w:rPr>
          <w:rFonts w:ascii="Arial" w:hAnsi="Arial" w:cs="Arial"/>
        </w:rPr>
        <w:t>This section examines the consistency of Uber's CSR strategy with the objectives shown and the strategic performance assessment and long-term value creation, using the Balanced Scorecard.</w:t>
      </w:r>
    </w:p>
    <w:p w14:paraId="75FDAEE3" w14:textId="77777777" w:rsidR="008C17F7" w:rsidRPr="004B0807" w:rsidRDefault="008F1215" w:rsidP="008C17F7">
      <w:pPr>
        <w:pStyle w:val="Heading3"/>
        <w:rPr>
          <w:rFonts w:ascii="Arial" w:hAnsi="Arial" w:cs="Arial"/>
        </w:rPr>
      </w:pPr>
      <w:bookmarkStart w:id="35" w:name="_Toc234675139"/>
      <w:r w:rsidRPr="004B0807">
        <w:rPr>
          <w:rFonts w:ascii="Arial" w:hAnsi="Arial" w:cs="Arial"/>
        </w:rPr>
        <w:t>Strategic Alignment of CSR and Business Objectives</w:t>
      </w:r>
      <w:bookmarkEnd w:id="35"/>
    </w:p>
    <w:p w14:paraId="202B2610" w14:textId="77777777" w:rsidR="00ED09F3" w:rsidRPr="004B0807" w:rsidRDefault="008F1215" w:rsidP="00ED09F3">
      <w:pPr>
        <w:rPr>
          <w:rFonts w:ascii="Arial" w:hAnsi="Arial" w:cs="Arial"/>
        </w:rPr>
      </w:pPr>
      <w:r w:rsidRPr="004B0807">
        <w:rPr>
          <w:rFonts w:ascii="Arial" w:hAnsi="Arial" w:cs="Arial"/>
        </w:rPr>
        <w:t>Corporate social responsibility (CSR) is a strategic way of value creation and not of peripheral philanthropy. The Stakeholder Theory (Freeman</w:t>
      </w:r>
      <w:r w:rsidR="000321A4" w:rsidRPr="004B0807">
        <w:rPr>
          <w:rFonts w:ascii="Arial" w:hAnsi="Arial" w:cs="Arial"/>
        </w:rPr>
        <w:t xml:space="preserve">, </w:t>
      </w:r>
      <w:r w:rsidRPr="004B0807">
        <w:rPr>
          <w:rFonts w:ascii="Arial" w:hAnsi="Arial" w:cs="Arial"/>
        </w:rPr>
        <w:t>1984) focuses on the value for customers, drivers, investors, regulators and communities</w:t>
      </w:r>
      <w:r w:rsidR="007B18C3" w:rsidRPr="004B0807">
        <w:rPr>
          <w:rFonts w:ascii="Arial" w:hAnsi="Arial" w:cs="Arial"/>
        </w:rPr>
        <w:t>,</w:t>
      </w:r>
      <w:r w:rsidRPr="004B0807">
        <w:rPr>
          <w:rFonts w:ascii="Arial" w:hAnsi="Arial" w:cs="Arial"/>
        </w:rPr>
        <w:t xml:space="preserve"> and the Triple Bottom Line (Elkington</w:t>
      </w:r>
      <w:r w:rsidR="000321A4" w:rsidRPr="004B0807">
        <w:rPr>
          <w:rFonts w:ascii="Arial" w:hAnsi="Arial" w:cs="Arial"/>
        </w:rPr>
        <w:t xml:space="preserve">, </w:t>
      </w:r>
      <w:r w:rsidRPr="004B0807">
        <w:rPr>
          <w:rFonts w:ascii="Arial" w:hAnsi="Arial" w:cs="Arial"/>
        </w:rPr>
        <w:t>199</w:t>
      </w:r>
      <w:r w:rsidR="000321A4" w:rsidRPr="004B0807">
        <w:rPr>
          <w:rFonts w:ascii="Arial" w:hAnsi="Arial" w:cs="Arial"/>
        </w:rPr>
        <w:t>7</w:t>
      </w:r>
      <w:r w:rsidRPr="004B0807">
        <w:rPr>
          <w:rFonts w:ascii="Arial" w:hAnsi="Arial" w:cs="Arial"/>
        </w:rPr>
        <w:t>) demands equilibrium among economic, social and environmental performance. What matters about CSR for Uber UK is that the success of its platform is reliant on customer trust, driver participation, regulatory approval and responsible innovations.</w:t>
      </w:r>
    </w:p>
    <w:p w14:paraId="3260075C" w14:textId="77777777" w:rsidR="00ED09F3" w:rsidRPr="004B0807" w:rsidRDefault="008F1215" w:rsidP="00ED09F3">
      <w:pPr>
        <w:rPr>
          <w:rFonts w:ascii="Arial" w:hAnsi="Arial" w:cs="Arial"/>
        </w:rPr>
      </w:pPr>
      <w:r w:rsidRPr="004B0807">
        <w:rPr>
          <w:rFonts w:ascii="Arial" w:hAnsi="Arial" w:cs="Arial"/>
        </w:rPr>
        <w:t>Environmentally, the 'Uber Green' idea, incentives and charging partnerships enhance net zero targets for the UK and expose opportunities, through PESTEL &amp; SWOT. But partly beyond Uber's control, there are factors such as vehicle affordability, charging capacity and driver willingness, which limit implementation</w:t>
      </w:r>
      <w:r w:rsidR="00D45F10" w:rsidRPr="004B0807">
        <w:rPr>
          <w:rFonts w:ascii="Arial" w:hAnsi="Arial" w:cs="Arial"/>
        </w:rPr>
        <w:t xml:space="preserve"> </w:t>
      </w:r>
      <w:bookmarkStart w:id="36" w:name="_Hlk234662345"/>
      <w:r w:rsidR="00D45F10" w:rsidRPr="004B0807">
        <w:rPr>
          <w:rFonts w:ascii="Arial" w:hAnsi="Arial" w:cs="Arial"/>
        </w:rPr>
        <w:t>(Uber, 2025)</w:t>
      </w:r>
      <w:bookmarkEnd w:id="36"/>
      <w:r w:rsidRPr="004B0807">
        <w:rPr>
          <w:rFonts w:ascii="Arial" w:hAnsi="Arial" w:cs="Arial"/>
        </w:rPr>
        <w:t xml:space="preserve">. Socially, driver welfare, safety, accessibility, and diversity and inclusion can help build trust and continuity of </w:t>
      </w:r>
      <w:proofErr w:type="gramStart"/>
      <w:r w:rsidRPr="004B0807">
        <w:rPr>
          <w:rFonts w:ascii="Arial" w:hAnsi="Arial" w:cs="Arial"/>
        </w:rPr>
        <w:t>services, but</w:t>
      </w:r>
      <w:proofErr w:type="gramEnd"/>
      <w:r w:rsidRPr="004B0807">
        <w:rPr>
          <w:rFonts w:ascii="Arial" w:hAnsi="Arial" w:cs="Arial"/>
        </w:rPr>
        <w:t xml:space="preserve"> could also increase costs of operations if more employment protection is extended. Governance is equally important as Uber handles sensitive data such as location, behaviour and passenger/driver data</w:t>
      </w:r>
      <w:r w:rsidR="00D45F10" w:rsidRPr="004B0807">
        <w:rPr>
          <w:rFonts w:ascii="Arial" w:hAnsi="Arial" w:cs="Arial"/>
        </w:rPr>
        <w:t xml:space="preserve"> (Uber, 2025)</w:t>
      </w:r>
      <w:r w:rsidRPr="004B0807">
        <w:rPr>
          <w:rFonts w:ascii="Arial" w:hAnsi="Arial" w:cs="Arial"/>
        </w:rPr>
        <w:t>. The notions of privacy, cyber security and algorithmic transparency are therefore important when it comes to regulating legitimacy and reputation. In general</w:t>
      </w:r>
      <w:r w:rsidR="009420B3" w:rsidRPr="004B0807">
        <w:rPr>
          <w:rFonts w:ascii="Arial" w:hAnsi="Arial" w:cs="Arial"/>
        </w:rPr>
        <w:t>, according to Srivastava (2024)</w:t>
      </w:r>
      <w:r w:rsidRPr="004B0807">
        <w:rPr>
          <w:rFonts w:ascii="Arial" w:hAnsi="Arial" w:cs="Arial"/>
        </w:rPr>
        <w:t>, CSR only helps to differentiate and enhance confidence on the part of stakeholders when commitments result in measurable outcomes</w:t>
      </w:r>
      <w:r w:rsidR="007B18C3" w:rsidRPr="004B0807">
        <w:rPr>
          <w:rFonts w:ascii="Arial" w:hAnsi="Arial" w:cs="Arial"/>
        </w:rPr>
        <w:t>;</w:t>
      </w:r>
      <w:r w:rsidRPr="004B0807">
        <w:rPr>
          <w:rFonts w:ascii="Arial" w:hAnsi="Arial" w:cs="Arial"/>
        </w:rPr>
        <w:t xml:space="preserve"> otherwise</w:t>
      </w:r>
      <w:r w:rsidR="00A873E3" w:rsidRPr="004B0807">
        <w:rPr>
          <w:rFonts w:ascii="Arial" w:hAnsi="Arial" w:cs="Arial"/>
        </w:rPr>
        <w:t>,</w:t>
      </w:r>
      <w:r w:rsidRPr="004B0807">
        <w:rPr>
          <w:rFonts w:ascii="Arial" w:hAnsi="Arial" w:cs="Arial"/>
        </w:rPr>
        <w:t xml:space="preserve"> sustainability actions and social ones become symbolic and have an impact that is not strategically valuable so as to enhance differentiation and strengthen the competitive advantage.</w:t>
      </w:r>
    </w:p>
    <w:p w14:paraId="29071C34" w14:textId="77777777" w:rsidR="0032574F" w:rsidRPr="004B0807" w:rsidRDefault="0032574F" w:rsidP="0032574F">
      <w:pPr>
        <w:rPr>
          <w:rFonts w:ascii="Arial" w:hAnsi="Arial" w:cs="Arial"/>
        </w:rPr>
      </w:pPr>
    </w:p>
    <w:p w14:paraId="10D1D12F" w14:textId="77777777" w:rsidR="0061088C" w:rsidRPr="004B0807" w:rsidRDefault="008F1215" w:rsidP="0061088C">
      <w:pPr>
        <w:keepNext/>
        <w:rPr>
          <w:rFonts w:ascii="Arial" w:hAnsi="Arial" w:cs="Arial"/>
        </w:rPr>
      </w:pPr>
      <w:r w:rsidRPr="004B0807">
        <w:rPr>
          <w:rFonts w:ascii="Arial" w:hAnsi="Arial" w:cs="Arial"/>
          <w:noProof/>
        </w:rPr>
        <w:lastRenderedPageBreak/>
        <w:drawing>
          <wp:inline distT="0" distB="0" distL="0" distR="0" wp14:anchorId="2BDA9D8D" wp14:editId="7CDAF90B">
            <wp:extent cx="5943600" cy="3502025"/>
            <wp:effectExtent l="0" t="0" r="0" b="317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
                    <pic:cNvPicPr/>
                  </pic:nvPicPr>
                  <pic:blipFill>
                    <a:blip r:embed="rId16">
                      <a:extLst>
                        <a:ext uri="{28A0092B-C50C-407E-A947-70E740481C1C}">
                          <a14:useLocalDpi xmlns:a14="http://schemas.microsoft.com/office/drawing/2010/main" val="0"/>
                        </a:ext>
                      </a:extLst>
                    </a:blip>
                    <a:stretch>
                      <a:fillRect/>
                    </a:stretch>
                  </pic:blipFill>
                  <pic:spPr>
                    <a:xfrm>
                      <a:off x="0" y="0"/>
                      <a:ext cx="5943600" cy="3502025"/>
                    </a:xfrm>
                    <a:prstGeom prst="rect">
                      <a:avLst/>
                    </a:prstGeom>
                  </pic:spPr>
                </pic:pic>
              </a:graphicData>
            </a:graphic>
          </wp:inline>
        </w:drawing>
      </w:r>
    </w:p>
    <w:p w14:paraId="5C52A6D4" w14:textId="77777777" w:rsidR="008C17F7" w:rsidRPr="004B0807" w:rsidRDefault="008F1215" w:rsidP="0061088C">
      <w:pPr>
        <w:pStyle w:val="Caption"/>
        <w:jc w:val="center"/>
        <w:rPr>
          <w:rFonts w:ascii="Arial" w:hAnsi="Arial" w:cs="Arial"/>
        </w:rPr>
      </w:pPr>
      <w:bookmarkStart w:id="37" w:name="_Toc234672680"/>
      <w:r w:rsidRPr="004B0807">
        <w:rPr>
          <w:rFonts w:ascii="Arial" w:hAnsi="Arial" w:cs="Arial"/>
        </w:rPr>
        <w:t xml:space="preserve">Figure </w:t>
      </w:r>
      <w:r w:rsidR="0004226E" w:rsidRPr="004B0807">
        <w:rPr>
          <w:rFonts w:ascii="Arial" w:hAnsi="Arial" w:cs="Arial"/>
        </w:rPr>
        <w:fldChar w:fldCharType="begin"/>
      </w:r>
      <w:r w:rsidR="0004226E" w:rsidRPr="004B0807">
        <w:rPr>
          <w:rFonts w:ascii="Arial" w:hAnsi="Arial" w:cs="Arial"/>
        </w:rPr>
        <w:instrText xml:space="preserve"> SEQ Figure \* ARABIC </w:instrText>
      </w:r>
      <w:r w:rsidR="0004226E" w:rsidRPr="004B0807">
        <w:rPr>
          <w:rFonts w:ascii="Arial" w:hAnsi="Arial" w:cs="Arial"/>
        </w:rPr>
        <w:fldChar w:fldCharType="separate"/>
      </w:r>
      <w:r w:rsidRPr="004B0807">
        <w:rPr>
          <w:rFonts w:ascii="Arial" w:hAnsi="Arial" w:cs="Arial"/>
          <w:noProof/>
        </w:rPr>
        <w:t>4</w:t>
      </w:r>
      <w:r w:rsidR="0004226E" w:rsidRPr="004B0807">
        <w:rPr>
          <w:rFonts w:ascii="Arial" w:hAnsi="Arial" w:cs="Arial"/>
          <w:noProof/>
        </w:rPr>
        <w:fldChar w:fldCharType="end"/>
      </w:r>
      <w:r w:rsidRPr="004B0807">
        <w:rPr>
          <w:rFonts w:ascii="Arial" w:hAnsi="Arial" w:cs="Arial"/>
        </w:rPr>
        <w:t>: Stakeholder Value Creation Framework for Uber UK (Author, 2026)</w:t>
      </w:r>
      <w:bookmarkEnd w:id="37"/>
    </w:p>
    <w:p w14:paraId="69D6FA0A" w14:textId="77777777" w:rsidR="00247865" w:rsidRPr="004B0807" w:rsidRDefault="008F1215" w:rsidP="00247865">
      <w:pPr>
        <w:pStyle w:val="Heading3"/>
        <w:rPr>
          <w:rFonts w:ascii="Arial" w:hAnsi="Arial" w:cs="Arial"/>
        </w:rPr>
      </w:pPr>
      <w:bookmarkStart w:id="38" w:name="_Toc234675140"/>
      <w:r w:rsidRPr="004B0807">
        <w:rPr>
          <w:rFonts w:ascii="Arial" w:hAnsi="Arial" w:cs="Arial"/>
        </w:rPr>
        <w:t>Strategic Performance Evaluation Using the Balanced Scorecard</w:t>
      </w:r>
      <w:bookmarkEnd w:id="38"/>
    </w:p>
    <w:p w14:paraId="77434877" w14:textId="77777777" w:rsidR="00247865" w:rsidRPr="004B0807" w:rsidRDefault="008F1215" w:rsidP="00361264">
      <w:pPr>
        <w:rPr>
          <w:rFonts w:ascii="Arial" w:hAnsi="Arial" w:cs="Arial"/>
        </w:rPr>
      </w:pPr>
      <w:r w:rsidRPr="004B0807">
        <w:rPr>
          <w:rFonts w:ascii="Arial" w:hAnsi="Arial" w:cs="Arial"/>
        </w:rPr>
        <w:t>Uber's strategy can be translated into measures—some financial, some non-financial—in the Balanced Scorecard (BSC) framework developed by Kaplan and Norton (199</w:t>
      </w:r>
      <w:r w:rsidR="009420B3" w:rsidRPr="004B0807">
        <w:rPr>
          <w:rFonts w:ascii="Arial" w:hAnsi="Arial" w:cs="Arial"/>
        </w:rPr>
        <w:t>6</w:t>
      </w:r>
      <w:r w:rsidRPr="004B0807">
        <w:rPr>
          <w:rFonts w:ascii="Arial" w:hAnsi="Arial" w:cs="Arial"/>
        </w:rPr>
        <w:t>). Uber should be focused on profitable growth, higher margins, positive free cash flow and less reliance on ride commissions in terms of financials and can track this with the key indicators of revenue, adjusted EBITDA</w:t>
      </w:r>
      <w:r w:rsidR="007B18C3" w:rsidRPr="004B0807">
        <w:rPr>
          <w:rFonts w:ascii="Arial" w:hAnsi="Arial" w:cs="Arial"/>
        </w:rPr>
        <w:t>,</w:t>
      </w:r>
      <w:r w:rsidRPr="004B0807">
        <w:rPr>
          <w:rFonts w:ascii="Arial" w:hAnsi="Arial" w:cs="Arial"/>
        </w:rPr>
        <w:t xml:space="preserve"> gross bookings, Uber One and advertising contribution. Loyalty, safety, affordability and shorter waiting times are key from the customer's point of view, and should be measured by satisfaction, retention, active users, growth in membership and resolution of complaints</w:t>
      </w:r>
      <w:r w:rsidR="00AB1965" w:rsidRPr="004B0807">
        <w:rPr>
          <w:rFonts w:ascii="Arial" w:hAnsi="Arial" w:cs="Arial"/>
        </w:rPr>
        <w:t xml:space="preserve"> (Ayodeji, Rjoub and Özgit, 2022)</w:t>
      </w:r>
      <w:r w:rsidRPr="004B0807">
        <w:rPr>
          <w:rFonts w:ascii="Arial" w:hAnsi="Arial" w:cs="Arial"/>
        </w:rPr>
        <w:t xml:space="preserve">. At Uber, the focus should be on making the matching process more efficient, driver </w:t>
      </w:r>
      <w:r w:rsidR="007B18C3" w:rsidRPr="004B0807">
        <w:rPr>
          <w:rFonts w:ascii="Arial" w:hAnsi="Arial" w:cs="Arial"/>
        </w:rPr>
        <w:t>utilisation</w:t>
      </w:r>
      <w:r w:rsidRPr="004B0807">
        <w:rPr>
          <w:rFonts w:ascii="Arial" w:hAnsi="Arial" w:cs="Arial"/>
        </w:rPr>
        <w:t xml:space="preserve"> more effective, delivery time shorter, platform uptime and safety higher, and on risk management caused by opaque and biased algorithms used. The learning and growth should be directed toward investments in AI, employee and driver development, EV-support participation, innovation, and ESG and compliance training</w:t>
      </w:r>
      <w:r w:rsidR="0009503C" w:rsidRPr="004B0807">
        <w:rPr>
          <w:rFonts w:ascii="Arial" w:hAnsi="Arial" w:cs="Arial"/>
        </w:rPr>
        <w:t xml:space="preserve"> (Deberdt et al., 2025)</w:t>
      </w:r>
      <w:r w:rsidRPr="004B0807">
        <w:rPr>
          <w:rFonts w:ascii="Arial" w:hAnsi="Arial" w:cs="Arial"/>
        </w:rPr>
        <w:t xml:space="preserve">. In summary, improved learning outcomes positively affect internal processes, which boost </w:t>
      </w:r>
      <w:r w:rsidRPr="004B0807">
        <w:rPr>
          <w:rFonts w:ascii="Arial" w:hAnsi="Arial" w:cs="Arial"/>
        </w:rPr>
        <w:lastRenderedPageBreak/>
        <w:t>customer value and</w:t>
      </w:r>
      <w:r w:rsidR="007B18C3" w:rsidRPr="004B0807">
        <w:rPr>
          <w:rFonts w:ascii="Arial" w:hAnsi="Arial" w:cs="Arial"/>
        </w:rPr>
        <w:t>,</w:t>
      </w:r>
      <w:r w:rsidRPr="004B0807">
        <w:rPr>
          <w:rFonts w:ascii="Arial" w:hAnsi="Arial" w:cs="Arial"/>
        </w:rPr>
        <w:t xml:space="preserve"> in the long run, promote sustainable financial results, while not compromising the trust and the quality of service to customers.</w:t>
      </w:r>
    </w:p>
    <w:tbl>
      <w:tblPr>
        <w:tblStyle w:val="GridTable4-Accent2"/>
        <w:tblW w:w="0" w:type="auto"/>
        <w:tblLook w:val="04A0" w:firstRow="1" w:lastRow="0" w:firstColumn="1" w:lastColumn="0" w:noHBand="0" w:noVBand="1"/>
      </w:tblPr>
      <w:tblGrid>
        <w:gridCol w:w="1632"/>
        <w:gridCol w:w="1769"/>
        <w:gridCol w:w="1941"/>
        <w:gridCol w:w="1789"/>
        <w:gridCol w:w="2219"/>
      </w:tblGrid>
      <w:tr w:rsidR="00F06427" w:rsidRPr="004B0807" w14:paraId="00DD3A7D" w14:textId="77777777" w:rsidTr="00F0642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B400094" w14:textId="77777777" w:rsidR="00874ACC" w:rsidRPr="004B0807" w:rsidRDefault="008F1215" w:rsidP="00874ACC">
            <w:pPr>
              <w:spacing w:after="160"/>
              <w:rPr>
                <w:rFonts w:ascii="Arial" w:hAnsi="Arial" w:cs="Arial"/>
              </w:rPr>
            </w:pPr>
            <w:r w:rsidRPr="004B0807">
              <w:rPr>
                <w:rFonts w:ascii="Arial" w:hAnsi="Arial" w:cs="Arial"/>
              </w:rPr>
              <w:t>Perspective</w:t>
            </w:r>
          </w:p>
        </w:tc>
        <w:tc>
          <w:tcPr>
            <w:tcW w:w="0" w:type="auto"/>
            <w:hideMark/>
          </w:tcPr>
          <w:p w14:paraId="116317A4" w14:textId="77777777" w:rsidR="00874ACC" w:rsidRPr="004B0807" w:rsidRDefault="008F1215" w:rsidP="00874ACC">
            <w:pPr>
              <w:spacing w:after="160"/>
              <w:cnfStyle w:val="100000000000" w:firstRow="1" w:lastRow="0" w:firstColumn="0" w:lastColumn="0" w:oddVBand="0" w:evenVBand="0" w:oddHBand="0" w:evenHBand="0" w:firstRowFirstColumn="0" w:firstRowLastColumn="0" w:lastRowFirstColumn="0" w:lastRowLastColumn="0"/>
              <w:rPr>
                <w:rFonts w:ascii="Arial" w:hAnsi="Arial" w:cs="Arial"/>
              </w:rPr>
            </w:pPr>
            <w:r w:rsidRPr="004B0807">
              <w:rPr>
                <w:rFonts w:ascii="Arial" w:hAnsi="Arial" w:cs="Arial"/>
              </w:rPr>
              <w:t>Strategic objective</w:t>
            </w:r>
          </w:p>
        </w:tc>
        <w:tc>
          <w:tcPr>
            <w:tcW w:w="0" w:type="auto"/>
            <w:hideMark/>
          </w:tcPr>
          <w:p w14:paraId="218EBB62" w14:textId="77777777" w:rsidR="00874ACC" w:rsidRPr="004B0807" w:rsidRDefault="008F1215" w:rsidP="00874ACC">
            <w:pPr>
              <w:spacing w:after="160"/>
              <w:cnfStyle w:val="100000000000" w:firstRow="1" w:lastRow="0" w:firstColumn="0" w:lastColumn="0" w:oddVBand="0" w:evenVBand="0" w:oddHBand="0" w:evenHBand="0" w:firstRowFirstColumn="0" w:firstRowLastColumn="0" w:lastRowFirstColumn="0" w:lastRowLastColumn="0"/>
              <w:rPr>
                <w:rFonts w:ascii="Arial" w:hAnsi="Arial" w:cs="Arial"/>
              </w:rPr>
            </w:pPr>
            <w:r w:rsidRPr="004B0807">
              <w:rPr>
                <w:rFonts w:ascii="Arial" w:hAnsi="Arial" w:cs="Arial"/>
              </w:rPr>
              <w:t>KPIs</w:t>
            </w:r>
          </w:p>
        </w:tc>
        <w:tc>
          <w:tcPr>
            <w:tcW w:w="0" w:type="auto"/>
            <w:hideMark/>
          </w:tcPr>
          <w:p w14:paraId="7BB7590B" w14:textId="77777777" w:rsidR="00874ACC" w:rsidRPr="004B0807" w:rsidRDefault="008F1215" w:rsidP="00874ACC">
            <w:pPr>
              <w:spacing w:after="160"/>
              <w:cnfStyle w:val="100000000000" w:firstRow="1" w:lastRow="0" w:firstColumn="0" w:lastColumn="0" w:oddVBand="0" w:evenVBand="0" w:oddHBand="0" w:evenHBand="0" w:firstRowFirstColumn="0" w:firstRowLastColumn="0" w:lastRowFirstColumn="0" w:lastRowLastColumn="0"/>
              <w:rPr>
                <w:rFonts w:ascii="Arial" w:hAnsi="Arial" w:cs="Arial"/>
              </w:rPr>
            </w:pPr>
            <w:r w:rsidRPr="004B0807">
              <w:rPr>
                <w:rFonts w:ascii="Arial" w:hAnsi="Arial" w:cs="Arial"/>
              </w:rPr>
              <w:t>Proposed target</w:t>
            </w:r>
          </w:p>
        </w:tc>
        <w:tc>
          <w:tcPr>
            <w:tcW w:w="0" w:type="auto"/>
            <w:hideMark/>
          </w:tcPr>
          <w:p w14:paraId="43DFEEE9" w14:textId="77777777" w:rsidR="00874ACC" w:rsidRPr="004B0807" w:rsidRDefault="008F1215" w:rsidP="00874ACC">
            <w:pPr>
              <w:spacing w:after="160"/>
              <w:cnfStyle w:val="100000000000" w:firstRow="1" w:lastRow="0" w:firstColumn="0" w:lastColumn="0" w:oddVBand="0" w:evenVBand="0" w:oddHBand="0" w:evenHBand="0" w:firstRowFirstColumn="0" w:firstRowLastColumn="0" w:lastRowFirstColumn="0" w:lastRowLastColumn="0"/>
              <w:rPr>
                <w:rFonts w:ascii="Arial" w:hAnsi="Arial" w:cs="Arial"/>
              </w:rPr>
            </w:pPr>
            <w:r w:rsidRPr="004B0807">
              <w:rPr>
                <w:rFonts w:ascii="Arial" w:hAnsi="Arial" w:cs="Arial"/>
              </w:rPr>
              <w:t>Strategic initiative</w:t>
            </w:r>
          </w:p>
        </w:tc>
      </w:tr>
      <w:tr w:rsidR="00F06427" w:rsidRPr="004B0807" w14:paraId="2BFA6D61" w14:textId="77777777" w:rsidTr="00F0642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21978B8" w14:textId="77777777" w:rsidR="00874ACC" w:rsidRPr="004B0807" w:rsidRDefault="008F1215" w:rsidP="00874ACC">
            <w:pPr>
              <w:spacing w:after="160"/>
              <w:rPr>
                <w:rFonts w:ascii="Arial" w:hAnsi="Arial" w:cs="Arial"/>
              </w:rPr>
            </w:pPr>
            <w:r w:rsidRPr="004B0807">
              <w:rPr>
                <w:rFonts w:ascii="Arial" w:hAnsi="Arial" w:cs="Arial"/>
              </w:rPr>
              <w:t>Financial</w:t>
            </w:r>
          </w:p>
        </w:tc>
        <w:tc>
          <w:tcPr>
            <w:tcW w:w="0" w:type="auto"/>
            <w:hideMark/>
          </w:tcPr>
          <w:p w14:paraId="6639043B" w14:textId="77777777" w:rsidR="00874ACC" w:rsidRPr="004B0807" w:rsidRDefault="008F1215" w:rsidP="00874ACC">
            <w:pPr>
              <w:spacing w:after="160"/>
              <w:cnfStyle w:val="000000100000" w:firstRow="0" w:lastRow="0" w:firstColumn="0" w:lastColumn="0" w:oddVBand="0" w:evenVBand="0" w:oddHBand="1" w:evenHBand="0" w:firstRowFirstColumn="0" w:firstRowLastColumn="0" w:lastRowFirstColumn="0" w:lastRowLastColumn="0"/>
              <w:rPr>
                <w:rFonts w:ascii="Arial" w:hAnsi="Arial" w:cs="Arial"/>
              </w:rPr>
            </w:pPr>
            <w:r w:rsidRPr="004B0807">
              <w:rPr>
                <w:rFonts w:ascii="Arial" w:hAnsi="Arial" w:cs="Arial"/>
              </w:rPr>
              <w:t>Improve profitable, diversified growth</w:t>
            </w:r>
          </w:p>
        </w:tc>
        <w:tc>
          <w:tcPr>
            <w:tcW w:w="0" w:type="auto"/>
            <w:hideMark/>
          </w:tcPr>
          <w:p w14:paraId="34644B7D" w14:textId="77777777" w:rsidR="00874ACC" w:rsidRPr="004B0807" w:rsidRDefault="008F1215" w:rsidP="00874ACC">
            <w:pPr>
              <w:spacing w:after="160"/>
              <w:cnfStyle w:val="000000100000" w:firstRow="0" w:lastRow="0" w:firstColumn="0" w:lastColumn="0" w:oddVBand="0" w:evenVBand="0" w:oddHBand="1" w:evenHBand="0" w:firstRowFirstColumn="0" w:firstRowLastColumn="0" w:lastRowFirstColumn="0" w:lastRowLastColumn="0"/>
              <w:rPr>
                <w:rFonts w:ascii="Arial" w:hAnsi="Arial" w:cs="Arial"/>
              </w:rPr>
            </w:pPr>
            <w:r w:rsidRPr="004B0807">
              <w:rPr>
                <w:rFonts w:ascii="Arial" w:hAnsi="Arial" w:cs="Arial"/>
              </w:rPr>
              <w:t>Revenue growth, adjusted EBITDA, free cash flow, gross bookings</w:t>
            </w:r>
          </w:p>
        </w:tc>
        <w:tc>
          <w:tcPr>
            <w:tcW w:w="0" w:type="auto"/>
            <w:hideMark/>
          </w:tcPr>
          <w:p w14:paraId="06B0BE26" w14:textId="77777777" w:rsidR="00874ACC" w:rsidRPr="004B0807" w:rsidRDefault="008F1215" w:rsidP="00874ACC">
            <w:pPr>
              <w:spacing w:after="160"/>
              <w:cnfStyle w:val="000000100000" w:firstRow="0" w:lastRow="0" w:firstColumn="0" w:lastColumn="0" w:oddVBand="0" w:evenVBand="0" w:oddHBand="1" w:evenHBand="0" w:firstRowFirstColumn="0" w:firstRowLastColumn="0" w:lastRowFirstColumn="0" w:lastRowLastColumn="0"/>
              <w:rPr>
                <w:rFonts w:ascii="Arial" w:hAnsi="Arial" w:cs="Arial"/>
              </w:rPr>
            </w:pPr>
            <w:r w:rsidRPr="004B0807">
              <w:rPr>
                <w:rFonts w:ascii="Arial" w:hAnsi="Arial" w:cs="Arial"/>
              </w:rPr>
              <w:t>Increase margins and recurring income</w:t>
            </w:r>
          </w:p>
        </w:tc>
        <w:tc>
          <w:tcPr>
            <w:tcW w:w="0" w:type="auto"/>
            <w:hideMark/>
          </w:tcPr>
          <w:p w14:paraId="457B7313" w14:textId="77777777" w:rsidR="00874ACC" w:rsidRPr="004B0807" w:rsidRDefault="008F1215" w:rsidP="00874ACC">
            <w:pPr>
              <w:spacing w:after="160"/>
              <w:cnfStyle w:val="000000100000" w:firstRow="0" w:lastRow="0" w:firstColumn="0" w:lastColumn="0" w:oddVBand="0" w:evenVBand="0" w:oddHBand="1" w:evenHBand="0" w:firstRowFirstColumn="0" w:firstRowLastColumn="0" w:lastRowFirstColumn="0" w:lastRowLastColumn="0"/>
              <w:rPr>
                <w:rFonts w:ascii="Arial" w:hAnsi="Arial" w:cs="Arial"/>
              </w:rPr>
            </w:pPr>
            <w:r w:rsidRPr="004B0807">
              <w:rPr>
                <w:rFonts w:ascii="Arial" w:hAnsi="Arial" w:cs="Arial"/>
              </w:rPr>
              <w:t>Expand Uber One, advertising and cost efficiency</w:t>
            </w:r>
          </w:p>
        </w:tc>
      </w:tr>
      <w:tr w:rsidR="00F06427" w:rsidRPr="004B0807" w14:paraId="4D897DEE" w14:textId="77777777" w:rsidTr="00F06427">
        <w:tc>
          <w:tcPr>
            <w:cnfStyle w:val="001000000000" w:firstRow="0" w:lastRow="0" w:firstColumn="1" w:lastColumn="0" w:oddVBand="0" w:evenVBand="0" w:oddHBand="0" w:evenHBand="0" w:firstRowFirstColumn="0" w:firstRowLastColumn="0" w:lastRowFirstColumn="0" w:lastRowLastColumn="0"/>
            <w:tcW w:w="0" w:type="auto"/>
            <w:hideMark/>
          </w:tcPr>
          <w:p w14:paraId="4142F509" w14:textId="77777777" w:rsidR="00874ACC" w:rsidRPr="004B0807" w:rsidRDefault="008F1215" w:rsidP="00874ACC">
            <w:pPr>
              <w:spacing w:after="160"/>
              <w:rPr>
                <w:rFonts w:ascii="Arial" w:hAnsi="Arial" w:cs="Arial"/>
              </w:rPr>
            </w:pPr>
            <w:r w:rsidRPr="004B0807">
              <w:rPr>
                <w:rFonts w:ascii="Arial" w:hAnsi="Arial" w:cs="Arial"/>
              </w:rPr>
              <w:t>Customer</w:t>
            </w:r>
          </w:p>
        </w:tc>
        <w:tc>
          <w:tcPr>
            <w:tcW w:w="0" w:type="auto"/>
            <w:hideMark/>
          </w:tcPr>
          <w:p w14:paraId="40BF2918" w14:textId="77777777" w:rsidR="00874ACC" w:rsidRPr="004B0807" w:rsidRDefault="008F1215" w:rsidP="00874ACC">
            <w:pPr>
              <w:spacing w:after="160"/>
              <w:cnfStyle w:val="000000000000" w:firstRow="0" w:lastRow="0" w:firstColumn="0" w:lastColumn="0" w:oddVBand="0" w:evenVBand="0" w:oddHBand="0" w:evenHBand="0" w:firstRowFirstColumn="0" w:firstRowLastColumn="0" w:lastRowFirstColumn="0" w:lastRowLastColumn="0"/>
              <w:rPr>
                <w:rFonts w:ascii="Arial" w:hAnsi="Arial" w:cs="Arial"/>
              </w:rPr>
            </w:pPr>
            <w:proofErr w:type="gramStart"/>
            <w:r w:rsidRPr="004B0807">
              <w:rPr>
                <w:rFonts w:ascii="Arial" w:hAnsi="Arial" w:cs="Arial"/>
              </w:rPr>
              <w:t>Strengthen</w:t>
            </w:r>
            <w:proofErr w:type="gramEnd"/>
            <w:r w:rsidRPr="004B0807">
              <w:rPr>
                <w:rFonts w:ascii="Arial" w:hAnsi="Arial" w:cs="Arial"/>
              </w:rPr>
              <w:t xml:space="preserve"> loyalty, safety and convenience</w:t>
            </w:r>
          </w:p>
        </w:tc>
        <w:tc>
          <w:tcPr>
            <w:tcW w:w="0" w:type="auto"/>
            <w:hideMark/>
          </w:tcPr>
          <w:p w14:paraId="00985ADC" w14:textId="77777777" w:rsidR="00874ACC" w:rsidRPr="004B0807" w:rsidRDefault="008F1215" w:rsidP="00874ACC">
            <w:pPr>
              <w:spacing w:after="160"/>
              <w:cnfStyle w:val="000000000000" w:firstRow="0" w:lastRow="0" w:firstColumn="0" w:lastColumn="0" w:oddVBand="0" w:evenVBand="0" w:oddHBand="0" w:evenHBand="0" w:firstRowFirstColumn="0" w:firstRowLastColumn="0" w:lastRowFirstColumn="0" w:lastRowLastColumn="0"/>
              <w:rPr>
                <w:rFonts w:ascii="Arial" w:hAnsi="Arial" w:cs="Arial"/>
              </w:rPr>
            </w:pPr>
            <w:r w:rsidRPr="004B0807">
              <w:rPr>
                <w:rFonts w:ascii="Arial" w:hAnsi="Arial" w:cs="Arial"/>
              </w:rPr>
              <w:t>Satisfaction, retention, waiting time, complaints</w:t>
            </w:r>
          </w:p>
        </w:tc>
        <w:tc>
          <w:tcPr>
            <w:tcW w:w="0" w:type="auto"/>
            <w:hideMark/>
          </w:tcPr>
          <w:p w14:paraId="6FE254EE" w14:textId="77777777" w:rsidR="00874ACC" w:rsidRPr="004B0807" w:rsidRDefault="008F1215" w:rsidP="00874ACC">
            <w:pPr>
              <w:spacing w:after="160"/>
              <w:cnfStyle w:val="000000000000" w:firstRow="0" w:lastRow="0" w:firstColumn="0" w:lastColumn="0" w:oddVBand="0" w:evenVBand="0" w:oddHBand="0" w:evenHBand="0" w:firstRowFirstColumn="0" w:firstRowLastColumn="0" w:lastRowFirstColumn="0" w:lastRowLastColumn="0"/>
              <w:rPr>
                <w:rFonts w:ascii="Arial" w:hAnsi="Arial" w:cs="Arial"/>
              </w:rPr>
            </w:pPr>
            <w:r w:rsidRPr="004B0807">
              <w:rPr>
                <w:rFonts w:ascii="Arial" w:hAnsi="Arial" w:cs="Arial"/>
              </w:rPr>
              <w:t>Improve retention and reduce delays</w:t>
            </w:r>
          </w:p>
        </w:tc>
        <w:tc>
          <w:tcPr>
            <w:tcW w:w="0" w:type="auto"/>
            <w:hideMark/>
          </w:tcPr>
          <w:p w14:paraId="58E11257" w14:textId="77777777" w:rsidR="00874ACC" w:rsidRPr="004B0807" w:rsidRDefault="008F1215" w:rsidP="00874ACC">
            <w:pPr>
              <w:spacing w:after="160"/>
              <w:cnfStyle w:val="000000000000" w:firstRow="0" w:lastRow="0" w:firstColumn="0" w:lastColumn="0" w:oddVBand="0" w:evenVBand="0" w:oddHBand="0" w:evenHBand="0" w:firstRowFirstColumn="0" w:firstRowLastColumn="0" w:lastRowFirstColumn="0" w:lastRowLastColumn="0"/>
              <w:rPr>
                <w:rFonts w:ascii="Arial" w:hAnsi="Arial" w:cs="Arial"/>
              </w:rPr>
            </w:pPr>
            <w:r w:rsidRPr="004B0807">
              <w:rPr>
                <w:rFonts w:ascii="Arial" w:hAnsi="Arial" w:cs="Arial"/>
              </w:rPr>
              <w:t>Personalisation, loyalty benefits and safety controls</w:t>
            </w:r>
          </w:p>
        </w:tc>
      </w:tr>
      <w:tr w:rsidR="00F06427" w:rsidRPr="004B0807" w14:paraId="613A7A5C" w14:textId="77777777" w:rsidTr="00F0642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EB0E3A3" w14:textId="77777777" w:rsidR="00874ACC" w:rsidRPr="004B0807" w:rsidRDefault="008F1215" w:rsidP="00874ACC">
            <w:pPr>
              <w:spacing w:after="160"/>
              <w:rPr>
                <w:rFonts w:ascii="Arial" w:hAnsi="Arial" w:cs="Arial"/>
              </w:rPr>
            </w:pPr>
            <w:r w:rsidRPr="004B0807">
              <w:rPr>
                <w:rFonts w:ascii="Arial" w:hAnsi="Arial" w:cs="Arial"/>
              </w:rPr>
              <w:t>Internal Processes</w:t>
            </w:r>
          </w:p>
        </w:tc>
        <w:tc>
          <w:tcPr>
            <w:tcW w:w="0" w:type="auto"/>
            <w:hideMark/>
          </w:tcPr>
          <w:p w14:paraId="5319A554" w14:textId="77777777" w:rsidR="00874ACC" w:rsidRPr="004B0807" w:rsidRDefault="008F1215" w:rsidP="00874ACC">
            <w:pPr>
              <w:spacing w:after="160"/>
              <w:cnfStyle w:val="000000100000" w:firstRow="0" w:lastRow="0" w:firstColumn="0" w:lastColumn="0" w:oddVBand="0" w:evenVBand="0" w:oddHBand="1" w:evenHBand="0" w:firstRowFirstColumn="0" w:firstRowLastColumn="0" w:lastRowFirstColumn="0" w:lastRowLastColumn="0"/>
              <w:rPr>
                <w:rFonts w:ascii="Arial" w:hAnsi="Arial" w:cs="Arial"/>
              </w:rPr>
            </w:pPr>
            <w:r w:rsidRPr="004B0807">
              <w:rPr>
                <w:rFonts w:ascii="Arial" w:hAnsi="Arial" w:cs="Arial"/>
              </w:rPr>
              <w:t>Improve efficiency and reliability</w:t>
            </w:r>
          </w:p>
        </w:tc>
        <w:tc>
          <w:tcPr>
            <w:tcW w:w="0" w:type="auto"/>
            <w:hideMark/>
          </w:tcPr>
          <w:p w14:paraId="19E85B70" w14:textId="77777777" w:rsidR="00874ACC" w:rsidRPr="004B0807" w:rsidRDefault="008F1215" w:rsidP="00874ACC">
            <w:pPr>
              <w:spacing w:after="160"/>
              <w:cnfStyle w:val="000000100000" w:firstRow="0" w:lastRow="0" w:firstColumn="0" w:lastColumn="0" w:oddVBand="0" w:evenVBand="0" w:oddHBand="1" w:evenHBand="0" w:firstRowFirstColumn="0" w:firstRowLastColumn="0" w:lastRowFirstColumn="0" w:lastRowLastColumn="0"/>
              <w:rPr>
                <w:rFonts w:ascii="Arial" w:hAnsi="Arial" w:cs="Arial"/>
              </w:rPr>
            </w:pPr>
            <w:r w:rsidRPr="004B0807">
              <w:rPr>
                <w:rFonts w:ascii="Arial" w:hAnsi="Arial" w:cs="Arial"/>
              </w:rPr>
              <w:t>Matching accuracy, idle time, uptime, safety incidents</w:t>
            </w:r>
          </w:p>
        </w:tc>
        <w:tc>
          <w:tcPr>
            <w:tcW w:w="0" w:type="auto"/>
            <w:hideMark/>
          </w:tcPr>
          <w:p w14:paraId="02089BF4" w14:textId="77777777" w:rsidR="00874ACC" w:rsidRPr="004B0807" w:rsidRDefault="008F1215" w:rsidP="00874ACC">
            <w:pPr>
              <w:spacing w:after="160"/>
              <w:cnfStyle w:val="000000100000" w:firstRow="0" w:lastRow="0" w:firstColumn="0" w:lastColumn="0" w:oddVBand="0" w:evenVBand="0" w:oddHBand="1" w:evenHBand="0" w:firstRowFirstColumn="0" w:firstRowLastColumn="0" w:lastRowFirstColumn="0" w:lastRowLastColumn="0"/>
              <w:rPr>
                <w:rFonts w:ascii="Arial" w:hAnsi="Arial" w:cs="Arial"/>
              </w:rPr>
            </w:pPr>
            <w:r w:rsidRPr="004B0807">
              <w:rPr>
                <w:rFonts w:ascii="Arial" w:hAnsi="Arial" w:cs="Arial"/>
              </w:rPr>
              <w:t>Reduce delays and incidents</w:t>
            </w:r>
          </w:p>
        </w:tc>
        <w:tc>
          <w:tcPr>
            <w:tcW w:w="0" w:type="auto"/>
            <w:hideMark/>
          </w:tcPr>
          <w:p w14:paraId="1F537EF7" w14:textId="77777777" w:rsidR="00874ACC" w:rsidRPr="004B0807" w:rsidRDefault="008F1215" w:rsidP="00874ACC">
            <w:pPr>
              <w:spacing w:after="160"/>
              <w:cnfStyle w:val="000000100000" w:firstRow="0" w:lastRow="0" w:firstColumn="0" w:lastColumn="0" w:oddVBand="0" w:evenVBand="0" w:oddHBand="1" w:evenHBand="0" w:firstRowFirstColumn="0" w:firstRowLastColumn="0" w:lastRowFirstColumn="0" w:lastRowLastColumn="0"/>
              <w:rPr>
                <w:rFonts w:ascii="Arial" w:hAnsi="Arial" w:cs="Arial"/>
              </w:rPr>
            </w:pPr>
            <w:r w:rsidRPr="004B0807">
              <w:rPr>
                <w:rFonts w:ascii="Arial" w:hAnsi="Arial" w:cs="Arial"/>
              </w:rPr>
              <w:t>AI forecasting, route optimisation and automated monitoring</w:t>
            </w:r>
          </w:p>
        </w:tc>
      </w:tr>
      <w:tr w:rsidR="00F06427" w:rsidRPr="004B0807" w14:paraId="74A172B8" w14:textId="77777777" w:rsidTr="00F06427">
        <w:tc>
          <w:tcPr>
            <w:cnfStyle w:val="001000000000" w:firstRow="0" w:lastRow="0" w:firstColumn="1" w:lastColumn="0" w:oddVBand="0" w:evenVBand="0" w:oddHBand="0" w:evenHBand="0" w:firstRowFirstColumn="0" w:firstRowLastColumn="0" w:lastRowFirstColumn="0" w:lastRowLastColumn="0"/>
            <w:tcW w:w="0" w:type="auto"/>
            <w:hideMark/>
          </w:tcPr>
          <w:p w14:paraId="1B7507D8" w14:textId="77777777" w:rsidR="00874ACC" w:rsidRPr="004B0807" w:rsidRDefault="008F1215" w:rsidP="00874ACC">
            <w:pPr>
              <w:spacing w:after="160"/>
              <w:rPr>
                <w:rFonts w:ascii="Arial" w:hAnsi="Arial" w:cs="Arial"/>
              </w:rPr>
            </w:pPr>
            <w:r w:rsidRPr="004B0807">
              <w:rPr>
                <w:rFonts w:ascii="Arial" w:hAnsi="Arial" w:cs="Arial"/>
              </w:rPr>
              <w:t>Learning and Growth</w:t>
            </w:r>
          </w:p>
        </w:tc>
        <w:tc>
          <w:tcPr>
            <w:tcW w:w="0" w:type="auto"/>
            <w:hideMark/>
          </w:tcPr>
          <w:p w14:paraId="73BABCF0" w14:textId="77777777" w:rsidR="00874ACC" w:rsidRPr="004B0807" w:rsidRDefault="008F1215" w:rsidP="00874ACC">
            <w:pPr>
              <w:spacing w:after="160"/>
              <w:cnfStyle w:val="000000000000" w:firstRow="0" w:lastRow="0" w:firstColumn="0" w:lastColumn="0" w:oddVBand="0" w:evenVBand="0" w:oddHBand="0" w:evenHBand="0" w:firstRowFirstColumn="0" w:firstRowLastColumn="0" w:lastRowFirstColumn="0" w:lastRowLastColumn="0"/>
              <w:rPr>
                <w:rFonts w:ascii="Arial" w:hAnsi="Arial" w:cs="Arial"/>
              </w:rPr>
            </w:pPr>
            <w:r w:rsidRPr="004B0807">
              <w:rPr>
                <w:rFonts w:ascii="Arial" w:hAnsi="Arial" w:cs="Arial"/>
              </w:rPr>
              <w:t>Build innovation and regulatory capability</w:t>
            </w:r>
          </w:p>
        </w:tc>
        <w:tc>
          <w:tcPr>
            <w:tcW w:w="0" w:type="auto"/>
            <w:hideMark/>
          </w:tcPr>
          <w:p w14:paraId="5DEF2A5D" w14:textId="77777777" w:rsidR="00874ACC" w:rsidRPr="004B0807" w:rsidRDefault="008F1215" w:rsidP="00874ACC">
            <w:pPr>
              <w:spacing w:after="160"/>
              <w:cnfStyle w:val="000000000000" w:firstRow="0" w:lastRow="0" w:firstColumn="0" w:lastColumn="0" w:oddVBand="0" w:evenVBand="0" w:oddHBand="0" w:evenHBand="0" w:firstRowFirstColumn="0" w:firstRowLastColumn="0" w:lastRowFirstColumn="0" w:lastRowLastColumn="0"/>
              <w:rPr>
                <w:rFonts w:ascii="Arial" w:hAnsi="Arial" w:cs="Arial"/>
              </w:rPr>
            </w:pPr>
            <w:r w:rsidRPr="004B0807">
              <w:rPr>
                <w:rFonts w:ascii="Arial" w:hAnsi="Arial" w:cs="Arial"/>
              </w:rPr>
              <w:t>AI investment, training, EV participation, ESG compliance</w:t>
            </w:r>
          </w:p>
        </w:tc>
        <w:tc>
          <w:tcPr>
            <w:tcW w:w="0" w:type="auto"/>
            <w:hideMark/>
          </w:tcPr>
          <w:p w14:paraId="3B391045" w14:textId="77777777" w:rsidR="00874ACC" w:rsidRPr="004B0807" w:rsidRDefault="008F1215" w:rsidP="00874ACC">
            <w:pPr>
              <w:spacing w:after="160"/>
              <w:cnfStyle w:val="000000000000" w:firstRow="0" w:lastRow="0" w:firstColumn="0" w:lastColumn="0" w:oddVBand="0" w:evenVBand="0" w:oddHBand="0" w:evenHBand="0" w:firstRowFirstColumn="0" w:firstRowLastColumn="0" w:lastRowFirstColumn="0" w:lastRowLastColumn="0"/>
              <w:rPr>
                <w:rFonts w:ascii="Arial" w:hAnsi="Arial" w:cs="Arial"/>
              </w:rPr>
            </w:pPr>
            <w:r w:rsidRPr="004B0807">
              <w:rPr>
                <w:rFonts w:ascii="Arial" w:hAnsi="Arial" w:cs="Arial"/>
              </w:rPr>
              <w:t>Expand digital and sustainability capability</w:t>
            </w:r>
          </w:p>
        </w:tc>
        <w:tc>
          <w:tcPr>
            <w:tcW w:w="0" w:type="auto"/>
            <w:hideMark/>
          </w:tcPr>
          <w:p w14:paraId="173202C8" w14:textId="77777777" w:rsidR="00874ACC" w:rsidRPr="004B0807" w:rsidRDefault="008F1215" w:rsidP="00A76118">
            <w:pPr>
              <w:keepNext/>
              <w:spacing w:after="160"/>
              <w:cnfStyle w:val="000000000000" w:firstRow="0" w:lastRow="0" w:firstColumn="0" w:lastColumn="0" w:oddVBand="0" w:evenVBand="0" w:oddHBand="0" w:evenHBand="0" w:firstRowFirstColumn="0" w:firstRowLastColumn="0" w:lastRowFirstColumn="0" w:lastRowLastColumn="0"/>
              <w:rPr>
                <w:rFonts w:ascii="Arial" w:hAnsi="Arial" w:cs="Arial"/>
              </w:rPr>
            </w:pPr>
            <w:r w:rsidRPr="004B0807">
              <w:rPr>
                <w:rFonts w:ascii="Arial" w:hAnsi="Arial" w:cs="Arial"/>
              </w:rPr>
              <w:t>AI research, driver development and compliance training</w:t>
            </w:r>
          </w:p>
        </w:tc>
      </w:tr>
    </w:tbl>
    <w:p w14:paraId="70BAE24B" w14:textId="77777777" w:rsidR="00247865" w:rsidRPr="004B0807" w:rsidRDefault="008F1215" w:rsidP="00A76118">
      <w:pPr>
        <w:pStyle w:val="Caption"/>
        <w:jc w:val="center"/>
        <w:rPr>
          <w:rFonts w:ascii="Arial" w:hAnsi="Arial" w:cs="Arial"/>
        </w:rPr>
      </w:pPr>
      <w:bookmarkStart w:id="39" w:name="_Toc234609761"/>
      <w:bookmarkStart w:id="40" w:name="_Toc234672695"/>
      <w:r w:rsidRPr="004B0807">
        <w:rPr>
          <w:rFonts w:ascii="Arial" w:hAnsi="Arial" w:cs="Arial"/>
        </w:rPr>
        <w:t xml:space="preserve">Table </w:t>
      </w:r>
      <w:r w:rsidR="0004226E" w:rsidRPr="004B0807">
        <w:rPr>
          <w:rFonts w:ascii="Arial" w:hAnsi="Arial" w:cs="Arial"/>
        </w:rPr>
        <w:fldChar w:fldCharType="begin"/>
      </w:r>
      <w:r w:rsidR="0004226E" w:rsidRPr="004B0807">
        <w:rPr>
          <w:rFonts w:ascii="Arial" w:hAnsi="Arial" w:cs="Arial"/>
        </w:rPr>
        <w:instrText xml:space="preserve"> SEQ Table \* ARABIC </w:instrText>
      </w:r>
      <w:r w:rsidR="0004226E" w:rsidRPr="004B0807">
        <w:rPr>
          <w:rFonts w:ascii="Arial" w:hAnsi="Arial" w:cs="Arial"/>
        </w:rPr>
        <w:fldChar w:fldCharType="separate"/>
      </w:r>
      <w:r w:rsidR="00874EE1" w:rsidRPr="004B0807">
        <w:rPr>
          <w:rFonts w:ascii="Arial" w:hAnsi="Arial" w:cs="Arial"/>
          <w:noProof/>
        </w:rPr>
        <w:t>6</w:t>
      </w:r>
      <w:r w:rsidR="0004226E" w:rsidRPr="004B0807">
        <w:rPr>
          <w:rFonts w:ascii="Arial" w:hAnsi="Arial" w:cs="Arial"/>
          <w:noProof/>
        </w:rPr>
        <w:fldChar w:fldCharType="end"/>
      </w:r>
      <w:r w:rsidRPr="004B0807">
        <w:rPr>
          <w:rFonts w:ascii="Arial" w:hAnsi="Arial" w:cs="Arial"/>
        </w:rPr>
        <w:t>: Balanced Scorecard for Uber UK (Author, 2026)</w:t>
      </w:r>
      <w:bookmarkEnd w:id="39"/>
      <w:bookmarkEnd w:id="40"/>
    </w:p>
    <w:p w14:paraId="4C88555A" w14:textId="77777777" w:rsidR="00361264" w:rsidRPr="004B0807" w:rsidRDefault="008F1215" w:rsidP="00361264">
      <w:pPr>
        <w:pStyle w:val="Heading3"/>
        <w:rPr>
          <w:rFonts w:ascii="Arial" w:hAnsi="Arial" w:cs="Arial"/>
        </w:rPr>
      </w:pPr>
      <w:bookmarkStart w:id="41" w:name="_Toc234675141"/>
      <w:r w:rsidRPr="004B0807">
        <w:rPr>
          <w:rFonts w:ascii="Arial" w:hAnsi="Arial" w:cs="Arial"/>
        </w:rPr>
        <w:t>Critical Strategic Synthesis</w:t>
      </w:r>
      <w:bookmarkEnd w:id="41"/>
    </w:p>
    <w:p w14:paraId="253F2C26" w14:textId="77777777" w:rsidR="00247865" w:rsidRPr="004B0807" w:rsidRDefault="008F1215" w:rsidP="00361264">
      <w:pPr>
        <w:rPr>
          <w:rFonts w:ascii="Arial" w:hAnsi="Arial" w:cs="Arial"/>
        </w:rPr>
      </w:pPr>
      <w:r w:rsidRPr="004B0807">
        <w:rPr>
          <w:rFonts w:ascii="Arial" w:hAnsi="Arial" w:cs="Arial"/>
        </w:rPr>
        <w:t>The platform scale and technology advances of Uber offer great strategic opportunity, but it is not enough to ensure lasting competitive advantage. The identified regulatory, labour and environmental risks should be taken care of by CSR, and the Balanced Scorecard should bring strategic objectives into measurable outcomes</w:t>
      </w:r>
      <w:r w:rsidR="007B18C3" w:rsidRPr="004B0807">
        <w:rPr>
          <w:rFonts w:ascii="Arial" w:hAnsi="Arial" w:cs="Arial"/>
        </w:rPr>
        <w:t>,</w:t>
      </w:r>
      <w:r w:rsidRPr="004B0807">
        <w:rPr>
          <w:rFonts w:ascii="Arial" w:hAnsi="Arial" w:cs="Arial"/>
        </w:rPr>
        <w:t xml:space="preserve"> both financial and non-</w:t>
      </w:r>
      <w:r w:rsidRPr="004B0807">
        <w:rPr>
          <w:rFonts w:ascii="Arial" w:hAnsi="Arial" w:cs="Arial"/>
        </w:rPr>
        <w:lastRenderedPageBreak/>
        <w:t xml:space="preserve">financial. Thus, future competitiveness relies on the ability to combine innovation with the use of AI and electrification with driver involvement, customer safety, transparent data control and credible environmental deliveries. Sustainable financial growth is only possible if it is backed by stakeholder trust, reliable internal processes and continual organisational learning. This comprehensive strategy will give control </w:t>
      </w:r>
      <w:r w:rsidR="007B18C3" w:rsidRPr="004B0807">
        <w:rPr>
          <w:rFonts w:ascii="Arial" w:hAnsi="Arial" w:cs="Arial"/>
        </w:rPr>
        <w:t>over</w:t>
      </w:r>
      <w:r w:rsidRPr="004B0807">
        <w:rPr>
          <w:rFonts w:ascii="Arial" w:hAnsi="Arial" w:cs="Arial"/>
        </w:rPr>
        <w:t xml:space="preserve"> performance and the legitimacy necessary to implement the proposed sustainable mobility strategy in practice.</w:t>
      </w:r>
    </w:p>
    <w:p w14:paraId="038D681A" w14:textId="77777777" w:rsidR="00296915" w:rsidRPr="004B0807" w:rsidRDefault="008F1215">
      <w:pPr>
        <w:spacing w:line="259" w:lineRule="auto"/>
        <w:jc w:val="left"/>
        <w:rPr>
          <w:rFonts w:ascii="Arial" w:hAnsi="Arial" w:cs="Arial"/>
        </w:rPr>
      </w:pPr>
      <w:r w:rsidRPr="004B0807">
        <w:rPr>
          <w:rFonts w:ascii="Arial" w:hAnsi="Arial" w:cs="Arial"/>
        </w:rPr>
        <w:br w:type="page"/>
      </w:r>
    </w:p>
    <w:p w14:paraId="62DF6D0F" w14:textId="77777777" w:rsidR="00296915" w:rsidRPr="004B0807" w:rsidRDefault="008F1215" w:rsidP="00296915">
      <w:pPr>
        <w:pStyle w:val="Heading2"/>
        <w:rPr>
          <w:rFonts w:ascii="Arial" w:hAnsi="Arial" w:cs="Arial"/>
        </w:rPr>
      </w:pPr>
      <w:bookmarkStart w:id="42" w:name="_Toc234675142"/>
      <w:r w:rsidRPr="004B0807">
        <w:rPr>
          <w:rFonts w:ascii="Arial" w:hAnsi="Arial" w:cs="Arial"/>
        </w:rPr>
        <w:lastRenderedPageBreak/>
        <w:t>Strategic Choices and Implementation</w:t>
      </w:r>
      <w:bookmarkEnd w:id="42"/>
    </w:p>
    <w:p w14:paraId="3067BA75" w14:textId="77777777" w:rsidR="00296915" w:rsidRPr="004B0807" w:rsidRDefault="008F1215" w:rsidP="00296915">
      <w:pPr>
        <w:rPr>
          <w:rFonts w:ascii="Arial" w:hAnsi="Arial" w:cs="Arial"/>
        </w:rPr>
      </w:pPr>
      <w:r w:rsidRPr="004B0807">
        <w:rPr>
          <w:rFonts w:ascii="Arial" w:hAnsi="Arial" w:cs="Arial"/>
        </w:rPr>
        <w:t xml:space="preserve">This section </w:t>
      </w:r>
      <w:r w:rsidR="00ED09F3" w:rsidRPr="004B0807">
        <w:rPr>
          <w:rFonts w:ascii="Arial" w:hAnsi="Arial" w:cs="Arial"/>
        </w:rPr>
        <w:t>analyses</w:t>
      </w:r>
      <w:r w:rsidRPr="004B0807">
        <w:rPr>
          <w:rFonts w:ascii="Arial" w:hAnsi="Arial" w:cs="Arial"/>
        </w:rPr>
        <w:t xml:space="preserve"> the current business-level strategy of Uber, </w:t>
      </w:r>
      <w:r w:rsidR="00ED09F3" w:rsidRPr="004B0807">
        <w:rPr>
          <w:rFonts w:ascii="Arial" w:hAnsi="Arial" w:cs="Arial"/>
        </w:rPr>
        <w:t>analyses</w:t>
      </w:r>
      <w:r w:rsidRPr="004B0807">
        <w:rPr>
          <w:rFonts w:ascii="Arial" w:hAnsi="Arial" w:cs="Arial"/>
        </w:rPr>
        <w:t xml:space="preserve"> the attractiveness of the industry and other growth opportunities, validates the preferred business-level strategy through the established frameworks, and </w:t>
      </w:r>
      <w:r w:rsidR="00ED09F3" w:rsidRPr="004B0807">
        <w:rPr>
          <w:rFonts w:ascii="Arial" w:hAnsi="Arial" w:cs="Arial"/>
        </w:rPr>
        <w:t>analyses</w:t>
      </w:r>
      <w:r w:rsidRPr="004B0807">
        <w:rPr>
          <w:rFonts w:ascii="Arial" w:hAnsi="Arial" w:cs="Arial"/>
        </w:rPr>
        <w:t xml:space="preserve"> the requirements for implementing the strategy to achieve sustainable competitive advantage.</w:t>
      </w:r>
    </w:p>
    <w:p w14:paraId="1668E476" w14:textId="77777777" w:rsidR="00296915" w:rsidRPr="004B0807" w:rsidRDefault="008F1215" w:rsidP="00296915">
      <w:pPr>
        <w:pStyle w:val="Heading3"/>
        <w:rPr>
          <w:rFonts w:ascii="Arial" w:hAnsi="Arial" w:cs="Arial"/>
        </w:rPr>
      </w:pPr>
      <w:bookmarkStart w:id="43" w:name="_Toc234675143"/>
      <w:r w:rsidRPr="004B0807">
        <w:rPr>
          <w:rFonts w:ascii="Arial" w:hAnsi="Arial" w:cs="Arial"/>
        </w:rPr>
        <w:t>Current Business-Level Strategy</w:t>
      </w:r>
      <w:bookmarkEnd w:id="43"/>
    </w:p>
    <w:p w14:paraId="5111410F" w14:textId="77777777" w:rsidR="00296915" w:rsidRPr="004B0807" w:rsidRDefault="008F1215" w:rsidP="00296915">
      <w:pPr>
        <w:rPr>
          <w:rFonts w:ascii="Arial" w:hAnsi="Arial" w:cs="Arial"/>
        </w:rPr>
      </w:pPr>
      <w:r w:rsidRPr="004B0807">
        <w:rPr>
          <w:rFonts w:ascii="Arial" w:hAnsi="Arial" w:cs="Arial"/>
        </w:rPr>
        <w:t>Uber's differentiation strategy is integrated and is backed by cost efficiency via AI, automation and platform scale. The Mobility, Delivery, Advertising and Uber One ecosystem helps to build customer convenience, cross-selling opportunities and network effects</w:t>
      </w:r>
      <w:r w:rsidR="007B18C3" w:rsidRPr="004B0807">
        <w:rPr>
          <w:rFonts w:ascii="Arial" w:hAnsi="Arial" w:cs="Arial"/>
        </w:rPr>
        <w:t>,</w:t>
      </w:r>
      <w:r w:rsidRPr="004B0807">
        <w:rPr>
          <w:rFonts w:ascii="Arial" w:hAnsi="Arial" w:cs="Arial"/>
        </w:rPr>
        <w:t xml:space="preserve"> which are beneficial for market position</w:t>
      </w:r>
      <w:r w:rsidR="004C2775" w:rsidRPr="004B0807">
        <w:rPr>
          <w:rFonts w:ascii="Arial" w:hAnsi="Arial" w:cs="Arial"/>
        </w:rPr>
        <w:t xml:space="preserve"> (Fang, 2025)</w:t>
      </w:r>
      <w:r w:rsidRPr="004B0807">
        <w:rPr>
          <w:rFonts w:ascii="Arial" w:hAnsi="Arial" w:cs="Arial"/>
        </w:rPr>
        <w:t>. The advantage, however, is not sustainable due to driver and customer multi-homing, imitability of platform features</w:t>
      </w:r>
      <w:r w:rsidR="007B18C3" w:rsidRPr="004B0807">
        <w:rPr>
          <w:rFonts w:ascii="Arial" w:hAnsi="Arial" w:cs="Arial"/>
        </w:rPr>
        <w:t>,</w:t>
      </w:r>
      <w:r w:rsidRPr="004B0807">
        <w:rPr>
          <w:rFonts w:ascii="Arial" w:hAnsi="Arial" w:cs="Arial"/>
        </w:rPr>
        <w:t xml:space="preserve"> regulatory costs and high price competition. Uber's current strategy is therefore competitive, but for the long term, it will be necessary to build differentiated customer value through innovation, ecosystem integration and trusted stakeholder relationships, not just scale and operational efficiency.</w:t>
      </w:r>
    </w:p>
    <w:p w14:paraId="1DF9AD26" w14:textId="77777777" w:rsidR="00296915" w:rsidRPr="004B0807" w:rsidRDefault="008F1215" w:rsidP="00296915">
      <w:pPr>
        <w:pStyle w:val="Heading3"/>
        <w:rPr>
          <w:rFonts w:ascii="Arial" w:hAnsi="Arial" w:cs="Arial"/>
        </w:rPr>
      </w:pPr>
      <w:bookmarkStart w:id="44" w:name="_Toc234675144"/>
      <w:r w:rsidRPr="004B0807">
        <w:rPr>
          <w:rFonts w:ascii="Arial" w:hAnsi="Arial" w:cs="Arial"/>
        </w:rPr>
        <w:t>Industry Attractiveness Using Porter’s Five Forces</w:t>
      </w:r>
      <w:bookmarkEnd w:id="44"/>
    </w:p>
    <w:p w14:paraId="0E745656" w14:textId="57BC9AEB" w:rsidR="00296915" w:rsidRPr="004B0807" w:rsidRDefault="008F1215" w:rsidP="00296915">
      <w:pPr>
        <w:rPr>
          <w:rFonts w:ascii="Arial" w:hAnsi="Arial" w:cs="Arial"/>
        </w:rPr>
      </w:pPr>
      <w:r w:rsidRPr="004B0807">
        <w:rPr>
          <w:rFonts w:ascii="Arial" w:hAnsi="Arial" w:cs="Arial"/>
        </w:rPr>
        <w:t>Porter's Five Forces suggests that the ride-hailing market in the United Kingdom has growth potential, but is also competitive</w:t>
      </w:r>
      <w:r w:rsidR="009B0A32" w:rsidRPr="004B0807">
        <w:rPr>
          <w:rFonts w:ascii="Arial" w:hAnsi="Arial" w:cs="Arial"/>
        </w:rPr>
        <w:t xml:space="preserve"> (Porter, 198</w:t>
      </w:r>
      <w:r w:rsidR="00232D92" w:rsidRPr="004B0807">
        <w:rPr>
          <w:rFonts w:ascii="Arial" w:hAnsi="Arial" w:cs="Arial"/>
        </w:rPr>
        <w:t>0</w:t>
      </w:r>
      <w:r w:rsidR="009B0A32" w:rsidRPr="004B0807">
        <w:rPr>
          <w:rFonts w:ascii="Arial" w:hAnsi="Arial" w:cs="Arial"/>
        </w:rPr>
        <w:t>)</w:t>
      </w:r>
      <w:r w:rsidRPr="004B0807">
        <w:rPr>
          <w:rFonts w:ascii="Arial" w:hAnsi="Arial" w:cs="Arial"/>
        </w:rPr>
        <w:t xml:space="preserve">. Digital entry is possible, but there are significant barriers due to network scale, licensing and customer trust. Drivers have moderate to strong bargaining power as they can </w:t>
      </w:r>
      <w:r w:rsidR="00C90051" w:rsidRPr="004B0807">
        <w:rPr>
          <w:rFonts w:ascii="Arial" w:hAnsi="Arial" w:cs="Arial"/>
        </w:rPr>
        <w:t>multi-home</w:t>
      </w:r>
      <w:r w:rsidRPr="004B0807">
        <w:rPr>
          <w:rFonts w:ascii="Arial" w:hAnsi="Arial" w:cs="Arial"/>
        </w:rPr>
        <w:t xml:space="preserve"> on different platforms, and consumers have low switching costs and clear fare comparisons</w:t>
      </w:r>
      <w:r w:rsidR="004B5E77" w:rsidRPr="004B0807">
        <w:rPr>
          <w:rFonts w:ascii="Arial" w:hAnsi="Arial" w:cs="Arial"/>
        </w:rPr>
        <w:t xml:space="preserve"> (Guo et al., 2023)</w:t>
      </w:r>
      <w:r w:rsidRPr="004B0807">
        <w:rPr>
          <w:rFonts w:ascii="Arial" w:hAnsi="Arial" w:cs="Arial"/>
        </w:rPr>
        <w:t>. Pricing is limited by public transport, black cabs and other mobility options, while Bolt, FREE NOW and local operators add to competition</w:t>
      </w:r>
      <w:r w:rsidR="004B5E77" w:rsidRPr="004B0807">
        <w:rPr>
          <w:rFonts w:ascii="Arial" w:hAnsi="Arial" w:cs="Arial"/>
        </w:rPr>
        <w:t xml:space="preserve"> (Olayode et al., 2023)</w:t>
      </w:r>
      <w:r w:rsidRPr="004B0807">
        <w:rPr>
          <w:rFonts w:ascii="Arial" w:hAnsi="Arial" w:cs="Arial"/>
        </w:rPr>
        <w:t>. Therefore, price leadership is not sustainable, and Uber must further differentiate itself with AI-powered reliability, ecosystem integration, safety and sustainable mobility.</w:t>
      </w:r>
    </w:p>
    <w:p w14:paraId="2020D851" w14:textId="77777777" w:rsidR="0061088C" w:rsidRPr="004B0807" w:rsidRDefault="008F1215" w:rsidP="0061088C">
      <w:pPr>
        <w:keepNext/>
        <w:rPr>
          <w:rFonts w:ascii="Arial" w:hAnsi="Arial" w:cs="Arial"/>
        </w:rPr>
      </w:pPr>
      <w:r w:rsidRPr="004B0807">
        <w:rPr>
          <w:rFonts w:ascii="Arial" w:hAnsi="Arial" w:cs="Arial"/>
          <w:noProof/>
        </w:rPr>
        <w:lastRenderedPageBreak/>
        <w:drawing>
          <wp:inline distT="0" distB="0" distL="0" distR="0" wp14:anchorId="77911E7E" wp14:editId="154BBF96">
            <wp:extent cx="5944235" cy="3359150"/>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2"/>
                    <pic:cNvPicPr>
                      <a:picLocks noChangeAspect="1" noChangeArrowheads="1"/>
                    </pic:cNvPicPr>
                  </pic:nvPicPr>
                  <pic:blipFill>
                    <a:blip r:embed="rId17">
                      <a:extLst>
                        <a:ext uri="{28A0092B-C50C-407E-A947-70E740481C1C}">
                          <a14:useLocalDpi xmlns:a14="http://schemas.microsoft.com/office/drawing/2010/main" val="0"/>
                        </a:ext>
                      </a:extLst>
                    </a:blip>
                    <a:stretch>
                      <a:fillRect/>
                    </a:stretch>
                  </pic:blipFill>
                  <pic:spPr bwMode="auto">
                    <a:xfrm>
                      <a:off x="0" y="0"/>
                      <a:ext cx="5944235" cy="3359150"/>
                    </a:xfrm>
                    <a:prstGeom prst="rect">
                      <a:avLst/>
                    </a:prstGeom>
                    <a:noFill/>
                  </pic:spPr>
                </pic:pic>
              </a:graphicData>
            </a:graphic>
          </wp:inline>
        </w:drawing>
      </w:r>
    </w:p>
    <w:p w14:paraId="2717624F" w14:textId="77777777" w:rsidR="00296915" w:rsidRPr="004B0807" w:rsidRDefault="008F1215" w:rsidP="0061088C">
      <w:pPr>
        <w:pStyle w:val="Caption"/>
        <w:jc w:val="center"/>
        <w:rPr>
          <w:rFonts w:ascii="Arial" w:hAnsi="Arial" w:cs="Arial"/>
        </w:rPr>
      </w:pPr>
      <w:bookmarkStart w:id="45" w:name="_Toc234672681"/>
      <w:r w:rsidRPr="004B0807">
        <w:rPr>
          <w:rFonts w:ascii="Arial" w:hAnsi="Arial" w:cs="Arial"/>
        </w:rPr>
        <w:t xml:space="preserve">Figure </w:t>
      </w:r>
      <w:r w:rsidR="0004226E" w:rsidRPr="004B0807">
        <w:rPr>
          <w:rFonts w:ascii="Arial" w:hAnsi="Arial" w:cs="Arial"/>
        </w:rPr>
        <w:fldChar w:fldCharType="begin"/>
      </w:r>
      <w:r w:rsidR="0004226E" w:rsidRPr="004B0807">
        <w:rPr>
          <w:rFonts w:ascii="Arial" w:hAnsi="Arial" w:cs="Arial"/>
        </w:rPr>
        <w:instrText xml:space="preserve"> SEQ Figure \* ARABIC </w:instrText>
      </w:r>
      <w:r w:rsidR="0004226E" w:rsidRPr="004B0807">
        <w:rPr>
          <w:rFonts w:ascii="Arial" w:hAnsi="Arial" w:cs="Arial"/>
        </w:rPr>
        <w:fldChar w:fldCharType="separate"/>
      </w:r>
      <w:r w:rsidRPr="004B0807">
        <w:rPr>
          <w:rFonts w:ascii="Arial" w:hAnsi="Arial" w:cs="Arial"/>
          <w:noProof/>
        </w:rPr>
        <w:t>5</w:t>
      </w:r>
      <w:r w:rsidR="0004226E" w:rsidRPr="004B0807">
        <w:rPr>
          <w:rFonts w:ascii="Arial" w:hAnsi="Arial" w:cs="Arial"/>
          <w:noProof/>
        </w:rPr>
        <w:fldChar w:fldCharType="end"/>
      </w:r>
      <w:r w:rsidRPr="004B0807">
        <w:rPr>
          <w:rFonts w:ascii="Arial" w:hAnsi="Arial" w:cs="Arial"/>
        </w:rPr>
        <w:t>: Porter’s Five Forces Analysis of the UK Ride-Hailing Industry (Author, 2026)</w:t>
      </w:r>
      <w:bookmarkEnd w:id="45"/>
    </w:p>
    <w:p w14:paraId="47234418" w14:textId="77777777" w:rsidR="00296915" w:rsidRPr="004B0807" w:rsidRDefault="008F1215" w:rsidP="00296915">
      <w:pPr>
        <w:pStyle w:val="Heading3"/>
        <w:rPr>
          <w:rFonts w:ascii="Arial" w:hAnsi="Arial" w:cs="Arial"/>
        </w:rPr>
      </w:pPr>
      <w:bookmarkStart w:id="46" w:name="_Toc234675145"/>
      <w:r w:rsidRPr="004B0807">
        <w:rPr>
          <w:rFonts w:ascii="Arial" w:hAnsi="Arial" w:cs="Arial"/>
        </w:rPr>
        <w:t>Strategic Options Available</w:t>
      </w:r>
      <w:bookmarkEnd w:id="46"/>
    </w:p>
    <w:p w14:paraId="2EF82CEE" w14:textId="77777777" w:rsidR="00296915" w:rsidRPr="004B0807" w:rsidRDefault="008F1215" w:rsidP="00296915">
      <w:pPr>
        <w:rPr>
          <w:rFonts w:ascii="Arial" w:hAnsi="Arial" w:cs="Arial"/>
        </w:rPr>
      </w:pPr>
      <w:r w:rsidRPr="004B0807">
        <w:rPr>
          <w:rFonts w:ascii="Arial" w:hAnsi="Arial" w:cs="Arial"/>
        </w:rPr>
        <w:t>There are four main growth avenues for Uber. Market penetration may boost retention and uptake of Uber One in current markets in the UK. Market development may involve expanding existing services to new markets and corporate mobility. Product development may feature AI-powered mobility, EV services and advanced subscriptions. Diversification may be broadened to urban logistics and Mobility as a Service</w:t>
      </w:r>
      <w:r w:rsidR="009B0A32" w:rsidRPr="004B0807">
        <w:rPr>
          <w:rFonts w:ascii="Arial" w:hAnsi="Arial" w:cs="Arial"/>
        </w:rPr>
        <w:t xml:space="preserve"> (Bucchiarone et al., 2021)</w:t>
      </w:r>
      <w:r w:rsidRPr="004B0807">
        <w:rPr>
          <w:rFonts w:ascii="Arial" w:hAnsi="Arial" w:cs="Arial"/>
        </w:rPr>
        <w:t>. These options vary significantly in terms of strategic fit, execution risk and resource needs, however.</w:t>
      </w:r>
    </w:p>
    <w:p w14:paraId="01E062A2" w14:textId="77777777" w:rsidR="00296915" w:rsidRPr="004B0807" w:rsidRDefault="008F1215" w:rsidP="00296915">
      <w:pPr>
        <w:pStyle w:val="Heading3"/>
        <w:rPr>
          <w:rFonts w:ascii="Arial" w:hAnsi="Arial" w:cs="Arial"/>
        </w:rPr>
      </w:pPr>
      <w:bookmarkStart w:id="47" w:name="_Toc234675146"/>
      <w:r w:rsidRPr="004B0807">
        <w:rPr>
          <w:rFonts w:ascii="Arial" w:hAnsi="Arial" w:cs="Arial"/>
        </w:rPr>
        <w:t>Ansoff Matrix Evaluation</w:t>
      </w:r>
      <w:bookmarkEnd w:id="47"/>
    </w:p>
    <w:p w14:paraId="18348EDC" w14:textId="77777777" w:rsidR="00296915" w:rsidRPr="004B0807" w:rsidRDefault="008F1215" w:rsidP="00296915">
      <w:pPr>
        <w:rPr>
          <w:rFonts w:ascii="Arial" w:hAnsi="Arial" w:cs="Arial"/>
        </w:rPr>
      </w:pPr>
      <w:r w:rsidRPr="004B0807">
        <w:rPr>
          <w:rFonts w:ascii="Arial" w:hAnsi="Arial" w:cs="Arial"/>
        </w:rPr>
        <w:t>Ansoff's matrix is a comparison of growth via existing or new products/markets</w:t>
      </w:r>
      <w:r w:rsidR="00485854" w:rsidRPr="004B0807">
        <w:rPr>
          <w:rFonts w:ascii="Arial" w:hAnsi="Arial" w:cs="Arial"/>
        </w:rPr>
        <w:t xml:space="preserve"> (Ansoff, 1965)</w:t>
      </w:r>
      <w:r w:rsidRPr="004B0807">
        <w:rPr>
          <w:rFonts w:ascii="Arial" w:hAnsi="Arial" w:cs="Arial"/>
        </w:rPr>
        <w:t>. Market penetration is the least risky option as Uber can strengthen relationships with existing customers, but will require more aggressive discounting</w:t>
      </w:r>
      <w:r w:rsidR="007B18C3" w:rsidRPr="004B0807">
        <w:rPr>
          <w:rFonts w:ascii="Arial" w:hAnsi="Arial" w:cs="Arial"/>
        </w:rPr>
        <w:t>,</w:t>
      </w:r>
      <w:r w:rsidRPr="004B0807">
        <w:rPr>
          <w:rFonts w:ascii="Arial" w:hAnsi="Arial" w:cs="Arial"/>
        </w:rPr>
        <w:t xml:space="preserve"> which can lead to </w:t>
      </w:r>
      <w:r w:rsidR="007B18C3" w:rsidRPr="004B0807">
        <w:rPr>
          <w:rFonts w:ascii="Arial" w:hAnsi="Arial" w:cs="Arial"/>
        </w:rPr>
        <w:t>price-sensitive</w:t>
      </w:r>
      <w:r w:rsidRPr="004B0807">
        <w:rPr>
          <w:rFonts w:ascii="Arial" w:hAnsi="Arial" w:cs="Arial"/>
        </w:rPr>
        <w:t xml:space="preserve"> behaviour and reduce margins</w:t>
      </w:r>
      <w:r w:rsidR="00C90051" w:rsidRPr="004B0807">
        <w:rPr>
          <w:rFonts w:ascii="Arial" w:hAnsi="Arial" w:cs="Arial"/>
        </w:rPr>
        <w:t xml:space="preserve"> (Varghese, 2025)</w:t>
      </w:r>
      <w:r w:rsidRPr="004B0807">
        <w:rPr>
          <w:rFonts w:ascii="Arial" w:hAnsi="Arial" w:cs="Arial"/>
        </w:rPr>
        <w:t xml:space="preserve">. Market development is geographic and corporate growth, but it needs to be accompanied </w:t>
      </w:r>
      <w:r w:rsidR="007B18C3" w:rsidRPr="004B0807">
        <w:rPr>
          <w:rFonts w:ascii="Arial" w:hAnsi="Arial" w:cs="Arial"/>
        </w:rPr>
        <w:t>by</w:t>
      </w:r>
      <w:r w:rsidRPr="004B0807">
        <w:rPr>
          <w:rFonts w:ascii="Arial" w:hAnsi="Arial" w:cs="Arial"/>
        </w:rPr>
        <w:t xml:space="preserve"> demand density in the area, availability of </w:t>
      </w:r>
      <w:r w:rsidR="007B18C3" w:rsidRPr="004B0807">
        <w:rPr>
          <w:rFonts w:ascii="Arial" w:hAnsi="Arial" w:cs="Arial"/>
        </w:rPr>
        <w:t>licenses</w:t>
      </w:r>
      <w:r w:rsidRPr="004B0807">
        <w:rPr>
          <w:rFonts w:ascii="Arial" w:hAnsi="Arial" w:cs="Arial"/>
        </w:rPr>
        <w:t xml:space="preserve">, </w:t>
      </w:r>
      <w:r w:rsidR="007B18C3" w:rsidRPr="004B0807">
        <w:rPr>
          <w:rFonts w:ascii="Arial" w:hAnsi="Arial" w:cs="Arial"/>
        </w:rPr>
        <w:t xml:space="preserve">and </w:t>
      </w:r>
      <w:r w:rsidRPr="004B0807">
        <w:rPr>
          <w:rFonts w:ascii="Arial" w:hAnsi="Arial" w:cs="Arial"/>
        </w:rPr>
        <w:t xml:space="preserve">driver availability. Product development leverages Uber's existing brand, platform data and network to launch AI-powered mobility, EV </w:t>
      </w:r>
      <w:r w:rsidRPr="004B0807">
        <w:rPr>
          <w:rFonts w:ascii="Arial" w:hAnsi="Arial" w:cs="Arial"/>
        </w:rPr>
        <w:lastRenderedPageBreak/>
        <w:t xml:space="preserve">services and improved Uber One benefits, while maintaining a strong sense of differentiation </w:t>
      </w:r>
      <w:r w:rsidR="007B18C3" w:rsidRPr="004B0807">
        <w:rPr>
          <w:rFonts w:ascii="Arial" w:hAnsi="Arial" w:cs="Arial"/>
        </w:rPr>
        <w:t>and</w:t>
      </w:r>
      <w:r w:rsidRPr="004B0807">
        <w:rPr>
          <w:rFonts w:ascii="Arial" w:hAnsi="Arial" w:cs="Arial"/>
        </w:rPr>
        <w:t xml:space="preserve"> staying close to current offerings</w:t>
      </w:r>
      <w:r w:rsidR="004B5E77" w:rsidRPr="004B0807">
        <w:rPr>
          <w:rFonts w:ascii="Arial" w:hAnsi="Arial" w:cs="Arial"/>
        </w:rPr>
        <w:t xml:space="preserve"> (Carbonara et al., 2024)</w:t>
      </w:r>
      <w:r w:rsidRPr="004B0807">
        <w:rPr>
          <w:rFonts w:ascii="Arial" w:hAnsi="Arial" w:cs="Arial"/>
        </w:rPr>
        <w:t>. Diversifying into urban logistics or Mobility-as-a-Service may help decrease the need for ride-hailing; however, it will present new markets, management challenges, and capital risks. Product development thus provides the highest strategic fit as it leverages the VRIO resources and dynamic capabilities of Uber and addresses the technological and environmental opportunities identified through PESTEL and SWOT.</w:t>
      </w:r>
    </w:p>
    <w:p w14:paraId="335955A2" w14:textId="77777777" w:rsidR="0061088C" w:rsidRPr="004B0807" w:rsidRDefault="008F1215" w:rsidP="0061088C">
      <w:pPr>
        <w:keepNext/>
        <w:rPr>
          <w:rFonts w:ascii="Arial" w:hAnsi="Arial" w:cs="Arial"/>
        </w:rPr>
      </w:pPr>
      <w:r w:rsidRPr="004B0807">
        <w:rPr>
          <w:rFonts w:ascii="Arial" w:hAnsi="Arial" w:cs="Arial"/>
          <w:noProof/>
        </w:rPr>
        <w:drawing>
          <wp:inline distT="0" distB="0" distL="0" distR="0" wp14:anchorId="1601A20E" wp14:editId="57B2AE47">
            <wp:extent cx="5943600" cy="3537585"/>
            <wp:effectExtent l="0" t="0" r="0" b="571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
                    <pic:cNvPicPr/>
                  </pic:nvPicPr>
                  <pic:blipFill>
                    <a:blip r:embed="rId18"/>
                    <a:stretch>
                      <a:fillRect/>
                    </a:stretch>
                  </pic:blipFill>
                  <pic:spPr>
                    <a:xfrm>
                      <a:off x="0" y="0"/>
                      <a:ext cx="5943600" cy="3537585"/>
                    </a:xfrm>
                    <a:prstGeom prst="rect">
                      <a:avLst/>
                    </a:prstGeom>
                  </pic:spPr>
                </pic:pic>
              </a:graphicData>
            </a:graphic>
          </wp:inline>
        </w:drawing>
      </w:r>
    </w:p>
    <w:p w14:paraId="0536EBD1" w14:textId="77777777" w:rsidR="00874EE1" w:rsidRPr="004B0807" w:rsidRDefault="008F1215" w:rsidP="00874EE1">
      <w:pPr>
        <w:pStyle w:val="Caption"/>
        <w:jc w:val="center"/>
        <w:rPr>
          <w:rFonts w:ascii="Arial" w:hAnsi="Arial" w:cs="Arial"/>
        </w:rPr>
      </w:pPr>
      <w:bookmarkStart w:id="48" w:name="_Toc234672682"/>
      <w:r w:rsidRPr="004B0807">
        <w:rPr>
          <w:rFonts w:ascii="Arial" w:hAnsi="Arial" w:cs="Arial"/>
        </w:rPr>
        <w:t xml:space="preserve">Figure </w:t>
      </w:r>
      <w:r w:rsidR="0004226E" w:rsidRPr="004B0807">
        <w:rPr>
          <w:rFonts w:ascii="Arial" w:hAnsi="Arial" w:cs="Arial"/>
        </w:rPr>
        <w:fldChar w:fldCharType="begin"/>
      </w:r>
      <w:r w:rsidR="0004226E" w:rsidRPr="004B0807">
        <w:rPr>
          <w:rFonts w:ascii="Arial" w:hAnsi="Arial" w:cs="Arial"/>
        </w:rPr>
        <w:instrText xml:space="preserve"> SEQ Figure \* ARABIC </w:instrText>
      </w:r>
      <w:r w:rsidR="0004226E" w:rsidRPr="004B0807">
        <w:rPr>
          <w:rFonts w:ascii="Arial" w:hAnsi="Arial" w:cs="Arial"/>
        </w:rPr>
        <w:fldChar w:fldCharType="separate"/>
      </w:r>
      <w:r w:rsidRPr="004B0807">
        <w:rPr>
          <w:rFonts w:ascii="Arial" w:hAnsi="Arial" w:cs="Arial"/>
          <w:noProof/>
        </w:rPr>
        <w:t>6</w:t>
      </w:r>
      <w:r w:rsidR="0004226E" w:rsidRPr="004B0807">
        <w:rPr>
          <w:rFonts w:ascii="Arial" w:hAnsi="Arial" w:cs="Arial"/>
          <w:noProof/>
        </w:rPr>
        <w:fldChar w:fldCharType="end"/>
      </w:r>
      <w:r w:rsidRPr="004B0807">
        <w:rPr>
          <w:rFonts w:ascii="Arial" w:hAnsi="Arial" w:cs="Arial"/>
        </w:rPr>
        <w:t>: Ansoff Matrix for Uber UK's Strategic Growth Options (Author, 2026)</w:t>
      </w:r>
      <w:bookmarkEnd w:id="48"/>
    </w:p>
    <w:p w14:paraId="27015ABD" w14:textId="77777777" w:rsidR="00874EE1" w:rsidRPr="004B0807" w:rsidRDefault="008F1215" w:rsidP="00874EE1">
      <w:pPr>
        <w:pStyle w:val="Heading3"/>
        <w:rPr>
          <w:rFonts w:ascii="Arial" w:hAnsi="Arial" w:cs="Arial"/>
        </w:rPr>
      </w:pPr>
      <w:bookmarkStart w:id="49" w:name="_Toc234675147"/>
      <w:proofErr w:type="gramStart"/>
      <w:r w:rsidRPr="004B0807">
        <w:rPr>
          <w:rFonts w:ascii="Arial" w:hAnsi="Arial" w:cs="Arial"/>
        </w:rPr>
        <w:t>SAFe</w:t>
      </w:r>
      <w:proofErr w:type="gramEnd"/>
      <w:r w:rsidRPr="004B0807">
        <w:rPr>
          <w:rFonts w:ascii="Arial" w:hAnsi="Arial" w:cs="Arial"/>
        </w:rPr>
        <w:t xml:space="preserve"> Evaluation</w:t>
      </w:r>
      <w:bookmarkEnd w:id="49"/>
    </w:p>
    <w:p w14:paraId="7A02C5C5" w14:textId="77777777" w:rsidR="008A757A" w:rsidRPr="004B0807" w:rsidRDefault="008F1215" w:rsidP="00874EE1">
      <w:pPr>
        <w:rPr>
          <w:rFonts w:ascii="Arial" w:hAnsi="Arial" w:cs="Arial"/>
        </w:rPr>
      </w:pPr>
      <w:r w:rsidRPr="004B0807">
        <w:rPr>
          <w:rFonts w:ascii="Arial" w:hAnsi="Arial" w:cs="Arial"/>
        </w:rPr>
        <w:t xml:space="preserve">Johnson et al. (2023) suggest the suitability, acceptability and feasibility of strategic options. The AI-powered sustainable mobility strategy by Uber is appropriate because it tackles several of the factors that are identified externally (OECD, 2021) and that affect </w:t>
      </w:r>
      <w:proofErr w:type="gramStart"/>
      <w:r w:rsidRPr="004B0807">
        <w:rPr>
          <w:rFonts w:ascii="Arial" w:hAnsi="Arial" w:cs="Arial"/>
        </w:rPr>
        <w:t>change</w:t>
      </w:r>
      <w:proofErr w:type="gramEnd"/>
      <w:r w:rsidRPr="004B0807">
        <w:rPr>
          <w:rFonts w:ascii="Arial" w:hAnsi="Arial" w:cs="Arial"/>
        </w:rPr>
        <w:t xml:space="preserve"> in </w:t>
      </w:r>
      <w:proofErr w:type="gramStart"/>
      <w:r w:rsidRPr="004B0807">
        <w:rPr>
          <w:rFonts w:ascii="Arial" w:hAnsi="Arial" w:cs="Arial"/>
        </w:rPr>
        <w:t>the technology</w:t>
      </w:r>
      <w:proofErr w:type="gramEnd"/>
      <w:r w:rsidRPr="004B0807">
        <w:rPr>
          <w:rFonts w:ascii="Arial" w:hAnsi="Arial" w:cs="Arial"/>
        </w:rPr>
        <w:t xml:space="preserve">, Net Zero goals, competitive pressure and regulatory requirements. It is acceptable if it can provide long-term value to customers, drivers, regulators and investors, but investment needs and labour issues must be managed carefully, including with the appropriate stakeholders (Yusuf, Rasheed and Lindseth, 2025). This is possible because Uber has </w:t>
      </w:r>
      <w:proofErr w:type="gramStart"/>
      <w:r w:rsidRPr="004B0807">
        <w:rPr>
          <w:rFonts w:ascii="Arial" w:hAnsi="Arial" w:cs="Arial"/>
        </w:rPr>
        <w:t>the platform</w:t>
      </w:r>
      <w:proofErr w:type="gramEnd"/>
      <w:r w:rsidRPr="004B0807">
        <w:rPr>
          <w:rFonts w:ascii="Arial" w:hAnsi="Arial" w:cs="Arial"/>
        </w:rPr>
        <w:t xml:space="preserve"> data, financial resources, AI power, </w:t>
      </w:r>
      <w:r w:rsidRPr="004B0807">
        <w:rPr>
          <w:rFonts w:ascii="Arial" w:hAnsi="Arial" w:cs="Arial"/>
        </w:rPr>
        <w:lastRenderedPageBreak/>
        <w:t xml:space="preserve">brand, and strategic partnerships to effectively implement this (Uber, 2026a). </w:t>
      </w:r>
      <w:r w:rsidR="00153D23" w:rsidRPr="004B0807">
        <w:rPr>
          <w:rFonts w:ascii="Arial" w:hAnsi="Arial" w:cs="Arial"/>
        </w:rPr>
        <w:t>Overall, the strategy is appropriate, broadly acceptable and feasible, with implementation risks being actively monitored and mitigated</w:t>
      </w:r>
      <w:r w:rsidR="00874EE1" w:rsidRPr="004B0807">
        <w:rPr>
          <w:rFonts w:ascii="Arial" w:hAnsi="Arial" w:cs="Arial"/>
        </w:rPr>
        <w:t>.</w:t>
      </w:r>
    </w:p>
    <w:tbl>
      <w:tblPr>
        <w:tblStyle w:val="GridTable4-Accent2"/>
        <w:tblW w:w="0" w:type="auto"/>
        <w:tblLook w:val="04A0" w:firstRow="1" w:lastRow="0" w:firstColumn="1" w:lastColumn="0" w:noHBand="0" w:noVBand="1"/>
      </w:tblPr>
      <w:tblGrid>
        <w:gridCol w:w="1710"/>
        <w:gridCol w:w="1430"/>
        <w:gridCol w:w="6210"/>
      </w:tblGrid>
      <w:tr w:rsidR="00F06427" w:rsidRPr="004B0807" w14:paraId="68DBD56D" w14:textId="77777777" w:rsidTr="00F0642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576A10D9" w14:textId="77777777" w:rsidR="008A757A" w:rsidRPr="004B0807" w:rsidRDefault="008F1215" w:rsidP="008A757A">
            <w:pPr>
              <w:spacing w:after="160"/>
              <w:rPr>
                <w:rFonts w:ascii="Arial" w:hAnsi="Arial" w:cs="Arial"/>
              </w:rPr>
            </w:pPr>
            <w:r w:rsidRPr="004B0807">
              <w:rPr>
                <w:rFonts w:ascii="Arial" w:hAnsi="Arial" w:cs="Arial"/>
              </w:rPr>
              <w:t>Criterion</w:t>
            </w:r>
          </w:p>
        </w:tc>
        <w:tc>
          <w:tcPr>
            <w:tcW w:w="0" w:type="auto"/>
            <w:hideMark/>
          </w:tcPr>
          <w:p w14:paraId="1B153F75" w14:textId="77777777" w:rsidR="008A757A" w:rsidRPr="004B0807" w:rsidRDefault="008F1215" w:rsidP="008A757A">
            <w:pPr>
              <w:spacing w:after="160"/>
              <w:cnfStyle w:val="100000000000" w:firstRow="1" w:lastRow="0" w:firstColumn="0" w:lastColumn="0" w:oddVBand="0" w:evenVBand="0" w:oddHBand="0" w:evenHBand="0" w:firstRowFirstColumn="0" w:firstRowLastColumn="0" w:lastRowFirstColumn="0" w:lastRowLastColumn="0"/>
              <w:rPr>
                <w:rFonts w:ascii="Arial" w:hAnsi="Arial" w:cs="Arial"/>
              </w:rPr>
            </w:pPr>
            <w:r w:rsidRPr="004B0807">
              <w:rPr>
                <w:rFonts w:ascii="Arial" w:hAnsi="Arial" w:cs="Arial"/>
              </w:rPr>
              <w:t>Evaluation</w:t>
            </w:r>
          </w:p>
        </w:tc>
        <w:tc>
          <w:tcPr>
            <w:tcW w:w="0" w:type="auto"/>
            <w:hideMark/>
          </w:tcPr>
          <w:p w14:paraId="19303131" w14:textId="77777777" w:rsidR="008A757A" w:rsidRPr="004B0807" w:rsidRDefault="008F1215" w:rsidP="008A757A">
            <w:pPr>
              <w:spacing w:after="160"/>
              <w:cnfStyle w:val="100000000000" w:firstRow="1" w:lastRow="0" w:firstColumn="0" w:lastColumn="0" w:oddVBand="0" w:evenVBand="0" w:oddHBand="0" w:evenHBand="0" w:firstRowFirstColumn="0" w:firstRowLastColumn="0" w:lastRowFirstColumn="0" w:lastRowLastColumn="0"/>
              <w:rPr>
                <w:rFonts w:ascii="Arial" w:hAnsi="Arial" w:cs="Arial"/>
              </w:rPr>
            </w:pPr>
            <w:r w:rsidRPr="004B0807">
              <w:rPr>
                <w:rFonts w:ascii="Arial" w:hAnsi="Arial" w:cs="Arial"/>
              </w:rPr>
              <w:t>Supporting evidence</w:t>
            </w:r>
          </w:p>
        </w:tc>
      </w:tr>
      <w:tr w:rsidR="00F06427" w:rsidRPr="004B0807" w14:paraId="085479A5" w14:textId="77777777" w:rsidTr="00F0642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5497B261" w14:textId="77777777" w:rsidR="008A757A" w:rsidRPr="004B0807" w:rsidRDefault="008F1215" w:rsidP="008A757A">
            <w:pPr>
              <w:spacing w:after="160"/>
              <w:rPr>
                <w:rFonts w:ascii="Arial" w:hAnsi="Arial" w:cs="Arial"/>
              </w:rPr>
            </w:pPr>
            <w:r w:rsidRPr="004B0807">
              <w:rPr>
                <w:rFonts w:ascii="Arial" w:hAnsi="Arial" w:cs="Arial"/>
              </w:rPr>
              <w:t>Suitability</w:t>
            </w:r>
          </w:p>
        </w:tc>
        <w:tc>
          <w:tcPr>
            <w:tcW w:w="0" w:type="auto"/>
            <w:hideMark/>
          </w:tcPr>
          <w:p w14:paraId="5AA30FC6" w14:textId="77777777" w:rsidR="008A757A" w:rsidRPr="004B0807" w:rsidRDefault="008F1215" w:rsidP="008A757A">
            <w:pPr>
              <w:spacing w:after="160"/>
              <w:cnfStyle w:val="000000100000" w:firstRow="0" w:lastRow="0" w:firstColumn="0" w:lastColumn="0" w:oddVBand="0" w:evenVBand="0" w:oddHBand="1" w:evenHBand="0" w:firstRowFirstColumn="0" w:firstRowLastColumn="0" w:lastRowFirstColumn="0" w:lastRowLastColumn="0"/>
              <w:rPr>
                <w:rFonts w:ascii="Arial" w:hAnsi="Arial" w:cs="Arial"/>
              </w:rPr>
            </w:pPr>
            <w:r w:rsidRPr="004B0807">
              <w:rPr>
                <w:rFonts w:ascii="Arial" w:hAnsi="Arial" w:cs="Arial"/>
              </w:rPr>
              <w:t>High</w:t>
            </w:r>
          </w:p>
        </w:tc>
        <w:tc>
          <w:tcPr>
            <w:tcW w:w="0" w:type="auto"/>
            <w:hideMark/>
          </w:tcPr>
          <w:p w14:paraId="3CA10548" w14:textId="77777777" w:rsidR="008A757A" w:rsidRPr="004B0807" w:rsidRDefault="008F1215" w:rsidP="008A757A">
            <w:pPr>
              <w:spacing w:after="160"/>
              <w:cnfStyle w:val="000000100000" w:firstRow="0" w:lastRow="0" w:firstColumn="0" w:lastColumn="0" w:oddVBand="0" w:evenVBand="0" w:oddHBand="1" w:evenHBand="0" w:firstRowFirstColumn="0" w:firstRowLastColumn="0" w:lastRowFirstColumn="0" w:lastRowLastColumn="0"/>
              <w:rPr>
                <w:rFonts w:ascii="Arial" w:hAnsi="Arial" w:cs="Arial"/>
              </w:rPr>
            </w:pPr>
            <w:r w:rsidRPr="004B0807">
              <w:rPr>
                <w:rFonts w:ascii="Arial" w:hAnsi="Arial" w:cs="Arial"/>
              </w:rPr>
              <w:t>Responds to AI, Net Zero, competition and regulatory pressures identified through PESTEL and Porter’s Five Forces.</w:t>
            </w:r>
          </w:p>
        </w:tc>
      </w:tr>
      <w:tr w:rsidR="00F06427" w:rsidRPr="004B0807" w14:paraId="0AAE94C3" w14:textId="77777777" w:rsidTr="00F06427">
        <w:tc>
          <w:tcPr>
            <w:cnfStyle w:val="001000000000" w:firstRow="0" w:lastRow="0" w:firstColumn="1" w:lastColumn="0" w:oddVBand="0" w:evenVBand="0" w:oddHBand="0" w:evenHBand="0" w:firstRowFirstColumn="0" w:firstRowLastColumn="0" w:lastRowFirstColumn="0" w:lastRowLastColumn="0"/>
            <w:tcW w:w="0" w:type="auto"/>
            <w:hideMark/>
          </w:tcPr>
          <w:p w14:paraId="2BCB644B" w14:textId="77777777" w:rsidR="008A757A" w:rsidRPr="004B0807" w:rsidRDefault="008F1215" w:rsidP="008A757A">
            <w:pPr>
              <w:spacing w:after="160"/>
              <w:rPr>
                <w:rFonts w:ascii="Arial" w:hAnsi="Arial" w:cs="Arial"/>
              </w:rPr>
            </w:pPr>
            <w:r w:rsidRPr="004B0807">
              <w:rPr>
                <w:rFonts w:ascii="Arial" w:hAnsi="Arial" w:cs="Arial"/>
              </w:rPr>
              <w:t>Acceptability</w:t>
            </w:r>
          </w:p>
        </w:tc>
        <w:tc>
          <w:tcPr>
            <w:tcW w:w="0" w:type="auto"/>
            <w:hideMark/>
          </w:tcPr>
          <w:p w14:paraId="34D35150" w14:textId="77777777" w:rsidR="008A757A" w:rsidRPr="004B0807" w:rsidRDefault="008F1215" w:rsidP="008A757A">
            <w:pPr>
              <w:spacing w:after="160"/>
              <w:cnfStyle w:val="000000000000" w:firstRow="0" w:lastRow="0" w:firstColumn="0" w:lastColumn="0" w:oddVBand="0" w:evenVBand="0" w:oddHBand="0" w:evenHBand="0" w:firstRowFirstColumn="0" w:firstRowLastColumn="0" w:lastRowFirstColumn="0" w:lastRowLastColumn="0"/>
              <w:rPr>
                <w:rFonts w:ascii="Arial" w:hAnsi="Arial" w:cs="Arial"/>
              </w:rPr>
            </w:pPr>
            <w:r w:rsidRPr="004B0807">
              <w:rPr>
                <w:rFonts w:ascii="Arial" w:hAnsi="Arial" w:cs="Arial"/>
              </w:rPr>
              <w:t>High</w:t>
            </w:r>
          </w:p>
        </w:tc>
        <w:tc>
          <w:tcPr>
            <w:tcW w:w="0" w:type="auto"/>
            <w:hideMark/>
          </w:tcPr>
          <w:p w14:paraId="29E32927" w14:textId="77777777" w:rsidR="008A757A" w:rsidRPr="004B0807" w:rsidRDefault="008F1215" w:rsidP="008A757A">
            <w:pPr>
              <w:spacing w:after="160"/>
              <w:cnfStyle w:val="000000000000" w:firstRow="0" w:lastRow="0" w:firstColumn="0" w:lastColumn="0" w:oddVBand="0" w:evenVBand="0" w:oddHBand="0" w:evenHBand="0" w:firstRowFirstColumn="0" w:firstRowLastColumn="0" w:lastRowFirstColumn="0" w:lastRowLastColumn="0"/>
              <w:rPr>
                <w:rFonts w:ascii="Arial" w:hAnsi="Arial" w:cs="Arial"/>
              </w:rPr>
            </w:pPr>
            <w:r w:rsidRPr="004B0807">
              <w:rPr>
                <w:rFonts w:ascii="Arial" w:hAnsi="Arial" w:cs="Arial"/>
              </w:rPr>
              <w:t>Creates value for customers, drivers, regulators and investors while supporting CSR objectives.</w:t>
            </w:r>
          </w:p>
        </w:tc>
      </w:tr>
      <w:tr w:rsidR="00F06427" w:rsidRPr="004B0807" w14:paraId="62062842" w14:textId="77777777" w:rsidTr="00F0642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68DBD47" w14:textId="77777777" w:rsidR="008A757A" w:rsidRPr="004B0807" w:rsidRDefault="008F1215" w:rsidP="008A757A">
            <w:pPr>
              <w:spacing w:after="160"/>
              <w:rPr>
                <w:rFonts w:ascii="Arial" w:hAnsi="Arial" w:cs="Arial"/>
              </w:rPr>
            </w:pPr>
            <w:r w:rsidRPr="004B0807">
              <w:rPr>
                <w:rFonts w:ascii="Arial" w:hAnsi="Arial" w:cs="Arial"/>
              </w:rPr>
              <w:t>Feasibility</w:t>
            </w:r>
          </w:p>
        </w:tc>
        <w:tc>
          <w:tcPr>
            <w:tcW w:w="0" w:type="auto"/>
            <w:hideMark/>
          </w:tcPr>
          <w:p w14:paraId="66A32EB9" w14:textId="77777777" w:rsidR="008A757A" w:rsidRPr="004B0807" w:rsidRDefault="008F1215" w:rsidP="008A757A">
            <w:pPr>
              <w:spacing w:after="160"/>
              <w:cnfStyle w:val="000000100000" w:firstRow="0" w:lastRow="0" w:firstColumn="0" w:lastColumn="0" w:oddVBand="0" w:evenVBand="0" w:oddHBand="1" w:evenHBand="0" w:firstRowFirstColumn="0" w:firstRowLastColumn="0" w:lastRowFirstColumn="0" w:lastRowLastColumn="0"/>
              <w:rPr>
                <w:rFonts w:ascii="Arial" w:hAnsi="Arial" w:cs="Arial"/>
              </w:rPr>
            </w:pPr>
            <w:r w:rsidRPr="004B0807">
              <w:rPr>
                <w:rFonts w:ascii="Arial" w:hAnsi="Arial" w:cs="Arial"/>
              </w:rPr>
              <w:t>High</w:t>
            </w:r>
          </w:p>
        </w:tc>
        <w:tc>
          <w:tcPr>
            <w:tcW w:w="0" w:type="auto"/>
            <w:hideMark/>
          </w:tcPr>
          <w:p w14:paraId="1D44588F" w14:textId="77777777" w:rsidR="008A757A" w:rsidRPr="004B0807" w:rsidRDefault="008F1215" w:rsidP="00874EE1">
            <w:pPr>
              <w:keepNext/>
              <w:spacing w:after="160"/>
              <w:cnfStyle w:val="000000100000" w:firstRow="0" w:lastRow="0" w:firstColumn="0" w:lastColumn="0" w:oddVBand="0" w:evenVBand="0" w:oddHBand="1" w:evenHBand="0" w:firstRowFirstColumn="0" w:firstRowLastColumn="0" w:lastRowFirstColumn="0" w:lastRowLastColumn="0"/>
              <w:rPr>
                <w:rFonts w:ascii="Arial" w:hAnsi="Arial" w:cs="Arial"/>
              </w:rPr>
            </w:pPr>
            <w:r w:rsidRPr="004B0807">
              <w:rPr>
                <w:rFonts w:ascii="Arial" w:hAnsi="Arial" w:cs="Arial"/>
              </w:rPr>
              <w:t>Supported by Uber’s financial capacity, AI capability, platform data, brand and strategic partnerships identified in VRIO.</w:t>
            </w:r>
          </w:p>
        </w:tc>
      </w:tr>
    </w:tbl>
    <w:p w14:paraId="214362AA" w14:textId="77777777" w:rsidR="008A757A" w:rsidRPr="004B0807" w:rsidRDefault="008F1215" w:rsidP="00874EE1">
      <w:pPr>
        <w:pStyle w:val="Caption"/>
        <w:jc w:val="center"/>
        <w:rPr>
          <w:rFonts w:ascii="Arial" w:hAnsi="Arial" w:cs="Arial"/>
        </w:rPr>
      </w:pPr>
      <w:bookmarkStart w:id="50" w:name="_Toc234672696"/>
      <w:r w:rsidRPr="004B0807">
        <w:rPr>
          <w:rFonts w:ascii="Arial" w:hAnsi="Arial" w:cs="Arial"/>
        </w:rPr>
        <w:t xml:space="preserve">Table </w:t>
      </w:r>
      <w:r w:rsidRPr="004B0807">
        <w:rPr>
          <w:rFonts w:ascii="Arial" w:hAnsi="Arial" w:cs="Arial"/>
        </w:rPr>
        <w:fldChar w:fldCharType="begin"/>
      </w:r>
      <w:r w:rsidRPr="004B0807">
        <w:rPr>
          <w:rFonts w:ascii="Arial" w:hAnsi="Arial" w:cs="Arial"/>
        </w:rPr>
        <w:instrText xml:space="preserve"> SEQ Table \* ARABIC </w:instrText>
      </w:r>
      <w:r w:rsidRPr="004B0807">
        <w:rPr>
          <w:rFonts w:ascii="Arial" w:hAnsi="Arial" w:cs="Arial"/>
        </w:rPr>
        <w:fldChar w:fldCharType="separate"/>
      </w:r>
      <w:r w:rsidRPr="004B0807">
        <w:rPr>
          <w:rFonts w:ascii="Arial" w:hAnsi="Arial" w:cs="Arial"/>
          <w:noProof/>
        </w:rPr>
        <w:t>7</w:t>
      </w:r>
      <w:r w:rsidRPr="004B0807">
        <w:rPr>
          <w:rFonts w:ascii="Arial" w:hAnsi="Arial" w:cs="Arial"/>
          <w:noProof/>
        </w:rPr>
        <w:fldChar w:fldCharType="end"/>
      </w:r>
      <w:r w:rsidRPr="004B0807">
        <w:rPr>
          <w:rFonts w:ascii="Arial" w:hAnsi="Arial" w:cs="Arial"/>
        </w:rPr>
        <w:t>: SAFe Evaluation of the Recommended Strategy (Author, 2026)</w:t>
      </w:r>
      <w:bookmarkEnd w:id="50"/>
    </w:p>
    <w:p w14:paraId="312CE2CF" w14:textId="77777777" w:rsidR="00296915" w:rsidRPr="004B0807" w:rsidRDefault="008F1215" w:rsidP="00BC1223">
      <w:pPr>
        <w:pStyle w:val="Heading3"/>
        <w:rPr>
          <w:rFonts w:ascii="Arial" w:hAnsi="Arial" w:cs="Arial"/>
        </w:rPr>
      </w:pPr>
      <w:bookmarkStart w:id="51" w:name="_Toc234675148"/>
      <w:r w:rsidRPr="004B0807">
        <w:rPr>
          <w:rFonts w:ascii="Arial" w:hAnsi="Arial" w:cs="Arial"/>
        </w:rPr>
        <w:t>Recommended Strategy and Implementation Plan</w:t>
      </w:r>
      <w:bookmarkEnd w:id="51"/>
    </w:p>
    <w:p w14:paraId="2205EAE1" w14:textId="77777777" w:rsidR="00D44385" w:rsidRPr="004B0807" w:rsidRDefault="008F1215" w:rsidP="00296915">
      <w:pPr>
        <w:rPr>
          <w:rFonts w:ascii="Arial" w:hAnsi="Arial" w:cs="Arial"/>
        </w:rPr>
      </w:pPr>
      <w:r w:rsidRPr="004B0807">
        <w:rPr>
          <w:rFonts w:ascii="Arial" w:hAnsi="Arial" w:cs="Arial"/>
        </w:rPr>
        <w:t>This report suggests the creation of a sustainable mobility ecosystem with the addition of electrification, Uber One and intelligent mobility services. The first phase should focus on improving the efficiency and customer experience of AI-driven matching, demand forecasting and personalised recommendations</w:t>
      </w:r>
      <w:r w:rsidR="009F2124" w:rsidRPr="004B0807">
        <w:rPr>
          <w:rFonts w:ascii="Arial" w:hAnsi="Arial" w:cs="Arial"/>
        </w:rPr>
        <w:t xml:space="preserve"> (Hossain et al., 2025)</w:t>
      </w:r>
      <w:r w:rsidRPr="004B0807">
        <w:rPr>
          <w:rFonts w:ascii="Arial" w:hAnsi="Arial" w:cs="Arial"/>
        </w:rPr>
        <w:t>. The second phase should involve further development of Uber Green, with incentives for EVs, charging stations and increased adoption of zero-emission vehicles</w:t>
      </w:r>
      <w:r w:rsidR="00957E25" w:rsidRPr="004B0807">
        <w:rPr>
          <w:rFonts w:ascii="Arial" w:hAnsi="Arial" w:cs="Arial"/>
        </w:rPr>
        <w:t xml:space="preserve"> </w:t>
      </w:r>
      <w:r w:rsidR="009F2124" w:rsidRPr="004B0807">
        <w:rPr>
          <w:rFonts w:ascii="Arial" w:hAnsi="Arial" w:cs="Arial"/>
        </w:rPr>
        <w:t>(Yusuf, Rasheed and Lindseth, 2025)</w:t>
      </w:r>
      <w:r w:rsidRPr="004B0807">
        <w:rPr>
          <w:rFonts w:ascii="Arial" w:hAnsi="Arial" w:cs="Arial"/>
        </w:rPr>
        <w:t>. The third phase should focus on enhancing the integration of Uber One in Mobility and Delivery, aiming to boost customer loyalty and repeat sales</w:t>
      </w:r>
      <w:r w:rsidR="00957E25" w:rsidRPr="004B0807">
        <w:rPr>
          <w:rFonts w:ascii="Arial" w:hAnsi="Arial" w:cs="Arial"/>
        </w:rPr>
        <w:t xml:space="preserve"> (Moskal, 2022)</w:t>
      </w:r>
      <w:r w:rsidRPr="004B0807">
        <w:rPr>
          <w:rFonts w:ascii="Arial" w:hAnsi="Arial" w:cs="Arial"/>
        </w:rPr>
        <w:t>. The fourth phase should be to build up independent mobility via carefully managed pilot partnerships, rather than to scale up successful ones across large cities in the UK</w:t>
      </w:r>
      <w:r w:rsidR="00B41B24" w:rsidRPr="004B0807">
        <w:rPr>
          <w:rFonts w:ascii="Arial" w:hAnsi="Arial" w:cs="Arial"/>
        </w:rPr>
        <w:t xml:space="preserve"> (Department for Transport, 2025)</w:t>
      </w:r>
      <w:r w:rsidRPr="004B0807">
        <w:rPr>
          <w:rFonts w:ascii="Arial" w:hAnsi="Arial" w:cs="Arial"/>
        </w:rPr>
        <w:t xml:space="preserve">. To track strategic performance, KPIs should </w:t>
      </w:r>
      <w:r w:rsidR="007B18C3" w:rsidRPr="004B0807">
        <w:rPr>
          <w:rFonts w:ascii="Arial" w:hAnsi="Arial" w:cs="Arial"/>
        </w:rPr>
        <w:t>include</w:t>
      </w:r>
      <w:r w:rsidRPr="004B0807">
        <w:rPr>
          <w:rFonts w:ascii="Arial" w:hAnsi="Arial" w:cs="Arial"/>
        </w:rPr>
        <w:t xml:space="preserve"> EV journey share, average waiting time, customer retention, Uber One membership, driver participation, safety incidents and adjusted contribution margin.</w:t>
      </w:r>
    </w:p>
    <w:tbl>
      <w:tblPr>
        <w:tblStyle w:val="GridTable4-Accent2"/>
        <w:tblW w:w="0" w:type="auto"/>
        <w:tblLook w:val="04A0" w:firstRow="1" w:lastRow="0" w:firstColumn="1" w:lastColumn="0" w:noHBand="0" w:noVBand="1"/>
      </w:tblPr>
      <w:tblGrid>
        <w:gridCol w:w="924"/>
        <w:gridCol w:w="1430"/>
        <w:gridCol w:w="3657"/>
        <w:gridCol w:w="3339"/>
      </w:tblGrid>
      <w:tr w:rsidR="00F06427" w:rsidRPr="004B0807" w14:paraId="1B137619" w14:textId="77777777" w:rsidTr="00F0642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58107EBF" w14:textId="77777777" w:rsidR="0032574F" w:rsidRPr="004B0807" w:rsidRDefault="008F1215" w:rsidP="0032574F">
            <w:pPr>
              <w:spacing w:after="160"/>
              <w:rPr>
                <w:rFonts w:ascii="Arial" w:hAnsi="Arial" w:cs="Arial"/>
              </w:rPr>
            </w:pPr>
            <w:r w:rsidRPr="004B0807">
              <w:rPr>
                <w:rFonts w:ascii="Arial" w:hAnsi="Arial" w:cs="Arial"/>
              </w:rPr>
              <w:t>Phase</w:t>
            </w:r>
          </w:p>
        </w:tc>
        <w:tc>
          <w:tcPr>
            <w:tcW w:w="0" w:type="auto"/>
            <w:hideMark/>
          </w:tcPr>
          <w:p w14:paraId="0BDB4A65" w14:textId="77777777" w:rsidR="0032574F" w:rsidRPr="004B0807" w:rsidRDefault="008F1215" w:rsidP="0032574F">
            <w:pPr>
              <w:spacing w:after="160"/>
              <w:cnfStyle w:val="100000000000" w:firstRow="1" w:lastRow="0" w:firstColumn="0" w:lastColumn="0" w:oddVBand="0" w:evenVBand="0" w:oddHBand="0" w:evenHBand="0" w:firstRowFirstColumn="0" w:firstRowLastColumn="0" w:lastRowFirstColumn="0" w:lastRowLastColumn="0"/>
              <w:rPr>
                <w:rFonts w:ascii="Arial" w:hAnsi="Arial" w:cs="Arial"/>
              </w:rPr>
            </w:pPr>
            <w:r w:rsidRPr="004B0807">
              <w:rPr>
                <w:rFonts w:ascii="Arial" w:hAnsi="Arial" w:cs="Arial"/>
              </w:rPr>
              <w:t>Timeline</w:t>
            </w:r>
          </w:p>
        </w:tc>
        <w:tc>
          <w:tcPr>
            <w:tcW w:w="0" w:type="auto"/>
            <w:hideMark/>
          </w:tcPr>
          <w:p w14:paraId="76C1B278" w14:textId="77777777" w:rsidR="0032574F" w:rsidRPr="004B0807" w:rsidRDefault="008F1215" w:rsidP="0032574F">
            <w:pPr>
              <w:spacing w:after="160"/>
              <w:cnfStyle w:val="100000000000" w:firstRow="1" w:lastRow="0" w:firstColumn="0" w:lastColumn="0" w:oddVBand="0" w:evenVBand="0" w:oddHBand="0" w:evenHBand="0" w:firstRowFirstColumn="0" w:firstRowLastColumn="0" w:lastRowFirstColumn="0" w:lastRowLastColumn="0"/>
              <w:rPr>
                <w:rFonts w:ascii="Arial" w:hAnsi="Arial" w:cs="Arial"/>
              </w:rPr>
            </w:pPr>
            <w:r w:rsidRPr="004B0807">
              <w:rPr>
                <w:rFonts w:ascii="Arial" w:hAnsi="Arial" w:cs="Arial"/>
              </w:rPr>
              <w:t>Key action</w:t>
            </w:r>
          </w:p>
        </w:tc>
        <w:tc>
          <w:tcPr>
            <w:tcW w:w="0" w:type="auto"/>
            <w:hideMark/>
          </w:tcPr>
          <w:p w14:paraId="7FE8A51E" w14:textId="77777777" w:rsidR="0032574F" w:rsidRPr="004B0807" w:rsidRDefault="008F1215" w:rsidP="0032574F">
            <w:pPr>
              <w:spacing w:after="160"/>
              <w:cnfStyle w:val="100000000000" w:firstRow="1" w:lastRow="0" w:firstColumn="0" w:lastColumn="0" w:oddVBand="0" w:evenVBand="0" w:oddHBand="0" w:evenHBand="0" w:firstRowFirstColumn="0" w:firstRowLastColumn="0" w:lastRowFirstColumn="0" w:lastRowLastColumn="0"/>
              <w:rPr>
                <w:rFonts w:ascii="Arial" w:hAnsi="Arial" w:cs="Arial"/>
              </w:rPr>
            </w:pPr>
            <w:r w:rsidRPr="004B0807">
              <w:rPr>
                <w:rFonts w:ascii="Arial" w:hAnsi="Arial" w:cs="Arial"/>
              </w:rPr>
              <w:t>Performance measure</w:t>
            </w:r>
          </w:p>
        </w:tc>
      </w:tr>
      <w:tr w:rsidR="00F06427" w:rsidRPr="004B0807" w14:paraId="26EF94F6" w14:textId="77777777" w:rsidTr="00F0642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54A65CD8" w14:textId="77777777" w:rsidR="0032574F" w:rsidRPr="004B0807" w:rsidRDefault="008F1215" w:rsidP="0032574F">
            <w:pPr>
              <w:spacing w:after="160"/>
              <w:rPr>
                <w:rFonts w:ascii="Arial" w:hAnsi="Arial" w:cs="Arial"/>
              </w:rPr>
            </w:pPr>
            <w:r w:rsidRPr="004B0807">
              <w:rPr>
                <w:rFonts w:ascii="Arial" w:hAnsi="Arial" w:cs="Arial"/>
              </w:rPr>
              <w:lastRenderedPageBreak/>
              <w:t>1</w:t>
            </w:r>
          </w:p>
        </w:tc>
        <w:tc>
          <w:tcPr>
            <w:tcW w:w="0" w:type="auto"/>
            <w:hideMark/>
          </w:tcPr>
          <w:p w14:paraId="0D44BA6A" w14:textId="77777777" w:rsidR="0032574F" w:rsidRPr="004B0807" w:rsidRDefault="008F1215" w:rsidP="0032574F">
            <w:pPr>
              <w:spacing w:after="160"/>
              <w:cnfStyle w:val="000000100000" w:firstRow="0" w:lastRow="0" w:firstColumn="0" w:lastColumn="0" w:oddVBand="0" w:evenVBand="0" w:oddHBand="1" w:evenHBand="0" w:firstRowFirstColumn="0" w:firstRowLastColumn="0" w:lastRowFirstColumn="0" w:lastRowLastColumn="0"/>
              <w:rPr>
                <w:rFonts w:ascii="Arial" w:hAnsi="Arial" w:cs="Arial"/>
              </w:rPr>
            </w:pPr>
            <w:r w:rsidRPr="004B0807">
              <w:rPr>
                <w:rFonts w:ascii="Arial" w:hAnsi="Arial" w:cs="Arial"/>
              </w:rPr>
              <w:t>Months 1–3</w:t>
            </w:r>
          </w:p>
        </w:tc>
        <w:tc>
          <w:tcPr>
            <w:tcW w:w="0" w:type="auto"/>
            <w:hideMark/>
          </w:tcPr>
          <w:p w14:paraId="20B03639" w14:textId="77777777" w:rsidR="0032574F" w:rsidRPr="004B0807" w:rsidRDefault="008F1215" w:rsidP="0032574F">
            <w:pPr>
              <w:spacing w:after="160"/>
              <w:cnfStyle w:val="000000100000" w:firstRow="0" w:lastRow="0" w:firstColumn="0" w:lastColumn="0" w:oddVBand="0" w:evenVBand="0" w:oddHBand="1" w:evenHBand="0" w:firstRowFirstColumn="0" w:firstRowLastColumn="0" w:lastRowFirstColumn="0" w:lastRowLastColumn="0"/>
              <w:rPr>
                <w:rFonts w:ascii="Arial" w:hAnsi="Arial" w:cs="Arial"/>
              </w:rPr>
            </w:pPr>
            <w:r w:rsidRPr="004B0807">
              <w:rPr>
                <w:rFonts w:ascii="Arial" w:hAnsi="Arial" w:cs="Arial"/>
              </w:rPr>
              <w:t>Pilot AI matching and forecasting</w:t>
            </w:r>
          </w:p>
        </w:tc>
        <w:tc>
          <w:tcPr>
            <w:tcW w:w="0" w:type="auto"/>
            <w:hideMark/>
          </w:tcPr>
          <w:p w14:paraId="231CE7A6" w14:textId="77777777" w:rsidR="0032574F" w:rsidRPr="004B0807" w:rsidRDefault="008F1215" w:rsidP="0032574F">
            <w:pPr>
              <w:spacing w:after="160"/>
              <w:cnfStyle w:val="000000100000" w:firstRow="0" w:lastRow="0" w:firstColumn="0" w:lastColumn="0" w:oddVBand="0" w:evenVBand="0" w:oddHBand="1" w:evenHBand="0" w:firstRowFirstColumn="0" w:firstRowLastColumn="0" w:lastRowFirstColumn="0" w:lastRowLastColumn="0"/>
              <w:rPr>
                <w:rFonts w:ascii="Arial" w:hAnsi="Arial" w:cs="Arial"/>
              </w:rPr>
            </w:pPr>
            <w:r w:rsidRPr="004B0807">
              <w:rPr>
                <w:rFonts w:ascii="Arial" w:hAnsi="Arial" w:cs="Arial"/>
              </w:rPr>
              <w:t>Waiting time, matching accuracy</w:t>
            </w:r>
          </w:p>
        </w:tc>
      </w:tr>
      <w:tr w:rsidR="00F06427" w:rsidRPr="004B0807" w14:paraId="745C9077" w14:textId="77777777" w:rsidTr="00F06427">
        <w:tc>
          <w:tcPr>
            <w:cnfStyle w:val="001000000000" w:firstRow="0" w:lastRow="0" w:firstColumn="1" w:lastColumn="0" w:oddVBand="0" w:evenVBand="0" w:oddHBand="0" w:evenHBand="0" w:firstRowFirstColumn="0" w:firstRowLastColumn="0" w:lastRowFirstColumn="0" w:lastRowLastColumn="0"/>
            <w:tcW w:w="0" w:type="auto"/>
            <w:hideMark/>
          </w:tcPr>
          <w:p w14:paraId="50326A0C" w14:textId="77777777" w:rsidR="0032574F" w:rsidRPr="004B0807" w:rsidRDefault="008F1215" w:rsidP="0032574F">
            <w:pPr>
              <w:spacing w:after="160"/>
              <w:rPr>
                <w:rFonts w:ascii="Arial" w:hAnsi="Arial" w:cs="Arial"/>
              </w:rPr>
            </w:pPr>
            <w:r w:rsidRPr="004B0807">
              <w:rPr>
                <w:rFonts w:ascii="Arial" w:hAnsi="Arial" w:cs="Arial"/>
              </w:rPr>
              <w:t>2</w:t>
            </w:r>
          </w:p>
        </w:tc>
        <w:tc>
          <w:tcPr>
            <w:tcW w:w="0" w:type="auto"/>
            <w:hideMark/>
          </w:tcPr>
          <w:p w14:paraId="391B2F8B" w14:textId="77777777" w:rsidR="0032574F" w:rsidRPr="004B0807" w:rsidRDefault="008F1215" w:rsidP="0032574F">
            <w:pPr>
              <w:spacing w:after="160"/>
              <w:cnfStyle w:val="000000000000" w:firstRow="0" w:lastRow="0" w:firstColumn="0" w:lastColumn="0" w:oddVBand="0" w:evenVBand="0" w:oddHBand="0" w:evenHBand="0" w:firstRowFirstColumn="0" w:firstRowLastColumn="0" w:lastRowFirstColumn="0" w:lastRowLastColumn="0"/>
              <w:rPr>
                <w:rFonts w:ascii="Arial" w:hAnsi="Arial" w:cs="Arial"/>
              </w:rPr>
            </w:pPr>
            <w:r w:rsidRPr="004B0807">
              <w:rPr>
                <w:rFonts w:ascii="Arial" w:hAnsi="Arial" w:cs="Arial"/>
              </w:rPr>
              <w:t>Months 4–8</w:t>
            </w:r>
          </w:p>
        </w:tc>
        <w:tc>
          <w:tcPr>
            <w:tcW w:w="0" w:type="auto"/>
            <w:hideMark/>
          </w:tcPr>
          <w:p w14:paraId="62FBB186" w14:textId="77777777" w:rsidR="0032574F" w:rsidRPr="004B0807" w:rsidRDefault="008F1215" w:rsidP="0032574F">
            <w:pPr>
              <w:spacing w:after="160"/>
              <w:cnfStyle w:val="000000000000" w:firstRow="0" w:lastRow="0" w:firstColumn="0" w:lastColumn="0" w:oddVBand="0" w:evenVBand="0" w:oddHBand="0" w:evenHBand="0" w:firstRowFirstColumn="0" w:firstRowLastColumn="0" w:lastRowFirstColumn="0" w:lastRowLastColumn="0"/>
              <w:rPr>
                <w:rFonts w:ascii="Arial" w:hAnsi="Arial" w:cs="Arial"/>
              </w:rPr>
            </w:pPr>
            <w:r w:rsidRPr="004B0807">
              <w:rPr>
                <w:rFonts w:ascii="Arial" w:hAnsi="Arial" w:cs="Arial"/>
              </w:rPr>
              <w:t>Expand Uber Green and charging partnerships</w:t>
            </w:r>
          </w:p>
        </w:tc>
        <w:tc>
          <w:tcPr>
            <w:tcW w:w="0" w:type="auto"/>
            <w:hideMark/>
          </w:tcPr>
          <w:p w14:paraId="6CD64D33" w14:textId="77777777" w:rsidR="0032574F" w:rsidRPr="004B0807" w:rsidRDefault="008F1215" w:rsidP="0032574F">
            <w:pPr>
              <w:spacing w:after="160"/>
              <w:cnfStyle w:val="000000000000" w:firstRow="0" w:lastRow="0" w:firstColumn="0" w:lastColumn="0" w:oddVBand="0" w:evenVBand="0" w:oddHBand="0" w:evenHBand="0" w:firstRowFirstColumn="0" w:firstRowLastColumn="0" w:lastRowFirstColumn="0" w:lastRowLastColumn="0"/>
              <w:rPr>
                <w:rFonts w:ascii="Arial" w:hAnsi="Arial" w:cs="Arial"/>
              </w:rPr>
            </w:pPr>
            <w:r w:rsidRPr="004B0807">
              <w:rPr>
                <w:rFonts w:ascii="Arial" w:hAnsi="Arial" w:cs="Arial"/>
              </w:rPr>
              <w:t>EV journey share, driver adoption</w:t>
            </w:r>
          </w:p>
        </w:tc>
      </w:tr>
      <w:tr w:rsidR="00F06427" w:rsidRPr="004B0807" w14:paraId="4CE30BA0" w14:textId="77777777" w:rsidTr="00F0642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E1F17A6" w14:textId="77777777" w:rsidR="0032574F" w:rsidRPr="004B0807" w:rsidRDefault="008F1215" w:rsidP="0032574F">
            <w:pPr>
              <w:spacing w:after="160"/>
              <w:rPr>
                <w:rFonts w:ascii="Arial" w:hAnsi="Arial" w:cs="Arial"/>
              </w:rPr>
            </w:pPr>
            <w:r w:rsidRPr="004B0807">
              <w:rPr>
                <w:rFonts w:ascii="Arial" w:hAnsi="Arial" w:cs="Arial"/>
              </w:rPr>
              <w:t>3</w:t>
            </w:r>
          </w:p>
        </w:tc>
        <w:tc>
          <w:tcPr>
            <w:tcW w:w="0" w:type="auto"/>
            <w:hideMark/>
          </w:tcPr>
          <w:p w14:paraId="29DAFCDE" w14:textId="77777777" w:rsidR="0032574F" w:rsidRPr="004B0807" w:rsidRDefault="008F1215" w:rsidP="0032574F">
            <w:pPr>
              <w:spacing w:after="160"/>
              <w:cnfStyle w:val="000000100000" w:firstRow="0" w:lastRow="0" w:firstColumn="0" w:lastColumn="0" w:oddVBand="0" w:evenVBand="0" w:oddHBand="1" w:evenHBand="0" w:firstRowFirstColumn="0" w:firstRowLastColumn="0" w:lastRowFirstColumn="0" w:lastRowLastColumn="0"/>
              <w:rPr>
                <w:rFonts w:ascii="Arial" w:hAnsi="Arial" w:cs="Arial"/>
              </w:rPr>
            </w:pPr>
            <w:r w:rsidRPr="004B0807">
              <w:rPr>
                <w:rFonts w:ascii="Arial" w:hAnsi="Arial" w:cs="Arial"/>
              </w:rPr>
              <w:t>Months 9–12</w:t>
            </w:r>
          </w:p>
        </w:tc>
        <w:tc>
          <w:tcPr>
            <w:tcW w:w="0" w:type="auto"/>
            <w:hideMark/>
          </w:tcPr>
          <w:p w14:paraId="5123A804" w14:textId="77777777" w:rsidR="0032574F" w:rsidRPr="004B0807" w:rsidRDefault="008F1215" w:rsidP="0032574F">
            <w:pPr>
              <w:spacing w:after="160"/>
              <w:cnfStyle w:val="000000100000" w:firstRow="0" w:lastRow="0" w:firstColumn="0" w:lastColumn="0" w:oddVBand="0" w:evenVBand="0" w:oddHBand="1" w:evenHBand="0" w:firstRowFirstColumn="0" w:firstRowLastColumn="0" w:lastRowFirstColumn="0" w:lastRowLastColumn="0"/>
              <w:rPr>
                <w:rFonts w:ascii="Arial" w:hAnsi="Arial" w:cs="Arial"/>
              </w:rPr>
            </w:pPr>
            <w:r w:rsidRPr="004B0807">
              <w:rPr>
                <w:rFonts w:ascii="Arial" w:hAnsi="Arial" w:cs="Arial"/>
              </w:rPr>
              <w:t>Integrate Uber One across services</w:t>
            </w:r>
          </w:p>
        </w:tc>
        <w:tc>
          <w:tcPr>
            <w:tcW w:w="0" w:type="auto"/>
            <w:hideMark/>
          </w:tcPr>
          <w:p w14:paraId="5FF17359" w14:textId="77777777" w:rsidR="0032574F" w:rsidRPr="004B0807" w:rsidRDefault="008F1215" w:rsidP="0032574F">
            <w:pPr>
              <w:spacing w:after="160"/>
              <w:cnfStyle w:val="000000100000" w:firstRow="0" w:lastRow="0" w:firstColumn="0" w:lastColumn="0" w:oddVBand="0" w:evenVBand="0" w:oddHBand="1" w:evenHBand="0" w:firstRowFirstColumn="0" w:firstRowLastColumn="0" w:lastRowFirstColumn="0" w:lastRowLastColumn="0"/>
              <w:rPr>
                <w:rFonts w:ascii="Arial" w:hAnsi="Arial" w:cs="Arial"/>
              </w:rPr>
            </w:pPr>
            <w:r w:rsidRPr="004B0807">
              <w:rPr>
                <w:rFonts w:ascii="Arial" w:hAnsi="Arial" w:cs="Arial"/>
              </w:rPr>
              <w:t>Membership and retention</w:t>
            </w:r>
          </w:p>
        </w:tc>
      </w:tr>
      <w:tr w:rsidR="00F06427" w:rsidRPr="004B0807" w14:paraId="19F47233" w14:textId="77777777" w:rsidTr="00F06427">
        <w:tc>
          <w:tcPr>
            <w:cnfStyle w:val="001000000000" w:firstRow="0" w:lastRow="0" w:firstColumn="1" w:lastColumn="0" w:oddVBand="0" w:evenVBand="0" w:oddHBand="0" w:evenHBand="0" w:firstRowFirstColumn="0" w:firstRowLastColumn="0" w:lastRowFirstColumn="0" w:lastRowLastColumn="0"/>
            <w:tcW w:w="0" w:type="auto"/>
            <w:hideMark/>
          </w:tcPr>
          <w:p w14:paraId="3D41E15A" w14:textId="77777777" w:rsidR="0032574F" w:rsidRPr="004B0807" w:rsidRDefault="008F1215" w:rsidP="0032574F">
            <w:pPr>
              <w:spacing w:after="160"/>
              <w:rPr>
                <w:rFonts w:ascii="Arial" w:hAnsi="Arial" w:cs="Arial"/>
              </w:rPr>
            </w:pPr>
            <w:r w:rsidRPr="004B0807">
              <w:rPr>
                <w:rFonts w:ascii="Arial" w:hAnsi="Arial" w:cs="Arial"/>
              </w:rPr>
              <w:t>4</w:t>
            </w:r>
          </w:p>
        </w:tc>
        <w:tc>
          <w:tcPr>
            <w:tcW w:w="0" w:type="auto"/>
            <w:hideMark/>
          </w:tcPr>
          <w:p w14:paraId="236F0693" w14:textId="77777777" w:rsidR="0032574F" w:rsidRPr="004B0807" w:rsidRDefault="008F1215" w:rsidP="0032574F">
            <w:pPr>
              <w:spacing w:after="160"/>
              <w:cnfStyle w:val="000000000000" w:firstRow="0" w:lastRow="0" w:firstColumn="0" w:lastColumn="0" w:oddVBand="0" w:evenVBand="0" w:oddHBand="0" w:evenHBand="0" w:firstRowFirstColumn="0" w:firstRowLastColumn="0" w:lastRowFirstColumn="0" w:lastRowLastColumn="0"/>
              <w:rPr>
                <w:rFonts w:ascii="Arial" w:hAnsi="Arial" w:cs="Arial"/>
              </w:rPr>
            </w:pPr>
            <w:r w:rsidRPr="004B0807">
              <w:rPr>
                <w:rFonts w:ascii="Arial" w:hAnsi="Arial" w:cs="Arial"/>
              </w:rPr>
              <w:t>Year 2</w:t>
            </w:r>
          </w:p>
        </w:tc>
        <w:tc>
          <w:tcPr>
            <w:tcW w:w="0" w:type="auto"/>
            <w:hideMark/>
          </w:tcPr>
          <w:p w14:paraId="755BF6D0" w14:textId="77777777" w:rsidR="0032574F" w:rsidRPr="004B0807" w:rsidRDefault="008F1215" w:rsidP="0032574F">
            <w:pPr>
              <w:spacing w:after="160"/>
              <w:cnfStyle w:val="000000000000" w:firstRow="0" w:lastRow="0" w:firstColumn="0" w:lastColumn="0" w:oddVBand="0" w:evenVBand="0" w:oddHBand="0" w:evenHBand="0" w:firstRowFirstColumn="0" w:firstRowLastColumn="0" w:lastRowFirstColumn="0" w:lastRowLastColumn="0"/>
              <w:rPr>
                <w:rFonts w:ascii="Arial" w:hAnsi="Arial" w:cs="Arial"/>
              </w:rPr>
            </w:pPr>
            <w:r w:rsidRPr="004B0807">
              <w:rPr>
                <w:rFonts w:ascii="Arial" w:hAnsi="Arial" w:cs="Arial"/>
              </w:rPr>
              <w:t>Test autonomous mobility partnerships</w:t>
            </w:r>
          </w:p>
        </w:tc>
        <w:tc>
          <w:tcPr>
            <w:tcW w:w="0" w:type="auto"/>
            <w:hideMark/>
          </w:tcPr>
          <w:p w14:paraId="6418795B" w14:textId="77777777" w:rsidR="0032574F" w:rsidRPr="004B0807" w:rsidRDefault="008F1215" w:rsidP="0032574F">
            <w:pPr>
              <w:spacing w:after="160"/>
              <w:cnfStyle w:val="000000000000" w:firstRow="0" w:lastRow="0" w:firstColumn="0" w:lastColumn="0" w:oddVBand="0" w:evenVBand="0" w:oddHBand="0" w:evenHBand="0" w:firstRowFirstColumn="0" w:firstRowLastColumn="0" w:lastRowFirstColumn="0" w:lastRowLastColumn="0"/>
              <w:rPr>
                <w:rFonts w:ascii="Arial" w:hAnsi="Arial" w:cs="Arial"/>
              </w:rPr>
            </w:pPr>
            <w:r w:rsidRPr="004B0807">
              <w:rPr>
                <w:rFonts w:ascii="Arial" w:hAnsi="Arial" w:cs="Arial"/>
              </w:rPr>
              <w:t>Safety, cost and customer acceptance</w:t>
            </w:r>
          </w:p>
        </w:tc>
      </w:tr>
      <w:tr w:rsidR="00F06427" w:rsidRPr="004B0807" w14:paraId="5A3B5A8F" w14:textId="77777777" w:rsidTr="00F0642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51CDD5B5" w14:textId="77777777" w:rsidR="0032574F" w:rsidRPr="004B0807" w:rsidRDefault="008F1215" w:rsidP="0032574F">
            <w:pPr>
              <w:spacing w:after="160"/>
              <w:rPr>
                <w:rFonts w:ascii="Arial" w:hAnsi="Arial" w:cs="Arial"/>
              </w:rPr>
            </w:pPr>
            <w:r w:rsidRPr="004B0807">
              <w:rPr>
                <w:rFonts w:ascii="Arial" w:hAnsi="Arial" w:cs="Arial"/>
              </w:rPr>
              <w:t>5</w:t>
            </w:r>
          </w:p>
        </w:tc>
        <w:tc>
          <w:tcPr>
            <w:tcW w:w="0" w:type="auto"/>
            <w:hideMark/>
          </w:tcPr>
          <w:p w14:paraId="608C7005" w14:textId="77777777" w:rsidR="0032574F" w:rsidRPr="004B0807" w:rsidRDefault="008F1215" w:rsidP="0032574F">
            <w:pPr>
              <w:spacing w:after="160"/>
              <w:cnfStyle w:val="000000100000" w:firstRow="0" w:lastRow="0" w:firstColumn="0" w:lastColumn="0" w:oddVBand="0" w:evenVBand="0" w:oddHBand="1" w:evenHBand="0" w:firstRowFirstColumn="0" w:firstRowLastColumn="0" w:lastRowFirstColumn="0" w:lastRowLastColumn="0"/>
              <w:rPr>
                <w:rFonts w:ascii="Arial" w:hAnsi="Arial" w:cs="Arial"/>
              </w:rPr>
            </w:pPr>
            <w:r w:rsidRPr="004B0807">
              <w:rPr>
                <w:rFonts w:ascii="Arial" w:hAnsi="Arial" w:cs="Arial"/>
              </w:rPr>
              <w:t>Year 3</w:t>
            </w:r>
          </w:p>
        </w:tc>
        <w:tc>
          <w:tcPr>
            <w:tcW w:w="0" w:type="auto"/>
            <w:hideMark/>
          </w:tcPr>
          <w:p w14:paraId="06B265E8" w14:textId="77777777" w:rsidR="0032574F" w:rsidRPr="004B0807" w:rsidRDefault="008F1215" w:rsidP="0032574F">
            <w:pPr>
              <w:spacing w:after="160"/>
              <w:cnfStyle w:val="000000100000" w:firstRow="0" w:lastRow="0" w:firstColumn="0" w:lastColumn="0" w:oddVBand="0" w:evenVBand="0" w:oddHBand="1" w:evenHBand="0" w:firstRowFirstColumn="0" w:firstRowLastColumn="0" w:lastRowFirstColumn="0" w:lastRowLastColumn="0"/>
              <w:rPr>
                <w:rFonts w:ascii="Arial" w:hAnsi="Arial" w:cs="Arial"/>
              </w:rPr>
            </w:pPr>
            <w:r w:rsidRPr="004B0807">
              <w:rPr>
                <w:rFonts w:ascii="Arial" w:hAnsi="Arial" w:cs="Arial"/>
              </w:rPr>
              <w:t>Scale successful initiatives across UK cities</w:t>
            </w:r>
          </w:p>
        </w:tc>
        <w:tc>
          <w:tcPr>
            <w:tcW w:w="0" w:type="auto"/>
            <w:hideMark/>
          </w:tcPr>
          <w:p w14:paraId="04FC32F3" w14:textId="77777777" w:rsidR="0032574F" w:rsidRPr="004B0807" w:rsidRDefault="008F1215" w:rsidP="00A76118">
            <w:pPr>
              <w:keepNext/>
              <w:spacing w:after="160"/>
              <w:cnfStyle w:val="000000100000" w:firstRow="0" w:lastRow="0" w:firstColumn="0" w:lastColumn="0" w:oddVBand="0" w:evenVBand="0" w:oddHBand="1" w:evenHBand="0" w:firstRowFirstColumn="0" w:firstRowLastColumn="0" w:lastRowFirstColumn="0" w:lastRowLastColumn="0"/>
              <w:rPr>
                <w:rFonts w:ascii="Arial" w:hAnsi="Arial" w:cs="Arial"/>
              </w:rPr>
            </w:pPr>
            <w:r w:rsidRPr="004B0807">
              <w:rPr>
                <w:rFonts w:ascii="Arial" w:hAnsi="Arial" w:cs="Arial"/>
              </w:rPr>
              <w:t>Margin, market share and service quality</w:t>
            </w:r>
          </w:p>
        </w:tc>
      </w:tr>
    </w:tbl>
    <w:p w14:paraId="320E0853" w14:textId="77777777" w:rsidR="00D44385" w:rsidRPr="004B0807" w:rsidRDefault="008F1215" w:rsidP="00A76118">
      <w:pPr>
        <w:pStyle w:val="Caption"/>
        <w:jc w:val="center"/>
        <w:rPr>
          <w:rFonts w:ascii="Arial" w:hAnsi="Arial" w:cs="Arial"/>
        </w:rPr>
      </w:pPr>
      <w:bookmarkStart w:id="52" w:name="_Toc234609762"/>
      <w:bookmarkStart w:id="53" w:name="_Toc234672697"/>
      <w:r w:rsidRPr="004B0807">
        <w:rPr>
          <w:rFonts w:ascii="Arial" w:hAnsi="Arial" w:cs="Arial"/>
        </w:rPr>
        <w:t xml:space="preserve">Table </w:t>
      </w:r>
      <w:r w:rsidR="0004226E" w:rsidRPr="004B0807">
        <w:rPr>
          <w:rFonts w:ascii="Arial" w:hAnsi="Arial" w:cs="Arial"/>
        </w:rPr>
        <w:fldChar w:fldCharType="begin"/>
      </w:r>
      <w:r w:rsidR="0004226E" w:rsidRPr="004B0807">
        <w:rPr>
          <w:rFonts w:ascii="Arial" w:hAnsi="Arial" w:cs="Arial"/>
        </w:rPr>
        <w:instrText xml:space="preserve"> SEQ Table \* ARABIC </w:instrText>
      </w:r>
      <w:r w:rsidR="0004226E" w:rsidRPr="004B0807">
        <w:rPr>
          <w:rFonts w:ascii="Arial" w:hAnsi="Arial" w:cs="Arial"/>
        </w:rPr>
        <w:fldChar w:fldCharType="separate"/>
      </w:r>
      <w:r w:rsidR="00874EE1" w:rsidRPr="004B0807">
        <w:rPr>
          <w:rFonts w:ascii="Arial" w:hAnsi="Arial" w:cs="Arial"/>
          <w:noProof/>
        </w:rPr>
        <w:t>8</w:t>
      </w:r>
      <w:r w:rsidR="0004226E" w:rsidRPr="004B0807">
        <w:rPr>
          <w:rFonts w:ascii="Arial" w:hAnsi="Arial" w:cs="Arial"/>
          <w:noProof/>
        </w:rPr>
        <w:fldChar w:fldCharType="end"/>
      </w:r>
      <w:r w:rsidRPr="004B0807">
        <w:rPr>
          <w:rFonts w:ascii="Arial" w:hAnsi="Arial" w:cs="Arial"/>
        </w:rPr>
        <w:t>: Implementation Roadmap for the Recommended Strategy (Author, 2026)</w:t>
      </w:r>
      <w:bookmarkEnd w:id="52"/>
      <w:bookmarkEnd w:id="53"/>
    </w:p>
    <w:p w14:paraId="5F6232F7" w14:textId="77777777" w:rsidR="00BC1223" w:rsidRPr="004B0807" w:rsidRDefault="008F1215" w:rsidP="00BC1223">
      <w:pPr>
        <w:pStyle w:val="Heading3"/>
        <w:rPr>
          <w:rFonts w:ascii="Arial" w:hAnsi="Arial" w:cs="Arial"/>
        </w:rPr>
      </w:pPr>
      <w:bookmarkStart w:id="54" w:name="_Toc234675149"/>
      <w:r w:rsidRPr="004B0807">
        <w:rPr>
          <w:rFonts w:ascii="Arial" w:hAnsi="Arial" w:cs="Arial"/>
        </w:rPr>
        <w:t>Implementation Challenges, Change Management and Risk Mitigation</w:t>
      </w:r>
      <w:bookmarkEnd w:id="54"/>
    </w:p>
    <w:p w14:paraId="554A0D43" w14:textId="77777777" w:rsidR="00DC2FAA" w:rsidRPr="004B0807" w:rsidRDefault="008F1215" w:rsidP="00361264">
      <w:pPr>
        <w:rPr>
          <w:rFonts w:ascii="Arial" w:hAnsi="Arial" w:cs="Arial"/>
        </w:rPr>
      </w:pPr>
      <w:r w:rsidRPr="004B0807">
        <w:rPr>
          <w:rFonts w:ascii="Arial" w:hAnsi="Arial" w:cs="Arial"/>
        </w:rPr>
        <w:t xml:space="preserve">The adoption of the suggested strategy will likely encounter challenges such as regulatory hurdles, driver resistance, insufficient EV charging infrastructure, cybersecurity concerns, and the financial investment needs and algorithmic bias (Guerrero-Silva et al., 2025). If not handled properly, these challenges might slow down implementation, raise operational expenses and undermine the trust of stakeholders. Adopting Kotter's Eight-Step Change Model can help to effectively reinforce implementation by establishing a clear strategic vision, gaining stakeholder buy-in, communicating change effectively and providing a new way of working that is ingrained in the organisation's culture (Kotter, 1996). Uber should roll out phased pilot programmes, keep consulting with drivers, establish strategic partnerships, engage in targeted training, and ensure the governance of AI is transparent. </w:t>
      </w:r>
      <w:proofErr w:type="gramStart"/>
      <w:r w:rsidRPr="004B0807">
        <w:rPr>
          <w:rFonts w:ascii="Arial" w:hAnsi="Arial" w:cs="Arial"/>
        </w:rPr>
        <w:t>The monitoring</w:t>
      </w:r>
      <w:proofErr w:type="gramEnd"/>
      <w:r w:rsidRPr="004B0807">
        <w:rPr>
          <w:rFonts w:ascii="Arial" w:hAnsi="Arial" w:cs="Arial"/>
        </w:rPr>
        <w:t xml:space="preserve"> of the progress should be carried out using the Balanced Scorecard, which consists of indicators related to financial, customer, internal processes, and learning, to ensure that innovation does not increase the operational risk but instead improves operational service, regulatory legitimacy, and long-term competitive advantage (Bambang, 2024). </w:t>
      </w:r>
      <w:r w:rsidR="00CA57B3" w:rsidRPr="004B0807">
        <w:rPr>
          <w:rFonts w:ascii="Arial" w:hAnsi="Arial" w:cs="Arial"/>
        </w:rPr>
        <w:t>This helps to minimise resistance, increase accountability and avoid quick growth that can compromise service quality, stakeholder trust, regulatory acceptance and financial discipline</w:t>
      </w:r>
      <w:r w:rsidR="00F1708C" w:rsidRPr="004B0807">
        <w:rPr>
          <w:rFonts w:ascii="Arial" w:hAnsi="Arial" w:cs="Arial"/>
        </w:rPr>
        <w:t>.</w:t>
      </w:r>
    </w:p>
    <w:p w14:paraId="14EBB3E3" w14:textId="77777777" w:rsidR="00816717" w:rsidRPr="004B0807" w:rsidRDefault="008F1215">
      <w:pPr>
        <w:spacing w:line="259" w:lineRule="auto"/>
        <w:jc w:val="left"/>
        <w:rPr>
          <w:rFonts w:ascii="Arial" w:hAnsi="Arial" w:cs="Arial"/>
        </w:rPr>
      </w:pPr>
      <w:r w:rsidRPr="004B0807">
        <w:rPr>
          <w:rFonts w:ascii="Arial" w:hAnsi="Arial" w:cs="Arial"/>
        </w:rPr>
        <w:lastRenderedPageBreak/>
        <w:br w:type="page"/>
      </w:r>
    </w:p>
    <w:p w14:paraId="3160B833" w14:textId="77777777" w:rsidR="00DC2FAA" w:rsidRPr="004B0807" w:rsidRDefault="008F1215" w:rsidP="00816717">
      <w:pPr>
        <w:pStyle w:val="Heading2"/>
        <w:rPr>
          <w:rFonts w:ascii="Arial" w:hAnsi="Arial" w:cs="Arial"/>
        </w:rPr>
      </w:pPr>
      <w:bookmarkStart w:id="55" w:name="_Toc234675150"/>
      <w:r w:rsidRPr="004B0807">
        <w:rPr>
          <w:rFonts w:ascii="Arial" w:hAnsi="Arial" w:cs="Arial"/>
        </w:rPr>
        <w:lastRenderedPageBreak/>
        <w:t>Conclusion</w:t>
      </w:r>
      <w:bookmarkEnd w:id="55"/>
    </w:p>
    <w:p w14:paraId="668740DC" w14:textId="77777777" w:rsidR="00816717" w:rsidRPr="004B0807" w:rsidRDefault="008F1215" w:rsidP="00816717">
      <w:pPr>
        <w:rPr>
          <w:rFonts w:ascii="Arial" w:hAnsi="Arial" w:cs="Arial"/>
        </w:rPr>
      </w:pPr>
      <w:r w:rsidRPr="004B0807">
        <w:rPr>
          <w:rFonts w:ascii="Arial" w:hAnsi="Arial" w:cs="Arial"/>
        </w:rPr>
        <w:t xml:space="preserve">This report illustrates Uber's strategic assets, such as scale on its platform, AI in its operations, integration into various ecosystems, and brand recognition, all of which are well suited to continue to compete </w:t>
      </w:r>
      <w:r w:rsidR="007B18C3" w:rsidRPr="004B0807">
        <w:rPr>
          <w:rFonts w:ascii="Arial" w:hAnsi="Arial" w:cs="Arial"/>
        </w:rPr>
        <w:t>in</w:t>
      </w:r>
      <w:r w:rsidRPr="004B0807">
        <w:rPr>
          <w:rFonts w:ascii="Arial" w:hAnsi="Arial" w:cs="Arial"/>
        </w:rPr>
        <w:t xml:space="preserve"> the mobility market in the UK. However, external factors such as regulation, heavy competition, labour demands and sustainability criteria all point to the fact that technological superiority is not enough to guarantee a long-term competitive edge. The analyses indicate that product development based on sustainable mobility with the help of AI shows the highest strategic correlation as it fits in with the internal competences of Uber and the future opportunities offered by the environment. For effective implementation</w:t>
      </w:r>
      <w:r w:rsidR="007B18C3" w:rsidRPr="004B0807">
        <w:rPr>
          <w:rFonts w:ascii="Arial" w:hAnsi="Arial" w:cs="Arial"/>
        </w:rPr>
        <w:t>,</w:t>
      </w:r>
      <w:r w:rsidRPr="004B0807">
        <w:rPr>
          <w:rFonts w:ascii="Arial" w:hAnsi="Arial" w:cs="Arial"/>
        </w:rPr>
        <w:t xml:space="preserve"> it is important to have strong governance, stakeholder engagement, </w:t>
      </w:r>
      <w:r w:rsidR="007B18C3" w:rsidRPr="004B0807">
        <w:rPr>
          <w:rFonts w:ascii="Arial" w:hAnsi="Arial" w:cs="Arial"/>
        </w:rPr>
        <w:t>organisational</w:t>
      </w:r>
      <w:r w:rsidRPr="004B0807">
        <w:rPr>
          <w:rFonts w:ascii="Arial" w:hAnsi="Arial" w:cs="Arial"/>
        </w:rPr>
        <w:t xml:space="preserve"> learning and ongoing measurement of performance using the Balanced Scorecard. Ultimately, the success of Uber's future competitiveness will rely on how </w:t>
      </w:r>
      <w:proofErr w:type="gramStart"/>
      <w:r w:rsidRPr="004B0807">
        <w:rPr>
          <w:rFonts w:ascii="Arial" w:hAnsi="Arial" w:cs="Arial"/>
        </w:rPr>
        <w:t>it can make innovation</w:t>
      </w:r>
      <w:proofErr w:type="gramEnd"/>
      <w:r w:rsidRPr="004B0807">
        <w:rPr>
          <w:rFonts w:ascii="Arial" w:hAnsi="Arial" w:cs="Arial"/>
        </w:rPr>
        <w:t xml:space="preserve"> become a trusted value creation for all </w:t>
      </w:r>
      <w:r w:rsidR="007B18C3" w:rsidRPr="004B0807">
        <w:rPr>
          <w:rFonts w:ascii="Arial" w:hAnsi="Arial" w:cs="Arial"/>
        </w:rPr>
        <w:t>stakeholders</w:t>
      </w:r>
      <w:r w:rsidRPr="004B0807">
        <w:rPr>
          <w:rFonts w:ascii="Arial" w:hAnsi="Arial" w:cs="Arial"/>
        </w:rPr>
        <w:t>, sustainable and socially responsible.</w:t>
      </w:r>
    </w:p>
    <w:p w14:paraId="6DD02AEF" w14:textId="77777777" w:rsidR="00D85338" w:rsidRPr="004B0807" w:rsidRDefault="008F1215">
      <w:pPr>
        <w:spacing w:line="259" w:lineRule="auto"/>
        <w:jc w:val="left"/>
        <w:rPr>
          <w:rFonts w:ascii="Arial" w:hAnsi="Arial" w:cs="Arial"/>
        </w:rPr>
      </w:pPr>
      <w:r w:rsidRPr="004B0807">
        <w:rPr>
          <w:rFonts w:ascii="Arial" w:hAnsi="Arial" w:cs="Arial"/>
        </w:rPr>
        <w:br w:type="page"/>
      </w:r>
    </w:p>
    <w:p w14:paraId="660C0C0E" w14:textId="77777777" w:rsidR="00D85338" w:rsidRPr="004B0807" w:rsidRDefault="008F1215" w:rsidP="00D85338">
      <w:pPr>
        <w:pStyle w:val="Heading1"/>
        <w:rPr>
          <w:rFonts w:ascii="Arial" w:hAnsi="Arial" w:cs="Arial"/>
        </w:rPr>
      </w:pPr>
      <w:bookmarkStart w:id="56" w:name="_Toc234675151"/>
      <w:r w:rsidRPr="004B0807">
        <w:rPr>
          <w:rFonts w:ascii="Arial" w:hAnsi="Arial" w:cs="Arial"/>
        </w:rPr>
        <w:lastRenderedPageBreak/>
        <w:t>Section 2</w:t>
      </w:r>
      <w:bookmarkEnd w:id="56"/>
    </w:p>
    <w:p w14:paraId="77377164" w14:textId="77777777" w:rsidR="00FD2E75" w:rsidRPr="004B0807" w:rsidRDefault="008F1215" w:rsidP="009E7523">
      <w:pPr>
        <w:pStyle w:val="Heading2"/>
        <w:rPr>
          <w:rFonts w:ascii="Arial" w:hAnsi="Arial" w:cs="Arial"/>
        </w:rPr>
      </w:pPr>
      <w:bookmarkStart w:id="57" w:name="_Toc234675152"/>
      <w:r w:rsidRPr="004B0807">
        <w:rPr>
          <w:rFonts w:ascii="Arial" w:hAnsi="Arial" w:cs="Arial"/>
        </w:rPr>
        <w:t>Reflective Account</w:t>
      </w:r>
      <w:bookmarkEnd w:id="57"/>
    </w:p>
    <w:p w14:paraId="2505F048" w14:textId="77777777" w:rsidR="00FD2E75" w:rsidRPr="004B0807" w:rsidRDefault="008F1215" w:rsidP="00FD2E75">
      <w:pPr>
        <w:rPr>
          <w:rFonts w:ascii="Arial" w:hAnsi="Arial" w:cs="Arial"/>
        </w:rPr>
      </w:pPr>
      <w:r w:rsidRPr="004B0807">
        <w:rPr>
          <w:rFonts w:ascii="Arial" w:hAnsi="Arial" w:cs="Arial"/>
        </w:rPr>
        <w:t>The process of preparing this report gave me the opportunity to learn the strategic management process beyond theory. I critically reflect on the process of researching, analysing and developing the report, the challenges I faced, the knowledge I acquired, and how this experience will help me to be a better academic and/or professional in the future, using Kolb's Reflective Cycle (1984).</w:t>
      </w:r>
    </w:p>
    <w:p w14:paraId="6FDFC3CF" w14:textId="77777777" w:rsidR="00731489" w:rsidRPr="004B0807" w:rsidRDefault="008F1215" w:rsidP="00731489">
      <w:pPr>
        <w:keepNext/>
        <w:jc w:val="center"/>
        <w:rPr>
          <w:rFonts w:ascii="Arial" w:hAnsi="Arial" w:cs="Arial"/>
        </w:rPr>
      </w:pPr>
      <w:r w:rsidRPr="004B0807">
        <w:rPr>
          <w:rFonts w:ascii="Arial" w:hAnsi="Arial" w:cs="Arial"/>
          <w:noProof/>
        </w:rPr>
        <w:drawing>
          <wp:inline distT="0" distB="0" distL="0" distR="0" wp14:anchorId="7CD4C6A9" wp14:editId="09D63EAE">
            <wp:extent cx="4293005" cy="2867366"/>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3"/>
                    <pic:cNvPicPr>
                      <a:picLocks noChangeAspect="1" noChangeArrowheads="1"/>
                    </pic:cNvPicPr>
                  </pic:nvPicPr>
                  <pic:blipFill>
                    <a:blip r:embed="rId19">
                      <a:extLst>
                        <a:ext uri="{28A0092B-C50C-407E-A947-70E740481C1C}">
                          <a14:useLocalDpi xmlns:a14="http://schemas.microsoft.com/office/drawing/2010/main" val="0"/>
                        </a:ext>
                      </a:extLst>
                    </a:blip>
                    <a:stretch>
                      <a:fillRect/>
                    </a:stretch>
                  </pic:blipFill>
                  <pic:spPr bwMode="auto">
                    <a:xfrm>
                      <a:off x="0" y="0"/>
                      <a:ext cx="4314579" cy="2881776"/>
                    </a:xfrm>
                    <a:prstGeom prst="rect">
                      <a:avLst/>
                    </a:prstGeom>
                    <a:noFill/>
                  </pic:spPr>
                </pic:pic>
              </a:graphicData>
            </a:graphic>
          </wp:inline>
        </w:drawing>
      </w:r>
    </w:p>
    <w:p w14:paraId="7667CB3D" w14:textId="77777777" w:rsidR="00731489" w:rsidRPr="004B0807" w:rsidRDefault="008F1215" w:rsidP="00731489">
      <w:pPr>
        <w:pStyle w:val="Caption"/>
        <w:jc w:val="center"/>
        <w:rPr>
          <w:rFonts w:ascii="Arial" w:hAnsi="Arial" w:cs="Arial"/>
        </w:rPr>
      </w:pPr>
      <w:bookmarkStart w:id="58" w:name="_Toc234672683"/>
      <w:r w:rsidRPr="004B0807">
        <w:rPr>
          <w:rFonts w:ascii="Arial" w:hAnsi="Arial" w:cs="Arial"/>
        </w:rPr>
        <w:t xml:space="preserve">Figure </w:t>
      </w:r>
      <w:r w:rsidR="0061088C" w:rsidRPr="004B0807">
        <w:rPr>
          <w:rFonts w:ascii="Arial" w:hAnsi="Arial" w:cs="Arial"/>
        </w:rPr>
        <w:fldChar w:fldCharType="begin"/>
      </w:r>
      <w:r w:rsidRPr="004B0807">
        <w:rPr>
          <w:rFonts w:ascii="Arial" w:hAnsi="Arial" w:cs="Arial"/>
        </w:rPr>
        <w:instrText xml:space="preserve"> SEQ Figure \* ARABIC </w:instrText>
      </w:r>
      <w:r w:rsidR="0061088C" w:rsidRPr="004B0807">
        <w:rPr>
          <w:rFonts w:ascii="Arial" w:hAnsi="Arial" w:cs="Arial"/>
        </w:rPr>
        <w:fldChar w:fldCharType="separate"/>
      </w:r>
      <w:r w:rsidR="0061088C" w:rsidRPr="004B0807">
        <w:rPr>
          <w:rFonts w:ascii="Arial" w:hAnsi="Arial" w:cs="Arial"/>
          <w:noProof/>
        </w:rPr>
        <w:t>7</w:t>
      </w:r>
      <w:r w:rsidR="0061088C" w:rsidRPr="004B0807">
        <w:rPr>
          <w:rFonts w:ascii="Arial" w:hAnsi="Arial" w:cs="Arial"/>
          <w:noProof/>
        </w:rPr>
        <w:fldChar w:fldCharType="end"/>
      </w:r>
      <w:r w:rsidR="0061088C" w:rsidRPr="004B0807">
        <w:rPr>
          <w:rFonts w:ascii="Arial" w:hAnsi="Arial" w:cs="Arial"/>
          <w:noProof/>
        </w:rPr>
        <w:t>: Kolb's Reflective Learning Cycle (Kolb, 1984)</w:t>
      </w:r>
      <w:bookmarkEnd w:id="58"/>
    </w:p>
    <w:p w14:paraId="06ECEADC" w14:textId="77777777" w:rsidR="00A873E3" w:rsidRPr="004B0807" w:rsidRDefault="008F1215" w:rsidP="00A873E3">
      <w:pPr>
        <w:pStyle w:val="Heading3"/>
        <w:rPr>
          <w:rFonts w:ascii="Arial" w:hAnsi="Arial" w:cs="Arial"/>
        </w:rPr>
      </w:pPr>
      <w:bookmarkStart w:id="59" w:name="_Toc234675153"/>
      <w:r w:rsidRPr="004B0807">
        <w:rPr>
          <w:rFonts w:ascii="Arial" w:hAnsi="Arial" w:cs="Arial"/>
        </w:rPr>
        <w:t>Concrete Experience</w:t>
      </w:r>
      <w:bookmarkEnd w:id="59"/>
    </w:p>
    <w:p w14:paraId="49FAAB99" w14:textId="77777777" w:rsidR="00A873E3" w:rsidRPr="004B0807" w:rsidRDefault="008F1215" w:rsidP="00A873E3">
      <w:pPr>
        <w:rPr>
          <w:rFonts w:ascii="Arial" w:hAnsi="Arial" w:cs="Arial"/>
        </w:rPr>
      </w:pPr>
      <w:r w:rsidRPr="004B0807">
        <w:rPr>
          <w:rFonts w:ascii="Arial" w:hAnsi="Arial" w:cs="Arial"/>
        </w:rPr>
        <w:t xml:space="preserve">I selected Uber since the company works in an industry with swiftly evolving technology, regulation, sustainability and customer expectations. I was keen on reading about a company that is well-known to many and is, however, far more complicated than it may seem. Initially, I believed that I would easily access information </w:t>
      </w:r>
      <w:proofErr w:type="gramStart"/>
      <w:r w:rsidRPr="004B0807">
        <w:rPr>
          <w:rFonts w:ascii="Arial" w:hAnsi="Arial" w:cs="Arial"/>
        </w:rPr>
        <w:t>due to the fact that</w:t>
      </w:r>
      <w:proofErr w:type="gramEnd"/>
      <w:r w:rsidRPr="004B0807">
        <w:rPr>
          <w:rFonts w:ascii="Arial" w:hAnsi="Arial" w:cs="Arial"/>
        </w:rPr>
        <w:t xml:space="preserve"> Uber is a multinational business. But I quickly realised that there was a lot of content and not everything was as credible.</w:t>
      </w:r>
    </w:p>
    <w:p w14:paraId="3095F6D5" w14:textId="77777777" w:rsidR="00A873E3" w:rsidRPr="004B0807" w:rsidRDefault="008F1215" w:rsidP="00A873E3">
      <w:pPr>
        <w:rPr>
          <w:rFonts w:ascii="Arial" w:hAnsi="Arial" w:cs="Arial"/>
        </w:rPr>
      </w:pPr>
      <w:proofErr w:type="gramStart"/>
      <w:r w:rsidRPr="004B0807">
        <w:rPr>
          <w:rFonts w:ascii="Arial" w:hAnsi="Arial" w:cs="Arial"/>
        </w:rPr>
        <w:t>In order to</w:t>
      </w:r>
      <w:proofErr w:type="gramEnd"/>
      <w:r w:rsidRPr="004B0807">
        <w:rPr>
          <w:rFonts w:ascii="Arial" w:hAnsi="Arial" w:cs="Arial"/>
        </w:rPr>
        <w:t xml:space="preserve"> enhance the quality of my research, I resorted to the use of academic books, journal articles, annual reports, sustainability reports and investor publications of Uber. Academic sources assisted me in grasping the theories, whereas reports on the company </w:t>
      </w:r>
      <w:r w:rsidRPr="004B0807">
        <w:rPr>
          <w:rFonts w:ascii="Arial" w:hAnsi="Arial" w:cs="Arial"/>
        </w:rPr>
        <w:lastRenderedPageBreak/>
        <w:t>provided me with evidence regarding the real strategy and performance of Uber. This mix enabled me not to make general statements and enabled me to relate theory and practice.</w:t>
      </w:r>
    </w:p>
    <w:p w14:paraId="042B1296" w14:textId="77777777" w:rsidR="00A873E3" w:rsidRPr="004B0807" w:rsidRDefault="00A873E3" w:rsidP="00A873E3">
      <w:pPr>
        <w:spacing w:line="259" w:lineRule="auto"/>
        <w:jc w:val="left"/>
        <w:rPr>
          <w:rFonts w:ascii="Arial" w:eastAsiaTheme="majorEastAsia" w:hAnsi="Arial" w:cs="Arial"/>
          <w:b/>
          <w:szCs w:val="24"/>
        </w:rPr>
      </w:pPr>
    </w:p>
    <w:p w14:paraId="0374C9BB" w14:textId="77777777" w:rsidR="00A873E3" w:rsidRPr="004B0807" w:rsidRDefault="008F1215" w:rsidP="00A873E3">
      <w:pPr>
        <w:pStyle w:val="Heading3"/>
        <w:rPr>
          <w:rFonts w:ascii="Arial" w:hAnsi="Arial" w:cs="Arial"/>
        </w:rPr>
      </w:pPr>
      <w:bookmarkStart w:id="60" w:name="_Toc234675154"/>
      <w:r w:rsidRPr="004B0807">
        <w:rPr>
          <w:rFonts w:ascii="Arial" w:hAnsi="Arial" w:cs="Arial"/>
        </w:rPr>
        <w:t>Reflective Observation</w:t>
      </w:r>
      <w:bookmarkEnd w:id="60"/>
    </w:p>
    <w:p w14:paraId="326BB81E" w14:textId="77777777" w:rsidR="00A873E3" w:rsidRPr="004B0807" w:rsidRDefault="008F1215" w:rsidP="00A873E3">
      <w:pPr>
        <w:rPr>
          <w:rFonts w:ascii="Arial" w:hAnsi="Arial" w:cs="Arial"/>
        </w:rPr>
      </w:pPr>
      <w:r w:rsidRPr="004B0807">
        <w:rPr>
          <w:rFonts w:ascii="Arial" w:hAnsi="Arial" w:cs="Arial"/>
        </w:rPr>
        <w:t xml:space="preserve">In the analysis process, I </w:t>
      </w:r>
      <w:r w:rsidR="00F7476E" w:rsidRPr="004B0807">
        <w:rPr>
          <w:rFonts w:ascii="Arial" w:hAnsi="Arial" w:cs="Arial"/>
        </w:rPr>
        <w:t>realised</w:t>
      </w:r>
      <w:r w:rsidRPr="004B0807">
        <w:rPr>
          <w:rFonts w:ascii="Arial" w:hAnsi="Arial" w:cs="Arial"/>
        </w:rPr>
        <w:t xml:space="preserve"> that I was originally treating the different frameworks as distinct tasks. PESTEL, VRIO, SWOT and the Balanced Scorecard were all completed one after another, though the report did not seem quite integrated. When reading through my work, I </w:t>
      </w:r>
      <w:r w:rsidR="00F7476E" w:rsidRPr="004B0807">
        <w:rPr>
          <w:rFonts w:ascii="Arial" w:hAnsi="Arial" w:cs="Arial"/>
        </w:rPr>
        <w:t>realised</w:t>
      </w:r>
      <w:r w:rsidRPr="004B0807">
        <w:rPr>
          <w:rFonts w:ascii="Arial" w:hAnsi="Arial" w:cs="Arial"/>
        </w:rPr>
        <w:t xml:space="preserve"> that the structures were more viable when they complemented each other.</w:t>
      </w:r>
    </w:p>
    <w:p w14:paraId="69831EAD" w14:textId="77777777" w:rsidR="00A873E3" w:rsidRPr="004B0807" w:rsidRDefault="008F1215" w:rsidP="00A873E3">
      <w:pPr>
        <w:rPr>
          <w:rFonts w:ascii="Arial" w:hAnsi="Arial" w:cs="Arial"/>
        </w:rPr>
      </w:pPr>
      <w:r w:rsidRPr="004B0807">
        <w:rPr>
          <w:rFonts w:ascii="Arial" w:hAnsi="Arial" w:cs="Arial"/>
        </w:rPr>
        <w:t xml:space="preserve">To illustrate, PESTEL was used to recognise external forces, VRIO was used to evaluate the ability of the Uber company to counteract them, and SWOT was used to unite both. This simplified the analysis and made sense. I also realised that I was being too descriptive at times. It was necessary to go beyond what Uber does and begin to ask questions about whether its advantages were sustainable. This was particularly significant </w:t>
      </w:r>
      <w:proofErr w:type="gramStart"/>
      <w:r w:rsidRPr="004B0807">
        <w:rPr>
          <w:rFonts w:ascii="Arial" w:hAnsi="Arial" w:cs="Arial"/>
        </w:rPr>
        <w:t>with regard to</w:t>
      </w:r>
      <w:proofErr w:type="gramEnd"/>
      <w:r w:rsidRPr="004B0807">
        <w:rPr>
          <w:rFonts w:ascii="Arial" w:hAnsi="Arial" w:cs="Arial"/>
        </w:rPr>
        <w:t xml:space="preserve"> AI, network effects, driver dependence and regulation.</w:t>
      </w:r>
    </w:p>
    <w:p w14:paraId="663CD37F" w14:textId="77777777" w:rsidR="00A873E3" w:rsidRPr="004B0807" w:rsidRDefault="008F1215" w:rsidP="00A873E3">
      <w:pPr>
        <w:pStyle w:val="Heading3"/>
        <w:rPr>
          <w:rFonts w:ascii="Arial" w:hAnsi="Arial" w:cs="Arial"/>
        </w:rPr>
      </w:pPr>
      <w:bookmarkStart w:id="61" w:name="_Toc234675155"/>
      <w:r w:rsidRPr="004B0807">
        <w:rPr>
          <w:rFonts w:ascii="Arial" w:hAnsi="Arial" w:cs="Arial"/>
        </w:rPr>
        <w:t>Abstract Conceptualisation</w:t>
      </w:r>
      <w:bookmarkEnd w:id="61"/>
    </w:p>
    <w:p w14:paraId="468AAA9E" w14:textId="18844F86" w:rsidR="00A873E3" w:rsidRPr="004B0807" w:rsidRDefault="008F1215" w:rsidP="00A873E3">
      <w:pPr>
        <w:rPr>
          <w:rFonts w:ascii="Arial" w:hAnsi="Arial" w:cs="Arial"/>
        </w:rPr>
      </w:pPr>
      <w:r w:rsidRPr="004B0807">
        <w:rPr>
          <w:rFonts w:ascii="Arial" w:hAnsi="Arial" w:cs="Arial"/>
        </w:rPr>
        <w:t xml:space="preserve">The greatest lesson that I have learned is that strategic management is not merely a matter of selection of models. It is concerned with evidence to know the interaction between various sections of an organisation. I </w:t>
      </w:r>
      <w:r w:rsidR="00A241D3" w:rsidRPr="004B0807">
        <w:rPr>
          <w:rFonts w:ascii="Arial" w:hAnsi="Arial" w:cs="Arial"/>
        </w:rPr>
        <w:t>learned</w:t>
      </w:r>
      <w:r w:rsidRPr="004B0807">
        <w:rPr>
          <w:rFonts w:ascii="Arial" w:hAnsi="Arial" w:cs="Arial"/>
        </w:rPr>
        <w:t xml:space="preserve"> that a good resource does not necessarily generate lasting </w:t>
      </w:r>
      <w:proofErr w:type="gramStart"/>
      <w:r w:rsidRPr="004B0807">
        <w:rPr>
          <w:rFonts w:ascii="Arial" w:hAnsi="Arial" w:cs="Arial"/>
        </w:rPr>
        <w:t>benefit</w:t>
      </w:r>
      <w:proofErr w:type="gramEnd"/>
      <w:r w:rsidRPr="004B0807">
        <w:rPr>
          <w:rFonts w:ascii="Arial" w:hAnsi="Arial" w:cs="Arial"/>
        </w:rPr>
        <w:t xml:space="preserve">. It </w:t>
      </w:r>
      <w:proofErr w:type="gramStart"/>
      <w:r w:rsidRPr="004B0807">
        <w:rPr>
          <w:rFonts w:ascii="Arial" w:hAnsi="Arial" w:cs="Arial"/>
        </w:rPr>
        <w:t>has to</w:t>
      </w:r>
      <w:proofErr w:type="gramEnd"/>
      <w:r w:rsidRPr="004B0807">
        <w:rPr>
          <w:rFonts w:ascii="Arial" w:hAnsi="Arial" w:cs="Arial"/>
        </w:rPr>
        <w:t xml:space="preserve"> be hard to imitate, well structured and constantly improved. It also taught me the importance of </w:t>
      </w:r>
      <w:r w:rsidR="00A241D3" w:rsidRPr="004B0807">
        <w:rPr>
          <w:rFonts w:ascii="Arial" w:hAnsi="Arial" w:cs="Arial"/>
        </w:rPr>
        <w:t>critically questioning</w:t>
      </w:r>
      <w:r w:rsidRPr="004B0807">
        <w:rPr>
          <w:rFonts w:ascii="Arial" w:hAnsi="Arial" w:cs="Arial"/>
        </w:rPr>
        <w:t xml:space="preserve"> evidence rather than believing what the company is saying.</w:t>
      </w:r>
    </w:p>
    <w:p w14:paraId="50C0566D" w14:textId="42C01F65" w:rsidR="00A873E3" w:rsidRPr="004B0807" w:rsidRDefault="008F1215" w:rsidP="00A873E3">
      <w:pPr>
        <w:rPr>
          <w:rFonts w:ascii="Arial" w:hAnsi="Arial" w:cs="Arial"/>
        </w:rPr>
      </w:pPr>
      <w:r w:rsidRPr="004B0807">
        <w:rPr>
          <w:rFonts w:ascii="Arial" w:hAnsi="Arial" w:cs="Arial"/>
        </w:rPr>
        <w:t xml:space="preserve">I also enhanced my knowledge of academic referencing. Sometimes, in the past, references were to me as evidence that I had read widely. In this report, I </w:t>
      </w:r>
      <w:r w:rsidR="00A241D3" w:rsidRPr="004B0807">
        <w:rPr>
          <w:rFonts w:ascii="Arial" w:hAnsi="Arial" w:cs="Arial"/>
        </w:rPr>
        <w:t>learned</w:t>
      </w:r>
      <w:r w:rsidRPr="004B0807">
        <w:rPr>
          <w:rFonts w:ascii="Arial" w:hAnsi="Arial" w:cs="Arial"/>
        </w:rPr>
        <w:t xml:space="preserve"> how to use sources for </w:t>
      </w:r>
      <w:proofErr w:type="gramStart"/>
      <w:r w:rsidRPr="004B0807">
        <w:rPr>
          <w:rFonts w:ascii="Arial" w:hAnsi="Arial" w:cs="Arial"/>
        </w:rPr>
        <w:t>particular purposes</w:t>
      </w:r>
      <w:proofErr w:type="gramEnd"/>
      <w:r w:rsidRPr="004B0807">
        <w:rPr>
          <w:rFonts w:ascii="Arial" w:hAnsi="Arial" w:cs="Arial"/>
        </w:rPr>
        <w:t>. Barney was in favour of VRIO analysis, Freeman was used to clarify the duties of the stakeholders, and Kaplan and Norton were used to aid performance measurement. This rendered the references more purposeful and enhanced the argument.</w:t>
      </w:r>
    </w:p>
    <w:p w14:paraId="7DC06411" w14:textId="77777777" w:rsidR="00A873E3" w:rsidRPr="004B0807" w:rsidRDefault="008F1215" w:rsidP="00110669">
      <w:pPr>
        <w:pStyle w:val="Heading3"/>
        <w:rPr>
          <w:rFonts w:ascii="Arial" w:hAnsi="Arial" w:cs="Arial"/>
        </w:rPr>
      </w:pPr>
      <w:bookmarkStart w:id="62" w:name="_Toc234675156"/>
      <w:r w:rsidRPr="004B0807">
        <w:rPr>
          <w:rFonts w:ascii="Arial" w:hAnsi="Arial" w:cs="Arial"/>
        </w:rPr>
        <w:lastRenderedPageBreak/>
        <w:t>Active Experimentation</w:t>
      </w:r>
      <w:bookmarkEnd w:id="62"/>
    </w:p>
    <w:p w14:paraId="58CBE386" w14:textId="794CF8AE" w:rsidR="00A873E3" w:rsidRPr="004B0807" w:rsidRDefault="008F1215" w:rsidP="00A873E3">
      <w:pPr>
        <w:rPr>
          <w:rFonts w:ascii="Arial" w:hAnsi="Arial" w:cs="Arial"/>
        </w:rPr>
      </w:pPr>
      <w:r w:rsidRPr="004B0807">
        <w:rPr>
          <w:rFonts w:ascii="Arial" w:hAnsi="Arial" w:cs="Arial"/>
        </w:rPr>
        <w:t xml:space="preserve">If I </w:t>
      </w:r>
      <w:r w:rsidR="00A241D3" w:rsidRPr="004B0807">
        <w:rPr>
          <w:rFonts w:ascii="Arial" w:hAnsi="Arial" w:cs="Arial"/>
        </w:rPr>
        <w:t>completed the</w:t>
      </w:r>
      <w:r w:rsidRPr="004B0807">
        <w:rPr>
          <w:rFonts w:ascii="Arial" w:hAnsi="Arial" w:cs="Arial"/>
        </w:rPr>
        <w:t xml:space="preserve"> report </w:t>
      </w:r>
      <w:r w:rsidR="00A241D3" w:rsidRPr="004B0807">
        <w:rPr>
          <w:rFonts w:ascii="Arial" w:hAnsi="Arial" w:cs="Arial"/>
        </w:rPr>
        <w:t>again</w:t>
      </w:r>
      <w:r w:rsidRPr="004B0807">
        <w:rPr>
          <w:rFonts w:ascii="Arial" w:hAnsi="Arial" w:cs="Arial"/>
        </w:rPr>
        <w:t xml:space="preserve">, I would start it earlier and systematise my sources at the very beginning. I would then use the reference-management software to isolate </w:t>
      </w:r>
      <w:proofErr w:type="gramStart"/>
      <w:r w:rsidRPr="004B0807">
        <w:rPr>
          <w:rFonts w:ascii="Arial" w:hAnsi="Arial" w:cs="Arial"/>
        </w:rPr>
        <w:t>the academic</w:t>
      </w:r>
      <w:proofErr w:type="gramEnd"/>
      <w:r w:rsidRPr="004B0807">
        <w:rPr>
          <w:rFonts w:ascii="Arial" w:hAnsi="Arial" w:cs="Arial"/>
        </w:rPr>
        <w:t xml:space="preserve"> theories, company evidence and industry data. This would be </w:t>
      </w:r>
      <w:proofErr w:type="gramStart"/>
      <w:r w:rsidRPr="004B0807">
        <w:rPr>
          <w:rFonts w:ascii="Arial" w:hAnsi="Arial" w:cs="Arial"/>
        </w:rPr>
        <w:t>time-saving</w:t>
      </w:r>
      <w:proofErr w:type="gramEnd"/>
      <w:r w:rsidRPr="004B0807">
        <w:rPr>
          <w:rFonts w:ascii="Arial" w:hAnsi="Arial" w:cs="Arial"/>
        </w:rPr>
        <w:t xml:space="preserve"> and would make the process of writing more organised.</w:t>
      </w:r>
    </w:p>
    <w:p w14:paraId="20E4758E" w14:textId="77777777" w:rsidR="00403EC3" w:rsidRPr="004B0807" w:rsidRDefault="008F1215" w:rsidP="00A873E3">
      <w:pPr>
        <w:rPr>
          <w:rFonts w:ascii="Arial" w:hAnsi="Arial" w:cs="Arial"/>
        </w:rPr>
      </w:pPr>
      <w:r w:rsidRPr="004B0807">
        <w:rPr>
          <w:rFonts w:ascii="Arial" w:hAnsi="Arial" w:cs="Arial"/>
        </w:rPr>
        <w:t>I would also compare Uber to competitors in more detail and would utilise more trend data rather than focusing primarily on annual data. Above all, I would map out the connections between parts prior to composition. It was a lesson that a good report must read as a single argument, rather than a set of models. I am now more certain in my ability to be critical in the application of strategic theories and generate realistic recommendations supported and relevant to stakeholders.</w:t>
      </w:r>
      <w:r w:rsidRPr="004B0807">
        <w:rPr>
          <w:rFonts w:ascii="Arial" w:hAnsi="Arial" w:cs="Arial"/>
        </w:rPr>
        <w:br w:type="page"/>
      </w:r>
    </w:p>
    <w:p w14:paraId="777E954F" w14:textId="77777777" w:rsidR="00403EC3" w:rsidRPr="004B0807" w:rsidRDefault="008F1215" w:rsidP="00403EC3">
      <w:pPr>
        <w:pStyle w:val="Heading1"/>
        <w:rPr>
          <w:rFonts w:ascii="Arial" w:hAnsi="Arial" w:cs="Arial"/>
        </w:rPr>
      </w:pPr>
      <w:bookmarkStart w:id="63" w:name="_Toc234675157"/>
      <w:r w:rsidRPr="004B0807">
        <w:rPr>
          <w:rFonts w:ascii="Arial" w:hAnsi="Arial" w:cs="Arial"/>
        </w:rPr>
        <w:lastRenderedPageBreak/>
        <w:t>References</w:t>
      </w:r>
      <w:bookmarkEnd w:id="63"/>
    </w:p>
    <w:p w14:paraId="4E32F7E7" w14:textId="77777777" w:rsidR="00BA19E2" w:rsidRPr="004B0807" w:rsidRDefault="008F1215" w:rsidP="00BA19E2">
      <w:pPr>
        <w:rPr>
          <w:rFonts w:ascii="Arial" w:hAnsi="Arial" w:cs="Arial"/>
        </w:rPr>
      </w:pPr>
      <w:r w:rsidRPr="004B0807">
        <w:rPr>
          <w:rFonts w:ascii="Arial" w:hAnsi="Arial" w:cs="Arial"/>
        </w:rPr>
        <w:t xml:space="preserve">Amajuoyi, C.P., Nwobodo, L.K. and Adegbola, M.D. (2024) ‘Transforming business scalability and operational flexibility with advanced cloud computing technologies’, </w:t>
      </w:r>
      <w:r w:rsidRPr="004B0807">
        <w:rPr>
          <w:rFonts w:ascii="Arial" w:hAnsi="Arial" w:cs="Arial"/>
          <w:i/>
        </w:rPr>
        <w:t>Computer Science &amp; IT Research Journal</w:t>
      </w:r>
      <w:r w:rsidRPr="004B0807">
        <w:rPr>
          <w:rFonts w:ascii="Arial" w:hAnsi="Arial" w:cs="Arial"/>
        </w:rPr>
        <w:t xml:space="preserve">, 5(6), pp. 1469–1487. Available at: </w:t>
      </w:r>
      <w:hyperlink r:id="rId20" w:history="1">
        <w:r w:rsidRPr="004B0807">
          <w:rPr>
            <w:rStyle w:val="Hyperlink"/>
            <w:rFonts w:ascii="Arial" w:hAnsi="Arial" w:cs="Arial"/>
          </w:rPr>
          <w:t>https://www.researchgate.net/publication/381717527_Transforming_business_scalability_and_operational_flexibility_with_advanced_cloud_computing_technologies</w:t>
        </w:r>
      </w:hyperlink>
      <w:r w:rsidRPr="004B0807">
        <w:rPr>
          <w:rFonts w:ascii="Arial" w:hAnsi="Arial" w:cs="Arial"/>
        </w:rPr>
        <w:t xml:space="preserve"> (Accessed: 8 July 2026).</w:t>
      </w:r>
    </w:p>
    <w:p w14:paraId="145D2AAB" w14:textId="77777777" w:rsidR="00BA19E2" w:rsidRPr="004B0807" w:rsidRDefault="008F1215" w:rsidP="00BA19E2">
      <w:pPr>
        <w:rPr>
          <w:rFonts w:ascii="Arial" w:hAnsi="Arial" w:cs="Arial"/>
        </w:rPr>
      </w:pPr>
      <w:r w:rsidRPr="004B0807">
        <w:rPr>
          <w:rFonts w:ascii="Arial" w:hAnsi="Arial" w:cs="Arial"/>
        </w:rPr>
        <w:t xml:space="preserve">Ansoff, H.I. (1965) </w:t>
      </w:r>
      <w:r w:rsidRPr="004B0807">
        <w:rPr>
          <w:rFonts w:ascii="Arial" w:hAnsi="Arial" w:cs="Arial"/>
          <w:i/>
        </w:rPr>
        <w:t>Corporate Strategy: An Analytical Approach to Business Policy for Growth and Expansion</w:t>
      </w:r>
      <w:r w:rsidRPr="004B0807">
        <w:rPr>
          <w:rFonts w:ascii="Arial" w:hAnsi="Arial" w:cs="Arial"/>
        </w:rPr>
        <w:t>. New York: McGraw-Hill.</w:t>
      </w:r>
    </w:p>
    <w:p w14:paraId="553A9C1D" w14:textId="77777777" w:rsidR="00BA19E2" w:rsidRPr="004B0807" w:rsidRDefault="008F1215" w:rsidP="00BA19E2">
      <w:pPr>
        <w:rPr>
          <w:rFonts w:ascii="Arial" w:hAnsi="Arial" w:cs="Arial"/>
        </w:rPr>
      </w:pPr>
      <w:r w:rsidRPr="004B0807">
        <w:rPr>
          <w:rFonts w:ascii="Arial" w:hAnsi="Arial" w:cs="Arial"/>
        </w:rPr>
        <w:t xml:space="preserve">Ayodeji, Y., Rjoub, H. and Özgit, H. (2022) ‘Achieving sustainable customer loyalty in airports: the role of waiting time satisfaction and self-service technologies’, </w:t>
      </w:r>
      <w:r w:rsidRPr="004B0807">
        <w:rPr>
          <w:rFonts w:ascii="Arial" w:hAnsi="Arial" w:cs="Arial"/>
          <w:i/>
        </w:rPr>
        <w:t>Technology in Society</w:t>
      </w:r>
      <w:r w:rsidRPr="004B0807">
        <w:rPr>
          <w:rFonts w:ascii="Arial" w:hAnsi="Arial" w:cs="Arial"/>
        </w:rPr>
        <w:t xml:space="preserve">, 72, article 102106. Available at: </w:t>
      </w:r>
      <w:hyperlink r:id="rId21" w:history="1">
        <w:r w:rsidRPr="004B0807">
          <w:rPr>
            <w:rStyle w:val="Hyperlink"/>
            <w:rFonts w:ascii="Arial" w:hAnsi="Arial" w:cs="Arial"/>
          </w:rPr>
          <w:t>https://www.researchgate.net/publication/363931247_Achieving_sustainable_customer_loyalty_in_airports_The_role_of_waiting_time_satisfaction_and_self-service_technologies</w:t>
        </w:r>
      </w:hyperlink>
      <w:r w:rsidRPr="004B0807">
        <w:rPr>
          <w:rFonts w:ascii="Arial" w:hAnsi="Arial" w:cs="Arial"/>
        </w:rPr>
        <w:t xml:space="preserve"> (Accessed: 11 July 2026).</w:t>
      </w:r>
    </w:p>
    <w:p w14:paraId="4483F501" w14:textId="77777777" w:rsidR="00BA19E2" w:rsidRPr="004B0807" w:rsidRDefault="008F1215" w:rsidP="00BA19E2">
      <w:pPr>
        <w:rPr>
          <w:rFonts w:ascii="Arial" w:hAnsi="Arial" w:cs="Arial"/>
        </w:rPr>
      </w:pPr>
      <w:r w:rsidRPr="004B0807">
        <w:rPr>
          <w:rFonts w:ascii="Arial" w:hAnsi="Arial" w:cs="Arial"/>
        </w:rPr>
        <w:t xml:space="preserve">Bambang, M. (2024) ‘Implementation of balanced scorecard to achieve the company’s strategic objectives’, </w:t>
      </w:r>
      <w:r w:rsidRPr="004B0807">
        <w:rPr>
          <w:rFonts w:ascii="Arial" w:hAnsi="Arial" w:cs="Arial"/>
          <w:i/>
        </w:rPr>
        <w:t>Eduvest</w:t>
      </w:r>
      <w:r w:rsidRPr="004B0807">
        <w:rPr>
          <w:rFonts w:ascii="Arial" w:hAnsi="Arial" w:cs="Arial"/>
        </w:rPr>
        <w:t xml:space="preserve">, 4(3), pp. 818–826. Available at: </w:t>
      </w:r>
      <w:hyperlink r:id="rId22" w:history="1">
        <w:r w:rsidRPr="004B0807">
          <w:rPr>
            <w:rStyle w:val="Hyperlink"/>
            <w:rFonts w:ascii="Arial" w:hAnsi="Arial" w:cs="Arial"/>
          </w:rPr>
          <w:t>https://www.researchgate.net/publication/379239449_Implementation_of_Balanced_Scorecard_to_Achieve_The_Company’s_Strategic_Objectives</w:t>
        </w:r>
      </w:hyperlink>
      <w:r w:rsidRPr="004B0807">
        <w:rPr>
          <w:rFonts w:ascii="Arial" w:hAnsi="Arial" w:cs="Arial"/>
        </w:rPr>
        <w:t xml:space="preserve"> (Accessed: 8 July 2026).</w:t>
      </w:r>
    </w:p>
    <w:p w14:paraId="155AF37E" w14:textId="77777777" w:rsidR="00BA19E2" w:rsidRPr="004B0807" w:rsidRDefault="008F1215" w:rsidP="00BA19E2">
      <w:pPr>
        <w:rPr>
          <w:rFonts w:ascii="Arial" w:hAnsi="Arial" w:cs="Arial"/>
        </w:rPr>
      </w:pPr>
      <w:r w:rsidRPr="004B0807">
        <w:rPr>
          <w:rFonts w:ascii="Arial" w:hAnsi="Arial" w:cs="Arial"/>
        </w:rPr>
        <w:t xml:space="preserve">Barney, J.B. (1991) ‘Firm resources and sustained competitive advantage’, </w:t>
      </w:r>
      <w:r w:rsidRPr="004B0807">
        <w:rPr>
          <w:rFonts w:ascii="Arial" w:hAnsi="Arial" w:cs="Arial"/>
          <w:i/>
          <w:iCs/>
        </w:rPr>
        <w:t>Journal of Management</w:t>
      </w:r>
      <w:r w:rsidRPr="004B0807">
        <w:rPr>
          <w:rFonts w:ascii="Arial" w:hAnsi="Arial" w:cs="Arial"/>
        </w:rPr>
        <w:t>, 17(1), pp. 99–120.</w:t>
      </w:r>
    </w:p>
    <w:p w14:paraId="5D3BF13A" w14:textId="77777777" w:rsidR="00BA19E2" w:rsidRPr="004B0807" w:rsidRDefault="008F1215" w:rsidP="00BA19E2">
      <w:pPr>
        <w:rPr>
          <w:rFonts w:ascii="Arial" w:hAnsi="Arial" w:cs="Arial"/>
        </w:rPr>
      </w:pPr>
      <w:r w:rsidRPr="004B0807">
        <w:rPr>
          <w:rFonts w:ascii="Arial" w:hAnsi="Arial" w:cs="Arial"/>
        </w:rPr>
        <w:t xml:space="preserve">Bommenahalli, R. (2025) ‘Cybersecurity challenges in the electric vehicle industry: a technical overview’, </w:t>
      </w:r>
      <w:r w:rsidRPr="004B0807">
        <w:rPr>
          <w:rFonts w:ascii="Arial" w:hAnsi="Arial" w:cs="Arial"/>
          <w:i/>
        </w:rPr>
        <w:t>International Journal of Scientific Research in Computer Science, Engineering and Information Technology</w:t>
      </w:r>
      <w:r w:rsidRPr="004B0807">
        <w:rPr>
          <w:rFonts w:ascii="Arial" w:hAnsi="Arial" w:cs="Arial"/>
        </w:rPr>
        <w:t xml:space="preserve">, 11(1), pp. 1033–1041. Available at: </w:t>
      </w:r>
      <w:hyperlink r:id="rId23" w:history="1">
        <w:r w:rsidRPr="004B0807">
          <w:rPr>
            <w:rStyle w:val="Hyperlink"/>
            <w:rFonts w:ascii="Arial" w:hAnsi="Arial" w:cs="Arial"/>
          </w:rPr>
          <w:t>https://www.researchgate.net/publication/388370093_Cybersecurity_Challenges_in_the_Electric_Vehicle_Industry_A_Technical_Overview</w:t>
        </w:r>
      </w:hyperlink>
      <w:r w:rsidRPr="004B0807">
        <w:rPr>
          <w:rFonts w:ascii="Arial" w:hAnsi="Arial" w:cs="Arial"/>
        </w:rPr>
        <w:t xml:space="preserve"> (Accessed: 8 July 2026).</w:t>
      </w:r>
    </w:p>
    <w:p w14:paraId="5FA230B6" w14:textId="77777777" w:rsidR="00BA19E2" w:rsidRPr="004B0807" w:rsidRDefault="008F1215" w:rsidP="00BA19E2">
      <w:pPr>
        <w:rPr>
          <w:rFonts w:ascii="Arial" w:hAnsi="Arial" w:cs="Arial"/>
        </w:rPr>
      </w:pPr>
      <w:r w:rsidRPr="004B0807">
        <w:rPr>
          <w:rFonts w:ascii="Arial" w:hAnsi="Arial" w:cs="Arial"/>
        </w:rPr>
        <w:t xml:space="preserve">Bucchiarone, A., Battisti, S., Dias, T.G. and Feldman, P. (2021) ‘Guest editorial: diversification in urban transportation systems and beyond—integrating people and </w:t>
      </w:r>
      <w:r w:rsidRPr="004B0807">
        <w:rPr>
          <w:rFonts w:ascii="Arial" w:hAnsi="Arial" w:cs="Arial"/>
        </w:rPr>
        <w:lastRenderedPageBreak/>
        <w:t xml:space="preserve">goods for the future of mobility’, </w:t>
      </w:r>
      <w:r w:rsidRPr="004B0807">
        <w:rPr>
          <w:rFonts w:ascii="Arial" w:hAnsi="Arial" w:cs="Arial"/>
          <w:i/>
        </w:rPr>
        <w:t>IEEE Transactions on Intelligent Transportation Systems</w:t>
      </w:r>
      <w:r w:rsidRPr="004B0807">
        <w:rPr>
          <w:rFonts w:ascii="Arial" w:hAnsi="Arial" w:cs="Arial"/>
        </w:rPr>
        <w:t xml:space="preserve">, 22(4), pp. 2008–2012. Available at: </w:t>
      </w:r>
      <w:hyperlink r:id="rId24" w:history="1">
        <w:r w:rsidRPr="004B0807">
          <w:rPr>
            <w:rStyle w:val="Hyperlink"/>
            <w:rFonts w:ascii="Arial" w:hAnsi="Arial" w:cs="Arial"/>
          </w:rPr>
          <w:t>https://www.researchgate.net/publication/350514684_diversification_in_urban_transportation_systems_and_beyond_integrating_people_and_goods_for_the_future_of_mobility</w:t>
        </w:r>
      </w:hyperlink>
      <w:r w:rsidRPr="004B0807">
        <w:rPr>
          <w:rFonts w:ascii="Arial" w:hAnsi="Arial" w:cs="Arial"/>
        </w:rPr>
        <w:t xml:space="preserve"> (Accessed: 11 July 2026).</w:t>
      </w:r>
    </w:p>
    <w:p w14:paraId="6C338C82" w14:textId="77777777" w:rsidR="00BA19E2" w:rsidRPr="004B0807" w:rsidRDefault="008F1215" w:rsidP="00BA19E2">
      <w:pPr>
        <w:rPr>
          <w:rFonts w:ascii="Arial" w:hAnsi="Arial" w:cs="Arial"/>
        </w:rPr>
      </w:pPr>
      <w:r w:rsidRPr="004B0807">
        <w:rPr>
          <w:rFonts w:ascii="Arial" w:hAnsi="Arial" w:cs="Arial"/>
        </w:rPr>
        <w:t>Carbonara, N., Messeni Petruzzelli, A., Panniello, U. and De Vita, D. (</w:t>
      </w:r>
      <w:proofErr w:type="gramStart"/>
      <w:r w:rsidRPr="004B0807">
        <w:rPr>
          <w:rFonts w:ascii="Arial" w:hAnsi="Arial" w:cs="Arial"/>
        </w:rPr>
        <w:t>2024) ‘</w:t>
      </w:r>
      <w:proofErr w:type="gramEnd"/>
      <w:r w:rsidRPr="004B0807">
        <w:rPr>
          <w:rFonts w:ascii="Arial" w:hAnsi="Arial" w:cs="Arial"/>
        </w:rPr>
        <w:t xml:space="preserve">Embracing new disruptions: business model innovation in the transition to mobility as a service (MaaS)’, </w:t>
      </w:r>
      <w:r w:rsidRPr="004B0807">
        <w:rPr>
          <w:rFonts w:ascii="Arial" w:hAnsi="Arial" w:cs="Arial"/>
          <w:i/>
        </w:rPr>
        <w:t>Journal of Cleaner Production</w:t>
      </w:r>
      <w:r w:rsidRPr="004B0807">
        <w:rPr>
          <w:rFonts w:ascii="Arial" w:hAnsi="Arial" w:cs="Arial"/>
        </w:rPr>
        <w:t xml:space="preserve">, article 142744. Available at: </w:t>
      </w:r>
      <w:hyperlink r:id="rId25" w:history="1">
        <w:r w:rsidRPr="004B0807">
          <w:rPr>
            <w:rStyle w:val="Hyperlink"/>
            <w:rFonts w:ascii="Arial" w:hAnsi="Arial" w:cs="Arial"/>
          </w:rPr>
          <w:t>https://www.sciencedirect.com/science/article/pii/S0959652624021929</w:t>
        </w:r>
      </w:hyperlink>
      <w:r w:rsidRPr="004B0807">
        <w:rPr>
          <w:rFonts w:ascii="Arial" w:hAnsi="Arial" w:cs="Arial"/>
        </w:rPr>
        <w:t xml:space="preserve"> (Accessed: 9 July 2026).</w:t>
      </w:r>
    </w:p>
    <w:p w14:paraId="10A241A1" w14:textId="77777777" w:rsidR="00BA19E2" w:rsidRPr="004B0807" w:rsidRDefault="008F1215" w:rsidP="00BA19E2">
      <w:pPr>
        <w:rPr>
          <w:rFonts w:ascii="Arial" w:hAnsi="Arial" w:cs="Arial"/>
        </w:rPr>
      </w:pPr>
      <w:r w:rsidRPr="004B0807">
        <w:rPr>
          <w:rFonts w:ascii="Arial" w:hAnsi="Arial" w:cs="Arial"/>
        </w:rPr>
        <w:t xml:space="preserve">Chung, H.D., Zhou, Y.M. and Choi, C. (2025) ‘When Uber eats its own business, and its competitors’ too: resource exclusivity and oscillation following platform diversification’, </w:t>
      </w:r>
      <w:r w:rsidRPr="004B0807">
        <w:rPr>
          <w:rFonts w:ascii="Arial" w:hAnsi="Arial" w:cs="Arial"/>
          <w:i/>
        </w:rPr>
        <w:t>SSRN Electronic Journal</w:t>
      </w:r>
      <w:r w:rsidRPr="004B0807">
        <w:rPr>
          <w:rFonts w:ascii="Arial" w:hAnsi="Arial" w:cs="Arial"/>
        </w:rPr>
        <w:t xml:space="preserve">, 46(2), pp. 411–435. Available at: </w:t>
      </w:r>
      <w:hyperlink r:id="rId26" w:history="1">
        <w:r w:rsidRPr="004B0807">
          <w:rPr>
            <w:rStyle w:val="Hyperlink"/>
            <w:rFonts w:ascii="Arial" w:hAnsi="Arial" w:cs="Arial"/>
          </w:rPr>
          <w:t>https://www.researchgate.net/publication/380145957_when_uber_eats_its_own_business_and_its_competitors</w:t>
        </w:r>
      </w:hyperlink>
      <w:r w:rsidRPr="004B0807">
        <w:rPr>
          <w:rFonts w:ascii="Arial" w:hAnsi="Arial" w:cs="Arial"/>
        </w:rPr>
        <w:t xml:space="preserve"> (Accessed: 8 July 2026).</w:t>
      </w:r>
    </w:p>
    <w:p w14:paraId="3BBC6E44" w14:textId="77777777" w:rsidR="00BA19E2" w:rsidRPr="004B0807" w:rsidRDefault="008F1215" w:rsidP="00BA19E2">
      <w:pPr>
        <w:rPr>
          <w:rFonts w:ascii="Arial" w:hAnsi="Arial" w:cs="Arial"/>
        </w:rPr>
      </w:pPr>
      <w:r w:rsidRPr="004B0807">
        <w:rPr>
          <w:rFonts w:ascii="Arial" w:hAnsi="Arial" w:cs="Arial"/>
        </w:rPr>
        <w:t xml:space="preserve">Cristofaro, M., Helfat, C.E. and Teece, D.J. (2025) ‘Adapting, shaping, evolving: refocusing on the dynamic capabilities–environment nexus’, </w:t>
      </w:r>
      <w:r w:rsidRPr="004B0807">
        <w:rPr>
          <w:rFonts w:ascii="Arial" w:hAnsi="Arial" w:cs="Arial"/>
          <w:i/>
        </w:rPr>
        <w:t>Academy of Management Collections</w:t>
      </w:r>
      <w:r w:rsidRPr="004B0807">
        <w:rPr>
          <w:rFonts w:ascii="Arial" w:hAnsi="Arial" w:cs="Arial"/>
        </w:rPr>
        <w:t xml:space="preserve">, 4(1), pp. 20–46. Available at: </w:t>
      </w:r>
      <w:hyperlink r:id="rId27" w:history="1">
        <w:r w:rsidRPr="004B0807">
          <w:rPr>
            <w:rStyle w:val="Hyperlink"/>
            <w:rFonts w:ascii="Arial" w:hAnsi="Arial" w:cs="Arial"/>
          </w:rPr>
          <w:t>https://journals.aom.org/doi/abs/10.5465/amc.2022.0008</w:t>
        </w:r>
      </w:hyperlink>
      <w:r w:rsidRPr="004B0807">
        <w:rPr>
          <w:rFonts w:ascii="Arial" w:hAnsi="Arial" w:cs="Arial"/>
        </w:rPr>
        <w:t xml:space="preserve"> (Accessed: 9 July 2026).</w:t>
      </w:r>
    </w:p>
    <w:p w14:paraId="46DF0A0F" w14:textId="77777777" w:rsidR="00BA19E2" w:rsidRPr="004B0807" w:rsidRDefault="008F1215" w:rsidP="00BA19E2">
      <w:pPr>
        <w:rPr>
          <w:rFonts w:ascii="Arial" w:hAnsi="Arial" w:cs="Arial"/>
        </w:rPr>
      </w:pPr>
      <w:r w:rsidRPr="004B0807">
        <w:rPr>
          <w:rFonts w:ascii="Arial" w:hAnsi="Arial" w:cs="Arial"/>
        </w:rPr>
        <w:t xml:space="preserve">Čulík, K., Hrudkay, K., Kalašová, A., Štefancová, V. and Nedeliaková, E. (2022) ‘Impact of technological changes and taxi market regulation on taxi vehicle fleets—the case study of Slovakia’, </w:t>
      </w:r>
      <w:r w:rsidRPr="004B0807">
        <w:rPr>
          <w:rFonts w:ascii="Arial" w:hAnsi="Arial" w:cs="Arial"/>
          <w:i/>
        </w:rPr>
        <w:t>Vehicles</w:t>
      </w:r>
      <w:r w:rsidRPr="004B0807">
        <w:rPr>
          <w:rFonts w:ascii="Arial" w:hAnsi="Arial" w:cs="Arial"/>
        </w:rPr>
        <w:t xml:space="preserve">, 4(4), pp. 1158–1175. Available at: </w:t>
      </w:r>
      <w:hyperlink r:id="rId28" w:history="1">
        <w:r w:rsidRPr="004B0807">
          <w:rPr>
            <w:rStyle w:val="Hyperlink"/>
            <w:rFonts w:ascii="Arial" w:hAnsi="Arial" w:cs="Arial"/>
          </w:rPr>
          <w:t>https://www.researchgate.net/publication/364401097_impact_of_technological_changes_and_taxi_market_regulation_on_the_taxi_vehicle_fleets-the_case_study_of_slovakia</w:t>
        </w:r>
      </w:hyperlink>
      <w:r w:rsidRPr="004B0807">
        <w:rPr>
          <w:rFonts w:ascii="Arial" w:hAnsi="Arial" w:cs="Arial"/>
        </w:rPr>
        <w:t xml:space="preserve"> (Accessed: 8 July 2026).</w:t>
      </w:r>
    </w:p>
    <w:p w14:paraId="7591B5BE" w14:textId="77777777" w:rsidR="00BA19E2" w:rsidRPr="004B0807" w:rsidRDefault="008F1215" w:rsidP="00BA19E2">
      <w:pPr>
        <w:rPr>
          <w:rFonts w:ascii="Arial" w:hAnsi="Arial" w:cs="Arial"/>
        </w:rPr>
      </w:pPr>
      <w:r w:rsidRPr="004B0807">
        <w:rPr>
          <w:rFonts w:ascii="Arial" w:hAnsi="Arial" w:cs="Arial"/>
        </w:rPr>
        <w:t xml:space="preserve">Deberdt, R., Le Billon, P., Makinde, O., Dauvergne, P., Solwati, T., Razmi, S., Kumar, G. and Belhabib, D. (2025) ‘Artificial intelligence and ESG in resource-intensive industries: reviewing the use of AI in fisheries, mining, plastics and forestry’, </w:t>
      </w:r>
      <w:r w:rsidRPr="004B0807">
        <w:rPr>
          <w:rFonts w:ascii="Arial" w:hAnsi="Arial" w:cs="Arial"/>
          <w:i/>
        </w:rPr>
        <w:t>The Extractive Industries and Society</w:t>
      </w:r>
      <w:r w:rsidRPr="004B0807">
        <w:rPr>
          <w:rFonts w:ascii="Arial" w:hAnsi="Arial" w:cs="Arial"/>
        </w:rPr>
        <w:t xml:space="preserve">, 23, article 101690. Available at: </w:t>
      </w:r>
      <w:hyperlink r:id="rId29" w:history="1">
        <w:r w:rsidRPr="004B0807">
          <w:rPr>
            <w:rStyle w:val="Hyperlink"/>
            <w:rFonts w:ascii="Arial" w:hAnsi="Arial" w:cs="Arial"/>
          </w:rPr>
          <w:t>https://www.sciencedirect.com/science/article/pii/S2214790X25000796</w:t>
        </w:r>
      </w:hyperlink>
      <w:r w:rsidRPr="004B0807">
        <w:rPr>
          <w:rFonts w:ascii="Arial" w:hAnsi="Arial" w:cs="Arial"/>
        </w:rPr>
        <w:t xml:space="preserve"> (Accessed: 8 July 2026).</w:t>
      </w:r>
    </w:p>
    <w:p w14:paraId="71F6211F" w14:textId="77777777" w:rsidR="00BA19E2" w:rsidRPr="004B0807" w:rsidRDefault="008F1215" w:rsidP="00BA19E2">
      <w:pPr>
        <w:rPr>
          <w:rFonts w:ascii="Arial" w:hAnsi="Arial" w:cs="Arial"/>
        </w:rPr>
      </w:pPr>
      <w:r w:rsidRPr="004B0807">
        <w:rPr>
          <w:rFonts w:ascii="Arial" w:hAnsi="Arial" w:cs="Arial"/>
        </w:rPr>
        <w:t xml:space="preserve">Department for Transport (2025) </w:t>
      </w:r>
      <w:r w:rsidRPr="004B0807">
        <w:rPr>
          <w:rFonts w:ascii="Arial" w:hAnsi="Arial" w:cs="Arial"/>
          <w:i/>
        </w:rPr>
        <w:t>Demand Responsive Transport</w:t>
      </w:r>
      <w:r w:rsidRPr="004B0807">
        <w:rPr>
          <w:rFonts w:ascii="Arial" w:hAnsi="Arial" w:cs="Arial"/>
        </w:rPr>
        <w:t xml:space="preserve">. Available at: </w:t>
      </w:r>
      <w:hyperlink r:id="rId30" w:history="1">
        <w:r w:rsidRPr="004B0807">
          <w:rPr>
            <w:rStyle w:val="Hyperlink"/>
            <w:rFonts w:ascii="Arial" w:hAnsi="Arial" w:cs="Arial"/>
          </w:rPr>
          <w:t>https://www.gov.uk/government/publications/demand-responsive-transport/demand-responsive-transport</w:t>
        </w:r>
      </w:hyperlink>
      <w:r w:rsidRPr="004B0807">
        <w:rPr>
          <w:rFonts w:ascii="Arial" w:hAnsi="Arial" w:cs="Arial"/>
        </w:rPr>
        <w:t xml:space="preserve"> (Accessed: 9 July 2026).</w:t>
      </w:r>
    </w:p>
    <w:p w14:paraId="0A61A012" w14:textId="77777777" w:rsidR="00BA19E2" w:rsidRPr="004B0807" w:rsidRDefault="008F1215" w:rsidP="00BA19E2">
      <w:pPr>
        <w:rPr>
          <w:rFonts w:ascii="Arial" w:hAnsi="Arial" w:cs="Arial"/>
        </w:rPr>
      </w:pPr>
      <w:r w:rsidRPr="004B0807">
        <w:rPr>
          <w:rFonts w:ascii="Arial" w:hAnsi="Arial" w:cs="Arial"/>
        </w:rPr>
        <w:t xml:space="preserve">Elkington, J. (1997) </w:t>
      </w:r>
      <w:r w:rsidRPr="004B0807">
        <w:rPr>
          <w:rFonts w:ascii="Arial" w:hAnsi="Arial" w:cs="Arial"/>
          <w:i/>
          <w:iCs/>
        </w:rPr>
        <w:t>Cannibals with Forks: The Triple Bottom Line of 21st Century Business</w:t>
      </w:r>
      <w:r w:rsidRPr="004B0807">
        <w:rPr>
          <w:rFonts w:ascii="Arial" w:hAnsi="Arial" w:cs="Arial"/>
        </w:rPr>
        <w:t>. Oxford: Capstone.</w:t>
      </w:r>
    </w:p>
    <w:p w14:paraId="5E46851D" w14:textId="77777777" w:rsidR="00BA19E2" w:rsidRPr="004B0807" w:rsidRDefault="008F1215" w:rsidP="00BA19E2">
      <w:pPr>
        <w:rPr>
          <w:rFonts w:ascii="Arial" w:hAnsi="Arial" w:cs="Arial"/>
        </w:rPr>
      </w:pPr>
      <w:r w:rsidRPr="004B0807">
        <w:rPr>
          <w:rFonts w:ascii="Arial" w:hAnsi="Arial" w:cs="Arial"/>
        </w:rPr>
        <w:t xml:space="preserve">Fang, S. (2025) ‘Improvement of customer satisfaction and operational efficiency by data-driven management—a case study of Uber’, </w:t>
      </w:r>
      <w:r w:rsidRPr="004B0807">
        <w:rPr>
          <w:rFonts w:ascii="Arial" w:hAnsi="Arial" w:cs="Arial"/>
          <w:i/>
        </w:rPr>
        <w:t>Journal of Innovation and Development</w:t>
      </w:r>
      <w:r w:rsidRPr="004B0807">
        <w:rPr>
          <w:rFonts w:ascii="Arial" w:hAnsi="Arial" w:cs="Arial"/>
        </w:rPr>
        <w:t xml:space="preserve">, 13(1), pp. 227–232. Available at: </w:t>
      </w:r>
      <w:hyperlink r:id="rId31" w:history="1">
        <w:r w:rsidRPr="004B0807">
          <w:rPr>
            <w:rStyle w:val="Hyperlink"/>
            <w:rFonts w:ascii="Arial" w:hAnsi="Arial" w:cs="Arial"/>
          </w:rPr>
          <w:t>https://drpress.org/ojs/index.php/jid/article/view/31873</w:t>
        </w:r>
      </w:hyperlink>
      <w:r w:rsidRPr="004B0807">
        <w:rPr>
          <w:rFonts w:ascii="Arial" w:hAnsi="Arial" w:cs="Arial"/>
        </w:rPr>
        <w:t xml:space="preserve"> (Accessed: 10 July 2026).</w:t>
      </w:r>
    </w:p>
    <w:p w14:paraId="526D9AAD" w14:textId="77777777" w:rsidR="00BA19E2" w:rsidRPr="004B0807" w:rsidRDefault="008F1215" w:rsidP="00BA19E2">
      <w:pPr>
        <w:rPr>
          <w:rFonts w:ascii="Arial" w:hAnsi="Arial" w:cs="Arial"/>
        </w:rPr>
      </w:pPr>
      <w:r w:rsidRPr="004B0807">
        <w:rPr>
          <w:rFonts w:ascii="Arial" w:hAnsi="Arial" w:cs="Arial"/>
        </w:rPr>
        <w:t xml:space="preserve">Freeman, R.E. (1984) </w:t>
      </w:r>
      <w:r w:rsidRPr="004B0807">
        <w:rPr>
          <w:rFonts w:ascii="Arial" w:hAnsi="Arial" w:cs="Arial"/>
          <w:i/>
          <w:iCs/>
        </w:rPr>
        <w:t>Strategic Management: A Stakeholder Approach</w:t>
      </w:r>
      <w:r w:rsidRPr="004B0807">
        <w:rPr>
          <w:rFonts w:ascii="Arial" w:hAnsi="Arial" w:cs="Arial"/>
        </w:rPr>
        <w:t>. Boston, MA: Pitman.</w:t>
      </w:r>
    </w:p>
    <w:p w14:paraId="51D3C353" w14:textId="77777777" w:rsidR="00BA19E2" w:rsidRPr="004B0807" w:rsidRDefault="008F1215" w:rsidP="00BA19E2">
      <w:pPr>
        <w:rPr>
          <w:rFonts w:ascii="Arial" w:hAnsi="Arial" w:cs="Arial"/>
        </w:rPr>
      </w:pPr>
      <w:r w:rsidRPr="004B0807">
        <w:rPr>
          <w:rFonts w:ascii="Arial" w:hAnsi="Arial" w:cs="Arial"/>
        </w:rPr>
        <w:t>Ghomari, L.Z. (</w:t>
      </w:r>
      <w:proofErr w:type="gramStart"/>
      <w:r w:rsidRPr="004B0807">
        <w:rPr>
          <w:rFonts w:ascii="Arial" w:hAnsi="Arial" w:cs="Arial"/>
        </w:rPr>
        <w:t>2025) ‘</w:t>
      </w:r>
      <w:proofErr w:type="gramEnd"/>
      <w:r w:rsidRPr="004B0807">
        <w:rPr>
          <w:rFonts w:ascii="Arial" w:hAnsi="Arial" w:cs="Arial"/>
        </w:rPr>
        <w:t xml:space="preserve">Artificial intelligence in intelligent transportation systems’, </w:t>
      </w:r>
      <w:r w:rsidRPr="004B0807">
        <w:rPr>
          <w:rFonts w:ascii="Arial" w:hAnsi="Arial" w:cs="Arial"/>
          <w:i/>
        </w:rPr>
        <w:t>Journal of Intelligent Manufacturing and Special Equipment</w:t>
      </w:r>
      <w:r w:rsidRPr="004B0807">
        <w:rPr>
          <w:rFonts w:ascii="Arial" w:hAnsi="Arial" w:cs="Arial"/>
        </w:rPr>
        <w:t xml:space="preserve">. Available at: </w:t>
      </w:r>
      <w:hyperlink r:id="rId32" w:history="1">
        <w:r w:rsidRPr="004B0807">
          <w:rPr>
            <w:rStyle w:val="Hyperlink"/>
            <w:rFonts w:ascii="Arial" w:hAnsi="Arial" w:cs="Arial"/>
          </w:rPr>
          <w:t>https://www.researchgate.net/publication/388425997_Artificial_intelligence_in_intelligent_transportation_systems</w:t>
        </w:r>
      </w:hyperlink>
      <w:r w:rsidRPr="004B0807">
        <w:rPr>
          <w:rFonts w:ascii="Arial" w:hAnsi="Arial" w:cs="Arial"/>
        </w:rPr>
        <w:t xml:space="preserve"> (Accessed: 11 July 2026).</w:t>
      </w:r>
    </w:p>
    <w:p w14:paraId="43F9373F" w14:textId="77777777" w:rsidR="00BA19E2" w:rsidRPr="004B0807" w:rsidRDefault="008F1215" w:rsidP="00BA19E2">
      <w:pPr>
        <w:rPr>
          <w:rFonts w:ascii="Arial" w:hAnsi="Arial" w:cs="Arial"/>
        </w:rPr>
      </w:pPr>
      <w:r w:rsidRPr="004B0807">
        <w:rPr>
          <w:rFonts w:ascii="Arial" w:hAnsi="Arial" w:cs="Arial"/>
        </w:rPr>
        <w:t xml:space="preserve">Guerrero-Silva, J.A., Romero-Gelvez, J.I., Aristizábal, A.J. and Zapata, S. (2025) 'Optimisation and trends in EV charging infrastructure: a PCA-based systematic review', </w:t>
      </w:r>
      <w:r w:rsidRPr="004B0807">
        <w:rPr>
          <w:rFonts w:ascii="Arial" w:hAnsi="Arial" w:cs="Arial"/>
          <w:i/>
        </w:rPr>
        <w:t>World Electric Vehicle Journal</w:t>
      </w:r>
      <w:r w:rsidRPr="004B0807">
        <w:rPr>
          <w:rFonts w:ascii="Arial" w:hAnsi="Arial" w:cs="Arial"/>
        </w:rPr>
        <w:t xml:space="preserve">, 16(7), article 345. Available at: </w:t>
      </w:r>
      <w:hyperlink r:id="rId33" w:history="1">
        <w:r w:rsidRPr="004B0807">
          <w:rPr>
            <w:rStyle w:val="Hyperlink"/>
            <w:rFonts w:ascii="Arial" w:hAnsi="Arial" w:cs="Arial"/>
          </w:rPr>
          <w:t>https://www.mdpi.com/2032-6653/16/7/345</w:t>
        </w:r>
      </w:hyperlink>
      <w:r w:rsidRPr="004B0807">
        <w:rPr>
          <w:rFonts w:ascii="Arial" w:hAnsi="Arial" w:cs="Arial"/>
        </w:rPr>
        <w:t xml:space="preserve"> (Accessed: 10 July 2026).</w:t>
      </w:r>
    </w:p>
    <w:p w14:paraId="4AC93B89" w14:textId="77777777" w:rsidR="00BA19E2" w:rsidRPr="004B0807" w:rsidRDefault="008F1215" w:rsidP="00BA19E2">
      <w:pPr>
        <w:rPr>
          <w:rFonts w:ascii="Arial" w:hAnsi="Arial" w:cs="Arial"/>
        </w:rPr>
      </w:pPr>
      <w:r w:rsidRPr="004B0807">
        <w:rPr>
          <w:rFonts w:ascii="Arial" w:hAnsi="Arial" w:cs="Arial"/>
        </w:rPr>
        <w:t xml:space="preserve">Guo, X., Haupt, A., Wang, H., Qadri, R. and Zhao, J. (2023) ‘Understanding multi-homing and switching by platform drivers’, </w:t>
      </w:r>
      <w:r w:rsidRPr="004B0807">
        <w:rPr>
          <w:rFonts w:ascii="Arial" w:hAnsi="Arial" w:cs="Arial"/>
          <w:i/>
        </w:rPr>
        <w:t>Transportation Research Part C: Emerging Technologies</w:t>
      </w:r>
      <w:r w:rsidRPr="004B0807">
        <w:rPr>
          <w:rFonts w:ascii="Arial" w:hAnsi="Arial" w:cs="Arial"/>
        </w:rPr>
        <w:t xml:space="preserve">, 154(3), article 104233. Available at: </w:t>
      </w:r>
      <w:hyperlink r:id="rId34" w:history="1">
        <w:r w:rsidRPr="004B0807">
          <w:rPr>
            <w:rStyle w:val="Hyperlink"/>
            <w:rFonts w:ascii="Arial" w:hAnsi="Arial" w:cs="Arial"/>
          </w:rPr>
          <w:t>https://www.researchgate.net/publication/372582627_understanding_multi-homing_and_switching_by_platform_drivers</w:t>
        </w:r>
      </w:hyperlink>
      <w:r w:rsidRPr="004B0807">
        <w:rPr>
          <w:rFonts w:ascii="Arial" w:hAnsi="Arial" w:cs="Arial"/>
        </w:rPr>
        <w:t xml:space="preserve"> (Accessed: 9 July 2026).</w:t>
      </w:r>
    </w:p>
    <w:p w14:paraId="24FDD3D5" w14:textId="77777777" w:rsidR="00BA19E2" w:rsidRPr="004B0807" w:rsidRDefault="008F1215" w:rsidP="00BA19E2">
      <w:pPr>
        <w:rPr>
          <w:rFonts w:ascii="Arial" w:hAnsi="Arial" w:cs="Arial"/>
        </w:rPr>
      </w:pPr>
      <w:r w:rsidRPr="004B0807">
        <w:rPr>
          <w:rFonts w:ascii="Arial" w:hAnsi="Arial" w:cs="Arial"/>
        </w:rPr>
        <w:t xml:space="preserve">Hatoum, M.B., Nassereddine, H., Musick, S. and Eljazzar, M.S. (2023) 'Investigation of PESTEL factors driving change in capital project organisations', </w:t>
      </w:r>
      <w:r w:rsidRPr="004B0807">
        <w:rPr>
          <w:rFonts w:ascii="Arial" w:hAnsi="Arial" w:cs="Arial"/>
          <w:i/>
        </w:rPr>
        <w:t xml:space="preserve">Frontiers in Built </w:t>
      </w:r>
      <w:r w:rsidRPr="004B0807">
        <w:rPr>
          <w:rFonts w:ascii="Arial" w:hAnsi="Arial" w:cs="Arial"/>
          <w:i/>
        </w:rPr>
        <w:lastRenderedPageBreak/>
        <w:t>Environment</w:t>
      </w:r>
      <w:r w:rsidRPr="004B0807">
        <w:rPr>
          <w:rFonts w:ascii="Arial" w:hAnsi="Arial" w:cs="Arial"/>
        </w:rPr>
        <w:t xml:space="preserve">, 9(1). Available at: </w:t>
      </w:r>
      <w:hyperlink r:id="rId35" w:history="1">
        <w:r w:rsidRPr="004B0807">
          <w:rPr>
            <w:rStyle w:val="Hyperlink"/>
            <w:rFonts w:ascii="Arial" w:hAnsi="Arial" w:cs="Arial"/>
          </w:rPr>
          <w:t>https://www.frontiersin.org/journals/built-environment/articles/10.3389/fbuil.2023.1207564/full</w:t>
        </w:r>
      </w:hyperlink>
      <w:r w:rsidRPr="004B0807">
        <w:rPr>
          <w:rFonts w:ascii="Arial" w:hAnsi="Arial" w:cs="Arial"/>
        </w:rPr>
        <w:t xml:space="preserve"> (Accessed: 10 July 2026).</w:t>
      </w:r>
    </w:p>
    <w:p w14:paraId="38B45CC9" w14:textId="77777777" w:rsidR="00BA19E2" w:rsidRPr="004B0807" w:rsidRDefault="008F1215" w:rsidP="00BA19E2">
      <w:pPr>
        <w:rPr>
          <w:rFonts w:ascii="Arial" w:hAnsi="Arial" w:cs="Arial"/>
        </w:rPr>
      </w:pPr>
      <w:r w:rsidRPr="004B0807">
        <w:rPr>
          <w:rFonts w:ascii="Arial" w:hAnsi="Arial" w:cs="Arial"/>
        </w:rPr>
        <w:t xml:space="preserve">Hitt, M.A., Ireland, R.D., Hoskisson, R.E. and Harrison, J.S. (2024) </w:t>
      </w:r>
      <w:r w:rsidRPr="004B0807">
        <w:rPr>
          <w:rFonts w:ascii="Arial" w:hAnsi="Arial" w:cs="Arial"/>
          <w:i/>
        </w:rPr>
        <w:t>Strategic Management: Concepts and Cases</w:t>
      </w:r>
      <w:r w:rsidRPr="004B0807">
        <w:rPr>
          <w:rFonts w:ascii="Arial" w:hAnsi="Arial" w:cs="Arial"/>
        </w:rPr>
        <w:t>. 14th edn. Boston, MA: Cengage.</w:t>
      </w:r>
    </w:p>
    <w:p w14:paraId="7A584CA7" w14:textId="77777777" w:rsidR="00BA19E2" w:rsidRPr="004B0807" w:rsidRDefault="008F1215" w:rsidP="00BA19E2">
      <w:pPr>
        <w:rPr>
          <w:rFonts w:ascii="Arial" w:hAnsi="Arial" w:cs="Arial"/>
        </w:rPr>
      </w:pPr>
      <w:r w:rsidRPr="004B0807">
        <w:rPr>
          <w:rFonts w:ascii="Arial" w:hAnsi="Arial" w:cs="Arial"/>
        </w:rPr>
        <w:t>Hossain, M., Ahmad, F., Aleem, M., Bask, A. and Rajahonka, M. (</w:t>
      </w:r>
      <w:proofErr w:type="gramStart"/>
      <w:r w:rsidRPr="004B0807">
        <w:rPr>
          <w:rFonts w:ascii="Arial" w:hAnsi="Arial" w:cs="Arial"/>
        </w:rPr>
        <w:t>2025) ‘</w:t>
      </w:r>
      <w:proofErr w:type="gramEnd"/>
      <w:r w:rsidRPr="004B0807">
        <w:rPr>
          <w:rFonts w:ascii="Arial" w:hAnsi="Arial" w:cs="Arial"/>
        </w:rPr>
        <w:t xml:space="preserve">Emerging technologies in the sharing economy: a review and research agenda’, </w:t>
      </w:r>
      <w:r w:rsidRPr="004B0807">
        <w:rPr>
          <w:rFonts w:ascii="Arial" w:hAnsi="Arial" w:cs="Arial"/>
          <w:i/>
        </w:rPr>
        <w:t>Technological Forecasting and Social Change</w:t>
      </w:r>
      <w:r w:rsidRPr="004B0807">
        <w:rPr>
          <w:rFonts w:ascii="Arial" w:hAnsi="Arial" w:cs="Arial"/>
        </w:rPr>
        <w:t xml:space="preserve">, 218, article 124218. Available at: </w:t>
      </w:r>
      <w:hyperlink r:id="rId36" w:history="1">
        <w:r w:rsidRPr="004B0807">
          <w:rPr>
            <w:rStyle w:val="Hyperlink"/>
            <w:rFonts w:ascii="Arial" w:hAnsi="Arial" w:cs="Arial"/>
          </w:rPr>
          <w:t>https://www.sciencedirect.com/science/article/pii/S0040162525002495</w:t>
        </w:r>
      </w:hyperlink>
      <w:r w:rsidRPr="004B0807">
        <w:rPr>
          <w:rFonts w:ascii="Arial" w:hAnsi="Arial" w:cs="Arial"/>
        </w:rPr>
        <w:t xml:space="preserve"> (Accessed: 8 July 2026).</w:t>
      </w:r>
    </w:p>
    <w:p w14:paraId="2881A75E" w14:textId="77777777" w:rsidR="00BA19E2" w:rsidRPr="004B0807" w:rsidRDefault="008F1215" w:rsidP="00BA19E2">
      <w:pPr>
        <w:rPr>
          <w:rFonts w:ascii="Arial" w:hAnsi="Arial" w:cs="Arial"/>
        </w:rPr>
      </w:pPr>
      <w:r w:rsidRPr="004B0807">
        <w:rPr>
          <w:rFonts w:ascii="Arial" w:hAnsi="Arial" w:cs="Arial"/>
        </w:rPr>
        <w:t>Jerab, D.A. and Mabrouk, T. (</w:t>
      </w:r>
      <w:proofErr w:type="gramStart"/>
      <w:r w:rsidRPr="004B0807">
        <w:rPr>
          <w:rFonts w:ascii="Arial" w:hAnsi="Arial" w:cs="Arial"/>
        </w:rPr>
        <w:t>2023) ‘</w:t>
      </w:r>
      <w:proofErr w:type="gramEnd"/>
      <w:r w:rsidRPr="004B0807">
        <w:rPr>
          <w:rFonts w:ascii="Arial" w:hAnsi="Arial" w:cs="Arial"/>
        </w:rPr>
        <w:t xml:space="preserve">Achieving competitive advantage through cost leadership strategy: strategies for sustainable success’. Available at: </w:t>
      </w:r>
      <w:hyperlink r:id="rId37" w:history="1">
        <w:r w:rsidRPr="004B0807">
          <w:rPr>
            <w:rStyle w:val="Hyperlink"/>
            <w:rFonts w:ascii="Arial" w:hAnsi="Arial" w:cs="Arial"/>
          </w:rPr>
          <w:t>https://www.researchgate.net/publication/374000449_Achieving_Competitive_Advantage_through_Cost_Leadership_Strategy_Strategies_for_Sustainable_Success</w:t>
        </w:r>
      </w:hyperlink>
      <w:r w:rsidRPr="004B0807">
        <w:rPr>
          <w:rFonts w:ascii="Arial" w:hAnsi="Arial" w:cs="Arial"/>
        </w:rPr>
        <w:t xml:space="preserve"> (Accessed: 11 July 2026).</w:t>
      </w:r>
    </w:p>
    <w:p w14:paraId="10FE8F01" w14:textId="77777777" w:rsidR="00BA19E2" w:rsidRPr="004B0807" w:rsidRDefault="008F1215" w:rsidP="00BA19E2">
      <w:pPr>
        <w:rPr>
          <w:rFonts w:ascii="Arial" w:hAnsi="Arial" w:cs="Arial"/>
        </w:rPr>
      </w:pPr>
      <w:r w:rsidRPr="004B0807">
        <w:rPr>
          <w:rFonts w:ascii="Arial" w:hAnsi="Arial" w:cs="Arial"/>
        </w:rPr>
        <w:t xml:space="preserve">Johnson, G., Regnér, P., Angwin, D., Whittington, R. and Scholes, K. (2023) </w:t>
      </w:r>
      <w:r w:rsidRPr="004B0807">
        <w:rPr>
          <w:rFonts w:ascii="Arial" w:hAnsi="Arial" w:cs="Arial"/>
          <w:i/>
        </w:rPr>
        <w:t>Exploring Strategy</w:t>
      </w:r>
      <w:r w:rsidRPr="004B0807">
        <w:rPr>
          <w:rFonts w:ascii="Arial" w:hAnsi="Arial" w:cs="Arial"/>
        </w:rPr>
        <w:t>. 13th edn. Harlow: Pearson.</w:t>
      </w:r>
    </w:p>
    <w:p w14:paraId="10C0C247" w14:textId="77777777" w:rsidR="00BA19E2" w:rsidRPr="004B0807" w:rsidRDefault="008F1215" w:rsidP="00BA19E2">
      <w:pPr>
        <w:rPr>
          <w:rFonts w:ascii="Arial" w:hAnsi="Arial" w:cs="Arial"/>
        </w:rPr>
      </w:pPr>
      <w:r w:rsidRPr="004B0807">
        <w:rPr>
          <w:rFonts w:ascii="Arial" w:hAnsi="Arial" w:cs="Arial"/>
        </w:rPr>
        <w:t xml:space="preserve">Kaplan, R.S. and Norton, D.P. (1996) </w:t>
      </w:r>
      <w:r w:rsidRPr="004B0807">
        <w:rPr>
          <w:rFonts w:ascii="Arial" w:hAnsi="Arial" w:cs="Arial"/>
          <w:i/>
        </w:rPr>
        <w:t>The Balanced Scorecard: Translating Strategy into Action</w:t>
      </w:r>
      <w:r w:rsidRPr="004B0807">
        <w:rPr>
          <w:rFonts w:ascii="Arial" w:hAnsi="Arial" w:cs="Arial"/>
        </w:rPr>
        <w:t>. Boston, MA: Harvard Business Review Press.</w:t>
      </w:r>
    </w:p>
    <w:p w14:paraId="4DE9D803" w14:textId="77777777" w:rsidR="00BA19E2" w:rsidRPr="004B0807" w:rsidRDefault="008F1215" w:rsidP="00BA19E2">
      <w:pPr>
        <w:rPr>
          <w:rFonts w:ascii="Arial" w:hAnsi="Arial" w:cs="Arial"/>
        </w:rPr>
      </w:pPr>
      <w:r w:rsidRPr="004B0807">
        <w:rPr>
          <w:rFonts w:ascii="Arial" w:hAnsi="Arial" w:cs="Arial"/>
        </w:rPr>
        <w:t xml:space="preserve">Kolb, D.A. (1984) </w:t>
      </w:r>
      <w:r w:rsidRPr="004B0807">
        <w:rPr>
          <w:rFonts w:ascii="Arial" w:hAnsi="Arial" w:cs="Arial"/>
          <w:i/>
          <w:iCs/>
        </w:rPr>
        <w:t>Experiential Learning: Experience as the Source of Learning and Development</w:t>
      </w:r>
      <w:r w:rsidRPr="004B0807">
        <w:rPr>
          <w:rFonts w:ascii="Arial" w:hAnsi="Arial" w:cs="Arial"/>
        </w:rPr>
        <w:t>. Englewood Cliffs, NJ: Prentice-Hall.</w:t>
      </w:r>
    </w:p>
    <w:p w14:paraId="1F10CA1A" w14:textId="77777777" w:rsidR="00BA19E2" w:rsidRPr="004B0807" w:rsidRDefault="008F1215" w:rsidP="00BA19E2">
      <w:pPr>
        <w:rPr>
          <w:rFonts w:ascii="Arial" w:hAnsi="Arial" w:cs="Arial"/>
        </w:rPr>
      </w:pPr>
      <w:r w:rsidRPr="004B0807">
        <w:rPr>
          <w:rFonts w:ascii="Arial" w:hAnsi="Arial" w:cs="Arial"/>
        </w:rPr>
        <w:t xml:space="preserve">Kotter, J.P. (1996) </w:t>
      </w:r>
      <w:r w:rsidRPr="004B0807">
        <w:rPr>
          <w:rFonts w:ascii="Arial" w:hAnsi="Arial" w:cs="Arial"/>
          <w:i/>
        </w:rPr>
        <w:t>Leading Change</w:t>
      </w:r>
      <w:r w:rsidRPr="004B0807">
        <w:rPr>
          <w:rFonts w:ascii="Arial" w:hAnsi="Arial" w:cs="Arial"/>
        </w:rPr>
        <w:t>. Boston, MA: Harvard Business School Press.</w:t>
      </w:r>
    </w:p>
    <w:p w14:paraId="62260735" w14:textId="77777777" w:rsidR="00BA19E2" w:rsidRPr="004B0807" w:rsidRDefault="008F1215" w:rsidP="00BA19E2">
      <w:pPr>
        <w:rPr>
          <w:rFonts w:ascii="Arial" w:hAnsi="Arial" w:cs="Arial"/>
        </w:rPr>
      </w:pPr>
      <w:r w:rsidRPr="004B0807">
        <w:rPr>
          <w:rFonts w:ascii="Arial" w:hAnsi="Arial" w:cs="Arial"/>
        </w:rPr>
        <w:t>Lombardo, A. (</w:t>
      </w:r>
      <w:proofErr w:type="gramStart"/>
      <w:r w:rsidRPr="004B0807">
        <w:rPr>
          <w:rFonts w:ascii="Arial" w:hAnsi="Arial" w:cs="Arial"/>
        </w:rPr>
        <w:t>2022) ‘</w:t>
      </w:r>
      <w:proofErr w:type="gramEnd"/>
      <w:r w:rsidRPr="004B0807">
        <w:rPr>
          <w:rFonts w:ascii="Arial" w:hAnsi="Arial" w:cs="Arial"/>
        </w:rPr>
        <w:t xml:space="preserve">The Uber challenge: a comparative analysis of regulatory schemes governing transportation app </w:t>
      </w:r>
      <w:proofErr w:type="gramStart"/>
      <w:r w:rsidRPr="004B0807">
        <w:rPr>
          <w:rFonts w:ascii="Arial" w:hAnsi="Arial" w:cs="Arial"/>
        </w:rPr>
        <w:t>firms’</w:t>
      </w:r>
      <w:proofErr w:type="gramEnd"/>
      <w:r w:rsidRPr="004B0807">
        <w:rPr>
          <w:rFonts w:ascii="Arial" w:hAnsi="Arial" w:cs="Arial"/>
        </w:rPr>
        <w:t xml:space="preserve">. Available at: </w:t>
      </w:r>
      <w:hyperlink r:id="rId38" w:history="1">
        <w:r w:rsidRPr="004B0807">
          <w:rPr>
            <w:rStyle w:val="Hyperlink"/>
            <w:rFonts w:ascii="Arial" w:hAnsi="Arial" w:cs="Arial"/>
          </w:rPr>
          <w:t>https://www.researchgate.net/publication/395264742_THE_UBER_CHALLENGE_A_COMPARATIVE_ANALYSIS_OF_REGULATORY_SCHEMES_GOVERNING_TRANSPORTATION_APP_FIRMS</w:t>
        </w:r>
      </w:hyperlink>
      <w:r w:rsidRPr="004B0807">
        <w:rPr>
          <w:rFonts w:ascii="Arial" w:hAnsi="Arial" w:cs="Arial"/>
        </w:rPr>
        <w:t xml:space="preserve"> (Accessed: 9 July 2026).</w:t>
      </w:r>
    </w:p>
    <w:p w14:paraId="67EF6C32" w14:textId="77777777" w:rsidR="00BA19E2" w:rsidRPr="004B0807" w:rsidRDefault="008F1215" w:rsidP="00BA19E2">
      <w:pPr>
        <w:rPr>
          <w:rFonts w:ascii="Arial" w:hAnsi="Arial" w:cs="Arial"/>
        </w:rPr>
      </w:pPr>
      <w:r w:rsidRPr="004B0807">
        <w:rPr>
          <w:rFonts w:ascii="Arial" w:hAnsi="Arial" w:cs="Arial"/>
        </w:rPr>
        <w:t xml:space="preserve">Lubis, J. (2024) ‘How fuel prices, interest rates and exchange rates affect inflation and economic growth’, </w:t>
      </w:r>
      <w:r w:rsidRPr="004B0807">
        <w:rPr>
          <w:rFonts w:ascii="Arial" w:hAnsi="Arial" w:cs="Arial"/>
          <w:i/>
        </w:rPr>
        <w:t>Growth</w:t>
      </w:r>
      <w:r w:rsidRPr="004B0807">
        <w:rPr>
          <w:rFonts w:ascii="Arial" w:hAnsi="Arial" w:cs="Arial"/>
        </w:rPr>
        <w:t xml:space="preserve">, pp. 73–83. Available at: </w:t>
      </w:r>
      <w:hyperlink r:id="rId39" w:history="1">
        <w:r w:rsidRPr="004B0807">
          <w:rPr>
            <w:rStyle w:val="Hyperlink"/>
            <w:rFonts w:ascii="Arial" w:hAnsi="Arial" w:cs="Arial"/>
          </w:rPr>
          <w:t>https://www.researchgate.net/publication/377392688_How_the_fuel_prices_interest_rates_and_exchange_rate_affect_inflation_and_economic_growth</w:t>
        </w:r>
      </w:hyperlink>
      <w:r w:rsidRPr="004B0807">
        <w:rPr>
          <w:rFonts w:ascii="Arial" w:hAnsi="Arial" w:cs="Arial"/>
        </w:rPr>
        <w:t xml:space="preserve"> (Accessed: 11 July 2026).</w:t>
      </w:r>
    </w:p>
    <w:p w14:paraId="6716A23D" w14:textId="77777777" w:rsidR="00BA19E2" w:rsidRPr="004B0807" w:rsidRDefault="008F1215" w:rsidP="00BA19E2">
      <w:pPr>
        <w:rPr>
          <w:rFonts w:ascii="Arial" w:hAnsi="Arial" w:cs="Arial"/>
        </w:rPr>
      </w:pPr>
      <w:r w:rsidRPr="004B0807">
        <w:rPr>
          <w:rFonts w:ascii="Arial" w:hAnsi="Arial" w:cs="Arial"/>
        </w:rPr>
        <w:t xml:space="preserve">Moskal, A. (2022) ‘Moving towards a sustainable digital future with Uber—a legitimate step towards a greener economy or merely greenwashing policy?’, </w:t>
      </w:r>
      <w:r w:rsidRPr="004B0807">
        <w:rPr>
          <w:rFonts w:ascii="Arial" w:hAnsi="Arial" w:cs="Arial"/>
          <w:i/>
        </w:rPr>
        <w:t>Politeja</w:t>
      </w:r>
      <w:r w:rsidRPr="004B0807">
        <w:rPr>
          <w:rFonts w:ascii="Arial" w:hAnsi="Arial" w:cs="Arial"/>
        </w:rPr>
        <w:t xml:space="preserve">, 19(3(78)), pp. 267–282. Available at: </w:t>
      </w:r>
      <w:hyperlink r:id="rId40" w:history="1">
        <w:r w:rsidRPr="004B0807">
          <w:rPr>
            <w:rStyle w:val="Hyperlink"/>
            <w:rFonts w:ascii="Arial" w:hAnsi="Arial" w:cs="Arial"/>
          </w:rPr>
          <w:t>https://www.researchgate.net/publication/365751670_Moving_Towards_a_Sustainable_Digital_Future_with_Uber_-_a_Legitimate_Step_Towards_a_Greener_Economy_or_Merely_Greenwashing_Policy</w:t>
        </w:r>
      </w:hyperlink>
      <w:r w:rsidRPr="004B0807">
        <w:rPr>
          <w:rFonts w:ascii="Arial" w:hAnsi="Arial" w:cs="Arial"/>
        </w:rPr>
        <w:t xml:space="preserve"> (Accessed: 10 July 2026).</w:t>
      </w:r>
    </w:p>
    <w:p w14:paraId="6A5AE376" w14:textId="77777777" w:rsidR="00BA19E2" w:rsidRPr="004B0807" w:rsidRDefault="008F1215" w:rsidP="00BA19E2">
      <w:pPr>
        <w:rPr>
          <w:rFonts w:ascii="Arial" w:hAnsi="Arial" w:cs="Arial"/>
        </w:rPr>
      </w:pPr>
      <w:r w:rsidRPr="004B0807">
        <w:rPr>
          <w:rFonts w:ascii="Arial" w:hAnsi="Arial" w:cs="Arial"/>
        </w:rPr>
        <w:t xml:space="preserve">Najjar, M.S. and Dahabiyeh, L. (2021) ‘Trust in the ride-hailing service of the sharing economy’, </w:t>
      </w:r>
      <w:r w:rsidRPr="004B0807">
        <w:rPr>
          <w:rFonts w:ascii="Arial" w:hAnsi="Arial" w:cs="Arial"/>
          <w:i/>
        </w:rPr>
        <w:t>Journal of Organisational and End User Computing</w:t>
      </w:r>
      <w:r w:rsidRPr="004B0807">
        <w:rPr>
          <w:rFonts w:ascii="Arial" w:hAnsi="Arial" w:cs="Arial"/>
        </w:rPr>
        <w:t xml:space="preserve">, 33(6), pp. 1–24. Available at: </w:t>
      </w:r>
      <w:hyperlink r:id="rId41" w:history="1">
        <w:r w:rsidRPr="004B0807">
          <w:rPr>
            <w:rStyle w:val="Hyperlink"/>
            <w:rFonts w:ascii="Arial" w:hAnsi="Arial" w:cs="Arial"/>
          </w:rPr>
          <w:t>https://www.sciencedirect.com/org/science/article/pii/S1546223421000125</w:t>
        </w:r>
      </w:hyperlink>
      <w:r w:rsidRPr="004B0807">
        <w:rPr>
          <w:rFonts w:ascii="Arial" w:hAnsi="Arial" w:cs="Arial"/>
        </w:rPr>
        <w:t xml:space="preserve"> (Accessed: 9 July 2026).</w:t>
      </w:r>
    </w:p>
    <w:p w14:paraId="3BD515E3" w14:textId="77777777" w:rsidR="00BA19E2" w:rsidRPr="004B0807" w:rsidRDefault="008F1215" w:rsidP="00BA19E2">
      <w:pPr>
        <w:rPr>
          <w:rFonts w:ascii="Arial" w:hAnsi="Arial" w:cs="Arial"/>
        </w:rPr>
      </w:pPr>
      <w:r w:rsidRPr="004B0807">
        <w:rPr>
          <w:rFonts w:ascii="Arial" w:hAnsi="Arial" w:cs="Arial"/>
        </w:rPr>
        <w:t xml:space="preserve">OECD (2021) </w:t>
      </w:r>
      <w:r w:rsidRPr="004B0807">
        <w:rPr>
          <w:rFonts w:ascii="Arial" w:hAnsi="Arial" w:cs="Arial"/>
          <w:i/>
        </w:rPr>
        <w:t>Transport Strategies for Net-Zero Systems by Design</w:t>
      </w:r>
      <w:r w:rsidRPr="004B0807">
        <w:rPr>
          <w:rFonts w:ascii="Arial" w:hAnsi="Arial" w:cs="Arial"/>
        </w:rPr>
        <w:t xml:space="preserve">. Available at: </w:t>
      </w:r>
      <w:hyperlink r:id="rId42" w:history="1">
        <w:r w:rsidRPr="004B0807">
          <w:rPr>
            <w:rStyle w:val="Hyperlink"/>
            <w:rFonts w:ascii="Arial" w:hAnsi="Arial" w:cs="Arial"/>
          </w:rPr>
          <w:t>https://www.oecd.org/content/dam/oecd/en/publications/reports/2021/11/transport-strategies-for-net-zero-systems-by-design_50206985/0a20f779-en.pdf</w:t>
        </w:r>
      </w:hyperlink>
      <w:r w:rsidRPr="004B0807">
        <w:rPr>
          <w:rFonts w:ascii="Arial" w:hAnsi="Arial" w:cs="Arial"/>
        </w:rPr>
        <w:t xml:space="preserve"> (Accessed: 9 July 2026).</w:t>
      </w:r>
    </w:p>
    <w:p w14:paraId="78B56E24" w14:textId="70020356" w:rsidR="00BA19E2" w:rsidRPr="004B0807" w:rsidRDefault="008F1215" w:rsidP="00BA19E2">
      <w:pPr>
        <w:rPr>
          <w:rFonts w:ascii="Arial" w:hAnsi="Arial" w:cs="Arial"/>
        </w:rPr>
      </w:pPr>
      <w:r w:rsidRPr="004B0807">
        <w:rPr>
          <w:rFonts w:ascii="Arial" w:hAnsi="Arial" w:cs="Arial"/>
        </w:rPr>
        <w:t>Olayode, I.O., Severino, A., Justice Alex, F., Macioszek, E. and Tartibu, L.K. (</w:t>
      </w:r>
      <w:proofErr w:type="gramStart"/>
      <w:r w:rsidRPr="004B0807">
        <w:rPr>
          <w:rFonts w:ascii="Arial" w:hAnsi="Arial" w:cs="Arial"/>
        </w:rPr>
        <w:t>2023) ‘</w:t>
      </w:r>
      <w:proofErr w:type="gramEnd"/>
      <w:r w:rsidRPr="004B0807">
        <w:rPr>
          <w:rFonts w:ascii="Arial" w:hAnsi="Arial" w:cs="Arial"/>
        </w:rPr>
        <w:t xml:space="preserve">Systematic review on the evaluation of the effects of ride-hailing services on public road transportation’, </w:t>
      </w:r>
      <w:r w:rsidRPr="004B0807">
        <w:rPr>
          <w:rFonts w:ascii="Arial" w:hAnsi="Arial" w:cs="Arial"/>
          <w:i/>
        </w:rPr>
        <w:t>Transportation Research Interdisciplinary Perspectives</w:t>
      </w:r>
      <w:r w:rsidRPr="004B0807">
        <w:rPr>
          <w:rFonts w:ascii="Arial" w:hAnsi="Arial" w:cs="Arial"/>
        </w:rPr>
        <w:t xml:space="preserve">, 22, article 100943. Available at: </w:t>
      </w:r>
      <w:hyperlink r:id="rId43" w:history="1">
        <w:r w:rsidRPr="004B0807">
          <w:rPr>
            <w:rStyle w:val="Hyperlink"/>
            <w:rFonts w:ascii="Arial" w:hAnsi="Arial" w:cs="Arial"/>
          </w:rPr>
          <w:t>https://www.sciencedirect.com/science/article/pii/S2590198223001902</w:t>
        </w:r>
      </w:hyperlink>
      <w:r w:rsidRPr="004B0807">
        <w:rPr>
          <w:rFonts w:ascii="Arial" w:hAnsi="Arial" w:cs="Arial"/>
        </w:rPr>
        <w:t xml:space="preserve"> (Accessed: 10 July 2026).</w:t>
      </w:r>
    </w:p>
    <w:p w14:paraId="1846FBCC" w14:textId="3D33AA76" w:rsidR="00377F81" w:rsidRPr="004B0807" w:rsidRDefault="00377F81" w:rsidP="00BA19E2">
      <w:pPr>
        <w:rPr>
          <w:rFonts w:ascii="Arial" w:hAnsi="Arial" w:cs="Arial"/>
        </w:rPr>
      </w:pPr>
      <w:r w:rsidRPr="004B0807">
        <w:rPr>
          <w:rFonts w:ascii="Arial" w:hAnsi="Arial" w:cs="Arial"/>
        </w:rPr>
        <w:t xml:space="preserve">Porter, M.E. (1980) </w:t>
      </w:r>
      <w:r w:rsidRPr="004B0807">
        <w:rPr>
          <w:rFonts w:ascii="Arial" w:hAnsi="Arial" w:cs="Arial"/>
          <w:i/>
          <w:iCs/>
        </w:rPr>
        <w:t xml:space="preserve">Competitive Strategy: Techniques for </w:t>
      </w:r>
      <w:proofErr w:type="spellStart"/>
      <w:r w:rsidR="00A241D3" w:rsidRPr="004B0807">
        <w:rPr>
          <w:rFonts w:ascii="Arial" w:hAnsi="Arial" w:cs="Arial"/>
          <w:i/>
          <w:iCs/>
        </w:rPr>
        <w:t>Analysing</w:t>
      </w:r>
      <w:proofErr w:type="spellEnd"/>
      <w:r w:rsidRPr="004B0807">
        <w:rPr>
          <w:rFonts w:ascii="Arial" w:hAnsi="Arial" w:cs="Arial"/>
          <w:i/>
          <w:iCs/>
        </w:rPr>
        <w:t xml:space="preserve"> Industries and Competitors</w:t>
      </w:r>
      <w:r w:rsidRPr="004B0807">
        <w:rPr>
          <w:rFonts w:ascii="Arial" w:hAnsi="Arial" w:cs="Arial"/>
        </w:rPr>
        <w:t>. New York: Free Press.</w:t>
      </w:r>
    </w:p>
    <w:p w14:paraId="634F629F" w14:textId="77777777" w:rsidR="00BA19E2" w:rsidRPr="004B0807" w:rsidRDefault="008F1215" w:rsidP="00BA19E2">
      <w:pPr>
        <w:rPr>
          <w:rFonts w:ascii="Arial" w:hAnsi="Arial" w:cs="Arial"/>
        </w:rPr>
      </w:pPr>
      <w:r w:rsidRPr="004B0807">
        <w:rPr>
          <w:rFonts w:ascii="Arial" w:hAnsi="Arial" w:cs="Arial"/>
        </w:rPr>
        <w:t xml:space="preserve">Porter, M.E. (1985) </w:t>
      </w:r>
      <w:r w:rsidRPr="004B0807">
        <w:rPr>
          <w:rFonts w:ascii="Arial" w:hAnsi="Arial" w:cs="Arial"/>
          <w:i/>
          <w:iCs/>
        </w:rPr>
        <w:t>Competitive Advantage: Creating and Sustaining Superior Performance</w:t>
      </w:r>
      <w:r w:rsidRPr="004B0807">
        <w:rPr>
          <w:rFonts w:ascii="Arial" w:hAnsi="Arial" w:cs="Arial"/>
        </w:rPr>
        <w:t>. New York: Free Press.</w:t>
      </w:r>
    </w:p>
    <w:p w14:paraId="77875E3A" w14:textId="77777777" w:rsidR="00BA19E2" w:rsidRPr="004B0807" w:rsidRDefault="008F1215" w:rsidP="00BA19E2">
      <w:pPr>
        <w:rPr>
          <w:rFonts w:ascii="Arial" w:hAnsi="Arial" w:cs="Arial"/>
        </w:rPr>
      </w:pPr>
      <w:r w:rsidRPr="004B0807">
        <w:rPr>
          <w:rFonts w:ascii="Arial" w:hAnsi="Arial" w:cs="Arial"/>
        </w:rPr>
        <w:lastRenderedPageBreak/>
        <w:t xml:space="preserve">Santos, G. (2021) ‘Uber versus taxis’, </w:t>
      </w:r>
      <w:r w:rsidRPr="004B0807">
        <w:rPr>
          <w:rFonts w:ascii="Arial" w:hAnsi="Arial" w:cs="Arial"/>
          <w:i/>
        </w:rPr>
        <w:t>Uber Versus Taxis</w:t>
      </w:r>
      <w:r w:rsidRPr="004B0807">
        <w:rPr>
          <w:rFonts w:ascii="Arial" w:hAnsi="Arial" w:cs="Arial"/>
        </w:rPr>
        <w:t xml:space="preserve">, pp. 566–571. Available at: </w:t>
      </w:r>
      <w:hyperlink r:id="rId44" w:history="1">
        <w:r w:rsidRPr="004B0807">
          <w:rPr>
            <w:rStyle w:val="Hyperlink"/>
            <w:rFonts w:ascii="Arial" w:hAnsi="Arial" w:cs="Arial"/>
          </w:rPr>
          <w:t>https://www.researchgate.net/publication/351691030_Uber_Versus_Taxis</w:t>
        </w:r>
      </w:hyperlink>
      <w:r w:rsidRPr="004B0807">
        <w:rPr>
          <w:rFonts w:ascii="Arial" w:hAnsi="Arial" w:cs="Arial"/>
        </w:rPr>
        <w:t xml:space="preserve"> (Accessed: 9 July 2026).</w:t>
      </w:r>
    </w:p>
    <w:p w14:paraId="1F36C990" w14:textId="77777777" w:rsidR="00BA19E2" w:rsidRPr="004B0807" w:rsidRDefault="008F1215" w:rsidP="00BA19E2">
      <w:pPr>
        <w:rPr>
          <w:rFonts w:ascii="Arial" w:hAnsi="Arial" w:cs="Arial"/>
        </w:rPr>
      </w:pPr>
      <w:r w:rsidRPr="004B0807">
        <w:rPr>
          <w:rFonts w:ascii="Arial" w:hAnsi="Arial" w:cs="Arial"/>
        </w:rPr>
        <w:t xml:space="preserve">Shepherd, N.J. (2025) ‘Gig economy workers’ rights: legal classification and social protection in digital labour markets’, </w:t>
      </w:r>
      <w:r w:rsidRPr="004B0807">
        <w:rPr>
          <w:rFonts w:ascii="Arial" w:hAnsi="Arial" w:cs="Arial"/>
          <w:i/>
        </w:rPr>
        <w:t>International Journal of Law and Societal Studies</w:t>
      </w:r>
      <w:r w:rsidRPr="004B0807">
        <w:rPr>
          <w:rFonts w:ascii="Arial" w:hAnsi="Arial" w:cs="Arial"/>
        </w:rPr>
        <w:t xml:space="preserve">, 2(1), pp. 24–35. </w:t>
      </w:r>
      <w:hyperlink r:id="rId45" w:history="1">
        <w:r w:rsidRPr="004B0807">
          <w:rPr>
            <w:rStyle w:val="Hyperlink"/>
            <w:rFonts w:ascii="Arial" w:hAnsi="Arial" w:cs="Arial"/>
          </w:rPr>
          <w:t>https://doi.org/10.61424/ijlss.v2i1.379</w:t>
        </w:r>
      </w:hyperlink>
      <w:r w:rsidRPr="004B0807">
        <w:rPr>
          <w:rFonts w:ascii="Arial" w:hAnsi="Arial" w:cs="Arial"/>
        </w:rPr>
        <w:t xml:space="preserve"> (Accessed: 10 July 2026).</w:t>
      </w:r>
    </w:p>
    <w:p w14:paraId="13DF61C5" w14:textId="77777777" w:rsidR="00BA19E2" w:rsidRPr="004B0807" w:rsidRDefault="008F1215" w:rsidP="00BA19E2">
      <w:pPr>
        <w:rPr>
          <w:rFonts w:ascii="Arial" w:hAnsi="Arial" w:cs="Arial"/>
        </w:rPr>
      </w:pPr>
      <w:r w:rsidRPr="004B0807">
        <w:rPr>
          <w:rFonts w:ascii="Arial" w:hAnsi="Arial" w:cs="Arial"/>
        </w:rPr>
        <w:t xml:space="preserve">Srivastava, V.K. (2024) ‘Impact of corporate social responsibility (CSR) initiatives on brand reputation: a study of how CSR activities enhance brand reputation and consumer loyalty in sustainable marketing practices’, </w:t>
      </w:r>
      <w:r w:rsidRPr="004B0807">
        <w:rPr>
          <w:rFonts w:ascii="Arial" w:hAnsi="Arial" w:cs="Arial"/>
          <w:i/>
        </w:rPr>
        <w:t>International Journal of Science and Research Archive</w:t>
      </w:r>
      <w:r w:rsidRPr="004B0807">
        <w:rPr>
          <w:rFonts w:ascii="Arial" w:hAnsi="Arial" w:cs="Arial"/>
        </w:rPr>
        <w:t xml:space="preserve">, 13(1), pp. 1910–1930. Available at: </w:t>
      </w:r>
      <w:hyperlink r:id="rId46" w:history="1">
        <w:r w:rsidRPr="004B0807">
          <w:rPr>
            <w:rStyle w:val="Hyperlink"/>
            <w:rFonts w:ascii="Arial" w:hAnsi="Arial" w:cs="Arial"/>
          </w:rPr>
          <w:t>https://www.researchgate.net/publication/384695217_Impact_of_Corporate_Social_Responsibility_CSR_initiatives_on_brand_reputation_A_study_on_how_CSR_activities_enhance_brand_reputation_and_consumer_loyalty_in_the_context_of_sustainable_marketing_practi</w:t>
        </w:r>
      </w:hyperlink>
      <w:r w:rsidRPr="004B0807">
        <w:rPr>
          <w:rFonts w:ascii="Arial" w:hAnsi="Arial" w:cs="Arial"/>
        </w:rPr>
        <w:t xml:space="preserve"> (Accessed: 11 July 2026).</w:t>
      </w:r>
    </w:p>
    <w:p w14:paraId="7BB68ED7" w14:textId="77777777" w:rsidR="00BA19E2" w:rsidRPr="004B0807" w:rsidRDefault="008F1215" w:rsidP="00BA19E2">
      <w:pPr>
        <w:rPr>
          <w:rFonts w:ascii="Arial" w:hAnsi="Arial" w:cs="Arial"/>
        </w:rPr>
      </w:pPr>
      <w:r w:rsidRPr="004B0807">
        <w:rPr>
          <w:rFonts w:ascii="Arial" w:hAnsi="Arial" w:cs="Arial"/>
        </w:rPr>
        <w:t xml:space="preserve">Transport for London (2024) </w:t>
      </w:r>
      <w:r w:rsidRPr="004B0807">
        <w:rPr>
          <w:rFonts w:ascii="Arial" w:hAnsi="Arial" w:cs="Arial"/>
          <w:i/>
        </w:rPr>
        <w:t>FOI Request Detail</w:t>
      </w:r>
      <w:r w:rsidRPr="004B0807">
        <w:rPr>
          <w:rFonts w:ascii="Arial" w:hAnsi="Arial" w:cs="Arial"/>
        </w:rPr>
        <w:t xml:space="preserve">. Available at: </w:t>
      </w:r>
      <w:hyperlink r:id="rId47" w:history="1">
        <w:r w:rsidRPr="004B0807">
          <w:rPr>
            <w:rStyle w:val="Hyperlink"/>
            <w:rFonts w:ascii="Arial" w:hAnsi="Arial" w:cs="Arial"/>
          </w:rPr>
          <w:t>https://tfl.gov.uk/corporate/transparency/freedom-of-information/foi-request-detail</w:t>
        </w:r>
      </w:hyperlink>
      <w:r w:rsidRPr="004B0807">
        <w:rPr>
          <w:rFonts w:ascii="Arial" w:hAnsi="Arial" w:cs="Arial"/>
        </w:rPr>
        <w:t xml:space="preserve"> (Accessed: 8 July 2026).</w:t>
      </w:r>
    </w:p>
    <w:p w14:paraId="2592CADD" w14:textId="77777777" w:rsidR="00BA19E2" w:rsidRPr="004B0807" w:rsidRDefault="008F1215" w:rsidP="00BA19E2">
      <w:pPr>
        <w:rPr>
          <w:rFonts w:ascii="Arial" w:hAnsi="Arial" w:cs="Arial"/>
        </w:rPr>
      </w:pPr>
      <w:r w:rsidRPr="004B0807">
        <w:rPr>
          <w:rFonts w:ascii="Arial" w:hAnsi="Arial" w:cs="Arial"/>
        </w:rPr>
        <w:t xml:space="preserve">Uber (2024) </w:t>
      </w:r>
      <w:r w:rsidRPr="004B0807">
        <w:rPr>
          <w:rFonts w:ascii="Arial" w:hAnsi="Arial" w:cs="Arial"/>
          <w:i/>
        </w:rPr>
        <w:t>Uber Autonomous Solution</w:t>
      </w:r>
      <w:r w:rsidRPr="004B0807">
        <w:rPr>
          <w:rFonts w:ascii="Arial" w:hAnsi="Arial" w:cs="Arial"/>
        </w:rPr>
        <w:t xml:space="preserve">. Available at: </w:t>
      </w:r>
      <w:hyperlink r:id="rId48" w:history="1">
        <w:r w:rsidRPr="004B0807">
          <w:rPr>
            <w:rStyle w:val="Hyperlink"/>
            <w:rFonts w:ascii="Arial" w:hAnsi="Arial" w:cs="Arial"/>
          </w:rPr>
          <w:t>https://www.uber.com/us/en/autonomous/</w:t>
        </w:r>
      </w:hyperlink>
      <w:r w:rsidRPr="004B0807">
        <w:rPr>
          <w:rFonts w:ascii="Arial" w:hAnsi="Arial" w:cs="Arial"/>
        </w:rPr>
        <w:t xml:space="preserve"> (Accessed: 10 July 2026).</w:t>
      </w:r>
    </w:p>
    <w:p w14:paraId="0B7D4466" w14:textId="77777777" w:rsidR="00BA19E2" w:rsidRPr="004B0807" w:rsidRDefault="008F1215" w:rsidP="00BA19E2">
      <w:pPr>
        <w:rPr>
          <w:rFonts w:ascii="Arial" w:hAnsi="Arial" w:cs="Arial"/>
        </w:rPr>
      </w:pPr>
      <w:r w:rsidRPr="004B0807">
        <w:rPr>
          <w:rFonts w:ascii="Arial" w:hAnsi="Arial" w:cs="Arial"/>
        </w:rPr>
        <w:t xml:space="preserve">Uber (2025) </w:t>
      </w:r>
      <w:r w:rsidRPr="004B0807">
        <w:rPr>
          <w:rFonts w:ascii="Arial" w:hAnsi="Arial" w:cs="Arial"/>
          <w:i/>
        </w:rPr>
        <w:t>About Us</w:t>
      </w:r>
      <w:r w:rsidRPr="004B0807">
        <w:rPr>
          <w:rFonts w:ascii="Arial" w:hAnsi="Arial" w:cs="Arial"/>
        </w:rPr>
        <w:t xml:space="preserve">. Available at: </w:t>
      </w:r>
      <w:hyperlink r:id="rId49" w:history="1">
        <w:r w:rsidRPr="004B0807">
          <w:rPr>
            <w:rStyle w:val="Hyperlink"/>
            <w:rFonts w:ascii="Arial" w:hAnsi="Arial" w:cs="Arial"/>
          </w:rPr>
          <w:t>https://www.uber.com/us/en/about/</w:t>
        </w:r>
      </w:hyperlink>
      <w:r w:rsidRPr="004B0807">
        <w:rPr>
          <w:rFonts w:ascii="Arial" w:hAnsi="Arial" w:cs="Arial"/>
        </w:rPr>
        <w:t xml:space="preserve"> (Accessed: 10 July 2026).</w:t>
      </w:r>
    </w:p>
    <w:p w14:paraId="5FB5B4CD" w14:textId="77777777" w:rsidR="00BA19E2" w:rsidRPr="004B0807" w:rsidRDefault="008F1215" w:rsidP="00BA19E2">
      <w:pPr>
        <w:rPr>
          <w:rFonts w:ascii="Arial" w:hAnsi="Arial" w:cs="Arial"/>
        </w:rPr>
      </w:pPr>
      <w:r w:rsidRPr="004B0807">
        <w:rPr>
          <w:rFonts w:ascii="Arial" w:hAnsi="Arial" w:cs="Arial"/>
        </w:rPr>
        <w:t xml:space="preserve">Uber (2026a) </w:t>
      </w:r>
      <w:r w:rsidRPr="004B0807">
        <w:rPr>
          <w:rFonts w:ascii="Arial" w:hAnsi="Arial" w:cs="Arial"/>
          <w:i/>
        </w:rPr>
        <w:t>Uber Apps, Products and Offerings</w:t>
      </w:r>
      <w:r w:rsidRPr="004B0807">
        <w:rPr>
          <w:rFonts w:ascii="Arial" w:hAnsi="Arial" w:cs="Arial"/>
        </w:rPr>
        <w:t xml:space="preserve">. Available at: </w:t>
      </w:r>
      <w:hyperlink r:id="rId50" w:history="1">
        <w:r w:rsidRPr="004B0807">
          <w:rPr>
            <w:rStyle w:val="Hyperlink"/>
            <w:rFonts w:ascii="Arial" w:hAnsi="Arial" w:cs="Arial"/>
          </w:rPr>
          <w:t>https://www.uber.com/us/en/about/uber-offerings/</w:t>
        </w:r>
      </w:hyperlink>
      <w:r w:rsidRPr="004B0807">
        <w:rPr>
          <w:rFonts w:ascii="Arial" w:hAnsi="Arial" w:cs="Arial"/>
        </w:rPr>
        <w:t xml:space="preserve"> (Accessed: 11 July 2026).</w:t>
      </w:r>
    </w:p>
    <w:p w14:paraId="58E5FBB5" w14:textId="77777777" w:rsidR="00BA19E2" w:rsidRPr="004B0807" w:rsidRDefault="008F1215" w:rsidP="00BA19E2">
      <w:pPr>
        <w:rPr>
          <w:rFonts w:ascii="Arial" w:hAnsi="Arial" w:cs="Arial"/>
        </w:rPr>
      </w:pPr>
      <w:r w:rsidRPr="004B0807">
        <w:rPr>
          <w:rFonts w:ascii="Arial" w:hAnsi="Arial" w:cs="Arial"/>
        </w:rPr>
        <w:t xml:space="preserve">Uber (2026b) </w:t>
      </w:r>
      <w:r w:rsidRPr="004B0807">
        <w:rPr>
          <w:rFonts w:ascii="Arial" w:hAnsi="Arial" w:cs="Arial"/>
          <w:i/>
        </w:rPr>
        <w:t>Understanding Algorithms and AI at Uber</w:t>
      </w:r>
      <w:r w:rsidRPr="004B0807">
        <w:rPr>
          <w:rFonts w:ascii="Arial" w:hAnsi="Arial" w:cs="Arial"/>
        </w:rPr>
        <w:t xml:space="preserve">. Available at: </w:t>
      </w:r>
      <w:hyperlink r:id="rId51" w:history="1">
        <w:r w:rsidRPr="004B0807">
          <w:rPr>
            <w:rStyle w:val="Hyperlink"/>
            <w:rFonts w:ascii="Arial" w:hAnsi="Arial" w:cs="Arial"/>
          </w:rPr>
          <w:t>https://www.uber.com/be/en/blog/understanding-algorithms-and-ai-at-uber/</w:t>
        </w:r>
      </w:hyperlink>
      <w:r w:rsidRPr="004B0807">
        <w:rPr>
          <w:rFonts w:ascii="Arial" w:hAnsi="Arial" w:cs="Arial"/>
        </w:rPr>
        <w:t xml:space="preserve"> (Accessed: 8 July 2026).</w:t>
      </w:r>
    </w:p>
    <w:p w14:paraId="09F6236D" w14:textId="77777777" w:rsidR="00BA19E2" w:rsidRPr="004B0807" w:rsidRDefault="008F1215" w:rsidP="00BA19E2">
      <w:pPr>
        <w:rPr>
          <w:rFonts w:ascii="Arial" w:hAnsi="Arial" w:cs="Arial"/>
        </w:rPr>
      </w:pPr>
      <w:r w:rsidRPr="004B0807">
        <w:rPr>
          <w:rFonts w:ascii="Arial" w:hAnsi="Arial" w:cs="Arial"/>
        </w:rPr>
        <w:lastRenderedPageBreak/>
        <w:t xml:space="preserve">Uber Freight (2023) </w:t>
      </w:r>
      <w:r w:rsidRPr="004B0807">
        <w:rPr>
          <w:rFonts w:ascii="Arial" w:hAnsi="Arial" w:cs="Arial"/>
          <w:i/>
        </w:rPr>
        <w:t>Achieving Better Load Matching with AI</w:t>
      </w:r>
      <w:r w:rsidRPr="004B0807">
        <w:rPr>
          <w:rFonts w:ascii="Arial" w:hAnsi="Arial" w:cs="Arial"/>
        </w:rPr>
        <w:t xml:space="preserve">. Available at: </w:t>
      </w:r>
      <w:hyperlink r:id="rId52" w:history="1">
        <w:r w:rsidRPr="004B0807">
          <w:rPr>
            <w:rStyle w:val="Hyperlink"/>
            <w:rFonts w:ascii="Arial" w:hAnsi="Arial" w:cs="Arial"/>
          </w:rPr>
          <w:t>https://www.uberfreight.com/en-us/blog/better-load-matching-with-ai</w:t>
        </w:r>
      </w:hyperlink>
      <w:r w:rsidRPr="004B0807">
        <w:rPr>
          <w:rFonts w:ascii="Arial" w:hAnsi="Arial" w:cs="Arial"/>
        </w:rPr>
        <w:t xml:space="preserve"> (Accessed: 11 July 2026).</w:t>
      </w:r>
    </w:p>
    <w:p w14:paraId="42B9C9D0" w14:textId="77777777" w:rsidR="00BA19E2" w:rsidRPr="004B0807" w:rsidRDefault="008F1215" w:rsidP="00BA19E2">
      <w:pPr>
        <w:rPr>
          <w:rFonts w:ascii="Arial" w:hAnsi="Arial" w:cs="Arial"/>
        </w:rPr>
      </w:pPr>
      <w:r w:rsidRPr="004B0807">
        <w:rPr>
          <w:rFonts w:ascii="Arial" w:hAnsi="Arial" w:cs="Arial"/>
        </w:rPr>
        <w:t xml:space="preserve">Uber Investor (2025) </w:t>
      </w:r>
      <w:r w:rsidRPr="004B0807">
        <w:rPr>
          <w:rFonts w:ascii="Arial" w:hAnsi="Arial" w:cs="Arial"/>
          <w:i/>
        </w:rPr>
        <w:t>Uber Expands AI Data Platform to Power Next-Generation Enterprise and AI Lab Needs</w:t>
      </w:r>
      <w:r w:rsidRPr="004B0807">
        <w:rPr>
          <w:rFonts w:ascii="Arial" w:hAnsi="Arial" w:cs="Arial"/>
        </w:rPr>
        <w:t xml:space="preserve">. Available at: </w:t>
      </w:r>
      <w:hyperlink r:id="rId53" w:history="1">
        <w:r w:rsidRPr="004B0807">
          <w:rPr>
            <w:rStyle w:val="Hyperlink"/>
            <w:rFonts w:ascii="Arial" w:hAnsi="Arial" w:cs="Arial"/>
          </w:rPr>
          <w:t>https://investor.uber.com/news-events/news/press-release-details/2025/Uber-Expands-AI-Data-Platform-to-Power-Next-Gen-Enterprise-and-AI-Lab-Needs/default.aspx</w:t>
        </w:r>
      </w:hyperlink>
      <w:r w:rsidRPr="004B0807">
        <w:rPr>
          <w:rFonts w:ascii="Arial" w:hAnsi="Arial" w:cs="Arial"/>
        </w:rPr>
        <w:t xml:space="preserve"> (Accessed: 10 July 2026).</w:t>
      </w:r>
    </w:p>
    <w:p w14:paraId="6C8019C2" w14:textId="77777777" w:rsidR="00BA19E2" w:rsidRPr="004B0807" w:rsidRDefault="008F1215" w:rsidP="00BA19E2">
      <w:pPr>
        <w:rPr>
          <w:rFonts w:ascii="Arial" w:hAnsi="Arial" w:cs="Arial"/>
        </w:rPr>
      </w:pPr>
      <w:r w:rsidRPr="004B0807">
        <w:rPr>
          <w:rFonts w:ascii="Arial" w:hAnsi="Arial" w:cs="Arial"/>
        </w:rPr>
        <w:t xml:space="preserve">Vargas-Hernández, J.G. (2020) ‘Uber’s strategy as a competitive business model of the sharing economy’, in </w:t>
      </w:r>
      <w:r w:rsidRPr="004B0807">
        <w:rPr>
          <w:rFonts w:ascii="Arial" w:hAnsi="Arial" w:cs="Arial"/>
          <w:i/>
        </w:rPr>
        <w:t>Sharing Economy and the Impact of Collaborative Consumption</w:t>
      </w:r>
      <w:r w:rsidRPr="004B0807">
        <w:rPr>
          <w:rFonts w:ascii="Arial" w:hAnsi="Arial" w:cs="Arial"/>
        </w:rPr>
        <w:t xml:space="preserve">, pp. 97–115. Available at: </w:t>
      </w:r>
      <w:hyperlink r:id="rId54" w:history="1">
        <w:r w:rsidRPr="004B0807">
          <w:rPr>
            <w:rStyle w:val="Hyperlink"/>
            <w:rFonts w:ascii="Arial" w:hAnsi="Arial" w:cs="Arial"/>
          </w:rPr>
          <w:t>https://www.researchgate.net/publication/338302494_Uber’s_Strategy_as_a_Competitive_Business_Model_of_Sharing_Economy</w:t>
        </w:r>
      </w:hyperlink>
      <w:r w:rsidRPr="004B0807">
        <w:rPr>
          <w:rFonts w:ascii="Arial" w:hAnsi="Arial" w:cs="Arial"/>
        </w:rPr>
        <w:t xml:space="preserve"> (Accessed: 11 July 2026).</w:t>
      </w:r>
    </w:p>
    <w:p w14:paraId="09692895" w14:textId="77777777" w:rsidR="00BA19E2" w:rsidRPr="004B0807" w:rsidRDefault="008F1215" w:rsidP="00BA19E2">
      <w:pPr>
        <w:rPr>
          <w:rFonts w:ascii="Arial" w:hAnsi="Arial" w:cs="Arial"/>
        </w:rPr>
      </w:pPr>
      <w:r w:rsidRPr="004B0807">
        <w:rPr>
          <w:rFonts w:ascii="Arial" w:hAnsi="Arial" w:cs="Arial"/>
        </w:rPr>
        <w:t>Varghese, H. (</w:t>
      </w:r>
      <w:proofErr w:type="gramStart"/>
      <w:r w:rsidRPr="004B0807">
        <w:rPr>
          <w:rFonts w:ascii="Arial" w:hAnsi="Arial" w:cs="Arial"/>
        </w:rPr>
        <w:t>2025) ‘</w:t>
      </w:r>
      <w:proofErr w:type="gramEnd"/>
      <w:r w:rsidRPr="004B0807">
        <w:rPr>
          <w:rFonts w:ascii="Arial" w:hAnsi="Arial" w:cs="Arial"/>
        </w:rPr>
        <w:t xml:space="preserve">The role of dynamic pricing strategies in e-commerce: a case study of Uber and its impact on consumer behaviour’, </w:t>
      </w:r>
      <w:r w:rsidRPr="004B0807">
        <w:rPr>
          <w:rFonts w:ascii="Arial" w:hAnsi="Arial" w:cs="Arial"/>
          <w:i/>
        </w:rPr>
        <w:t>International Journal for Multidisciplinary Research</w:t>
      </w:r>
      <w:r w:rsidRPr="004B0807">
        <w:rPr>
          <w:rFonts w:ascii="Arial" w:hAnsi="Arial" w:cs="Arial"/>
        </w:rPr>
        <w:t xml:space="preserve">, 7(2). Available at: </w:t>
      </w:r>
      <w:hyperlink r:id="rId55" w:history="1">
        <w:r w:rsidRPr="004B0807">
          <w:rPr>
            <w:rStyle w:val="Hyperlink"/>
            <w:rFonts w:ascii="Arial" w:hAnsi="Arial" w:cs="Arial"/>
          </w:rPr>
          <w:t>https://www.researchgate.net/publication/390741837_The_Role_of_Dynamic_Pricing_Strategies_in_E-Commerce_A_Case_Study_of_Uber_and_its_Impact_on_Consumer_Behavior</w:t>
        </w:r>
      </w:hyperlink>
      <w:r w:rsidRPr="004B0807">
        <w:rPr>
          <w:rFonts w:ascii="Arial" w:hAnsi="Arial" w:cs="Arial"/>
        </w:rPr>
        <w:t xml:space="preserve"> (Accessed: 9 July 2026).</w:t>
      </w:r>
    </w:p>
    <w:p w14:paraId="22468E68" w14:textId="77777777" w:rsidR="00BA19E2" w:rsidRPr="004B0807" w:rsidRDefault="008F1215" w:rsidP="00BA19E2">
      <w:pPr>
        <w:rPr>
          <w:rFonts w:ascii="Arial" w:hAnsi="Arial" w:cs="Arial"/>
        </w:rPr>
      </w:pPr>
      <w:r w:rsidRPr="004B0807">
        <w:rPr>
          <w:rFonts w:ascii="Arial" w:hAnsi="Arial" w:cs="Arial"/>
        </w:rPr>
        <w:t>Yusuf, O., Rasheed, A. and Lindseth, F. (</w:t>
      </w:r>
      <w:proofErr w:type="gramStart"/>
      <w:r w:rsidRPr="004B0807">
        <w:rPr>
          <w:rFonts w:ascii="Arial" w:hAnsi="Arial" w:cs="Arial"/>
        </w:rPr>
        <w:t>2025) ‘</w:t>
      </w:r>
      <w:proofErr w:type="gramEnd"/>
      <w:r w:rsidRPr="004B0807">
        <w:rPr>
          <w:rFonts w:ascii="Arial" w:hAnsi="Arial" w:cs="Arial"/>
        </w:rPr>
        <w:t xml:space="preserve">Leveraging big data and AI for sustainable urban mobility solutions’, </w:t>
      </w:r>
      <w:r w:rsidRPr="004B0807">
        <w:rPr>
          <w:rFonts w:ascii="Arial" w:hAnsi="Arial" w:cs="Arial"/>
          <w:i/>
        </w:rPr>
        <w:t>Urban Science</w:t>
      </w:r>
      <w:r w:rsidRPr="004B0807">
        <w:rPr>
          <w:rFonts w:ascii="Arial" w:hAnsi="Arial" w:cs="Arial"/>
        </w:rPr>
        <w:t xml:space="preserve">, 9(8), article 301. Available at: </w:t>
      </w:r>
      <w:hyperlink r:id="rId56" w:history="1">
        <w:r w:rsidRPr="004B0807">
          <w:rPr>
            <w:rStyle w:val="Hyperlink"/>
            <w:rFonts w:ascii="Arial" w:hAnsi="Arial" w:cs="Arial"/>
          </w:rPr>
          <w:t>https://www.mdpi.com/2413-8851/9/8/301</w:t>
        </w:r>
      </w:hyperlink>
      <w:r w:rsidRPr="004B0807">
        <w:rPr>
          <w:rFonts w:ascii="Arial" w:hAnsi="Arial" w:cs="Arial"/>
        </w:rPr>
        <w:t xml:space="preserve"> (Accessed: 10 July 2026).</w:t>
      </w:r>
    </w:p>
    <w:p w14:paraId="07D2010E" w14:textId="77777777" w:rsidR="006E1494" w:rsidRPr="004B0807" w:rsidRDefault="008F1215" w:rsidP="00B21557">
      <w:pPr>
        <w:rPr>
          <w:rFonts w:ascii="Arial" w:hAnsi="Arial" w:cs="Arial"/>
        </w:rPr>
      </w:pPr>
      <w:r w:rsidRPr="004B0807">
        <w:rPr>
          <w:rFonts w:ascii="Arial" w:hAnsi="Arial" w:cs="Arial"/>
        </w:rPr>
        <w:br w:type="page"/>
      </w:r>
    </w:p>
    <w:p w14:paraId="246B7B38" w14:textId="67C0E2E0" w:rsidR="00C1499B" w:rsidRPr="004B0807" w:rsidRDefault="008F1215" w:rsidP="00C1499B">
      <w:pPr>
        <w:pStyle w:val="Heading1"/>
        <w:rPr>
          <w:rFonts w:ascii="Arial" w:hAnsi="Arial" w:cs="Arial"/>
        </w:rPr>
      </w:pPr>
      <w:bookmarkStart w:id="64" w:name="_Toc234675158"/>
      <w:r w:rsidRPr="004B0807">
        <w:rPr>
          <w:rFonts w:ascii="Arial" w:hAnsi="Arial" w:cs="Arial"/>
        </w:rPr>
        <w:lastRenderedPageBreak/>
        <w:t>Appendices</w:t>
      </w:r>
      <w:bookmarkEnd w:id="64"/>
    </w:p>
    <w:p w14:paraId="6DCCA67B" w14:textId="6EA30FA9" w:rsidR="00C1499B" w:rsidRPr="004B0807" w:rsidRDefault="00C1499B" w:rsidP="00C1499B">
      <w:pPr>
        <w:pStyle w:val="Heading2"/>
        <w:rPr>
          <w:rFonts w:ascii="Arial" w:hAnsi="Arial" w:cs="Arial"/>
        </w:rPr>
      </w:pPr>
      <w:bookmarkStart w:id="65" w:name="_Toc234675159"/>
      <w:r w:rsidRPr="004B0807">
        <w:rPr>
          <w:rFonts w:ascii="Arial" w:hAnsi="Arial" w:cs="Arial"/>
        </w:rPr>
        <w:t>Appendix A: Uber Information on Platform Growth and Financial Performance</w:t>
      </w:r>
      <w:bookmarkEnd w:id="65"/>
    </w:p>
    <w:p w14:paraId="0DBB1E63" w14:textId="4AE73F12" w:rsidR="00A238E3" w:rsidRPr="004B0807" w:rsidRDefault="008F1215" w:rsidP="00C1499B">
      <w:pPr>
        <w:rPr>
          <w:rFonts w:ascii="Arial" w:hAnsi="Arial" w:cs="Arial"/>
        </w:rPr>
      </w:pPr>
      <w:r w:rsidRPr="004B0807">
        <w:rPr>
          <w:rFonts w:ascii="Arial" w:hAnsi="Arial" w:cs="Arial"/>
        </w:rPr>
        <w:t>Sources:</w:t>
      </w:r>
      <w:hyperlink r:id="rId57" w:history="1">
        <w:r w:rsidRPr="004B0807">
          <w:rPr>
            <w:rStyle w:val="Hyperlink"/>
            <w:rFonts w:ascii="Arial" w:hAnsi="Arial" w:cs="Arial"/>
          </w:rPr>
          <w:t>https://www.uber.com/bd/en/about/?uclick_id=72eccb6e-bb9d-4099-b64a-294906028de0</w:t>
        </w:r>
      </w:hyperlink>
      <w:r w:rsidRPr="004B0807">
        <w:rPr>
          <w:rFonts w:ascii="Arial" w:hAnsi="Arial" w:cs="Arial"/>
        </w:rPr>
        <w:t xml:space="preserve"> </w:t>
      </w:r>
    </w:p>
    <w:p w14:paraId="5E897356" w14:textId="77777777" w:rsidR="004A743E" w:rsidRPr="004B0807" w:rsidRDefault="008F1215" w:rsidP="004A743E">
      <w:pPr>
        <w:rPr>
          <w:rFonts w:ascii="Arial" w:hAnsi="Arial" w:cs="Arial"/>
        </w:rPr>
      </w:pPr>
      <w:r w:rsidRPr="004B0807">
        <w:rPr>
          <w:rFonts w:ascii="Arial" w:hAnsi="Arial" w:cs="Arial"/>
          <w:noProof/>
        </w:rPr>
        <w:drawing>
          <wp:inline distT="0" distB="0" distL="0" distR="0" wp14:anchorId="7B2F414B" wp14:editId="5EE8E144">
            <wp:extent cx="5966460" cy="3512519"/>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2"/>
                    <pic:cNvPicPr>
                      <a:picLocks noChangeAspect="1" noChangeArrowheads="1"/>
                    </pic:cNvPicPr>
                  </pic:nvPicPr>
                  <pic:blipFill>
                    <a:blip r:embed="rId58">
                      <a:extLst>
                        <a:ext uri="{28A0092B-C50C-407E-A947-70E740481C1C}">
                          <a14:useLocalDpi xmlns:a14="http://schemas.microsoft.com/office/drawing/2010/main" val="0"/>
                        </a:ext>
                      </a:extLst>
                    </a:blip>
                    <a:stretch>
                      <a:fillRect/>
                    </a:stretch>
                  </pic:blipFill>
                  <pic:spPr bwMode="auto">
                    <a:xfrm>
                      <a:off x="0" y="0"/>
                      <a:ext cx="5983827" cy="3522743"/>
                    </a:xfrm>
                    <a:prstGeom prst="rect">
                      <a:avLst/>
                    </a:prstGeom>
                    <a:noFill/>
                  </pic:spPr>
                </pic:pic>
              </a:graphicData>
            </a:graphic>
          </wp:inline>
        </w:drawing>
      </w:r>
    </w:p>
    <w:p w14:paraId="5A1A8CFF" w14:textId="68038469" w:rsidR="004A743E" w:rsidRPr="004B0807" w:rsidRDefault="008F1215" w:rsidP="004A743E">
      <w:pPr>
        <w:rPr>
          <w:rFonts w:ascii="Arial" w:hAnsi="Arial" w:cs="Arial"/>
        </w:rPr>
      </w:pPr>
      <w:r w:rsidRPr="004B0807">
        <w:rPr>
          <w:rFonts w:ascii="Arial" w:hAnsi="Arial" w:cs="Arial"/>
          <w:noProof/>
        </w:rPr>
        <w:lastRenderedPageBreak/>
        <w:drawing>
          <wp:inline distT="0" distB="0" distL="0" distR="0" wp14:anchorId="2716D3D5" wp14:editId="31C95BF6">
            <wp:extent cx="5828433" cy="3924300"/>
            <wp:effectExtent l="0" t="0" r="127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3"/>
                    <pic:cNvPicPr>
                      <a:picLocks noChangeAspect="1" noChangeArrowheads="1"/>
                    </pic:cNvPicPr>
                  </pic:nvPicPr>
                  <pic:blipFill>
                    <a:blip r:embed="rId59">
                      <a:extLst>
                        <a:ext uri="{28A0092B-C50C-407E-A947-70E740481C1C}">
                          <a14:useLocalDpi xmlns:a14="http://schemas.microsoft.com/office/drawing/2010/main" val="0"/>
                        </a:ext>
                      </a:extLst>
                    </a:blip>
                    <a:stretch>
                      <a:fillRect/>
                    </a:stretch>
                  </pic:blipFill>
                  <pic:spPr bwMode="auto">
                    <a:xfrm>
                      <a:off x="0" y="0"/>
                      <a:ext cx="5856568" cy="3943243"/>
                    </a:xfrm>
                    <a:prstGeom prst="rect">
                      <a:avLst/>
                    </a:prstGeom>
                    <a:noFill/>
                  </pic:spPr>
                </pic:pic>
              </a:graphicData>
            </a:graphic>
          </wp:inline>
        </w:drawing>
      </w:r>
    </w:p>
    <w:p w14:paraId="69FBA5B4" w14:textId="70E70E68" w:rsidR="00C1499B" w:rsidRPr="004B0807" w:rsidRDefault="00C1499B" w:rsidP="00C1499B">
      <w:pPr>
        <w:pStyle w:val="Heading2"/>
        <w:rPr>
          <w:rFonts w:ascii="Arial" w:hAnsi="Arial" w:cs="Arial"/>
        </w:rPr>
      </w:pPr>
      <w:bookmarkStart w:id="66" w:name="_Toc234675160"/>
      <w:r w:rsidRPr="004B0807">
        <w:rPr>
          <w:rFonts w:ascii="Arial" w:hAnsi="Arial" w:cs="Arial"/>
        </w:rPr>
        <w:t xml:space="preserve">Appendix </w:t>
      </w:r>
      <w:r w:rsidR="00377F81" w:rsidRPr="004B0807">
        <w:rPr>
          <w:rFonts w:ascii="Arial" w:hAnsi="Arial" w:cs="Arial"/>
        </w:rPr>
        <w:t>B</w:t>
      </w:r>
      <w:r w:rsidRPr="004B0807">
        <w:rPr>
          <w:rFonts w:ascii="Arial" w:hAnsi="Arial" w:cs="Arial"/>
        </w:rPr>
        <w:t>: Uber Corporate and Sustainability Evidence</w:t>
      </w:r>
      <w:bookmarkEnd w:id="66"/>
    </w:p>
    <w:p w14:paraId="479FFBE9" w14:textId="77777777" w:rsidR="004A743E" w:rsidRPr="004B0807" w:rsidRDefault="008F1215" w:rsidP="004A743E">
      <w:pPr>
        <w:rPr>
          <w:rFonts w:ascii="Arial" w:hAnsi="Arial" w:cs="Arial"/>
        </w:rPr>
      </w:pPr>
      <w:r w:rsidRPr="004B0807">
        <w:rPr>
          <w:rFonts w:ascii="Arial" w:hAnsi="Arial" w:cs="Arial"/>
          <w:noProof/>
        </w:rPr>
        <w:drawing>
          <wp:inline distT="0" distB="0" distL="0" distR="0" wp14:anchorId="14D9AE15" wp14:editId="259BDED9">
            <wp:extent cx="5974080" cy="3717844"/>
            <wp:effectExtent l="0" t="0" r="762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
                    <pic:cNvPicPr/>
                  </pic:nvPicPr>
                  <pic:blipFill>
                    <a:blip r:embed="rId60"/>
                    <a:stretch>
                      <a:fillRect/>
                    </a:stretch>
                  </pic:blipFill>
                  <pic:spPr>
                    <a:xfrm>
                      <a:off x="0" y="0"/>
                      <a:ext cx="5984158" cy="3724116"/>
                    </a:xfrm>
                    <a:prstGeom prst="rect">
                      <a:avLst/>
                    </a:prstGeom>
                  </pic:spPr>
                </pic:pic>
              </a:graphicData>
            </a:graphic>
          </wp:inline>
        </w:drawing>
      </w:r>
    </w:p>
    <w:sectPr w:rsidR="004A743E" w:rsidRPr="004B0807">
      <w:footerReference w:type="default" r:id="rId61"/>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63BE6E3" w14:textId="77777777" w:rsidR="00201251" w:rsidRDefault="00201251">
      <w:pPr>
        <w:spacing w:after="0" w:line="240" w:lineRule="auto"/>
      </w:pPr>
      <w:r>
        <w:separator/>
      </w:r>
    </w:p>
  </w:endnote>
  <w:endnote w:type="continuationSeparator" w:id="0">
    <w:p w14:paraId="1D74BE33" w14:textId="77777777" w:rsidR="00201251" w:rsidRDefault="0020125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74602909"/>
      <w:docPartObj>
        <w:docPartGallery w:val="Page Numbers (Bottom of Page)"/>
        <w:docPartUnique/>
      </w:docPartObj>
    </w:sdtPr>
    <w:sdtEndPr>
      <w:rPr>
        <w:noProof/>
      </w:rPr>
    </w:sdtEndPr>
    <w:sdtContent>
      <w:p w14:paraId="30115E43" w14:textId="77777777" w:rsidR="005B4385" w:rsidRDefault="008F1215">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55A096E" w14:textId="77777777" w:rsidR="005B4385" w:rsidRDefault="005B438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17FA9E6" w14:textId="77777777" w:rsidR="00201251" w:rsidRDefault="00201251">
      <w:pPr>
        <w:spacing w:after="0" w:line="240" w:lineRule="auto"/>
      </w:pPr>
      <w:r>
        <w:separator/>
      </w:r>
    </w:p>
  </w:footnote>
  <w:footnote w:type="continuationSeparator" w:id="0">
    <w:p w14:paraId="6583F02A" w14:textId="77777777" w:rsidR="00201251" w:rsidRDefault="0020125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4821DA"/>
    <w:multiLevelType w:val="hybridMultilevel"/>
    <w:tmpl w:val="C630B6D6"/>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 w15:restartNumberingAfterBreak="0">
    <w:nsid w:val="1BFA73DA"/>
    <w:multiLevelType w:val="hybridMultilevel"/>
    <w:tmpl w:val="8EC2228E"/>
    <w:lvl w:ilvl="0" w:tplc="FFFFFFFF">
      <w:start w:val="1"/>
      <w:numFmt w:val="bullet"/>
      <w:lvlText w:val=""/>
      <w:lvlJc w:val="left"/>
      <w:pPr>
        <w:ind w:left="720" w:hanging="360"/>
      </w:pPr>
      <w:rPr>
        <w:rFonts w:ascii="Symbol" w:hAnsi="Symbol"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hint="default"/>
      </w:rPr>
    </w:lvl>
  </w:abstractNum>
  <w:num w:numId="1" w16cid:durableId="2040813173">
    <w:abstractNumId w:val="1"/>
  </w:num>
  <w:num w:numId="2" w16cid:durableId="56814846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6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E24E9"/>
    <w:rsid w:val="00002C97"/>
    <w:rsid w:val="00012A74"/>
    <w:rsid w:val="0002055D"/>
    <w:rsid w:val="000321A4"/>
    <w:rsid w:val="00036FAD"/>
    <w:rsid w:val="0004005B"/>
    <w:rsid w:val="0004226E"/>
    <w:rsid w:val="00061811"/>
    <w:rsid w:val="0006797A"/>
    <w:rsid w:val="00085FCD"/>
    <w:rsid w:val="00091D98"/>
    <w:rsid w:val="0009503C"/>
    <w:rsid w:val="00097BD6"/>
    <w:rsid w:val="000C516D"/>
    <w:rsid w:val="000E28A2"/>
    <w:rsid w:val="00104271"/>
    <w:rsid w:val="00110669"/>
    <w:rsid w:val="00111E05"/>
    <w:rsid w:val="00153D23"/>
    <w:rsid w:val="001735EA"/>
    <w:rsid w:val="0018588E"/>
    <w:rsid w:val="001B3D5B"/>
    <w:rsid w:val="001E3D61"/>
    <w:rsid w:val="00201251"/>
    <w:rsid w:val="00232D92"/>
    <w:rsid w:val="00245056"/>
    <w:rsid w:val="00247865"/>
    <w:rsid w:val="0026564C"/>
    <w:rsid w:val="0027501D"/>
    <w:rsid w:val="00296915"/>
    <w:rsid w:val="002A2906"/>
    <w:rsid w:val="002A6916"/>
    <w:rsid w:val="002D7898"/>
    <w:rsid w:val="002E04A1"/>
    <w:rsid w:val="00314807"/>
    <w:rsid w:val="0032574F"/>
    <w:rsid w:val="00337984"/>
    <w:rsid w:val="00342804"/>
    <w:rsid w:val="00361264"/>
    <w:rsid w:val="00377F81"/>
    <w:rsid w:val="003A7946"/>
    <w:rsid w:val="00403EC3"/>
    <w:rsid w:val="00404283"/>
    <w:rsid w:val="00414B6C"/>
    <w:rsid w:val="0043610E"/>
    <w:rsid w:val="004706D2"/>
    <w:rsid w:val="00470D5B"/>
    <w:rsid w:val="00485854"/>
    <w:rsid w:val="004A743E"/>
    <w:rsid w:val="004B0807"/>
    <w:rsid w:val="004B56CC"/>
    <w:rsid w:val="004B5E77"/>
    <w:rsid w:val="004C0630"/>
    <w:rsid w:val="004C2775"/>
    <w:rsid w:val="004D2CF4"/>
    <w:rsid w:val="004E24E9"/>
    <w:rsid w:val="00515900"/>
    <w:rsid w:val="005173D2"/>
    <w:rsid w:val="00542458"/>
    <w:rsid w:val="00573486"/>
    <w:rsid w:val="005B4385"/>
    <w:rsid w:val="005C62E6"/>
    <w:rsid w:val="005D4286"/>
    <w:rsid w:val="00601E11"/>
    <w:rsid w:val="0061088C"/>
    <w:rsid w:val="0069798C"/>
    <w:rsid w:val="006A6F8F"/>
    <w:rsid w:val="006E1494"/>
    <w:rsid w:val="00700BDB"/>
    <w:rsid w:val="00731489"/>
    <w:rsid w:val="00776177"/>
    <w:rsid w:val="007A0E88"/>
    <w:rsid w:val="007B18C3"/>
    <w:rsid w:val="007E5016"/>
    <w:rsid w:val="007F1B3F"/>
    <w:rsid w:val="00816717"/>
    <w:rsid w:val="0084348F"/>
    <w:rsid w:val="00865212"/>
    <w:rsid w:val="00874ACC"/>
    <w:rsid w:val="00874EE1"/>
    <w:rsid w:val="00880F02"/>
    <w:rsid w:val="008A757A"/>
    <w:rsid w:val="008B6052"/>
    <w:rsid w:val="008C17F7"/>
    <w:rsid w:val="008F1215"/>
    <w:rsid w:val="009046D0"/>
    <w:rsid w:val="009420B3"/>
    <w:rsid w:val="00957E25"/>
    <w:rsid w:val="00983FBD"/>
    <w:rsid w:val="009B0A32"/>
    <w:rsid w:val="009B7461"/>
    <w:rsid w:val="009E1551"/>
    <w:rsid w:val="009E7523"/>
    <w:rsid w:val="009F2124"/>
    <w:rsid w:val="009F5D0B"/>
    <w:rsid w:val="00A0417A"/>
    <w:rsid w:val="00A15C4B"/>
    <w:rsid w:val="00A238E3"/>
    <w:rsid w:val="00A241D3"/>
    <w:rsid w:val="00A459CE"/>
    <w:rsid w:val="00A76118"/>
    <w:rsid w:val="00A83DAE"/>
    <w:rsid w:val="00A873E3"/>
    <w:rsid w:val="00A91822"/>
    <w:rsid w:val="00AA682D"/>
    <w:rsid w:val="00AB1965"/>
    <w:rsid w:val="00AE0013"/>
    <w:rsid w:val="00AE2DA3"/>
    <w:rsid w:val="00AF074E"/>
    <w:rsid w:val="00AF6297"/>
    <w:rsid w:val="00B21557"/>
    <w:rsid w:val="00B41B24"/>
    <w:rsid w:val="00B426EA"/>
    <w:rsid w:val="00B62706"/>
    <w:rsid w:val="00BA19E2"/>
    <w:rsid w:val="00BB3EF1"/>
    <w:rsid w:val="00BC1223"/>
    <w:rsid w:val="00BD6D13"/>
    <w:rsid w:val="00BE5008"/>
    <w:rsid w:val="00BF4F79"/>
    <w:rsid w:val="00C0547E"/>
    <w:rsid w:val="00C1499B"/>
    <w:rsid w:val="00C2550E"/>
    <w:rsid w:val="00C35FC9"/>
    <w:rsid w:val="00C81DCE"/>
    <w:rsid w:val="00C87D93"/>
    <w:rsid w:val="00C90051"/>
    <w:rsid w:val="00CA57B3"/>
    <w:rsid w:val="00CE03E2"/>
    <w:rsid w:val="00D03D6E"/>
    <w:rsid w:val="00D070E5"/>
    <w:rsid w:val="00D42128"/>
    <w:rsid w:val="00D44385"/>
    <w:rsid w:val="00D45F10"/>
    <w:rsid w:val="00D61D0D"/>
    <w:rsid w:val="00D70C21"/>
    <w:rsid w:val="00D71708"/>
    <w:rsid w:val="00D85338"/>
    <w:rsid w:val="00D91417"/>
    <w:rsid w:val="00D91F23"/>
    <w:rsid w:val="00DA744C"/>
    <w:rsid w:val="00DC2FAA"/>
    <w:rsid w:val="00DC41AC"/>
    <w:rsid w:val="00E12855"/>
    <w:rsid w:val="00E20243"/>
    <w:rsid w:val="00E33F8F"/>
    <w:rsid w:val="00E43F63"/>
    <w:rsid w:val="00E44059"/>
    <w:rsid w:val="00E511D2"/>
    <w:rsid w:val="00ED09F3"/>
    <w:rsid w:val="00F06427"/>
    <w:rsid w:val="00F1708C"/>
    <w:rsid w:val="00F30E49"/>
    <w:rsid w:val="00F53909"/>
    <w:rsid w:val="00F57F94"/>
    <w:rsid w:val="00F73D1D"/>
    <w:rsid w:val="00F7476E"/>
    <w:rsid w:val="00F83624"/>
    <w:rsid w:val="00FB1B49"/>
    <w:rsid w:val="00FC3049"/>
    <w:rsid w:val="00FD2E7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1FDD1B0"/>
  <w15:chartTrackingRefBased/>
  <w15:docId w15:val="{1A1D1313-7FE3-40CC-8E54-43BE6E1663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E24E9"/>
    <w:pPr>
      <w:spacing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4E24E9"/>
    <w:pPr>
      <w:keepNext/>
      <w:keepLines/>
      <w:spacing w:before="240" w:after="0"/>
      <w:outlineLvl w:val="0"/>
    </w:pPr>
    <w:rPr>
      <w:rFonts w:eastAsiaTheme="majorEastAsia" w:cstheme="majorBidi"/>
      <w:b/>
      <w:sz w:val="32"/>
      <w:szCs w:val="32"/>
    </w:rPr>
  </w:style>
  <w:style w:type="paragraph" w:styleId="Heading2">
    <w:name w:val="heading 2"/>
    <w:basedOn w:val="Normal"/>
    <w:next w:val="Normal"/>
    <w:link w:val="Heading2Char"/>
    <w:uiPriority w:val="9"/>
    <w:unhideWhenUsed/>
    <w:qFormat/>
    <w:rsid w:val="004E24E9"/>
    <w:pPr>
      <w:keepNext/>
      <w:keepLines/>
      <w:spacing w:before="40" w:after="0"/>
      <w:outlineLvl w:val="1"/>
    </w:pPr>
    <w:rPr>
      <w:rFonts w:eastAsiaTheme="majorEastAsia" w:cstheme="majorBidi"/>
      <w:b/>
      <w:color w:val="2F5496" w:themeColor="accent1" w:themeShade="BF"/>
      <w:sz w:val="28"/>
      <w:szCs w:val="26"/>
    </w:rPr>
  </w:style>
  <w:style w:type="paragraph" w:styleId="Heading3">
    <w:name w:val="heading 3"/>
    <w:basedOn w:val="Normal"/>
    <w:next w:val="Normal"/>
    <w:link w:val="Heading3Char"/>
    <w:uiPriority w:val="9"/>
    <w:unhideWhenUsed/>
    <w:qFormat/>
    <w:rsid w:val="004E24E9"/>
    <w:pPr>
      <w:keepNext/>
      <w:keepLines/>
      <w:spacing w:before="40" w:after="0"/>
      <w:outlineLvl w:val="2"/>
    </w:pPr>
    <w:rPr>
      <w:rFonts w:eastAsiaTheme="majorEastAsia" w:cstheme="majorBidi"/>
      <w:b/>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E24E9"/>
    <w:rPr>
      <w:rFonts w:ascii="Times New Roman" w:eastAsiaTheme="majorEastAsia" w:hAnsi="Times New Roman" w:cstheme="majorBidi"/>
      <w:b/>
      <w:sz w:val="32"/>
      <w:szCs w:val="32"/>
    </w:rPr>
  </w:style>
  <w:style w:type="character" w:customStyle="1" w:styleId="Heading2Char">
    <w:name w:val="Heading 2 Char"/>
    <w:basedOn w:val="DefaultParagraphFont"/>
    <w:link w:val="Heading2"/>
    <w:uiPriority w:val="9"/>
    <w:rsid w:val="004E24E9"/>
    <w:rPr>
      <w:rFonts w:ascii="Times New Roman" w:eastAsiaTheme="majorEastAsia" w:hAnsi="Times New Roman" w:cstheme="majorBidi"/>
      <w:b/>
      <w:color w:val="2F5496" w:themeColor="accent1" w:themeShade="BF"/>
      <w:sz w:val="28"/>
      <w:szCs w:val="26"/>
    </w:rPr>
  </w:style>
  <w:style w:type="character" w:customStyle="1" w:styleId="Heading3Char">
    <w:name w:val="Heading 3 Char"/>
    <w:basedOn w:val="DefaultParagraphFont"/>
    <w:link w:val="Heading3"/>
    <w:uiPriority w:val="9"/>
    <w:rsid w:val="004E24E9"/>
    <w:rPr>
      <w:rFonts w:ascii="Times New Roman" w:eastAsiaTheme="majorEastAsia" w:hAnsi="Times New Roman" w:cstheme="majorBidi"/>
      <w:b/>
      <w:sz w:val="24"/>
      <w:szCs w:val="24"/>
    </w:rPr>
  </w:style>
  <w:style w:type="table" w:styleId="PlainTable1">
    <w:name w:val="Plain Table 1"/>
    <w:basedOn w:val="TableNormal"/>
    <w:uiPriority w:val="41"/>
    <w:rsid w:val="00C2550E"/>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Caption">
    <w:name w:val="caption"/>
    <w:basedOn w:val="Normal"/>
    <w:next w:val="Normal"/>
    <w:uiPriority w:val="35"/>
    <w:unhideWhenUsed/>
    <w:qFormat/>
    <w:rsid w:val="0027501D"/>
    <w:pPr>
      <w:spacing w:after="200" w:line="240" w:lineRule="auto"/>
    </w:pPr>
    <w:rPr>
      <w:i/>
      <w:iCs/>
      <w:color w:val="44546A" w:themeColor="text2"/>
      <w:sz w:val="18"/>
      <w:szCs w:val="18"/>
    </w:rPr>
  </w:style>
  <w:style w:type="character" w:styleId="Strong">
    <w:name w:val="Strong"/>
    <w:basedOn w:val="DefaultParagraphFont"/>
    <w:uiPriority w:val="22"/>
    <w:qFormat/>
    <w:rsid w:val="00091D98"/>
    <w:rPr>
      <w:b/>
      <w:bCs/>
    </w:rPr>
  </w:style>
  <w:style w:type="table" w:styleId="TableGridLight">
    <w:name w:val="Grid Table Light"/>
    <w:basedOn w:val="TableNormal"/>
    <w:uiPriority w:val="40"/>
    <w:rsid w:val="00A0417A"/>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Header">
    <w:name w:val="header"/>
    <w:basedOn w:val="Normal"/>
    <w:link w:val="HeaderChar"/>
    <w:uiPriority w:val="99"/>
    <w:unhideWhenUsed/>
    <w:rsid w:val="005B4385"/>
    <w:pPr>
      <w:tabs>
        <w:tab w:val="center" w:pos="4680"/>
        <w:tab w:val="right" w:pos="9360"/>
      </w:tabs>
      <w:spacing w:after="0" w:line="240" w:lineRule="auto"/>
    </w:pPr>
  </w:style>
  <w:style w:type="character" w:customStyle="1" w:styleId="HeaderChar">
    <w:name w:val="Header Char"/>
    <w:basedOn w:val="DefaultParagraphFont"/>
    <w:link w:val="Header"/>
    <w:uiPriority w:val="99"/>
    <w:rsid w:val="005B4385"/>
    <w:rPr>
      <w:rFonts w:ascii="Times New Roman" w:hAnsi="Times New Roman"/>
      <w:sz w:val="24"/>
    </w:rPr>
  </w:style>
  <w:style w:type="paragraph" w:styleId="Footer">
    <w:name w:val="footer"/>
    <w:basedOn w:val="Normal"/>
    <w:link w:val="FooterChar"/>
    <w:uiPriority w:val="99"/>
    <w:unhideWhenUsed/>
    <w:rsid w:val="005B4385"/>
    <w:pPr>
      <w:tabs>
        <w:tab w:val="center" w:pos="4680"/>
        <w:tab w:val="right" w:pos="9360"/>
      </w:tabs>
      <w:spacing w:after="0" w:line="240" w:lineRule="auto"/>
    </w:pPr>
  </w:style>
  <w:style w:type="character" w:customStyle="1" w:styleId="FooterChar">
    <w:name w:val="Footer Char"/>
    <w:basedOn w:val="DefaultParagraphFont"/>
    <w:link w:val="Footer"/>
    <w:uiPriority w:val="99"/>
    <w:rsid w:val="005B4385"/>
    <w:rPr>
      <w:rFonts w:ascii="Times New Roman" w:hAnsi="Times New Roman"/>
      <w:sz w:val="24"/>
    </w:rPr>
  </w:style>
  <w:style w:type="paragraph" w:styleId="TOCHeading">
    <w:name w:val="TOC Heading"/>
    <w:basedOn w:val="Heading1"/>
    <w:next w:val="Normal"/>
    <w:uiPriority w:val="39"/>
    <w:unhideWhenUsed/>
    <w:qFormat/>
    <w:rsid w:val="005B4385"/>
    <w:pPr>
      <w:spacing w:line="259" w:lineRule="auto"/>
      <w:jc w:val="left"/>
      <w:outlineLvl w:val="9"/>
    </w:pPr>
    <w:rPr>
      <w:rFonts w:asciiTheme="majorHAnsi" w:hAnsiTheme="majorHAnsi"/>
      <w:b w:val="0"/>
      <w:color w:val="2F5496" w:themeColor="accent1" w:themeShade="BF"/>
    </w:rPr>
  </w:style>
  <w:style w:type="paragraph" w:styleId="TOC1">
    <w:name w:val="toc 1"/>
    <w:basedOn w:val="Normal"/>
    <w:next w:val="Normal"/>
    <w:autoRedefine/>
    <w:uiPriority w:val="39"/>
    <w:unhideWhenUsed/>
    <w:rsid w:val="005B4385"/>
    <w:pPr>
      <w:spacing w:after="100"/>
    </w:pPr>
  </w:style>
  <w:style w:type="paragraph" w:styleId="TOC2">
    <w:name w:val="toc 2"/>
    <w:basedOn w:val="Normal"/>
    <w:next w:val="Normal"/>
    <w:autoRedefine/>
    <w:uiPriority w:val="39"/>
    <w:unhideWhenUsed/>
    <w:rsid w:val="005B4385"/>
    <w:pPr>
      <w:spacing w:after="100"/>
      <w:ind w:left="240"/>
    </w:pPr>
  </w:style>
  <w:style w:type="paragraph" w:styleId="TOC3">
    <w:name w:val="toc 3"/>
    <w:basedOn w:val="Normal"/>
    <w:next w:val="Normal"/>
    <w:autoRedefine/>
    <w:uiPriority w:val="39"/>
    <w:unhideWhenUsed/>
    <w:rsid w:val="005B4385"/>
    <w:pPr>
      <w:spacing w:after="100"/>
      <w:ind w:left="480"/>
    </w:pPr>
  </w:style>
  <w:style w:type="character" w:styleId="Hyperlink">
    <w:name w:val="Hyperlink"/>
    <w:basedOn w:val="DefaultParagraphFont"/>
    <w:uiPriority w:val="99"/>
    <w:unhideWhenUsed/>
    <w:rsid w:val="005B4385"/>
    <w:rPr>
      <w:color w:val="0563C1" w:themeColor="hyperlink"/>
      <w:u w:val="single"/>
    </w:rPr>
  </w:style>
  <w:style w:type="paragraph" w:styleId="ListParagraph">
    <w:name w:val="List Paragraph"/>
    <w:basedOn w:val="Normal"/>
    <w:uiPriority w:val="34"/>
    <w:qFormat/>
    <w:rsid w:val="00104271"/>
    <w:pPr>
      <w:ind w:left="720"/>
      <w:contextualSpacing/>
    </w:pPr>
  </w:style>
  <w:style w:type="table" w:styleId="GridTable4-Accent2">
    <w:name w:val="Grid Table 4 Accent 2"/>
    <w:basedOn w:val="TableNormal"/>
    <w:uiPriority w:val="49"/>
    <w:rsid w:val="007E5016"/>
    <w:pPr>
      <w:spacing w:after="0" w:line="240" w:lineRule="auto"/>
    </w:pPr>
    <w:tblPr>
      <w:tblStyleRowBandSize w:val="1"/>
      <w:tblStyleColBandSize w:val="1"/>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insideV w:val="single" w:sz="4" w:space="0" w:color="F4B083" w:themeColor="accent2" w:themeTint="99"/>
      </w:tblBorders>
    </w:tblPr>
    <w:tblStylePr w:type="firstRow">
      <w:rPr>
        <w:b/>
        <w:bCs/>
        <w:color w:val="FFFFFF" w:themeColor="background1"/>
      </w:rPr>
      <w:tblPr/>
      <w:tcPr>
        <w:tcBorders>
          <w:top w:val="single" w:sz="4" w:space="0" w:color="ED7D31" w:themeColor="accent2"/>
          <w:left w:val="single" w:sz="4" w:space="0" w:color="ED7D31" w:themeColor="accent2"/>
          <w:bottom w:val="single" w:sz="4" w:space="0" w:color="ED7D31" w:themeColor="accent2"/>
          <w:right w:val="single" w:sz="4" w:space="0" w:color="ED7D31" w:themeColor="accent2"/>
          <w:insideH w:val="nil"/>
          <w:insideV w:val="nil"/>
        </w:tcBorders>
        <w:shd w:val="clear" w:color="auto" w:fill="ED7D31" w:themeFill="accent2"/>
      </w:tcPr>
    </w:tblStylePr>
    <w:tblStylePr w:type="lastRow">
      <w:rPr>
        <w:b/>
        <w:bCs/>
      </w:rPr>
      <w:tblPr/>
      <w:tcPr>
        <w:tcBorders>
          <w:top w:val="double" w:sz="4" w:space="0" w:color="ED7D31" w:themeColor="accent2"/>
        </w:tcBorders>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table" w:styleId="GridTable5Dark-Accent2">
    <w:name w:val="Grid Table 5 Dark Accent 2"/>
    <w:basedOn w:val="TableNormal"/>
    <w:uiPriority w:val="50"/>
    <w:rsid w:val="007E5016"/>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BE4D5" w:themeFill="accent2"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ED7D31" w:themeFill="accent2"/>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ED7D31" w:themeFill="accent2"/>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ED7D31" w:themeFill="accent2"/>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ED7D31" w:themeFill="accent2"/>
      </w:tcPr>
    </w:tblStylePr>
    <w:tblStylePr w:type="band1Vert">
      <w:tblPr/>
      <w:tcPr>
        <w:shd w:val="clear" w:color="auto" w:fill="F7CAAC" w:themeFill="accent2" w:themeFillTint="66"/>
      </w:tcPr>
    </w:tblStylePr>
    <w:tblStylePr w:type="band1Horz">
      <w:tblPr/>
      <w:tcPr>
        <w:shd w:val="clear" w:color="auto" w:fill="F7CAAC" w:themeFill="accent2" w:themeFillTint="66"/>
      </w:tcPr>
    </w:tblStylePr>
  </w:style>
  <w:style w:type="paragraph" w:styleId="TableofFigures">
    <w:name w:val="table of figures"/>
    <w:basedOn w:val="Normal"/>
    <w:next w:val="Normal"/>
    <w:uiPriority w:val="99"/>
    <w:unhideWhenUsed/>
    <w:rsid w:val="00403EC3"/>
    <w:pPr>
      <w:spacing w:after="0"/>
    </w:pPr>
  </w:style>
  <w:style w:type="character" w:styleId="UnresolvedMention">
    <w:name w:val="Unresolved Mention"/>
    <w:basedOn w:val="DefaultParagraphFont"/>
    <w:uiPriority w:val="99"/>
    <w:semiHidden/>
    <w:unhideWhenUsed/>
    <w:rsid w:val="00A238E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diagramQuickStyle" Target="diagrams/quickStyle1.xml"/><Relationship Id="rId18" Type="http://schemas.openxmlformats.org/officeDocument/2006/relationships/image" Target="media/image6.png"/><Relationship Id="rId26" Type="http://schemas.openxmlformats.org/officeDocument/2006/relationships/hyperlink" Target="https://www.researchgate.net/publication/380145957_when_uber_eats_its_own_business_and_its_competitors" TargetMode="External"/><Relationship Id="rId39" Type="http://schemas.openxmlformats.org/officeDocument/2006/relationships/hyperlink" Target="https://www.researchgate.net/publication/377392688_How_the_fuel_prices_interest_rates_and_exchange_rate_affect_inflation_and_economic_growth" TargetMode="External"/><Relationship Id="rId21" Type="http://schemas.openxmlformats.org/officeDocument/2006/relationships/hyperlink" Target="https://www.researchgate.net/publication/363931247_Achieving_sustainable_customer_loyalty_in_airports_The_role_of_waiting_time_satisfaction_and_self-service_technologies" TargetMode="External"/><Relationship Id="rId34" Type="http://schemas.openxmlformats.org/officeDocument/2006/relationships/hyperlink" Target="https://www.researchgate.net/publication/372582627_understanding_multi-homing_and_switching_by_platform_drivers" TargetMode="External"/><Relationship Id="rId42" Type="http://schemas.openxmlformats.org/officeDocument/2006/relationships/hyperlink" Target="https://www.oecd.org/content/dam/oecd/en/publications/reports/2021/11/transport-strategies-for-net-zero-systems-by-design_50206985/0a20f779-en.pdf" TargetMode="External"/><Relationship Id="rId47" Type="http://schemas.openxmlformats.org/officeDocument/2006/relationships/hyperlink" Target="https://tfl.gov.uk/corporate/transparency/freedom-of-information/foi-request-detail" TargetMode="External"/><Relationship Id="rId50" Type="http://schemas.openxmlformats.org/officeDocument/2006/relationships/hyperlink" Target="https://www.uber.com/us/en/about/uber-offerings/" TargetMode="External"/><Relationship Id="rId55" Type="http://schemas.openxmlformats.org/officeDocument/2006/relationships/hyperlink" Target="https://www.researchgate.net/publication/390741837_The_Role_of_Dynamic_Pricing_Strategies_in_E-Commerce_A_Case_Study_of_Uber_and_its_Impact_on_Consumer_Behavior" TargetMode="External"/><Relationship Id="rId63" Type="http://schemas.openxmlformats.org/officeDocument/2006/relationships/theme" Target="theme/theme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4.png"/><Relationship Id="rId29" Type="http://schemas.openxmlformats.org/officeDocument/2006/relationships/hyperlink" Target="https://www.sciencedirect.com/science/article/pii/S2214790X25000796" TargetMode="External"/><Relationship Id="rId11" Type="http://schemas.openxmlformats.org/officeDocument/2006/relationships/diagramData" Target="diagrams/data1.xml"/><Relationship Id="rId24" Type="http://schemas.openxmlformats.org/officeDocument/2006/relationships/hyperlink" Target="https://www.researchgate.net/publication/350514684_diversification_in_urban_transportation_systems_and_beyond_integrating_people_and_goods_for_the_future_of_mobility" TargetMode="External"/><Relationship Id="rId32" Type="http://schemas.openxmlformats.org/officeDocument/2006/relationships/hyperlink" Target="https://www.researchgate.net/publication/388425997_Artificial_intelligence_in_intelligent_transportation_systems" TargetMode="External"/><Relationship Id="rId37" Type="http://schemas.openxmlformats.org/officeDocument/2006/relationships/hyperlink" Target="https://www.researchgate.net/publication/374000449_Achieving_Competitive_Advantage_through_Cost_Leadership_Strategy_Strategies_for_Sustainable_Success" TargetMode="External"/><Relationship Id="rId40" Type="http://schemas.openxmlformats.org/officeDocument/2006/relationships/hyperlink" Target="https://www.researchgate.net/publication/365751670_Moving_Towards_a_Sustainable_Digital_Future_with_Uber_-_a_Legitimate_Step_Towards_a_Greener_Economy_or_Merely_Greenwashing_Policy" TargetMode="External"/><Relationship Id="rId45" Type="http://schemas.openxmlformats.org/officeDocument/2006/relationships/hyperlink" Target="https://doi.org/10.61424/ijlss.v2i1.379" TargetMode="External"/><Relationship Id="rId53" Type="http://schemas.openxmlformats.org/officeDocument/2006/relationships/hyperlink" Target="https://investor.uber.com/news-events/news/press-release-details/2025/Uber-Expands-AI-Data-Platform-to-Power-Next-Gen-Enterprise-and-AI-Lab-Needs/default.aspx" TargetMode="External"/><Relationship Id="rId58" Type="http://schemas.openxmlformats.org/officeDocument/2006/relationships/image" Target="media/image8.png"/><Relationship Id="rId5" Type="http://schemas.openxmlformats.org/officeDocument/2006/relationships/webSettings" Target="webSettings.xml"/><Relationship Id="rId61" Type="http://schemas.openxmlformats.org/officeDocument/2006/relationships/footer" Target="footer1.xml"/><Relationship Id="rId19" Type="http://schemas.openxmlformats.org/officeDocument/2006/relationships/image" Target="media/image7.png"/><Relationship Id="rId14" Type="http://schemas.openxmlformats.org/officeDocument/2006/relationships/diagramColors" Target="diagrams/colors1.xml"/><Relationship Id="rId22" Type="http://schemas.openxmlformats.org/officeDocument/2006/relationships/hyperlink" Target="https://www.researchgate.net/publication/379239449_Implementation_of_Balanced_Scorecard_to_Achieve_The_Company&#8217;s_Strategic_Objectives" TargetMode="External"/><Relationship Id="rId27" Type="http://schemas.openxmlformats.org/officeDocument/2006/relationships/hyperlink" Target="https://journals.aom.org/doi/abs/10.5465/amc.2022.0008" TargetMode="External"/><Relationship Id="rId30" Type="http://schemas.openxmlformats.org/officeDocument/2006/relationships/hyperlink" Target="https://www.gov.uk/government/publications/demand-responsive-transport/demand-responsive-transport" TargetMode="External"/><Relationship Id="rId35" Type="http://schemas.openxmlformats.org/officeDocument/2006/relationships/hyperlink" Target="https://www.frontiersin.org/journals/built-environment/articles/10.3389/fbuil.2023.1207564/full" TargetMode="External"/><Relationship Id="rId43" Type="http://schemas.openxmlformats.org/officeDocument/2006/relationships/hyperlink" Target="https://www.sciencedirect.com/science/article/pii/S2590198223001902" TargetMode="External"/><Relationship Id="rId48" Type="http://schemas.openxmlformats.org/officeDocument/2006/relationships/hyperlink" Target="https://www.uber.com/us/en/autonomous/" TargetMode="External"/><Relationship Id="rId56" Type="http://schemas.openxmlformats.org/officeDocument/2006/relationships/hyperlink" Target="https://www.mdpi.com/2413-8851/9/8/301" TargetMode="External"/><Relationship Id="rId8" Type="http://schemas.openxmlformats.org/officeDocument/2006/relationships/image" Target="media/image1.emf"/><Relationship Id="rId51" Type="http://schemas.openxmlformats.org/officeDocument/2006/relationships/hyperlink" Target="https://www.uber.com/be/en/blog/understanding-algorithms-and-ai-at-uber/" TargetMode="External"/><Relationship Id="rId3" Type="http://schemas.openxmlformats.org/officeDocument/2006/relationships/styles" Target="styles.xml"/><Relationship Id="rId12" Type="http://schemas.openxmlformats.org/officeDocument/2006/relationships/diagramLayout" Target="diagrams/layout1.xml"/><Relationship Id="rId17" Type="http://schemas.openxmlformats.org/officeDocument/2006/relationships/image" Target="media/image5.png"/><Relationship Id="rId25" Type="http://schemas.openxmlformats.org/officeDocument/2006/relationships/hyperlink" Target="https://www.sciencedirect.com/science/article/pii/S0959652624021929" TargetMode="External"/><Relationship Id="rId33" Type="http://schemas.openxmlformats.org/officeDocument/2006/relationships/hyperlink" Target="https://www.mdpi.com/2032-6653/16/7/345" TargetMode="External"/><Relationship Id="rId38" Type="http://schemas.openxmlformats.org/officeDocument/2006/relationships/hyperlink" Target="https://www.researchgate.net/publication/395264742_THE_UBER_CHALLENGE_A_COMPARATIVE_ANALYSIS_OF_REGULATORY_SCHEMES_GOVERNING_TRANSPORTATION_APP_FIRMS" TargetMode="External"/><Relationship Id="rId46" Type="http://schemas.openxmlformats.org/officeDocument/2006/relationships/hyperlink" Target="https://www.researchgate.net/publication/384695217_Impact_of_Corporate_Social_Responsibility_CSR_initiatives_on_brand_reputation_A_study_on_how_CSR_activities_enhance_brand_reputation_and_consumer_loyalty_in_the_context_of_sustainable_marketing_practi" TargetMode="External"/><Relationship Id="rId59" Type="http://schemas.openxmlformats.org/officeDocument/2006/relationships/image" Target="media/image9.png"/><Relationship Id="rId20" Type="http://schemas.openxmlformats.org/officeDocument/2006/relationships/hyperlink" Target="https://www.researchgate.net/publication/381717527_Transforming_business_scalability_and_operational_flexibility_with_advanced_cloud_computing_technologies" TargetMode="External"/><Relationship Id="rId41" Type="http://schemas.openxmlformats.org/officeDocument/2006/relationships/hyperlink" Target="https://www.sciencedirect.com/org/science/article/pii/S1546223421000125" TargetMode="External"/><Relationship Id="rId54" Type="http://schemas.openxmlformats.org/officeDocument/2006/relationships/hyperlink" Target="https://www.researchgate.net/publication/338302494_Uber&#8217;s_Strategy_as_a_Competitive_Business_Model_of_Sharing_Economy" TargetMode="External"/><Relationship Id="rId62"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5" Type="http://schemas.microsoft.com/office/2007/relationships/diagramDrawing" Target="diagrams/drawing1.xml"/><Relationship Id="rId23" Type="http://schemas.openxmlformats.org/officeDocument/2006/relationships/hyperlink" Target="https://www.researchgate.net/publication/388370093_Cybersecurity_Challenges_in_the_Electric_Vehicle_Industry_A_Technical_Overview" TargetMode="External"/><Relationship Id="rId28" Type="http://schemas.openxmlformats.org/officeDocument/2006/relationships/hyperlink" Target="https://www.researchgate.net/publication/364401097_impact_of_technological_changes_and_taxi_market_regulation_on_the_taxi_vehicle_fleets-the_case_study_of_slovakia" TargetMode="External"/><Relationship Id="rId36" Type="http://schemas.openxmlformats.org/officeDocument/2006/relationships/hyperlink" Target="https://www.sciencedirect.com/science/article/pii/S0040162525002495" TargetMode="External"/><Relationship Id="rId49" Type="http://schemas.openxmlformats.org/officeDocument/2006/relationships/hyperlink" Target="https://www.uber.com/us/en/about/" TargetMode="External"/><Relationship Id="rId57" Type="http://schemas.openxmlformats.org/officeDocument/2006/relationships/hyperlink" Target="https://www.uber.com/bd/en/about/?uclick_id=72eccb6e-bb9d-4099-b64a-294906028de0" TargetMode="External"/><Relationship Id="rId10" Type="http://schemas.openxmlformats.org/officeDocument/2006/relationships/image" Target="media/image3.jpeg"/><Relationship Id="rId31" Type="http://schemas.openxmlformats.org/officeDocument/2006/relationships/hyperlink" Target="https://drpress.org/ojs/index.php/jid/article/view/31873" TargetMode="External"/><Relationship Id="rId44" Type="http://schemas.openxmlformats.org/officeDocument/2006/relationships/hyperlink" Target="https://www.researchgate.net/publication/351691030_Uber_Versus_Taxis" TargetMode="External"/><Relationship Id="rId52" Type="http://schemas.openxmlformats.org/officeDocument/2006/relationships/hyperlink" Target="https://www.uberfreight.com/en-us/blog/better-load-matching-with-ai" TargetMode="External"/><Relationship Id="rId60" Type="http://schemas.openxmlformats.org/officeDocument/2006/relationships/image" Target="media/image10.png"/><Relationship Id="rId4" Type="http://schemas.openxmlformats.org/officeDocument/2006/relationships/settings" Target="settings.xml"/><Relationship Id="rId9" Type="http://schemas.openxmlformats.org/officeDocument/2006/relationships/image" Target="media/image2.png"/></Relationships>
</file>

<file path=word/diagrams/colors1.xml><?xml version="1.0" encoding="utf-8"?>
<dgm:colorsDef xmlns:dgm="http://schemas.openxmlformats.org/drawingml/2006/diagram" xmlns:a="http://schemas.openxmlformats.org/drawingml/2006/main" uniqueId="urn:microsoft.com/office/officeart/2005/8/colors/colorful1">
  <dgm:title val=""/>
  <dgm:desc val=""/>
  <dgm:catLst>
    <dgm:cat type="colorful" pri="10100"/>
  </dgm:catLst>
  <dgm:styleLbl name="node0">
    <dgm:fillClrLst meth="repeat">
      <a:schemeClr val="accent1"/>
    </dgm:fillClrLst>
    <dgm:linClrLst meth="repeat">
      <a:schemeClr val="lt1"/>
    </dgm:linClrLst>
    <dgm:effectClrLst/>
    <dgm:txLinClrLst/>
    <dgm:txFillClrLst/>
    <dgm:txEffectClrLst/>
  </dgm:styleLbl>
  <dgm:styleLbl name="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alignNode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dgm:txEffectClrLst/>
  </dgm:styleLbl>
  <dgm:styleLbl name="ln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vennNode1">
    <dgm:fillClrLst meth="repeat">
      <a:schemeClr val="accent2">
        <a:alpha val="50000"/>
      </a:schemeClr>
      <a:schemeClr val="accent3">
        <a:alpha val="50000"/>
      </a:schemeClr>
      <a:schemeClr val="accent4">
        <a:alpha val="50000"/>
      </a:schemeClr>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2"/>
    </dgm:fillClrLst>
    <dgm:linClrLst meth="repeat">
      <a:schemeClr val="lt1"/>
    </dgm:linClrLst>
    <dgm:effectClrLst/>
    <dgm:txLinClrLst/>
    <dgm:txFillClrLst/>
    <dgm:txEffectClrLst/>
  </dgm:styleLbl>
  <dgm:styleLbl name="node3">
    <dgm:fillClrLst>
      <a:schemeClr val="accent3"/>
    </dgm:fillClrLst>
    <dgm:linClrLst meth="repeat">
      <a:schemeClr val="lt1"/>
    </dgm:linClrLst>
    <dgm:effectClrLst/>
    <dgm:txLinClrLst/>
    <dgm:txFillClrLst/>
    <dgm:txEffectClrLst/>
  </dgm:styleLbl>
  <dgm:styleLbl name="node4">
    <dgm:fillClrLst>
      <a:schemeClr val="accent4"/>
    </dgm:fillClrLst>
    <dgm:linClrLst meth="repeat">
      <a:schemeClr val="lt1"/>
    </dgm:linClrLst>
    <dgm:effectClrLst/>
    <dgm:txLinClrLst/>
    <dgm:txFillClrLst/>
    <dgm:txEffectClrLst/>
  </dgm:styleLbl>
  <dgm:styleLbl name="fgImgPlace1">
    <dgm:fillClrLst meth="repeat">
      <a:schemeClr val="accent2">
        <a:tint val="50000"/>
      </a:schemeClr>
      <a:schemeClr val="accent3">
        <a:tint val="50000"/>
      </a:schemeClr>
      <a:schemeClr val="accent4">
        <a:tint val="50000"/>
      </a:schemeClr>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schemeClr val="accent3"/>
      <a:schemeClr val="accent4"/>
      <a:schemeClr val="accent5"/>
      <a:schemeClr val="accent6"/>
    </dgm:fillClrLst>
    <dgm:linClrLst meth="cycle">
      <a:schemeClr val="lt1"/>
    </dgm:linClrLst>
    <dgm:effectClrLst/>
    <dgm:txLinClrLst/>
    <dgm:txFillClrLst/>
    <dgm:txEffectClrLst/>
  </dgm:styleLbl>
  <dgm:styleLbl name="f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b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sibTrans1D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a:schemeClr val="accent3"/>
    </dgm:fillClrLst>
    <dgm:linClrLst meth="repeat">
      <a:schemeClr val="lt1"/>
    </dgm:linClrLst>
    <dgm:effectClrLst/>
    <dgm:txLinClrLst/>
    <dgm:txFillClrLst/>
    <dgm:txEffectClrLst/>
  </dgm:styleLbl>
  <dgm:styleLbl name="asst3">
    <dgm:fillClrLst>
      <a:schemeClr val="accent4"/>
    </dgm:fillClrLst>
    <dgm:linClrLst meth="repeat">
      <a:schemeClr val="lt1"/>
    </dgm:linClrLst>
    <dgm:effectClrLst/>
    <dgm:txLinClrLst/>
    <dgm:txFillClrLst/>
    <dgm:txEffectClrLst/>
  </dgm:styleLbl>
  <dgm:styleLbl name="asst4">
    <dgm:fillClrLst>
      <a:schemeClr val="accent5"/>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1"/>
    </dgm:linClrLst>
    <dgm:effectClrLst/>
    <dgm:txLinClrLst/>
    <dgm:txFillClrLst meth="repeat">
      <a:schemeClr val="tx1"/>
    </dgm:txFillClrLst>
    <dgm:txEffectClrLst/>
  </dgm:styleLbl>
  <dgm:styleLbl name="parChTrans1D2">
    <dgm:fillClrLst meth="repeat">
      <a:schemeClr val="accent3">
        <a:tint val="90000"/>
      </a:schemeClr>
    </dgm:fillClrLst>
    <dgm:linClrLst meth="repeat">
      <a:schemeClr val="accent2"/>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3"/>
    </dgm:linClrLst>
    <dgm:effectClrLst/>
    <dgm:txLinClrLst/>
    <dgm:txFillClrLst meth="repeat">
      <a:schemeClr val="tx1"/>
    </dgm:txFillClrLst>
    <dgm:txEffectClrLst/>
  </dgm:styleLbl>
  <dgm:styleLbl name="parChTrans1D4">
    <dgm:fillClrLst meth="repeat">
      <a:schemeClr val="accent5">
        <a:tint val="50000"/>
      </a:schemeClr>
    </dgm:fillClrLst>
    <dgm:linClrLst meth="repeat">
      <a:schemeClr val="accent4"/>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F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B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f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align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2"/>
    </dgm:linClrLst>
    <dgm:effectClrLst/>
    <dgm:txLinClrLst/>
    <dgm:txFillClrLst meth="repeat">
      <a:schemeClr val="dk1"/>
    </dgm:txFillClrLst>
    <dgm:txEffectClrLst/>
  </dgm:styleLbl>
  <dgm:styleLbl name="fgAcc3">
    <dgm:fillClrLst meth="repeat">
      <a:schemeClr val="lt1">
        <a:alpha val="90000"/>
      </a:schemeClr>
    </dgm:fillClrLst>
    <dgm:linClrLst>
      <a:schemeClr val="accent3"/>
    </dgm:linClrLst>
    <dgm:effectClrLst/>
    <dgm:txLinClrLst/>
    <dgm:txFillClrLst meth="repeat">
      <a:schemeClr val="dk1"/>
    </dgm:txFillClrLst>
    <dgm:txEffectClrLst/>
  </dgm:styleLbl>
  <dgm:styleLbl name="fgAcc4">
    <dgm:fillClrLst meth="repeat">
      <a:schemeClr val="lt1">
        <a:alpha val="90000"/>
      </a:schemeClr>
    </dgm:fillClrLst>
    <dgm:linClrLst>
      <a:schemeClr val="accent4"/>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F79AE49F-B11A-4A2D-9986-0F29BE5A1EEC}" type="doc">
      <dgm:prSet loTypeId="urn:microsoft.com/office/officeart/2005/8/layout/matrix2" loCatId="matrix" qsTypeId="urn:microsoft.com/office/officeart/2005/8/quickstyle/simple1" qsCatId="simple" csTypeId="urn:microsoft.com/office/officeart/2005/8/colors/colorful1" csCatId="colorful" phldr="1"/>
      <dgm:spPr/>
      <dgm:t>
        <a:bodyPr/>
        <a:lstStyle/>
        <a:p>
          <a:endParaRPr lang="en-US"/>
        </a:p>
      </dgm:t>
    </dgm:pt>
    <dgm:pt modelId="{799F005B-56A1-48F0-A001-5B5D3ABABCC9}">
      <dgm:prSet phldrT="[Text]"/>
      <dgm:spPr/>
      <dgm:t>
        <a:bodyPr/>
        <a:lstStyle/>
        <a:p>
          <a:r>
            <a:rPr lang="en-US"/>
            <a:t>Strengths</a:t>
          </a:r>
        </a:p>
      </dgm:t>
    </dgm:pt>
    <dgm:pt modelId="{62E33DAD-F826-4C52-B298-743157767C95}" type="parTrans" cxnId="{EC10ED8D-4FA3-4662-85BB-B91E78DAD4CF}">
      <dgm:prSet/>
      <dgm:spPr/>
      <dgm:t>
        <a:bodyPr/>
        <a:lstStyle/>
        <a:p>
          <a:endParaRPr lang="en-US"/>
        </a:p>
      </dgm:t>
    </dgm:pt>
    <dgm:pt modelId="{186B40B2-CBC9-4CB8-B5E2-C2840709F5D5}" type="sibTrans" cxnId="{EC10ED8D-4FA3-4662-85BB-B91E78DAD4CF}">
      <dgm:prSet/>
      <dgm:spPr/>
      <dgm:t>
        <a:bodyPr/>
        <a:lstStyle/>
        <a:p>
          <a:endParaRPr lang="en-US"/>
        </a:p>
      </dgm:t>
    </dgm:pt>
    <dgm:pt modelId="{E70D6125-CCB7-4DA0-8CFF-86C0B2CD96D9}">
      <dgm:prSet phldrT="[Text]"/>
      <dgm:spPr/>
      <dgm:t>
        <a:bodyPr/>
        <a:lstStyle/>
        <a:p>
          <a:r>
            <a:rPr lang="en-US"/>
            <a:t>Changing employment legislation and worker classification requirements</a:t>
          </a:r>
        </a:p>
      </dgm:t>
    </dgm:pt>
    <dgm:pt modelId="{8FE92800-31E9-4976-899C-599C6CC8D96F}" type="parTrans" cxnId="{96600C17-B7E3-4AAD-89B8-48997A995FC5}">
      <dgm:prSet/>
      <dgm:spPr/>
      <dgm:t>
        <a:bodyPr/>
        <a:lstStyle/>
        <a:p>
          <a:endParaRPr lang="en-US"/>
        </a:p>
      </dgm:t>
    </dgm:pt>
    <dgm:pt modelId="{30546114-6236-4696-B757-E7A0732C355F}" type="sibTrans" cxnId="{96600C17-B7E3-4AAD-89B8-48997A995FC5}">
      <dgm:prSet/>
      <dgm:spPr/>
      <dgm:t>
        <a:bodyPr/>
        <a:lstStyle/>
        <a:p>
          <a:endParaRPr lang="en-US"/>
        </a:p>
      </dgm:t>
    </dgm:pt>
    <dgm:pt modelId="{30A3946C-E0D5-418C-9E8C-0EF191F73C41}">
      <dgm:prSet phldrT="[Text]"/>
      <dgm:spPr/>
      <dgm:t>
        <a:bodyPr/>
        <a:lstStyle/>
        <a:p>
          <a:r>
            <a:rPr lang="en-US"/>
            <a:t>Threats</a:t>
          </a:r>
        </a:p>
      </dgm:t>
    </dgm:pt>
    <dgm:pt modelId="{EB0064A6-FFB2-4AD4-9876-91337E737D38}" type="parTrans" cxnId="{339D6395-B830-4A08-8900-AF92DA1F8564}">
      <dgm:prSet/>
      <dgm:spPr/>
      <dgm:t>
        <a:bodyPr/>
        <a:lstStyle/>
        <a:p>
          <a:endParaRPr lang="en-US"/>
        </a:p>
      </dgm:t>
    </dgm:pt>
    <dgm:pt modelId="{1AF3258B-A344-41BB-8347-FAB133F21C96}" type="sibTrans" cxnId="{339D6395-B830-4A08-8900-AF92DA1F8564}">
      <dgm:prSet/>
      <dgm:spPr/>
      <dgm:t>
        <a:bodyPr/>
        <a:lstStyle/>
        <a:p>
          <a:endParaRPr lang="en-US"/>
        </a:p>
      </dgm:t>
    </dgm:pt>
    <dgm:pt modelId="{07F412BC-AF8E-40B2-A387-BBCFA88C3F82}">
      <dgm:prSet phldrT="[Text]"/>
      <dgm:spPr/>
      <dgm:t>
        <a:bodyPr/>
        <a:lstStyle/>
        <a:p>
          <a:r>
            <a:rPr lang="en-US"/>
            <a:t>Intense competition from Bolt, FREE NOW and traditional taxi operators</a:t>
          </a:r>
        </a:p>
      </dgm:t>
    </dgm:pt>
    <dgm:pt modelId="{910D5B0B-3AE2-443C-B115-FED1CE99936B}" type="parTrans" cxnId="{E08E9FAF-94E6-4288-B62A-8E7A3F77A114}">
      <dgm:prSet/>
      <dgm:spPr/>
      <dgm:t>
        <a:bodyPr/>
        <a:lstStyle/>
        <a:p>
          <a:endParaRPr lang="en-US"/>
        </a:p>
      </dgm:t>
    </dgm:pt>
    <dgm:pt modelId="{D8E06182-9AC7-4411-9F06-87798C5E8F3C}" type="sibTrans" cxnId="{E08E9FAF-94E6-4288-B62A-8E7A3F77A114}">
      <dgm:prSet/>
      <dgm:spPr/>
      <dgm:t>
        <a:bodyPr/>
        <a:lstStyle/>
        <a:p>
          <a:endParaRPr lang="en-US"/>
        </a:p>
      </dgm:t>
    </dgm:pt>
    <dgm:pt modelId="{50F9E288-2255-4EB9-A9B9-E8C07AA2381D}">
      <dgm:prSet phldrT="[Text]"/>
      <dgm:spPr/>
      <dgm:t>
        <a:bodyPr/>
        <a:lstStyle/>
        <a:p>
          <a:r>
            <a:rPr lang="en-US"/>
            <a:t>Availability of substitutes including public transport and active mobility</a:t>
          </a:r>
        </a:p>
      </dgm:t>
    </dgm:pt>
    <dgm:pt modelId="{7EA02535-5D6F-4788-ACD2-42883EE55281}" type="parTrans" cxnId="{D8C17EF7-6713-4308-BE16-8C04A4F696D6}">
      <dgm:prSet/>
      <dgm:spPr/>
      <dgm:t>
        <a:bodyPr/>
        <a:lstStyle/>
        <a:p>
          <a:endParaRPr lang="en-US"/>
        </a:p>
      </dgm:t>
    </dgm:pt>
    <dgm:pt modelId="{10F05BBE-B94A-467A-86AB-7A0B324DF1BE}" type="sibTrans" cxnId="{D8C17EF7-6713-4308-BE16-8C04A4F696D6}">
      <dgm:prSet/>
      <dgm:spPr/>
      <dgm:t>
        <a:bodyPr/>
        <a:lstStyle/>
        <a:p>
          <a:endParaRPr lang="en-US"/>
        </a:p>
      </dgm:t>
    </dgm:pt>
    <dgm:pt modelId="{E711D542-B3F7-4EFB-8FF2-0B4BF413213F}">
      <dgm:prSet phldrT="[Text]"/>
      <dgm:spPr/>
      <dgm:t>
        <a:bodyPr/>
        <a:lstStyle/>
        <a:p>
          <a:r>
            <a:rPr lang="en-US"/>
            <a:t>Cybersecurity and data privacy risks</a:t>
          </a:r>
        </a:p>
      </dgm:t>
    </dgm:pt>
    <dgm:pt modelId="{96FB36C2-8EE6-4F82-99A5-BA44DE3E86B1}" type="parTrans" cxnId="{9665A5C4-354C-44D9-947D-B072D42A3B78}">
      <dgm:prSet/>
      <dgm:spPr/>
      <dgm:t>
        <a:bodyPr/>
        <a:lstStyle/>
        <a:p>
          <a:endParaRPr lang="en-US"/>
        </a:p>
      </dgm:t>
    </dgm:pt>
    <dgm:pt modelId="{096A36FB-94D6-4814-A20A-78463F80DC07}" type="sibTrans" cxnId="{9665A5C4-354C-44D9-947D-B072D42A3B78}">
      <dgm:prSet/>
      <dgm:spPr/>
      <dgm:t>
        <a:bodyPr/>
        <a:lstStyle/>
        <a:p>
          <a:endParaRPr lang="en-US"/>
        </a:p>
      </dgm:t>
    </dgm:pt>
    <dgm:pt modelId="{01E8207C-4F98-4F87-AFA5-2D9A0C8542A6}">
      <dgm:prSet phldrT="[Text]"/>
      <dgm:spPr/>
      <dgm:t>
        <a:bodyPr/>
        <a:lstStyle/>
        <a:p>
          <a:r>
            <a:rPr lang="en-US"/>
            <a:t>Dependence on external EV charging infrastructure and broader transport policies</a:t>
          </a:r>
        </a:p>
      </dgm:t>
    </dgm:pt>
    <dgm:pt modelId="{E35B2B27-5E4E-4239-A053-B6DE4CEEAA4C}" type="parTrans" cxnId="{18CFCB4D-6D9A-4AE6-8F21-2783A2694F87}">
      <dgm:prSet/>
      <dgm:spPr/>
      <dgm:t>
        <a:bodyPr/>
        <a:lstStyle/>
        <a:p>
          <a:endParaRPr lang="en-US"/>
        </a:p>
      </dgm:t>
    </dgm:pt>
    <dgm:pt modelId="{5FEDD538-A8E0-46A4-83D2-6054F59CE2B6}" type="sibTrans" cxnId="{18CFCB4D-6D9A-4AE6-8F21-2783A2694F87}">
      <dgm:prSet/>
      <dgm:spPr/>
      <dgm:t>
        <a:bodyPr/>
        <a:lstStyle/>
        <a:p>
          <a:endParaRPr lang="en-US"/>
        </a:p>
      </dgm:t>
    </dgm:pt>
    <dgm:pt modelId="{2CFFCE6E-6858-4D72-B771-87BCFA754E6B}">
      <dgm:prSet phldrT="[Text]"/>
      <dgm:spPr/>
      <dgm:t>
        <a:bodyPr/>
        <a:lstStyle/>
        <a:p>
          <a:r>
            <a:rPr lang="en-US"/>
            <a:t>Opportunities</a:t>
          </a:r>
        </a:p>
      </dgm:t>
    </dgm:pt>
    <dgm:pt modelId="{5693F63A-FC02-45CB-838E-1264F02E5135}" type="parTrans" cxnId="{CA3072F1-EE63-47CF-9D14-1D7D36BE0B69}">
      <dgm:prSet/>
      <dgm:spPr/>
      <dgm:t>
        <a:bodyPr/>
        <a:lstStyle/>
        <a:p>
          <a:endParaRPr lang="en-US"/>
        </a:p>
      </dgm:t>
    </dgm:pt>
    <dgm:pt modelId="{F6F27E36-2F33-4BDA-ACA5-3B7AD040B378}" type="sibTrans" cxnId="{CA3072F1-EE63-47CF-9D14-1D7D36BE0B69}">
      <dgm:prSet/>
      <dgm:spPr/>
      <dgm:t>
        <a:bodyPr/>
        <a:lstStyle/>
        <a:p>
          <a:endParaRPr lang="en-US"/>
        </a:p>
      </dgm:t>
    </dgm:pt>
    <dgm:pt modelId="{D8E5467F-367A-4C0E-9510-4ED70A58CFE3}">
      <dgm:prSet phldrT="[Text]"/>
      <dgm:spPr/>
      <dgm:t>
        <a:bodyPr/>
        <a:lstStyle/>
        <a:p>
          <a:r>
            <a:rPr lang="en-US"/>
            <a:t>Expansion of AI-enabled and personalised mobility services</a:t>
          </a:r>
        </a:p>
      </dgm:t>
    </dgm:pt>
    <dgm:pt modelId="{7B670AC4-E6FC-4097-AAE2-42BFE5728FF6}" type="parTrans" cxnId="{2E53C543-0250-4831-8786-6EEE7C93E6D0}">
      <dgm:prSet/>
      <dgm:spPr/>
      <dgm:t>
        <a:bodyPr/>
        <a:lstStyle/>
        <a:p>
          <a:endParaRPr lang="en-US"/>
        </a:p>
      </dgm:t>
    </dgm:pt>
    <dgm:pt modelId="{FD1C8596-1AC3-4684-B44B-7746E0A4FB47}" type="sibTrans" cxnId="{2E53C543-0250-4831-8786-6EEE7C93E6D0}">
      <dgm:prSet/>
      <dgm:spPr/>
      <dgm:t>
        <a:bodyPr/>
        <a:lstStyle/>
        <a:p>
          <a:endParaRPr lang="en-US"/>
        </a:p>
      </dgm:t>
    </dgm:pt>
    <dgm:pt modelId="{F837EBC3-22F2-4250-8F80-EFF5698ACB97}">
      <dgm:prSet phldrT="[Text]"/>
      <dgm:spPr/>
      <dgm:t>
        <a:bodyPr/>
        <a:lstStyle/>
        <a:p>
          <a:r>
            <a:rPr lang="en-US"/>
            <a:t>Accelerated electrification through Uber Green and EV partnerships</a:t>
          </a:r>
        </a:p>
      </dgm:t>
    </dgm:pt>
    <dgm:pt modelId="{610EA34F-B71B-4A92-AF09-9093BE0868B8}" type="parTrans" cxnId="{CF5AB7C9-02DC-45B3-98F1-3010337097AD}">
      <dgm:prSet/>
      <dgm:spPr/>
      <dgm:t>
        <a:bodyPr/>
        <a:lstStyle/>
        <a:p>
          <a:endParaRPr lang="en-US"/>
        </a:p>
      </dgm:t>
    </dgm:pt>
    <dgm:pt modelId="{A72BCDD3-50A2-474F-9E71-07F2704ECF34}" type="sibTrans" cxnId="{CF5AB7C9-02DC-45B3-98F1-3010337097AD}">
      <dgm:prSet/>
      <dgm:spPr/>
      <dgm:t>
        <a:bodyPr/>
        <a:lstStyle/>
        <a:p>
          <a:endParaRPr lang="en-US"/>
        </a:p>
      </dgm:t>
    </dgm:pt>
    <dgm:pt modelId="{D4D1DDEF-9C3A-4CEC-BF1F-90CA29DE5AE1}">
      <dgm:prSet phldrT="[Text]"/>
      <dgm:spPr/>
      <dgm:t>
        <a:bodyPr/>
        <a:lstStyle/>
        <a:p>
          <a:r>
            <a:rPr lang="en-US"/>
            <a:t>Growth of Uber One membership and ecosystem integration</a:t>
          </a:r>
        </a:p>
      </dgm:t>
    </dgm:pt>
    <dgm:pt modelId="{F7FD8C18-CDF9-4170-8BAF-1304EF4AAB4D}" type="parTrans" cxnId="{5211D0A3-601F-4E16-9653-78FDC966B2FD}">
      <dgm:prSet/>
      <dgm:spPr/>
      <dgm:t>
        <a:bodyPr/>
        <a:lstStyle/>
        <a:p>
          <a:endParaRPr lang="en-US"/>
        </a:p>
      </dgm:t>
    </dgm:pt>
    <dgm:pt modelId="{9BD47376-1D85-4B6C-8B0E-C8637C4BDD1E}" type="sibTrans" cxnId="{5211D0A3-601F-4E16-9653-78FDC966B2FD}">
      <dgm:prSet/>
      <dgm:spPr/>
      <dgm:t>
        <a:bodyPr/>
        <a:lstStyle/>
        <a:p>
          <a:endParaRPr lang="en-US"/>
        </a:p>
      </dgm:t>
    </dgm:pt>
    <dgm:pt modelId="{E21F1485-40DD-4D55-B951-F8D47238D386}">
      <dgm:prSet phldrT="[Text]"/>
      <dgm:spPr/>
      <dgm:t>
        <a:bodyPr/>
        <a:lstStyle/>
        <a:p>
          <a:r>
            <a:rPr lang="en-US"/>
            <a:t>Development of autonomous mobility through strategic partnerships</a:t>
          </a:r>
        </a:p>
      </dgm:t>
    </dgm:pt>
    <dgm:pt modelId="{1EE89141-B172-4BFC-B41D-5B1180BF764B}" type="parTrans" cxnId="{B4B546EA-CC34-428D-A487-CB2286217E33}">
      <dgm:prSet/>
      <dgm:spPr/>
      <dgm:t>
        <a:bodyPr/>
        <a:lstStyle/>
        <a:p>
          <a:endParaRPr lang="en-US"/>
        </a:p>
      </dgm:t>
    </dgm:pt>
    <dgm:pt modelId="{CCF77A4A-7307-4512-BF0C-CAC3F0A77094}" type="sibTrans" cxnId="{B4B546EA-CC34-428D-A487-CB2286217E33}">
      <dgm:prSet/>
      <dgm:spPr/>
      <dgm:t>
        <a:bodyPr/>
        <a:lstStyle/>
        <a:p>
          <a:endParaRPr lang="en-US"/>
        </a:p>
      </dgm:t>
    </dgm:pt>
    <dgm:pt modelId="{9B4E4E42-2B63-4E23-8DB4-EAD2D886F64B}">
      <dgm:prSet phldrT="[Text]"/>
      <dgm:spPr/>
      <dgm:t>
        <a:bodyPr/>
        <a:lstStyle/>
        <a:p>
          <a:r>
            <a:rPr lang="en-US"/>
            <a:t>Increasing advertising revenue and digital platform monetisation</a:t>
          </a:r>
        </a:p>
      </dgm:t>
    </dgm:pt>
    <dgm:pt modelId="{B3C7CF70-D611-4736-8C35-10D445451482}" type="parTrans" cxnId="{D73853E9-4E84-46D7-BB85-93DBB71900E8}">
      <dgm:prSet/>
      <dgm:spPr/>
      <dgm:t>
        <a:bodyPr/>
        <a:lstStyle/>
        <a:p>
          <a:endParaRPr lang="en-US"/>
        </a:p>
      </dgm:t>
    </dgm:pt>
    <dgm:pt modelId="{3D1F44E4-FC20-4F7E-90AD-3ECFBF14347A}" type="sibTrans" cxnId="{D73853E9-4E84-46D7-BB85-93DBB71900E8}">
      <dgm:prSet/>
      <dgm:spPr/>
      <dgm:t>
        <a:bodyPr/>
        <a:lstStyle/>
        <a:p>
          <a:endParaRPr lang="en-US"/>
        </a:p>
      </dgm:t>
    </dgm:pt>
    <dgm:pt modelId="{B33DD823-AA69-423D-8DCC-255DE7AF47F5}">
      <dgm:prSet phldrT="[Text]"/>
      <dgm:spPr/>
      <dgm:t>
        <a:bodyPr/>
        <a:lstStyle/>
        <a:p>
          <a:r>
            <a:rPr lang="en-US"/>
            <a:t>Dependence on independent drivers and fleet partners</a:t>
          </a:r>
        </a:p>
      </dgm:t>
    </dgm:pt>
    <dgm:pt modelId="{09E36F2B-C554-4CA2-8774-FD5479461661}" type="parTrans" cxnId="{ADD9038A-73AC-4F4D-97CB-0E3B7F9003F9}">
      <dgm:prSet/>
      <dgm:spPr/>
      <dgm:t>
        <a:bodyPr/>
        <a:lstStyle/>
        <a:p>
          <a:endParaRPr lang="en-US"/>
        </a:p>
      </dgm:t>
    </dgm:pt>
    <dgm:pt modelId="{21655A38-A4FD-41DF-8763-94F84AF97ADC}" type="sibTrans" cxnId="{ADD9038A-73AC-4F4D-97CB-0E3B7F9003F9}">
      <dgm:prSet/>
      <dgm:spPr/>
      <dgm:t>
        <a:bodyPr/>
        <a:lstStyle/>
        <a:p>
          <a:endParaRPr lang="en-US"/>
        </a:p>
      </dgm:t>
    </dgm:pt>
    <dgm:pt modelId="{ABA4DB74-B73F-4C6E-946C-945B0D4BC403}">
      <dgm:prSet phldrT="[Text]"/>
      <dgm:spPr/>
      <dgm:t>
        <a:bodyPr/>
        <a:lstStyle/>
        <a:p>
          <a:r>
            <a:rPr lang="en-US"/>
            <a:t>Customer and driver multi-homing reduces platform loyalty</a:t>
          </a:r>
        </a:p>
      </dgm:t>
    </dgm:pt>
    <dgm:pt modelId="{3A57E94F-DFB0-4DCF-A559-663F601C92F6}" type="parTrans" cxnId="{9DBA2F63-4B95-40BD-9ADE-F15AA0FCFC15}">
      <dgm:prSet/>
      <dgm:spPr/>
      <dgm:t>
        <a:bodyPr/>
        <a:lstStyle/>
        <a:p>
          <a:endParaRPr lang="en-US"/>
        </a:p>
      </dgm:t>
    </dgm:pt>
    <dgm:pt modelId="{3529C48B-5A0B-4DE3-820B-A28C54FEE164}" type="sibTrans" cxnId="{9DBA2F63-4B95-40BD-9ADE-F15AA0FCFC15}">
      <dgm:prSet/>
      <dgm:spPr/>
      <dgm:t>
        <a:bodyPr/>
        <a:lstStyle/>
        <a:p>
          <a:endParaRPr lang="en-US"/>
        </a:p>
      </dgm:t>
    </dgm:pt>
    <dgm:pt modelId="{17EFE4DC-35AD-481D-8BF5-5025C52EBFB5}">
      <dgm:prSet phldrT="[Text]"/>
      <dgm:spPr/>
      <dgm:t>
        <a:bodyPr/>
        <a:lstStyle/>
        <a:p>
          <a:r>
            <a:rPr lang="en-US"/>
            <a:t>Low switching costs increase competitive vulnerability</a:t>
          </a:r>
        </a:p>
      </dgm:t>
    </dgm:pt>
    <dgm:pt modelId="{1454439D-2AA0-4AB3-8AE2-165BDC72DEF9}" type="parTrans" cxnId="{41F79E62-A83A-495C-85E6-0E3B9B1481AE}">
      <dgm:prSet/>
      <dgm:spPr/>
      <dgm:t>
        <a:bodyPr/>
        <a:lstStyle/>
        <a:p>
          <a:endParaRPr lang="en-US"/>
        </a:p>
      </dgm:t>
    </dgm:pt>
    <dgm:pt modelId="{A0FBF499-4159-41FD-AD19-394EA747BEC3}" type="sibTrans" cxnId="{41F79E62-A83A-495C-85E6-0E3B9B1481AE}">
      <dgm:prSet/>
      <dgm:spPr/>
      <dgm:t>
        <a:bodyPr/>
        <a:lstStyle/>
        <a:p>
          <a:endParaRPr lang="en-US"/>
        </a:p>
      </dgm:t>
    </dgm:pt>
    <dgm:pt modelId="{C6B2B8ED-DA6F-49EF-8E5A-6FB699C9AD05}">
      <dgm:prSet phldrT="[Text]"/>
      <dgm:spPr/>
      <dgm:t>
        <a:bodyPr/>
        <a:lstStyle/>
        <a:p>
          <a:r>
            <a:rPr lang="en-US"/>
            <a:t>Exposure to regulatory and legal challenges</a:t>
          </a:r>
        </a:p>
      </dgm:t>
    </dgm:pt>
    <dgm:pt modelId="{C2267ED2-A89A-4369-89CF-F979E495E008}" type="parTrans" cxnId="{257A9FB8-1B4C-48D6-87B6-89776CD36B01}">
      <dgm:prSet/>
      <dgm:spPr/>
      <dgm:t>
        <a:bodyPr/>
        <a:lstStyle/>
        <a:p>
          <a:endParaRPr lang="en-US"/>
        </a:p>
      </dgm:t>
    </dgm:pt>
    <dgm:pt modelId="{15FFAE76-2A4C-4BEA-8A28-6832CC58091E}" type="sibTrans" cxnId="{257A9FB8-1B4C-48D6-87B6-89776CD36B01}">
      <dgm:prSet/>
      <dgm:spPr/>
      <dgm:t>
        <a:bodyPr/>
        <a:lstStyle/>
        <a:p>
          <a:endParaRPr lang="en-US"/>
        </a:p>
      </dgm:t>
    </dgm:pt>
    <dgm:pt modelId="{F16F1A97-7E67-488E-913E-0A4C691E8783}">
      <dgm:prSet phldrT="[Text]"/>
      <dgm:spPr/>
      <dgm:t>
        <a:bodyPr/>
        <a:lstStyle/>
        <a:p>
          <a:r>
            <a:rPr lang="en-US"/>
            <a:t>Service quality varies because of reliance on third-party providers</a:t>
          </a:r>
        </a:p>
      </dgm:t>
    </dgm:pt>
    <dgm:pt modelId="{9AF28699-0565-43DA-889F-CC75A4AB9BDA}" type="parTrans" cxnId="{1E2B2B37-63CC-4B2B-BFAA-704CBFD250BA}">
      <dgm:prSet/>
      <dgm:spPr/>
      <dgm:t>
        <a:bodyPr/>
        <a:lstStyle/>
        <a:p>
          <a:endParaRPr lang="en-US"/>
        </a:p>
      </dgm:t>
    </dgm:pt>
    <dgm:pt modelId="{D515B855-DFA3-4D1A-89D7-1F623570A26E}" type="sibTrans" cxnId="{1E2B2B37-63CC-4B2B-BFAA-704CBFD250BA}">
      <dgm:prSet/>
      <dgm:spPr/>
      <dgm:t>
        <a:bodyPr/>
        <a:lstStyle/>
        <a:p>
          <a:endParaRPr lang="en-US"/>
        </a:p>
      </dgm:t>
    </dgm:pt>
    <dgm:pt modelId="{9C9ACE84-D68A-4D6F-B10B-2635A23CC4B1}">
      <dgm:prSet phldrT="[Text]"/>
      <dgm:spPr/>
      <dgm:t>
        <a:bodyPr/>
        <a:lstStyle/>
        <a:p>
          <a:r>
            <a:rPr lang="en-US"/>
            <a:t>Weaknesses</a:t>
          </a:r>
        </a:p>
      </dgm:t>
    </dgm:pt>
    <dgm:pt modelId="{52754B4F-3AA4-4652-AF33-C4B316423900}" type="parTrans" cxnId="{388B0D19-3BF8-4A20-BC5A-F07D9717E79E}">
      <dgm:prSet/>
      <dgm:spPr/>
      <dgm:t>
        <a:bodyPr/>
        <a:lstStyle/>
        <a:p>
          <a:endParaRPr lang="en-US"/>
        </a:p>
      </dgm:t>
    </dgm:pt>
    <dgm:pt modelId="{8FBFCEF4-64E3-4E05-A37C-5CFCFD8759FB}" type="sibTrans" cxnId="{388B0D19-3BF8-4A20-BC5A-F07D9717E79E}">
      <dgm:prSet/>
      <dgm:spPr/>
      <dgm:t>
        <a:bodyPr/>
        <a:lstStyle/>
        <a:p>
          <a:endParaRPr lang="en-US"/>
        </a:p>
      </dgm:t>
    </dgm:pt>
    <dgm:pt modelId="{EAC31345-16FA-40DB-BAE4-E0C3B807605D}">
      <dgm:prSet phldrT="[Text]"/>
      <dgm:spPr/>
      <dgm:t>
        <a:bodyPr/>
        <a:lstStyle/>
        <a:p>
          <a:r>
            <a:rPr lang="en-US"/>
            <a:t>Extensive multi-sided platform network and global market presence</a:t>
          </a:r>
        </a:p>
      </dgm:t>
    </dgm:pt>
    <dgm:pt modelId="{2260BFD1-A467-4FD3-B033-28B389CA0FE9}" type="parTrans" cxnId="{925B69B8-5603-44C8-A29D-583C03EA7995}">
      <dgm:prSet/>
      <dgm:spPr/>
      <dgm:t>
        <a:bodyPr/>
        <a:lstStyle/>
        <a:p>
          <a:endParaRPr lang="en-US"/>
        </a:p>
      </dgm:t>
    </dgm:pt>
    <dgm:pt modelId="{573BB2E8-2E12-4B7E-A64A-3EE33D96A3CE}" type="sibTrans" cxnId="{925B69B8-5603-44C8-A29D-583C03EA7995}">
      <dgm:prSet/>
      <dgm:spPr/>
      <dgm:t>
        <a:bodyPr/>
        <a:lstStyle/>
        <a:p>
          <a:endParaRPr lang="en-US"/>
        </a:p>
      </dgm:t>
    </dgm:pt>
    <dgm:pt modelId="{DA1436FA-54E1-4A56-940A-0F443DA44C06}">
      <dgm:prSet phldrT="[Text]"/>
      <dgm:spPr/>
      <dgm:t>
        <a:bodyPr/>
        <a:lstStyle/>
        <a:p>
          <a:r>
            <a:rPr lang="en-US"/>
            <a:t>Strong brand recognition and customer trust</a:t>
          </a:r>
        </a:p>
      </dgm:t>
    </dgm:pt>
    <dgm:pt modelId="{CB289481-8C57-4E63-B011-010147F46E47}" type="parTrans" cxnId="{49B736BD-7AD3-4A38-B04F-59AC78A98E00}">
      <dgm:prSet/>
      <dgm:spPr/>
      <dgm:t>
        <a:bodyPr/>
        <a:lstStyle/>
        <a:p>
          <a:endParaRPr lang="en-US"/>
        </a:p>
      </dgm:t>
    </dgm:pt>
    <dgm:pt modelId="{E4705FC1-4922-4146-9A50-1D66248D9285}" type="sibTrans" cxnId="{49B736BD-7AD3-4A38-B04F-59AC78A98E00}">
      <dgm:prSet/>
      <dgm:spPr/>
      <dgm:t>
        <a:bodyPr/>
        <a:lstStyle/>
        <a:p>
          <a:endParaRPr lang="en-US"/>
        </a:p>
      </dgm:t>
    </dgm:pt>
    <dgm:pt modelId="{A3C78222-869A-4A09-A56C-46928412C1C4}">
      <dgm:prSet phldrT="[Text]"/>
      <dgm:spPr/>
      <dgm:t>
        <a:bodyPr/>
        <a:lstStyle/>
        <a:p>
          <a:r>
            <a:rPr lang="en-US"/>
            <a:t>Advanced AI, data analytics and dynamic pricing capabilities</a:t>
          </a:r>
        </a:p>
      </dgm:t>
    </dgm:pt>
    <dgm:pt modelId="{83A54FCC-C063-44BC-A914-3764B6D6CA95}" type="parTrans" cxnId="{35D7AC50-7E3F-4D89-B3C0-C759A9825915}">
      <dgm:prSet/>
      <dgm:spPr/>
      <dgm:t>
        <a:bodyPr/>
        <a:lstStyle/>
        <a:p>
          <a:endParaRPr lang="en-US"/>
        </a:p>
      </dgm:t>
    </dgm:pt>
    <dgm:pt modelId="{BF9799CF-5A93-4689-B3B7-16720D823716}" type="sibTrans" cxnId="{35D7AC50-7E3F-4D89-B3C0-C759A9825915}">
      <dgm:prSet/>
      <dgm:spPr/>
      <dgm:t>
        <a:bodyPr/>
        <a:lstStyle/>
        <a:p>
          <a:endParaRPr lang="en-US"/>
        </a:p>
      </dgm:t>
    </dgm:pt>
    <dgm:pt modelId="{DDC5AFE6-2ED0-4392-B33A-353CAB1658FB}">
      <dgm:prSet phldrT="[Text]"/>
      <dgm:spPr/>
      <dgm:t>
        <a:bodyPr/>
        <a:lstStyle/>
        <a:p>
          <a:r>
            <a:rPr lang="en-US"/>
            <a:t>Diversified ecosystem comprising Mobility, Uber Eats, Uber One and Advertising</a:t>
          </a:r>
        </a:p>
      </dgm:t>
    </dgm:pt>
    <dgm:pt modelId="{D895B3AD-0B75-417B-9CCF-5A271293DDA9}" type="parTrans" cxnId="{323EDED2-14F0-4C13-A2D2-CC1A1AE4B91A}">
      <dgm:prSet/>
      <dgm:spPr/>
      <dgm:t>
        <a:bodyPr/>
        <a:lstStyle/>
        <a:p>
          <a:endParaRPr lang="en-US"/>
        </a:p>
      </dgm:t>
    </dgm:pt>
    <dgm:pt modelId="{ED15F833-33EE-47B7-8817-851713E30EA1}" type="sibTrans" cxnId="{323EDED2-14F0-4C13-A2D2-CC1A1AE4B91A}">
      <dgm:prSet/>
      <dgm:spPr/>
      <dgm:t>
        <a:bodyPr/>
        <a:lstStyle/>
        <a:p>
          <a:endParaRPr lang="en-US"/>
        </a:p>
      </dgm:t>
    </dgm:pt>
    <dgm:pt modelId="{0E682009-A650-4678-B5C3-699A333C9D3A}">
      <dgm:prSet phldrT="[Text]"/>
      <dgm:spPr/>
      <dgm:t>
        <a:bodyPr/>
        <a:lstStyle/>
        <a:p>
          <a:r>
            <a:rPr lang="en-US"/>
            <a:t>Strong financial capacity to support innovation and strategic investment</a:t>
          </a:r>
        </a:p>
      </dgm:t>
    </dgm:pt>
    <dgm:pt modelId="{9E10CC68-7437-4758-8223-B4C6043BFD48}" type="parTrans" cxnId="{CCF29273-96C2-4C19-9E45-189B1C668E08}">
      <dgm:prSet/>
      <dgm:spPr/>
      <dgm:t>
        <a:bodyPr/>
        <a:lstStyle/>
        <a:p>
          <a:endParaRPr lang="en-US"/>
        </a:p>
      </dgm:t>
    </dgm:pt>
    <dgm:pt modelId="{C4B0F3D9-012F-45B8-BCB3-7C3BCD6C2FE8}" type="sibTrans" cxnId="{CCF29273-96C2-4C19-9E45-189B1C668E08}">
      <dgm:prSet/>
      <dgm:spPr/>
      <dgm:t>
        <a:bodyPr/>
        <a:lstStyle/>
        <a:p>
          <a:endParaRPr lang="en-US"/>
        </a:p>
      </dgm:t>
    </dgm:pt>
    <dgm:pt modelId="{604D4A8D-9361-47C0-9B2B-055BF9A99CC1}" type="pres">
      <dgm:prSet presAssocID="{F79AE49F-B11A-4A2D-9986-0F29BE5A1EEC}" presName="matrix" presStyleCnt="0">
        <dgm:presLayoutVars>
          <dgm:chMax val="1"/>
          <dgm:dir/>
          <dgm:resizeHandles val="exact"/>
        </dgm:presLayoutVars>
      </dgm:prSet>
      <dgm:spPr/>
    </dgm:pt>
    <dgm:pt modelId="{45E36EBC-D5C2-4671-804E-7DBF415468EA}" type="pres">
      <dgm:prSet presAssocID="{F79AE49F-B11A-4A2D-9986-0F29BE5A1EEC}" presName="axisShape" presStyleLbl="bgShp" presStyleIdx="0" presStyleCnt="1"/>
      <dgm:spPr/>
    </dgm:pt>
    <dgm:pt modelId="{8B7790B9-42AE-46F7-8F6A-35192A4200BB}" type="pres">
      <dgm:prSet presAssocID="{F79AE49F-B11A-4A2D-9986-0F29BE5A1EEC}" presName="rect1" presStyleLbl="node1" presStyleIdx="0" presStyleCnt="4">
        <dgm:presLayoutVars>
          <dgm:chMax val="0"/>
          <dgm:chPref val="0"/>
          <dgm:bulletEnabled val="1"/>
        </dgm:presLayoutVars>
      </dgm:prSet>
      <dgm:spPr/>
    </dgm:pt>
    <dgm:pt modelId="{B48B99C0-23C8-4B33-B2D0-A97FA74BDB88}" type="pres">
      <dgm:prSet presAssocID="{F79AE49F-B11A-4A2D-9986-0F29BE5A1EEC}" presName="rect2" presStyleLbl="node1" presStyleIdx="1" presStyleCnt="4">
        <dgm:presLayoutVars>
          <dgm:chMax val="0"/>
          <dgm:chPref val="0"/>
          <dgm:bulletEnabled val="1"/>
        </dgm:presLayoutVars>
      </dgm:prSet>
      <dgm:spPr/>
    </dgm:pt>
    <dgm:pt modelId="{239E2343-A4CE-4565-ABB4-AF1AB638B074}" type="pres">
      <dgm:prSet presAssocID="{F79AE49F-B11A-4A2D-9986-0F29BE5A1EEC}" presName="rect3" presStyleLbl="node1" presStyleIdx="2" presStyleCnt="4">
        <dgm:presLayoutVars>
          <dgm:chMax val="0"/>
          <dgm:chPref val="0"/>
          <dgm:bulletEnabled val="1"/>
        </dgm:presLayoutVars>
      </dgm:prSet>
      <dgm:spPr/>
    </dgm:pt>
    <dgm:pt modelId="{593E5C2F-EDD8-4271-95EB-D630366E46D0}" type="pres">
      <dgm:prSet presAssocID="{F79AE49F-B11A-4A2D-9986-0F29BE5A1EEC}" presName="rect4" presStyleLbl="node1" presStyleIdx="3" presStyleCnt="4">
        <dgm:presLayoutVars>
          <dgm:chMax val="0"/>
          <dgm:chPref val="0"/>
          <dgm:bulletEnabled val="1"/>
        </dgm:presLayoutVars>
      </dgm:prSet>
      <dgm:spPr/>
    </dgm:pt>
  </dgm:ptLst>
  <dgm:cxnLst>
    <dgm:cxn modelId="{8EEC0000-8B84-4AB8-8672-33206AA8DCA2}" type="presOf" srcId="{9C9ACE84-D68A-4D6F-B10B-2635A23CC4B1}" destId="{B48B99C0-23C8-4B33-B2D0-A97FA74BDB88}" srcOrd="0" destOrd="0" presId="urn:microsoft.com/office/officeart/2005/8/layout/matrix2"/>
    <dgm:cxn modelId="{12AB100A-159F-4A2E-A9D0-D7D5EEDAEEB6}" type="presOf" srcId="{D4D1DDEF-9C3A-4CEC-BF1F-90CA29DE5AE1}" destId="{239E2343-A4CE-4565-ABB4-AF1AB638B074}" srcOrd="0" destOrd="3" presId="urn:microsoft.com/office/officeart/2005/8/layout/matrix2"/>
    <dgm:cxn modelId="{96600C17-B7E3-4AAD-89B8-48997A995FC5}" srcId="{30A3946C-E0D5-418C-9E8C-0EF191F73C41}" destId="{E70D6125-CCB7-4DA0-8CFF-86C0B2CD96D9}" srcOrd="0" destOrd="0" parTransId="{8FE92800-31E9-4976-899C-599C6CC8D96F}" sibTransId="{30546114-6236-4696-B757-E7A0732C355F}"/>
    <dgm:cxn modelId="{388B0D19-3BF8-4A20-BC5A-F07D9717E79E}" srcId="{F79AE49F-B11A-4A2D-9986-0F29BE5A1EEC}" destId="{9C9ACE84-D68A-4D6F-B10B-2635A23CC4B1}" srcOrd="1" destOrd="0" parTransId="{52754B4F-3AA4-4652-AF33-C4B316423900}" sibTransId="{8FBFCEF4-64E3-4E05-A37C-5CFCFD8759FB}"/>
    <dgm:cxn modelId="{A6758B29-CC30-4BD6-8DB1-29C3707DD243}" type="presOf" srcId="{2CFFCE6E-6858-4D72-B771-87BCFA754E6B}" destId="{239E2343-A4CE-4565-ABB4-AF1AB638B074}" srcOrd="0" destOrd="0" presId="urn:microsoft.com/office/officeart/2005/8/layout/matrix2"/>
    <dgm:cxn modelId="{791DEA2E-7B38-4A72-ABA1-F87A180CD956}" type="presOf" srcId="{C6B2B8ED-DA6F-49EF-8E5A-6FB699C9AD05}" destId="{B48B99C0-23C8-4B33-B2D0-A97FA74BDB88}" srcOrd="0" destOrd="4" presId="urn:microsoft.com/office/officeart/2005/8/layout/matrix2"/>
    <dgm:cxn modelId="{C21A1534-9BA0-4876-BF9D-4A971A580129}" type="presOf" srcId="{F16F1A97-7E67-488E-913E-0A4C691E8783}" destId="{B48B99C0-23C8-4B33-B2D0-A97FA74BDB88}" srcOrd="0" destOrd="5" presId="urn:microsoft.com/office/officeart/2005/8/layout/matrix2"/>
    <dgm:cxn modelId="{1E2B2B37-63CC-4B2B-BFAA-704CBFD250BA}" srcId="{9C9ACE84-D68A-4D6F-B10B-2635A23CC4B1}" destId="{F16F1A97-7E67-488E-913E-0A4C691E8783}" srcOrd="4" destOrd="0" parTransId="{9AF28699-0565-43DA-889F-CC75A4AB9BDA}" sibTransId="{D515B855-DFA3-4D1A-89D7-1F623570A26E}"/>
    <dgm:cxn modelId="{B9824738-F922-4B3E-B85B-103F89BB0DF4}" type="presOf" srcId="{ABA4DB74-B73F-4C6E-946C-945B0D4BC403}" destId="{B48B99C0-23C8-4B33-B2D0-A97FA74BDB88}" srcOrd="0" destOrd="2" presId="urn:microsoft.com/office/officeart/2005/8/layout/matrix2"/>
    <dgm:cxn modelId="{41F79E62-A83A-495C-85E6-0E3B9B1481AE}" srcId="{9C9ACE84-D68A-4D6F-B10B-2635A23CC4B1}" destId="{17EFE4DC-35AD-481D-8BF5-5025C52EBFB5}" srcOrd="2" destOrd="0" parTransId="{1454439D-2AA0-4AB3-8AE2-165BDC72DEF9}" sibTransId="{A0FBF499-4159-41FD-AD19-394EA747BEC3}"/>
    <dgm:cxn modelId="{9DBA2F63-4B95-40BD-9ADE-F15AA0FCFC15}" srcId="{9C9ACE84-D68A-4D6F-B10B-2635A23CC4B1}" destId="{ABA4DB74-B73F-4C6E-946C-945B0D4BC403}" srcOrd="1" destOrd="0" parTransId="{3A57E94F-DFB0-4DCF-A559-663F601C92F6}" sibTransId="{3529C48B-5A0B-4DE3-820B-A28C54FEE164}"/>
    <dgm:cxn modelId="{33BAC263-7234-4442-9591-F9B37ABC8D21}" type="presOf" srcId="{9B4E4E42-2B63-4E23-8DB4-EAD2D886F64B}" destId="{239E2343-A4CE-4565-ABB4-AF1AB638B074}" srcOrd="0" destOrd="5" presId="urn:microsoft.com/office/officeart/2005/8/layout/matrix2"/>
    <dgm:cxn modelId="{2E53C543-0250-4831-8786-6EEE7C93E6D0}" srcId="{2CFFCE6E-6858-4D72-B771-87BCFA754E6B}" destId="{D8E5467F-367A-4C0E-9510-4ED70A58CFE3}" srcOrd="0" destOrd="0" parTransId="{7B670AC4-E6FC-4097-AAE2-42BFE5728FF6}" sibTransId="{FD1C8596-1AC3-4684-B44B-7746E0A4FB47}"/>
    <dgm:cxn modelId="{0C7A7845-A8AC-4F32-9405-5055E7FCBF95}" type="presOf" srcId="{E711D542-B3F7-4EFB-8FF2-0B4BF413213F}" destId="{593E5C2F-EDD8-4271-95EB-D630366E46D0}" srcOrd="0" destOrd="4" presId="urn:microsoft.com/office/officeart/2005/8/layout/matrix2"/>
    <dgm:cxn modelId="{990A564A-F8C4-4113-B240-BB8E24CCD6E5}" type="presOf" srcId="{E21F1485-40DD-4D55-B951-F8D47238D386}" destId="{239E2343-A4CE-4565-ABB4-AF1AB638B074}" srcOrd="0" destOrd="4" presId="urn:microsoft.com/office/officeart/2005/8/layout/matrix2"/>
    <dgm:cxn modelId="{18CFCB4D-6D9A-4AE6-8F21-2783A2694F87}" srcId="{30A3946C-E0D5-418C-9E8C-0EF191F73C41}" destId="{01E8207C-4F98-4F87-AFA5-2D9A0C8542A6}" srcOrd="4" destOrd="0" parTransId="{E35B2B27-5E4E-4239-A053-B6DE4CEEAA4C}" sibTransId="{5FEDD538-A8E0-46A4-83D2-6054F59CE2B6}"/>
    <dgm:cxn modelId="{35D7AC50-7E3F-4D89-B3C0-C759A9825915}" srcId="{799F005B-56A1-48F0-A001-5B5D3ABABCC9}" destId="{A3C78222-869A-4A09-A56C-46928412C1C4}" srcOrd="2" destOrd="0" parTransId="{83A54FCC-C063-44BC-A914-3764B6D6CA95}" sibTransId="{BF9799CF-5A93-4689-B3B7-16720D823716}"/>
    <dgm:cxn modelId="{CCF29273-96C2-4C19-9E45-189B1C668E08}" srcId="{799F005B-56A1-48F0-A001-5B5D3ABABCC9}" destId="{0E682009-A650-4678-B5C3-699A333C9D3A}" srcOrd="4" destOrd="0" parTransId="{9E10CC68-7437-4758-8223-B4C6043BFD48}" sibTransId="{C4B0F3D9-012F-45B8-BCB3-7C3BCD6C2FE8}"/>
    <dgm:cxn modelId="{13AF4B82-C81F-4F72-AF82-80C18E568E07}" type="presOf" srcId="{F79AE49F-B11A-4A2D-9986-0F29BE5A1EEC}" destId="{604D4A8D-9361-47C0-9B2B-055BF9A99CC1}" srcOrd="0" destOrd="0" presId="urn:microsoft.com/office/officeart/2005/8/layout/matrix2"/>
    <dgm:cxn modelId="{A4C1CB88-C4B0-4C62-9656-9BD8A3A1ED01}" type="presOf" srcId="{E70D6125-CCB7-4DA0-8CFF-86C0B2CD96D9}" destId="{593E5C2F-EDD8-4271-95EB-D630366E46D0}" srcOrd="0" destOrd="1" presId="urn:microsoft.com/office/officeart/2005/8/layout/matrix2"/>
    <dgm:cxn modelId="{ADD9038A-73AC-4F4D-97CB-0E3B7F9003F9}" srcId="{9C9ACE84-D68A-4D6F-B10B-2635A23CC4B1}" destId="{B33DD823-AA69-423D-8DCC-255DE7AF47F5}" srcOrd="0" destOrd="0" parTransId="{09E36F2B-C554-4CA2-8774-FD5479461661}" sibTransId="{21655A38-A4FD-41DF-8763-94F84AF97ADC}"/>
    <dgm:cxn modelId="{AAC4628C-FC04-4880-9E28-01351DED5F7A}" type="presOf" srcId="{0E682009-A650-4678-B5C3-699A333C9D3A}" destId="{8B7790B9-42AE-46F7-8F6A-35192A4200BB}" srcOrd="0" destOrd="5" presId="urn:microsoft.com/office/officeart/2005/8/layout/matrix2"/>
    <dgm:cxn modelId="{EC10ED8D-4FA3-4662-85BB-B91E78DAD4CF}" srcId="{F79AE49F-B11A-4A2D-9986-0F29BE5A1EEC}" destId="{799F005B-56A1-48F0-A001-5B5D3ABABCC9}" srcOrd="0" destOrd="0" parTransId="{62E33DAD-F826-4C52-B298-743157767C95}" sibTransId="{186B40B2-CBC9-4CB8-B5E2-C2840709F5D5}"/>
    <dgm:cxn modelId="{339D6395-B830-4A08-8900-AF92DA1F8564}" srcId="{F79AE49F-B11A-4A2D-9986-0F29BE5A1EEC}" destId="{30A3946C-E0D5-418C-9E8C-0EF191F73C41}" srcOrd="3" destOrd="0" parTransId="{EB0064A6-FFB2-4AD4-9876-91337E737D38}" sibTransId="{1AF3258B-A344-41BB-8347-FAB133F21C96}"/>
    <dgm:cxn modelId="{5211D0A3-601F-4E16-9653-78FDC966B2FD}" srcId="{2CFFCE6E-6858-4D72-B771-87BCFA754E6B}" destId="{D4D1DDEF-9C3A-4CEC-BF1F-90CA29DE5AE1}" srcOrd="2" destOrd="0" parTransId="{F7FD8C18-CDF9-4170-8BAF-1304EF4AAB4D}" sibTransId="{9BD47376-1D85-4B6C-8B0E-C8637C4BDD1E}"/>
    <dgm:cxn modelId="{728389A4-2B26-4599-A795-ED1AC4C993C8}" type="presOf" srcId="{B33DD823-AA69-423D-8DCC-255DE7AF47F5}" destId="{B48B99C0-23C8-4B33-B2D0-A97FA74BDB88}" srcOrd="0" destOrd="1" presId="urn:microsoft.com/office/officeart/2005/8/layout/matrix2"/>
    <dgm:cxn modelId="{E08E9FAF-94E6-4288-B62A-8E7A3F77A114}" srcId="{30A3946C-E0D5-418C-9E8C-0EF191F73C41}" destId="{07F412BC-AF8E-40B2-A387-BBCFA88C3F82}" srcOrd="1" destOrd="0" parTransId="{910D5B0B-3AE2-443C-B115-FED1CE99936B}" sibTransId="{D8E06182-9AC7-4411-9F06-87798C5E8F3C}"/>
    <dgm:cxn modelId="{925B69B8-5603-44C8-A29D-583C03EA7995}" srcId="{799F005B-56A1-48F0-A001-5B5D3ABABCC9}" destId="{EAC31345-16FA-40DB-BAE4-E0C3B807605D}" srcOrd="0" destOrd="0" parTransId="{2260BFD1-A467-4FD3-B033-28B389CA0FE9}" sibTransId="{573BB2E8-2E12-4B7E-A64A-3EE33D96A3CE}"/>
    <dgm:cxn modelId="{257A9FB8-1B4C-48D6-87B6-89776CD36B01}" srcId="{9C9ACE84-D68A-4D6F-B10B-2635A23CC4B1}" destId="{C6B2B8ED-DA6F-49EF-8E5A-6FB699C9AD05}" srcOrd="3" destOrd="0" parTransId="{C2267ED2-A89A-4369-89CF-F979E495E008}" sibTransId="{15FFAE76-2A4C-4BEA-8A28-6832CC58091E}"/>
    <dgm:cxn modelId="{B715C0B9-B677-4FE7-ACC0-36E4F4169623}" type="presOf" srcId="{07F412BC-AF8E-40B2-A387-BBCFA88C3F82}" destId="{593E5C2F-EDD8-4271-95EB-D630366E46D0}" srcOrd="0" destOrd="2" presId="urn:microsoft.com/office/officeart/2005/8/layout/matrix2"/>
    <dgm:cxn modelId="{49B736BD-7AD3-4A38-B04F-59AC78A98E00}" srcId="{799F005B-56A1-48F0-A001-5B5D3ABABCC9}" destId="{DA1436FA-54E1-4A56-940A-0F443DA44C06}" srcOrd="1" destOrd="0" parTransId="{CB289481-8C57-4E63-B011-010147F46E47}" sibTransId="{E4705FC1-4922-4146-9A50-1D66248D9285}"/>
    <dgm:cxn modelId="{9665A5C4-354C-44D9-947D-B072D42A3B78}" srcId="{30A3946C-E0D5-418C-9E8C-0EF191F73C41}" destId="{E711D542-B3F7-4EFB-8FF2-0B4BF413213F}" srcOrd="3" destOrd="0" parTransId="{96FB36C2-8EE6-4F82-99A5-BA44DE3E86B1}" sibTransId="{096A36FB-94D6-4814-A20A-78463F80DC07}"/>
    <dgm:cxn modelId="{DF1F21C5-12E0-4A2A-8C93-F88C553098BE}" type="presOf" srcId="{EAC31345-16FA-40DB-BAE4-E0C3B807605D}" destId="{8B7790B9-42AE-46F7-8F6A-35192A4200BB}" srcOrd="0" destOrd="1" presId="urn:microsoft.com/office/officeart/2005/8/layout/matrix2"/>
    <dgm:cxn modelId="{CF5AB7C9-02DC-45B3-98F1-3010337097AD}" srcId="{2CFFCE6E-6858-4D72-B771-87BCFA754E6B}" destId="{F837EBC3-22F2-4250-8F80-EFF5698ACB97}" srcOrd="1" destOrd="0" parTransId="{610EA34F-B71B-4A92-AF09-9093BE0868B8}" sibTransId="{A72BCDD3-50A2-474F-9E71-07F2704ECF34}"/>
    <dgm:cxn modelId="{14730CD1-D67D-4211-AC94-B7FD69ACBEF4}" type="presOf" srcId="{DDC5AFE6-2ED0-4392-B33A-353CAB1658FB}" destId="{8B7790B9-42AE-46F7-8F6A-35192A4200BB}" srcOrd="0" destOrd="4" presId="urn:microsoft.com/office/officeart/2005/8/layout/matrix2"/>
    <dgm:cxn modelId="{135DC6D1-4E38-406D-AF2E-9023627349CA}" type="presOf" srcId="{17EFE4DC-35AD-481D-8BF5-5025C52EBFB5}" destId="{B48B99C0-23C8-4B33-B2D0-A97FA74BDB88}" srcOrd="0" destOrd="3" presId="urn:microsoft.com/office/officeart/2005/8/layout/matrix2"/>
    <dgm:cxn modelId="{323EDED2-14F0-4C13-A2D2-CC1A1AE4B91A}" srcId="{799F005B-56A1-48F0-A001-5B5D3ABABCC9}" destId="{DDC5AFE6-2ED0-4392-B33A-353CAB1658FB}" srcOrd="3" destOrd="0" parTransId="{D895B3AD-0B75-417B-9CCF-5A271293DDA9}" sibTransId="{ED15F833-33EE-47B7-8817-851713E30EA1}"/>
    <dgm:cxn modelId="{889BE8D2-2C14-4E12-B5AA-2369C398CA59}" type="presOf" srcId="{F837EBC3-22F2-4250-8F80-EFF5698ACB97}" destId="{239E2343-A4CE-4565-ABB4-AF1AB638B074}" srcOrd="0" destOrd="2" presId="urn:microsoft.com/office/officeart/2005/8/layout/matrix2"/>
    <dgm:cxn modelId="{E3A8F8D3-F5AF-4742-B052-805D914F2534}" type="presOf" srcId="{D8E5467F-367A-4C0E-9510-4ED70A58CFE3}" destId="{239E2343-A4CE-4565-ABB4-AF1AB638B074}" srcOrd="0" destOrd="1" presId="urn:microsoft.com/office/officeart/2005/8/layout/matrix2"/>
    <dgm:cxn modelId="{3C145CE6-EC10-4542-9338-C179E087EDDC}" type="presOf" srcId="{A3C78222-869A-4A09-A56C-46928412C1C4}" destId="{8B7790B9-42AE-46F7-8F6A-35192A4200BB}" srcOrd="0" destOrd="3" presId="urn:microsoft.com/office/officeart/2005/8/layout/matrix2"/>
    <dgm:cxn modelId="{D73853E9-4E84-46D7-BB85-93DBB71900E8}" srcId="{2CFFCE6E-6858-4D72-B771-87BCFA754E6B}" destId="{9B4E4E42-2B63-4E23-8DB4-EAD2D886F64B}" srcOrd="4" destOrd="0" parTransId="{B3C7CF70-D611-4736-8C35-10D445451482}" sibTransId="{3D1F44E4-FC20-4F7E-90AD-3ECFBF14347A}"/>
    <dgm:cxn modelId="{B4B546EA-CC34-428D-A487-CB2286217E33}" srcId="{2CFFCE6E-6858-4D72-B771-87BCFA754E6B}" destId="{E21F1485-40DD-4D55-B951-F8D47238D386}" srcOrd="3" destOrd="0" parTransId="{1EE89141-B172-4BFC-B41D-5B1180BF764B}" sibTransId="{CCF77A4A-7307-4512-BF0C-CAC3F0A77094}"/>
    <dgm:cxn modelId="{CADE54ED-5CB3-49C7-9628-E81D84A1C75F}" type="presOf" srcId="{01E8207C-4F98-4F87-AFA5-2D9A0C8542A6}" destId="{593E5C2F-EDD8-4271-95EB-D630366E46D0}" srcOrd="0" destOrd="5" presId="urn:microsoft.com/office/officeart/2005/8/layout/matrix2"/>
    <dgm:cxn modelId="{67AB52EE-99FD-4144-AFB6-1B78B778F912}" type="presOf" srcId="{DA1436FA-54E1-4A56-940A-0F443DA44C06}" destId="{8B7790B9-42AE-46F7-8F6A-35192A4200BB}" srcOrd="0" destOrd="2" presId="urn:microsoft.com/office/officeart/2005/8/layout/matrix2"/>
    <dgm:cxn modelId="{A85867F0-2ACF-4F98-A465-DC03F236EBB6}" type="presOf" srcId="{50F9E288-2255-4EB9-A9B9-E8C07AA2381D}" destId="{593E5C2F-EDD8-4271-95EB-D630366E46D0}" srcOrd="0" destOrd="3" presId="urn:microsoft.com/office/officeart/2005/8/layout/matrix2"/>
    <dgm:cxn modelId="{CA3072F1-EE63-47CF-9D14-1D7D36BE0B69}" srcId="{F79AE49F-B11A-4A2D-9986-0F29BE5A1EEC}" destId="{2CFFCE6E-6858-4D72-B771-87BCFA754E6B}" srcOrd="2" destOrd="0" parTransId="{5693F63A-FC02-45CB-838E-1264F02E5135}" sibTransId="{F6F27E36-2F33-4BDA-ACA5-3B7AD040B378}"/>
    <dgm:cxn modelId="{D8C17EF7-6713-4308-BE16-8C04A4F696D6}" srcId="{30A3946C-E0D5-418C-9E8C-0EF191F73C41}" destId="{50F9E288-2255-4EB9-A9B9-E8C07AA2381D}" srcOrd="2" destOrd="0" parTransId="{7EA02535-5D6F-4788-ACD2-42883EE55281}" sibTransId="{10F05BBE-B94A-467A-86AB-7A0B324DF1BE}"/>
    <dgm:cxn modelId="{556530F8-A827-410B-9959-52473687F22C}" type="presOf" srcId="{30A3946C-E0D5-418C-9E8C-0EF191F73C41}" destId="{593E5C2F-EDD8-4271-95EB-D630366E46D0}" srcOrd="0" destOrd="0" presId="urn:microsoft.com/office/officeart/2005/8/layout/matrix2"/>
    <dgm:cxn modelId="{BA1817FC-9B39-46C4-91E1-9797E9D92A3D}" type="presOf" srcId="{799F005B-56A1-48F0-A001-5B5D3ABABCC9}" destId="{8B7790B9-42AE-46F7-8F6A-35192A4200BB}" srcOrd="0" destOrd="0" presId="urn:microsoft.com/office/officeart/2005/8/layout/matrix2"/>
    <dgm:cxn modelId="{9088A913-22E5-4452-AE48-BDBB4593B162}" type="presParOf" srcId="{604D4A8D-9361-47C0-9B2B-055BF9A99CC1}" destId="{45E36EBC-D5C2-4671-804E-7DBF415468EA}" srcOrd="0" destOrd="0" presId="urn:microsoft.com/office/officeart/2005/8/layout/matrix2"/>
    <dgm:cxn modelId="{E149763D-B865-4F82-9E43-92326162F77E}" type="presParOf" srcId="{604D4A8D-9361-47C0-9B2B-055BF9A99CC1}" destId="{8B7790B9-42AE-46F7-8F6A-35192A4200BB}" srcOrd="1" destOrd="0" presId="urn:microsoft.com/office/officeart/2005/8/layout/matrix2"/>
    <dgm:cxn modelId="{02F411A7-F6D1-48DD-B637-E32475AF8FC4}" type="presParOf" srcId="{604D4A8D-9361-47C0-9B2B-055BF9A99CC1}" destId="{B48B99C0-23C8-4B33-B2D0-A97FA74BDB88}" srcOrd="2" destOrd="0" presId="urn:microsoft.com/office/officeart/2005/8/layout/matrix2"/>
    <dgm:cxn modelId="{BC8E7D4D-241D-4F01-8128-EBAD27A654F6}" type="presParOf" srcId="{604D4A8D-9361-47C0-9B2B-055BF9A99CC1}" destId="{239E2343-A4CE-4565-ABB4-AF1AB638B074}" srcOrd="3" destOrd="0" presId="urn:microsoft.com/office/officeart/2005/8/layout/matrix2"/>
    <dgm:cxn modelId="{DDA818D6-62A1-402D-9DC0-5CB877FA3CBC}" type="presParOf" srcId="{604D4A8D-9361-47C0-9B2B-055BF9A99CC1}" destId="{593E5C2F-EDD8-4271-95EB-D630366E46D0}" srcOrd="4" destOrd="0" presId="urn:microsoft.com/office/officeart/2005/8/layout/matrix2"/>
  </dgm:cxnLst>
  <dgm:bg/>
  <dgm:whole/>
  <dgm:extLst>
    <a:ext uri="http://schemas.microsoft.com/office/drawing/2008/diagram">
      <dsp:dataModelExt xmlns:dsp="http://schemas.microsoft.com/office/drawing/2008/diagram" relId="rId15"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45E36EBC-D5C2-4671-804E-7DBF415468EA}">
      <dsp:nvSpPr>
        <dsp:cNvPr id="0" name=""/>
        <dsp:cNvSpPr/>
      </dsp:nvSpPr>
      <dsp:spPr>
        <a:xfrm>
          <a:off x="407670" y="0"/>
          <a:ext cx="5433059" cy="5433059"/>
        </a:xfrm>
        <a:prstGeom prst="quadArrow">
          <a:avLst>
            <a:gd name="adj1" fmla="val 2000"/>
            <a:gd name="adj2" fmla="val 4000"/>
            <a:gd name="adj3" fmla="val 5000"/>
          </a:avLst>
        </a:prstGeom>
        <a:solidFill>
          <a:schemeClr val="accent2">
            <a:tint val="40000"/>
            <a:hueOff val="0"/>
            <a:satOff val="0"/>
            <a:lumOff val="0"/>
            <a:alphaOff val="0"/>
          </a:schemeClr>
        </a:solidFill>
        <a:ln>
          <a:noFill/>
        </a:ln>
        <a:effectLst/>
      </dsp:spPr>
      <dsp:style>
        <a:lnRef idx="0">
          <a:scrgbClr r="0" g="0" b="0"/>
        </a:lnRef>
        <a:fillRef idx="1">
          <a:scrgbClr r="0" g="0" b="0"/>
        </a:fillRef>
        <a:effectRef idx="0">
          <a:scrgbClr r="0" g="0" b="0"/>
        </a:effectRef>
        <a:fontRef idx="minor"/>
      </dsp:style>
    </dsp:sp>
    <dsp:sp modelId="{8B7790B9-42AE-46F7-8F6A-35192A4200BB}">
      <dsp:nvSpPr>
        <dsp:cNvPr id="0" name=""/>
        <dsp:cNvSpPr/>
      </dsp:nvSpPr>
      <dsp:spPr>
        <a:xfrm>
          <a:off x="760818" y="353148"/>
          <a:ext cx="2173224" cy="2173224"/>
        </a:xfrm>
        <a:prstGeom prst="roundRect">
          <a:avLst/>
        </a:prstGeom>
        <a:solidFill>
          <a:schemeClr val="accent2">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t" anchorCtr="0">
          <a:noAutofit/>
        </a:bodyPr>
        <a:lstStyle/>
        <a:p>
          <a:pPr marL="0" lvl="0" indent="0" algn="l" defTabSz="533400">
            <a:lnSpc>
              <a:spcPct val="90000"/>
            </a:lnSpc>
            <a:spcBef>
              <a:spcPct val="0"/>
            </a:spcBef>
            <a:spcAft>
              <a:spcPct val="35000"/>
            </a:spcAft>
            <a:buNone/>
          </a:pPr>
          <a:r>
            <a:rPr lang="en-US" sz="1200" kern="1200"/>
            <a:t>Strengths</a:t>
          </a:r>
        </a:p>
        <a:p>
          <a:pPr marL="57150" lvl="1" indent="-57150" algn="l" defTabSz="400050">
            <a:lnSpc>
              <a:spcPct val="90000"/>
            </a:lnSpc>
            <a:spcBef>
              <a:spcPct val="0"/>
            </a:spcBef>
            <a:spcAft>
              <a:spcPct val="15000"/>
            </a:spcAft>
            <a:buChar char="•"/>
          </a:pPr>
          <a:r>
            <a:rPr lang="en-US" sz="900" kern="1200"/>
            <a:t>Extensive multi-sided platform network and global market presence</a:t>
          </a:r>
        </a:p>
        <a:p>
          <a:pPr marL="57150" lvl="1" indent="-57150" algn="l" defTabSz="400050">
            <a:lnSpc>
              <a:spcPct val="90000"/>
            </a:lnSpc>
            <a:spcBef>
              <a:spcPct val="0"/>
            </a:spcBef>
            <a:spcAft>
              <a:spcPct val="15000"/>
            </a:spcAft>
            <a:buChar char="•"/>
          </a:pPr>
          <a:r>
            <a:rPr lang="en-US" sz="900" kern="1200"/>
            <a:t>Strong brand recognition and customer trust</a:t>
          </a:r>
        </a:p>
        <a:p>
          <a:pPr marL="57150" lvl="1" indent="-57150" algn="l" defTabSz="400050">
            <a:lnSpc>
              <a:spcPct val="90000"/>
            </a:lnSpc>
            <a:spcBef>
              <a:spcPct val="0"/>
            </a:spcBef>
            <a:spcAft>
              <a:spcPct val="15000"/>
            </a:spcAft>
            <a:buChar char="•"/>
          </a:pPr>
          <a:r>
            <a:rPr lang="en-US" sz="900" kern="1200"/>
            <a:t>Advanced AI, data analytics and dynamic pricing capabilities</a:t>
          </a:r>
        </a:p>
        <a:p>
          <a:pPr marL="57150" lvl="1" indent="-57150" algn="l" defTabSz="400050">
            <a:lnSpc>
              <a:spcPct val="90000"/>
            </a:lnSpc>
            <a:spcBef>
              <a:spcPct val="0"/>
            </a:spcBef>
            <a:spcAft>
              <a:spcPct val="15000"/>
            </a:spcAft>
            <a:buChar char="•"/>
          </a:pPr>
          <a:r>
            <a:rPr lang="en-US" sz="900" kern="1200"/>
            <a:t>Diversified ecosystem comprising Mobility, Uber Eats, Uber One and Advertising</a:t>
          </a:r>
        </a:p>
        <a:p>
          <a:pPr marL="57150" lvl="1" indent="-57150" algn="l" defTabSz="400050">
            <a:lnSpc>
              <a:spcPct val="90000"/>
            </a:lnSpc>
            <a:spcBef>
              <a:spcPct val="0"/>
            </a:spcBef>
            <a:spcAft>
              <a:spcPct val="15000"/>
            </a:spcAft>
            <a:buChar char="•"/>
          </a:pPr>
          <a:r>
            <a:rPr lang="en-US" sz="900" kern="1200"/>
            <a:t>Strong financial capacity to support innovation and strategic investment</a:t>
          </a:r>
        </a:p>
      </dsp:txBody>
      <dsp:txXfrm>
        <a:off x="866906" y="459236"/>
        <a:ext cx="1961048" cy="1961048"/>
      </dsp:txXfrm>
    </dsp:sp>
    <dsp:sp modelId="{B48B99C0-23C8-4B33-B2D0-A97FA74BDB88}">
      <dsp:nvSpPr>
        <dsp:cNvPr id="0" name=""/>
        <dsp:cNvSpPr/>
      </dsp:nvSpPr>
      <dsp:spPr>
        <a:xfrm>
          <a:off x="3314357" y="353148"/>
          <a:ext cx="2173224" cy="2173224"/>
        </a:xfrm>
        <a:prstGeom prst="roundRect">
          <a:avLst/>
        </a:prstGeom>
        <a:solidFill>
          <a:schemeClr val="accent3">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t" anchorCtr="0">
          <a:noAutofit/>
        </a:bodyPr>
        <a:lstStyle/>
        <a:p>
          <a:pPr marL="0" lvl="0" indent="0" algn="l" defTabSz="533400">
            <a:lnSpc>
              <a:spcPct val="90000"/>
            </a:lnSpc>
            <a:spcBef>
              <a:spcPct val="0"/>
            </a:spcBef>
            <a:spcAft>
              <a:spcPct val="35000"/>
            </a:spcAft>
            <a:buNone/>
          </a:pPr>
          <a:r>
            <a:rPr lang="en-US" sz="1200" kern="1200"/>
            <a:t>Weaknesses</a:t>
          </a:r>
        </a:p>
        <a:p>
          <a:pPr marL="57150" lvl="1" indent="-57150" algn="l" defTabSz="400050">
            <a:lnSpc>
              <a:spcPct val="90000"/>
            </a:lnSpc>
            <a:spcBef>
              <a:spcPct val="0"/>
            </a:spcBef>
            <a:spcAft>
              <a:spcPct val="15000"/>
            </a:spcAft>
            <a:buChar char="•"/>
          </a:pPr>
          <a:r>
            <a:rPr lang="en-US" sz="900" kern="1200"/>
            <a:t>Dependence on independent drivers and fleet partners</a:t>
          </a:r>
        </a:p>
        <a:p>
          <a:pPr marL="57150" lvl="1" indent="-57150" algn="l" defTabSz="400050">
            <a:lnSpc>
              <a:spcPct val="90000"/>
            </a:lnSpc>
            <a:spcBef>
              <a:spcPct val="0"/>
            </a:spcBef>
            <a:spcAft>
              <a:spcPct val="15000"/>
            </a:spcAft>
            <a:buChar char="•"/>
          </a:pPr>
          <a:r>
            <a:rPr lang="en-US" sz="900" kern="1200"/>
            <a:t>Customer and driver multi-homing reduces platform loyalty</a:t>
          </a:r>
        </a:p>
        <a:p>
          <a:pPr marL="57150" lvl="1" indent="-57150" algn="l" defTabSz="400050">
            <a:lnSpc>
              <a:spcPct val="90000"/>
            </a:lnSpc>
            <a:spcBef>
              <a:spcPct val="0"/>
            </a:spcBef>
            <a:spcAft>
              <a:spcPct val="15000"/>
            </a:spcAft>
            <a:buChar char="•"/>
          </a:pPr>
          <a:r>
            <a:rPr lang="en-US" sz="900" kern="1200"/>
            <a:t>Low switching costs increase competitive vulnerability</a:t>
          </a:r>
        </a:p>
        <a:p>
          <a:pPr marL="57150" lvl="1" indent="-57150" algn="l" defTabSz="400050">
            <a:lnSpc>
              <a:spcPct val="90000"/>
            </a:lnSpc>
            <a:spcBef>
              <a:spcPct val="0"/>
            </a:spcBef>
            <a:spcAft>
              <a:spcPct val="15000"/>
            </a:spcAft>
            <a:buChar char="•"/>
          </a:pPr>
          <a:r>
            <a:rPr lang="en-US" sz="900" kern="1200"/>
            <a:t>Exposure to regulatory and legal challenges</a:t>
          </a:r>
        </a:p>
        <a:p>
          <a:pPr marL="57150" lvl="1" indent="-57150" algn="l" defTabSz="400050">
            <a:lnSpc>
              <a:spcPct val="90000"/>
            </a:lnSpc>
            <a:spcBef>
              <a:spcPct val="0"/>
            </a:spcBef>
            <a:spcAft>
              <a:spcPct val="15000"/>
            </a:spcAft>
            <a:buChar char="•"/>
          </a:pPr>
          <a:r>
            <a:rPr lang="en-US" sz="900" kern="1200"/>
            <a:t>Service quality varies because of reliance on third-party providers</a:t>
          </a:r>
        </a:p>
      </dsp:txBody>
      <dsp:txXfrm>
        <a:off x="3420445" y="459236"/>
        <a:ext cx="1961048" cy="1961048"/>
      </dsp:txXfrm>
    </dsp:sp>
    <dsp:sp modelId="{239E2343-A4CE-4565-ABB4-AF1AB638B074}">
      <dsp:nvSpPr>
        <dsp:cNvPr id="0" name=""/>
        <dsp:cNvSpPr/>
      </dsp:nvSpPr>
      <dsp:spPr>
        <a:xfrm>
          <a:off x="760818" y="2906687"/>
          <a:ext cx="2173224" cy="2173224"/>
        </a:xfrm>
        <a:prstGeom prst="roundRect">
          <a:avLst/>
        </a:prstGeom>
        <a:solidFill>
          <a:schemeClr val="accent4">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t" anchorCtr="0">
          <a:noAutofit/>
        </a:bodyPr>
        <a:lstStyle/>
        <a:p>
          <a:pPr marL="0" lvl="0" indent="0" algn="l" defTabSz="533400">
            <a:lnSpc>
              <a:spcPct val="90000"/>
            </a:lnSpc>
            <a:spcBef>
              <a:spcPct val="0"/>
            </a:spcBef>
            <a:spcAft>
              <a:spcPct val="35000"/>
            </a:spcAft>
            <a:buNone/>
          </a:pPr>
          <a:r>
            <a:rPr lang="en-US" sz="1200" kern="1200"/>
            <a:t>Opportunities</a:t>
          </a:r>
        </a:p>
        <a:p>
          <a:pPr marL="57150" lvl="1" indent="-57150" algn="l" defTabSz="400050">
            <a:lnSpc>
              <a:spcPct val="90000"/>
            </a:lnSpc>
            <a:spcBef>
              <a:spcPct val="0"/>
            </a:spcBef>
            <a:spcAft>
              <a:spcPct val="15000"/>
            </a:spcAft>
            <a:buChar char="•"/>
          </a:pPr>
          <a:r>
            <a:rPr lang="en-US" sz="900" kern="1200"/>
            <a:t>Expansion of AI-enabled and personalised mobility services</a:t>
          </a:r>
        </a:p>
        <a:p>
          <a:pPr marL="57150" lvl="1" indent="-57150" algn="l" defTabSz="400050">
            <a:lnSpc>
              <a:spcPct val="90000"/>
            </a:lnSpc>
            <a:spcBef>
              <a:spcPct val="0"/>
            </a:spcBef>
            <a:spcAft>
              <a:spcPct val="15000"/>
            </a:spcAft>
            <a:buChar char="•"/>
          </a:pPr>
          <a:r>
            <a:rPr lang="en-US" sz="900" kern="1200"/>
            <a:t>Accelerated electrification through Uber Green and EV partnerships</a:t>
          </a:r>
        </a:p>
        <a:p>
          <a:pPr marL="57150" lvl="1" indent="-57150" algn="l" defTabSz="400050">
            <a:lnSpc>
              <a:spcPct val="90000"/>
            </a:lnSpc>
            <a:spcBef>
              <a:spcPct val="0"/>
            </a:spcBef>
            <a:spcAft>
              <a:spcPct val="15000"/>
            </a:spcAft>
            <a:buChar char="•"/>
          </a:pPr>
          <a:r>
            <a:rPr lang="en-US" sz="900" kern="1200"/>
            <a:t>Growth of Uber One membership and ecosystem integration</a:t>
          </a:r>
        </a:p>
        <a:p>
          <a:pPr marL="57150" lvl="1" indent="-57150" algn="l" defTabSz="400050">
            <a:lnSpc>
              <a:spcPct val="90000"/>
            </a:lnSpc>
            <a:spcBef>
              <a:spcPct val="0"/>
            </a:spcBef>
            <a:spcAft>
              <a:spcPct val="15000"/>
            </a:spcAft>
            <a:buChar char="•"/>
          </a:pPr>
          <a:r>
            <a:rPr lang="en-US" sz="900" kern="1200"/>
            <a:t>Development of autonomous mobility through strategic partnerships</a:t>
          </a:r>
        </a:p>
        <a:p>
          <a:pPr marL="57150" lvl="1" indent="-57150" algn="l" defTabSz="400050">
            <a:lnSpc>
              <a:spcPct val="90000"/>
            </a:lnSpc>
            <a:spcBef>
              <a:spcPct val="0"/>
            </a:spcBef>
            <a:spcAft>
              <a:spcPct val="15000"/>
            </a:spcAft>
            <a:buChar char="•"/>
          </a:pPr>
          <a:r>
            <a:rPr lang="en-US" sz="900" kern="1200"/>
            <a:t>Increasing advertising revenue and digital platform monetisation</a:t>
          </a:r>
        </a:p>
      </dsp:txBody>
      <dsp:txXfrm>
        <a:off x="866906" y="3012775"/>
        <a:ext cx="1961048" cy="1961048"/>
      </dsp:txXfrm>
    </dsp:sp>
    <dsp:sp modelId="{593E5C2F-EDD8-4271-95EB-D630366E46D0}">
      <dsp:nvSpPr>
        <dsp:cNvPr id="0" name=""/>
        <dsp:cNvSpPr/>
      </dsp:nvSpPr>
      <dsp:spPr>
        <a:xfrm>
          <a:off x="3314357" y="2906687"/>
          <a:ext cx="2173224" cy="2173224"/>
        </a:xfrm>
        <a:prstGeom prst="roundRect">
          <a:avLst/>
        </a:prstGeom>
        <a:solidFill>
          <a:schemeClr val="accent5">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t" anchorCtr="0">
          <a:noAutofit/>
        </a:bodyPr>
        <a:lstStyle/>
        <a:p>
          <a:pPr marL="0" lvl="0" indent="0" algn="l" defTabSz="533400">
            <a:lnSpc>
              <a:spcPct val="90000"/>
            </a:lnSpc>
            <a:spcBef>
              <a:spcPct val="0"/>
            </a:spcBef>
            <a:spcAft>
              <a:spcPct val="35000"/>
            </a:spcAft>
            <a:buNone/>
          </a:pPr>
          <a:r>
            <a:rPr lang="en-US" sz="1200" kern="1200"/>
            <a:t>Threats</a:t>
          </a:r>
        </a:p>
        <a:p>
          <a:pPr marL="57150" lvl="1" indent="-57150" algn="l" defTabSz="400050">
            <a:lnSpc>
              <a:spcPct val="90000"/>
            </a:lnSpc>
            <a:spcBef>
              <a:spcPct val="0"/>
            </a:spcBef>
            <a:spcAft>
              <a:spcPct val="15000"/>
            </a:spcAft>
            <a:buChar char="•"/>
          </a:pPr>
          <a:r>
            <a:rPr lang="en-US" sz="900" kern="1200"/>
            <a:t>Changing employment legislation and worker classification requirements</a:t>
          </a:r>
        </a:p>
        <a:p>
          <a:pPr marL="57150" lvl="1" indent="-57150" algn="l" defTabSz="400050">
            <a:lnSpc>
              <a:spcPct val="90000"/>
            </a:lnSpc>
            <a:spcBef>
              <a:spcPct val="0"/>
            </a:spcBef>
            <a:spcAft>
              <a:spcPct val="15000"/>
            </a:spcAft>
            <a:buChar char="•"/>
          </a:pPr>
          <a:r>
            <a:rPr lang="en-US" sz="900" kern="1200"/>
            <a:t>Intense competition from Bolt, FREE NOW and traditional taxi operators</a:t>
          </a:r>
        </a:p>
        <a:p>
          <a:pPr marL="57150" lvl="1" indent="-57150" algn="l" defTabSz="400050">
            <a:lnSpc>
              <a:spcPct val="90000"/>
            </a:lnSpc>
            <a:spcBef>
              <a:spcPct val="0"/>
            </a:spcBef>
            <a:spcAft>
              <a:spcPct val="15000"/>
            </a:spcAft>
            <a:buChar char="•"/>
          </a:pPr>
          <a:r>
            <a:rPr lang="en-US" sz="900" kern="1200"/>
            <a:t>Availability of substitutes including public transport and active mobility</a:t>
          </a:r>
        </a:p>
        <a:p>
          <a:pPr marL="57150" lvl="1" indent="-57150" algn="l" defTabSz="400050">
            <a:lnSpc>
              <a:spcPct val="90000"/>
            </a:lnSpc>
            <a:spcBef>
              <a:spcPct val="0"/>
            </a:spcBef>
            <a:spcAft>
              <a:spcPct val="15000"/>
            </a:spcAft>
            <a:buChar char="•"/>
          </a:pPr>
          <a:r>
            <a:rPr lang="en-US" sz="900" kern="1200"/>
            <a:t>Cybersecurity and data privacy risks</a:t>
          </a:r>
        </a:p>
        <a:p>
          <a:pPr marL="57150" lvl="1" indent="-57150" algn="l" defTabSz="400050">
            <a:lnSpc>
              <a:spcPct val="90000"/>
            </a:lnSpc>
            <a:spcBef>
              <a:spcPct val="0"/>
            </a:spcBef>
            <a:spcAft>
              <a:spcPct val="15000"/>
            </a:spcAft>
            <a:buChar char="•"/>
          </a:pPr>
          <a:r>
            <a:rPr lang="en-US" sz="900" kern="1200"/>
            <a:t>Dependence on external EV charging infrastructure and broader transport policies</a:t>
          </a:r>
        </a:p>
      </dsp:txBody>
      <dsp:txXfrm>
        <a:off x="3420445" y="3012775"/>
        <a:ext cx="1961048" cy="1961048"/>
      </dsp:txXfrm>
    </dsp:sp>
  </dsp:spTree>
</dsp:drawing>
</file>

<file path=word/diagrams/layout1.xml><?xml version="1.0" encoding="utf-8"?>
<dgm:layoutDef xmlns:dgm="http://schemas.openxmlformats.org/drawingml/2006/diagram" xmlns:a="http://schemas.openxmlformats.org/drawingml/2006/main" uniqueId="urn:microsoft.com/office/officeart/2005/8/layout/matrix2">
  <dgm:title val=""/>
  <dgm:desc val=""/>
  <dgm:catLst>
    <dgm:cat type="matrix" pri="3000"/>
  </dgm:catLst>
  <dgm:sampData>
    <dgm:dataModel>
      <dgm:ptLst>
        <dgm:pt modelId="0" type="doc"/>
        <dgm:pt modelId="1">
          <dgm:prSet phldr="1"/>
        </dgm:pt>
        <dgm:pt modelId="2">
          <dgm:prSet phldr="1"/>
        </dgm:pt>
        <dgm:pt modelId="3">
          <dgm:prSet phldr="1"/>
        </dgm:pt>
        <dgm:pt modelId="4">
          <dgm:prSet phldr="1"/>
        </dgm:pt>
      </dgm:ptLst>
      <dgm:cxnLst>
        <dgm:cxn modelId="5" srcId="0" destId="1" srcOrd="0" destOrd="0"/>
        <dgm:cxn modelId="6" srcId="0" destId="2" srcOrd="1" destOrd="0"/>
        <dgm:cxn modelId="7" srcId="0" destId="3" srcOrd="0" destOrd="0"/>
        <dgm:cxn modelId="8" srcId="0" destId="4" srcOrd="1" destOrd="0"/>
      </dgm:cxnLst>
      <dgm:bg/>
      <dgm:whole/>
    </dgm:dataModel>
  </dgm:sampData>
  <dgm:styleData useDef="1">
    <dgm:dataModel>
      <dgm:ptLst/>
      <dgm:bg/>
      <dgm:whole/>
    </dgm:dataModel>
  </dgm:styleData>
  <dgm:clrData useDef="1">
    <dgm:dataModel>
      <dgm:ptLst/>
      <dgm:bg/>
      <dgm:whole/>
    </dgm:dataModel>
  </dgm:clrData>
  <dgm:layoutNode name="matrix">
    <dgm:varLst>
      <dgm:chMax val="1"/>
      <dgm:dir/>
      <dgm:resizeHandles val="exact"/>
    </dgm:varLst>
    <dgm:alg type="composite">
      <dgm:param type="ar" val="1"/>
    </dgm:alg>
    <dgm:shape xmlns:r="http://schemas.openxmlformats.org/officeDocument/2006/relationships" r:blip="">
      <dgm:adjLst/>
    </dgm:shape>
    <dgm:presOf/>
    <dgm:choose name="Name0">
      <dgm:if name="Name1" func="var" arg="dir" op="equ" val="norm">
        <dgm:constrLst>
          <dgm:constr type="primFontSz" for="ch" ptType="node" op="equ" val="65"/>
          <dgm:constr type="w" for="ch" forName="axisShape" refType="w"/>
          <dgm:constr type="h" for="ch" forName="axisShape" refType="h"/>
          <dgm:constr type="w" for="ch" forName="rect1" refType="w" fact="0.4"/>
          <dgm:constr type="h" for="ch" forName="rect1" refType="w" fact="0.4"/>
          <dgm:constr type="l" for="ch" forName="rect1" refType="w" fact="0.065"/>
          <dgm:constr type="t" for="ch" forName="rect1" refType="h" fact="0.065"/>
          <dgm:constr type="w" for="ch" forName="rect2" refType="w" fact="0.4"/>
          <dgm:constr type="h" for="ch" forName="rect2" refType="h" fact="0.4"/>
          <dgm:constr type="r" for="ch" forName="rect2" refType="w" fact="0.935"/>
          <dgm:constr type="t" for="ch" forName="rect2" refType="h" fact="0.065"/>
          <dgm:constr type="w" for="ch" forName="rect3" refType="w" fact="0.4"/>
          <dgm:constr type="h" for="ch" forName="rect3" refType="w" fact="0.4"/>
          <dgm:constr type="l" for="ch" forName="rect3" refType="w" fact="0.065"/>
          <dgm:constr type="b" for="ch" forName="rect3" refType="h" fact="0.935"/>
          <dgm:constr type="w" for="ch" forName="rect4" refType="w" fact="0.4"/>
          <dgm:constr type="h" for="ch" forName="rect4" refType="h" fact="0.4"/>
          <dgm:constr type="r" for="ch" forName="rect4" refType="w" fact="0.935"/>
          <dgm:constr type="b" for="ch" forName="rect4" refType="h" fact="0.935"/>
        </dgm:constrLst>
      </dgm:if>
      <dgm:else name="Name2">
        <dgm:constrLst>
          <dgm:constr type="primFontSz" for="ch" ptType="node" op="equ" val="65"/>
          <dgm:constr type="w" for="ch" forName="axisShape" refType="w"/>
          <dgm:constr type="h" for="ch" forName="axisShape" refType="h"/>
          <dgm:constr type="w" for="ch" forName="rect1" refType="w" fact="0.4"/>
          <dgm:constr type="h" for="ch" forName="rect1" refType="w" fact="0.4"/>
          <dgm:constr type="r" for="ch" forName="rect1" refType="w" fact="0.935"/>
          <dgm:constr type="t" for="ch" forName="rect1" refType="h" fact="0.065"/>
          <dgm:constr type="w" for="ch" forName="rect2" refType="w" fact="0.4"/>
          <dgm:constr type="h" for="ch" forName="rect2" refType="h" fact="0.4"/>
          <dgm:constr type="l" for="ch" forName="rect2" refType="w" fact="0.065"/>
          <dgm:constr type="t" for="ch" forName="rect2" refType="h" fact="0.065"/>
          <dgm:constr type="w" for="ch" forName="rect3" refType="w" fact="0.4"/>
          <dgm:constr type="h" for="ch" forName="rect3" refType="w" fact="0.4"/>
          <dgm:constr type="r" for="ch" forName="rect3" refType="w" fact="0.935"/>
          <dgm:constr type="b" for="ch" forName="rect3" refType="h" fact="0.935"/>
          <dgm:constr type="w" for="ch" forName="rect4" refType="w" fact="0.4"/>
          <dgm:constr type="h" for="ch" forName="rect4" refType="h" fact="0.4"/>
          <dgm:constr type="l" for="ch" forName="rect4" refType="w" fact="0.065"/>
          <dgm:constr type="b" for="ch" forName="rect4" refType="h" fact="0.935"/>
        </dgm:constrLst>
      </dgm:else>
    </dgm:choose>
    <dgm:ruleLst/>
    <dgm:choose name="Name3">
      <dgm:if name="Name4" axis="ch" ptType="node" func="cnt" op="gte" val="1">
        <dgm:layoutNode name="axisShape" styleLbl="bgShp">
          <dgm:alg type="sp"/>
          <dgm:shape xmlns:r="http://schemas.openxmlformats.org/officeDocument/2006/relationships" type="quadArrow" r:blip="">
            <dgm:adjLst>
              <dgm:adj idx="1" val="0.02"/>
              <dgm:adj idx="2" val="0.04"/>
              <dgm:adj idx="3" val="0.05"/>
            </dgm:adjLst>
          </dgm:shape>
          <dgm:presOf/>
          <dgm:constrLst/>
          <dgm:ruleLst/>
        </dgm:layoutNode>
        <dgm:layoutNode name="rect1">
          <dgm:varLst>
            <dgm:chMax val="0"/>
            <dgm:chPref val="0"/>
            <dgm:bulletEnabled val="1"/>
          </dgm:varLst>
          <dgm:alg type="tx"/>
          <dgm:shape xmlns:r="http://schemas.openxmlformats.org/officeDocument/2006/relationships" type="roundRect" r:blip="">
            <dgm:adjLst/>
          </dgm:shape>
          <dgm:presOf axis="ch desOrSelf" ptType="node node" st="1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rect2">
          <dgm:varLst>
            <dgm:chMax val="0"/>
            <dgm:chPref val="0"/>
            <dgm:bulletEnabled val="1"/>
          </dgm:varLst>
          <dgm:alg type="tx"/>
          <dgm:shape xmlns:r="http://schemas.openxmlformats.org/officeDocument/2006/relationships" type="roundRect" r:blip="">
            <dgm:adjLst/>
          </dgm:shape>
          <dgm:presOf axis="ch desOrSelf" ptType="node node" st="2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rect3">
          <dgm:varLst>
            <dgm:chMax val="0"/>
            <dgm:chPref val="0"/>
            <dgm:bulletEnabled val="1"/>
          </dgm:varLst>
          <dgm:alg type="tx"/>
          <dgm:shape xmlns:r="http://schemas.openxmlformats.org/officeDocument/2006/relationships" type="roundRect" r:blip="">
            <dgm:adjLst/>
          </dgm:shape>
          <dgm:presOf axis="ch desOrSelf" ptType="node node" st="3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rect4">
          <dgm:varLst>
            <dgm:chMax val="0"/>
            <dgm:chPref val="0"/>
            <dgm:bulletEnabled val="1"/>
          </dgm:varLst>
          <dgm:alg type="tx"/>
          <dgm:shape xmlns:r="http://schemas.openxmlformats.org/officeDocument/2006/relationships" type="roundRect" r:blip="">
            <dgm:adjLst/>
          </dgm:shape>
          <dgm:presOf axis="ch desOrSelf" ptType="node node" st="4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if>
      <dgm:else name="Name5"/>
    </dgm:choose>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3E09D36-3FFF-4B98-A9B6-B9B5FE1AF48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43</Pages>
  <Words>9746</Words>
  <Characters>55553</Characters>
  <Application>Microsoft Office Word</Application>
  <DocSecurity>0</DocSecurity>
  <Lines>462</Lines>
  <Paragraphs>130</Paragraphs>
  <ScaleCrop>false</ScaleCrop>
  <Company/>
  <LinksUpToDate>false</LinksUpToDate>
  <CharactersWithSpaces>65169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Rabeya Begum (2209407)</cp:lastModifiedBy>
  <cp:revision>2</cp:revision>
  <dcterms:created xsi:type="dcterms:W3CDTF">2026-07-11T09:11:00Z</dcterms:created>
  <dcterms:modified xsi:type="dcterms:W3CDTF">2026-07-17T08:47:00Z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37cfbae0-ee55-4381-a285-c31732e6bd67</vt:lpwstr>
  </property>
</Properties>
</file>