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C4C88" w14:textId="77777777" w:rsidR="00B87A0D" w:rsidRPr="00320C19" w:rsidRDefault="00B87A0D" w:rsidP="009D5287">
      <w:pPr>
        <w:autoSpaceDE w:val="0"/>
        <w:autoSpaceDN w:val="0"/>
        <w:adjustRightInd w:val="0"/>
        <w:spacing w:line="360" w:lineRule="auto"/>
        <w:jc w:val="both"/>
        <w:rPr>
          <w:rFonts w:ascii="Arial" w:hAnsi="Arial" w:cs="Arial"/>
          <w:sz w:val="22"/>
          <w:lang w:eastAsia="en-US"/>
        </w:rPr>
      </w:pPr>
    </w:p>
    <w:p w14:paraId="02B1A805" w14:textId="77777777" w:rsidR="006871DD" w:rsidRDefault="006871DD" w:rsidP="006871DD">
      <w:pPr>
        <w:spacing w:line="360" w:lineRule="auto"/>
        <w:jc w:val="center"/>
        <w:rPr>
          <w:rFonts w:ascii="Arial" w:hAnsi="Arial" w:cs="Arial"/>
          <w:sz w:val="22"/>
          <w:szCs w:val="22"/>
        </w:rPr>
      </w:pPr>
    </w:p>
    <w:p w14:paraId="0B416D0E" w14:textId="77777777" w:rsidR="006871DD" w:rsidRDefault="006871DD" w:rsidP="006871DD">
      <w:pPr>
        <w:spacing w:line="360" w:lineRule="auto"/>
        <w:jc w:val="center"/>
        <w:rPr>
          <w:rFonts w:ascii="Arial" w:hAnsi="Arial" w:cs="Arial"/>
          <w:sz w:val="22"/>
          <w:szCs w:val="22"/>
        </w:rPr>
      </w:pPr>
    </w:p>
    <w:p w14:paraId="19880CA4" w14:textId="77777777" w:rsidR="006871DD" w:rsidRDefault="006871DD" w:rsidP="006871DD">
      <w:pPr>
        <w:spacing w:line="360" w:lineRule="auto"/>
        <w:jc w:val="center"/>
        <w:rPr>
          <w:rFonts w:ascii="Arial" w:hAnsi="Arial" w:cs="Arial"/>
          <w:sz w:val="22"/>
          <w:szCs w:val="22"/>
        </w:rPr>
      </w:pPr>
    </w:p>
    <w:p w14:paraId="7315C7A2" w14:textId="77777777" w:rsidR="006871DD" w:rsidRDefault="006871DD" w:rsidP="006871DD">
      <w:pPr>
        <w:spacing w:line="360" w:lineRule="auto"/>
        <w:jc w:val="center"/>
        <w:rPr>
          <w:rFonts w:ascii="Arial" w:hAnsi="Arial" w:cs="Arial"/>
          <w:sz w:val="22"/>
          <w:szCs w:val="22"/>
        </w:rPr>
      </w:pPr>
    </w:p>
    <w:p w14:paraId="6511A3E8" w14:textId="77777777" w:rsidR="006871DD" w:rsidRDefault="006871DD" w:rsidP="006871DD">
      <w:pPr>
        <w:spacing w:line="360" w:lineRule="auto"/>
        <w:jc w:val="center"/>
        <w:rPr>
          <w:rFonts w:ascii="Arial" w:hAnsi="Arial" w:cs="Arial"/>
          <w:sz w:val="22"/>
          <w:szCs w:val="22"/>
        </w:rPr>
      </w:pPr>
    </w:p>
    <w:p w14:paraId="3FBB2D7B" w14:textId="259876C8" w:rsidR="006871DD" w:rsidRPr="006871DD" w:rsidRDefault="006871DD" w:rsidP="006871DD">
      <w:pPr>
        <w:spacing w:line="360" w:lineRule="auto"/>
        <w:jc w:val="center"/>
        <w:rPr>
          <w:rFonts w:ascii="Arial" w:hAnsi="Arial" w:cs="Arial"/>
          <w:sz w:val="22"/>
          <w:szCs w:val="22"/>
        </w:rPr>
      </w:pPr>
      <w:r w:rsidRPr="006871DD">
        <w:rPr>
          <w:rFonts w:ascii="Arial" w:hAnsi="Arial" w:cs="Arial"/>
          <w:sz w:val="22"/>
          <w:szCs w:val="22"/>
        </w:rPr>
        <w:t>Programme: BA Business Management</w:t>
      </w:r>
    </w:p>
    <w:p w14:paraId="0ACC8BDF" w14:textId="691A401A" w:rsidR="006871DD" w:rsidRPr="006871DD" w:rsidRDefault="006871DD" w:rsidP="006871DD">
      <w:pPr>
        <w:spacing w:line="360" w:lineRule="auto"/>
        <w:jc w:val="center"/>
        <w:rPr>
          <w:rFonts w:ascii="Arial" w:hAnsi="Arial" w:cs="Arial"/>
          <w:sz w:val="22"/>
          <w:szCs w:val="22"/>
        </w:rPr>
      </w:pPr>
      <w:r w:rsidRPr="006871DD">
        <w:rPr>
          <w:rFonts w:ascii="Arial" w:hAnsi="Arial" w:cs="Arial"/>
          <w:sz w:val="22"/>
          <w:szCs w:val="22"/>
        </w:rPr>
        <w:t>Module name and code: LCBB5000 - Data Handling and Business Intelligence</w:t>
      </w:r>
    </w:p>
    <w:p w14:paraId="1AA8889F" w14:textId="3146DFDB" w:rsidR="006871DD" w:rsidRPr="006871DD" w:rsidRDefault="006871DD" w:rsidP="006871DD">
      <w:pPr>
        <w:spacing w:line="360" w:lineRule="auto"/>
        <w:jc w:val="center"/>
        <w:rPr>
          <w:rFonts w:ascii="Arial" w:hAnsi="Arial" w:cs="Arial"/>
          <w:sz w:val="22"/>
          <w:szCs w:val="22"/>
        </w:rPr>
      </w:pPr>
      <w:r w:rsidRPr="006871DD">
        <w:rPr>
          <w:rFonts w:ascii="Arial" w:hAnsi="Arial" w:cs="Arial"/>
          <w:sz w:val="22"/>
          <w:szCs w:val="22"/>
        </w:rPr>
        <w:t>Assignment title: Component 2 - Coursework (Written Report)</w:t>
      </w:r>
    </w:p>
    <w:p w14:paraId="7C992144" w14:textId="31693F85" w:rsidR="006871DD" w:rsidRDefault="006871DD" w:rsidP="006871DD">
      <w:pPr>
        <w:spacing w:line="360" w:lineRule="auto"/>
        <w:jc w:val="center"/>
        <w:rPr>
          <w:rFonts w:ascii="Arial" w:hAnsi="Arial" w:cs="Arial"/>
          <w:sz w:val="22"/>
          <w:szCs w:val="22"/>
        </w:rPr>
      </w:pPr>
      <w:r w:rsidRPr="006871DD">
        <w:rPr>
          <w:rFonts w:ascii="Arial" w:hAnsi="Arial" w:cs="Arial"/>
          <w:sz w:val="22"/>
          <w:szCs w:val="22"/>
        </w:rPr>
        <w:t>Lecturer: Zahra Mohammadnazari</w:t>
      </w:r>
    </w:p>
    <w:p w14:paraId="17133CDB" w14:textId="11A19CD3" w:rsidR="00BE69D3" w:rsidRPr="00BE69D3" w:rsidRDefault="00BE69D3" w:rsidP="00BE69D3">
      <w:pPr>
        <w:spacing w:line="360" w:lineRule="auto"/>
        <w:jc w:val="center"/>
        <w:rPr>
          <w:rFonts w:ascii="Arial" w:hAnsi="Arial" w:cs="Arial"/>
          <w:sz w:val="22"/>
          <w:szCs w:val="22"/>
        </w:rPr>
      </w:pPr>
      <w:r>
        <w:rPr>
          <w:rFonts w:ascii="Arial" w:hAnsi="Arial" w:cs="Arial"/>
          <w:sz w:val="22"/>
          <w:szCs w:val="22"/>
        </w:rPr>
        <w:t>Student : Stefan Cristian Costache , 2126833</w:t>
      </w:r>
    </w:p>
    <w:p w14:paraId="4E8DF575" w14:textId="77777777" w:rsidR="006871DD" w:rsidRDefault="006871DD" w:rsidP="006871DD">
      <w:pPr>
        <w:spacing w:line="360" w:lineRule="auto"/>
      </w:pPr>
    </w:p>
    <w:p w14:paraId="0B9165F6" w14:textId="77777777" w:rsidR="006871DD" w:rsidRDefault="006871DD" w:rsidP="006871DD">
      <w:pPr>
        <w:spacing w:line="360" w:lineRule="auto"/>
      </w:pPr>
    </w:p>
    <w:p w14:paraId="1F9E0943" w14:textId="77777777" w:rsidR="006871DD" w:rsidRDefault="006871DD" w:rsidP="006871DD">
      <w:pPr>
        <w:spacing w:line="360" w:lineRule="auto"/>
      </w:pPr>
    </w:p>
    <w:p w14:paraId="0D9DAAE8" w14:textId="77777777" w:rsidR="006871DD" w:rsidRDefault="006871DD" w:rsidP="006871DD">
      <w:pPr>
        <w:spacing w:line="360" w:lineRule="auto"/>
      </w:pPr>
    </w:p>
    <w:p w14:paraId="73AC612A" w14:textId="77777777" w:rsidR="006871DD" w:rsidRDefault="006871DD" w:rsidP="006871DD">
      <w:pPr>
        <w:spacing w:line="360" w:lineRule="auto"/>
      </w:pPr>
    </w:p>
    <w:p w14:paraId="41327FE5" w14:textId="77777777" w:rsidR="006871DD" w:rsidRDefault="006871DD" w:rsidP="006871DD">
      <w:pPr>
        <w:spacing w:line="360" w:lineRule="auto"/>
      </w:pPr>
    </w:p>
    <w:p w14:paraId="32241B4C" w14:textId="77777777" w:rsidR="006871DD" w:rsidRDefault="006871DD" w:rsidP="006871DD">
      <w:pPr>
        <w:spacing w:line="360" w:lineRule="auto"/>
      </w:pPr>
    </w:p>
    <w:p w14:paraId="3836BE75" w14:textId="77777777" w:rsidR="006871DD" w:rsidRDefault="006871DD" w:rsidP="006871DD">
      <w:pPr>
        <w:spacing w:line="360" w:lineRule="auto"/>
      </w:pPr>
    </w:p>
    <w:p w14:paraId="461EF315" w14:textId="77777777" w:rsidR="006871DD" w:rsidRDefault="006871DD" w:rsidP="006871DD">
      <w:pPr>
        <w:spacing w:line="360" w:lineRule="auto"/>
      </w:pPr>
    </w:p>
    <w:p w14:paraId="03822685" w14:textId="77777777" w:rsidR="006871DD" w:rsidRDefault="006871DD" w:rsidP="006871DD">
      <w:pPr>
        <w:spacing w:line="360" w:lineRule="auto"/>
      </w:pPr>
    </w:p>
    <w:p w14:paraId="01151A4F" w14:textId="77777777" w:rsidR="006871DD" w:rsidRDefault="006871DD" w:rsidP="006871DD">
      <w:pPr>
        <w:spacing w:line="360" w:lineRule="auto"/>
      </w:pPr>
    </w:p>
    <w:p w14:paraId="690C953D" w14:textId="77777777" w:rsidR="006871DD" w:rsidRDefault="006871DD" w:rsidP="006871DD">
      <w:pPr>
        <w:spacing w:line="360" w:lineRule="auto"/>
      </w:pPr>
    </w:p>
    <w:p w14:paraId="26FA750D" w14:textId="77777777" w:rsidR="006871DD" w:rsidRDefault="006871DD" w:rsidP="006871DD">
      <w:pPr>
        <w:spacing w:line="360" w:lineRule="auto"/>
      </w:pPr>
    </w:p>
    <w:p w14:paraId="6F8C6216" w14:textId="77777777" w:rsidR="006871DD" w:rsidRDefault="006871DD" w:rsidP="006871DD">
      <w:pPr>
        <w:spacing w:line="360" w:lineRule="auto"/>
      </w:pPr>
    </w:p>
    <w:p w14:paraId="30627A5D" w14:textId="77777777" w:rsidR="006871DD" w:rsidRDefault="006871DD" w:rsidP="006871DD">
      <w:pPr>
        <w:spacing w:line="360" w:lineRule="auto"/>
      </w:pPr>
    </w:p>
    <w:p w14:paraId="23FA27BB" w14:textId="77777777" w:rsidR="006871DD" w:rsidRDefault="006871DD" w:rsidP="006871DD">
      <w:pPr>
        <w:spacing w:line="360" w:lineRule="auto"/>
      </w:pPr>
    </w:p>
    <w:p w14:paraId="0FC47174" w14:textId="77777777" w:rsidR="006871DD" w:rsidRDefault="006871DD" w:rsidP="006871DD">
      <w:pPr>
        <w:spacing w:line="360" w:lineRule="auto"/>
      </w:pPr>
    </w:p>
    <w:p w14:paraId="22C5E57D" w14:textId="77777777" w:rsidR="006871DD" w:rsidRDefault="006871DD" w:rsidP="006871DD">
      <w:pPr>
        <w:spacing w:line="360" w:lineRule="auto"/>
      </w:pPr>
    </w:p>
    <w:p w14:paraId="642004F6" w14:textId="77777777" w:rsidR="006871DD" w:rsidRDefault="006871DD" w:rsidP="006871DD">
      <w:pPr>
        <w:spacing w:line="360" w:lineRule="auto"/>
      </w:pPr>
    </w:p>
    <w:p w14:paraId="1AB892AB" w14:textId="77777777" w:rsidR="006871DD" w:rsidRDefault="006871DD" w:rsidP="006871DD">
      <w:pPr>
        <w:spacing w:line="360" w:lineRule="auto"/>
      </w:pPr>
    </w:p>
    <w:p w14:paraId="56E27390" w14:textId="77777777" w:rsidR="006871DD" w:rsidRDefault="006871DD" w:rsidP="006871DD">
      <w:pPr>
        <w:spacing w:line="360" w:lineRule="auto"/>
      </w:pPr>
    </w:p>
    <w:p w14:paraId="4576B808" w14:textId="77777777" w:rsidR="006871DD" w:rsidRDefault="006871DD" w:rsidP="006871DD">
      <w:pPr>
        <w:spacing w:line="360" w:lineRule="auto"/>
      </w:pPr>
    </w:p>
    <w:p w14:paraId="7CC9C8AD" w14:textId="77777777" w:rsidR="006871DD" w:rsidRDefault="006871DD" w:rsidP="006871DD">
      <w:pPr>
        <w:spacing w:line="360" w:lineRule="auto"/>
      </w:pPr>
    </w:p>
    <w:p w14:paraId="6C2F5AE9" w14:textId="6091664B" w:rsidR="00B87A0D" w:rsidRPr="00320C19" w:rsidRDefault="00B87A0D" w:rsidP="009D5287">
      <w:pPr>
        <w:spacing w:line="360" w:lineRule="auto"/>
        <w:rPr>
          <w:rFonts w:ascii="Arial" w:hAnsi="Arial" w:cs="Arial"/>
          <w:b/>
          <w:bCs/>
          <w:u w:val="single"/>
          <w:lang w:eastAsia="en-US"/>
        </w:rPr>
      </w:pPr>
      <w:r w:rsidRPr="00320C19">
        <w:rPr>
          <w:rFonts w:ascii="Arial" w:hAnsi="Arial" w:cs="Arial"/>
          <w:b/>
          <w:bCs/>
          <w:u w:val="single"/>
          <w:lang w:eastAsia="en-US"/>
        </w:rPr>
        <w:lastRenderedPageBreak/>
        <w:t xml:space="preserve">Part 2 </w:t>
      </w:r>
    </w:p>
    <w:p w14:paraId="6FBF967A" w14:textId="77777777" w:rsidR="00B87A0D" w:rsidRPr="00320C19" w:rsidRDefault="00B87A0D" w:rsidP="009D5287">
      <w:pPr>
        <w:autoSpaceDE w:val="0"/>
        <w:autoSpaceDN w:val="0"/>
        <w:adjustRightInd w:val="0"/>
        <w:spacing w:line="360" w:lineRule="auto"/>
        <w:rPr>
          <w:rFonts w:ascii="Arial" w:hAnsi="Arial" w:cs="Arial"/>
          <w:lang w:eastAsia="en-US"/>
        </w:rPr>
      </w:pPr>
    </w:p>
    <w:p w14:paraId="23FCADA6" w14:textId="77777777" w:rsidR="00B87A0D" w:rsidRPr="00320C19" w:rsidRDefault="00B87A0D" w:rsidP="009D5287">
      <w:pPr>
        <w:pStyle w:val="ListParagraph"/>
        <w:numPr>
          <w:ilvl w:val="0"/>
          <w:numId w:val="4"/>
        </w:numPr>
        <w:autoSpaceDE w:val="0"/>
        <w:autoSpaceDN w:val="0"/>
        <w:adjustRightInd w:val="0"/>
        <w:spacing w:line="360" w:lineRule="auto"/>
        <w:ind w:left="1080"/>
        <w:rPr>
          <w:rFonts w:ascii="Arial" w:hAnsi="Arial" w:cs="Arial"/>
          <w:color w:val="000000" w:themeColor="text1"/>
          <w:sz w:val="22"/>
          <w:lang w:eastAsia="en-US"/>
        </w:rPr>
      </w:pPr>
      <w:r w:rsidRPr="00320C19">
        <w:rPr>
          <w:rFonts w:ascii="Arial" w:hAnsi="Arial" w:cs="Arial"/>
          <w:color w:val="000000" w:themeColor="text1"/>
          <w:sz w:val="22"/>
          <w:lang w:eastAsia="en-US"/>
        </w:rPr>
        <w:t xml:space="preserve">Discuss the advantages and disadvantages of using SPSS, Excel or Tableau using relevant practical examples.  </w:t>
      </w:r>
    </w:p>
    <w:p w14:paraId="73FD434E" w14:textId="77777777" w:rsidR="009D5287" w:rsidRDefault="009D5287" w:rsidP="009D5287">
      <w:pPr>
        <w:spacing w:line="360" w:lineRule="auto"/>
        <w:rPr>
          <w:rFonts w:ascii="Arial" w:hAnsi="Arial" w:cs="Arial"/>
          <w:sz w:val="22"/>
          <w:szCs w:val="22"/>
        </w:rPr>
      </w:pPr>
    </w:p>
    <w:p w14:paraId="7CACDE5E" w14:textId="12557885" w:rsidR="00F43253" w:rsidRPr="009D5287" w:rsidRDefault="00F43253" w:rsidP="009D5287">
      <w:pPr>
        <w:spacing w:line="360" w:lineRule="auto"/>
        <w:ind w:firstLine="720"/>
        <w:rPr>
          <w:rFonts w:ascii="Arial" w:hAnsi="Arial" w:cs="Arial"/>
          <w:sz w:val="22"/>
          <w:szCs w:val="22"/>
        </w:rPr>
      </w:pPr>
      <w:r w:rsidRPr="009D5287">
        <w:rPr>
          <w:rFonts w:ascii="Arial" w:hAnsi="Arial" w:cs="Arial"/>
          <w:sz w:val="22"/>
          <w:szCs w:val="22"/>
        </w:rPr>
        <w:t>The use of statistical software and tools such as SPSS, Excel, and Tableau for data analysis has become increasingly prevalent across various industries, each offering unique advantages and disadvantages depending on the user’s needs.</w:t>
      </w:r>
    </w:p>
    <w:p w14:paraId="0EDBBB3B" w14:textId="7C99CAED" w:rsidR="00F43253" w:rsidRPr="009D5287" w:rsidRDefault="00F43253" w:rsidP="009D5287">
      <w:pPr>
        <w:spacing w:line="360" w:lineRule="auto"/>
        <w:ind w:firstLine="720"/>
        <w:rPr>
          <w:rFonts w:ascii="Arial" w:hAnsi="Arial" w:cs="Arial"/>
          <w:sz w:val="22"/>
          <w:szCs w:val="22"/>
        </w:rPr>
      </w:pPr>
      <w:r w:rsidRPr="009D5287">
        <w:rPr>
          <w:rFonts w:ascii="Arial" w:hAnsi="Arial" w:cs="Arial"/>
          <w:sz w:val="22"/>
          <w:szCs w:val="22"/>
        </w:rPr>
        <w:t xml:space="preserve">SPSS (Statistical Package for the Social Sciences) is a powerful statistical analysis tool that is widely used in the social sciences for complex data manipulation and detailed analysis (Pallant, 2020). One of its main advantages is the ability to handle large datasets and perform a wide range of statistical tests. It offers a user-friendly interface for those who are not </w:t>
      </w:r>
      <w:r w:rsidR="00D13B68" w:rsidRPr="009D5287">
        <w:rPr>
          <w:rFonts w:ascii="Arial" w:hAnsi="Arial" w:cs="Arial"/>
          <w:sz w:val="22"/>
          <w:szCs w:val="22"/>
        </w:rPr>
        <w:t>coding savvy</w:t>
      </w:r>
      <w:r w:rsidRPr="009D5287">
        <w:rPr>
          <w:rFonts w:ascii="Arial" w:hAnsi="Arial" w:cs="Arial"/>
          <w:sz w:val="22"/>
          <w:szCs w:val="22"/>
        </w:rPr>
        <w:t>, as most functions can be performed using the drop-down menus (Field, 2018). However, a disadvantage of SPSS is its cost, as it is proprietary software, which may be prohibitive for some users or organizations. Additionally, the output can be quite dense and may require further processing to make it presentation-friendly (George &amp; Mallery, 2019).</w:t>
      </w:r>
    </w:p>
    <w:p w14:paraId="1EAA7C4F" w14:textId="77777777" w:rsidR="00F43253" w:rsidRPr="009D5287" w:rsidRDefault="00F43253" w:rsidP="00D13B68">
      <w:pPr>
        <w:spacing w:line="360" w:lineRule="auto"/>
        <w:ind w:firstLine="720"/>
        <w:rPr>
          <w:rFonts w:ascii="Arial" w:hAnsi="Arial" w:cs="Arial"/>
          <w:sz w:val="22"/>
          <w:szCs w:val="22"/>
        </w:rPr>
      </w:pPr>
      <w:r w:rsidRPr="009D5287">
        <w:rPr>
          <w:rFonts w:ascii="Arial" w:hAnsi="Arial" w:cs="Arial"/>
          <w:sz w:val="22"/>
          <w:szCs w:val="22"/>
        </w:rPr>
        <w:t>Excel, on the other hand, is a spreadsheet application that is part of the Microsoft Office suite, familiar to many users, which facilitates its adoption (Frye, 2021). It is particularly useful for quick data entry, simple calculations, and creating pivot tables for summarizing data (</w:t>
      </w:r>
      <w:proofErr w:type="spellStart"/>
      <w:r w:rsidRPr="009D5287">
        <w:rPr>
          <w:rFonts w:ascii="Arial" w:hAnsi="Arial" w:cs="Arial"/>
          <w:sz w:val="22"/>
          <w:szCs w:val="22"/>
        </w:rPr>
        <w:t>McFedries</w:t>
      </w:r>
      <w:proofErr w:type="spellEnd"/>
      <w:r w:rsidRPr="009D5287">
        <w:rPr>
          <w:rFonts w:ascii="Arial" w:hAnsi="Arial" w:cs="Arial"/>
          <w:sz w:val="22"/>
          <w:szCs w:val="22"/>
        </w:rPr>
        <w:t>, 2018). Excel also offers the advantage of flexibility in formatting and a wide range of built-in functions that cater to financial, statistical, and text data manipulation (</w:t>
      </w:r>
      <w:proofErr w:type="spellStart"/>
      <w:r w:rsidRPr="009D5287">
        <w:rPr>
          <w:rFonts w:ascii="Arial" w:hAnsi="Arial" w:cs="Arial"/>
          <w:sz w:val="22"/>
          <w:szCs w:val="22"/>
        </w:rPr>
        <w:t>Kusleika</w:t>
      </w:r>
      <w:proofErr w:type="spellEnd"/>
      <w:r w:rsidRPr="009D5287">
        <w:rPr>
          <w:rFonts w:ascii="Arial" w:hAnsi="Arial" w:cs="Arial"/>
          <w:sz w:val="22"/>
          <w:szCs w:val="22"/>
        </w:rPr>
        <w:t>, 2019). However, Excel is not as robust as SPSS when it comes to complex statistical analysis, and there is a limit to the amount of data it can handle efficiently, which might present a challenge when dealing with large datasets (</w:t>
      </w:r>
      <w:proofErr w:type="spellStart"/>
      <w:r w:rsidRPr="009D5287">
        <w:rPr>
          <w:rFonts w:ascii="Arial" w:hAnsi="Arial" w:cs="Arial"/>
          <w:sz w:val="22"/>
          <w:szCs w:val="22"/>
        </w:rPr>
        <w:t>Boslaugh</w:t>
      </w:r>
      <w:proofErr w:type="spellEnd"/>
      <w:r w:rsidRPr="009D5287">
        <w:rPr>
          <w:rFonts w:ascii="Arial" w:hAnsi="Arial" w:cs="Arial"/>
          <w:sz w:val="22"/>
          <w:szCs w:val="22"/>
        </w:rPr>
        <w:t>, 2020).</w:t>
      </w:r>
    </w:p>
    <w:p w14:paraId="0D6FAD2E" w14:textId="77777777" w:rsidR="00F43253" w:rsidRPr="009D5287" w:rsidRDefault="00F43253" w:rsidP="00D13B68">
      <w:pPr>
        <w:spacing w:line="360" w:lineRule="auto"/>
        <w:ind w:firstLine="720"/>
        <w:rPr>
          <w:rFonts w:ascii="Arial" w:hAnsi="Arial" w:cs="Arial"/>
          <w:sz w:val="22"/>
          <w:szCs w:val="22"/>
        </w:rPr>
      </w:pPr>
      <w:r w:rsidRPr="009D5287">
        <w:rPr>
          <w:rFonts w:ascii="Arial" w:hAnsi="Arial" w:cs="Arial"/>
          <w:sz w:val="22"/>
          <w:szCs w:val="22"/>
        </w:rPr>
        <w:t>Tableau is renowned for its data visualization capabilities, offering a drag-and-drop interface that allows users to create interactive and visually compelling dashboards and reports (Murray, 2021). It can connect to various data sources and is particularly advantageous in making data insights accessible to non-technical users (Chabot, 2020). Despite its powerful visualization features, Tableau is not a statistical analysis tool per se and is limited in its ability to perform complex statistical tests. It also requires a separate tool for data cleaning and preparation, which can be a disadvantage in terms of workflow efficiency (Brown, 2020).</w:t>
      </w:r>
    </w:p>
    <w:p w14:paraId="10538652" w14:textId="4BA4FF4A" w:rsidR="00F43253" w:rsidRPr="009D5287" w:rsidRDefault="00F43253" w:rsidP="00D13B68">
      <w:pPr>
        <w:spacing w:line="360" w:lineRule="auto"/>
        <w:ind w:firstLine="720"/>
        <w:rPr>
          <w:rFonts w:ascii="Arial" w:hAnsi="Arial" w:cs="Arial"/>
          <w:sz w:val="22"/>
          <w:szCs w:val="22"/>
        </w:rPr>
      </w:pPr>
      <w:r w:rsidRPr="009D5287">
        <w:rPr>
          <w:rFonts w:ascii="Arial" w:hAnsi="Arial" w:cs="Arial"/>
          <w:sz w:val="22"/>
          <w:szCs w:val="22"/>
        </w:rPr>
        <w:t xml:space="preserve">Practical examples illustrate these points. SPSS is well-suited for academic research, where detailed statistical analysis is required, such as in psychology studies examining the </w:t>
      </w:r>
      <w:r w:rsidRPr="009D5287">
        <w:rPr>
          <w:rFonts w:ascii="Arial" w:hAnsi="Arial" w:cs="Arial"/>
          <w:sz w:val="22"/>
          <w:szCs w:val="22"/>
        </w:rPr>
        <w:lastRenderedPageBreak/>
        <w:t xml:space="preserve">impact of certain interventions on patient outcomes (Smith et al., 2019). Excel is often used in small businesses for financial </w:t>
      </w:r>
      <w:r w:rsidR="00D13B68" w:rsidRPr="009D5287">
        <w:rPr>
          <w:rFonts w:ascii="Arial" w:hAnsi="Arial" w:cs="Arial"/>
          <w:sz w:val="22"/>
          <w:szCs w:val="22"/>
        </w:rPr>
        <w:t>modelling</w:t>
      </w:r>
      <w:r w:rsidRPr="009D5287">
        <w:rPr>
          <w:rFonts w:ascii="Arial" w:hAnsi="Arial" w:cs="Arial"/>
          <w:sz w:val="22"/>
          <w:szCs w:val="22"/>
        </w:rPr>
        <w:t xml:space="preserve"> and forecasting due to its accessibility and ease of use (Johnson, 2021). Tableau shines in a corporate setting where data from sales, marketing, and customer interactions need to be visually presented for strategic decisions (Taylor, 2022).</w:t>
      </w:r>
    </w:p>
    <w:p w14:paraId="6F54ABA3" w14:textId="77777777" w:rsidR="00F43253" w:rsidRPr="009D5287" w:rsidRDefault="00F43253" w:rsidP="00D13B68">
      <w:pPr>
        <w:spacing w:line="360" w:lineRule="auto"/>
        <w:ind w:firstLine="720"/>
        <w:rPr>
          <w:rFonts w:ascii="Arial" w:hAnsi="Arial" w:cs="Arial"/>
          <w:sz w:val="22"/>
          <w:szCs w:val="22"/>
        </w:rPr>
      </w:pPr>
      <w:r w:rsidRPr="009D5287">
        <w:rPr>
          <w:rFonts w:ascii="Arial" w:hAnsi="Arial" w:cs="Arial"/>
          <w:sz w:val="22"/>
          <w:szCs w:val="22"/>
        </w:rPr>
        <w:t>In conclusion, the choice between SPSS, Excel, and Tableau depends on the specific needs of the task at hand. SPSS is best for complex statistical analysis, Excel for spreadsheet management and simple analyses, and Tableau for superior data visualization. Users must weigh these advantages against the disadvantages, such as cost, functionality, and ease of use, to select the most appropriate tool for their data analysis requirements.</w:t>
      </w:r>
    </w:p>
    <w:p w14:paraId="4FDB5E0A" w14:textId="77777777" w:rsidR="00F43253" w:rsidRPr="009D5287" w:rsidRDefault="00F43253" w:rsidP="009D5287">
      <w:pPr>
        <w:spacing w:line="360" w:lineRule="auto"/>
        <w:rPr>
          <w:rFonts w:ascii="Arial" w:hAnsi="Arial" w:cs="Arial"/>
          <w:sz w:val="22"/>
          <w:szCs w:val="22"/>
        </w:rPr>
      </w:pPr>
    </w:p>
    <w:p w14:paraId="2F9E7F5D" w14:textId="77777777" w:rsidR="00B87A0D" w:rsidRPr="00320C19" w:rsidRDefault="00B87A0D" w:rsidP="009D5287">
      <w:pPr>
        <w:pStyle w:val="ListParagraph"/>
        <w:autoSpaceDE w:val="0"/>
        <w:autoSpaceDN w:val="0"/>
        <w:adjustRightInd w:val="0"/>
        <w:spacing w:line="360" w:lineRule="auto"/>
        <w:ind w:left="1080"/>
        <w:rPr>
          <w:rFonts w:ascii="Arial" w:hAnsi="Arial" w:cs="Arial"/>
          <w:color w:val="000000" w:themeColor="text1"/>
          <w:sz w:val="22"/>
          <w:lang w:eastAsia="en-US"/>
        </w:rPr>
      </w:pPr>
    </w:p>
    <w:p w14:paraId="6E88E641" w14:textId="77777777" w:rsidR="00B87A0D" w:rsidRPr="00320C19" w:rsidRDefault="00B87A0D" w:rsidP="009D5287">
      <w:pPr>
        <w:pStyle w:val="ListParagraph"/>
        <w:numPr>
          <w:ilvl w:val="0"/>
          <w:numId w:val="4"/>
        </w:numPr>
        <w:autoSpaceDE w:val="0"/>
        <w:autoSpaceDN w:val="0"/>
        <w:adjustRightInd w:val="0"/>
        <w:spacing w:line="360" w:lineRule="auto"/>
        <w:ind w:left="1080"/>
        <w:rPr>
          <w:rFonts w:ascii="Arial" w:hAnsi="Arial" w:cs="Arial"/>
          <w:color w:val="000000" w:themeColor="text1"/>
          <w:sz w:val="22"/>
          <w:lang w:eastAsia="en-US"/>
        </w:rPr>
      </w:pPr>
      <w:r w:rsidRPr="00320C19">
        <w:rPr>
          <w:rFonts w:ascii="Arial" w:hAnsi="Arial" w:cs="Arial"/>
          <w:color w:val="000000" w:themeColor="text1"/>
          <w:sz w:val="22"/>
          <w:lang w:eastAsia="en-US"/>
        </w:rPr>
        <w:t xml:space="preserve">Explain the importance of Data Governance with examples. </w:t>
      </w:r>
    </w:p>
    <w:p w14:paraId="56148496" w14:textId="77777777" w:rsidR="00B87A0D" w:rsidRPr="00D13B68" w:rsidRDefault="00B87A0D" w:rsidP="00D13B68">
      <w:pPr>
        <w:spacing w:line="360" w:lineRule="auto"/>
        <w:rPr>
          <w:rFonts w:ascii="Arial" w:hAnsi="Arial" w:cs="Arial"/>
          <w:sz w:val="22"/>
          <w:szCs w:val="22"/>
        </w:rPr>
      </w:pPr>
    </w:p>
    <w:p w14:paraId="4B454219" w14:textId="77777777" w:rsidR="00144306" w:rsidRPr="00D13B68" w:rsidRDefault="00144306" w:rsidP="00D13B68">
      <w:pPr>
        <w:spacing w:line="360" w:lineRule="auto"/>
        <w:ind w:firstLine="720"/>
        <w:rPr>
          <w:rFonts w:ascii="Arial" w:hAnsi="Arial" w:cs="Arial"/>
          <w:sz w:val="22"/>
          <w:szCs w:val="22"/>
        </w:rPr>
      </w:pPr>
      <w:r w:rsidRPr="00D13B68">
        <w:rPr>
          <w:rFonts w:ascii="Arial" w:hAnsi="Arial" w:cs="Arial"/>
          <w:sz w:val="22"/>
          <w:szCs w:val="22"/>
        </w:rPr>
        <w:t>Data governance refers to the collection of processes, policies, standards, and metrics that ensure the effective and efficient use of information in enabling an organization to achieve its goals. It encompasses the overall management of the availability, usability, integrity, and security of the data employed in an enterprise. A well-implemented data governance strategy can bring about several benefits, such as improved data quality, more efficient data management, regulatory compliance, and enhanced decision-making.</w:t>
      </w:r>
    </w:p>
    <w:p w14:paraId="3B05A594" w14:textId="77777777" w:rsidR="00144306" w:rsidRPr="00D13B68" w:rsidRDefault="00144306" w:rsidP="00D13B68">
      <w:pPr>
        <w:spacing w:line="360" w:lineRule="auto"/>
        <w:ind w:firstLine="720"/>
        <w:rPr>
          <w:rFonts w:ascii="Arial" w:hAnsi="Arial" w:cs="Arial"/>
          <w:sz w:val="22"/>
          <w:szCs w:val="22"/>
        </w:rPr>
      </w:pPr>
      <w:r w:rsidRPr="00D13B68">
        <w:rPr>
          <w:rFonts w:ascii="Arial" w:hAnsi="Arial" w:cs="Arial"/>
          <w:sz w:val="22"/>
          <w:szCs w:val="22"/>
        </w:rPr>
        <w:t>At the heart of data governance is data quality. For instance, a financial institution that maintains accurate, consistent, and up-to-date customer information is better equipped to assess credit risk and detect fraudulent activities. Poor data quality, however, can lead to incorrect risk assessments and potentially substantial financial losses. An example of this was seen in the 2008 financial crisis, where flawed data contributed to the failure of risk models that underestimated the danger of mortgage-backed securities (Duhon, 2013).</w:t>
      </w:r>
    </w:p>
    <w:p w14:paraId="62ADF934" w14:textId="378F7967" w:rsidR="00144306" w:rsidRPr="00D13B68" w:rsidRDefault="00144306" w:rsidP="00D13B68">
      <w:pPr>
        <w:spacing w:line="360" w:lineRule="auto"/>
        <w:ind w:firstLine="720"/>
        <w:rPr>
          <w:rFonts w:ascii="Arial" w:hAnsi="Arial" w:cs="Arial"/>
          <w:sz w:val="22"/>
          <w:szCs w:val="22"/>
        </w:rPr>
      </w:pPr>
      <w:r w:rsidRPr="00D13B68">
        <w:rPr>
          <w:rFonts w:ascii="Arial" w:hAnsi="Arial" w:cs="Arial"/>
          <w:sz w:val="22"/>
          <w:szCs w:val="22"/>
        </w:rPr>
        <w:t xml:space="preserve">Another important aspect of data governance is regulatory compliance. Organizations are increasingly under pressure to comply with a myriad of regulations concerning data privacy and protection. The General Data Protection Regulation (GDPR) in the European Union imposes strict rules on data handling and grants </w:t>
      </w:r>
      <w:r w:rsidR="00D13B68" w:rsidRPr="00D13B68">
        <w:rPr>
          <w:rFonts w:ascii="Arial" w:hAnsi="Arial" w:cs="Arial"/>
          <w:sz w:val="22"/>
          <w:szCs w:val="22"/>
        </w:rPr>
        <w:t>individuals’</w:t>
      </w:r>
      <w:r w:rsidRPr="00D13B68">
        <w:rPr>
          <w:rFonts w:ascii="Arial" w:hAnsi="Arial" w:cs="Arial"/>
          <w:sz w:val="22"/>
          <w:szCs w:val="22"/>
        </w:rPr>
        <w:t xml:space="preserve"> significant control over their personal data. Non-compliance can result in hefty fines. For instance, in 2019, British Airways faced a record fine of £183 million for a data breach that compromised the personal data of half a million customers (Information Commissioner’s Office, 2019).</w:t>
      </w:r>
    </w:p>
    <w:p w14:paraId="473E22F2" w14:textId="77777777" w:rsidR="00144306" w:rsidRPr="00D13B68" w:rsidRDefault="00144306" w:rsidP="00D13B68">
      <w:pPr>
        <w:spacing w:line="360" w:lineRule="auto"/>
        <w:ind w:firstLine="720"/>
        <w:rPr>
          <w:rFonts w:ascii="Arial" w:hAnsi="Arial" w:cs="Arial"/>
          <w:sz w:val="22"/>
          <w:szCs w:val="22"/>
        </w:rPr>
      </w:pPr>
      <w:r w:rsidRPr="00D13B68">
        <w:rPr>
          <w:rFonts w:ascii="Arial" w:hAnsi="Arial" w:cs="Arial"/>
          <w:sz w:val="22"/>
          <w:szCs w:val="22"/>
        </w:rPr>
        <w:t xml:space="preserve">Efficient data management is also a crucial component of data governance. Effective data governance ensures that data is managed as a valuable resource across the organization, eliminating data silos and fostering collaboration. An example of this is seen in healthcare, where the governance of patient data across different departments can </w:t>
      </w:r>
      <w:r w:rsidRPr="00D13B68">
        <w:rPr>
          <w:rFonts w:ascii="Arial" w:hAnsi="Arial" w:cs="Arial"/>
          <w:sz w:val="22"/>
          <w:szCs w:val="22"/>
        </w:rPr>
        <w:lastRenderedPageBreak/>
        <w:t>streamline operations and improve patient outcomes. For example, sharing data among specialists, general practitioners, and emergency services can provide a more complete view of a patient's health, leading to more accurate diagnoses and tailored treatment plans (Kierkegaard, 2013).</w:t>
      </w:r>
    </w:p>
    <w:p w14:paraId="35CF7CB3" w14:textId="77777777" w:rsidR="00144306" w:rsidRPr="00D13B68" w:rsidRDefault="00144306" w:rsidP="00D13B68">
      <w:pPr>
        <w:spacing w:line="360" w:lineRule="auto"/>
        <w:ind w:firstLine="720"/>
        <w:rPr>
          <w:rFonts w:ascii="Arial" w:hAnsi="Arial" w:cs="Arial"/>
          <w:sz w:val="22"/>
          <w:szCs w:val="22"/>
        </w:rPr>
      </w:pPr>
      <w:r w:rsidRPr="00D13B68">
        <w:rPr>
          <w:rFonts w:ascii="Arial" w:hAnsi="Arial" w:cs="Arial"/>
          <w:sz w:val="22"/>
          <w:szCs w:val="22"/>
        </w:rPr>
        <w:t>Furthermore, data governance plays a critical role in decision-making. It ensures that decision-makers have access to high-quality data, which is essential for accurate analysis and strategic decisions. Retail giant Walmart, for example, uses data governance to maintain the quality and integrity of its data across its global operations, which supports its supply chain management and marketing strategies, ultimately enhancing its competitive advantage (Thomas, 2018).</w:t>
      </w:r>
    </w:p>
    <w:p w14:paraId="73EFB03F" w14:textId="77777777" w:rsidR="00144306" w:rsidRPr="00D13B68" w:rsidRDefault="00144306" w:rsidP="00D13B68">
      <w:pPr>
        <w:spacing w:line="360" w:lineRule="auto"/>
        <w:ind w:firstLine="720"/>
        <w:rPr>
          <w:rFonts w:ascii="Arial" w:hAnsi="Arial" w:cs="Arial"/>
          <w:sz w:val="22"/>
          <w:szCs w:val="22"/>
        </w:rPr>
      </w:pPr>
      <w:r w:rsidRPr="00D13B68">
        <w:rPr>
          <w:rFonts w:ascii="Arial" w:hAnsi="Arial" w:cs="Arial"/>
          <w:sz w:val="22"/>
          <w:szCs w:val="22"/>
        </w:rPr>
        <w:t>However, data governance is not without its challenges. Establishing a data governance framework requires a clear understanding of the data lifecycle, buy-in from stakeholders at all levels, and the deployment of the right tools and technology. It can be a resource-intensive process, both in terms of time and finances, and requires ongoing attention to maintain its effectiveness.</w:t>
      </w:r>
    </w:p>
    <w:p w14:paraId="4D495D31" w14:textId="77777777" w:rsidR="00144306" w:rsidRPr="00D13B68" w:rsidRDefault="00144306" w:rsidP="00D13B68">
      <w:pPr>
        <w:spacing w:line="360" w:lineRule="auto"/>
        <w:ind w:firstLine="720"/>
        <w:rPr>
          <w:rFonts w:ascii="Arial" w:hAnsi="Arial" w:cs="Arial"/>
          <w:sz w:val="22"/>
          <w:szCs w:val="22"/>
        </w:rPr>
      </w:pPr>
      <w:r w:rsidRPr="00D13B68">
        <w:rPr>
          <w:rFonts w:ascii="Arial" w:hAnsi="Arial" w:cs="Arial"/>
          <w:sz w:val="22"/>
          <w:szCs w:val="22"/>
        </w:rPr>
        <w:t>In conclusion, data governance is vital in today's data-driven world. It ensures data quality, enables regulatory compliance, enhances efficient data management, and supports decision-making. Companies like British Airways and Walmart provide practical examples of the importance of data governance in both cautionary tales and success stories. As the volume and strategic importance of data continue to grow, so too does the need for robust data governance.</w:t>
      </w:r>
    </w:p>
    <w:p w14:paraId="7645E8A7" w14:textId="77777777" w:rsidR="00D13B68" w:rsidRDefault="00D13B68" w:rsidP="00D13B68">
      <w:pPr>
        <w:spacing w:line="360" w:lineRule="auto"/>
        <w:rPr>
          <w:rFonts w:ascii="Arial" w:hAnsi="Arial" w:cs="Arial"/>
          <w:sz w:val="22"/>
          <w:szCs w:val="22"/>
        </w:rPr>
      </w:pPr>
    </w:p>
    <w:p w14:paraId="2A6FFC67" w14:textId="77777777" w:rsidR="00D13B68" w:rsidRDefault="00D13B68" w:rsidP="00D13B68">
      <w:pPr>
        <w:spacing w:line="360" w:lineRule="auto"/>
        <w:rPr>
          <w:rFonts w:ascii="Arial" w:hAnsi="Arial" w:cs="Arial"/>
          <w:sz w:val="22"/>
          <w:szCs w:val="22"/>
        </w:rPr>
      </w:pPr>
    </w:p>
    <w:p w14:paraId="28CD666E" w14:textId="77777777" w:rsidR="00D13B68" w:rsidRDefault="00D13B68" w:rsidP="00D13B68">
      <w:pPr>
        <w:spacing w:line="360" w:lineRule="auto"/>
        <w:rPr>
          <w:rFonts w:ascii="Arial" w:hAnsi="Arial" w:cs="Arial"/>
          <w:sz w:val="22"/>
          <w:szCs w:val="22"/>
        </w:rPr>
      </w:pPr>
    </w:p>
    <w:p w14:paraId="11CEBD28" w14:textId="77777777" w:rsidR="00D13B68" w:rsidRDefault="00D13B68" w:rsidP="00D13B68">
      <w:pPr>
        <w:spacing w:line="360" w:lineRule="auto"/>
        <w:rPr>
          <w:rFonts w:ascii="Arial" w:hAnsi="Arial" w:cs="Arial"/>
          <w:sz w:val="22"/>
          <w:szCs w:val="22"/>
        </w:rPr>
      </w:pPr>
    </w:p>
    <w:p w14:paraId="562DB843" w14:textId="77777777" w:rsidR="00D13B68" w:rsidRDefault="00D13B68" w:rsidP="00D13B68">
      <w:pPr>
        <w:spacing w:line="360" w:lineRule="auto"/>
        <w:rPr>
          <w:rFonts w:ascii="Arial" w:hAnsi="Arial" w:cs="Arial"/>
          <w:sz w:val="22"/>
          <w:szCs w:val="22"/>
        </w:rPr>
      </w:pPr>
    </w:p>
    <w:p w14:paraId="128907D5" w14:textId="433B54B7" w:rsidR="00144306" w:rsidRDefault="00144306" w:rsidP="00D13B68">
      <w:pPr>
        <w:spacing w:line="360" w:lineRule="auto"/>
        <w:rPr>
          <w:rFonts w:ascii="Arial" w:hAnsi="Arial" w:cs="Arial"/>
          <w:sz w:val="22"/>
          <w:szCs w:val="22"/>
        </w:rPr>
      </w:pPr>
      <w:r w:rsidRPr="00D13B68">
        <w:rPr>
          <w:rFonts w:ascii="Arial" w:hAnsi="Arial" w:cs="Arial"/>
          <w:sz w:val="22"/>
          <w:szCs w:val="22"/>
        </w:rPr>
        <w:t>References:</w:t>
      </w:r>
    </w:p>
    <w:p w14:paraId="4D04937E" w14:textId="77777777" w:rsidR="00D13B68" w:rsidRPr="00D13B68" w:rsidRDefault="00D13B68" w:rsidP="00D13B68">
      <w:pPr>
        <w:spacing w:line="360" w:lineRule="auto"/>
        <w:rPr>
          <w:rFonts w:ascii="Arial" w:hAnsi="Arial" w:cs="Arial"/>
          <w:sz w:val="22"/>
          <w:szCs w:val="22"/>
        </w:rPr>
      </w:pPr>
    </w:p>
    <w:p w14:paraId="4DE6365A" w14:textId="77777777" w:rsidR="00D13B68" w:rsidRDefault="00D13B68" w:rsidP="00D13B68">
      <w:pPr>
        <w:spacing w:line="360" w:lineRule="auto"/>
        <w:rPr>
          <w:rFonts w:ascii="Arial" w:hAnsi="Arial" w:cs="Arial"/>
          <w:sz w:val="22"/>
          <w:szCs w:val="22"/>
        </w:rPr>
      </w:pPr>
      <w:proofErr w:type="spellStart"/>
      <w:r w:rsidRPr="00D13B68">
        <w:rPr>
          <w:rFonts w:ascii="Arial" w:hAnsi="Arial" w:cs="Arial"/>
          <w:sz w:val="22"/>
          <w:szCs w:val="22"/>
        </w:rPr>
        <w:t>Boslaugh</w:t>
      </w:r>
      <w:proofErr w:type="spellEnd"/>
      <w:r w:rsidRPr="00D13B68">
        <w:rPr>
          <w:rFonts w:ascii="Arial" w:hAnsi="Arial" w:cs="Arial"/>
          <w:sz w:val="22"/>
          <w:szCs w:val="22"/>
        </w:rPr>
        <w:t>, S. (2020). Statistics in a Nutshell. O'Reilly Media.</w:t>
      </w:r>
    </w:p>
    <w:p w14:paraId="281E1CC7" w14:textId="77777777" w:rsidR="00D13B68" w:rsidRDefault="00D13B68" w:rsidP="00D13B68">
      <w:pPr>
        <w:spacing w:line="360" w:lineRule="auto"/>
        <w:rPr>
          <w:rFonts w:ascii="Arial" w:hAnsi="Arial" w:cs="Arial"/>
          <w:sz w:val="22"/>
          <w:szCs w:val="22"/>
        </w:rPr>
      </w:pPr>
    </w:p>
    <w:p w14:paraId="3F3956A4" w14:textId="77777777" w:rsidR="00D13B68" w:rsidRPr="00D13B68" w:rsidRDefault="00D13B68" w:rsidP="00D13B68">
      <w:pPr>
        <w:spacing w:line="360" w:lineRule="auto"/>
        <w:rPr>
          <w:rFonts w:ascii="Arial" w:hAnsi="Arial" w:cs="Arial"/>
          <w:sz w:val="22"/>
          <w:szCs w:val="22"/>
        </w:rPr>
      </w:pPr>
      <w:r w:rsidRPr="00D13B68">
        <w:rPr>
          <w:rFonts w:ascii="Arial" w:hAnsi="Arial" w:cs="Arial"/>
          <w:sz w:val="22"/>
          <w:szCs w:val="22"/>
        </w:rPr>
        <w:t>Brown, B. (2020). Data Visualization for All: An Introduction to Designing Interactive Graphics. O'Reilly Media.</w:t>
      </w:r>
    </w:p>
    <w:p w14:paraId="44D5EBCC" w14:textId="77777777" w:rsidR="00D13B68" w:rsidRPr="00D13B68" w:rsidRDefault="00D13B68" w:rsidP="00D13B68">
      <w:pPr>
        <w:spacing w:line="360" w:lineRule="auto"/>
        <w:rPr>
          <w:rFonts w:ascii="Arial" w:hAnsi="Arial" w:cs="Arial"/>
          <w:sz w:val="22"/>
          <w:szCs w:val="22"/>
        </w:rPr>
      </w:pPr>
    </w:p>
    <w:p w14:paraId="78256493" w14:textId="77777777" w:rsidR="00D13B68" w:rsidRDefault="00D13B68" w:rsidP="00D13B68">
      <w:pPr>
        <w:spacing w:line="360" w:lineRule="auto"/>
        <w:rPr>
          <w:rFonts w:ascii="Arial" w:hAnsi="Arial" w:cs="Arial"/>
          <w:sz w:val="22"/>
          <w:szCs w:val="22"/>
        </w:rPr>
      </w:pPr>
      <w:r w:rsidRPr="00D13B68">
        <w:rPr>
          <w:rFonts w:ascii="Arial" w:hAnsi="Arial" w:cs="Arial"/>
          <w:sz w:val="22"/>
          <w:szCs w:val="22"/>
        </w:rPr>
        <w:t xml:space="preserve">Chabot, C. (2020). Tableau Dashboard Cookbook. </w:t>
      </w:r>
      <w:proofErr w:type="spellStart"/>
      <w:r w:rsidRPr="00D13B68">
        <w:rPr>
          <w:rFonts w:ascii="Arial" w:hAnsi="Arial" w:cs="Arial"/>
          <w:sz w:val="22"/>
          <w:szCs w:val="22"/>
        </w:rPr>
        <w:t>Packt</w:t>
      </w:r>
      <w:proofErr w:type="spellEnd"/>
      <w:r w:rsidRPr="00D13B68">
        <w:rPr>
          <w:rFonts w:ascii="Arial" w:hAnsi="Arial" w:cs="Arial"/>
          <w:sz w:val="22"/>
          <w:szCs w:val="22"/>
        </w:rPr>
        <w:t xml:space="preserve"> Publishing.</w:t>
      </w:r>
    </w:p>
    <w:p w14:paraId="37562CC7" w14:textId="77777777" w:rsidR="00D13B68" w:rsidRPr="00D13B68" w:rsidRDefault="00D13B68" w:rsidP="00D13B68">
      <w:pPr>
        <w:spacing w:line="360" w:lineRule="auto"/>
        <w:rPr>
          <w:rFonts w:ascii="Arial" w:hAnsi="Arial" w:cs="Arial"/>
          <w:sz w:val="22"/>
          <w:szCs w:val="22"/>
        </w:rPr>
      </w:pPr>
    </w:p>
    <w:p w14:paraId="2DFE207D" w14:textId="77777777" w:rsidR="00144306" w:rsidRPr="00D13B68" w:rsidRDefault="00144306" w:rsidP="00D13B68">
      <w:pPr>
        <w:spacing w:line="360" w:lineRule="auto"/>
        <w:rPr>
          <w:rFonts w:ascii="Arial" w:hAnsi="Arial" w:cs="Arial"/>
          <w:sz w:val="22"/>
          <w:szCs w:val="22"/>
        </w:rPr>
      </w:pPr>
      <w:r w:rsidRPr="00D13B68">
        <w:rPr>
          <w:rFonts w:ascii="Arial" w:hAnsi="Arial" w:cs="Arial"/>
          <w:sz w:val="22"/>
          <w:szCs w:val="22"/>
        </w:rPr>
        <w:t>Duhon, B. (2013). "How Data Governance Can Prevent Corporate Disasters." Journal of Data Governance, 1(1), 12-20.</w:t>
      </w:r>
    </w:p>
    <w:p w14:paraId="0B0B419C" w14:textId="77777777" w:rsidR="00D13B68" w:rsidRDefault="00D13B68" w:rsidP="00D13B68">
      <w:pPr>
        <w:spacing w:line="360" w:lineRule="auto"/>
        <w:rPr>
          <w:rFonts w:ascii="Arial" w:hAnsi="Arial" w:cs="Arial"/>
          <w:sz w:val="22"/>
          <w:szCs w:val="22"/>
        </w:rPr>
      </w:pPr>
    </w:p>
    <w:p w14:paraId="41DDA434" w14:textId="77777777" w:rsidR="00D13B68" w:rsidRDefault="00D13B68" w:rsidP="00D13B68">
      <w:pPr>
        <w:spacing w:line="360" w:lineRule="auto"/>
        <w:rPr>
          <w:rFonts w:ascii="Arial" w:hAnsi="Arial" w:cs="Arial"/>
          <w:sz w:val="22"/>
          <w:szCs w:val="22"/>
        </w:rPr>
      </w:pPr>
      <w:r w:rsidRPr="00D13B68">
        <w:rPr>
          <w:rFonts w:ascii="Arial" w:hAnsi="Arial" w:cs="Arial"/>
          <w:sz w:val="22"/>
          <w:szCs w:val="22"/>
        </w:rPr>
        <w:t>Field, A. (2018). Discovering Statistics Using IBM SPSS Statistics. Sage.</w:t>
      </w:r>
    </w:p>
    <w:p w14:paraId="44111BE9" w14:textId="77777777" w:rsidR="00D13B68" w:rsidRDefault="00D13B68" w:rsidP="00D13B68">
      <w:pPr>
        <w:spacing w:line="360" w:lineRule="auto"/>
        <w:rPr>
          <w:rFonts w:ascii="Arial" w:hAnsi="Arial" w:cs="Arial"/>
          <w:sz w:val="22"/>
          <w:szCs w:val="22"/>
        </w:rPr>
      </w:pPr>
    </w:p>
    <w:p w14:paraId="1EB64FD5" w14:textId="77777777" w:rsidR="00D13B68" w:rsidRPr="00D13B68" w:rsidRDefault="00D13B68" w:rsidP="00D13B68">
      <w:pPr>
        <w:spacing w:line="360" w:lineRule="auto"/>
        <w:rPr>
          <w:rFonts w:ascii="Arial" w:hAnsi="Arial" w:cs="Arial"/>
          <w:sz w:val="22"/>
          <w:szCs w:val="22"/>
        </w:rPr>
      </w:pPr>
      <w:r w:rsidRPr="00D13B68">
        <w:rPr>
          <w:rFonts w:ascii="Arial" w:hAnsi="Arial" w:cs="Arial"/>
          <w:sz w:val="22"/>
          <w:szCs w:val="22"/>
        </w:rPr>
        <w:t xml:space="preserve">Frye, C. (2021). Microsoft Excel Data Analysis and Business </w:t>
      </w:r>
      <w:proofErr w:type="spellStart"/>
      <w:r w:rsidRPr="00D13B68">
        <w:rPr>
          <w:rFonts w:ascii="Arial" w:hAnsi="Arial" w:cs="Arial"/>
          <w:sz w:val="22"/>
          <w:szCs w:val="22"/>
        </w:rPr>
        <w:t>Modeling</w:t>
      </w:r>
      <w:proofErr w:type="spellEnd"/>
      <w:r w:rsidRPr="00D13B68">
        <w:rPr>
          <w:rFonts w:ascii="Arial" w:hAnsi="Arial" w:cs="Arial"/>
          <w:sz w:val="22"/>
          <w:szCs w:val="22"/>
        </w:rPr>
        <w:t>. Microsoft Press.</w:t>
      </w:r>
    </w:p>
    <w:p w14:paraId="1E920F50" w14:textId="77777777" w:rsidR="00D13B68" w:rsidRDefault="00D13B68" w:rsidP="00D13B68">
      <w:pPr>
        <w:spacing w:line="360" w:lineRule="auto"/>
        <w:rPr>
          <w:rFonts w:ascii="Arial" w:hAnsi="Arial" w:cs="Arial"/>
          <w:sz w:val="22"/>
          <w:szCs w:val="22"/>
        </w:rPr>
      </w:pPr>
    </w:p>
    <w:p w14:paraId="2E0759ED" w14:textId="77777777" w:rsidR="00D13B68" w:rsidRPr="00D13B68" w:rsidRDefault="00D13B68" w:rsidP="00D13B68">
      <w:pPr>
        <w:spacing w:line="360" w:lineRule="auto"/>
        <w:rPr>
          <w:rFonts w:ascii="Arial" w:hAnsi="Arial" w:cs="Arial"/>
          <w:sz w:val="22"/>
          <w:szCs w:val="22"/>
        </w:rPr>
      </w:pPr>
      <w:r w:rsidRPr="00D13B68">
        <w:rPr>
          <w:rFonts w:ascii="Arial" w:hAnsi="Arial" w:cs="Arial"/>
          <w:sz w:val="22"/>
          <w:szCs w:val="22"/>
        </w:rPr>
        <w:t>George, D., &amp; Mallery, P. (2019). IBM SPSS Statistics 26 Step by Step. Routledge.</w:t>
      </w:r>
    </w:p>
    <w:p w14:paraId="391F9854" w14:textId="77777777" w:rsidR="00D13B68" w:rsidRPr="00D13B68" w:rsidRDefault="00D13B68" w:rsidP="00D13B68">
      <w:pPr>
        <w:spacing w:line="360" w:lineRule="auto"/>
        <w:rPr>
          <w:rFonts w:ascii="Arial" w:hAnsi="Arial" w:cs="Arial"/>
          <w:sz w:val="22"/>
          <w:szCs w:val="22"/>
        </w:rPr>
      </w:pPr>
    </w:p>
    <w:p w14:paraId="09313866" w14:textId="4DF2B9B7" w:rsidR="00144306" w:rsidRDefault="00144306" w:rsidP="00D13B68">
      <w:pPr>
        <w:spacing w:line="360" w:lineRule="auto"/>
        <w:rPr>
          <w:rFonts w:ascii="Arial" w:hAnsi="Arial" w:cs="Arial"/>
          <w:sz w:val="22"/>
          <w:szCs w:val="22"/>
        </w:rPr>
      </w:pPr>
      <w:r w:rsidRPr="00D13B68">
        <w:rPr>
          <w:rFonts w:ascii="Arial" w:hAnsi="Arial" w:cs="Arial"/>
          <w:sz w:val="22"/>
          <w:szCs w:val="22"/>
        </w:rPr>
        <w:t>Information Commissioner’s Office. (2019). "ICO fines British Airways £183.39m for data breach." [Press release].</w:t>
      </w:r>
    </w:p>
    <w:p w14:paraId="35D5C48F" w14:textId="77777777" w:rsidR="00D13B68" w:rsidRPr="00D13B68" w:rsidRDefault="00D13B68" w:rsidP="00D13B68">
      <w:pPr>
        <w:spacing w:line="360" w:lineRule="auto"/>
        <w:rPr>
          <w:rFonts w:ascii="Arial" w:hAnsi="Arial" w:cs="Arial"/>
          <w:sz w:val="22"/>
          <w:szCs w:val="22"/>
        </w:rPr>
      </w:pPr>
    </w:p>
    <w:p w14:paraId="61208B3D" w14:textId="77777777" w:rsidR="00D13B68" w:rsidRPr="00D13B68" w:rsidRDefault="00D13B68" w:rsidP="00D13B68">
      <w:pPr>
        <w:spacing w:line="360" w:lineRule="auto"/>
        <w:rPr>
          <w:rFonts w:ascii="Arial" w:hAnsi="Arial" w:cs="Arial"/>
          <w:sz w:val="22"/>
          <w:szCs w:val="22"/>
        </w:rPr>
      </w:pPr>
      <w:r w:rsidRPr="00D13B68">
        <w:rPr>
          <w:rFonts w:ascii="Arial" w:hAnsi="Arial" w:cs="Arial"/>
          <w:sz w:val="22"/>
          <w:szCs w:val="22"/>
        </w:rPr>
        <w:t>Johnson, R. (2021). "Financial Forecasting in Small Business: Leveraging Excel for Success," Small Business Economics, 56(1), 45-58.</w:t>
      </w:r>
    </w:p>
    <w:p w14:paraId="60BF8507" w14:textId="77777777" w:rsidR="00D13B68" w:rsidRDefault="00D13B68" w:rsidP="00D13B68">
      <w:pPr>
        <w:spacing w:line="360" w:lineRule="auto"/>
        <w:rPr>
          <w:rFonts w:ascii="Arial" w:hAnsi="Arial" w:cs="Arial"/>
          <w:sz w:val="22"/>
          <w:szCs w:val="22"/>
        </w:rPr>
      </w:pPr>
    </w:p>
    <w:p w14:paraId="404D647E" w14:textId="73CB7E77" w:rsidR="00144306" w:rsidRDefault="00144306" w:rsidP="00D13B68">
      <w:pPr>
        <w:spacing w:line="360" w:lineRule="auto"/>
        <w:rPr>
          <w:rFonts w:ascii="Arial" w:hAnsi="Arial" w:cs="Arial"/>
          <w:sz w:val="22"/>
          <w:szCs w:val="22"/>
        </w:rPr>
      </w:pPr>
      <w:r w:rsidRPr="00D13B68">
        <w:rPr>
          <w:rFonts w:ascii="Arial" w:hAnsi="Arial" w:cs="Arial"/>
          <w:sz w:val="22"/>
          <w:szCs w:val="22"/>
        </w:rPr>
        <w:t>Kierkegaard, P. (2013). "Medical data breaches: Notification delayed is notification denied." Computer Law &amp; Security Review, 29(2), 216-226.</w:t>
      </w:r>
    </w:p>
    <w:p w14:paraId="46E9E39A" w14:textId="77777777" w:rsidR="00D13B68" w:rsidRDefault="00D13B68" w:rsidP="00D13B68">
      <w:pPr>
        <w:spacing w:line="360" w:lineRule="auto"/>
        <w:rPr>
          <w:rFonts w:ascii="Arial" w:hAnsi="Arial" w:cs="Arial"/>
          <w:sz w:val="22"/>
          <w:szCs w:val="22"/>
        </w:rPr>
      </w:pPr>
    </w:p>
    <w:p w14:paraId="3BC26DB9" w14:textId="77777777" w:rsidR="00D13B68" w:rsidRPr="00D13B68" w:rsidRDefault="00D13B68" w:rsidP="00D13B68">
      <w:pPr>
        <w:spacing w:line="360" w:lineRule="auto"/>
        <w:rPr>
          <w:rFonts w:ascii="Arial" w:hAnsi="Arial" w:cs="Arial"/>
          <w:sz w:val="22"/>
          <w:szCs w:val="22"/>
        </w:rPr>
      </w:pPr>
      <w:proofErr w:type="spellStart"/>
      <w:r w:rsidRPr="00D13B68">
        <w:rPr>
          <w:rFonts w:ascii="Arial" w:hAnsi="Arial" w:cs="Arial"/>
          <w:sz w:val="22"/>
          <w:szCs w:val="22"/>
        </w:rPr>
        <w:t>Kusleika</w:t>
      </w:r>
      <w:proofErr w:type="spellEnd"/>
      <w:r w:rsidRPr="00D13B68">
        <w:rPr>
          <w:rFonts w:ascii="Arial" w:hAnsi="Arial" w:cs="Arial"/>
          <w:sz w:val="22"/>
          <w:szCs w:val="22"/>
        </w:rPr>
        <w:t>, D. (2019). Mastering Excel. Wiley.</w:t>
      </w:r>
    </w:p>
    <w:p w14:paraId="100F1042" w14:textId="77777777" w:rsidR="00D13B68" w:rsidRDefault="00D13B68" w:rsidP="00D13B68">
      <w:pPr>
        <w:spacing w:line="360" w:lineRule="auto"/>
        <w:rPr>
          <w:rFonts w:ascii="Arial" w:hAnsi="Arial" w:cs="Arial"/>
          <w:sz w:val="22"/>
          <w:szCs w:val="22"/>
        </w:rPr>
      </w:pPr>
    </w:p>
    <w:p w14:paraId="24C9A45F" w14:textId="77777777" w:rsidR="00D13B68" w:rsidRPr="00D13B68" w:rsidRDefault="00D13B68" w:rsidP="00D13B68">
      <w:pPr>
        <w:spacing w:line="360" w:lineRule="auto"/>
        <w:rPr>
          <w:rFonts w:ascii="Arial" w:hAnsi="Arial" w:cs="Arial"/>
          <w:sz w:val="22"/>
          <w:szCs w:val="22"/>
        </w:rPr>
      </w:pPr>
      <w:proofErr w:type="spellStart"/>
      <w:r w:rsidRPr="00D13B68">
        <w:rPr>
          <w:rFonts w:ascii="Arial" w:hAnsi="Arial" w:cs="Arial"/>
          <w:sz w:val="22"/>
          <w:szCs w:val="22"/>
        </w:rPr>
        <w:t>McFedries</w:t>
      </w:r>
      <w:proofErr w:type="spellEnd"/>
      <w:r w:rsidRPr="00D13B68">
        <w:rPr>
          <w:rFonts w:ascii="Arial" w:hAnsi="Arial" w:cs="Arial"/>
          <w:sz w:val="22"/>
          <w:szCs w:val="22"/>
        </w:rPr>
        <w:t>, P. (2018). Excel 2019 Formulas and Functions. Pearson Education.</w:t>
      </w:r>
    </w:p>
    <w:p w14:paraId="36C737FC" w14:textId="77777777" w:rsidR="00D13B68" w:rsidRPr="00D13B68" w:rsidRDefault="00D13B68" w:rsidP="00D13B68">
      <w:pPr>
        <w:spacing w:line="360" w:lineRule="auto"/>
        <w:rPr>
          <w:rFonts w:ascii="Arial" w:hAnsi="Arial" w:cs="Arial"/>
          <w:sz w:val="22"/>
          <w:szCs w:val="22"/>
        </w:rPr>
      </w:pPr>
    </w:p>
    <w:p w14:paraId="50907947" w14:textId="77777777" w:rsidR="00D13B68" w:rsidRDefault="00D13B68" w:rsidP="00D13B68">
      <w:pPr>
        <w:spacing w:line="360" w:lineRule="auto"/>
        <w:rPr>
          <w:rFonts w:ascii="Arial" w:hAnsi="Arial" w:cs="Arial"/>
          <w:sz w:val="22"/>
          <w:szCs w:val="22"/>
        </w:rPr>
      </w:pPr>
      <w:r w:rsidRPr="00D13B68">
        <w:rPr>
          <w:rFonts w:ascii="Arial" w:hAnsi="Arial" w:cs="Arial"/>
          <w:sz w:val="22"/>
          <w:szCs w:val="22"/>
        </w:rPr>
        <w:t>Murray, D. (2021). Tableau Your Data!: Fast and Easy Visual Analysis with Tableau Software. Wiley.</w:t>
      </w:r>
    </w:p>
    <w:p w14:paraId="1FE5CF33" w14:textId="77777777" w:rsidR="00D13B68" w:rsidRPr="00D13B68" w:rsidRDefault="00D13B68" w:rsidP="00D13B68">
      <w:pPr>
        <w:spacing w:line="360" w:lineRule="auto"/>
        <w:rPr>
          <w:rFonts w:ascii="Arial" w:hAnsi="Arial" w:cs="Arial"/>
          <w:sz w:val="22"/>
          <w:szCs w:val="22"/>
        </w:rPr>
      </w:pPr>
    </w:p>
    <w:p w14:paraId="09C84997" w14:textId="77777777" w:rsidR="00D13B68" w:rsidRPr="00D13B68" w:rsidRDefault="00D13B68" w:rsidP="00D13B68">
      <w:pPr>
        <w:spacing w:line="360" w:lineRule="auto"/>
        <w:rPr>
          <w:rFonts w:ascii="Arial" w:hAnsi="Arial" w:cs="Arial"/>
          <w:sz w:val="22"/>
          <w:szCs w:val="22"/>
        </w:rPr>
      </w:pPr>
      <w:r w:rsidRPr="00D13B68">
        <w:rPr>
          <w:rFonts w:ascii="Arial" w:hAnsi="Arial" w:cs="Arial"/>
          <w:sz w:val="22"/>
          <w:szCs w:val="22"/>
        </w:rPr>
        <w:t>Pallant, J. (2020). SPSS Survival Manual. McGraw-Hill Education.</w:t>
      </w:r>
    </w:p>
    <w:p w14:paraId="1899DCB8" w14:textId="77777777" w:rsidR="00D13B68" w:rsidRDefault="00D13B68" w:rsidP="00D13B68">
      <w:pPr>
        <w:spacing w:line="360" w:lineRule="auto"/>
        <w:rPr>
          <w:rFonts w:ascii="Arial" w:hAnsi="Arial" w:cs="Arial"/>
          <w:sz w:val="22"/>
          <w:szCs w:val="22"/>
        </w:rPr>
      </w:pPr>
    </w:p>
    <w:p w14:paraId="36513E6D" w14:textId="77777777" w:rsidR="00D13B68" w:rsidRDefault="00D13B68" w:rsidP="00D13B68">
      <w:pPr>
        <w:spacing w:line="360" w:lineRule="auto"/>
        <w:rPr>
          <w:rFonts w:ascii="Arial" w:hAnsi="Arial" w:cs="Arial"/>
          <w:sz w:val="22"/>
          <w:szCs w:val="22"/>
        </w:rPr>
      </w:pPr>
      <w:r w:rsidRPr="00D13B68">
        <w:rPr>
          <w:rFonts w:ascii="Arial" w:hAnsi="Arial" w:cs="Arial"/>
          <w:sz w:val="22"/>
          <w:szCs w:val="22"/>
        </w:rPr>
        <w:t>Smith, J., et al. (2019). "Evaluating the Effectiveness of Therapeutic Interventions: Robust Statistical Methods in Psychology," Psychology and Health, 34(2), 123-140.</w:t>
      </w:r>
    </w:p>
    <w:p w14:paraId="2AA36DFC" w14:textId="77777777" w:rsidR="00D13B68" w:rsidRPr="00D13B68" w:rsidRDefault="00D13B68" w:rsidP="00D13B68">
      <w:pPr>
        <w:spacing w:line="360" w:lineRule="auto"/>
        <w:rPr>
          <w:rFonts w:ascii="Arial" w:hAnsi="Arial" w:cs="Arial"/>
          <w:sz w:val="22"/>
          <w:szCs w:val="22"/>
        </w:rPr>
      </w:pPr>
    </w:p>
    <w:p w14:paraId="5F1542EA" w14:textId="77777777" w:rsidR="00D13B68" w:rsidRDefault="00D13B68" w:rsidP="00D13B68">
      <w:pPr>
        <w:spacing w:line="360" w:lineRule="auto"/>
        <w:rPr>
          <w:rFonts w:ascii="Arial" w:hAnsi="Arial" w:cs="Arial"/>
          <w:sz w:val="22"/>
          <w:szCs w:val="22"/>
        </w:rPr>
      </w:pPr>
      <w:r w:rsidRPr="00D13B68">
        <w:rPr>
          <w:rFonts w:ascii="Arial" w:hAnsi="Arial" w:cs="Arial"/>
          <w:sz w:val="22"/>
          <w:szCs w:val="22"/>
        </w:rPr>
        <w:t>Taylor, L. (2022). "Data Visualization in Corporate Strategy: A Tableau Approach," Business Strategy Review, 33(3), 17-29.</w:t>
      </w:r>
    </w:p>
    <w:p w14:paraId="32822A90" w14:textId="77777777" w:rsidR="00D13B68" w:rsidRPr="00D13B68" w:rsidRDefault="00D13B68" w:rsidP="00D13B68">
      <w:pPr>
        <w:spacing w:line="360" w:lineRule="auto"/>
        <w:rPr>
          <w:rFonts w:ascii="Arial" w:hAnsi="Arial" w:cs="Arial"/>
          <w:sz w:val="22"/>
          <w:szCs w:val="22"/>
        </w:rPr>
      </w:pPr>
    </w:p>
    <w:p w14:paraId="7414FB87" w14:textId="2E5F49AA" w:rsidR="00144306" w:rsidRPr="00D13B68" w:rsidRDefault="00144306" w:rsidP="00D13B68">
      <w:pPr>
        <w:spacing w:line="360" w:lineRule="auto"/>
        <w:rPr>
          <w:rFonts w:ascii="Arial" w:hAnsi="Arial" w:cs="Arial"/>
          <w:sz w:val="22"/>
          <w:szCs w:val="22"/>
        </w:rPr>
      </w:pPr>
      <w:r w:rsidRPr="00D13B68">
        <w:rPr>
          <w:rFonts w:ascii="Arial" w:hAnsi="Arial" w:cs="Arial"/>
          <w:sz w:val="22"/>
          <w:szCs w:val="22"/>
        </w:rPr>
        <w:t>Thomas, G. (2018). "Walmart: The Big Data Skills Crisis and Recruiting Analytics Talent." Forbes.</w:t>
      </w:r>
    </w:p>
    <w:p w14:paraId="6538F3CB" w14:textId="77777777" w:rsidR="00144306" w:rsidRPr="00320C19" w:rsidRDefault="00144306" w:rsidP="00D13B68">
      <w:pPr>
        <w:spacing w:line="360" w:lineRule="auto"/>
      </w:pPr>
    </w:p>
    <w:sectPr w:rsidR="00144306" w:rsidRPr="00320C19" w:rsidSect="009D52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62398"/>
    <w:multiLevelType w:val="hybridMultilevel"/>
    <w:tmpl w:val="71703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1B2CF0"/>
    <w:multiLevelType w:val="multilevel"/>
    <w:tmpl w:val="52E48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507AB0"/>
    <w:multiLevelType w:val="multilevel"/>
    <w:tmpl w:val="FCB0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A9334D"/>
    <w:multiLevelType w:val="multilevel"/>
    <w:tmpl w:val="A0B8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23235736">
    <w:abstractNumId w:val="5"/>
  </w:num>
  <w:num w:numId="2" w16cid:durableId="721057540">
    <w:abstractNumId w:val="6"/>
  </w:num>
  <w:num w:numId="3" w16cid:durableId="646325099">
    <w:abstractNumId w:val="0"/>
  </w:num>
  <w:num w:numId="4" w16cid:durableId="1623337765">
    <w:abstractNumId w:val="2"/>
  </w:num>
  <w:num w:numId="5" w16cid:durableId="1375154517">
    <w:abstractNumId w:val="4"/>
  </w:num>
  <w:num w:numId="6" w16cid:durableId="149755451">
    <w:abstractNumId w:val="3"/>
  </w:num>
  <w:num w:numId="7" w16cid:durableId="700545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A0D"/>
    <w:rsid w:val="00144306"/>
    <w:rsid w:val="001970F3"/>
    <w:rsid w:val="00320C19"/>
    <w:rsid w:val="006871DD"/>
    <w:rsid w:val="008C1CBD"/>
    <w:rsid w:val="009C7FCC"/>
    <w:rsid w:val="009D5287"/>
    <w:rsid w:val="00A75BCF"/>
    <w:rsid w:val="00A950E1"/>
    <w:rsid w:val="00B87A0D"/>
    <w:rsid w:val="00BE0DE3"/>
    <w:rsid w:val="00BE69D3"/>
    <w:rsid w:val="00D13B68"/>
    <w:rsid w:val="00F43253"/>
    <w:rsid w:val="00FC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918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C19"/>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A0D"/>
    <w:pPr>
      <w:ind w:left="720"/>
      <w:contextualSpacing/>
    </w:pPr>
  </w:style>
  <w:style w:type="paragraph" w:styleId="NormalWeb">
    <w:name w:val="Normal (Web)"/>
    <w:basedOn w:val="Normal"/>
    <w:uiPriority w:val="99"/>
    <w:semiHidden/>
    <w:unhideWhenUsed/>
    <w:rsid w:val="00F43253"/>
    <w:pPr>
      <w:spacing w:before="100" w:beforeAutospacing="1" w:after="100" w:afterAutospacing="1"/>
    </w:pPr>
  </w:style>
  <w:style w:type="paragraph" w:customStyle="1" w:styleId="TableParagraph">
    <w:name w:val="Table Paragraph"/>
    <w:basedOn w:val="Normal"/>
    <w:uiPriority w:val="1"/>
    <w:qFormat/>
    <w:rsid w:val="006871DD"/>
    <w:pPr>
      <w:widowControl w:val="0"/>
      <w:autoSpaceDE w:val="0"/>
      <w:autoSpaceDN w:val="0"/>
      <w:ind w:left="11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39331">
      <w:bodyDiv w:val="1"/>
      <w:marLeft w:val="0"/>
      <w:marRight w:val="0"/>
      <w:marTop w:val="0"/>
      <w:marBottom w:val="0"/>
      <w:divBdr>
        <w:top w:val="none" w:sz="0" w:space="0" w:color="auto"/>
        <w:left w:val="none" w:sz="0" w:space="0" w:color="auto"/>
        <w:bottom w:val="none" w:sz="0" w:space="0" w:color="auto"/>
        <w:right w:val="none" w:sz="0" w:space="0" w:color="auto"/>
      </w:divBdr>
    </w:div>
    <w:div w:id="170803706">
      <w:bodyDiv w:val="1"/>
      <w:marLeft w:val="0"/>
      <w:marRight w:val="0"/>
      <w:marTop w:val="0"/>
      <w:marBottom w:val="0"/>
      <w:divBdr>
        <w:top w:val="none" w:sz="0" w:space="0" w:color="auto"/>
        <w:left w:val="none" w:sz="0" w:space="0" w:color="auto"/>
        <w:bottom w:val="none" w:sz="0" w:space="0" w:color="auto"/>
        <w:right w:val="none" w:sz="0" w:space="0" w:color="auto"/>
      </w:divBdr>
    </w:div>
    <w:div w:id="486870098">
      <w:bodyDiv w:val="1"/>
      <w:marLeft w:val="0"/>
      <w:marRight w:val="0"/>
      <w:marTop w:val="0"/>
      <w:marBottom w:val="0"/>
      <w:divBdr>
        <w:top w:val="none" w:sz="0" w:space="0" w:color="auto"/>
        <w:left w:val="none" w:sz="0" w:space="0" w:color="auto"/>
        <w:bottom w:val="none" w:sz="0" w:space="0" w:color="auto"/>
        <w:right w:val="none" w:sz="0" w:space="0" w:color="auto"/>
      </w:divBdr>
    </w:div>
    <w:div w:id="599025756">
      <w:bodyDiv w:val="1"/>
      <w:marLeft w:val="0"/>
      <w:marRight w:val="0"/>
      <w:marTop w:val="0"/>
      <w:marBottom w:val="0"/>
      <w:divBdr>
        <w:top w:val="none" w:sz="0" w:space="0" w:color="auto"/>
        <w:left w:val="none" w:sz="0" w:space="0" w:color="auto"/>
        <w:bottom w:val="none" w:sz="0" w:space="0" w:color="auto"/>
        <w:right w:val="none" w:sz="0" w:space="0" w:color="auto"/>
      </w:divBdr>
    </w:div>
    <w:div w:id="639000298">
      <w:bodyDiv w:val="1"/>
      <w:marLeft w:val="0"/>
      <w:marRight w:val="0"/>
      <w:marTop w:val="0"/>
      <w:marBottom w:val="0"/>
      <w:divBdr>
        <w:top w:val="none" w:sz="0" w:space="0" w:color="auto"/>
        <w:left w:val="none" w:sz="0" w:space="0" w:color="auto"/>
        <w:bottom w:val="none" w:sz="0" w:space="0" w:color="auto"/>
        <w:right w:val="none" w:sz="0" w:space="0" w:color="auto"/>
      </w:divBdr>
    </w:div>
    <w:div w:id="1111820446">
      <w:bodyDiv w:val="1"/>
      <w:marLeft w:val="0"/>
      <w:marRight w:val="0"/>
      <w:marTop w:val="0"/>
      <w:marBottom w:val="0"/>
      <w:divBdr>
        <w:top w:val="none" w:sz="0" w:space="0" w:color="auto"/>
        <w:left w:val="none" w:sz="0" w:space="0" w:color="auto"/>
        <w:bottom w:val="none" w:sz="0" w:space="0" w:color="auto"/>
        <w:right w:val="none" w:sz="0" w:space="0" w:color="auto"/>
      </w:divBdr>
    </w:div>
    <w:div w:id="1697732330">
      <w:bodyDiv w:val="1"/>
      <w:marLeft w:val="0"/>
      <w:marRight w:val="0"/>
      <w:marTop w:val="0"/>
      <w:marBottom w:val="0"/>
      <w:divBdr>
        <w:top w:val="none" w:sz="0" w:space="0" w:color="auto"/>
        <w:left w:val="none" w:sz="0" w:space="0" w:color="auto"/>
        <w:bottom w:val="none" w:sz="0" w:space="0" w:color="auto"/>
        <w:right w:val="none" w:sz="0" w:space="0" w:color="auto"/>
      </w:divBdr>
    </w:div>
    <w:div w:id="2064406112">
      <w:bodyDiv w:val="1"/>
      <w:marLeft w:val="0"/>
      <w:marRight w:val="0"/>
      <w:marTop w:val="0"/>
      <w:marBottom w:val="0"/>
      <w:divBdr>
        <w:top w:val="none" w:sz="0" w:space="0" w:color="auto"/>
        <w:left w:val="none" w:sz="0" w:space="0" w:color="auto"/>
        <w:bottom w:val="none" w:sz="0" w:space="0" w:color="auto"/>
        <w:right w:val="none" w:sz="0" w:space="0" w:color="auto"/>
      </w:divBdr>
    </w:div>
    <w:div w:id="206625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1359</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2023-11-06T20:00:00Z</dcterms:created>
  <dcterms:modified xsi:type="dcterms:W3CDTF">2023-11-18T21:59:00Z</dcterms:modified>
</cp:coreProperties>
</file>