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86FECB" w14:textId="77777777" w:rsidR="00895416" w:rsidRPr="00FF2EF1" w:rsidRDefault="00895416" w:rsidP="00895416">
      <w:pPr>
        <w:spacing w:line="360" w:lineRule="auto"/>
        <w:rPr>
          <w:rFonts w:ascii="Times New Roman" w:hAnsi="Times New Roman" w:cs="Times New Roman"/>
          <w:color w:val="000000"/>
        </w:rPr>
      </w:pPr>
      <w:r w:rsidRPr="00FF2EF1">
        <w:rPr>
          <w:rFonts w:ascii="Times New Roman" w:hAnsi="Times New Roman" w:cs="Times New Roman"/>
          <w:color w:val="000000"/>
        </w:rPr>
        <w:t xml:space="preserve">Qualification: </w:t>
      </w:r>
      <w:r w:rsidRPr="00FF2EF1">
        <w:rPr>
          <w:rFonts w:ascii="Times New Roman" w:hAnsi="Times New Roman" w:cs="Times New Roman"/>
          <w:color w:val="000000"/>
        </w:rPr>
        <w:tab/>
      </w:r>
      <w:r w:rsidRPr="00FF2EF1">
        <w:rPr>
          <w:rFonts w:ascii="Times New Roman" w:hAnsi="Times New Roman" w:cs="Times New Roman"/>
          <w:color w:val="000000"/>
        </w:rPr>
        <w:tab/>
        <w:t xml:space="preserve">CIPD Level 5 Diploma in Applied HR </w:t>
      </w:r>
    </w:p>
    <w:p w14:paraId="67E99134" w14:textId="6C23338C" w:rsidR="00895416" w:rsidRPr="00FF2EF1" w:rsidRDefault="00895416" w:rsidP="00895416">
      <w:pPr>
        <w:spacing w:line="360" w:lineRule="auto"/>
        <w:rPr>
          <w:rFonts w:ascii="Times New Roman" w:hAnsi="Times New Roman" w:cs="Times New Roman"/>
          <w:color w:val="000000"/>
        </w:rPr>
      </w:pPr>
      <w:r w:rsidRPr="00FF2EF1">
        <w:rPr>
          <w:rFonts w:ascii="Times New Roman" w:hAnsi="Times New Roman" w:cs="Times New Roman"/>
          <w:color w:val="000000"/>
        </w:rPr>
        <w:t>Module:                </w:t>
      </w:r>
      <w:r w:rsidRPr="00FF2EF1">
        <w:rPr>
          <w:rFonts w:ascii="Times New Roman" w:hAnsi="Times New Roman" w:cs="Times New Roman"/>
          <w:color w:val="000000"/>
        </w:rPr>
        <w:tab/>
      </w:r>
      <w:r>
        <w:rPr>
          <w:rFonts w:ascii="Times New Roman" w:hAnsi="Times New Roman" w:cs="Times New Roman"/>
          <w:color w:val="000000"/>
        </w:rPr>
        <w:t>Understanding Coaching and Mentoring in the Organisation</w:t>
      </w:r>
    </w:p>
    <w:p w14:paraId="06746178" w14:textId="77777777" w:rsidR="00895416" w:rsidRPr="00FF2EF1" w:rsidRDefault="00895416" w:rsidP="00895416">
      <w:pPr>
        <w:spacing w:line="360" w:lineRule="auto"/>
        <w:rPr>
          <w:rFonts w:ascii="Times New Roman" w:hAnsi="Times New Roman" w:cs="Times New Roman"/>
          <w:color w:val="000000"/>
        </w:rPr>
      </w:pPr>
      <w:r w:rsidRPr="00FF2EF1">
        <w:rPr>
          <w:rFonts w:ascii="Times New Roman" w:hAnsi="Times New Roman" w:cs="Times New Roman"/>
          <w:color w:val="000000"/>
        </w:rPr>
        <w:t>Assignment:  </w:t>
      </w:r>
      <w:r w:rsidRPr="00FF2EF1">
        <w:rPr>
          <w:rFonts w:ascii="Times New Roman" w:hAnsi="Times New Roman" w:cs="Times New Roman"/>
          <w:color w:val="000000"/>
        </w:rPr>
        <w:tab/>
      </w:r>
      <w:r w:rsidRPr="00FF2EF1">
        <w:rPr>
          <w:rFonts w:ascii="Times New Roman" w:hAnsi="Times New Roman" w:cs="Times New Roman"/>
          <w:color w:val="000000"/>
        </w:rPr>
        <w:tab/>
        <w:t>Activity 1</w:t>
      </w:r>
    </w:p>
    <w:p w14:paraId="39CBE973" w14:textId="77777777" w:rsidR="00895416" w:rsidRPr="00FF2EF1" w:rsidRDefault="00895416" w:rsidP="00895416">
      <w:pPr>
        <w:spacing w:line="360" w:lineRule="auto"/>
        <w:rPr>
          <w:rFonts w:ascii="Times New Roman" w:hAnsi="Times New Roman" w:cs="Times New Roman"/>
          <w:color w:val="000000"/>
        </w:rPr>
      </w:pPr>
    </w:p>
    <w:p w14:paraId="5EC7A4BC" w14:textId="77777777" w:rsidR="00895416" w:rsidRPr="00FF2EF1" w:rsidRDefault="00895416" w:rsidP="00895416">
      <w:pPr>
        <w:spacing w:line="360" w:lineRule="auto"/>
        <w:rPr>
          <w:rFonts w:ascii="Times New Roman" w:hAnsi="Times New Roman" w:cs="Times New Roman"/>
          <w:color w:val="000000"/>
        </w:rPr>
      </w:pPr>
      <w:r w:rsidRPr="00FF2EF1">
        <w:rPr>
          <w:rFonts w:ascii="Times New Roman" w:hAnsi="Times New Roman" w:cs="Times New Roman"/>
          <w:color w:val="000000"/>
        </w:rPr>
        <w:t>Name:                        </w:t>
      </w:r>
      <w:r w:rsidRPr="00FF2EF1">
        <w:rPr>
          <w:rFonts w:ascii="Times New Roman" w:hAnsi="Times New Roman" w:cs="Times New Roman"/>
          <w:color w:val="000000"/>
        </w:rPr>
        <w:tab/>
        <w:t>Shelley Dony</w:t>
      </w:r>
    </w:p>
    <w:p w14:paraId="2C07B6D6" w14:textId="77777777" w:rsidR="00895416" w:rsidRPr="00FF2EF1" w:rsidRDefault="00895416" w:rsidP="00895416">
      <w:pPr>
        <w:spacing w:line="360" w:lineRule="auto"/>
        <w:rPr>
          <w:rFonts w:ascii="Times New Roman" w:hAnsi="Times New Roman" w:cs="Times New Roman"/>
          <w:color w:val="000000"/>
        </w:rPr>
      </w:pPr>
      <w:r w:rsidRPr="00FF2EF1">
        <w:rPr>
          <w:rFonts w:ascii="Times New Roman" w:hAnsi="Times New Roman" w:cs="Times New Roman"/>
          <w:color w:val="000000"/>
        </w:rPr>
        <w:t>Student Number:        </w:t>
      </w:r>
      <w:r w:rsidRPr="00FF2EF1">
        <w:rPr>
          <w:rFonts w:ascii="Times New Roman" w:hAnsi="Times New Roman" w:cs="Times New Roman"/>
          <w:color w:val="000000"/>
        </w:rPr>
        <w:tab/>
        <w:t xml:space="preserve">1810449 </w:t>
      </w:r>
    </w:p>
    <w:p w14:paraId="3EFDF0DB" w14:textId="77777777" w:rsidR="00895416" w:rsidRPr="00FF2EF1" w:rsidRDefault="00895416" w:rsidP="00895416">
      <w:pPr>
        <w:spacing w:line="360" w:lineRule="auto"/>
        <w:rPr>
          <w:rFonts w:ascii="Times New Roman" w:hAnsi="Times New Roman" w:cs="Times New Roman"/>
          <w:color w:val="000000"/>
        </w:rPr>
      </w:pPr>
      <w:r w:rsidRPr="00FF2EF1">
        <w:rPr>
          <w:rFonts w:ascii="Times New Roman" w:hAnsi="Times New Roman" w:cs="Times New Roman"/>
          <w:color w:val="000000"/>
        </w:rPr>
        <w:t>CIPD Number:</w:t>
      </w:r>
      <w:r w:rsidRPr="00FF2EF1">
        <w:rPr>
          <w:rFonts w:ascii="Times New Roman" w:hAnsi="Times New Roman" w:cs="Times New Roman"/>
          <w:color w:val="000000"/>
        </w:rPr>
        <w:tab/>
      </w:r>
      <w:r w:rsidRPr="00FF2EF1">
        <w:rPr>
          <w:rFonts w:ascii="Times New Roman" w:hAnsi="Times New Roman" w:cs="Times New Roman"/>
          <w:color w:val="000000"/>
        </w:rPr>
        <w:tab/>
        <w:t>53274174</w:t>
      </w:r>
    </w:p>
    <w:p w14:paraId="2F0DD57B" w14:textId="77777777" w:rsidR="00895416" w:rsidRPr="00FF2EF1" w:rsidRDefault="00895416" w:rsidP="00895416">
      <w:pPr>
        <w:spacing w:line="360" w:lineRule="auto"/>
        <w:rPr>
          <w:rFonts w:ascii="Times New Roman" w:hAnsi="Times New Roman" w:cs="Times New Roman"/>
          <w:color w:val="000000"/>
        </w:rPr>
      </w:pPr>
    </w:p>
    <w:p w14:paraId="40C393F2" w14:textId="77777777" w:rsidR="00895416" w:rsidRPr="00FF2EF1" w:rsidRDefault="00895416" w:rsidP="00895416">
      <w:pPr>
        <w:spacing w:line="360" w:lineRule="auto"/>
        <w:rPr>
          <w:rFonts w:ascii="Times New Roman" w:hAnsi="Times New Roman" w:cs="Times New Roman"/>
          <w:color w:val="000000"/>
        </w:rPr>
      </w:pPr>
      <w:r w:rsidRPr="00FF2EF1">
        <w:rPr>
          <w:rFonts w:ascii="Times New Roman" w:hAnsi="Times New Roman" w:cs="Times New Roman"/>
          <w:color w:val="000000"/>
        </w:rPr>
        <w:t>By signing below, I confirm that the work/evidence presented is my own, unaided work.  I understand the regulations pertaining to candidate malpractice and the action that may be taken as a result.</w:t>
      </w:r>
    </w:p>
    <w:p w14:paraId="2A0F7099" w14:textId="77777777" w:rsidR="00895416" w:rsidRPr="003B5BE8" w:rsidRDefault="00895416" w:rsidP="00895416">
      <w:pPr>
        <w:spacing w:line="360" w:lineRule="auto"/>
        <w:rPr>
          <w:color w:val="000000"/>
        </w:rPr>
      </w:pPr>
    </w:p>
    <w:p w14:paraId="2D5F7493" w14:textId="77777777" w:rsidR="00895416" w:rsidRPr="003B5BE8" w:rsidRDefault="00895416" w:rsidP="00895416">
      <w:pPr>
        <w:spacing w:line="360" w:lineRule="auto"/>
        <w:rPr>
          <w:color w:val="000000"/>
        </w:rPr>
      </w:pPr>
      <w:r w:rsidRPr="003B5BE8">
        <w:rPr>
          <w:color w:val="000000"/>
        </w:rPr>
        <w:t xml:space="preserve">Signed:   </w:t>
      </w:r>
      <w:r w:rsidRPr="003B5BE8">
        <w:rPr>
          <w:noProof/>
          <w:color w:val="000000"/>
        </w:rPr>
        <w:drawing>
          <wp:inline distT="0" distB="0" distL="0" distR="0" wp14:anchorId="481454D3" wp14:editId="4F070901">
            <wp:extent cx="508598" cy="677868"/>
            <wp:effectExtent l="0" t="0" r="635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titled.bmp"/>
                    <pic:cNvPicPr/>
                  </pic:nvPicPr>
                  <pic:blipFill>
                    <a:blip r:embed="rId5" cstate="print">
                      <a:extLst>
                        <a:ext uri="{28A0092B-C50C-407E-A947-70E740481C1C}">
                          <a14:useLocalDpi xmlns:a14="http://schemas.microsoft.com/office/drawing/2010/main" val="0"/>
                        </a:ext>
                      </a:extLst>
                    </a:blip>
                    <a:stretch>
                      <a:fillRect/>
                    </a:stretch>
                  </pic:blipFill>
                  <pic:spPr>
                    <a:xfrm>
                      <a:off x="0" y="0"/>
                      <a:ext cx="520172" cy="693294"/>
                    </a:xfrm>
                    <a:prstGeom prst="rect">
                      <a:avLst/>
                    </a:prstGeom>
                  </pic:spPr>
                </pic:pic>
              </a:graphicData>
            </a:graphic>
          </wp:inline>
        </w:drawing>
      </w:r>
    </w:p>
    <w:p w14:paraId="6DFD01A6" w14:textId="77777777" w:rsidR="00895416" w:rsidRDefault="00895416">
      <w:r>
        <w:br w:type="page"/>
      </w:r>
    </w:p>
    <w:p w14:paraId="5E578A92" w14:textId="1ACBE4C7" w:rsidR="001A0AA7" w:rsidRPr="00895416" w:rsidRDefault="001A0AA7" w:rsidP="00267216">
      <w:bookmarkStart w:id="0" w:name="_GoBack"/>
      <w:bookmarkEnd w:id="0"/>
      <w:r>
        <w:lastRenderedPageBreak/>
        <w:t>It is an established thought that there are d</w:t>
      </w:r>
      <w:r w:rsidR="00B302A4">
        <w:t>iff</w:t>
      </w:r>
      <w:r>
        <w:t>erent</w:t>
      </w:r>
      <w:r w:rsidR="00B302A4">
        <w:t xml:space="preserve"> ways </w:t>
      </w:r>
      <w:r>
        <w:t>that individuals can</w:t>
      </w:r>
      <w:r w:rsidR="00B302A4">
        <w:t xml:space="preserve"> learn </w:t>
      </w:r>
      <w:sdt>
        <w:sdtPr>
          <w:id w:val="-2141561502"/>
          <w:citation/>
        </w:sdtPr>
        <w:sdtEndPr/>
        <w:sdtContent>
          <w:r w:rsidR="00B302A4">
            <w:fldChar w:fldCharType="begin"/>
          </w:r>
          <w:r w:rsidR="00B302A4">
            <w:instrText xml:space="preserve"> CITATION CIP199 \l 2057 </w:instrText>
          </w:r>
          <w:r w:rsidR="00B302A4">
            <w:fldChar w:fldCharType="separate"/>
          </w:r>
          <w:r w:rsidR="00341F72">
            <w:rPr>
              <w:noProof/>
            </w:rPr>
            <w:t>(CIPD, 2019)</w:t>
          </w:r>
          <w:r w:rsidR="00B302A4">
            <w:fldChar w:fldCharType="end"/>
          </w:r>
        </w:sdtContent>
      </w:sdt>
      <w:r>
        <w:t xml:space="preserve">.  Research now suggests that </w:t>
      </w:r>
      <w:r w:rsidR="00267216">
        <w:t xml:space="preserve">90% of how we learn and develop comes from outside a traditional learning set-up </w:t>
      </w:r>
      <w:sdt>
        <w:sdtPr>
          <w:id w:val="-2089985802"/>
          <w:citation/>
        </w:sdtPr>
        <w:sdtEndPr/>
        <w:sdtContent>
          <w:r w:rsidR="00267216">
            <w:fldChar w:fldCharType="begin"/>
          </w:r>
          <w:r w:rsidR="00267216">
            <w:instrText xml:space="preserve"> CITATION Luc17 \l 2057 </w:instrText>
          </w:r>
          <w:r w:rsidR="00267216">
            <w:fldChar w:fldCharType="separate"/>
          </w:r>
          <w:r w:rsidR="00341F72">
            <w:rPr>
              <w:noProof/>
            </w:rPr>
            <w:t>(Adams, 2017)</w:t>
          </w:r>
          <w:r w:rsidR="00267216">
            <w:fldChar w:fldCharType="end"/>
          </w:r>
        </w:sdtContent>
      </w:sdt>
      <w:r>
        <w:t>.  The concept of coaching and mentoring are not new and have been seen as alternatives form of development from the traditional learning set-up.  Therefore, this briefing paper will look at the concepts of both coaching and mentoring, their similarities and differences, the different approaches to coaching and mentoring, what the line manager’s role is in both contexts, the factors that require consideration before implementing any coaching/mentoring programme, the benefits of coaching and mentoring programmes to the coachee/mentee, coach/mentor and the organisation, before concluding.</w:t>
      </w:r>
    </w:p>
    <w:p w14:paraId="3DC8EC40" w14:textId="77777777" w:rsidR="00895416" w:rsidRPr="00895416" w:rsidRDefault="00895416" w:rsidP="00895416"/>
    <w:p w14:paraId="4A1D5A65" w14:textId="49DE6AE7" w:rsidR="00895416" w:rsidRPr="00895416" w:rsidRDefault="00895416" w:rsidP="00895416"/>
    <w:p w14:paraId="1FBB375D" w14:textId="7ABCA859" w:rsidR="00895416" w:rsidRDefault="00BC012C" w:rsidP="00895416">
      <w:r>
        <w:t>There is</w:t>
      </w:r>
      <w:r w:rsidR="00B302A4">
        <w:t xml:space="preserve"> no clear definition of coaching, however, many agree on general characteristics of coaching.  </w:t>
      </w:r>
      <w:r w:rsidR="00A715F6">
        <w:t>The aim of coaching is to</w:t>
      </w:r>
      <w:r>
        <w:t xml:space="preserve"> unlock an employee’s potential, to</w:t>
      </w:r>
      <w:r w:rsidR="00B302A4">
        <w:t xml:space="preserve"> develop</w:t>
      </w:r>
      <w:r w:rsidR="00A715F6">
        <w:t xml:space="preserve"> </w:t>
      </w:r>
      <w:r>
        <w:t>them</w:t>
      </w:r>
      <w:r w:rsidR="00B302A4">
        <w:t xml:space="preserve"> and improve performance</w:t>
      </w:r>
      <w:r w:rsidR="008B5A71">
        <w:t xml:space="preserve">, including assessing </w:t>
      </w:r>
      <w:r w:rsidR="00A715F6">
        <w:t xml:space="preserve">their </w:t>
      </w:r>
      <w:r w:rsidR="008B5A71">
        <w:t>strengths and weaknesses</w:t>
      </w:r>
      <w:r w:rsidR="00A715F6">
        <w:t>, through a discussion of open questions</w:t>
      </w:r>
      <w:r w:rsidR="0014067A">
        <w:t xml:space="preserve"> and use of strategies</w:t>
      </w:r>
      <w:r>
        <w:t xml:space="preserve"> </w:t>
      </w:r>
      <w:r w:rsidR="0014067A">
        <w:rPr>
          <w:noProof/>
        </w:rPr>
        <w:t>(Whitmore, 2017; Grant, 2013)</w:t>
      </w:r>
      <w:r w:rsidR="00B302A4">
        <w:t xml:space="preserve">. </w:t>
      </w:r>
      <w:r w:rsidR="008B5A71">
        <w:t xml:space="preserve"> </w:t>
      </w:r>
      <w:r w:rsidR="00B302A4">
        <w:t>While</w:t>
      </w:r>
      <w:r w:rsidR="008B5A71">
        <w:t xml:space="preserve"> the activity’s</w:t>
      </w:r>
      <w:r w:rsidR="00B302A4">
        <w:t xml:space="preserve"> focus is on performance, personal attributes can be included alongside.   </w:t>
      </w:r>
      <w:r w:rsidR="00A715F6">
        <w:t xml:space="preserve">Coaching can be separate activity or included in a style of management </w:t>
      </w:r>
      <w:sdt>
        <w:sdtPr>
          <w:id w:val="279615099"/>
          <w:citation/>
        </w:sdtPr>
        <w:sdtEndPr/>
        <w:sdtContent>
          <w:r w:rsidR="00A715F6">
            <w:fldChar w:fldCharType="begin"/>
          </w:r>
          <w:r w:rsidR="00A715F6">
            <w:instrText xml:space="preserve"> CITATION CIP199 \l 2057 </w:instrText>
          </w:r>
          <w:r w:rsidR="00A715F6">
            <w:fldChar w:fldCharType="separate"/>
          </w:r>
          <w:r w:rsidR="00341F72">
            <w:rPr>
              <w:noProof/>
            </w:rPr>
            <w:t>(CIPD, 2019)</w:t>
          </w:r>
          <w:r w:rsidR="00A715F6">
            <w:fldChar w:fldCharType="end"/>
          </w:r>
        </w:sdtContent>
      </w:sdt>
      <w:r w:rsidR="00A715F6">
        <w:t>.</w:t>
      </w:r>
    </w:p>
    <w:p w14:paraId="6BBFFD54" w14:textId="36A9901D" w:rsidR="00B302A4" w:rsidRPr="00895416" w:rsidRDefault="00B302A4" w:rsidP="00895416">
      <w:r>
        <w:t xml:space="preserve">Mentoring </w:t>
      </w:r>
      <w:r w:rsidR="00BC012C">
        <w:t xml:space="preserve">can be viewed as a professional relationship </w:t>
      </w:r>
      <w:r w:rsidR="008B5A71">
        <w:t>where a more experienced employee shares knowledge with colleague to help them develop,</w:t>
      </w:r>
      <w:r w:rsidR="0014067A">
        <w:t xml:space="preserve"> typically has information being transferred the one-way</w:t>
      </w:r>
      <w:r w:rsidR="008B5A71">
        <w:t>.</w:t>
      </w:r>
      <w:r w:rsidR="007211A8">
        <w:t xml:space="preserve">  The mentor is a skill</w:t>
      </w:r>
      <w:r w:rsidR="00BC012C">
        <w:t>ed</w:t>
      </w:r>
      <w:r w:rsidR="007211A8">
        <w:t xml:space="preserve"> and competent employee that is able to judge when the more inexperience colleague has developed enough to become competent and confident in a particular task </w:t>
      </w:r>
      <w:sdt>
        <w:sdtPr>
          <w:id w:val="1087882787"/>
          <w:citation/>
        </w:sdtPr>
        <w:sdtEndPr/>
        <w:sdtContent>
          <w:r w:rsidR="007211A8">
            <w:fldChar w:fldCharType="begin"/>
          </w:r>
          <w:r w:rsidR="007211A8">
            <w:instrText xml:space="preserve"> CITATION NMC08 \l 2057 </w:instrText>
          </w:r>
          <w:r w:rsidR="007211A8">
            <w:fldChar w:fldCharType="separate"/>
          </w:r>
          <w:r w:rsidR="00341F72">
            <w:rPr>
              <w:noProof/>
            </w:rPr>
            <w:t>(NMC, 2008)</w:t>
          </w:r>
          <w:r w:rsidR="007211A8">
            <w:fldChar w:fldCharType="end"/>
          </w:r>
        </w:sdtContent>
      </w:sdt>
      <w:r w:rsidR="007211A8">
        <w:t>.</w:t>
      </w:r>
    </w:p>
    <w:p w14:paraId="141ED00A" w14:textId="77777777" w:rsidR="00895416" w:rsidRPr="00895416" w:rsidRDefault="00895416" w:rsidP="00895416"/>
    <w:p w14:paraId="01ED560E" w14:textId="1216C7A2" w:rsidR="008B5A71" w:rsidRDefault="008B5A71" w:rsidP="00895416"/>
    <w:p w14:paraId="4C33D24B" w14:textId="3D1250EE" w:rsidR="00E02B06" w:rsidRDefault="00B302A4" w:rsidP="00E02B06">
      <w:r>
        <w:t>Coaching typically a relatively short period of time, whereas mentoring is typically longer term.</w:t>
      </w:r>
      <w:r w:rsidR="008B5A71">
        <w:t xml:space="preserve">  A mentor should be skilled in the team’s task needing accomplishing, while the coach should be skilled in coaching, rather than the task itself </w:t>
      </w:r>
      <w:sdt>
        <w:sdtPr>
          <w:id w:val="-2131237757"/>
          <w:citation/>
        </w:sdtPr>
        <w:sdtEndPr/>
        <w:sdtContent>
          <w:r w:rsidR="008B5A71">
            <w:fldChar w:fldCharType="begin"/>
          </w:r>
          <w:r w:rsidR="008B5A71">
            <w:instrText xml:space="preserve"> CITATION CIP199 \l 2057 </w:instrText>
          </w:r>
          <w:r w:rsidR="008B5A71">
            <w:fldChar w:fldCharType="separate"/>
          </w:r>
          <w:r w:rsidR="00341F72">
            <w:rPr>
              <w:noProof/>
            </w:rPr>
            <w:t>(CIPD, 2019)</w:t>
          </w:r>
          <w:r w:rsidR="008B5A71">
            <w:fldChar w:fldCharType="end"/>
          </w:r>
        </w:sdtContent>
      </w:sdt>
      <w:r w:rsidR="008B5A71">
        <w:t>.</w:t>
      </w:r>
      <w:r w:rsidR="00A715F6">
        <w:t xml:space="preserve">  While coaching is a “non-directive form of development” </w:t>
      </w:r>
      <w:sdt>
        <w:sdtPr>
          <w:id w:val="451298945"/>
          <w:citation/>
        </w:sdtPr>
        <w:sdtEndPr/>
        <w:sdtContent>
          <w:r w:rsidR="00A715F6">
            <w:fldChar w:fldCharType="begin"/>
          </w:r>
          <w:r w:rsidR="00A715F6">
            <w:instrText xml:space="preserve"> CITATION CIP199 \l 2057 </w:instrText>
          </w:r>
          <w:r w:rsidR="00A715F6">
            <w:fldChar w:fldCharType="separate"/>
          </w:r>
          <w:r w:rsidR="00341F72">
            <w:rPr>
              <w:noProof/>
            </w:rPr>
            <w:t>(CIPD, 2019)</w:t>
          </w:r>
          <w:r w:rsidR="00A715F6">
            <w:fldChar w:fldCharType="end"/>
          </w:r>
        </w:sdtContent>
      </w:sdt>
      <w:r w:rsidR="00A715F6">
        <w:t xml:space="preserve">, mentoring can be directive or non-directive – however, it has been suggested that mentoring works better when non-directive </w:t>
      </w:r>
      <w:sdt>
        <w:sdtPr>
          <w:id w:val="327795047"/>
          <w:citation/>
        </w:sdtPr>
        <w:sdtEndPr/>
        <w:sdtContent>
          <w:r w:rsidR="00A715F6">
            <w:fldChar w:fldCharType="begin"/>
          </w:r>
          <w:r w:rsidR="00A715F6">
            <w:instrText xml:space="preserve"> CITATION CIP199 \l 2057 </w:instrText>
          </w:r>
          <w:r w:rsidR="00A715F6">
            <w:fldChar w:fldCharType="separate"/>
          </w:r>
          <w:r w:rsidR="00341F72">
            <w:rPr>
              <w:noProof/>
            </w:rPr>
            <w:t>(CIPD, 2019)</w:t>
          </w:r>
          <w:r w:rsidR="00A715F6">
            <w:fldChar w:fldCharType="end"/>
          </w:r>
        </w:sdtContent>
      </w:sdt>
      <w:r w:rsidR="00A715F6">
        <w:t xml:space="preserve">. </w:t>
      </w:r>
      <w:r w:rsidR="00E02B06">
        <w:t xml:space="preserve">In the mentor relationship, the mentee can ask questions and the mentor provides the answers and solutions for the mentee to learn.  However, in the coaching relationship, the coach asks poignant and/or though-provoking questions so that the coachee can decipher and understand the possible solution(s) themselves </w:t>
      </w:r>
      <w:sdt>
        <w:sdtPr>
          <w:id w:val="-1125839696"/>
          <w:citation/>
        </w:sdtPr>
        <w:sdtEndPr/>
        <w:sdtContent>
          <w:r w:rsidR="00E02B06">
            <w:fldChar w:fldCharType="begin"/>
          </w:r>
          <w:r w:rsidR="00E02B06">
            <w:instrText xml:space="preserve"> CITATION Clu16 \l 2057 </w:instrText>
          </w:r>
          <w:r w:rsidR="00E02B06">
            <w:fldChar w:fldCharType="separate"/>
          </w:r>
          <w:r w:rsidR="00341F72">
            <w:rPr>
              <w:noProof/>
            </w:rPr>
            <w:t>(Clutterbuck, Megginson, &amp; Bajer, Building and Sustaining a Coaching Culture, 2016)</w:t>
          </w:r>
          <w:r w:rsidR="00E02B06">
            <w:fldChar w:fldCharType="end"/>
          </w:r>
        </w:sdtContent>
      </w:sdt>
      <w:r w:rsidR="00E02B06">
        <w:t xml:space="preserve">.  It has been suggested that coaching helps the employee to learn, whereas mentoring only teaches </w:t>
      </w:r>
      <w:sdt>
        <w:sdtPr>
          <w:id w:val="246391688"/>
          <w:citation/>
        </w:sdtPr>
        <w:sdtEndPr/>
        <w:sdtContent>
          <w:r w:rsidR="00E02B06">
            <w:fldChar w:fldCharType="begin"/>
          </w:r>
          <w:r w:rsidR="00E02B06">
            <w:instrText xml:space="preserve"> CITATION Whi17 \l 2057 </w:instrText>
          </w:r>
          <w:r w:rsidR="00E02B06">
            <w:fldChar w:fldCharType="separate"/>
          </w:r>
          <w:r w:rsidR="00341F72">
            <w:rPr>
              <w:noProof/>
            </w:rPr>
            <w:t>(Whitmore, 2017)</w:t>
          </w:r>
          <w:r w:rsidR="00E02B06">
            <w:fldChar w:fldCharType="end"/>
          </w:r>
        </w:sdtContent>
      </w:sdt>
      <w:r w:rsidR="00E02B06">
        <w:t>.</w:t>
      </w:r>
    </w:p>
    <w:p w14:paraId="21DF7622" w14:textId="300163D8" w:rsidR="008B5A71" w:rsidRDefault="008B5A71" w:rsidP="00895416">
      <w:r>
        <w:t xml:space="preserve">Both coaching and mentoring requires good communication skills in questioning, listening, clarifying and reframing </w:t>
      </w:r>
      <w:sdt>
        <w:sdtPr>
          <w:id w:val="1122033559"/>
          <w:citation/>
        </w:sdtPr>
        <w:sdtEndPr/>
        <w:sdtContent>
          <w:r>
            <w:fldChar w:fldCharType="begin"/>
          </w:r>
          <w:r>
            <w:instrText xml:space="preserve"> CITATION CIP199 \l 2057 </w:instrText>
          </w:r>
          <w:r>
            <w:fldChar w:fldCharType="separate"/>
          </w:r>
          <w:r w:rsidR="00341F72">
            <w:rPr>
              <w:noProof/>
            </w:rPr>
            <w:t>(CIPD, 2019)</w:t>
          </w:r>
          <w:r>
            <w:fldChar w:fldCharType="end"/>
          </w:r>
        </w:sdtContent>
      </w:sdt>
      <w:r>
        <w:t>. They are both approaches to developing an employee using discussion directly between coach/mentor and coachee/mentee</w:t>
      </w:r>
      <w:r w:rsidR="00E02B06">
        <w:t xml:space="preserve"> to achieve results that are valued by the coachee/mentee and the organisation</w:t>
      </w:r>
      <w:r w:rsidR="00C027A4">
        <w:t>.  As are they both learning relationships at the heart of the matter</w:t>
      </w:r>
      <w:r w:rsidR="00E02B06">
        <w:t xml:space="preserve"> </w:t>
      </w:r>
      <w:sdt>
        <w:sdtPr>
          <w:id w:val="1607306634"/>
          <w:citation/>
        </w:sdtPr>
        <w:sdtEndPr/>
        <w:sdtContent>
          <w:r w:rsidR="00E02B06">
            <w:fldChar w:fldCharType="begin"/>
          </w:r>
          <w:r w:rsidR="00E02B06">
            <w:instrText xml:space="preserve"> CITATION Con12 \l 2057 </w:instrText>
          </w:r>
          <w:r w:rsidR="00E02B06">
            <w:fldChar w:fldCharType="separate"/>
          </w:r>
          <w:r w:rsidR="00341F72">
            <w:rPr>
              <w:noProof/>
            </w:rPr>
            <w:t>(Connor, 2012)</w:t>
          </w:r>
          <w:r w:rsidR="00E02B06">
            <w:fldChar w:fldCharType="end"/>
          </w:r>
        </w:sdtContent>
      </w:sdt>
      <w:r w:rsidR="00E02B06">
        <w:t>.</w:t>
      </w:r>
      <w:r w:rsidR="00C027A4">
        <w:t xml:space="preserve">  </w:t>
      </w:r>
    </w:p>
    <w:p w14:paraId="1135BB68" w14:textId="6139DA54" w:rsidR="00A715F6" w:rsidRPr="00895416" w:rsidRDefault="00A715F6" w:rsidP="00895416">
      <w:r>
        <w:t>There are similarities in coaching and mentoring, particularly in the purpose of the activities, which is typically why they are grouped together</w:t>
      </w:r>
      <w:r w:rsidR="00BC012C">
        <w:t xml:space="preserve">; however, </w:t>
      </w:r>
      <w:r w:rsidR="0014067A">
        <w:t xml:space="preserve">it appears that </w:t>
      </w:r>
      <w:r w:rsidR="00BC012C">
        <w:t xml:space="preserve">coaching can provide a person with strategies that can be used in varying contexts, whereas mentoring only typically explains what </w:t>
      </w:r>
      <w:r w:rsidR="00BC012C">
        <w:lastRenderedPageBreak/>
        <w:t>to do in one context.</w:t>
      </w:r>
      <w:r w:rsidR="007211A8">
        <w:t xml:space="preserve"> </w:t>
      </w:r>
      <w:r w:rsidR="009829A8">
        <w:t xml:space="preserve">  </w:t>
      </w:r>
      <w:r w:rsidR="004418E3">
        <w:t>Also, c</w:t>
      </w:r>
      <w:r w:rsidR="009829A8">
        <w:t>oaching is coachee-led, solutions, outcomes defined by the coachee</w:t>
      </w:r>
      <w:r w:rsidR="0041680A">
        <w:t xml:space="preserve"> and is more empoweing</w:t>
      </w:r>
      <w:r w:rsidR="009829A8">
        <w:t xml:space="preserve">; </w:t>
      </w:r>
      <w:r w:rsidR="004418E3">
        <w:t>whereas mentoring is mentor-led, with outcomes defined and judged by the mentor</w:t>
      </w:r>
      <w:r w:rsidR="0041680A">
        <w:t>, and is more controlling</w:t>
      </w:r>
      <w:r w:rsidR="004418E3">
        <w:t xml:space="preserve"> </w:t>
      </w:r>
      <w:sdt>
        <w:sdtPr>
          <w:id w:val="663057412"/>
          <w:citation/>
        </w:sdtPr>
        <w:sdtEndPr/>
        <w:sdtContent>
          <w:r w:rsidR="004418E3">
            <w:fldChar w:fldCharType="begin"/>
          </w:r>
          <w:r w:rsidR="004418E3">
            <w:instrText xml:space="preserve"> CITATION Con12 \l 2057 </w:instrText>
          </w:r>
          <w:r w:rsidR="004418E3">
            <w:fldChar w:fldCharType="separate"/>
          </w:r>
          <w:r w:rsidR="00341F72">
            <w:rPr>
              <w:noProof/>
            </w:rPr>
            <w:t>(Connor, 2012)</w:t>
          </w:r>
          <w:r w:rsidR="004418E3">
            <w:fldChar w:fldCharType="end"/>
          </w:r>
        </w:sdtContent>
      </w:sdt>
      <w:sdt>
        <w:sdtPr>
          <w:id w:val="414985645"/>
          <w:citation/>
        </w:sdtPr>
        <w:sdtEndPr/>
        <w:sdtContent>
          <w:r w:rsidR="0041680A">
            <w:fldChar w:fldCharType="begin"/>
          </w:r>
          <w:r w:rsidR="0041680A">
            <w:instrText xml:space="preserve"> CITATION Lan97 \l 2057 </w:instrText>
          </w:r>
          <w:r w:rsidR="0041680A">
            <w:fldChar w:fldCharType="separate"/>
          </w:r>
          <w:r w:rsidR="00341F72">
            <w:rPr>
              <w:noProof/>
            </w:rPr>
            <w:t xml:space="preserve"> (Landsberg, 1997)</w:t>
          </w:r>
          <w:r w:rsidR="0041680A">
            <w:fldChar w:fldCharType="end"/>
          </w:r>
        </w:sdtContent>
      </w:sdt>
      <w:r w:rsidR="004418E3">
        <w:t>.  While last point paints the two concepts very differently, both are processes of learning assisting the employee to change in some way to benefit of themselves and the organisation.  That suggests that there is validity in grouping the two concepts together.</w:t>
      </w:r>
    </w:p>
    <w:p w14:paraId="75F1705F" w14:textId="77777777" w:rsidR="00895416" w:rsidRPr="00895416" w:rsidRDefault="00895416" w:rsidP="00895416"/>
    <w:p w14:paraId="321D7392" w14:textId="27D860BB" w:rsidR="00895416" w:rsidRPr="00895416" w:rsidRDefault="00895416" w:rsidP="00895416"/>
    <w:p w14:paraId="7FFEA278" w14:textId="2DAE6352" w:rsidR="00895416" w:rsidRDefault="00943DA3" w:rsidP="00895416">
      <w:r>
        <w:t xml:space="preserve">While coaching/mentoring and counselling have similarities – they involve questions and discussions around issues – coaching provides support to strategies for general contexts and the improvement of performance, </w:t>
      </w:r>
      <w:r w:rsidR="004C00DC">
        <w:t>for example realising strategies that help with creating an improved work/life balance.  W</w:t>
      </w:r>
      <w:r>
        <w:t>hereas counselling is aimed at support for specific significant personal issues</w:t>
      </w:r>
      <w:r w:rsidR="004C00DC">
        <w:t>, for example mental illness, experience of abuse, dependency on substances</w:t>
      </w:r>
      <w:r>
        <w:t xml:space="preserve"> </w:t>
      </w:r>
      <w:sdt>
        <w:sdtPr>
          <w:id w:val="-1329509968"/>
          <w:citation/>
        </w:sdtPr>
        <w:sdtEndPr/>
        <w:sdtContent>
          <w:r>
            <w:fldChar w:fldCharType="begin"/>
          </w:r>
          <w:r>
            <w:instrText xml:space="preserve"> CITATION Sta11 \l 2057 </w:instrText>
          </w:r>
          <w:r>
            <w:fldChar w:fldCharType="separate"/>
          </w:r>
          <w:r w:rsidR="00341F72">
            <w:rPr>
              <w:noProof/>
            </w:rPr>
            <w:t>(Starr, 2011)</w:t>
          </w:r>
          <w:r>
            <w:fldChar w:fldCharType="end"/>
          </w:r>
        </w:sdtContent>
      </w:sdt>
      <w:r>
        <w:t>.</w:t>
      </w:r>
      <w:r w:rsidR="004C00DC">
        <w:t xml:space="preserve"> </w:t>
      </w:r>
      <w:r w:rsidR="00671428">
        <w:t xml:space="preserve">Clutterbuck suggests that counselling has a more nurturing approach to helping the individual, whereas coaching is attempting to stretch the coachee out of the comfort zone and to potentially change ways of working </w:t>
      </w:r>
      <w:sdt>
        <w:sdtPr>
          <w:id w:val="1418676970"/>
          <w:citation/>
        </w:sdtPr>
        <w:sdtContent>
          <w:r w:rsidR="005E2505">
            <w:fldChar w:fldCharType="begin"/>
          </w:r>
          <w:r w:rsidR="005E2505">
            <w:instrText xml:space="preserve">CITATION Clu14 \t  \l 2057 </w:instrText>
          </w:r>
          <w:r w:rsidR="005E2505">
            <w:fldChar w:fldCharType="separate"/>
          </w:r>
          <w:r w:rsidR="00341F72">
            <w:rPr>
              <w:noProof/>
            </w:rPr>
            <w:t>(Clutterbuck, 2014)</w:t>
          </w:r>
          <w:r w:rsidR="005E2505">
            <w:fldChar w:fldCharType="end"/>
          </w:r>
        </w:sdtContent>
      </w:sdt>
      <w:r w:rsidR="005E2505">
        <w:t>.</w:t>
      </w:r>
    </w:p>
    <w:p w14:paraId="103227B5" w14:textId="7AD7D6A7" w:rsidR="004C00DC" w:rsidRDefault="004C00DC" w:rsidP="00895416">
      <w:r>
        <w:t>There may be occasions when a coaching/mentoring relationship has been built and during the contract/relationship it transpires a reason for the need of improved performance or a development in skills is due to a more personal reason, then it would be appropriate to sign-post the employee to an appropriate agency/person that can provide the necessary help needed.</w:t>
      </w:r>
    </w:p>
    <w:p w14:paraId="4552C5FF" w14:textId="2186A6F7" w:rsidR="004C00DC" w:rsidRDefault="004C00DC" w:rsidP="00895416">
      <w:r>
        <w:t>One-to-one training</w:t>
      </w:r>
      <w:r w:rsidR="003E49F0">
        <w:t xml:space="preserve">, again, has similarities to coaching/mentoring – they involve helping the employee to learn through use of various tools – however, one-to-one training typically involves more costly resources </w:t>
      </w:r>
      <w:r w:rsidR="00675460">
        <w:t>to aid the learning</w:t>
      </w:r>
      <w:r w:rsidR="00B84838">
        <w:t xml:space="preserve"> (for example room hire, equipment, facilitator cost, materials)</w:t>
      </w:r>
      <w:r w:rsidR="00675460">
        <w:t xml:space="preserve">, is focussed on one area that </w:t>
      </w:r>
      <w:r w:rsidR="002F6C5E">
        <w:t>may or may not be relevant to the employees performance, and there is typically no follow-up to ascertain whether what has been learnt has been applied</w:t>
      </w:r>
      <w:r w:rsidR="00B84838">
        <w:t xml:space="preserve"> </w:t>
      </w:r>
      <w:sdt>
        <w:sdtPr>
          <w:id w:val="-998188707"/>
          <w:citation/>
        </w:sdtPr>
        <w:sdtEndPr/>
        <w:sdtContent>
          <w:r w:rsidR="00B84838">
            <w:fldChar w:fldCharType="begin"/>
          </w:r>
          <w:r w:rsidR="00B84838">
            <w:instrText xml:space="preserve"> CITATION CIP1910 \l 2057 </w:instrText>
          </w:r>
          <w:r w:rsidR="00B84838">
            <w:fldChar w:fldCharType="separate"/>
          </w:r>
          <w:r w:rsidR="00341F72">
            <w:rPr>
              <w:noProof/>
            </w:rPr>
            <w:t>(CIPD, 2019)</w:t>
          </w:r>
          <w:r w:rsidR="00B84838">
            <w:fldChar w:fldCharType="end"/>
          </w:r>
        </w:sdtContent>
      </w:sdt>
      <w:r w:rsidR="002F6C5E">
        <w:t>.</w:t>
      </w:r>
      <w:r w:rsidR="003E49F0">
        <w:t xml:space="preserve"> </w:t>
      </w:r>
      <w:r w:rsidR="00B84838">
        <w:t xml:space="preserve"> While the cost to setting up coaching/mentoring within an organisation may be significant, the ongoing delivery is typically less than the employment of continued one-to-one training.</w:t>
      </w:r>
    </w:p>
    <w:p w14:paraId="2EBC5E38" w14:textId="3F1911AB" w:rsidR="00C14F18" w:rsidRPr="00895416" w:rsidRDefault="00C14F18" w:rsidP="00895416">
      <w:r>
        <w:t>During a coaching contract/relationship the coachee may mention the lack of skills in a certain area that needs to be developed, for example digital skills.  It would be appropriate for the coach to signpost the coachee to relevant internal/external trainers that could train the coachee in that specific area.</w:t>
      </w:r>
    </w:p>
    <w:p w14:paraId="6AED90FE" w14:textId="77777777" w:rsidR="00895416" w:rsidRPr="00895416" w:rsidRDefault="00895416" w:rsidP="00895416"/>
    <w:p w14:paraId="14256CAA" w14:textId="11BC40C2" w:rsidR="00895416" w:rsidRPr="00895416" w:rsidRDefault="00895416" w:rsidP="00895416"/>
    <w:p w14:paraId="527E1854" w14:textId="6B98A378" w:rsidR="009B047F" w:rsidRDefault="009B047F" w:rsidP="00895416">
      <w:r>
        <w:t>There are various forms of both coaching and mentoring:</w:t>
      </w:r>
    </w:p>
    <w:p w14:paraId="27EE1DE9" w14:textId="5FAB879A" w:rsidR="00895416" w:rsidRDefault="00E44E24" w:rsidP="00895416">
      <w:r w:rsidRPr="002C2823">
        <w:rPr>
          <w:i/>
          <w:iCs/>
        </w:rPr>
        <w:t>Individual performance coaching</w:t>
      </w:r>
      <w:r>
        <w:t xml:space="preserve"> - </w:t>
      </w:r>
      <w:r w:rsidR="002E2A95">
        <w:t xml:space="preserve">Connor suggests that this type of coaching “focuses on present experience and future possibilities” </w:t>
      </w:r>
      <w:r w:rsidR="00C9562F">
        <w:t xml:space="preserve">(2012: p26).  The ‘GROW’ model, by Whitmore, aids performance coaching by asking the coachee to pinpoint the desired </w:t>
      </w:r>
      <w:r w:rsidR="00C9562F" w:rsidRPr="00C9562F">
        <w:rPr>
          <w:i/>
          <w:iCs/>
        </w:rPr>
        <w:t>Goal</w:t>
      </w:r>
      <w:r w:rsidR="00C9562F">
        <w:t xml:space="preserve"> (outcome), think what the </w:t>
      </w:r>
      <w:r w:rsidR="00C9562F" w:rsidRPr="00C9562F">
        <w:rPr>
          <w:i/>
          <w:iCs/>
        </w:rPr>
        <w:t>Reality</w:t>
      </w:r>
      <w:r w:rsidR="00C9562F">
        <w:t xml:space="preserve"> (current situation) is, explore all </w:t>
      </w:r>
      <w:r w:rsidR="00C9562F" w:rsidRPr="00C9562F">
        <w:rPr>
          <w:i/>
          <w:iCs/>
        </w:rPr>
        <w:t>Options</w:t>
      </w:r>
      <w:r w:rsidR="00C9562F">
        <w:t xml:space="preserve"> available to achieving the goal, and explore their </w:t>
      </w:r>
      <w:r w:rsidR="00C9562F" w:rsidRPr="00C9562F">
        <w:rPr>
          <w:i/>
          <w:iCs/>
        </w:rPr>
        <w:t>Will</w:t>
      </w:r>
      <w:r w:rsidR="00C9562F">
        <w:t xml:space="preserve"> to act upon the decided option.  </w:t>
      </w:r>
    </w:p>
    <w:p w14:paraId="7B1E459D" w14:textId="5CEF5910" w:rsidR="00E44E24" w:rsidRDefault="00E44E24" w:rsidP="00895416">
      <w:r w:rsidRPr="002C2823">
        <w:rPr>
          <w:i/>
          <w:iCs/>
        </w:rPr>
        <w:t>Team coaching</w:t>
      </w:r>
      <w:r>
        <w:t xml:space="preserve"> –</w:t>
      </w:r>
      <w:r w:rsidR="00995DAB">
        <w:t xml:space="preserve"> the ‘coachee’ is a team.  The coach must understand team dynamics, development and roles in general, plus the specific organisation’s culture.  </w:t>
      </w:r>
      <w:r w:rsidR="008510A5">
        <w:t xml:space="preserve">It can be used on newly formed teams, </w:t>
      </w:r>
      <w:r w:rsidR="008510A5">
        <w:lastRenderedPageBreak/>
        <w:t>existing team, teams of coaches or managers, or organisation-wide teams, to enhance skills, improve effectiveness, develop new ways of working and build on communication</w:t>
      </w:r>
      <w:r>
        <w:t xml:space="preserve"> </w:t>
      </w:r>
      <w:sdt>
        <w:sdtPr>
          <w:id w:val="-1727600944"/>
          <w:citation/>
        </w:sdtPr>
        <w:sdtEndPr/>
        <w:sdtContent>
          <w:r w:rsidR="00B84838">
            <w:fldChar w:fldCharType="begin"/>
          </w:r>
          <w:r w:rsidR="00B84838">
            <w:instrText xml:space="preserve"> CITATION Con12 \l 2057 </w:instrText>
          </w:r>
          <w:r w:rsidR="00B84838">
            <w:fldChar w:fldCharType="separate"/>
          </w:r>
          <w:r w:rsidR="00341F72">
            <w:rPr>
              <w:noProof/>
            </w:rPr>
            <w:t>(Connor, 2012)</w:t>
          </w:r>
          <w:r w:rsidR="00B84838">
            <w:fldChar w:fldCharType="end"/>
          </w:r>
        </w:sdtContent>
      </w:sdt>
      <w:r w:rsidR="008510A5">
        <w:t>.</w:t>
      </w:r>
    </w:p>
    <w:p w14:paraId="18C77683" w14:textId="1D9A6DC0" w:rsidR="00E44E24" w:rsidRDefault="00393FC3" w:rsidP="00895416">
      <w:r w:rsidRPr="002C2823">
        <w:rPr>
          <w:i/>
          <w:iCs/>
        </w:rPr>
        <w:t>Instant payoff coaching</w:t>
      </w:r>
      <w:r w:rsidR="00E44E24">
        <w:t xml:space="preserve"> – </w:t>
      </w:r>
      <w:r>
        <w:t xml:space="preserve">a relatively quick method of helping the coachee think of and decide upon a solution.  This is done by the coach asking the coachee to describe the problem, paint a picture of what the outcome could look like, list three categories of obstacles that may be found in the coachee, others and the situation, brainstorm around the obstacles and draw potential next steps </w:t>
      </w:r>
      <w:sdt>
        <w:sdtPr>
          <w:id w:val="2066671423"/>
          <w:citation/>
        </w:sdtPr>
        <w:sdtContent>
          <w:r>
            <w:fldChar w:fldCharType="begin"/>
          </w:r>
          <w:r>
            <w:instrText xml:space="preserve"> CITATION Lan97 \l 2057 </w:instrText>
          </w:r>
          <w:r>
            <w:fldChar w:fldCharType="separate"/>
          </w:r>
          <w:r w:rsidR="00341F72">
            <w:rPr>
              <w:noProof/>
            </w:rPr>
            <w:t>(Landsberg, 1997)</w:t>
          </w:r>
          <w:r>
            <w:fldChar w:fldCharType="end"/>
          </w:r>
        </w:sdtContent>
      </w:sdt>
      <w:r>
        <w:t>.</w:t>
      </w:r>
    </w:p>
    <w:p w14:paraId="76ED5660" w14:textId="37BE7CE1" w:rsidR="00E44E24" w:rsidRDefault="002C2823" w:rsidP="00895416">
      <w:r w:rsidRPr="002C2823">
        <w:rPr>
          <w:i/>
          <w:iCs/>
        </w:rPr>
        <w:t>Formal</w:t>
      </w:r>
      <w:r w:rsidR="00943DA3" w:rsidRPr="002C2823">
        <w:rPr>
          <w:i/>
          <w:iCs/>
        </w:rPr>
        <w:t xml:space="preserve"> mentoring</w:t>
      </w:r>
      <w:r w:rsidR="00943DA3">
        <w:t xml:space="preserve"> – </w:t>
      </w:r>
      <w:r>
        <w:t>this is when there is a prescribed structure to the programme, with agreed goals and outcomes typically set by the organisation.  The mentor and mentee should stick to the prescribed structure for the duration of the programme.  If there is anything else that arises during this programme, then another programme will need to be looked at for that issue.</w:t>
      </w:r>
    </w:p>
    <w:p w14:paraId="61CB5002" w14:textId="5DAAB060" w:rsidR="00943DA3" w:rsidRDefault="00456C81" w:rsidP="00895416">
      <w:r>
        <w:rPr>
          <w:i/>
          <w:iCs/>
        </w:rPr>
        <w:t>Situational</w:t>
      </w:r>
      <w:r w:rsidR="00943DA3" w:rsidRPr="002C2823">
        <w:rPr>
          <w:i/>
          <w:iCs/>
        </w:rPr>
        <w:t xml:space="preserve"> mentoring</w:t>
      </w:r>
      <w:r w:rsidR="00943DA3">
        <w:t xml:space="preserve"> – </w:t>
      </w:r>
      <w:r>
        <w:t>this mentoring programme is typically more informal and only arises when the mentee needs to overcome a challenge or obstacle.  It is usually shorter in duration, but with more frequent session with the mentor to begin with</w:t>
      </w:r>
      <w:r w:rsidR="00526921">
        <w:t xml:space="preserve">, providing advice and guidance when it is needed </w:t>
      </w:r>
      <w:r w:rsidR="00526921">
        <w:rPr>
          <w:noProof/>
        </w:rPr>
        <w:t>(OPM, 2014)</w:t>
      </w:r>
      <w:r>
        <w:t>.</w:t>
      </w:r>
    </w:p>
    <w:p w14:paraId="3202D6C1" w14:textId="1CFE6339" w:rsidR="008510A5" w:rsidRDefault="008510A5" w:rsidP="00895416">
      <w:r w:rsidRPr="002C2823">
        <w:rPr>
          <w:i/>
          <w:iCs/>
        </w:rPr>
        <w:t>Reverse Mentoring</w:t>
      </w:r>
      <w:r>
        <w:t xml:space="preserve"> – in the past mentoring has been done by older and more experienced employees, however, reverse mentoring sees the younger generation mentoring the older, particularly with </w:t>
      </w:r>
      <w:r w:rsidR="00220D47">
        <w:t xml:space="preserve">regards to digital skills in midst of this fourth industrial revolution.  Support is offered by mentors through sharing of knowledge, guided practice, feedback, and general encouragement and support </w:t>
      </w:r>
      <w:sdt>
        <w:sdtPr>
          <w:id w:val="363254052"/>
          <w:citation/>
        </w:sdtPr>
        <w:sdtEndPr/>
        <w:sdtContent>
          <w:r>
            <w:fldChar w:fldCharType="begin"/>
          </w:r>
          <w:r>
            <w:instrText xml:space="preserve"> CITATION Kas19 \l 2057 </w:instrText>
          </w:r>
          <w:r>
            <w:fldChar w:fldCharType="separate"/>
          </w:r>
          <w:r w:rsidR="00341F72">
            <w:rPr>
              <w:noProof/>
            </w:rPr>
            <w:t>(Kase, Saksida, &amp; Mihelic, 2019)</w:t>
          </w:r>
          <w:r>
            <w:fldChar w:fldCharType="end"/>
          </w:r>
        </w:sdtContent>
      </w:sdt>
      <w:r w:rsidR="00220D47">
        <w:t>.</w:t>
      </w:r>
    </w:p>
    <w:p w14:paraId="2039976C" w14:textId="1F742895" w:rsidR="00895416" w:rsidRDefault="00895416" w:rsidP="00895416">
      <w:pPr>
        <w:rPr>
          <w:i/>
          <w:iCs/>
          <w:color w:val="FF0000"/>
          <w:u w:val="single"/>
        </w:rPr>
      </w:pPr>
    </w:p>
    <w:p w14:paraId="4645A1D0" w14:textId="77777777" w:rsidR="00526921" w:rsidRPr="00895416" w:rsidRDefault="00526921" w:rsidP="00895416"/>
    <w:p w14:paraId="33C77CD0" w14:textId="3BE79AB3" w:rsidR="00DE7EA0" w:rsidRPr="00895416" w:rsidRDefault="00DE7EA0" w:rsidP="00DE7EA0">
      <w:r>
        <w:t xml:space="preserve">It can be said that </w:t>
      </w:r>
      <w:r w:rsidR="00895416">
        <w:t>line manager</w:t>
      </w:r>
      <w:r>
        <w:t>s are very</w:t>
      </w:r>
      <w:r w:rsidR="00895416">
        <w:t xml:space="preserve"> important in producing high performing teams</w:t>
      </w:r>
      <w:r w:rsidR="00203C22">
        <w:t xml:space="preserve"> </w:t>
      </w:r>
      <w:r>
        <w:t xml:space="preserve">within organisations </w:t>
      </w:r>
      <w:r w:rsidR="00203C22">
        <w:t xml:space="preserve">– </w:t>
      </w:r>
      <w:r>
        <w:t xml:space="preserve">producing </w:t>
      </w:r>
      <w:r w:rsidR="00203C22">
        <w:t xml:space="preserve">better outcomes and better relationships </w:t>
      </w:r>
      <w:sdt>
        <w:sdtPr>
          <w:id w:val="-1360734396"/>
          <w:citation/>
        </w:sdtPr>
        <w:sdtEndPr/>
        <w:sdtContent>
          <w:r w:rsidR="00203C22">
            <w:fldChar w:fldCharType="begin"/>
          </w:r>
          <w:r w:rsidR="00203C22">
            <w:instrText xml:space="preserve"> CITATION Jim19 \l 2057 </w:instrText>
          </w:r>
          <w:r w:rsidR="00203C22">
            <w:fldChar w:fldCharType="separate"/>
          </w:r>
          <w:r w:rsidR="00341F72">
            <w:rPr>
              <w:noProof/>
            </w:rPr>
            <w:t>(Clifton &amp; Harter, 2019)</w:t>
          </w:r>
          <w:r w:rsidR="00203C22">
            <w:fldChar w:fldCharType="end"/>
          </w:r>
        </w:sdtContent>
      </w:sdt>
      <w:r w:rsidR="00F514A5">
        <w:t>.</w:t>
      </w:r>
      <w:r>
        <w:t xml:space="preserve">  </w:t>
      </w:r>
      <w:r w:rsidR="000B6ED6">
        <w:t>Downey suggests that i</w:t>
      </w:r>
      <w:r w:rsidR="00F514A5">
        <w:t xml:space="preserve">t is the line manager’s responsibility to help the employee and the organisation meet their goals through management, leadership and coaching </w:t>
      </w:r>
      <w:sdt>
        <w:sdtPr>
          <w:id w:val="-1483534984"/>
          <w:citation/>
        </w:sdtPr>
        <w:sdtEndPr/>
        <w:sdtContent>
          <w:r w:rsidR="00F514A5">
            <w:fldChar w:fldCharType="begin"/>
          </w:r>
          <w:r w:rsidR="00F514A5">
            <w:instrText xml:space="preserve"> CITATION Dow03 \l 2057 </w:instrText>
          </w:r>
          <w:r w:rsidR="00F514A5">
            <w:fldChar w:fldCharType="separate"/>
          </w:r>
          <w:r w:rsidR="00341F72">
            <w:rPr>
              <w:noProof/>
            </w:rPr>
            <w:t>(Downey, 2003)</w:t>
          </w:r>
          <w:r w:rsidR="00F514A5">
            <w:fldChar w:fldCharType="end"/>
          </w:r>
        </w:sdtContent>
      </w:sdt>
      <w:r w:rsidR="00F514A5">
        <w:t>.</w:t>
      </w:r>
      <w:r w:rsidR="00FF32D2">
        <w:t xml:space="preserve">  They can do this through various tasks, including understanding the organisation’s vision and goals, setting team goals and agreeing employee goals, and, </w:t>
      </w:r>
      <w:r w:rsidR="00FF32D2" w:rsidRPr="00FF32D2">
        <w:rPr>
          <w:i/>
          <w:iCs/>
        </w:rPr>
        <w:t>importantly</w:t>
      </w:r>
      <w:r w:rsidR="00FF32D2">
        <w:t xml:space="preserve">, helping the employee understand how to meet those agreed goals. </w:t>
      </w:r>
      <w:r>
        <w:t>A manager could approach t</w:t>
      </w:r>
      <w:r w:rsidR="00FF32D2">
        <w:t>he latter</w:t>
      </w:r>
      <w:r>
        <w:t xml:space="preserve"> through a “command and control” approach </w:t>
      </w:r>
      <w:sdt>
        <w:sdtPr>
          <w:id w:val="-1120994441"/>
          <w:citation/>
        </w:sdtPr>
        <w:sdtEndPr/>
        <w:sdtContent>
          <w:r>
            <w:fldChar w:fldCharType="begin"/>
          </w:r>
          <w:r>
            <w:instrText xml:space="preserve"> CITATION Dow03 \l 2057 </w:instrText>
          </w:r>
          <w:r>
            <w:fldChar w:fldCharType="separate"/>
          </w:r>
          <w:r w:rsidR="00341F72">
            <w:rPr>
              <w:noProof/>
            </w:rPr>
            <w:t>(Downey, 2003)</w:t>
          </w:r>
          <w:r>
            <w:fldChar w:fldCharType="end"/>
          </w:r>
        </w:sdtContent>
      </w:sdt>
      <w:r>
        <w:t>. However, it</w:t>
      </w:r>
      <w:r w:rsidR="00FF32D2">
        <w:t xml:space="preserve"> can</w:t>
      </w:r>
      <w:r>
        <w:t xml:space="preserve"> also</w:t>
      </w:r>
      <w:r w:rsidR="00FF32D2">
        <w:t xml:space="preserve"> be </w:t>
      </w:r>
      <w:r>
        <w:t>achieved</w:t>
      </w:r>
      <w:r w:rsidR="00FF32D2">
        <w:t xml:space="preserve"> through </w:t>
      </w:r>
      <w:r>
        <w:t xml:space="preserve">the use of </w:t>
      </w:r>
      <w:r w:rsidR="00FF32D2">
        <w:t>coaching.</w:t>
      </w:r>
      <w:r>
        <w:t xml:space="preserve">  When a coaching approach is used, it can empower the employee to improved performance</w:t>
      </w:r>
      <w:r w:rsidR="00EB718B">
        <w:t>, think creatively, take appropriate risks</w:t>
      </w:r>
      <w:r>
        <w:t>; however, when a command approach is used, it will control the employee</w:t>
      </w:r>
      <w:r w:rsidR="00EB718B">
        <w:t>, stifle any creativity, be risk-averse,</w:t>
      </w:r>
      <w:r>
        <w:t xml:space="preserve"> and is less likely to achieve any level of engagement </w:t>
      </w:r>
      <w:r>
        <w:rPr>
          <w:noProof/>
        </w:rPr>
        <w:t>(Landsberg, 1997; Hicks, Carter, &amp; Sinclair, 2014</w:t>
      </w:r>
      <w:r w:rsidR="00EB718B">
        <w:rPr>
          <w:noProof/>
        </w:rPr>
        <w:t>; Downey, 2003)</w:t>
      </w:r>
      <w:r>
        <w:t>.</w:t>
      </w:r>
      <w:r w:rsidR="000B6ED6">
        <w:t xml:space="preserve">  The line manager was two approaches they can adopt, 1) be the coach/mentor to the employee, or 2) be a key stakeholder in the coach/mentor relationship.  If they adopt the latter,</w:t>
      </w:r>
      <w:r w:rsidR="00FF32D2">
        <w:t xml:space="preserve"> </w:t>
      </w:r>
      <w:r w:rsidR="000B6ED6">
        <w:t>it is important that they play an active positive role in the relationship, encouraging the coachee/employee to act upon the decisions made during the coaching sessions or put in practice what they have learnt</w:t>
      </w:r>
      <w:r w:rsidR="00341F72">
        <w:t>, and not merely act as a direct report</w:t>
      </w:r>
      <w:r>
        <w:t xml:space="preserve"> </w:t>
      </w:r>
      <w:r w:rsidR="00341F72">
        <w:rPr>
          <w:noProof/>
        </w:rPr>
        <w:t>(Clutterbuck, 2014; Clutterbuck, 2012)</w:t>
      </w:r>
      <w:r w:rsidR="000B6ED6">
        <w:t xml:space="preserve">. </w:t>
      </w:r>
      <w:r w:rsidR="00341F72">
        <w:t xml:space="preserve">  When a line manager chooses to adopt the role of coach/mentee, there can be the temptation to allow time pressures to hinder the relationship and the potential positive outcomes that could result.  In this role, it is important to develop the skills to manager time effectively in order to carry out the coach/mentor role effectively.  Creating a culture of coaching/mentoring within the team/department can be a way of making the concept(s) norm and part of the time spent</w:t>
      </w:r>
      <w:sdt>
        <w:sdtPr>
          <w:id w:val="657581071"/>
          <w:citation/>
        </w:sdtPr>
        <w:sdtContent>
          <w:r w:rsidR="00341F72">
            <w:fldChar w:fldCharType="begin"/>
          </w:r>
          <w:r w:rsidR="00341F72">
            <w:instrText xml:space="preserve">CITATION Clu12 \t  \l 2057 </w:instrText>
          </w:r>
          <w:r w:rsidR="00341F72">
            <w:fldChar w:fldCharType="separate"/>
          </w:r>
          <w:r w:rsidR="00341F72">
            <w:rPr>
              <w:noProof/>
            </w:rPr>
            <w:t xml:space="preserve"> (Clutterbuck, 2012)</w:t>
          </w:r>
          <w:r w:rsidR="00341F72">
            <w:fldChar w:fldCharType="end"/>
          </w:r>
        </w:sdtContent>
      </w:sdt>
      <w:r w:rsidR="00341F72">
        <w:t xml:space="preserve">.   </w:t>
      </w:r>
      <w:r w:rsidR="009462D9">
        <w:t xml:space="preserve">For example, </w:t>
      </w:r>
      <w:r>
        <w:t>Google</w:t>
      </w:r>
      <w:r w:rsidR="009462D9">
        <w:t xml:space="preserve"> have created a coaching </w:t>
      </w:r>
      <w:r w:rsidR="009462D9">
        <w:lastRenderedPageBreak/>
        <w:t xml:space="preserve">culture within the organisation and have their line managers act as coaches too.  They claim that their coaching scores increased by 13% when their managers acted as coaches.  They believe that a good manager should also be a good coach that empowers their team, is a good communicator, has concern for their team members’ success and personal well-being and helps with each team members’ career development </w:t>
      </w:r>
      <w:sdt>
        <w:sdtPr>
          <w:id w:val="-1791810477"/>
          <w:citation/>
        </w:sdtPr>
        <w:sdtContent>
          <w:r w:rsidR="009462D9">
            <w:fldChar w:fldCharType="begin"/>
          </w:r>
          <w:r w:rsidR="00D755EB">
            <w:instrText xml:space="preserve">CITATION Las \l 2057 </w:instrText>
          </w:r>
          <w:r w:rsidR="009462D9">
            <w:fldChar w:fldCharType="separate"/>
          </w:r>
          <w:r w:rsidR="00D755EB">
            <w:rPr>
              <w:noProof/>
            </w:rPr>
            <w:t>(Bock, 2015)</w:t>
          </w:r>
          <w:r w:rsidR="009462D9">
            <w:fldChar w:fldCharType="end"/>
          </w:r>
        </w:sdtContent>
      </w:sdt>
      <w:r w:rsidR="009462D9">
        <w:t>.</w:t>
      </w:r>
    </w:p>
    <w:p w14:paraId="78ABC0AB" w14:textId="7F6E1D58" w:rsidR="00895416" w:rsidRDefault="00895416" w:rsidP="00895416"/>
    <w:p w14:paraId="3E68C78F" w14:textId="77777777" w:rsidR="00526921" w:rsidRPr="00895416" w:rsidRDefault="00526921" w:rsidP="00895416"/>
    <w:p w14:paraId="507FB5B9" w14:textId="07CF8916" w:rsidR="00920044" w:rsidRDefault="00992F22" w:rsidP="00895416">
      <w:r>
        <w:t xml:space="preserve">When deciding whether to implement a coaching/mentoring programme or not within an organisation, there are typically many questions that need answering and factors that need considering.  </w:t>
      </w:r>
      <w:r w:rsidR="00920044">
        <w:t xml:space="preserve">Who is going to coach/mentor?  What skills do they have?  How many are needed?  What type of coaching/mentoring is needed?  </w:t>
      </w:r>
      <w:r>
        <w:t xml:space="preserve">How will it be delivered?  </w:t>
      </w:r>
      <w:r w:rsidR="00920044">
        <w:t>Why is it needed, what is the evidence?</w:t>
      </w:r>
    </w:p>
    <w:p w14:paraId="0C350582" w14:textId="2FA21A09" w:rsidR="00920044" w:rsidRDefault="00920044" w:rsidP="00895416">
      <w:r>
        <w:t xml:space="preserve">Significant financial implications in setting up coaching/mentoring programmes – training of individuals, time out of work to train, purchasing of necessary materials, hiring of rooms, coachee/mentee time out of work to be coached/mentored </w:t>
      </w:r>
      <w:sdt>
        <w:sdtPr>
          <w:id w:val="-1124772363"/>
          <w:citation/>
        </w:sdtPr>
        <w:sdtEndPr/>
        <w:sdtContent>
          <w:r>
            <w:fldChar w:fldCharType="begin"/>
          </w:r>
          <w:r>
            <w:instrText xml:space="preserve"> CITATION CIP1910 \l 2057 </w:instrText>
          </w:r>
          <w:r>
            <w:fldChar w:fldCharType="separate"/>
          </w:r>
          <w:r w:rsidR="00341F72">
            <w:rPr>
              <w:noProof/>
            </w:rPr>
            <w:t>(CIPD, 2019)</w:t>
          </w:r>
          <w:r>
            <w:fldChar w:fldCharType="end"/>
          </w:r>
        </w:sdtContent>
      </w:sdt>
      <w:r>
        <w:t>.</w:t>
      </w:r>
      <w:r w:rsidR="00992F22">
        <w:t xml:space="preserve">  Delivering the coaching/mentoring programme internally would be more cost effective longer-term and would ensure that expertise is retained within the organisation; however, employing an external coach/mentor would more likely ensure complete impartiality and possibly enable the employees to feel more secure about the confidentiality of the issues they raise.  If the programme was to be implemented internally it could be linked to other departments more efficiently, than if it was external, plus the coaches/mentors would have more of an understanding of the issues and pressures being faced than someone from outside the organisation.  However, that could also be an advantage, as the external coach/mentor would have </w:t>
      </w:r>
      <w:r w:rsidR="001763F2">
        <w:t>these same issues and pressures that could hinder or distract them from providing an unbiased facilitation</w:t>
      </w:r>
      <w:sdt>
        <w:sdtPr>
          <w:id w:val="-1716885633"/>
          <w:citation/>
        </w:sdtPr>
        <w:sdtContent>
          <w:r w:rsidR="001763F2">
            <w:fldChar w:fldCharType="begin"/>
          </w:r>
          <w:r w:rsidR="001763F2">
            <w:instrText xml:space="preserve"> CITATION CIP1910 \l 2057 </w:instrText>
          </w:r>
          <w:r w:rsidR="001763F2">
            <w:fldChar w:fldCharType="separate"/>
          </w:r>
          <w:r w:rsidR="001763F2">
            <w:rPr>
              <w:noProof/>
            </w:rPr>
            <w:t xml:space="preserve"> (CIPD, 2019)</w:t>
          </w:r>
          <w:r w:rsidR="001763F2">
            <w:fldChar w:fldCharType="end"/>
          </w:r>
        </w:sdtContent>
      </w:sdt>
      <w:r w:rsidR="001763F2">
        <w:t>.</w:t>
      </w:r>
    </w:p>
    <w:p w14:paraId="0CD2F753" w14:textId="09B21620" w:rsidR="004279B4" w:rsidRDefault="00CF60FC" w:rsidP="004279B4">
      <w:r>
        <w:t>With research suggesting that employees want m</w:t>
      </w:r>
      <w:r>
        <w:t>ore regular and timely feedback</w:t>
      </w:r>
      <w:r w:rsidR="00AB132D">
        <w:t>, looking at how the coaching/mentoring programme can realistically be delivered is also important</w:t>
      </w:r>
      <w:r>
        <w:t xml:space="preserve"> </w:t>
      </w:r>
      <w:sdt>
        <w:sdtPr>
          <w:id w:val="-573512954"/>
          <w:citation/>
        </w:sdtPr>
        <w:sdtContent>
          <w:r>
            <w:fldChar w:fldCharType="begin"/>
          </w:r>
          <w:r>
            <w:instrText xml:space="preserve"> CITATION CIP176 \l 2057 </w:instrText>
          </w:r>
          <w:r>
            <w:fldChar w:fldCharType="separate"/>
          </w:r>
          <w:r>
            <w:rPr>
              <w:noProof/>
            </w:rPr>
            <w:t>(CIPD, 2017)</w:t>
          </w:r>
          <w:r>
            <w:fldChar w:fldCharType="end"/>
          </w:r>
        </w:sdtContent>
      </w:sdt>
      <w:r>
        <w:t>.</w:t>
      </w:r>
      <w:r w:rsidR="00AB132D">
        <w:t xml:space="preserve">  Does it have to be face-to-face?  Could the organisation deliver o</w:t>
      </w:r>
      <w:r w:rsidR="004279B4">
        <w:t>nline coaching</w:t>
      </w:r>
      <w:r w:rsidR="00AB132D">
        <w:t xml:space="preserve"> which could possibly be more cost effective, but potentially may hinder informal relationships</w:t>
      </w:r>
      <w:r w:rsidR="004279B4">
        <w:t xml:space="preserve">? </w:t>
      </w:r>
      <w:r w:rsidR="00AB132D">
        <w:t xml:space="preserve"> </w:t>
      </w:r>
      <w:r w:rsidR="004279B4">
        <w:t>Mentoring</w:t>
      </w:r>
      <w:r w:rsidR="00AB132D">
        <w:t xml:space="preserve"> is</w:t>
      </w:r>
      <w:r w:rsidR="004279B4">
        <w:t xml:space="preserve"> typically</w:t>
      </w:r>
      <w:r w:rsidR="00AB132D">
        <w:t xml:space="preserve"> delivered</w:t>
      </w:r>
      <w:r w:rsidR="004279B4">
        <w:t xml:space="preserve"> face-to-face</w:t>
      </w:r>
      <w:r w:rsidR="00AB132D">
        <w:t xml:space="preserve"> due to practical skills work</w:t>
      </w:r>
      <w:r w:rsidR="004279B4">
        <w:t>, so time must be factored into programme</w:t>
      </w:r>
      <w:sdt>
        <w:sdtPr>
          <w:id w:val="-1837839194"/>
          <w:citation/>
        </w:sdtPr>
        <w:sdtContent>
          <w:r w:rsidR="00AB132D">
            <w:fldChar w:fldCharType="begin"/>
          </w:r>
          <w:r w:rsidR="00AB132D">
            <w:instrText xml:space="preserve"> CITATION CIP1910 \l 2057 </w:instrText>
          </w:r>
          <w:r w:rsidR="00AB132D">
            <w:fldChar w:fldCharType="separate"/>
          </w:r>
          <w:r w:rsidR="00AB132D">
            <w:rPr>
              <w:noProof/>
            </w:rPr>
            <w:t xml:space="preserve"> (CIPD, 2019)</w:t>
          </w:r>
          <w:r w:rsidR="00AB132D">
            <w:fldChar w:fldCharType="end"/>
          </w:r>
        </w:sdtContent>
      </w:sdt>
      <w:r w:rsidR="00AB132D">
        <w:t>.</w:t>
      </w:r>
    </w:p>
    <w:p w14:paraId="0AAB6751" w14:textId="25220972" w:rsidR="002532BD" w:rsidRDefault="0077442C" w:rsidP="00895416">
      <w:r>
        <w:t>When participating in a coaching/mentoring programme, the coachee/mentee typically will need to u</w:t>
      </w:r>
      <w:r w:rsidR="002532BD">
        <w:t xml:space="preserve">nlearn doing things the old way </w:t>
      </w:r>
      <w:sdt>
        <w:sdtPr>
          <w:id w:val="1508941765"/>
          <w:citation/>
        </w:sdtPr>
        <w:sdtEndPr/>
        <w:sdtContent>
          <w:r w:rsidR="002532BD">
            <w:fldChar w:fldCharType="begin"/>
          </w:r>
          <w:r w:rsidR="002532BD">
            <w:instrText xml:space="preserve"> CITATION CIP176 \l 2057 </w:instrText>
          </w:r>
          <w:r w:rsidR="002532BD">
            <w:fldChar w:fldCharType="separate"/>
          </w:r>
          <w:r w:rsidR="00341F72">
            <w:rPr>
              <w:noProof/>
            </w:rPr>
            <w:t>(CIPD, 2017)</w:t>
          </w:r>
          <w:r w:rsidR="002532BD">
            <w:fldChar w:fldCharType="end"/>
          </w:r>
        </w:sdtContent>
      </w:sdt>
      <w:r>
        <w:t>.  This can take varying amounts of time depending on the size of the activity and how engrained it is.  Therefore time is a factor that should be considered in any coaching/mentoring programme, there can be some ‘quick wins’ but there are also occasions when it takes time to change</w:t>
      </w:r>
      <w:sdt>
        <w:sdtPr>
          <w:id w:val="1600514662"/>
          <w:citation/>
        </w:sdtPr>
        <w:sdtContent>
          <w:r>
            <w:fldChar w:fldCharType="begin"/>
          </w:r>
          <w:r>
            <w:instrText xml:space="preserve"> CITATION Mic091 \l 2057 </w:instrText>
          </w:r>
          <w:r>
            <w:fldChar w:fldCharType="separate"/>
          </w:r>
          <w:r>
            <w:rPr>
              <w:noProof/>
            </w:rPr>
            <w:t xml:space="preserve"> (Armstrong, 2009)</w:t>
          </w:r>
          <w:r>
            <w:fldChar w:fldCharType="end"/>
          </w:r>
        </w:sdtContent>
      </w:sdt>
      <w:r>
        <w:t>.</w:t>
      </w:r>
    </w:p>
    <w:p w14:paraId="25D13215" w14:textId="28268AB1" w:rsidR="004905B5" w:rsidRDefault="004905B5" w:rsidP="00895416">
      <w:r>
        <w:t>Various legislation and professional body regulations will need to be considered before any programme is implemented, also during delivery.  These can include GDPR and the NMC/GMC codes of practice, and any coach/mentor, whether internal or external, will need to aware of these and take them into consideration before delivering the programme itself for any learning outcome to be successful.</w:t>
      </w:r>
    </w:p>
    <w:p w14:paraId="44F101EA" w14:textId="5508B9DD" w:rsidR="00992F22" w:rsidRPr="00895416" w:rsidRDefault="00992F22" w:rsidP="00895416"/>
    <w:p w14:paraId="7ECD095E" w14:textId="656CB5C7" w:rsidR="00895416" w:rsidRPr="00895416" w:rsidRDefault="00895416" w:rsidP="00895416"/>
    <w:p w14:paraId="50E7948C" w14:textId="595CF7CE" w:rsidR="00302F4E" w:rsidRDefault="00B95AF7" w:rsidP="00895416">
      <w:r>
        <w:lastRenderedPageBreak/>
        <w:t xml:space="preserve">Studies have suggested that participation in coaching and mentoring programmes can increase employees’ well-being, improving the “ability to feel relaxed, to feel useful and to think clearly”  </w:t>
      </w:r>
      <w:sdt>
        <w:sdtPr>
          <w:id w:val="-367147081"/>
          <w:citation/>
        </w:sdtPr>
        <w:sdtEndPr/>
        <w:sdtContent>
          <w:r w:rsidR="00302F4E">
            <w:fldChar w:fldCharType="begin"/>
          </w:r>
          <w:r w:rsidR="00302F4E">
            <w:instrText xml:space="preserve"> CITATION Hic14 \l 2057 </w:instrText>
          </w:r>
          <w:r w:rsidR="00302F4E">
            <w:fldChar w:fldCharType="separate"/>
          </w:r>
          <w:r w:rsidR="00341F72">
            <w:rPr>
              <w:noProof/>
            </w:rPr>
            <w:t>(Hicks, Carter, &amp; Sinclair, 2014)</w:t>
          </w:r>
          <w:r w:rsidR="00302F4E">
            <w:fldChar w:fldCharType="end"/>
          </w:r>
        </w:sdtContent>
      </w:sdt>
      <w:r>
        <w:t>.</w:t>
      </w:r>
      <w:r w:rsidR="00267216">
        <w:t xml:space="preserve">  </w:t>
      </w:r>
      <w:r w:rsidR="005C09A3">
        <w:t>This suggests a positive impact on the employees working life, and possibly outside work too.</w:t>
      </w:r>
    </w:p>
    <w:p w14:paraId="27272C7B" w14:textId="2D910078" w:rsidR="00B95AF7" w:rsidRDefault="00E4567E" w:rsidP="00895416">
      <w:r>
        <w:t>Coachees also claim that participation has helped them b</w:t>
      </w:r>
      <w:r w:rsidR="00B95AF7">
        <w:t>uil</w:t>
      </w:r>
      <w:r>
        <w:t>d</w:t>
      </w:r>
      <w:r w:rsidR="00B95AF7">
        <w:t xml:space="preserve"> resilience within themselves, gained an increase in confidence in finding solutions, have better working relationships with people </w:t>
      </w:r>
      <w:sdt>
        <w:sdtPr>
          <w:id w:val="-543908353"/>
          <w:citation/>
        </w:sdtPr>
        <w:sdtEndPr/>
        <w:sdtContent>
          <w:r w:rsidR="00B95AF7">
            <w:fldChar w:fldCharType="begin"/>
          </w:r>
          <w:r w:rsidR="00B95AF7">
            <w:instrText xml:space="preserve"> CITATION Hic14 \l 2057 </w:instrText>
          </w:r>
          <w:r w:rsidR="00B95AF7">
            <w:fldChar w:fldCharType="separate"/>
          </w:r>
          <w:r w:rsidR="00341F72">
            <w:rPr>
              <w:noProof/>
            </w:rPr>
            <w:t>(Hicks, Carter, &amp; Sinclair, 2014)</w:t>
          </w:r>
          <w:r w:rsidR="00B95AF7">
            <w:fldChar w:fldCharType="end"/>
          </w:r>
        </w:sdtContent>
      </w:sdt>
      <w:r w:rsidR="00B95AF7">
        <w:t>.</w:t>
      </w:r>
      <w:r>
        <w:t xml:space="preserve">  Through the skilful use of questioning, coaches have been able to navigate the coachees to learn how to find solutions in varying contexts.  </w:t>
      </w:r>
    </w:p>
    <w:p w14:paraId="572D6EF3" w14:textId="269C9B71" w:rsidR="00B95AF7" w:rsidRDefault="00E4567E" w:rsidP="00895416">
      <w:r>
        <w:t>A skilful coach can help the coachee to see and understand aspects of themselves that they may not have already known</w:t>
      </w:r>
      <w:r w:rsidR="006E4EF5">
        <w:t xml:space="preserve"> </w:t>
      </w:r>
      <w:sdt>
        <w:sdtPr>
          <w:id w:val="-1836907549"/>
          <w:citation/>
        </w:sdtPr>
        <w:sdtEndPr/>
        <w:sdtContent>
          <w:r w:rsidR="006E4EF5">
            <w:fldChar w:fldCharType="begin"/>
          </w:r>
          <w:r w:rsidR="006E4EF5">
            <w:instrText xml:space="preserve"> CITATION Ker19 \l 2057 </w:instrText>
          </w:r>
          <w:r w:rsidR="006E4EF5">
            <w:fldChar w:fldCharType="separate"/>
          </w:r>
          <w:r w:rsidR="00341F72">
            <w:rPr>
              <w:noProof/>
            </w:rPr>
            <w:t>(Eldad, 2019)</w:t>
          </w:r>
          <w:r w:rsidR="006E4EF5">
            <w:fldChar w:fldCharType="end"/>
          </w:r>
        </w:sdtContent>
      </w:sdt>
      <w:r>
        <w:t xml:space="preserve">.  Another benefit coachees have </w:t>
      </w:r>
      <w:r w:rsidR="006E4EF5">
        <w:t>claimed is that it h</w:t>
      </w:r>
      <w:r w:rsidR="00B95AF7">
        <w:t xml:space="preserve">elped them learn more about themselves and realise their own motivations </w:t>
      </w:r>
      <w:sdt>
        <w:sdtPr>
          <w:id w:val="696281793"/>
          <w:citation/>
        </w:sdtPr>
        <w:sdtEndPr/>
        <w:sdtContent>
          <w:r w:rsidR="00B95AF7">
            <w:fldChar w:fldCharType="begin"/>
          </w:r>
          <w:r w:rsidR="00B95AF7">
            <w:instrText xml:space="preserve"> CITATION Hic14 \l 2057 </w:instrText>
          </w:r>
          <w:r w:rsidR="00B95AF7">
            <w:fldChar w:fldCharType="separate"/>
          </w:r>
          <w:r w:rsidR="00341F72">
            <w:rPr>
              <w:noProof/>
            </w:rPr>
            <w:t>(Hicks, Carter, &amp; Sinclair, 2014)</w:t>
          </w:r>
          <w:r w:rsidR="00B95AF7">
            <w:fldChar w:fldCharType="end"/>
          </w:r>
        </w:sdtContent>
      </w:sdt>
      <w:r w:rsidR="00B95AF7">
        <w:t>.</w:t>
      </w:r>
      <w:r w:rsidR="006E4EF5">
        <w:t xml:space="preserve">  This can help them in future if they find themselves demotivated at all.</w:t>
      </w:r>
    </w:p>
    <w:p w14:paraId="158E1D39" w14:textId="5716B4B9" w:rsidR="00B95AF7" w:rsidRDefault="00662C46" w:rsidP="00895416">
      <w:r>
        <w:t xml:space="preserve">When employees are helped by mentors to gain knowledge and competency in their area, it can increase confidence and </w:t>
      </w:r>
      <w:r w:rsidR="002D08F1">
        <w:t xml:space="preserve">opportunity to </w:t>
      </w:r>
      <w:r w:rsidR="001B5522">
        <w:t>put that new skills into action, and to help others by doing so.  Therefore, w</w:t>
      </w:r>
      <w:r w:rsidR="00B95AF7">
        <w:t xml:space="preserve">ith the development of new skills </w:t>
      </w:r>
      <w:r w:rsidR="001B5522">
        <w:t xml:space="preserve">can </w:t>
      </w:r>
      <w:r w:rsidR="00B95AF7">
        <w:t xml:space="preserve">come a greater job satisfaction </w:t>
      </w:r>
      <w:sdt>
        <w:sdtPr>
          <w:id w:val="429782169"/>
          <w:citation/>
        </w:sdtPr>
        <w:sdtEndPr/>
        <w:sdtContent>
          <w:r w:rsidR="00B95AF7">
            <w:fldChar w:fldCharType="begin"/>
          </w:r>
          <w:r w:rsidR="00B95AF7">
            <w:instrText xml:space="preserve"> CITATION Hic14 \l 2057 </w:instrText>
          </w:r>
          <w:r w:rsidR="00B95AF7">
            <w:fldChar w:fldCharType="separate"/>
          </w:r>
          <w:r w:rsidR="00341F72">
            <w:rPr>
              <w:noProof/>
            </w:rPr>
            <w:t>(Hicks, Carter, &amp; Sinclair, 2014)</w:t>
          </w:r>
          <w:r w:rsidR="00B95AF7">
            <w:fldChar w:fldCharType="end"/>
          </w:r>
        </w:sdtContent>
      </w:sdt>
      <w:r w:rsidR="00B95AF7">
        <w:t>.</w:t>
      </w:r>
    </w:p>
    <w:p w14:paraId="79D2E66E" w14:textId="5D669F03" w:rsidR="001B5522" w:rsidRDefault="00B95AF7" w:rsidP="00895416">
      <w:r>
        <w:t xml:space="preserve">The benefits </w:t>
      </w:r>
      <w:r w:rsidR="001B5522">
        <w:t xml:space="preserve">of coaching/mentoring programmes do not only apply to the coachees/mentees, but </w:t>
      </w:r>
      <w:r>
        <w:t>to the coach</w:t>
      </w:r>
      <w:r w:rsidR="001B5522">
        <w:t>/mentor too.  When coaches/mentors work closely in the learning relationship with their coachee/mentee, it can help them to</w:t>
      </w:r>
      <w:r>
        <w:t xml:space="preserve"> </w:t>
      </w:r>
      <w:r w:rsidR="00267216">
        <w:t xml:space="preserve">improve </w:t>
      </w:r>
      <w:r w:rsidR="001B5522">
        <w:t xml:space="preserve">their </w:t>
      </w:r>
      <w:r w:rsidR="00267216">
        <w:t>relationships with others</w:t>
      </w:r>
      <w:r w:rsidR="001B5522">
        <w:t xml:space="preserve"> through</w:t>
      </w:r>
      <w:r w:rsidR="00267216">
        <w:t xml:space="preserve"> build</w:t>
      </w:r>
      <w:r w:rsidR="001B5522">
        <w:t>ing</w:t>
      </w:r>
      <w:r w:rsidR="00267216">
        <w:t xml:space="preserve"> on</w:t>
      </w:r>
      <w:r w:rsidR="001B5522">
        <w:t xml:space="preserve"> their current</w:t>
      </w:r>
      <w:r w:rsidR="00267216">
        <w:t xml:space="preserve"> customer </w:t>
      </w:r>
      <w:r w:rsidR="001B5522">
        <w:t>service</w:t>
      </w:r>
      <w:r w:rsidR="00267216">
        <w:t xml:space="preserve"> skills and communication skills</w:t>
      </w:r>
      <w:r w:rsidR="001B5522">
        <w:t xml:space="preserve">.  Each coachee/mentee is typically different, therefore it creates a different relationship, with different issues to overcome and different skills to develop.  This can help the coach/mentor to grow and become an improve and more experienced coach/mentor </w:t>
      </w:r>
      <w:sdt>
        <w:sdtPr>
          <w:id w:val="-1537885334"/>
          <w:citation/>
        </w:sdtPr>
        <w:sdtEndPr/>
        <w:sdtContent>
          <w:r w:rsidR="00267216">
            <w:fldChar w:fldCharType="begin"/>
          </w:r>
          <w:r w:rsidR="00267216">
            <w:instrText xml:space="preserve"> CITATION Lan97 \l 2057 </w:instrText>
          </w:r>
          <w:r w:rsidR="00267216">
            <w:fldChar w:fldCharType="separate"/>
          </w:r>
          <w:r w:rsidR="00341F72">
            <w:rPr>
              <w:noProof/>
            </w:rPr>
            <w:t>(Landsberg, 1997)</w:t>
          </w:r>
          <w:r w:rsidR="00267216">
            <w:fldChar w:fldCharType="end"/>
          </w:r>
        </w:sdtContent>
      </w:sdt>
      <w:r w:rsidR="00267216">
        <w:t>.</w:t>
      </w:r>
    </w:p>
    <w:p w14:paraId="7C3C21E7" w14:textId="546AF763" w:rsidR="00B95AF7" w:rsidRDefault="001B5522" w:rsidP="00895416">
      <w:r>
        <w:t xml:space="preserve">When a manager enters into a coaching/mentoring relationship with an employee it can even create more time in the long run.  As the employee is helped to learn how to identify their own solutions and put strategies into practice, it can reduce the amount of time they go looking to the manager to be told what to do, therefore increasing the amount of time the manager has to continue with their roles and responsibilities </w:t>
      </w:r>
      <w:sdt>
        <w:sdtPr>
          <w:id w:val="1415059695"/>
          <w:citation/>
        </w:sdtPr>
        <w:sdtEndPr/>
        <w:sdtContent>
          <w:r>
            <w:fldChar w:fldCharType="begin"/>
          </w:r>
          <w:r>
            <w:instrText xml:space="preserve"> CITATION Lan97 \l 2057 </w:instrText>
          </w:r>
          <w:r>
            <w:fldChar w:fldCharType="separate"/>
          </w:r>
          <w:r w:rsidR="00341F72">
            <w:rPr>
              <w:noProof/>
            </w:rPr>
            <w:t>(Landsberg, 1997)</w:t>
          </w:r>
          <w:r>
            <w:fldChar w:fldCharType="end"/>
          </w:r>
        </w:sdtContent>
      </w:sdt>
      <w:r>
        <w:t>.</w:t>
      </w:r>
      <w:r w:rsidR="00267216">
        <w:t xml:space="preserve"> </w:t>
      </w:r>
    </w:p>
    <w:p w14:paraId="584143DB" w14:textId="788E54A9" w:rsidR="006E4EF5" w:rsidRDefault="005C09A3" w:rsidP="00895416">
      <w:r>
        <w:t xml:space="preserve"> </w:t>
      </w:r>
      <w:r w:rsidR="001B5522">
        <w:t>The benefits of coaching and mentoring do not end there.  They can also support the achievement of organisational objectives.</w:t>
      </w:r>
    </w:p>
    <w:p w14:paraId="3CE9A749" w14:textId="7671E64B" w:rsidR="00895416" w:rsidRPr="00895416" w:rsidRDefault="00895416" w:rsidP="00895416"/>
    <w:p w14:paraId="65F04DCF" w14:textId="630C152B" w:rsidR="00895416" w:rsidRPr="00895416" w:rsidRDefault="009677E6" w:rsidP="00895416">
      <w:r>
        <w:t>Due to the fact that typically organisational coaching sets work as its c</w:t>
      </w:r>
      <w:r w:rsidR="009829A8">
        <w:t>ontext</w:t>
      </w:r>
      <w:r>
        <w:t xml:space="preserve">, most goals can involve the </w:t>
      </w:r>
      <w:r w:rsidR="009829A8">
        <w:t>improve</w:t>
      </w:r>
      <w:r>
        <w:t>ment of</w:t>
      </w:r>
      <w:r w:rsidR="009829A8">
        <w:t xml:space="preserve"> performance</w:t>
      </w:r>
      <w:r>
        <w:t xml:space="preserve"> and/or the</w:t>
      </w:r>
      <w:r w:rsidR="009829A8">
        <w:t xml:space="preserve"> develop</w:t>
      </w:r>
      <w:r>
        <w:t>ment</w:t>
      </w:r>
      <w:r w:rsidR="009829A8">
        <w:t xml:space="preserve"> into </w:t>
      </w:r>
      <w:r>
        <w:t xml:space="preserve">a </w:t>
      </w:r>
      <w:r w:rsidR="009829A8">
        <w:t>professional/career pathway</w:t>
      </w:r>
      <w:r>
        <w:t>.  Both of which are to benefit of the organisation’s outcomes</w:t>
      </w:r>
      <w:r w:rsidR="009829A8">
        <w:t xml:space="preserve"> </w:t>
      </w:r>
      <w:sdt>
        <w:sdtPr>
          <w:id w:val="1049036402"/>
          <w:citation/>
        </w:sdtPr>
        <w:sdtEndPr/>
        <w:sdtContent>
          <w:r w:rsidR="009829A8">
            <w:fldChar w:fldCharType="begin"/>
          </w:r>
          <w:r w:rsidR="009829A8">
            <w:instrText xml:space="preserve"> CITATION Con12 \l 2057 </w:instrText>
          </w:r>
          <w:r w:rsidR="009829A8">
            <w:fldChar w:fldCharType="separate"/>
          </w:r>
          <w:r w:rsidR="00341F72">
            <w:rPr>
              <w:noProof/>
            </w:rPr>
            <w:t>(Connor, 2012)</w:t>
          </w:r>
          <w:r w:rsidR="009829A8">
            <w:fldChar w:fldCharType="end"/>
          </w:r>
        </w:sdtContent>
      </w:sdt>
      <w:r>
        <w:t>.</w:t>
      </w:r>
    </w:p>
    <w:p w14:paraId="23AAE8EF" w14:textId="3A2F892F" w:rsidR="00B95AF7" w:rsidRDefault="009677E6" w:rsidP="00895416">
      <w:r>
        <w:t>When coaching/mentoring programmes are included in p</w:t>
      </w:r>
      <w:r w:rsidR="00A27F0D">
        <w:t>erformance management</w:t>
      </w:r>
      <w:r>
        <w:t xml:space="preserve"> strategies, there is typically provided</w:t>
      </w:r>
      <w:r w:rsidR="00A27F0D">
        <w:t xml:space="preserve"> “live feedback” </w:t>
      </w:r>
      <w:sdt>
        <w:sdtPr>
          <w:id w:val="708834790"/>
          <w:citation/>
        </w:sdtPr>
        <w:sdtEndPr/>
        <w:sdtContent>
          <w:r w:rsidR="00A27F0D">
            <w:fldChar w:fldCharType="begin"/>
          </w:r>
          <w:r w:rsidR="00A27F0D">
            <w:instrText xml:space="preserve"> CITATION CIP176 \l 2057 </w:instrText>
          </w:r>
          <w:r w:rsidR="00A27F0D">
            <w:fldChar w:fldCharType="separate"/>
          </w:r>
          <w:r w:rsidR="00341F72">
            <w:rPr>
              <w:noProof/>
            </w:rPr>
            <w:t>(CIPD, 2017)</w:t>
          </w:r>
          <w:r w:rsidR="00A27F0D">
            <w:fldChar w:fldCharType="end"/>
          </w:r>
        </w:sdtContent>
      </w:sdt>
      <w:r w:rsidR="00A27F0D">
        <w:t>,</w:t>
      </w:r>
      <w:r>
        <w:t xml:space="preserve"> where </w:t>
      </w:r>
      <w:r w:rsidR="0046756E">
        <w:t>coachees/mentees are able to have feedback there and then on their development and progress, which can encourage all to a more consistent optimum performance.  Thus</w:t>
      </w:r>
      <w:r w:rsidR="00AE2710">
        <w:t>,</w:t>
      </w:r>
      <w:r w:rsidR="00A27F0D">
        <w:t xml:space="preserve"> discouraging the highs and lows of performance when reviews are held</w:t>
      </w:r>
      <w:r w:rsidR="00A27F0D" w:rsidRPr="00A27F0D">
        <w:t xml:space="preserve"> </w:t>
      </w:r>
      <w:r w:rsidR="00A27F0D">
        <w:t>and feedback is given on a six-monthly or annual basis</w:t>
      </w:r>
      <w:r w:rsidR="0046756E">
        <w:t xml:space="preserve"> </w:t>
      </w:r>
      <w:sdt>
        <w:sdtPr>
          <w:id w:val="-1765614158"/>
          <w:citation/>
        </w:sdtPr>
        <w:sdtEndPr/>
        <w:sdtContent>
          <w:r w:rsidR="00B95AF7">
            <w:fldChar w:fldCharType="begin"/>
          </w:r>
          <w:r w:rsidR="00B95AF7">
            <w:instrText xml:space="preserve"> CITATION Dow03 \l 2057 </w:instrText>
          </w:r>
          <w:r w:rsidR="00B95AF7">
            <w:fldChar w:fldCharType="separate"/>
          </w:r>
          <w:r w:rsidR="00341F72">
            <w:rPr>
              <w:noProof/>
            </w:rPr>
            <w:t>(Downey, 2003)</w:t>
          </w:r>
          <w:r w:rsidR="00B95AF7">
            <w:fldChar w:fldCharType="end"/>
          </w:r>
        </w:sdtContent>
      </w:sdt>
      <w:r w:rsidR="0046756E">
        <w:t>.</w:t>
      </w:r>
    </w:p>
    <w:p w14:paraId="66AB7A9E" w14:textId="491ECD9D" w:rsidR="00895416" w:rsidRPr="00895416" w:rsidRDefault="002532BD" w:rsidP="00895416">
      <w:r>
        <w:t>It is reported that sickness absences in organisations cost a significant amount of money.</w:t>
      </w:r>
      <w:r w:rsidR="00B95AF7">
        <w:t xml:space="preserve">  However, research suggests that employees involved in coaching programmes have an increase in their sense of well-being, which can </w:t>
      </w:r>
      <w:r>
        <w:t xml:space="preserve">lead to a reduction in errors and sickness absences, an increase in health </w:t>
      </w:r>
      <w:r>
        <w:lastRenderedPageBreak/>
        <w:t>and safety, and overall a higher level of employee engagement in the organisation.</w:t>
      </w:r>
      <w:r w:rsidR="009829A8">
        <w:t xml:space="preserve"> </w:t>
      </w:r>
      <w:r>
        <w:t xml:space="preserve">In turn </w:t>
      </w:r>
      <w:r w:rsidR="00B95AF7">
        <w:t xml:space="preserve">causing financial savings </w:t>
      </w:r>
      <w:sdt>
        <w:sdtPr>
          <w:id w:val="-943075255"/>
          <w:citation/>
        </w:sdtPr>
        <w:sdtEndPr/>
        <w:sdtContent>
          <w:r w:rsidR="00B95AF7">
            <w:fldChar w:fldCharType="begin"/>
          </w:r>
          <w:r w:rsidR="00B95AF7">
            <w:instrText xml:space="preserve"> CITATION Hic14 \l 2057 </w:instrText>
          </w:r>
          <w:r w:rsidR="00B95AF7">
            <w:fldChar w:fldCharType="separate"/>
          </w:r>
          <w:r w:rsidR="00341F72">
            <w:rPr>
              <w:noProof/>
            </w:rPr>
            <w:t>(Hicks, Carter, &amp; Sinclair, 2014)</w:t>
          </w:r>
          <w:r w:rsidR="00B95AF7">
            <w:fldChar w:fldCharType="end"/>
          </w:r>
        </w:sdtContent>
      </w:sdt>
      <w:r w:rsidR="00B95AF7">
        <w:t>.</w:t>
      </w:r>
      <w:r>
        <w:t xml:space="preserve"> </w:t>
      </w:r>
    </w:p>
    <w:p w14:paraId="60D46FA9" w14:textId="44D6A3E2" w:rsidR="0046756E" w:rsidRDefault="00245E89" w:rsidP="0046756E">
      <w:r>
        <w:t xml:space="preserve">It is said that organisations face volatile, uncertain, complex and ambiguous times </w:t>
      </w:r>
      <w:sdt>
        <w:sdtPr>
          <w:id w:val="396866938"/>
          <w:citation/>
        </w:sdtPr>
        <w:sdtEndPr/>
        <w:sdtContent>
          <w:r>
            <w:fldChar w:fldCharType="begin"/>
          </w:r>
          <w:r>
            <w:instrText xml:space="preserve"> CITATION Mic091 \l 2057 </w:instrText>
          </w:r>
          <w:r>
            <w:fldChar w:fldCharType="separate"/>
          </w:r>
          <w:r w:rsidR="00341F72">
            <w:rPr>
              <w:noProof/>
            </w:rPr>
            <w:t>(Armstrong, 2009)</w:t>
          </w:r>
          <w:r>
            <w:fldChar w:fldCharType="end"/>
          </w:r>
        </w:sdtContent>
      </w:sdt>
      <w:r>
        <w:t xml:space="preserve">.  Coaching and mentoring programmes, and creating a coaching-culture in particular, can help employees become more resilient and change-ready, to meet these times </w:t>
      </w:r>
      <w:sdt>
        <w:sdtPr>
          <w:id w:val="797263607"/>
          <w:citation/>
        </w:sdtPr>
        <w:sdtEndPr/>
        <w:sdtContent>
          <w:r>
            <w:fldChar w:fldCharType="begin"/>
          </w:r>
          <w:r>
            <w:instrText xml:space="preserve"> CITATION CIP176 \l 2057 </w:instrText>
          </w:r>
          <w:r>
            <w:fldChar w:fldCharType="separate"/>
          </w:r>
          <w:r w:rsidR="00341F72">
            <w:rPr>
              <w:noProof/>
            </w:rPr>
            <w:t>(CIPD, 2017)</w:t>
          </w:r>
          <w:r>
            <w:fldChar w:fldCharType="end"/>
          </w:r>
        </w:sdtContent>
      </w:sdt>
      <w:r>
        <w:t xml:space="preserve">.  The learning relationships from coaching and mentoring can help employees identify strategies and solutions that can help them change with the organisation, meaning a greater chance in success of any organisational change </w:t>
      </w:r>
      <w:sdt>
        <w:sdtPr>
          <w:id w:val="883913065"/>
          <w:citation/>
        </w:sdtPr>
        <w:sdtEndPr/>
        <w:sdtContent>
          <w:r>
            <w:fldChar w:fldCharType="begin"/>
          </w:r>
          <w:r>
            <w:instrText xml:space="preserve"> CITATION APM17 \l 2057 </w:instrText>
          </w:r>
          <w:r>
            <w:fldChar w:fldCharType="separate"/>
          </w:r>
          <w:r w:rsidR="00341F72">
            <w:rPr>
              <w:noProof/>
            </w:rPr>
            <w:t>(APM, 2017)</w:t>
          </w:r>
          <w:r>
            <w:fldChar w:fldCharType="end"/>
          </w:r>
        </w:sdtContent>
      </w:sdt>
      <w:r>
        <w:t xml:space="preserve">. </w:t>
      </w:r>
      <w:r w:rsidR="0046756E">
        <w:t>These programmes can also g</w:t>
      </w:r>
      <w:r w:rsidR="0046756E">
        <w:t>uide the coachee/mentee through various change processes within the organisation.</w:t>
      </w:r>
    </w:p>
    <w:p w14:paraId="4123A77D" w14:textId="1C01D801" w:rsidR="00267216" w:rsidRDefault="0046756E" w:rsidP="00895416">
      <w:r>
        <w:t>The aim of coaching and mentoring programmes is to u</w:t>
      </w:r>
      <w:r w:rsidR="00267216">
        <w:t>nlock</w:t>
      </w:r>
      <w:r>
        <w:t xml:space="preserve"> the coachee/mentee’s</w:t>
      </w:r>
      <w:r w:rsidR="00267216">
        <w:t xml:space="preserve"> potential and delivers results </w:t>
      </w:r>
      <w:sdt>
        <w:sdtPr>
          <w:id w:val="-1950387273"/>
          <w:citation/>
        </w:sdtPr>
        <w:sdtEndPr/>
        <w:sdtContent>
          <w:r w:rsidR="00267216">
            <w:fldChar w:fldCharType="begin"/>
          </w:r>
          <w:r w:rsidR="00267216">
            <w:instrText xml:space="preserve"> CITATION Con12 \l 2057 </w:instrText>
          </w:r>
          <w:r w:rsidR="00267216">
            <w:fldChar w:fldCharType="separate"/>
          </w:r>
          <w:r w:rsidR="00341F72">
            <w:rPr>
              <w:noProof/>
            </w:rPr>
            <w:t>(Connor, 2012)</w:t>
          </w:r>
          <w:r w:rsidR="00267216">
            <w:fldChar w:fldCharType="end"/>
          </w:r>
        </w:sdtContent>
      </w:sdt>
      <w:r w:rsidR="00267216">
        <w:t>.</w:t>
      </w:r>
      <w:r>
        <w:t xml:space="preserve">  Typically, the s</w:t>
      </w:r>
      <w:r>
        <w:t>kills acquired</w:t>
      </w:r>
      <w:r>
        <w:t xml:space="preserve"> during coaching/mentoring are</w:t>
      </w:r>
      <w:r>
        <w:t xml:space="preserve"> necessary for </w:t>
      </w:r>
      <w:r>
        <w:t xml:space="preserve">aims of the team and ultimately the </w:t>
      </w:r>
      <w:r>
        <w:t xml:space="preserve">success of organisation.  </w:t>
      </w:r>
    </w:p>
    <w:p w14:paraId="134D0C78" w14:textId="4CAE9070" w:rsidR="009677E6" w:rsidRDefault="009677E6" w:rsidP="001B5522">
      <w:r>
        <w:t>Studies have suggested that when a coaching culture is prevalent in a business companies can set strong framework for interventions and varying strategies</w:t>
      </w:r>
      <w:r w:rsidR="0046756E">
        <w:t>.  Also</w:t>
      </w:r>
      <w:r w:rsidR="00AE2710">
        <w:t>,</w:t>
      </w:r>
      <w:r w:rsidR="0046756E">
        <w:t xml:space="preserve"> o</w:t>
      </w:r>
      <w:r>
        <w:t xml:space="preserve">rganisations have reported that when coaching is done properly, it can help solve short term problems the same time as developing longer term leaders </w:t>
      </w:r>
      <w:sdt>
        <w:sdtPr>
          <w:id w:val="-827513350"/>
          <w:citation/>
        </w:sdtPr>
        <w:sdtContent>
          <w:r>
            <w:fldChar w:fldCharType="begin"/>
          </w:r>
          <w:r>
            <w:instrText xml:space="preserve"> CITATION Joh10 \l 2057 </w:instrText>
          </w:r>
          <w:r>
            <w:fldChar w:fldCharType="separate"/>
          </w:r>
          <w:r>
            <w:rPr>
              <w:noProof/>
            </w:rPr>
            <w:t>(Knights, 2010)</w:t>
          </w:r>
          <w:r>
            <w:fldChar w:fldCharType="end"/>
          </w:r>
        </w:sdtContent>
      </w:sdt>
      <w:r>
        <w:t>.</w:t>
      </w:r>
    </w:p>
    <w:p w14:paraId="2FB1C009" w14:textId="77777777" w:rsidR="00526921" w:rsidRDefault="00526921" w:rsidP="00895416"/>
    <w:p w14:paraId="67304707" w14:textId="244CC1C1" w:rsidR="00DE7EA0" w:rsidRPr="003B5BE8" w:rsidRDefault="00895416" w:rsidP="00895416">
      <w:r w:rsidRPr="003B5BE8">
        <w:br/>
      </w:r>
      <w:r w:rsidR="00DE7EA0">
        <w:t>This briefing paper has examined numerous difference and similarities between coaching and mentoring, and how due to their same purposes, they are fittingly grouped together.</w:t>
      </w:r>
      <w:r w:rsidR="001A0AA7">
        <w:t xml:space="preserve">  The various types of coaching and mentoring approaches show that there are programmes that meet any organisational need.</w:t>
      </w:r>
      <w:r w:rsidR="00DE7EA0">
        <w:t xml:space="preserve">  </w:t>
      </w:r>
      <w:r w:rsidR="001A0AA7">
        <w:t>Evidence has shown that while there are few factors to be considered before implementing coaching/mentoring programmes, t</w:t>
      </w:r>
      <w:r w:rsidR="00DE7EA0">
        <w:t xml:space="preserve">he vast number of benefits to the employee, the coach/mentor and the organisations are profound evidence that support the claim for a need for organisations and management to be adopting a coaching culture for its success.  </w:t>
      </w:r>
    </w:p>
    <w:p w14:paraId="21B1813E" w14:textId="38192D69" w:rsidR="00526921" w:rsidRDefault="00526921">
      <w:r>
        <w:br w:type="page"/>
      </w:r>
    </w:p>
    <w:sdt>
      <w:sdtPr>
        <w:id w:val="-48648599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24BDC65" w14:textId="51D19CFD" w:rsidR="00526921" w:rsidRDefault="00526921">
          <w:pPr>
            <w:pStyle w:val="Heading1"/>
          </w:pPr>
          <w:r>
            <w:t>Bibliography</w:t>
          </w:r>
        </w:p>
        <w:sdt>
          <w:sdtPr>
            <w:id w:val="111145805"/>
            <w:bibliography/>
          </w:sdtPr>
          <w:sdtContent>
            <w:p w14:paraId="08527717" w14:textId="77777777" w:rsidR="00526921" w:rsidRDefault="00526921" w:rsidP="00526921">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Adams, L. (2017). </w:t>
              </w:r>
              <w:r>
                <w:rPr>
                  <w:i/>
                  <w:iCs/>
                  <w:noProof/>
                  <w:lang w:val="en-US"/>
                </w:rPr>
                <w:t>HR Disrupted.</w:t>
              </w:r>
              <w:r>
                <w:rPr>
                  <w:noProof/>
                  <w:lang w:val="en-US"/>
                </w:rPr>
                <w:t xml:space="preserve"> Manchester: Practical Inspiration Publishing.</w:t>
              </w:r>
            </w:p>
            <w:p w14:paraId="5EAF6985" w14:textId="77777777" w:rsidR="00526921" w:rsidRDefault="00526921" w:rsidP="00526921">
              <w:pPr>
                <w:pStyle w:val="Bibliography"/>
                <w:ind w:left="720" w:hanging="720"/>
                <w:rPr>
                  <w:noProof/>
                  <w:lang w:val="en-US"/>
                </w:rPr>
              </w:pPr>
              <w:r>
                <w:rPr>
                  <w:noProof/>
                  <w:lang w:val="en-US"/>
                </w:rPr>
                <w:t xml:space="preserve">APM. (2017). </w:t>
              </w:r>
              <w:r>
                <w:rPr>
                  <w:i/>
                  <w:iCs/>
                  <w:noProof/>
                  <w:lang w:val="en-US"/>
                </w:rPr>
                <w:t>Introduction to Change Management.</w:t>
              </w:r>
              <w:r>
                <w:rPr>
                  <w:noProof/>
                  <w:lang w:val="en-US"/>
                </w:rPr>
                <w:t xml:space="preserve"> Prince Risborough: APM.</w:t>
              </w:r>
            </w:p>
            <w:p w14:paraId="0A700E0D" w14:textId="77777777" w:rsidR="00526921" w:rsidRDefault="00526921" w:rsidP="00526921">
              <w:pPr>
                <w:pStyle w:val="Bibliography"/>
                <w:ind w:left="720" w:hanging="720"/>
                <w:rPr>
                  <w:noProof/>
                  <w:lang w:val="en-US"/>
                </w:rPr>
              </w:pPr>
              <w:r>
                <w:rPr>
                  <w:noProof/>
                  <w:lang w:val="en-US"/>
                </w:rPr>
                <w:t xml:space="preserve">Armstrong, M. (2009). Change Management. In M. Armstrong, </w:t>
              </w:r>
              <w:r>
                <w:rPr>
                  <w:i/>
                  <w:iCs/>
                  <w:noProof/>
                  <w:lang w:val="en-US"/>
                </w:rPr>
                <w:t>Armstrong's Handbook of Human Resource Management</w:t>
              </w:r>
              <w:r>
                <w:rPr>
                  <w:noProof/>
                  <w:lang w:val="en-US"/>
                </w:rPr>
                <w:t xml:space="preserve"> (pp. 423-442). London: Kogan Page.</w:t>
              </w:r>
            </w:p>
            <w:p w14:paraId="07D7D06F" w14:textId="77777777" w:rsidR="00526921" w:rsidRDefault="00526921" w:rsidP="00526921">
              <w:pPr>
                <w:pStyle w:val="Bibliography"/>
                <w:ind w:left="720" w:hanging="720"/>
                <w:rPr>
                  <w:noProof/>
                  <w:lang w:val="en-US"/>
                </w:rPr>
              </w:pPr>
              <w:r>
                <w:rPr>
                  <w:noProof/>
                  <w:lang w:val="en-US"/>
                </w:rPr>
                <w:t xml:space="preserve">Bock, L. (2015). </w:t>
              </w:r>
              <w:r>
                <w:rPr>
                  <w:i/>
                  <w:iCs/>
                  <w:noProof/>
                  <w:lang w:val="en-US"/>
                </w:rPr>
                <w:t>Work Rules!</w:t>
              </w:r>
              <w:r>
                <w:rPr>
                  <w:noProof/>
                  <w:lang w:val="en-US"/>
                </w:rPr>
                <w:t xml:space="preserve"> London: John Murray (Publishers).</w:t>
              </w:r>
            </w:p>
            <w:p w14:paraId="7D63DF47" w14:textId="77777777" w:rsidR="00526921" w:rsidRDefault="00526921" w:rsidP="00526921">
              <w:pPr>
                <w:pStyle w:val="Bibliography"/>
                <w:ind w:left="720" w:hanging="720"/>
                <w:rPr>
                  <w:noProof/>
                  <w:lang w:val="en-US"/>
                </w:rPr>
              </w:pPr>
              <w:r>
                <w:rPr>
                  <w:noProof/>
                  <w:lang w:val="en-US"/>
                </w:rPr>
                <w:t xml:space="preserve">CIPD. (2017, September 5). </w:t>
              </w:r>
              <w:r>
                <w:rPr>
                  <w:i/>
                  <w:iCs/>
                  <w:noProof/>
                  <w:lang w:val="en-US"/>
                </w:rPr>
                <w:t>Coahcing: It's a Culture Thing (CIPD Podcast Transcript).</w:t>
              </w:r>
              <w:r>
                <w:rPr>
                  <w:noProof/>
                  <w:lang w:val="en-US"/>
                </w:rPr>
                <w:t xml:space="preserve"> Retrieved from CIPD: https://www.cipd.co.uk/podcasts/coaching-culture</w:t>
              </w:r>
            </w:p>
            <w:p w14:paraId="7B79A664" w14:textId="77777777" w:rsidR="00526921" w:rsidRDefault="00526921" w:rsidP="00526921">
              <w:pPr>
                <w:pStyle w:val="Bibliography"/>
                <w:ind w:left="720" w:hanging="720"/>
                <w:rPr>
                  <w:noProof/>
                  <w:lang w:val="en-US"/>
                </w:rPr>
              </w:pPr>
              <w:r>
                <w:rPr>
                  <w:noProof/>
                  <w:lang w:val="en-US"/>
                </w:rPr>
                <w:t xml:space="preserve">CIPD. (2019, March 20). </w:t>
              </w:r>
              <w:r>
                <w:rPr>
                  <w:i/>
                  <w:iCs/>
                  <w:noProof/>
                  <w:lang w:val="en-US"/>
                </w:rPr>
                <w:t>Coaching and Mentoring Factsheet</w:t>
              </w:r>
              <w:r>
                <w:rPr>
                  <w:noProof/>
                  <w:lang w:val="en-US"/>
                </w:rPr>
                <w:t>. Retrieved from CIPD: https://www.cipd.co.uk/knowledge/fundamentals/people/development/coaching-mentoring-factsheet</w:t>
              </w:r>
            </w:p>
            <w:p w14:paraId="04F1576C" w14:textId="77777777" w:rsidR="00526921" w:rsidRDefault="00526921" w:rsidP="00526921">
              <w:pPr>
                <w:pStyle w:val="Bibliography"/>
                <w:ind w:left="720" w:hanging="720"/>
                <w:rPr>
                  <w:noProof/>
                  <w:lang w:val="en-US"/>
                </w:rPr>
              </w:pPr>
              <w:r>
                <w:rPr>
                  <w:noProof/>
                  <w:lang w:val="en-US"/>
                </w:rPr>
                <w:t xml:space="preserve">CIPD. (2019, February 11). </w:t>
              </w:r>
              <w:r>
                <w:rPr>
                  <w:i/>
                  <w:iCs/>
                  <w:noProof/>
                  <w:lang w:val="en-US"/>
                </w:rPr>
                <w:t>Costing and benchmarking learning and development</w:t>
              </w:r>
              <w:r>
                <w:rPr>
                  <w:noProof/>
                  <w:lang w:val="en-US"/>
                </w:rPr>
                <w:t>. Retrieved from CIPD: https://www.cipd.co.uk/knowledge/strategy/development/benchmarking-factsheet</w:t>
              </w:r>
            </w:p>
            <w:p w14:paraId="39B37EE9" w14:textId="77777777" w:rsidR="00526921" w:rsidRDefault="00526921" w:rsidP="00526921">
              <w:pPr>
                <w:pStyle w:val="Bibliography"/>
                <w:ind w:left="720" w:hanging="720"/>
                <w:rPr>
                  <w:noProof/>
                  <w:lang w:val="en-US"/>
                </w:rPr>
              </w:pPr>
              <w:r>
                <w:rPr>
                  <w:noProof/>
                  <w:lang w:val="en-US"/>
                </w:rPr>
                <w:t xml:space="preserve">Clifton, J., &amp; Harter, J. (2019). </w:t>
              </w:r>
              <w:r>
                <w:rPr>
                  <w:i/>
                  <w:iCs/>
                  <w:noProof/>
                  <w:lang w:val="en-US"/>
                </w:rPr>
                <w:t>It's the Manager.</w:t>
              </w:r>
              <w:r>
                <w:rPr>
                  <w:noProof/>
                  <w:lang w:val="en-US"/>
                </w:rPr>
                <w:t xml:space="preserve"> Gallup Press.</w:t>
              </w:r>
            </w:p>
            <w:p w14:paraId="36187EB9" w14:textId="77777777" w:rsidR="00526921" w:rsidRDefault="00526921" w:rsidP="00526921">
              <w:pPr>
                <w:pStyle w:val="Bibliography"/>
                <w:ind w:left="720" w:hanging="720"/>
                <w:rPr>
                  <w:noProof/>
                  <w:lang w:val="en-US"/>
                </w:rPr>
              </w:pPr>
              <w:r>
                <w:rPr>
                  <w:noProof/>
                  <w:lang w:val="en-US"/>
                </w:rPr>
                <w:t xml:space="preserve">Clutterbuck, D. (2012). </w:t>
              </w:r>
              <w:r>
                <w:rPr>
                  <w:i/>
                  <w:iCs/>
                  <w:noProof/>
                  <w:lang w:val="en-US"/>
                </w:rPr>
                <w:t>Why line manager coaching often doesn't work and what to do about it.</w:t>
              </w:r>
              <w:r>
                <w:rPr>
                  <w:noProof/>
                  <w:lang w:val="en-US"/>
                </w:rPr>
                <w:t xml:space="preserve"> </w:t>
              </w:r>
            </w:p>
            <w:p w14:paraId="64C23D05" w14:textId="77777777" w:rsidR="00526921" w:rsidRDefault="00526921" w:rsidP="00526921">
              <w:pPr>
                <w:pStyle w:val="Bibliography"/>
                <w:ind w:left="720" w:hanging="720"/>
                <w:rPr>
                  <w:noProof/>
                  <w:lang w:val="en-US"/>
                </w:rPr>
              </w:pPr>
              <w:r>
                <w:rPr>
                  <w:noProof/>
                  <w:lang w:val="en-US"/>
                </w:rPr>
                <w:t xml:space="preserve">Clutterbuck, D. (2014). </w:t>
              </w:r>
              <w:r>
                <w:rPr>
                  <w:i/>
                  <w:iCs/>
                  <w:noProof/>
                  <w:lang w:val="en-US"/>
                </w:rPr>
                <w:t>Everyone needs a mentor fostering talent in your organisation (5th Ed.).</w:t>
              </w:r>
              <w:r>
                <w:rPr>
                  <w:noProof/>
                  <w:lang w:val="en-US"/>
                </w:rPr>
                <w:t xml:space="preserve"> London: CIPD.</w:t>
              </w:r>
            </w:p>
            <w:p w14:paraId="0AABE367" w14:textId="77777777" w:rsidR="00526921" w:rsidRDefault="00526921" w:rsidP="00526921">
              <w:pPr>
                <w:pStyle w:val="Bibliography"/>
                <w:ind w:left="720" w:hanging="720"/>
                <w:rPr>
                  <w:noProof/>
                  <w:lang w:val="en-US"/>
                </w:rPr>
              </w:pPr>
              <w:r>
                <w:rPr>
                  <w:noProof/>
                  <w:lang w:val="en-US"/>
                </w:rPr>
                <w:t xml:space="preserve">Clutterbuck, D., Megginson, D., &amp; Bajer, A. (2016). </w:t>
              </w:r>
              <w:r>
                <w:rPr>
                  <w:i/>
                  <w:iCs/>
                  <w:noProof/>
                  <w:lang w:val="en-US"/>
                </w:rPr>
                <w:t>Building and Sustaining a Coaching Culture.</w:t>
              </w:r>
              <w:r>
                <w:rPr>
                  <w:noProof/>
                  <w:lang w:val="en-US"/>
                </w:rPr>
                <w:t xml:space="preserve"> London: CIPD.</w:t>
              </w:r>
            </w:p>
            <w:p w14:paraId="7F3FA02F" w14:textId="77777777" w:rsidR="00526921" w:rsidRDefault="00526921" w:rsidP="00526921">
              <w:pPr>
                <w:pStyle w:val="Bibliography"/>
                <w:ind w:left="720" w:hanging="720"/>
                <w:rPr>
                  <w:noProof/>
                  <w:lang w:val="en-US"/>
                </w:rPr>
              </w:pPr>
              <w:r>
                <w:rPr>
                  <w:noProof/>
                  <w:lang w:val="en-US"/>
                </w:rPr>
                <w:t xml:space="preserve">Connor, M. (2012). What is Effective Coaching and Mentoring at Work? In M. Connor, </w:t>
              </w:r>
              <w:r>
                <w:rPr>
                  <w:i/>
                  <w:iCs/>
                  <w:noProof/>
                  <w:lang w:val="en-US"/>
                </w:rPr>
                <w:t>Coaching and Mentoring at Work</w:t>
              </w:r>
              <w:r>
                <w:rPr>
                  <w:noProof/>
                  <w:lang w:val="en-US"/>
                </w:rPr>
                <w:t xml:space="preserve"> (pp. 7-31). Open University Press.</w:t>
              </w:r>
            </w:p>
            <w:p w14:paraId="46F12D00" w14:textId="77777777" w:rsidR="00526921" w:rsidRDefault="00526921" w:rsidP="00526921">
              <w:pPr>
                <w:pStyle w:val="Bibliography"/>
                <w:ind w:left="720" w:hanging="720"/>
                <w:rPr>
                  <w:noProof/>
                  <w:lang w:val="en-US"/>
                </w:rPr>
              </w:pPr>
              <w:r>
                <w:rPr>
                  <w:noProof/>
                  <w:lang w:val="en-US"/>
                </w:rPr>
                <w:t xml:space="preserve">Downey, M. (2003). Effective Coaching: lessons from the coach's coach. In M. Downey, </w:t>
              </w:r>
              <w:r>
                <w:rPr>
                  <w:i/>
                  <w:iCs/>
                  <w:noProof/>
                  <w:lang w:val="en-US"/>
                </w:rPr>
                <w:t>Effective Coaching: lessons from the coach's coach</w:t>
              </w:r>
              <w:r>
                <w:rPr>
                  <w:noProof/>
                  <w:lang w:val="en-US"/>
                </w:rPr>
                <w:t xml:space="preserve"> (pp. 95-117). Cengage Learning.</w:t>
              </w:r>
            </w:p>
            <w:p w14:paraId="2D5831A4" w14:textId="77777777" w:rsidR="00526921" w:rsidRDefault="00526921" w:rsidP="00526921">
              <w:pPr>
                <w:pStyle w:val="Bibliography"/>
                <w:ind w:left="720" w:hanging="720"/>
                <w:rPr>
                  <w:noProof/>
                  <w:lang w:val="en-US"/>
                </w:rPr>
              </w:pPr>
              <w:r>
                <w:rPr>
                  <w:noProof/>
                  <w:lang w:val="en-US"/>
                </w:rPr>
                <w:t xml:space="preserve">Eldad, K. (2019, October 29). </w:t>
              </w:r>
              <w:r>
                <w:rPr>
                  <w:i/>
                  <w:iCs/>
                  <w:noProof/>
                  <w:lang w:val="en-US"/>
                </w:rPr>
                <w:t>Tedx Talks - You don't know what you don't know: Uncertainty in a changing world</w:t>
              </w:r>
              <w:r>
                <w:rPr>
                  <w:noProof/>
                  <w:lang w:val="en-US"/>
                </w:rPr>
                <w:t>. Retrieved from YouTube: https://www.youtube.com/watch?v=2lq0BRfpBXs</w:t>
              </w:r>
            </w:p>
            <w:p w14:paraId="2B7535D9" w14:textId="77777777" w:rsidR="00526921" w:rsidRDefault="00526921" w:rsidP="00526921">
              <w:pPr>
                <w:pStyle w:val="Bibliography"/>
                <w:ind w:left="720" w:hanging="720"/>
                <w:rPr>
                  <w:noProof/>
                  <w:lang w:val="en-US"/>
                </w:rPr>
              </w:pPr>
              <w:r>
                <w:rPr>
                  <w:noProof/>
                  <w:lang w:val="en-US"/>
                </w:rPr>
                <w:t xml:space="preserve">Grant, A. (2013). </w:t>
              </w:r>
              <w:r>
                <w:rPr>
                  <w:i/>
                  <w:iCs/>
                  <w:noProof/>
                  <w:lang w:val="en-US"/>
                </w:rPr>
                <w:t>The Efficiancy of Coaching. In J. Passmore, D Peterson, &amp; T. Freire (Eds).</w:t>
              </w:r>
              <w:r>
                <w:rPr>
                  <w:noProof/>
                  <w:lang w:val="en-US"/>
                </w:rPr>
                <w:t xml:space="preserve"> Chichester: Wiley-Blackwell.</w:t>
              </w:r>
            </w:p>
            <w:p w14:paraId="4A9F946E" w14:textId="77777777" w:rsidR="00526921" w:rsidRDefault="00526921" w:rsidP="00526921">
              <w:pPr>
                <w:pStyle w:val="Bibliography"/>
                <w:ind w:left="720" w:hanging="720"/>
                <w:rPr>
                  <w:noProof/>
                  <w:lang w:val="en-US"/>
                </w:rPr>
              </w:pPr>
              <w:r>
                <w:rPr>
                  <w:noProof/>
                  <w:lang w:val="en-US"/>
                </w:rPr>
                <w:t xml:space="preserve">Hicks, B., Carter, A., &amp; Sinclair, A. (2014, January). </w:t>
              </w:r>
              <w:r>
                <w:rPr>
                  <w:i/>
                  <w:iCs/>
                  <w:noProof/>
                  <w:lang w:val="en-US"/>
                </w:rPr>
                <w:t>Impact of coaching on employee well-being, engagement and job satisfaction</w:t>
              </w:r>
              <w:r>
                <w:rPr>
                  <w:noProof/>
                  <w:lang w:val="en-US"/>
                </w:rPr>
                <w:t>. Retrieved from IES: https://www.employment-studies.co.uk/system/files/resources/files/hrp8.pdf</w:t>
              </w:r>
            </w:p>
            <w:p w14:paraId="670E2E8E" w14:textId="77777777" w:rsidR="00526921" w:rsidRDefault="00526921" w:rsidP="00526921">
              <w:pPr>
                <w:pStyle w:val="Bibliography"/>
                <w:ind w:left="720" w:hanging="720"/>
                <w:rPr>
                  <w:noProof/>
                  <w:lang w:val="en-US"/>
                </w:rPr>
              </w:pPr>
              <w:r>
                <w:rPr>
                  <w:noProof/>
                  <w:lang w:val="en-US"/>
                </w:rPr>
                <w:t xml:space="preserve">Kase, R., Saksida, T., &amp; Mihelic, K. (2019, April 18). </w:t>
              </w:r>
              <w:r>
                <w:rPr>
                  <w:i/>
                  <w:iCs/>
                  <w:noProof/>
                  <w:lang w:val="en-US"/>
                </w:rPr>
                <w:t>Reverse Mentoring: the motives</w:t>
              </w:r>
              <w:r>
                <w:rPr>
                  <w:noProof/>
                  <w:lang w:val="en-US"/>
                </w:rPr>
                <w:t>. Retrieved from CIPD: https://www.cipd.co.uk/news-views/nutshell/issue-86/reverse-mentoring</w:t>
              </w:r>
            </w:p>
            <w:p w14:paraId="261CDB53" w14:textId="77777777" w:rsidR="00526921" w:rsidRDefault="00526921" w:rsidP="00526921">
              <w:pPr>
                <w:pStyle w:val="Bibliography"/>
                <w:ind w:left="720" w:hanging="720"/>
                <w:rPr>
                  <w:noProof/>
                  <w:lang w:val="en-US"/>
                </w:rPr>
              </w:pPr>
              <w:r>
                <w:rPr>
                  <w:noProof/>
                  <w:lang w:val="en-US"/>
                </w:rPr>
                <w:t xml:space="preserve">Knights, J. (2010, March 03). </w:t>
              </w:r>
              <w:r>
                <w:rPr>
                  <w:i/>
                  <w:iCs/>
                  <w:noProof/>
                  <w:lang w:val="en-US"/>
                </w:rPr>
                <w:t>The success of coaching depends on clear objectives and rigorours measurement</w:t>
              </w:r>
              <w:r>
                <w:rPr>
                  <w:noProof/>
                  <w:lang w:val="en-US"/>
                </w:rPr>
                <w:t>. Retrieved from HR Magazine: https://www.hrmagazine.co.uk/article-details/the-success-of-coaching-depends-on-clear-objectives-and-rigorous-measurement</w:t>
              </w:r>
            </w:p>
            <w:p w14:paraId="3C16BB8C" w14:textId="77777777" w:rsidR="00526921" w:rsidRDefault="00526921" w:rsidP="00526921">
              <w:pPr>
                <w:pStyle w:val="Bibliography"/>
                <w:ind w:left="720" w:hanging="720"/>
                <w:rPr>
                  <w:noProof/>
                  <w:lang w:val="en-US"/>
                </w:rPr>
              </w:pPr>
              <w:r>
                <w:rPr>
                  <w:noProof/>
                  <w:lang w:val="en-US"/>
                </w:rPr>
                <w:t xml:space="preserve">Landsberg, M. (1997). </w:t>
              </w:r>
              <w:r>
                <w:rPr>
                  <w:i/>
                  <w:iCs/>
                  <w:noProof/>
                  <w:lang w:val="en-US"/>
                </w:rPr>
                <w:t>The Tao of Coaching.</w:t>
              </w:r>
              <w:r>
                <w:rPr>
                  <w:noProof/>
                  <w:lang w:val="en-US"/>
                </w:rPr>
                <w:t xml:space="preserve"> London: HarperCollins Publishing.</w:t>
              </w:r>
            </w:p>
            <w:p w14:paraId="4F25ACC5" w14:textId="77777777" w:rsidR="00526921" w:rsidRDefault="00526921" w:rsidP="00526921">
              <w:pPr>
                <w:pStyle w:val="Bibliography"/>
                <w:ind w:left="720" w:hanging="720"/>
                <w:rPr>
                  <w:noProof/>
                  <w:lang w:val="en-US"/>
                </w:rPr>
              </w:pPr>
              <w:r>
                <w:rPr>
                  <w:noProof/>
                  <w:lang w:val="en-US"/>
                </w:rPr>
                <w:lastRenderedPageBreak/>
                <w:t xml:space="preserve">NMC. (2008, July). </w:t>
              </w:r>
              <w:r>
                <w:rPr>
                  <w:i/>
                  <w:iCs/>
                  <w:noProof/>
                  <w:lang w:val="en-US"/>
                </w:rPr>
                <w:t>NMC Standards to Support Learning</w:t>
              </w:r>
              <w:r>
                <w:rPr>
                  <w:noProof/>
                  <w:lang w:val="en-US"/>
                </w:rPr>
                <w:t>. Retrieved from NMC: https://www.nmc.org.uk/globalassets/sitedocuments/standards/nmc-standards-to-support-learning-assessment.pdf</w:t>
              </w:r>
            </w:p>
            <w:p w14:paraId="7361E345" w14:textId="77777777" w:rsidR="00526921" w:rsidRDefault="00526921" w:rsidP="00526921">
              <w:pPr>
                <w:pStyle w:val="Bibliography"/>
                <w:ind w:left="720" w:hanging="720"/>
                <w:rPr>
                  <w:noProof/>
                  <w:lang w:val="en-US"/>
                </w:rPr>
              </w:pPr>
              <w:r>
                <w:rPr>
                  <w:noProof/>
                  <w:lang w:val="en-US"/>
                </w:rPr>
                <w:t xml:space="preserve">OPM. (2014, September 15). </w:t>
              </w:r>
              <w:r>
                <w:rPr>
                  <w:i/>
                  <w:iCs/>
                  <w:noProof/>
                  <w:lang w:val="en-US"/>
                </w:rPr>
                <w:t>OPM SES Situational Mentoring</w:t>
              </w:r>
              <w:r>
                <w:rPr>
                  <w:noProof/>
                  <w:lang w:val="en-US"/>
                </w:rPr>
                <w:t>. Retrieved from YouTube: https://www.youtube.com/watch?v=1FM4WXZYWqw</w:t>
              </w:r>
            </w:p>
            <w:p w14:paraId="0D58C8E1" w14:textId="77777777" w:rsidR="00526921" w:rsidRDefault="00526921" w:rsidP="00526921">
              <w:pPr>
                <w:pStyle w:val="Bibliography"/>
                <w:ind w:left="720" w:hanging="720"/>
                <w:rPr>
                  <w:noProof/>
                  <w:lang w:val="en-US"/>
                </w:rPr>
              </w:pPr>
              <w:r>
                <w:rPr>
                  <w:noProof/>
                  <w:lang w:val="en-US"/>
                </w:rPr>
                <w:t xml:space="preserve">Starr, J. (2011). </w:t>
              </w:r>
              <w:r>
                <w:rPr>
                  <w:i/>
                  <w:iCs/>
                  <w:noProof/>
                  <w:lang w:val="en-US"/>
                </w:rPr>
                <w:t>The Coaching Manual: The Definitive Guide to the Process, Principals and Skills of Personal Coaching (3rd Ed.).</w:t>
              </w:r>
              <w:r>
                <w:rPr>
                  <w:noProof/>
                  <w:lang w:val="en-US"/>
                </w:rPr>
                <w:t xml:space="preserve"> Great Britain: Pearson.</w:t>
              </w:r>
            </w:p>
            <w:p w14:paraId="221F0820" w14:textId="77777777" w:rsidR="00526921" w:rsidRDefault="00526921" w:rsidP="00526921">
              <w:pPr>
                <w:pStyle w:val="Bibliography"/>
                <w:ind w:left="720" w:hanging="720"/>
                <w:rPr>
                  <w:noProof/>
                  <w:lang w:val="en-US"/>
                </w:rPr>
              </w:pPr>
              <w:r>
                <w:rPr>
                  <w:noProof/>
                  <w:lang w:val="en-US"/>
                </w:rPr>
                <w:t xml:space="preserve">Wagner, B. (2017, September 25). </w:t>
              </w:r>
              <w:r>
                <w:rPr>
                  <w:i/>
                  <w:iCs/>
                  <w:noProof/>
                  <w:lang w:val="en-US"/>
                </w:rPr>
                <w:t>Tedx Talks - Define your blind spot</w:t>
              </w:r>
              <w:r>
                <w:rPr>
                  <w:noProof/>
                  <w:lang w:val="en-US"/>
                </w:rPr>
                <w:t>. Retrieved from YouTube: https://www.youtube.com/watch?v=xfMCAkxT-_4</w:t>
              </w:r>
            </w:p>
            <w:p w14:paraId="1B8789CC" w14:textId="77777777" w:rsidR="00526921" w:rsidRDefault="00526921" w:rsidP="00526921">
              <w:pPr>
                <w:pStyle w:val="Bibliography"/>
                <w:ind w:left="720" w:hanging="720"/>
                <w:rPr>
                  <w:noProof/>
                  <w:lang w:val="en-US"/>
                </w:rPr>
              </w:pPr>
              <w:r>
                <w:rPr>
                  <w:noProof/>
                  <w:lang w:val="en-US"/>
                </w:rPr>
                <w:t xml:space="preserve">Whitmore, L. (2017). </w:t>
              </w:r>
              <w:r>
                <w:rPr>
                  <w:i/>
                  <w:iCs/>
                  <w:noProof/>
                  <w:lang w:val="en-US"/>
                </w:rPr>
                <w:t>Coaching for Performance: The Principals of Coaching and Leadership (5th Ed.).</w:t>
              </w:r>
              <w:r>
                <w:rPr>
                  <w:noProof/>
                  <w:lang w:val="en-US"/>
                </w:rPr>
                <w:t xml:space="preserve"> London: Nicholas Brealey Publishing.</w:t>
              </w:r>
            </w:p>
            <w:p w14:paraId="3352B08F" w14:textId="4A0235AA" w:rsidR="00526921" w:rsidRDefault="00526921" w:rsidP="00526921">
              <w:r>
                <w:rPr>
                  <w:b/>
                  <w:bCs/>
                  <w:noProof/>
                </w:rPr>
                <w:fldChar w:fldCharType="end"/>
              </w:r>
            </w:p>
          </w:sdtContent>
        </w:sdt>
      </w:sdtContent>
    </w:sdt>
    <w:p w14:paraId="38EFDD87" w14:textId="77777777" w:rsidR="002532BD" w:rsidRDefault="002532BD"/>
    <w:sectPr w:rsidR="002532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416"/>
    <w:rsid w:val="000B6ED6"/>
    <w:rsid w:val="0014067A"/>
    <w:rsid w:val="001763F2"/>
    <w:rsid w:val="001A0AA7"/>
    <w:rsid w:val="001B5522"/>
    <w:rsid w:val="00203C22"/>
    <w:rsid w:val="00220D47"/>
    <w:rsid w:val="00245E89"/>
    <w:rsid w:val="002532BD"/>
    <w:rsid w:val="00267216"/>
    <w:rsid w:val="002C2823"/>
    <w:rsid w:val="002D08F1"/>
    <w:rsid w:val="002E2A95"/>
    <w:rsid w:val="002F2E30"/>
    <w:rsid w:val="002F6C5E"/>
    <w:rsid w:val="003019B4"/>
    <w:rsid w:val="00302F4E"/>
    <w:rsid w:val="00341F72"/>
    <w:rsid w:val="00393FC3"/>
    <w:rsid w:val="003E49F0"/>
    <w:rsid w:val="0041680A"/>
    <w:rsid w:val="004279B4"/>
    <w:rsid w:val="004418E3"/>
    <w:rsid w:val="00456C81"/>
    <w:rsid w:val="0046756E"/>
    <w:rsid w:val="004905B5"/>
    <w:rsid w:val="004C00DC"/>
    <w:rsid w:val="00521D93"/>
    <w:rsid w:val="00526921"/>
    <w:rsid w:val="005C09A3"/>
    <w:rsid w:val="005E2505"/>
    <w:rsid w:val="00662C46"/>
    <w:rsid w:val="00671428"/>
    <w:rsid w:val="00675460"/>
    <w:rsid w:val="006E4EF5"/>
    <w:rsid w:val="007211A8"/>
    <w:rsid w:val="0077442C"/>
    <w:rsid w:val="007F47C2"/>
    <w:rsid w:val="008221D8"/>
    <w:rsid w:val="008510A5"/>
    <w:rsid w:val="00884B99"/>
    <w:rsid w:val="00895416"/>
    <w:rsid w:val="008B5A71"/>
    <w:rsid w:val="00920044"/>
    <w:rsid w:val="00943DA3"/>
    <w:rsid w:val="009462D9"/>
    <w:rsid w:val="009677E6"/>
    <w:rsid w:val="009829A8"/>
    <w:rsid w:val="00992F22"/>
    <w:rsid w:val="00995DAB"/>
    <w:rsid w:val="009B047F"/>
    <w:rsid w:val="00A27F0D"/>
    <w:rsid w:val="00A715F6"/>
    <w:rsid w:val="00AA0D71"/>
    <w:rsid w:val="00AB132D"/>
    <w:rsid w:val="00AE2710"/>
    <w:rsid w:val="00B302A4"/>
    <w:rsid w:val="00B84838"/>
    <w:rsid w:val="00B92CDE"/>
    <w:rsid w:val="00B95AF7"/>
    <w:rsid w:val="00BC012C"/>
    <w:rsid w:val="00C027A4"/>
    <w:rsid w:val="00C14F18"/>
    <w:rsid w:val="00C9562F"/>
    <w:rsid w:val="00CF60FC"/>
    <w:rsid w:val="00D730A2"/>
    <w:rsid w:val="00D755EB"/>
    <w:rsid w:val="00DE7EA0"/>
    <w:rsid w:val="00E02B06"/>
    <w:rsid w:val="00E44E24"/>
    <w:rsid w:val="00E4567E"/>
    <w:rsid w:val="00EB718B"/>
    <w:rsid w:val="00EE7C48"/>
    <w:rsid w:val="00F514A5"/>
    <w:rsid w:val="00FF32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AC3A63"/>
  <w15:chartTrackingRefBased/>
  <w15:docId w15:val="{1CAC9946-C153-494C-988D-688CE53E4C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95416"/>
  </w:style>
  <w:style w:type="paragraph" w:styleId="Heading1">
    <w:name w:val="heading 1"/>
    <w:basedOn w:val="Normal"/>
    <w:next w:val="Normal"/>
    <w:link w:val="Heading1Char"/>
    <w:uiPriority w:val="9"/>
    <w:qFormat/>
    <w:rsid w:val="0052692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92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269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69267">
      <w:bodyDiv w:val="1"/>
      <w:marLeft w:val="0"/>
      <w:marRight w:val="0"/>
      <w:marTop w:val="0"/>
      <w:marBottom w:val="0"/>
      <w:divBdr>
        <w:top w:val="none" w:sz="0" w:space="0" w:color="auto"/>
        <w:left w:val="none" w:sz="0" w:space="0" w:color="auto"/>
        <w:bottom w:val="none" w:sz="0" w:space="0" w:color="auto"/>
        <w:right w:val="none" w:sz="0" w:space="0" w:color="auto"/>
      </w:divBdr>
    </w:div>
    <w:div w:id="30955303">
      <w:bodyDiv w:val="1"/>
      <w:marLeft w:val="0"/>
      <w:marRight w:val="0"/>
      <w:marTop w:val="0"/>
      <w:marBottom w:val="0"/>
      <w:divBdr>
        <w:top w:val="none" w:sz="0" w:space="0" w:color="auto"/>
        <w:left w:val="none" w:sz="0" w:space="0" w:color="auto"/>
        <w:bottom w:val="none" w:sz="0" w:space="0" w:color="auto"/>
        <w:right w:val="none" w:sz="0" w:space="0" w:color="auto"/>
      </w:divBdr>
    </w:div>
    <w:div w:id="83695894">
      <w:bodyDiv w:val="1"/>
      <w:marLeft w:val="0"/>
      <w:marRight w:val="0"/>
      <w:marTop w:val="0"/>
      <w:marBottom w:val="0"/>
      <w:divBdr>
        <w:top w:val="none" w:sz="0" w:space="0" w:color="auto"/>
        <w:left w:val="none" w:sz="0" w:space="0" w:color="auto"/>
        <w:bottom w:val="none" w:sz="0" w:space="0" w:color="auto"/>
        <w:right w:val="none" w:sz="0" w:space="0" w:color="auto"/>
      </w:divBdr>
    </w:div>
    <w:div w:id="88695814">
      <w:bodyDiv w:val="1"/>
      <w:marLeft w:val="0"/>
      <w:marRight w:val="0"/>
      <w:marTop w:val="0"/>
      <w:marBottom w:val="0"/>
      <w:divBdr>
        <w:top w:val="none" w:sz="0" w:space="0" w:color="auto"/>
        <w:left w:val="none" w:sz="0" w:space="0" w:color="auto"/>
        <w:bottom w:val="none" w:sz="0" w:space="0" w:color="auto"/>
        <w:right w:val="none" w:sz="0" w:space="0" w:color="auto"/>
      </w:divBdr>
    </w:div>
    <w:div w:id="105657755">
      <w:bodyDiv w:val="1"/>
      <w:marLeft w:val="0"/>
      <w:marRight w:val="0"/>
      <w:marTop w:val="0"/>
      <w:marBottom w:val="0"/>
      <w:divBdr>
        <w:top w:val="none" w:sz="0" w:space="0" w:color="auto"/>
        <w:left w:val="none" w:sz="0" w:space="0" w:color="auto"/>
        <w:bottom w:val="none" w:sz="0" w:space="0" w:color="auto"/>
        <w:right w:val="none" w:sz="0" w:space="0" w:color="auto"/>
      </w:divBdr>
    </w:div>
    <w:div w:id="138811312">
      <w:bodyDiv w:val="1"/>
      <w:marLeft w:val="0"/>
      <w:marRight w:val="0"/>
      <w:marTop w:val="0"/>
      <w:marBottom w:val="0"/>
      <w:divBdr>
        <w:top w:val="none" w:sz="0" w:space="0" w:color="auto"/>
        <w:left w:val="none" w:sz="0" w:space="0" w:color="auto"/>
        <w:bottom w:val="none" w:sz="0" w:space="0" w:color="auto"/>
        <w:right w:val="none" w:sz="0" w:space="0" w:color="auto"/>
      </w:divBdr>
    </w:div>
    <w:div w:id="156922100">
      <w:bodyDiv w:val="1"/>
      <w:marLeft w:val="0"/>
      <w:marRight w:val="0"/>
      <w:marTop w:val="0"/>
      <w:marBottom w:val="0"/>
      <w:divBdr>
        <w:top w:val="none" w:sz="0" w:space="0" w:color="auto"/>
        <w:left w:val="none" w:sz="0" w:space="0" w:color="auto"/>
        <w:bottom w:val="none" w:sz="0" w:space="0" w:color="auto"/>
        <w:right w:val="none" w:sz="0" w:space="0" w:color="auto"/>
      </w:divBdr>
    </w:div>
    <w:div w:id="174467294">
      <w:bodyDiv w:val="1"/>
      <w:marLeft w:val="0"/>
      <w:marRight w:val="0"/>
      <w:marTop w:val="0"/>
      <w:marBottom w:val="0"/>
      <w:divBdr>
        <w:top w:val="none" w:sz="0" w:space="0" w:color="auto"/>
        <w:left w:val="none" w:sz="0" w:space="0" w:color="auto"/>
        <w:bottom w:val="none" w:sz="0" w:space="0" w:color="auto"/>
        <w:right w:val="none" w:sz="0" w:space="0" w:color="auto"/>
      </w:divBdr>
    </w:div>
    <w:div w:id="177232587">
      <w:bodyDiv w:val="1"/>
      <w:marLeft w:val="0"/>
      <w:marRight w:val="0"/>
      <w:marTop w:val="0"/>
      <w:marBottom w:val="0"/>
      <w:divBdr>
        <w:top w:val="none" w:sz="0" w:space="0" w:color="auto"/>
        <w:left w:val="none" w:sz="0" w:space="0" w:color="auto"/>
        <w:bottom w:val="none" w:sz="0" w:space="0" w:color="auto"/>
        <w:right w:val="none" w:sz="0" w:space="0" w:color="auto"/>
      </w:divBdr>
    </w:div>
    <w:div w:id="217009102">
      <w:bodyDiv w:val="1"/>
      <w:marLeft w:val="0"/>
      <w:marRight w:val="0"/>
      <w:marTop w:val="0"/>
      <w:marBottom w:val="0"/>
      <w:divBdr>
        <w:top w:val="none" w:sz="0" w:space="0" w:color="auto"/>
        <w:left w:val="none" w:sz="0" w:space="0" w:color="auto"/>
        <w:bottom w:val="none" w:sz="0" w:space="0" w:color="auto"/>
        <w:right w:val="none" w:sz="0" w:space="0" w:color="auto"/>
      </w:divBdr>
    </w:div>
    <w:div w:id="218788462">
      <w:bodyDiv w:val="1"/>
      <w:marLeft w:val="0"/>
      <w:marRight w:val="0"/>
      <w:marTop w:val="0"/>
      <w:marBottom w:val="0"/>
      <w:divBdr>
        <w:top w:val="none" w:sz="0" w:space="0" w:color="auto"/>
        <w:left w:val="none" w:sz="0" w:space="0" w:color="auto"/>
        <w:bottom w:val="none" w:sz="0" w:space="0" w:color="auto"/>
        <w:right w:val="none" w:sz="0" w:space="0" w:color="auto"/>
      </w:divBdr>
    </w:div>
    <w:div w:id="227155904">
      <w:bodyDiv w:val="1"/>
      <w:marLeft w:val="0"/>
      <w:marRight w:val="0"/>
      <w:marTop w:val="0"/>
      <w:marBottom w:val="0"/>
      <w:divBdr>
        <w:top w:val="none" w:sz="0" w:space="0" w:color="auto"/>
        <w:left w:val="none" w:sz="0" w:space="0" w:color="auto"/>
        <w:bottom w:val="none" w:sz="0" w:space="0" w:color="auto"/>
        <w:right w:val="none" w:sz="0" w:space="0" w:color="auto"/>
      </w:divBdr>
    </w:div>
    <w:div w:id="239019857">
      <w:bodyDiv w:val="1"/>
      <w:marLeft w:val="0"/>
      <w:marRight w:val="0"/>
      <w:marTop w:val="0"/>
      <w:marBottom w:val="0"/>
      <w:divBdr>
        <w:top w:val="none" w:sz="0" w:space="0" w:color="auto"/>
        <w:left w:val="none" w:sz="0" w:space="0" w:color="auto"/>
        <w:bottom w:val="none" w:sz="0" w:space="0" w:color="auto"/>
        <w:right w:val="none" w:sz="0" w:space="0" w:color="auto"/>
      </w:divBdr>
    </w:div>
    <w:div w:id="243805702">
      <w:bodyDiv w:val="1"/>
      <w:marLeft w:val="0"/>
      <w:marRight w:val="0"/>
      <w:marTop w:val="0"/>
      <w:marBottom w:val="0"/>
      <w:divBdr>
        <w:top w:val="none" w:sz="0" w:space="0" w:color="auto"/>
        <w:left w:val="none" w:sz="0" w:space="0" w:color="auto"/>
        <w:bottom w:val="none" w:sz="0" w:space="0" w:color="auto"/>
        <w:right w:val="none" w:sz="0" w:space="0" w:color="auto"/>
      </w:divBdr>
    </w:div>
    <w:div w:id="244652340">
      <w:bodyDiv w:val="1"/>
      <w:marLeft w:val="0"/>
      <w:marRight w:val="0"/>
      <w:marTop w:val="0"/>
      <w:marBottom w:val="0"/>
      <w:divBdr>
        <w:top w:val="none" w:sz="0" w:space="0" w:color="auto"/>
        <w:left w:val="none" w:sz="0" w:space="0" w:color="auto"/>
        <w:bottom w:val="none" w:sz="0" w:space="0" w:color="auto"/>
        <w:right w:val="none" w:sz="0" w:space="0" w:color="auto"/>
      </w:divBdr>
    </w:div>
    <w:div w:id="261303459">
      <w:bodyDiv w:val="1"/>
      <w:marLeft w:val="0"/>
      <w:marRight w:val="0"/>
      <w:marTop w:val="0"/>
      <w:marBottom w:val="0"/>
      <w:divBdr>
        <w:top w:val="none" w:sz="0" w:space="0" w:color="auto"/>
        <w:left w:val="none" w:sz="0" w:space="0" w:color="auto"/>
        <w:bottom w:val="none" w:sz="0" w:space="0" w:color="auto"/>
        <w:right w:val="none" w:sz="0" w:space="0" w:color="auto"/>
      </w:divBdr>
    </w:div>
    <w:div w:id="275598931">
      <w:bodyDiv w:val="1"/>
      <w:marLeft w:val="0"/>
      <w:marRight w:val="0"/>
      <w:marTop w:val="0"/>
      <w:marBottom w:val="0"/>
      <w:divBdr>
        <w:top w:val="none" w:sz="0" w:space="0" w:color="auto"/>
        <w:left w:val="none" w:sz="0" w:space="0" w:color="auto"/>
        <w:bottom w:val="none" w:sz="0" w:space="0" w:color="auto"/>
        <w:right w:val="none" w:sz="0" w:space="0" w:color="auto"/>
      </w:divBdr>
    </w:div>
    <w:div w:id="289170063">
      <w:bodyDiv w:val="1"/>
      <w:marLeft w:val="0"/>
      <w:marRight w:val="0"/>
      <w:marTop w:val="0"/>
      <w:marBottom w:val="0"/>
      <w:divBdr>
        <w:top w:val="none" w:sz="0" w:space="0" w:color="auto"/>
        <w:left w:val="none" w:sz="0" w:space="0" w:color="auto"/>
        <w:bottom w:val="none" w:sz="0" w:space="0" w:color="auto"/>
        <w:right w:val="none" w:sz="0" w:space="0" w:color="auto"/>
      </w:divBdr>
    </w:div>
    <w:div w:id="300228280">
      <w:bodyDiv w:val="1"/>
      <w:marLeft w:val="0"/>
      <w:marRight w:val="0"/>
      <w:marTop w:val="0"/>
      <w:marBottom w:val="0"/>
      <w:divBdr>
        <w:top w:val="none" w:sz="0" w:space="0" w:color="auto"/>
        <w:left w:val="none" w:sz="0" w:space="0" w:color="auto"/>
        <w:bottom w:val="none" w:sz="0" w:space="0" w:color="auto"/>
        <w:right w:val="none" w:sz="0" w:space="0" w:color="auto"/>
      </w:divBdr>
    </w:div>
    <w:div w:id="432363132">
      <w:bodyDiv w:val="1"/>
      <w:marLeft w:val="0"/>
      <w:marRight w:val="0"/>
      <w:marTop w:val="0"/>
      <w:marBottom w:val="0"/>
      <w:divBdr>
        <w:top w:val="none" w:sz="0" w:space="0" w:color="auto"/>
        <w:left w:val="none" w:sz="0" w:space="0" w:color="auto"/>
        <w:bottom w:val="none" w:sz="0" w:space="0" w:color="auto"/>
        <w:right w:val="none" w:sz="0" w:space="0" w:color="auto"/>
      </w:divBdr>
    </w:div>
    <w:div w:id="436561540">
      <w:bodyDiv w:val="1"/>
      <w:marLeft w:val="0"/>
      <w:marRight w:val="0"/>
      <w:marTop w:val="0"/>
      <w:marBottom w:val="0"/>
      <w:divBdr>
        <w:top w:val="none" w:sz="0" w:space="0" w:color="auto"/>
        <w:left w:val="none" w:sz="0" w:space="0" w:color="auto"/>
        <w:bottom w:val="none" w:sz="0" w:space="0" w:color="auto"/>
        <w:right w:val="none" w:sz="0" w:space="0" w:color="auto"/>
      </w:divBdr>
    </w:div>
    <w:div w:id="462894482">
      <w:bodyDiv w:val="1"/>
      <w:marLeft w:val="0"/>
      <w:marRight w:val="0"/>
      <w:marTop w:val="0"/>
      <w:marBottom w:val="0"/>
      <w:divBdr>
        <w:top w:val="none" w:sz="0" w:space="0" w:color="auto"/>
        <w:left w:val="none" w:sz="0" w:space="0" w:color="auto"/>
        <w:bottom w:val="none" w:sz="0" w:space="0" w:color="auto"/>
        <w:right w:val="none" w:sz="0" w:space="0" w:color="auto"/>
      </w:divBdr>
    </w:div>
    <w:div w:id="468714836">
      <w:bodyDiv w:val="1"/>
      <w:marLeft w:val="0"/>
      <w:marRight w:val="0"/>
      <w:marTop w:val="0"/>
      <w:marBottom w:val="0"/>
      <w:divBdr>
        <w:top w:val="none" w:sz="0" w:space="0" w:color="auto"/>
        <w:left w:val="none" w:sz="0" w:space="0" w:color="auto"/>
        <w:bottom w:val="none" w:sz="0" w:space="0" w:color="auto"/>
        <w:right w:val="none" w:sz="0" w:space="0" w:color="auto"/>
      </w:divBdr>
    </w:div>
    <w:div w:id="471479726">
      <w:bodyDiv w:val="1"/>
      <w:marLeft w:val="0"/>
      <w:marRight w:val="0"/>
      <w:marTop w:val="0"/>
      <w:marBottom w:val="0"/>
      <w:divBdr>
        <w:top w:val="none" w:sz="0" w:space="0" w:color="auto"/>
        <w:left w:val="none" w:sz="0" w:space="0" w:color="auto"/>
        <w:bottom w:val="none" w:sz="0" w:space="0" w:color="auto"/>
        <w:right w:val="none" w:sz="0" w:space="0" w:color="auto"/>
      </w:divBdr>
    </w:div>
    <w:div w:id="494762445">
      <w:bodyDiv w:val="1"/>
      <w:marLeft w:val="0"/>
      <w:marRight w:val="0"/>
      <w:marTop w:val="0"/>
      <w:marBottom w:val="0"/>
      <w:divBdr>
        <w:top w:val="none" w:sz="0" w:space="0" w:color="auto"/>
        <w:left w:val="none" w:sz="0" w:space="0" w:color="auto"/>
        <w:bottom w:val="none" w:sz="0" w:space="0" w:color="auto"/>
        <w:right w:val="none" w:sz="0" w:space="0" w:color="auto"/>
      </w:divBdr>
    </w:div>
    <w:div w:id="496697942">
      <w:bodyDiv w:val="1"/>
      <w:marLeft w:val="0"/>
      <w:marRight w:val="0"/>
      <w:marTop w:val="0"/>
      <w:marBottom w:val="0"/>
      <w:divBdr>
        <w:top w:val="none" w:sz="0" w:space="0" w:color="auto"/>
        <w:left w:val="none" w:sz="0" w:space="0" w:color="auto"/>
        <w:bottom w:val="none" w:sz="0" w:space="0" w:color="auto"/>
        <w:right w:val="none" w:sz="0" w:space="0" w:color="auto"/>
      </w:divBdr>
    </w:div>
    <w:div w:id="520170285">
      <w:bodyDiv w:val="1"/>
      <w:marLeft w:val="0"/>
      <w:marRight w:val="0"/>
      <w:marTop w:val="0"/>
      <w:marBottom w:val="0"/>
      <w:divBdr>
        <w:top w:val="none" w:sz="0" w:space="0" w:color="auto"/>
        <w:left w:val="none" w:sz="0" w:space="0" w:color="auto"/>
        <w:bottom w:val="none" w:sz="0" w:space="0" w:color="auto"/>
        <w:right w:val="none" w:sz="0" w:space="0" w:color="auto"/>
      </w:divBdr>
    </w:div>
    <w:div w:id="520705260">
      <w:bodyDiv w:val="1"/>
      <w:marLeft w:val="0"/>
      <w:marRight w:val="0"/>
      <w:marTop w:val="0"/>
      <w:marBottom w:val="0"/>
      <w:divBdr>
        <w:top w:val="none" w:sz="0" w:space="0" w:color="auto"/>
        <w:left w:val="none" w:sz="0" w:space="0" w:color="auto"/>
        <w:bottom w:val="none" w:sz="0" w:space="0" w:color="auto"/>
        <w:right w:val="none" w:sz="0" w:space="0" w:color="auto"/>
      </w:divBdr>
    </w:div>
    <w:div w:id="531305963">
      <w:bodyDiv w:val="1"/>
      <w:marLeft w:val="0"/>
      <w:marRight w:val="0"/>
      <w:marTop w:val="0"/>
      <w:marBottom w:val="0"/>
      <w:divBdr>
        <w:top w:val="none" w:sz="0" w:space="0" w:color="auto"/>
        <w:left w:val="none" w:sz="0" w:space="0" w:color="auto"/>
        <w:bottom w:val="none" w:sz="0" w:space="0" w:color="auto"/>
        <w:right w:val="none" w:sz="0" w:space="0" w:color="auto"/>
      </w:divBdr>
    </w:div>
    <w:div w:id="538201761">
      <w:bodyDiv w:val="1"/>
      <w:marLeft w:val="0"/>
      <w:marRight w:val="0"/>
      <w:marTop w:val="0"/>
      <w:marBottom w:val="0"/>
      <w:divBdr>
        <w:top w:val="none" w:sz="0" w:space="0" w:color="auto"/>
        <w:left w:val="none" w:sz="0" w:space="0" w:color="auto"/>
        <w:bottom w:val="none" w:sz="0" w:space="0" w:color="auto"/>
        <w:right w:val="none" w:sz="0" w:space="0" w:color="auto"/>
      </w:divBdr>
    </w:div>
    <w:div w:id="543640125">
      <w:bodyDiv w:val="1"/>
      <w:marLeft w:val="0"/>
      <w:marRight w:val="0"/>
      <w:marTop w:val="0"/>
      <w:marBottom w:val="0"/>
      <w:divBdr>
        <w:top w:val="none" w:sz="0" w:space="0" w:color="auto"/>
        <w:left w:val="none" w:sz="0" w:space="0" w:color="auto"/>
        <w:bottom w:val="none" w:sz="0" w:space="0" w:color="auto"/>
        <w:right w:val="none" w:sz="0" w:space="0" w:color="auto"/>
      </w:divBdr>
    </w:div>
    <w:div w:id="545606012">
      <w:bodyDiv w:val="1"/>
      <w:marLeft w:val="0"/>
      <w:marRight w:val="0"/>
      <w:marTop w:val="0"/>
      <w:marBottom w:val="0"/>
      <w:divBdr>
        <w:top w:val="none" w:sz="0" w:space="0" w:color="auto"/>
        <w:left w:val="none" w:sz="0" w:space="0" w:color="auto"/>
        <w:bottom w:val="none" w:sz="0" w:space="0" w:color="auto"/>
        <w:right w:val="none" w:sz="0" w:space="0" w:color="auto"/>
      </w:divBdr>
    </w:div>
    <w:div w:id="546643743">
      <w:bodyDiv w:val="1"/>
      <w:marLeft w:val="0"/>
      <w:marRight w:val="0"/>
      <w:marTop w:val="0"/>
      <w:marBottom w:val="0"/>
      <w:divBdr>
        <w:top w:val="none" w:sz="0" w:space="0" w:color="auto"/>
        <w:left w:val="none" w:sz="0" w:space="0" w:color="auto"/>
        <w:bottom w:val="none" w:sz="0" w:space="0" w:color="auto"/>
        <w:right w:val="none" w:sz="0" w:space="0" w:color="auto"/>
      </w:divBdr>
    </w:div>
    <w:div w:id="601304214">
      <w:bodyDiv w:val="1"/>
      <w:marLeft w:val="0"/>
      <w:marRight w:val="0"/>
      <w:marTop w:val="0"/>
      <w:marBottom w:val="0"/>
      <w:divBdr>
        <w:top w:val="none" w:sz="0" w:space="0" w:color="auto"/>
        <w:left w:val="none" w:sz="0" w:space="0" w:color="auto"/>
        <w:bottom w:val="none" w:sz="0" w:space="0" w:color="auto"/>
        <w:right w:val="none" w:sz="0" w:space="0" w:color="auto"/>
      </w:divBdr>
    </w:div>
    <w:div w:id="623119485">
      <w:bodyDiv w:val="1"/>
      <w:marLeft w:val="0"/>
      <w:marRight w:val="0"/>
      <w:marTop w:val="0"/>
      <w:marBottom w:val="0"/>
      <w:divBdr>
        <w:top w:val="none" w:sz="0" w:space="0" w:color="auto"/>
        <w:left w:val="none" w:sz="0" w:space="0" w:color="auto"/>
        <w:bottom w:val="none" w:sz="0" w:space="0" w:color="auto"/>
        <w:right w:val="none" w:sz="0" w:space="0" w:color="auto"/>
      </w:divBdr>
    </w:div>
    <w:div w:id="641350594">
      <w:bodyDiv w:val="1"/>
      <w:marLeft w:val="0"/>
      <w:marRight w:val="0"/>
      <w:marTop w:val="0"/>
      <w:marBottom w:val="0"/>
      <w:divBdr>
        <w:top w:val="none" w:sz="0" w:space="0" w:color="auto"/>
        <w:left w:val="none" w:sz="0" w:space="0" w:color="auto"/>
        <w:bottom w:val="none" w:sz="0" w:space="0" w:color="auto"/>
        <w:right w:val="none" w:sz="0" w:space="0" w:color="auto"/>
      </w:divBdr>
    </w:div>
    <w:div w:id="646514685">
      <w:bodyDiv w:val="1"/>
      <w:marLeft w:val="0"/>
      <w:marRight w:val="0"/>
      <w:marTop w:val="0"/>
      <w:marBottom w:val="0"/>
      <w:divBdr>
        <w:top w:val="none" w:sz="0" w:space="0" w:color="auto"/>
        <w:left w:val="none" w:sz="0" w:space="0" w:color="auto"/>
        <w:bottom w:val="none" w:sz="0" w:space="0" w:color="auto"/>
        <w:right w:val="none" w:sz="0" w:space="0" w:color="auto"/>
      </w:divBdr>
    </w:div>
    <w:div w:id="664283523">
      <w:bodyDiv w:val="1"/>
      <w:marLeft w:val="0"/>
      <w:marRight w:val="0"/>
      <w:marTop w:val="0"/>
      <w:marBottom w:val="0"/>
      <w:divBdr>
        <w:top w:val="none" w:sz="0" w:space="0" w:color="auto"/>
        <w:left w:val="none" w:sz="0" w:space="0" w:color="auto"/>
        <w:bottom w:val="none" w:sz="0" w:space="0" w:color="auto"/>
        <w:right w:val="none" w:sz="0" w:space="0" w:color="auto"/>
      </w:divBdr>
    </w:div>
    <w:div w:id="674646481">
      <w:bodyDiv w:val="1"/>
      <w:marLeft w:val="0"/>
      <w:marRight w:val="0"/>
      <w:marTop w:val="0"/>
      <w:marBottom w:val="0"/>
      <w:divBdr>
        <w:top w:val="none" w:sz="0" w:space="0" w:color="auto"/>
        <w:left w:val="none" w:sz="0" w:space="0" w:color="auto"/>
        <w:bottom w:val="none" w:sz="0" w:space="0" w:color="auto"/>
        <w:right w:val="none" w:sz="0" w:space="0" w:color="auto"/>
      </w:divBdr>
    </w:div>
    <w:div w:id="687561511">
      <w:bodyDiv w:val="1"/>
      <w:marLeft w:val="0"/>
      <w:marRight w:val="0"/>
      <w:marTop w:val="0"/>
      <w:marBottom w:val="0"/>
      <w:divBdr>
        <w:top w:val="none" w:sz="0" w:space="0" w:color="auto"/>
        <w:left w:val="none" w:sz="0" w:space="0" w:color="auto"/>
        <w:bottom w:val="none" w:sz="0" w:space="0" w:color="auto"/>
        <w:right w:val="none" w:sz="0" w:space="0" w:color="auto"/>
      </w:divBdr>
    </w:div>
    <w:div w:id="698622149">
      <w:bodyDiv w:val="1"/>
      <w:marLeft w:val="0"/>
      <w:marRight w:val="0"/>
      <w:marTop w:val="0"/>
      <w:marBottom w:val="0"/>
      <w:divBdr>
        <w:top w:val="none" w:sz="0" w:space="0" w:color="auto"/>
        <w:left w:val="none" w:sz="0" w:space="0" w:color="auto"/>
        <w:bottom w:val="none" w:sz="0" w:space="0" w:color="auto"/>
        <w:right w:val="none" w:sz="0" w:space="0" w:color="auto"/>
      </w:divBdr>
    </w:div>
    <w:div w:id="717511044">
      <w:bodyDiv w:val="1"/>
      <w:marLeft w:val="0"/>
      <w:marRight w:val="0"/>
      <w:marTop w:val="0"/>
      <w:marBottom w:val="0"/>
      <w:divBdr>
        <w:top w:val="none" w:sz="0" w:space="0" w:color="auto"/>
        <w:left w:val="none" w:sz="0" w:space="0" w:color="auto"/>
        <w:bottom w:val="none" w:sz="0" w:space="0" w:color="auto"/>
        <w:right w:val="none" w:sz="0" w:space="0" w:color="auto"/>
      </w:divBdr>
    </w:div>
    <w:div w:id="738139736">
      <w:bodyDiv w:val="1"/>
      <w:marLeft w:val="0"/>
      <w:marRight w:val="0"/>
      <w:marTop w:val="0"/>
      <w:marBottom w:val="0"/>
      <w:divBdr>
        <w:top w:val="none" w:sz="0" w:space="0" w:color="auto"/>
        <w:left w:val="none" w:sz="0" w:space="0" w:color="auto"/>
        <w:bottom w:val="none" w:sz="0" w:space="0" w:color="auto"/>
        <w:right w:val="none" w:sz="0" w:space="0" w:color="auto"/>
      </w:divBdr>
    </w:div>
    <w:div w:id="758913252">
      <w:bodyDiv w:val="1"/>
      <w:marLeft w:val="0"/>
      <w:marRight w:val="0"/>
      <w:marTop w:val="0"/>
      <w:marBottom w:val="0"/>
      <w:divBdr>
        <w:top w:val="none" w:sz="0" w:space="0" w:color="auto"/>
        <w:left w:val="none" w:sz="0" w:space="0" w:color="auto"/>
        <w:bottom w:val="none" w:sz="0" w:space="0" w:color="auto"/>
        <w:right w:val="none" w:sz="0" w:space="0" w:color="auto"/>
      </w:divBdr>
    </w:div>
    <w:div w:id="760875336">
      <w:bodyDiv w:val="1"/>
      <w:marLeft w:val="0"/>
      <w:marRight w:val="0"/>
      <w:marTop w:val="0"/>
      <w:marBottom w:val="0"/>
      <w:divBdr>
        <w:top w:val="none" w:sz="0" w:space="0" w:color="auto"/>
        <w:left w:val="none" w:sz="0" w:space="0" w:color="auto"/>
        <w:bottom w:val="none" w:sz="0" w:space="0" w:color="auto"/>
        <w:right w:val="none" w:sz="0" w:space="0" w:color="auto"/>
      </w:divBdr>
    </w:div>
    <w:div w:id="804851103">
      <w:bodyDiv w:val="1"/>
      <w:marLeft w:val="0"/>
      <w:marRight w:val="0"/>
      <w:marTop w:val="0"/>
      <w:marBottom w:val="0"/>
      <w:divBdr>
        <w:top w:val="none" w:sz="0" w:space="0" w:color="auto"/>
        <w:left w:val="none" w:sz="0" w:space="0" w:color="auto"/>
        <w:bottom w:val="none" w:sz="0" w:space="0" w:color="auto"/>
        <w:right w:val="none" w:sz="0" w:space="0" w:color="auto"/>
      </w:divBdr>
    </w:div>
    <w:div w:id="817304603">
      <w:bodyDiv w:val="1"/>
      <w:marLeft w:val="0"/>
      <w:marRight w:val="0"/>
      <w:marTop w:val="0"/>
      <w:marBottom w:val="0"/>
      <w:divBdr>
        <w:top w:val="none" w:sz="0" w:space="0" w:color="auto"/>
        <w:left w:val="none" w:sz="0" w:space="0" w:color="auto"/>
        <w:bottom w:val="none" w:sz="0" w:space="0" w:color="auto"/>
        <w:right w:val="none" w:sz="0" w:space="0" w:color="auto"/>
      </w:divBdr>
    </w:div>
    <w:div w:id="864366738">
      <w:bodyDiv w:val="1"/>
      <w:marLeft w:val="0"/>
      <w:marRight w:val="0"/>
      <w:marTop w:val="0"/>
      <w:marBottom w:val="0"/>
      <w:divBdr>
        <w:top w:val="none" w:sz="0" w:space="0" w:color="auto"/>
        <w:left w:val="none" w:sz="0" w:space="0" w:color="auto"/>
        <w:bottom w:val="none" w:sz="0" w:space="0" w:color="auto"/>
        <w:right w:val="none" w:sz="0" w:space="0" w:color="auto"/>
      </w:divBdr>
    </w:div>
    <w:div w:id="874193683">
      <w:bodyDiv w:val="1"/>
      <w:marLeft w:val="0"/>
      <w:marRight w:val="0"/>
      <w:marTop w:val="0"/>
      <w:marBottom w:val="0"/>
      <w:divBdr>
        <w:top w:val="none" w:sz="0" w:space="0" w:color="auto"/>
        <w:left w:val="none" w:sz="0" w:space="0" w:color="auto"/>
        <w:bottom w:val="none" w:sz="0" w:space="0" w:color="auto"/>
        <w:right w:val="none" w:sz="0" w:space="0" w:color="auto"/>
      </w:divBdr>
    </w:div>
    <w:div w:id="904802209">
      <w:bodyDiv w:val="1"/>
      <w:marLeft w:val="0"/>
      <w:marRight w:val="0"/>
      <w:marTop w:val="0"/>
      <w:marBottom w:val="0"/>
      <w:divBdr>
        <w:top w:val="none" w:sz="0" w:space="0" w:color="auto"/>
        <w:left w:val="none" w:sz="0" w:space="0" w:color="auto"/>
        <w:bottom w:val="none" w:sz="0" w:space="0" w:color="auto"/>
        <w:right w:val="none" w:sz="0" w:space="0" w:color="auto"/>
      </w:divBdr>
    </w:div>
    <w:div w:id="905073526">
      <w:bodyDiv w:val="1"/>
      <w:marLeft w:val="0"/>
      <w:marRight w:val="0"/>
      <w:marTop w:val="0"/>
      <w:marBottom w:val="0"/>
      <w:divBdr>
        <w:top w:val="none" w:sz="0" w:space="0" w:color="auto"/>
        <w:left w:val="none" w:sz="0" w:space="0" w:color="auto"/>
        <w:bottom w:val="none" w:sz="0" w:space="0" w:color="auto"/>
        <w:right w:val="none" w:sz="0" w:space="0" w:color="auto"/>
      </w:divBdr>
    </w:div>
    <w:div w:id="925114720">
      <w:bodyDiv w:val="1"/>
      <w:marLeft w:val="0"/>
      <w:marRight w:val="0"/>
      <w:marTop w:val="0"/>
      <w:marBottom w:val="0"/>
      <w:divBdr>
        <w:top w:val="none" w:sz="0" w:space="0" w:color="auto"/>
        <w:left w:val="none" w:sz="0" w:space="0" w:color="auto"/>
        <w:bottom w:val="none" w:sz="0" w:space="0" w:color="auto"/>
        <w:right w:val="none" w:sz="0" w:space="0" w:color="auto"/>
      </w:divBdr>
    </w:div>
    <w:div w:id="928778347">
      <w:bodyDiv w:val="1"/>
      <w:marLeft w:val="0"/>
      <w:marRight w:val="0"/>
      <w:marTop w:val="0"/>
      <w:marBottom w:val="0"/>
      <w:divBdr>
        <w:top w:val="none" w:sz="0" w:space="0" w:color="auto"/>
        <w:left w:val="none" w:sz="0" w:space="0" w:color="auto"/>
        <w:bottom w:val="none" w:sz="0" w:space="0" w:color="auto"/>
        <w:right w:val="none" w:sz="0" w:space="0" w:color="auto"/>
      </w:divBdr>
    </w:div>
    <w:div w:id="983849951">
      <w:bodyDiv w:val="1"/>
      <w:marLeft w:val="0"/>
      <w:marRight w:val="0"/>
      <w:marTop w:val="0"/>
      <w:marBottom w:val="0"/>
      <w:divBdr>
        <w:top w:val="none" w:sz="0" w:space="0" w:color="auto"/>
        <w:left w:val="none" w:sz="0" w:space="0" w:color="auto"/>
        <w:bottom w:val="none" w:sz="0" w:space="0" w:color="auto"/>
        <w:right w:val="none" w:sz="0" w:space="0" w:color="auto"/>
      </w:divBdr>
    </w:div>
    <w:div w:id="1009604670">
      <w:bodyDiv w:val="1"/>
      <w:marLeft w:val="0"/>
      <w:marRight w:val="0"/>
      <w:marTop w:val="0"/>
      <w:marBottom w:val="0"/>
      <w:divBdr>
        <w:top w:val="none" w:sz="0" w:space="0" w:color="auto"/>
        <w:left w:val="none" w:sz="0" w:space="0" w:color="auto"/>
        <w:bottom w:val="none" w:sz="0" w:space="0" w:color="auto"/>
        <w:right w:val="none" w:sz="0" w:space="0" w:color="auto"/>
      </w:divBdr>
    </w:div>
    <w:div w:id="1091663551">
      <w:bodyDiv w:val="1"/>
      <w:marLeft w:val="0"/>
      <w:marRight w:val="0"/>
      <w:marTop w:val="0"/>
      <w:marBottom w:val="0"/>
      <w:divBdr>
        <w:top w:val="none" w:sz="0" w:space="0" w:color="auto"/>
        <w:left w:val="none" w:sz="0" w:space="0" w:color="auto"/>
        <w:bottom w:val="none" w:sz="0" w:space="0" w:color="auto"/>
        <w:right w:val="none" w:sz="0" w:space="0" w:color="auto"/>
      </w:divBdr>
    </w:div>
    <w:div w:id="1136795859">
      <w:bodyDiv w:val="1"/>
      <w:marLeft w:val="0"/>
      <w:marRight w:val="0"/>
      <w:marTop w:val="0"/>
      <w:marBottom w:val="0"/>
      <w:divBdr>
        <w:top w:val="none" w:sz="0" w:space="0" w:color="auto"/>
        <w:left w:val="none" w:sz="0" w:space="0" w:color="auto"/>
        <w:bottom w:val="none" w:sz="0" w:space="0" w:color="auto"/>
        <w:right w:val="none" w:sz="0" w:space="0" w:color="auto"/>
      </w:divBdr>
    </w:div>
    <w:div w:id="1217473736">
      <w:bodyDiv w:val="1"/>
      <w:marLeft w:val="0"/>
      <w:marRight w:val="0"/>
      <w:marTop w:val="0"/>
      <w:marBottom w:val="0"/>
      <w:divBdr>
        <w:top w:val="none" w:sz="0" w:space="0" w:color="auto"/>
        <w:left w:val="none" w:sz="0" w:space="0" w:color="auto"/>
        <w:bottom w:val="none" w:sz="0" w:space="0" w:color="auto"/>
        <w:right w:val="none" w:sz="0" w:space="0" w:color="auto"/>
      </w:divBdr>
    </w:div>
    <w:div w:id="1293562202">
      <w:bodyDiv w:val="1"/>
      <w:marLeft w:val="0"/>
      <w:marRight w:val="0"/>
      <w:marTop w:val="0"/>
      <w:marBottom w:val="0"/>
      <w:divBdr>
        <w:top w:val="none" w:sz="0" w:space="0" w:color="auto"/>
        <w:left w:val="none" w:sz="0" w:space="0" w:color="auto"/>
        <w:bottom w:val="none" w:sz="0" w:space="0" w:color="auto"/>
        <w:right w:val="none" w:sz="0" w:space="0" w:color="auto"/>
      </w:divBdr>
    </w:div>
    <w:div w:id="1311402529">
      <w:bodyDiv w:val="1"/>
      <w:marLeft w:val="0"/>
      <w:marRight w:val="0"/>
      <w:marTop w:val="0"/>
      <w:marBottom w:val="0"/>
      <w:divBdr>
        <w:top w:val="none" w:sz="0" w:space="0" w:color="auto"/>
        <w:left w:val="none" w:sz="0" w:space="0" w:color="auto"/>
        <w:bottom w:val="none" w:sz="0" w:space="0" w:color="auto"/>
        <w:right w:val="none" w:sz="0" w:space="0" w:color="auto"/>
      </w:divBdr>
    </w:div>
    <w:div w:id="1335960549">
      <w:bodyDiv w:val="1"/>
      <w:marLeft w:val="0"/>
      <w:marRight w:val="0"/>
      <w:marTop w:val="0"/>
      <w:marBottom w:val="0"/>
      <w:divBdr>
        <w:top w:val="none" w:sz="0" w:space="0" w:color="auto"/>
        <w:left w:val="none" w:sz="0" w:space="0" w:color="auto"/>
        <w:bottom w:val="none" w:sz="0" w:space="0" w:color="auto"/>
        <w:right w:val="none" w:sz="0" w:space="0" w:color="auto"/>
      </w:divBdr>
    </w:div>
    <w:div w:id="1344893158">
      <w:bodyDiv w:val="1"/>
      <w:marLeft w:val="0"/>
      <w:marRight w:val="0"/>
      <w:marTop w:val="0"/>
      <w:marBottom w:val="0"/>
      <w:divBdr>
        <w:top w:val="none" w:sz="0" w:space="0" w:color="auto"/>
        <w:left w:val="none" w:sz="0" w:space="0" w:color="auto"/>
        <w:bottom w:val="none" w:sz="0" w:space="0" w:color="auto"/>
        <w:right w:val="none" w:sz="0" w:space="0" w:color="auto"/>
      </w:divBdr>
    </w:div>
    <w:div w:id="1351682824">
      <w:bodyDiv w:val="1"/>
      <w:marLeft w:val="0"/>
      <w:marRight w:val="0"/>
      <w:marTop w:val="0"/>
      <w:marBottom w:val="0"/>
      <w:divBdr>
        <w:top w:val="none" w:sz="0" w:space="0" w:color="auto"/>
        <w:left w:val="none" w:sz="0" w:space="0" w:color="auto"/>
        <w:bottom w:val="none" w:sz="0" w:space="0" w:color="auto"/>
        <w:right w:val="none" w:sz="0" w:space="0" w:color="auto"/>
      </w:divBdr>
    </w:div>
    <w:div w:id="1352947956">
      <w:bodyDiv w:val="1"/>
      <w:marLeft w:val="0"/>
      <w:marRight w:val="0"/>
      <w:marTop w:val="0"/>
      <w:marBottom w:val="0"/>
      <w:divBdr>
        <w:top w:val="none" w:sz="0" w:space="0" w:color="auto"/>
        <w:left w:val="none" w:sz="0" w:space="0" w:color="auto"/>
        <w:bottom w:val="none" w:sz="0" w:space="0" w:color="auto"/>
        <w:right w:val="none" w:sz="0" w:space="0" w:color="auto"/>
      </w:divBdr>
    </w:div>
    <w:div w:id="1416052057">
      <w:bodyDiv w:val="1"/>
      <w:marLeft w:val="0"/>
      <w:marRight w:val="0"/>
      <w:marTop w:val="0"/>
      <w:marBottom w:val="0"/>
      <w:divBdr>
        <w:top w:val="none" w:sz="0" w:space="0" w:color="auto"/>
        <w:left w:val="none" w:sz="0" w:space="0" w:color="auto"/>
        <w:bottom w:val="none" w:sz="0" w:space="0" w:color="auto"/>
        <w:right w:val="none" w:sz="0" w:space="0" w:color="auto"/>
      </w:divBdr>
    </w:div>
    <w:div w:id="1416054392">
      <w:bodyDiv w:val="1"/>
      <w:marLeft w:val="0"/>
      <w:marRight w:val="0"/>
      <w:marTop w:val="0"/>
      <w:marBottom w:val="0"/>
      <w:divBdr>
        <w:top w:val="none" w:sz="0" w:space="0" w:color="auto"/>
        <w:left w:val="none" w:sz="0" w:space="0" w:color="auto"/>
        <w:bottom w:val="none" w:sz="0" w:space="0" w:color="auto"/>
        <w:right w:val="none" w:sz="0" w:space="0" w:color="auto"/>
      </w:divBdr>
    </w:div>
    <w:div w:id="1429958789">
      <w:bodyDiv w:val="1"/>
      <w:marLeft w:val="0"/>
      <w:marRight w:val="0"/>
      <w:marTop w:val="0"/>
      <w:marBottom w:val="0"/>
      <w:divBdr>
        <w:top w:val="none" w:sz="0" w:space="0" w:color="auto"/>
        <w:left w:val="none" w:sz="0" w:space="0" w:color="auto"/>
        <w:bottom w:val="none" w:sz="0" w:space="0" w:color="auto"/>
        <w:right w:val="none" w:sz="0" w:space="0" w:color="auto"/>
      </w:divBdr>
    </w:div>
    <w:div w:id="1443840672">
      <w:bodyDiv w:val="1"/>
      <w:marLeft w:val="0"/>
      <w:marRight w:val="0"/>
      <w:marTop w:val="0"/>
      <w:marBottom w:val="0"/>
      <w:divBdr>
        <w:top w:val="none" w:sz="0" w:space="0" w:color="auto"/>
        <w:left w:val="none" w:sz="0" w:space="0" w:color="auto"/>
        <w:bottom w:val="none" w:sz="0" w:space="0" w:color="auto"/>
        <w:right w:val="none" w:sz="0" w:space="0" w:color="auto"/>
      </w:divBdr>
    </w:div>
    <w:div w:id="1480609755">
      <w:bodyDiv w:val="1"/>
      <w:marLeft w:val="0"/>
      <w:marRight w:val="0"/>
      <w:marTop w:val="0"/>
      <w:marBottom w:val="0"/>
      <w:divBdr>
        <w:top w:val="none" w:sz="0" w:space="0" w:color="auto"/>
        <w:left w:val="none" w:sz="0" w:space="0" w:color="auto"/>
        <w:bottom w:val="none" w:sz="0" w:space="0" w:color="auto"/>
        <w:right w:val="none" w:sz="0" w:space="0" w:color="auto"/>
      </w:divBdr>
    </w:div>
    <w:div w:id="1497110542">
      <w:bodyDiv w:val="1"/>
      <w:marLeft w:val="0"/>
      <w:marRight w:val="0"/>
      <w:marTop w:val="0"/>
      <w:marBottom w:val="0"/>
      <w:divBdr>
        <w:top w:val="none" w:sz="0" w:space="0" w:color="auto"/>
        <w:left w:val="none" w:sz="0" w:space="0" w:color="auto"/>
        <w:bottom w:val="none" w:sz="0" w:space="0" w:color="auto"/>
        <w:right w:val="none" w:sz="0" w:space="0" w:color="auto"/>
      </w:divBdr>
    </w:div>
    <w:div w:id="1526407537">
      <w:bodyDiv w:val="1"/>
      <w:marLeft w:val="0"/>
      <w:marRight w:val="0"/>
      <w:marTop w:val="0"/>
      <w:marBottom w:val="0"/>
      <w:divBdr>
        <w:top w:val="none" w:sz="0" w:space="0" w:color="auto"/>
        <w:left w:val="none" w:sz="0" w:space="0" w:color="auto"/>
        <w:bottom w:val="none" w:sz="0" w:space="0" w:color="auto"/>
        <w:right w:val="none" w:sz="0" w:space="0" w:color="auto"/>
      </w:divBdr>
    </w:div>
    <w:div w:id="1542552442">
      <w:bodyDiv w:val="1"/>
      <w:marLeft w:val="0"/>
      <w:marRight w:val="0"/>
      <w:marTop w:val="0"/>
      <w:marBottom w:val="0"/>
      <w:divBdr>
        <w:top w:val="none" w:sz="0" w:space="0" w:color="auto"/>
        <w:left w:val="none" w:sz="0" w:space="0" w:color="auto"/>
        <w:bottom w:val="none" w:sz="0" w:space="0" w:color="auto"/>
        <w:right w:val="none" w:sz="0" w:space="0" w:color="auto"/>
      </w:divBdr>
    </w:div>
    <w:div w:id="1553152050">
      <w:bodyDiv w:val="1"/>
      <w:marLeft w:val="0"/>
      <w:marRight w:val="0"/>
      <w:marTop w:val="0"/>
      <w:marBottom w:val="0"/>
      <w:divBdr>
        <w:top w:val="none" w:sz="0" w:space="0" w:color="auto"/>
        <w:left w:val="none" w:sz="0" w:space="0" w:color="auto"/>
        <w:bottom w:val="none" w:sz="0" w:space="0" w:color="auto"/>
        <w:right w:val="none" w:sz="0" w:space="0" w:color="auto"/>
      </w:divBdr>
    </w:div>
    <w:div w:id="1590578334">
      <w:bodyDiv w:val="1"/>
      <w:marLeft w:val="0"/>
      <w:marRight w:val="0"/>
      <w:marTop w:val="0"/>
      <w:marBottom w:val="0"/>
      <w:divBdr>
        <w:top w:val="none" w:sz="0" w:space="0" w:color="auto"/>
        <w:left w:val="none" w:sz="0" w:space="0" w:color="auto"/>
        <w:bottom w:val="none" w:sz="0" w:space="0" w:color="auto"/>
        <w:right w:val="none" w:sz="0" w:space="0" w:color="auto"/>
      </w:divBdr>
    </w:div>
    <w:div w:id="1602686084">
      <w:bodyDiv w:val="1"/>
      <w:marLeft w:val="0"/>
      <w:marRight w:val="0"/>
      <w:marTop w:val="0"/>
      <w:marBottom w:val="0"/>
      <w:divBdr>
        <w:top w:val="none" w:sz="0" w:space="0" w:color="auto"/>
        <w:left w:val="none" w:sz="0" w:space="0" w:color="auto"/>
        <w:bottom w:val="none" w:sz="0" w:space="0" w:color="auto"/>
        <w:right w:val="none" w:sz="0" w:space="0" w:color="auto"/>
      </w:divBdr>
    </w:div>
    <w:div w:id="1610089820">
      <w:bodyDiv w:val="1"/>
      <w:marLeft w:val="0"/>
      <w:marRight w:val="0"/>
      <w:marTop w:val="0"/>
      <w:marBottom w:val="0"/>
      <w:divBdr>
        <w:top w:val="none" w:sz="0" w:space="0" w:color="auto"/>
        <w:left w:val="none" w:sz="0" w:space="0" w:color="auto"/>
        <w:bottom w:val="none" w:sz="0" w:space="0" w:color="auto"/>
        <w:right w:val="none" w:sz="0" w:space="0" w:color="auto"/>
      </w:divBdr>
    </w:div>
    <w:div w:id="1611858343">
      <w:bodyDiv w:val="1"/>
      <w:marLeft w:val="0"/>
      <w:marRight w:val="0"/>
      <w:marTop w:val="0"/>
      <w:marBottom w:val="0"/>
      <w:divBdr>
        <w:top w:val="none" w:sz="0" w:space="0" w:color="auto"/>
        <w:left w:val="none" w:sz="0" w:space="0" w:color="auto"/>
        <w:bottom w:val="none" w:sz="0" w:space="0" w:color="auto"/>
        <w:right w:val="none" w:sz="0" w:space="0" w:color="auto"/>
      </w:divBdr>
    </w:div>
    <w:div w:id="1614703473">
      <w:bodyDiv w:val="1"/>
      <w:marLeft w:val="0"/>
      <w:marRight w:val="0"/>
      <w:marTop w:val="0"/>
      <w:marBottom w:val="0"/>
      <w:divBdr>
        <w:top w:val="none" w:sz="0" w:space="0" w:color="auto"/>
        <w:left w:val="none" w:sz="0" w:space="0" w:color="auto"/>
        <w:bottom w:val="none" w:sz="0" w:space="0" w:color="auto"/>
        <w:right w:val="none" w:sz="0" w:space="0" w:color="auto"/>
      </w:divBdr>
    </w:div>
    <w:div w:id="1616521312">
      <w:bodyDiv w:val="1"/>
      <w:marLeft w:val="0"/>
      <w:marRight w:val="0"/>
      <w:marTop w:val="0"/>
      <w:marBottom w:val="0"/>
      <w:divBdr>
        <w:top w:val="none" w:sz="0" w:space="0" w:color="auto"/>
        <w:left w:val="none" w:sz="0" w:space="0" w:color="auto"/>
        <w:bottom w:val="none" w:sz="0" w:space="0" w:color="auto"/>
        <w:right w:val="none" w:sz="0" w:space="0" w:color="auto"/>
      </w:divBdr>
    </w:div>
    <w:div w:id="1633973168">
      <w:bodyDiv w:val="1"/>
      <w:marLeft w:val="0"/>
      <w:marRight w:val="0"/>
      <w:marTop w:val="0"/>
      <w:marBottom w:val="0"/>
      <w:divBdr>
        <w:top w:val="none" w:sz="0" w:space="0" w:color="auto"/>
        <w:left w:val="none" w:sz="0" w:space="0" w:color="auto"/>
        <w:bottom w:val="none" w:sz="0" w:space="0" w:color="auto"/>
        <w:right w:val="none" w:sz="0" w:space="0" w:color="auto"/>
      </w:divBdr>
    </w:div>
    <w:div w:id="1636836945">
      <w:bodyDiv w:val="1"/>
      <w:marLeft w:val="0"/>
      <w:marRight w:val="0"/>
      <w:marTop w:val="0"/>
      <w:marBottom w:val="0"/>
      <w:divBdr>
        <w:top w:val="none" w:sz="0" w:space="0" w:color="auto"/>
        <w:left w:val="none" w:sz="0" w:space="0" w:color="auto"/>
        <w:bottom w:val="none" w:sz="0" w:space="0" w:color="auto"/>
        <w:right w:val="none" w:sz="0" w:space="0" w:color="auto"/>
      </w:divBdr>
    </w:div>
    <w:div w:id="1683166967">
      <w:bodyDiv w:val="1"/>
      <w:marLeft w:val="0"/>
      <w:marRight w:val="0"/>
      <w:marTop w:val="0"/>
      <w:marBottom w:val="0"/>
      <w:divBdr>
        <w:top w:val="none" w:sz="0" w:space="0" w:color="auto"/>
        <w:left w:val="none" w:sz="0" w:space="0" w:color="auto"/>
        <w:bottom w:val="none" w:sz="0" w:space="0" w:color="auto"/>
        <w:right w:val="none" w:sz="0" w:space="0" w:color="auto"/>
      </w:divBdr>
    </w:div>
    <w:div w:id="1695688373">
      <w:bodyDiv w:val="1"/>
      <w:marLeft w:val="0"/>
      <w:marRight w:val="0"/>
      <w:marTop w:val="0"/>
      <w:marBottom w:val="0"/>
      <w:divBdr>
        <w:top w:val="none" w:sz="0" w:space="0" w:color="auto"/>
        <w:left w:val="none" w:sz="0" w:space="0" w:color="auto"/>
        <w:bottom w:val="none" w:sz="0" w:space="0" w:color="auto"/>
        <w:right w:val="none" w:sz="0" w:space="0" w:color="auto"/>
      </w:divBdr>
    </w:div>
    <w:div w:id="1697734092">
      <w:bodyDiv w:val="1"/>
      <w:marLeft w:val="0"/>
      <w:marRight w:val="0"/>
      <w:marTop w:val="0"/>
      <w:marBottom w:val="0"/>
      <w:divBdr>
        <w:top w:val="none" w:sz="0" w:space="0" w:color="auto"/>
        <w:left w:val="none" w:sz="0" w:space="0" w:color="auto"/>
        <w:bottom w:val="none" w:sz="0" w:space="0" w:color="auto"/>
        <w:right w:val="none" w:sz="0" w:space="0" w:color="auto"/>
      </w:divBdr>
    </w:div>
    <w:div w:id="1719085084">
      <w:bodyDiv w:val="1"/>
      <w:marLeft w:val="0"/>
      <w:marRight w:val="0"/>
      <w:marTop w:val="0"/>
      <w:marBottom w:val="0"/>
      <w:divBdr>
        <w:top w:val="none" w:sz="0" w:space="0" w:color="auto"/>
        <w:left w:val="none" w:sz="0" w:space="0" w:color="auto"/>
        <w:bottom w:val="none" w:sz="0" w:space="0" w:color="auto"/>
        <w:right w:val="none" w:sz="0" w:space="0" w:color="auto"/>
      </w:divBdr>
    </w:div>
    <w:div w:id="1720980503">
      <w:bodyDiv w:val="1"/>
      <w:marLeft w:val="0"/>
      <w:marRight w:val="0"/>
      <w:marTop w:val="0"/>
      <w:marBottom w:val="0"/>
      <w:divBdr>
        <w:top w:val="none" w:sz="0" w:space="0" w:color="auto"/>
        <w:left w:val="none" w:sz="0" w:space="0" w:color="auto"/>
        <w:bottom w:val="none" w:sz="0" w:space="0" w:color="auto"/>
        <w:right w:val="none" w:sz="0" w:space="0" w:color="auto"/>
      </w:divBdr>
    </w:div>
    <w:div w:id="1726367628">
      <w:bodyDiv w:val="1"/>
      <w:marLeft w:val="0"/>
      <w:marRight w:val="0"/>
      <w:marTop w:val="0"/>
      <w:marBottom w:val="0"/>
      <w:divBdr>
        <w:top w:val="none" w:sz="0" w:space="0" w:color="auto"/>
        <w:left w:val="none" w:sz="0" w:space="0" w:color="auto"/>
        <w:bottom w:val="none" w:sz="0" w:space="0" w:color="auto"/>
        <w:right w:val="none" w:sz="0" w:space="0" w:color="auto"/>
      </w:divBdr>
    </w:div>
    <w:div w:id="1732267971">
      <w:bodyDiv w:val="1"/>
      <w:marLeft w:val="0"/>
      <w:marRight w:val="0"/>
      <w:marTop w:val="0"/>
      <w:marBottom w:val="0"/>
      <w:divBdr>
        <w:top w:val="none" w:sz="0" w:space="0" w:color="auto"/>
        <w:left w:val="none" w:sz="0" w:space="0" w:color="auto"/>
        <w:bottom w:val="none" w:sz="0" w:space="0" w:color="auto"/>
        <w:right w:val="none" w:sz="0" w:space="0" w:color="auto"/>
      </w:divBdr>
    </w:div>
    <w:div w:id="1740439667">
      <w:bodyDiv w:val="1"/>
      <w:marLeft w:val="0"/>
      <w:marRight w:val="0"/>
      <w:marTop w:val="0"/>
      <w:marBottom w:val="0"/>
      <w:divBdr>
        <w:top w:val="none" w:sz="0" w:space="0" w:color="auto"/>
        <w:left w:val="none" w:sz="0" w:space="0" w:color="auto"/>
        <w:bottom w:val="none" w:sz="0" w:space="0" w:color="auto"/>
        <w:right w:val="none" w:sz="0" w:space="0" w:color="auto"/>
      </w:divBdr>
    </w:div>
    <w:div w:id="1748185489">
      <w:bodyDiv w:val="1"/>
      <w:marLeft w:val="0"/>
      <w:marRight w:val="0"/>
      <w:marTop w:val="0"/>
      <w:marBottom w:val="0"/>
      <w:divBdr>
        <w:top w:val="none" w:sz="0" w:space="0" w:color="auto"/>
        <w:left w:val="none" w:sz="0" w:space="0" w:color="auto"/>
        <w:bottom w:val="none" w:sz="0" w:space="0" w:color="auto"/>
        <w:right w:val="none" w:sz="0" w:space="0" w:color="auto"/>
      </w:divBdr>
    </w:div>
    <w:div w:id="1754159078">
      <w:bodyDiv w:val="1"/>
      <w:marLeft w:val="0"/>
      <w:marRight w:val="0"/>
      <w:marTop w:val="0"/>
      <w:marBottom w:val="0"/>
      <w:divBdr>
        <w:top w:val="none" w:sz="0" w:space="0" w:color="auto"/>
        <w:left w:val="none" w:sz="0" w:space="0" w:color="auto"/>
        <w:bottom w:val="none" w:sz="0" w:space="0" w:color="auto"/>
        <w:right w:val="none" w:sz="0" w:space="0" w:color="auto"/>
      </w:divBdr>
    </w:div>
    <w:div w:id="1757938310">
      <w:bodyDiv w:val="1"/>
      <w:marLeft w:val="0"/>
      <w:marRight w:val="0"/>
      <w:marTop w:val="0"/>
      <w:marBottom w:val="0"/>
      <w:divBdr>
        <w:top w:val="none" w:sz="0" w:space="0" w:color="auto"/>
        <w:left w:val="none" w:sz="0" w:space="0" w:color="auto"/>
        <w:bottom w:val="none" w:sz="0" w:space="0" w:color="auto"/>
        <w:right w:val="none" w:sz="0" w:space="0" w:color="auto"/>
      </w:divBdr>
    </w:div>
    <w:div w:id="1803813382">
      <w:bodyDiv w:val="1"/>
      <w:marLeft w:val="0"/>
      <w:marRight w:val="0"/>
      <w:marTop w:val="0"/>
      <w:marBottom w:val="0"/>
      <w:divBdr>
        <w:top w:val="none" w:sz="0" w:space="0" w:color="auto"/>
        <w:left w:val="none" w:sz="0" w:space="0" w:color="auto"/>
        <w:bottom w:val="none" w:sz="0" w:space="0" w:color="auto"/>
        <w:right w:val="none" w:sz="0" w:space="0" w:color="auto"/>
      </w:divBdr>
    </w:div>
    <w:div w:id="1817867413">
      <w:bodyDiv w:val="1"/>
      <w:marLeft w:val="0"/>
      <w:marRight w:val="0"/>
      <w:marTop w:val="0"/>
      <w:marBottom w:val="0"/>
      <w:divBdr>
        <w:top w:val="none" w:sz="0" w:space="0" w:color="auto"/>
        <w:left w:val="none" w:sz="0" w:space="0" w:color="auto"/>
        <w:bottom w:val="none" w:sz="0" w:space="0" w:color="auto"/>
        <w:right w:val="none" w:sz="0" w:space="0" w:color="auto"/>
      </w:divBdr>
    </w:div>
    <w:div w:id="1825271953">
      <w:bodyDiv w:val="1"/>
      <w:marLeft w:val="0"/>
      <w:marRight w:val="0"/>
      <w:marTop w:val="0"/>
      <w:marBottom w:val="0"/>
      <w:divBdr>
        <w:top w:val="none" w:sz="0" w:space="0" w:color="auto"/>
        <w:left w:val="none" w:sz="0" w:space="0" w:color="auto"/>
        <w:bottom w:val="none" w:sz="0" w:space="0" w:color="auto"/>
        <w:right w:val="none" w:sz="0" w:space="0" w:color="auto"/>
      </w:divBdr>
    </w:div>
    <w:div w:id="1867138825">
      <w:bodyDiv w:val="1"/>
      <w:marLeft w:val="0"/>
      <w:marRight w:val="0"/>
      <w:marTop w:val="0"/>
      <w:marBottom w:val="0"/>
      <w:divBdr>
        <w:top w:val="none" w:sz="0" w:space="0" w:color="auto"/>
        <w:left w:val="none" w:sz="0" w:space="0" w:color="auto"/>
        <w:bottom w:val="none" w:sz="0" w:space="0" w:color="auto"/>
        <w:right w:val="none" w:sz="0" w:space="0" w:color="auto"/>
      </w:divBdr>
    </w:div>
    <w:div w:id="1878469360">
      <w:bodyDiv w:val="1"/>
      <w:marLeft w:val="0"/>
      <w:marRight w:val="0"/>
      <w:marTop w:val="0"/>
      <w:marBottom w:val="0"/>
      <w:divBdr>
        <w:top w:val="none" w:sz="0" w:space="0" w:color="auto"/>
        <w:left w:val="none" w:sz="0" w:space="0" w:color="auto"/>
        <w:bottom w:val="none" w:sz="0" w:space="0" w:color="auto"/>
        <w:right w:val="none" w:sz="0" w:space="0" w:color="auto"/>
      </w:divBdr>
    </w:div>
    <w:div w:id="1890802417">
      <w:bodyDiv w:val="1"/>
      <w:marLeft w:val="0"/>
      <w:marRight w:val="0"/>
      <w:marTop w:val="0"/>
      <w:marBottom w:val="0"/>
      <w:divBdr>
        <w:top w:val="none" w:sz="0" w:space="0" w:color="auto"/>
        <w:left w:val="none" w:sz="0" w:space="0" w:color="auto"/>
        <w:bottom w:val="none" w:sz="0" w:space="0" w:color="auto"/>
        <w:right w:val="none" w:sz="0" w:space="0" w:color="auto"/>
      </w:divBdr>
    </w:div>
    <w:div w:id="1895385632">
      <w:bodyDiv w:val="1"/>
      <w:marLeft w:val="0"/>
      <w:marRight w:val="0"/>
      <w:marTop w:val="0"/>
      <w:marBottom w:val="0"/>
      <w:divBdr>
        <w:top w:val="none" w:sz="0" w:space="0" w:color="auto"/>
        <w:left w:val="none" w:sz="0" w:space="0" w:color="auto"/>
        <w:bottom w:val="none" w:sz="0" w:space="0" w:color="auto"/>
        <w:right w:val="none" w:sz="0" w:space="0" w:color="auto"/>
      </w:divBdr>
    </w:div>
    <w:div w:id="1914965876">
      <w:bodyDiv w:val="1"/>
      <w:marLeft w:val="0"/>
      <w:marRight w:val="0"/>
      <w:marTop w:val="0"/>
      <w:marBottom w:val="0"/>
      <w:divBdr>
        <w:top w:val="none" w:sz="0" w:space="0" w:color="auto"/>
        <w:left w:val="none" w:sz="0" w:space="0" w:color="auto"/>
        <w:bottom w:val="none" w:sz="0" w:space="0" w:color="auto"/>
        <w:right w:val="none" w:sz="0" w:space="0" w:color="auto"/>
      </w:divBdr>
    </w:div>
    <w:div w:id="1952743376">
      <w:bodyDiv w:val="1"/>
      <w:marLeft w:val="0"/>
      <w:marRight w:val="0"/>
      <w:marTop w:val="0"/>
      <w:marBottom w:val="0"/>
      <w:divBdr>
        <w:top w:val="none" w:sz="0" w:space="0" w:color="auto"/>
        <w:left w:val="none" w:sz="0" w:space="0" w:color="auto"/>
        <w:bottom w:val="none" w:sz="0" w:space="0" w:color="auto"/>
        <w:right w:val="none" w:sz="0" w:space="0" w:color="auto"/>
      </w:divBdr>
    </w:div>
    <w:div w:id="1967658419">
      <w:bodyDiv w:val="1"/>
      <w:marLeft w:val="0"/>
      <w:marRight w:val="0"/>
      <w:marTop w:val="0"/>
      <w:marBottom w:val="0"/>
      <w:divBdr>
        <w:top w:val="none" w:sz="0" w:space="0" w:color="auto"/>
        <w:left w:val="none" w:sz="0" w:space="0" w:color="auto"/>
        <w:bottom w:val="none" w:sz="0" w:space="0" w:color="auto"/>
        <w:right w:val="none" w:sz="0" w:space="0" w:color="auto"/>
      </w:divBdr>
    </w:div>
    <w:div w:id="1982954563">
      <w:bodyDiv w:val="1"/>
      <w:marLeft w:val="0"/>
      <w:marRight w:val="0"/>
      <w:marTop w:val="0"/>
      <w:marBottom w:val="0"/>
      <w:divBdr>
        <w:top w:val="none" w:sz="0" w:space="0" w:color="auto"/>
        <w:left w:val="none" w:sz="0" w:space="0" w:color="auto"/>
        <w:bottom w:val="none" w:sz="0" w:space="0" w:color="auto"/>
        <w:right w:val="none" w:sz="0" w:space="0" w:color="auto"/>
      </w:divBdr>
    </w:div>
    <w:div w:id="2034643492">
      <w:bodyDiv w:val="1"/>
      <w:marLeft w:val="0"/>
      <w:marRight w:val="0"/>
      <w:marTop w:val="0"/>
      <w:marBottom w:val="0"/>
      <w:divBdr>
        <w:top w:val="none" w:sz="0" w:space="0" w:color="auto"/>
        <w:left w:val="none" w:sz="0" w:space="0" w:color="auto"/>
        <w:bottom w:val="none" w:sz="0" w:space="0" w:color="auto"/>
        <w:right w:val="none" w:sz="0" w:space="0" w:color="auto"/>
      </w:divBdr>
    </w:div>
    <w:div w:id="2042320273">
      <w:bodyDiv w:val="1"/>
      <w:marLeft w:val="0"/>
      <w:marRight w:val="0"/>
      <w:marTop w:val="0"/>
      <w:marBottom w:val="0"/>
      <w:divBdr>
        <w:top w:val="none" w:sz="0" w:space="0" w:color="auto"/>
        <w:left w:val="none" w:sz="0" w:space="0" w:color="auto"/>
        <w:bottom w:val="none" w:sz="0" w:space="0" w:color="auto"/>
        <w:right w:val="none" w:sz="0" w:space="0" w:color="auto"/>
      </w:divBdr>
    </w:div>
    <w:div w:id="2096243752">
      <w:bodyDiv w:val="1"/>
      <w:marLeft w:val="0"/>
      <w:marRight w:val="0"/>
      <w:marTop w:val="0"/>
      <w:marBottom w:val="0"/>
      <w:divBdr>
        <w:top w:val="none" w:sz="0" w:space="0" w:color="auto"/>
        <w:left w:val="none" w:sz="0" w:space="0" w:color="auto"/>
        <w:bottom w:val="none" w:sz="0" w:space="0" w:color="auto"/>
        <w:right w:val="none" w:sz="0" w:space="0" w:color="auto"/>
      </w:divBdr>
    </w:div>
    <w:div w:id="2109884372">
      <w:bodyDiv w:val="1"/>
      <w:marLeft w:val="0"/>
      <w:marRight w:val="0"/>
      <w:marTop w:val="0"/>
      <w:marBottom w:val="0"/>
      <w:divBdr>
        <w:top w:val="none" w:sz="0" w:space="0" w:color="auto"/>
        <w:left w:val="none" w:sz="0" w:space="0" w:color="auto"/>
        <w:bottom w:val="none" w:sz="0" w:space="0" w:color="auto"/>
        <w:right w:val="none" w:sz="0" w:space="0" w:color="auto"/>
      </w:divBdr>
    </w:div>
    <w:div w:id="2126582334">
      <w:bodyDiv w:val="1"/>
      <w:marLeft w:val="0"/>
      <w:marRight w:val="0"/>
      <w:marTop w:val="0"/>
      <w:marBottom w:val="0"/>
      <w:divBdr>
        <w:top w:val="none" w:sz="0" w:space="0" w:color="auto"/>
        <w:left w:val="none" w:sz="0" w:space="0" w:color="auto"/>
        <w:bottom w:val="none" w:sz="0" w:space="0" w:color="auto"/>
        <w:right w:val="none" w:sz="0" w:space="0" w:color="auto"/>
      </w:divBdr>
    </w:div>
    <w:div w:id="2129815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Jim19</b:Tag>
    <b:SourceType>Book</b:SourceType>
    <b:Guid>{132C656E-54B3-421D-81C4-BA82B3FBDFB6}</b:Guid>
    <b:Title>It's the Manager</b:Title>
    <b:Year>2019</b:Year>
    <b:Publisher>Gallup Press</b:Publisher>
    <b:Author>
      <b:Author>
        <b:NameList>
          <b:Person>
            <b:Last>Clifton</b:Last>
            <b:First>Jim</b:First>
          </b:Person>
          <b:Person>
            <b:Last>Harter</b:Last>
            <b:First>Jim</b:First>
          </b:Person>
        </b:NameList>
      </b:Author>
    </b:Author>
    <b:RefOrder>12</b:RefOrder>
  </b:Source>
  <b:Source>
    <b:Tag>Luc17</b:Tag>
    <b:SourceType>Book</b:SourceType>
    <b:Guid>{3216301E-FA00-4A4A-8BE3-581F12D6BD64}</b:Guid>
    <b:Author>
      <b:Author>
        <b:NameList>
          <b:Person>
            <b:Last>Adams</b:Last>
            <b:First>Lucy</b:First>
          </b:Person>
        </b:NameList>
      </b:Author>
    </b:Author>
    <b:Title>HR Disrupted</b:Title>
    <b:Year>2017</b:Year>
    <b:City>Manchester</b:City>
    <b:Publisher>Practical Inspiration Publishing</b:Publisher>
    <b:RefOrder>2</b:RefOrder>
  </b:Source>
  <b:Source>
    <b:Tag>CIP199</b:Tag>
    <b:SourceType>InternetSite</b:SourceType>
    <b:Guid>{AFD9297A-E9B1-4ABE-A985-E2F00ADECC28}</b:Guid>
    <b:Title>Coaching and Mentoring Factsheet</b:Title>
    <b:Year>2019</b:Year>
    <b:Month>March</b:Month>
    <b:Day>20</b:Day>
    <b:InternetSiteTitle>CIPD</b:InternetSiteTitle>
    <b:URL>https://www.cipd.co.uk/knowledge/fundamentals/people/development/coaching-mentoring-factsheet</b:URL>
    <b:Author>
      <b:Author>
        <b:Corporate>CIPD</b:Corporate>
      </b:Author>
    </b:Author>
    <b:RefOrder>1</b:RefOrder>
  </b:Source>
  <b:Source>
    <b:Tag>NMC08</b:Tag>
    <b:SourceType>InternetSite</b:SourceType>
    <b:Guid>{74F42827-2354-4C46-A491-D0B92FEF9024}</b:Guid>
    <b:Author>
      <b:Author>
        <b:Corporate>NMC</b:Corporate>
      </b:Author>
    </b:Author>
    <b:Title>NMC Standards to Support Learning</b:Title>
    <b:InternetSiteTitle>NMC</b:InternetSiteTitle>
    <b:Year>2008</b:Year>
    <b:Month>July</b:Month>
    <b:URL>https://www.nmc.org.uk/globalassets/sitedocuments/standards/nmc-standards-to-support-learning-assessment.pdf</b:URL>
    <b:RefOrder>3</b:RefOrder>
  </b:Source>
  <b:Source>
    <b:Tag>Clu16</b:Tag>
    <b:SourceType>Book</b:SourceType>
    <b:Guid>{EBB7A2F7-59C7-4141-B493-A4172B20ADFB}</b:Guid>
    <b:Title>Building and Sustaining a Coaching Culture</b:Title>
    <b:Year>2016</b:Year>
    <b:Publisher>CIPD</b:Publisher>
    <b:City>London</b:City>
    <b:Author>
      <b:Author>
        <b:NameList>
          <b:Person>
            <b:Last>Clutterbuck</b:Last>
            <b:First>D.</b:First>
          </b:Person>
          <b:Person>
            <b:Last>Megginson</b:Last>
            <b:First>D.</b:First>
          </b:Person>
          <b:Person>
            <b:Last>Bajer</b:Last>
            <b:First>A.</b:First>
          </b:Person>
        </b:NameList>
      </b:Author>
    </b:Author>
    <b:RefOrder>4</b:RefOrder>
  </b:Source>
  <b:Source>
    <b:Tag>Whi17</b:Tag>
    <b:SourceType>Book</b:SourceType>
    <b:Guid>{A100C7D9-0FCB-470F-AEB1-6255C45EB468}</b:Guid>
    <b:Author>
      <b:Author>
        <b:NameList>
          <b:Person>
            <b:Last>Whitmore</b:Last>
            <b:First>L.</b:First>
          </b:Person>
        </b:NameList>
      </b:Author>
    </b:Author>
    <b:Title>Coaching for Performance: The Principals of Coaching and Leadership (5th Ed.)</b:Title>
    <b:Year>2017</b:Year>
    <b:City>London</b:City>
    <b:Publisher>Nicholas Brealey Publishing</b:Publisher>
    <b:RefOrder>5</b:RefOrder>
  </b:Source>
  <b:Source>
    <b:Tag>Gra13</b:Tag>
    <b:SourceType>Book</b:SourceType>
    <b:Guid>{026DC0F9-C0C2-4763-A1C0-19CDA60CFD2E}</b:Guid>
    <b:Author>
      <b:Author>
        <b:NameList>
          <b:Person>
            <b:Last>Grant</b:Last>
            <b:First>A.M.</b:First>
          </b:Person>
        </b:NameList>
      </b:Author>
    </b:Author>
    <b:Title>The Efficiancy of Coaching.  In J. Passmore, D Peterson, &amp; T. Freire (Eds)</b:Title>
    <b:Year>2013</b:Year>
    <b:City>Chichester</b:City>
    <b:Publisher>Wiley-Blackwell</b:Publisher>
    <b:RefOrder>22</b:RefOrder>
  </b:Source>
  <b:Source>
    <b:Tag>Con12</b:Tag>
    <b:SourceType>BookSection</b:SourceType>
    <b:Guid>{397162C1-C70B-4067-B8B0-7617D06350E8}</b:Guid>
    <b:Title>What is Effective Coaching and Mentoring at Work?</b:Title>
    <b:Year>2012</b:Year>
    <b:Publisher>Open University Press</b:Publisher>
    <b:Author>
      <b:Author>
        <b:NameList>
          <b:Person>
            <b:Last>Connor</b:Last>
            <b:First>Mary</b:First>
          </b:Person>
        </b:NameList>
      </b:Author>
      <b:BookAuthor>
        <b:NameList>
          <b:Person>
            <b:Last>Connor</b:Last>
            <b:First>Mary</b:First>
          </b:Person>
        </b:NameList>
      </b:BookAuthor>
    </b:Author>
    <b:BookTitle>Coaching and Mentoring at Work</b:BookTitle>
    <b:Pages>7-31</b:Pages>
    <b:RefOrder>6</b:RefOrder>
  </b:Source>
  <b:Source>
    <b:Tag>Sta11</b:Tag>
    <b:SourceType>Book</b:SourceType>
    <b:Guid>{6FF1D70F-48E0-4FB5-94E2-4B3AA998BF73}</b:Guid>
    <b:Title>The Coaching Manual:  The Definitive Guide to the Process, Principals and Skills of Personal Coaching (3rd Ed.)</b:Title>
    <b:Year>2011</b:Year>
    <b:City>Great Britain</b:City>
    <b:Publisher>Pearson</b:Publisher>
    <b:Author>
      <b:Author>
        <b:NameList>
          <b:Person>
            <b:Last>Starr</b:Last>
            <b:First>J.</b:First>
          </b:Person>
        </b:NameList>
      </b:Author>
    </b:Author>
    <b:RefOrder>8</b:RefOrder>
  </b:Source>
  <b:Source>
    <b:Tag>Dow03</b:Tag>
    <b:SourceType>BookSection</b:SourceType>
    <b:Guid>{C60E89F2-1B25-4778-A4A4-28F6871CC2DE}</b:Guid>
    <b:Title>Effective Coaching: lessons from the coach's coach</b:Title>
    <b:Year>2003</b:Year>
    <b:Publisher>Cengage Learning</b:Publisher>
    <b:Author>
      <b:Author>
        <b:NameList>
          <b:Person>
            <b:Last>Downey</b:Last>
            <b:First>M.</b:First>
          </b:Person>
        </b:NameList>
      </b:Author>
      <b:BookAuthor>
        <b:NameList>
          <b:Person>
            <b:Last>Downey</b:Last>
            <b:First>M.</b:First>
          </b:Person>
        </b:NameList>
      </b:BookAuthor>
    </b:Author>
    <b:BookTitle>Effective Coaching: lessons from the coach's coach</b:BookTitle>
    <b:Pages>95-117</b:Pages>
    <b:RefOrder>13</b:RefOrder>
  </b:Source>
  <b:Source>
    <b:Tag>Lan97</b:Tag>
    <b:SourceType>Book</b:SourceType>
    <b:Guid>{114ABCBE-8CC6-458F-A480-5E3E5DCCE57F}</b:Guid>
    <b:Title>The Tao of Coaching</b:Title>
    <b:Year>1997</b:Year>
    <b:City>London</b:City>
    <b:Publisher>HarperCollins Publishing</b:Publisher>
    <b:Author>
      <b:Author>
        <b:NameList>
          <b:Person>
            <b:Last>Landsberg</b:Last>
            <b:First>M.</b:First>
          </b:Person>
        </b:NameList>
      </b:Author>
    </b:Author>
    <b:RefOrder>7</b:RefOrder>
  </b:Source>
  <b:Source>
    <b:Tag>CIP1910</b:Tag>
    <b:SourceType>InternetSite</b:SourceType>
    <b:Guid>{B247C89B-A24C-4795-8538-EE6FD8B5EE73}</b:Guid>
    <b:Title>Costing and benchmarking learning and development</b:Title>
    <b:Year>2019</b:Year>
    <b:Month>February</b:Month>
    <b:Day>11</b:Day>
    <b:Author>
      <b:Author>
        <b:Corporate>CIPD</b:Corporate>
      </b:Author>
    </b:Author>
    <b:InternetSiteTitle>CIPD</b:InternetSiteTitle>
    <b:URL>https://www.cipd.co.uk/knowledge/strategy/development/benchmarking-factsheet</b:URL>
    <b:RefOrder>10</b:RefOrder>
  </b:Source>
  <b:Source>
    <b:Tag>Hic14</b:Tag>
    <b:SourceType>InternetSite</b:SourceType>
    <b:Guid>{291A251B-AE60-4423-9749-4833E7F33D0D}</b:Guid>
    <b:Title>Impact of coaching on employee well-being, engagement and job satisfaction</b:Title>
    <b:InternetSiteTitle>IES</b:InternetSiteTitle>
    <b:Year>2014</b:Year>
    <b:Month>January</b:Month>
    <b:URL>https://www.employment-studies.co.uk/system/files/resources/files/hrp8.pdf</b:URL>
    <b:Author>
      <b:Author>
        <b:NameList>
          <b:Person>
            <b:Last>Hicks</b:Last>
            <b:First>B.</b:First>
          </b:Person>
          <b:Person>
            <b:Last>Carter</b:Last>
            <b:First>A.</b:First>
          </b:Person>
          <b:Person>
            <b:Last>Sinclair</b:Last>
            <b:First>A.</b:First>
          </b:Person>
        </b:NameList>
      </b:Author>
    </b:Author>
    <b:RefOrder>18</b:RefOrder>
  </b:Source>
  <b:Source>
    <b:Tag>Kas19</b:Tag>
    <b:SourceType>InternetSite</b:SourceType>
    <b:Guid>{482B6074-9B13-4715-AFCA-2D9E9C5518A9}</b:Guid>
    <b:Author>
      <b:Author>
        <b:NameList>
          <b:Person>
            <b:Last>Kase</b:Last>
            <b:First>R.</b:First>
          </b:Person>
          <b:Person>
            <b:Last>Saksida</b:Last>
            <b:First>T.</b:First>
          </b:Person>
          <b:Person>
            <b:Last>Mihelic</b:Last>
            <b:First>K.</b:First>
          </b:Person>
        </b:NameList>
      </b:Author>
    </b:Author>
    <b:Title>Reverse Mentoring: the motives</b:Title>
    <b:InternetSiteTitle>CIPD</b:InternetSiteTitle>
    <b:Year>2019</b:Year>
    <b:Month>April</b:Month>
    <b:Day>18</b:Day>
    <b:URL>https://www.cipd.co.uk/news-views/nutshell/issue-86/reverse-mentoring</b:URL>
    <b:RefOrder>11</b:RefOrder>
  </b:Source>
  <b:Source>
    <b:Tag>CIP176</b:Tag>
    <b:SourceType>DocumentFromInternetSite</b:SourceType>
    <b:Guid>{FB1A76D9-EF04-4AD8-847A-F5AE786182A5}</b:Guid>
    <b:Author>
      <b:Author>
        <b:Corporate>CIPD</b:Corporate>
      </b:Author>
    </b:Author>
    <b:Title>Coahcing: It's a Culture Thing (CIPD Podcast Transcript)</b:Title>
    <b:InternetSiteTitle>CIPD</b:InternetSiteTitle>
    <b:Year>2017</b:Year>
    <b:Month>September</b:Month>
    <b:Day>5</b:Day>
    <b:URL>https://www.cipd.co.uk/podcasts/coaching-culture</b:URL>
    <b:RefOrder>16</b:RefOrder>
  </b:Source>
  <b:Source>
    <b:Tag>Mic091</b:Tag>
    <b:SourceType>BookSection</b:SourceType>
    <b:Guid>{C91DEAA2-41C3-4029-B7B8-A93A986A92DE}</b:Guid>
    <b:Author>
      <b:Author>
        <b:NameList>
          <b:Person>
            <b:Last>Armstrong</b:Last>
            <b:First>Michael</b:First>
          </b:Person>
        </b:NameList>
      </b:Author>
      <b:BookAuthor>
        <b:NameList>
          <b:Person>
            <b:Last>Armstrong</b:Last>
            <b:First>Michael</b:First>
          </b:Person>
        </b:NameList>
      </b:BookAuthor>
    </b:Author>
    <b:Title>Change Management</b:Title>
    <b:BookTitle>Armstrong's Handbook of Human Resource Management</b:BookTitle>
    <b:Year>2009</b:Year>
    <b:Pages>423-442</b:Pages>
    <b:City>London</b:City>
    <b:Publisher>Kogan Page</b:Publisher>
    <b:RefOrder>17</b:RefOrder>
  </b:Source>
  <b:Source>
    <b:Tag>APM17</b:Tag>
    <b:SourceType>Book</b:SourceType>
    <b:Guid>{AAF77573-778D-454D-ABCC-4775808B1A61}</b:Guid>
    <b:Title>Introduction to Change Management</b:Title>
    <b:Year>2017</b:Year>
    <b:Publisher>APM</b:Publisher>
    <b:City>Prince Risborough</b:City>
    <b:Author>
      <b:Author>
        <b:Corporate>APM</b:Corporate>
      </b:Author>
    </b:Author>
    <b:RefOrder>20</b:RefOrder>
  </b:Source>
  <b:Source>
    <b:Tag>Bri17</b:Tag>
    <b:SourceType>InternetSite</b:SourceType>
    <b:Guid>{77471BB3-6DFF-4274-85E3-E95D82B81A38}</b:Guid>
    <b:Title>Tedx Talks - Define your blind spot</b:Title>
    <b:InternetSiteTitle>YouTube</b:InternetSiteTitle>
    <b:Year>2017</b:Year>
    <b:Month>September</b:Month>
    <b:Day>25</b:Day>
    <b:URL>https://www.youtube.com/watch?v=xfMCAkxT-_4</b:URL>
    <b:Author>
      <b:Author>
        <b:NameList>
          <b:Person>
            <b:Last>Wagner</b:Last>
            <b:First>Brian</b:First>
          </b:Person>
        </b:NameList>
      </b:Author>
    </b:Author>
    <b:RefOrder>23</b:RefOrder>
  </b:Source>
  <b:Source>
    <b:Tag>Ker19</b:Tag>
    <b:SourceType>InternetSite</b:SourceType>
    <b:Guid>{C750354F-E5FE-4F3A-8373-0F62E611C354}</b:Guid>
    <b:Author>
      <b:Author>
        <b:NameList>
          <b:Person>
            <b:Last>Eldad</b:Last>
            <b:First>Keren</b:First>
          </b:Person>
        </b:NameList>
      </b:Author>
    </b:Author>
    <b:Title>Tedx Talks - You don't know what you don't know: Uncertainty in a changing world</b:Title>
    <b:InternetSiteTitle>YouTube</b:InternetSiteTitle>
    <b:Year>2019</b:Year>
    <b:Month>October</b:Month>
    <b:Day>29</b:Day>
    <b:URL>https://www.youtube.com/watch?v=2lq0BRfpBXs</b:URL>
    <b:RefOrder>19</b:RefOrder>
  </b:Source>
  <b:Source>
    <b:Tag>Clu14</b:Tag>
    <b:SourceType>Book</b:SourceType>
    <b:Guid>{ADAF3C5E-9BFE-4198-B14F-C1D6E80B2052}</b:Guid>
    <b:Title>Everyone needs a mentor fostering talent in your organisation (5th Ed.)</b:Title>
    <b:Year>2014</b:Year>
    <b:Publisher>CIPD</b:Publisher>
    <b:City>London</b:City>
    <b:Author>
      <b:Author>
        <b:NameList>
          <b:Person>
            <b:Last>Clutterbuck</b:Last>
            <b:First>D.</b:First>
          </b:Person>
        </b:NameList>
      </b:Author>
    </b:Author>
    <b:RefOrder>9</b:RefOrder>
  </b:Source>
  <b:Source>
    <b:Tag>Clu12</b:Tag>
    <b:SourceType>DocumentFromInternetSite</b:SourceType>
    <b:Guid>{9DF17A07-5D3B-4C63-BC88-08438C30C0E5}</b:Guid>
    <b:Author>
      <b:Author>
        <b:NameList>
          <b:Person>
            <b:Last>Clutterbuck</b:Last>
            <b:First>D.</b:First>
          </b:Person>
        </b:NameList>
      </b:Author>
    </b:Author>
    <b:Title>Why line manager coaching often doesn't work and what to do about it</b:Title>
    <b:Year>2012</b:Year>
    <b:RefOrder>14</b:RefOrder>
  </b:Source>
  <b:Source>
    <b:Tag>Joh10</b:Tag>
    <b:SourceType>InternetSite</b:SourceType>
    <b:Guid>{B6E436CA-9DE4-4E18-9D2B-C086EA3E9A70}</b:Guid>
    <b:Title>The success of coaching depends on clear objectives and rigorours measurement</b:Title>
    <b:Year>2010</b:Year>
    <b:Month>March</b:Month>
    <b:Day>03</b:Day>
    <b:InternetSiteTitle>HR Magazine</b:InternetSiteTitle>
    <b:URL>https://www.hrmagazine.co.uk/article-details/the-success-of-coaching-depends-on-clear-objectives-and-rigorous-measurement</b:URL>
    <b:Author>
      <b:Author>
        <b:NameList>
          <b:Person>
            <b:Last>Knights</b:Last>
            <b:First>John</b:First>
          </b:Person>
        </b:NameList>
      </b:Author>
    </b:Author>
    <b:RefOrder>21</b:RefOrder>
  </b:Source>
  <b:Source>
    <b:Tag>Las</b:Tag>
    <b:SourceType>Book</b:SourceType>
    <b:Guid>{EFA4F677-0199-4BB7-A2EB-A555CF6F80B2}</b:Guid>
    <b:Title>Work Rules!</b:Title>
    <b:Author>
      <b:Author>
        <b:NameList>
          <b:Person>
            <b:Last>Bock</b:Last>
            <b:First>Laszlo</b:First>
          </b:Person>
        </b:NameList>
      </b:Author>
    </b:Author>
    <b:Year>2015</b:Year>
    <b:City>London</b:City>
    <b:Publisher>John Murray (Publishers)</b:Publisher>
    <b:RefOrder>15</b:RefOrder>
  </b:Source>
  <b:Source>
    <b:Tag>USO14</b:Tag>
    <b:SourceType>InternetSite</b:SourceType>
    <b:Guid>{63BAC681-7F2F-437C-AA8F-80491F080C0A}</b:Guid>
    <b:Author>
      <b:Author>
        <b:NameList>
          <b:Person>
            <b:Last>OPM</b:Last>
          </b:Person>
        </b:NameList>
      </b:Author>
    </b:Author>
    <b:Title>OPM SES Situational Mentoring</b:Title>
    <b:InternetSiteTitle>YouTube</b:InternetSiteTitle>
    <b:Year>2014</b:Year>
    <b:Month>September</b:Month>
    <b:Day>15</b:Day>
    <b:URL>https://www.youtube.com/watch?v=1FM4WXZYWqw</b:URL>
    <b:RefOrder>24</b:RefOrder>
  </b:Source>
</b:Sources>
</file>

<file path=customXml/itemProps1.xml><?xml version="1.0" encoding="utf-8"?>
<ds:datastoreItem xmlns:ds="http://schemas.openxmlformats.org/officeDocument/2006/customXml" ds:itemID="{D18835F2-EC46-4E54-B165-FFD991EAC8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1628</TotalTime>
  <Pages>9</Pages>
  <Words>3672</Words>
  <Characters>20934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Shelley Dony</dc:creator>
  <cp:keywords/>
  <dc:description/>
  <cp:lastModifiedBy>Shelley Dony</cp:lastModifiedBy>
  <cp:revision>142</cp:revision>
  <dcterms:created xsi:type="dcterms:W3CDTF">2020-01-23T09:24:00Z</dcterms:created>
  <dcterms:modified xsi:type="dcterms:W3CDTF">2020-01-24T15:06:00Z</dcterms:modified>
</cp:coreProperties>
</file>