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4817" w:rsidRDefault="00782114">
      <w:pPr>
        <w:pStyle w:val="Titlu1"/>
      </w:pPr>
      <w:r>
        <w:t>University of Wales Trinity Saint David</w:t>
      </w:r>
    </w:p>
    <w:p w:rsidR="00254817" w:rsidRDefault="00782114">
      <w:r>
        <w:t>Module: BMGM4001 – Introduction to Gastronomy</w:t>
      </w:r>
    </w:p>
    <w:p w:rsidR="00254817" w:rsidRDefault="00782114">
      <w:r>
        <w:t>Student: Moldovan Alexandru – 2232800</w:t>
      </w:r>
    </w:p>
    <w:p w:rsidR="00254817" w:rsidRDefault="00782114">
      <w:r>
        <w:t>Tutor: Antoinette Milne</w:t>
      </w:r>
    </w:p>
    <w:p w:rsidR="00254817" w:rsidRDefault="00782114">
      <w:r>
        <w:t>Title: Zizzi Bridgend: Restaurant Operations and Function</w:t>
      </w:r>
      <w:bookmarkStart w:id="0" w:name="_GoBack"/>
      <w:bookmarkEnd w:id="0"/>
    </w:p>
    <w:p w:rsidR="00254817" w:rsidRDefault="00254817"/>
    <w:p w:rsidR="00254817" w:rsidRDefault="00782114">
      <w:r>
        <w:br/>
        <w:t>Zizzi Bridgend is a well-known</w:t>
      </w:r>
      <w:r>
        <w:t xml:space="preserve"> casual dining restaurant located inside the McArthurGlen Designer Outlet in South Wales. It operates under the Azzurri Group, which owns several successful restaurant brands across the UK. Zizzi focuses on Italian-inspired dishes, served in a friendly and</w:t>
      </w:r>
      <w:r>
        <w:t xml:space="preserve"> modern setting designed to make guests feel comfortable and welcome. The restaurant’s concept blends authentic Italian flavours with the informal, relaxed atmosphere that appeals to families, couples, and groups of friends (Azzurri Group, 2024).</w:t>
      </w:r>
      <w:r>
        <w:br/>
      </w:r>
      <w:r>
        <w:br/>
        <w:t>The menu</w:t>
      </w:r>
      <w:r>
        <w:t xml:space="preserve"> at Zizzi Bridgend offers a wide range of options, from classic pasta and pizza dishes to risotto and lighter meals. It also includes vegetarian, vegan, and gluten-free choices, reflecting today’s growing awareness of dietary preferences and inclusivity in</w:t>
      </w:r>
      <w:r>
        <w:t xml:space="preserve"> dining (Restaurant Online, 2023). In practice, this kind of menu variety helps the brand appeal to a wider audience and supports customer loyalty. The restaurant also makes use of an open kitchen design, allowing diners to watch their food being prepared.</w:t>
      </w:r>
      <w:r>
        <w:t xml:space="preserve"> This approach creates a sense of transparency and entertainment for guests. As Jones (2022) notes, visibility in kitchen operations tends to increase customer trust and engagement, and at Zizzi, the kitchen itself becomes part of the dining experience.</w:t>
      </w:r>
      <w:r>
        <w:br/>
      </w:r>
      <w:r>
        <w:br/>
        <w:t>R</w:t>
      </w:r>
      <w:r>
        <w:t>unning a busy restaurant like Zizzi requires structure, teamwork, and strong communication between departments. According to Cousins, Foskett and Graham (2019), successful restaurant operations depend on the balance between product, service, environment, a</w:t>
      </w:r>
      <w:r>
        <w:t>nd control systems. These principles are clearly visible in Zizzi’s daily operations. Food preparation follows portioning and presentation standards to keep consistency across the brand. Service staff coordinate with the kitchen to manage table timings smo</w:t>
      </w:r>
      <w:r>
        <w:t>othly, which is crucial during peak hours. In the restaurant industry, this level of cooperation helps avoid errors, keeps morale high, and supports customer satisfaction.</w:t>
      </w:r>
      <w:r>
        <w:br/>
      </w:r>
      <w:r>
        <w:br/>
        <w:t>Teamwork at Zizzi goes beyond basic cooperation. It is the foundation of the restau</w:t>
      </w:r>
      <w:r>
        <w:t>rant’s success. Effective communication between chefs, servers, and managers allows the business to maintain both speed and quality. The management team works to create a culture where respect and feedback flow both ways. This helps to build trust and moti</w:t>
      </w:r>
      <w:r>
        <w:t xml:space="preserve">vates employees to take pride in their roles. Walker (2023) highlights that shared purpose and communication </w:t>
      </w:r>
      <w:r>
        <w:lastRenderedPageBreak/>
        <w:t>are key elements in guest satisfaction and staff retention. Within Zizzi, this sense of collaboration can be felt during service periods, where tea</w:t>
      </w:r>
      <w:r>
        <w:t>m members support each other to handle pressure effectively. When employees feel valued and respected, the quality of service naturally improves, and customers are more likely to return.</w:t>
      </w:r>
      <w:r>
        <w:br/>
      </w:r>
      <w:r>
        <w:br/>
        <w:t>Leadership and training are central to how Zizzi maintains standards</w:t>
      </w:r>
      <w:r>
        <w:t xml:space="preserve"> across multiple locations. Rather than taking a purely supervisory approach, managers aim to motivate and develop their teams. As Jones and Lockwood (2022) explain, modern hospitality leadership combines emotional intelligence, adaptability, and problem-s</w:t>
      </w:r>
      <w:r>
        <w:t>olving. Zizzi’s managers hold regular briefings to review daily goals, discuss menu updates, and reinforce health and safety practices. These meetings keep everyone aligned and create a sense of accountability. Over time, such habits strengthen relationshi</w:t>
      </w:r>
      <w:r>
        <w:t>ps within the workplace and lead to a more consistent guest experience. From an operational point of view, it can be seen that this proactive leadership style contributes to smoother service and better teamwork.</w:t>
      </w:r>
      <w:r>
        <w:br/>
      </w:r>
      <w:r>
        <w:br/>
        <w:t xml:space="preserve">Customer experience has always been at the </w:t>
      </w:r>
      <w:r>
        <w:t>heart of Zizzi’s brand identity. Emotional connection and atmosphere are often stronger drivers of customer loyalty than price alone (Han and Hyun, 2017). The Bridgend restaurant achieves this through warm, attentive service and a relaxed interior design t</w:t>
      </w:r>
      <w:r>
        <w:t>hat balances privacy with energy. Lighting, décor, and background music are chosen to match the mood of the dining area throughout the day. This approach fits within what Pine and Gilmore (2019) describe as the “experience economy,” where guests look for e</w:t>
      </w:r>
      <w:r>
        <w:t>motional and memorable experiences, not just food on a plate. In this context, the open kitchen and visual presentation of dishes play a big part in building that connection with customers.</w:t>
      </w:r>
      <w:r>
        <w:br/>
      </w:r>
      <w:r>
        <w:br/>
        <w:t>Sustainability has also become a major focus for Zizzi. The Azzur</w:t>
      </w:r>
      <w:r>
        <w:t>ri Group has made public commitments to reduce waste, improve energy efficiency, and use responsibly sourced ingredients (Azzurri Group, 2024). Zizzi now includes more plant-based meals, which are popular among environmentally conscious diners. According t</w:t>
      </w:r>
      <w:r>
        <w:t xml:space="preserve">o the Sustainable Restaurant Association (2023), guests are more likely to support restaurants that take visible action on sustainability. This reflects a wider shift across the hospitality industry, as customers expect businesses to align with social and </w:t>
      </w:r>
      <w:r>
        <w:t>environmental values. Sloan, Legrand, and Chen (2021) also emphasise that sustainable operations often lead to long-term financial stability and a stronger brand image. In practice, this means Zizzi benefits not just from doing the right thing, but from st</w:t>
      </w:r>
      <w:r>
        <w:t>aying competitive in a changing market.</w:t>
      </w:r>
      <w:r>
        <w:br/>
      </w:r>
      <w:r>
        <w:br/>
        <w:t>Technology has played an increasingly important role in how Zizzi operates. Digital ordering systems, QR payments, and handheld devices for staff have improved efficiency, reduced errors, and made service faster. As</w:t>
      </w:r>
      <w:r>
        <w:t xml:space="preserve"> Buhalis and Sinarta (2019) suggest, technology works best when it supports, rather than replaces, human interaction. Zizzi applies this principle well, keeping staff interaction central to the guest experience. For example, servers still take time to expl</w:t>
      </w:r>
      <w:r>
        <w:t xml:space="preserve">ain specials and check satisfaction, even when digital tools handle the orders. In the hospitality environment, this blend of personal and technological </w:t>
      </w:r>
      <w:r>
        <w:lastRenderedPageBreak/>
        <w:t>touchpoints is what keeps the service authentic.</w:t>
      </w:r>
      <w:r>
        <w:br/>
      </w:r>
      <w:r>
        <w:br/>
        <w:t>From a gastronomic perspective, Zizzi represents a ba</w:t>
      </w:r>
      <w:r>
        <w:t>lance between culinary technique and cultural identity. Gastronomy, as Scarpato (2020) describes, is about the relationship between food, people, and place. Zizzi’s Italian-themed menu adapts Mediterranean traditions to the British palate. Dishes like Rust</w:t>
      </w:r>
      <w:r>
        <w:t>ica pizza and Spaghetti Chorizo Carbonara blend authenticity with familiarity, showing how global cuisines evolve to suit local expectations. In practice, this form of adaptation reflects how gastronomy connects culture and commerce in everyday dining.</w:t>
      </w:r>
      <w:r>
        <w:br/>
      </w:r>
      <w:r>
        <w:br/>
        <w:t>De</w:t>
      </w:r>
      <w:r>
        <w:t>sign and ambience also play a big part in Zizzi’s success. The restaurant’s rustic lighting, modern décor, and open-fire oven contribute to a sense of warmth and authenticity. Walker (2023) notes that interior design has a strong influence on guest percept</w:t>
      </w:r>
      <w:r>
        <w:t>ion and can determine how long people stay or how much they spend. The fire oven in the centre of the restaurant draws attention and highlights craftsmanship. Combined with attentive service, these design elements create a comfortable atmosphere that compl</w:t>
      </w:r>
      <w:r>
        <w:t>ements the food.</w:t>
      </w:r>
      <w:r>
        <w:br/>
      </w:r>
      <w:r>
        <w:br/>
        <w:t>Adaptability has been especially important in recent years. The COVID-19 pandemic forced restaurants to rethink their operations, and Zizzi responded quickly. Delivery and takeaway options were expanded through partnerships with Deliveroo</w:t>
      </w:r>
      <w:r>
        <w:t xml:space="preserve">, and packaging was redesigned to maintain quality. Sloan et al. (2021) refer to this as “operational resilience” — the ability to respond to challenges while keeping brand standards. Zizzi’s ability to evolve without losing its core identity demonstrates </w:t>
      </w:r>
      <w:r>
        <w:t>why it continues to perform strongly in a competitive sector.</w:t>
      </w:r>
      <w:r>
        <w:br/>
      </w:r>
      <w:r>
        <w:br/>
        <w:t xml:space="preserve">From a management perspective, Zizzi’s structure balances central control with local flexibility. Inventory and cost systems are handled digitally to reduce waste and ensure consistency across </w:t>
      </w:r>
      <w:r>
        <w:t>locations (BBC News, 2023). At the same time, restaurant managers have freedom to adapt operations based on local customer preferences. Jones (2022) explains that this hybrid structure allows efficiency without losing personal service quality. This combina</w:t>
      </w:r>
      <w:r>
        <w:t>tion of autonomy and oversight supports both brand standards and staff creativity.</w:t>
      </w:r>
      <w:r>
        <w:br/>
      </w:r>
      <w:r>
        <w:br/>
        <w:t xml:space="preserve">Employee well-being is another priority within Zizzi’s culture. Research shows that satisfied employees directly impact guest satisfaction (Han and Hyun, 2017). Zizzi runs </w:t>
      </w:r>
      <w:r>
        <w:t>recognition programs, such as “Team Member of the Month,” to reward staff who go above and beyond. Walker (2023) points out that recognising effort improves motivation and lowers staff turnover — a major issue in hospitality. From an insider’s point of vie</w:t>
      </w:r>
      <w:r>
        <w:t>w, these small gestures make a big difference in morale, which reflects back on the overall guest experience.</w:t>
      </w:r>
      <w:r>
        <w:br/>
      </w:r>
      <w:r>
        <w:br/>
        <w:t xml:space="preserve">Overall, Zizzi Bridgend shows how an effective restaurant can balance creativity, discipline, and customer focus. Its operation demonstrates the </w:t>
      </w:r>
      <w:r>
        <w:t xml:space="preserve">importance of teamwork, leadership, and adaptability in modern gastronomy. By combining structure with flexibility and </w:t>
      </w:r>
      <w:r>
        <w:lastRenderedPageBreak/>
        <w:t>sustainability with profitability, Zizzi continues to stand as an example of how hospitality connects people through both food and experi</w:t>
      </w:r>
      <w:r>
        <w:t>ence.</w:t>
      </w:r>
      <w:r>
        <w:br/>
      </w:r>
    </w:p>
    <w:p w:rsidR="00254817" w:rsidRDefault="00782114">
      <w:pPr>
        <w:pStyle w:val="Titlu2"/>
      </w:pPr>
      <w:r>
        <w:t>References</w:t>
      </w:r>
    </w:p>
    <w:p w:rsidR="00254817" w:rsidRDefault="00782114">
      <w:pPr>
        <w:pStyle w:val="Listcumarcatori"/>
      </w:pPr>
      <w:r>
        <w:t>Azzurri Group (2024) About Zizzi. [Online] Available at: https://www.azzurrigroup.co.uk (Accessed: 10 November 2025).</w:t>
      </w:r>
    </w:p>
    <w:p w:rsidR="00254817" w:rsidRDefault="00782114">
      <w:pPr>
        <w:pStyle w:val="Listcumarcatori"/>
      </w:pPr>
      <w:r>
        <w:t>BBC News (2023) How UK restaurants adapt to sustainability and rising costs. [Online] Available at: https://www.bbc.co.u</w:t>
      </w:r>
      <w:r>
        <w:t>k/news/business (Accessed: 10 November 2025).</w:t>
      </w:r>
    </w:p>
    <w:p w:rsidR="00254817" w:rsidRDefault="00782114">
      <w:pPr>
        <w:pStyle w:val="Listcumarcatori"/>
      </w:pPr>
      <w:r>
        <w:t>Buhalis, D. and Sinarta, Y. (2019) ‘Real-time co-creation and nowness service: lessons from tourism and hospitality’, Journal of Travel &amp; Tourism Marketing, 36(5), pp. 563–582.</w:t>
      </w:r>
    </w:p>
    <w:p w:rsidR="00254817" w:rsidRDefault="00782114">
      <w:pPr>
        <w:pStyle w:val="Listcumarcatori"/>
      </w:pPr>
      <w:r>
        <w:t>Cousins, J., Foskett, D. and Grah</w:t>
      </w:r>
      <w:r>
        <w:t>am, D. (2019) Food and Beverage Management. 9th edn. Routledge.</w:t>
      </w:r>
    </w:p>
    <w:p w:rsidR="00254817" w:rsidRDefault="00782114">
      <w:pPr>
        <w:pStyle w:val="Listcumarcatori"/>
      </w:pPr>
      <w:r>
        <w:t>Han, H. and Hyun, S.S. (2017) ‘Impact of restaurant image, service quality, and food quality on satisfaction and intentions’, International Journal of Hospitality Management, 63, pp. 82–92.</w:t>
      </w:r>
    </w:p>
    <w:p w:rsidR="00254817" w:rsidRDefault="00782114">
      <w:pPr>
        <w:pStyle w:val="Listcumarcatori"/>
      </w:pPr>
      <w:r>
        <w:t>Jo</w:t>
      </w:r>
      <w:r>
        <w:t>nes, P. (2022) Hospitality Operations and Management. 2nd edn. Goodfellow Publishers.</w:t>
      </w:r>
    </w:p>
    <w:p w:rsidR="00254817" w:rsidRDefault="00782114">
      <w:pPr>
        <w:pStyle w:val="Listcumarcatori"/>
      </w:pPr>
      <w:r>
        <w:t>Jones, P. and Lockwood, A. (2022) Hospitality Management: Leadership and Strategy. 3rd edn. Routledge.</w:t>
      </w:r>
    </w:p>
    <w:p w:rsidR="00254817" w:rsidRDefault="00782114">
      <w:pPr>
        <w:pStyle w:val="Listcumarcatori"/>
      </w:pPr>
      <w:r>
        <w:t>Pine, B.J. and Gilmore, J.H. (2019) The Experience Economy. Harvard</w:t>
      </w:r>
      <w:r>
        <w:t xml:space="preserve"> Business Review Press.</w:t>
      </w:r>
    </w:p>
    <w:p w:rsidR="00254817" w:rsidRDefault="00782114">
      <w:pPr>
        <w:pStyle w:val="Listcumarcatori"/>
      </w:pPr>
      <w:r>
        <w:t>Restaurant Online (2023) Zizzi launches new vegan items. [Online] Available at: https://www.restaurantonline.co.uk (Accessed: 10 November 2025).</w:t>
      </w:r>
    </w:p>
    <w:p w:rsidR="00254817" w:rsidRDefault="00782114">
      <w:pPr>
        <w:pStyle w:val="Listcumarcatori"/>
      </w:pPr>
      <w:r>
        <w:t>Scarpato, R. (2020) ‘Gastronomy studies in the 21st century: theory, practice and ethic</w:t>
      </w:r>
      <w:r>
        <w:t>s’, International Journal of Gastronomy and Food Science, 21, pp. 100230.</w:t>
      </w:r>
    </w:p>
    <w:p w:rsidR="00254817" w:rsidRDefault="00782114">
      <w:pPr>
        <w:pStyle w:val="Listcumarcatori"/>
      </w:pPr>
      <w:r>
        <w:t>Sloan, D., Legrand, W. and Chen, J.S. (2021) Sustainability in the Hospitality Industry. 4th edn. Routledge.</w:t>
      </w:r>
    </w:p>
    <w:p w:rsidR="00254817" w:rsidRDefault="00782114">
      <w:pPr>
        <w:pStyle w:val="Listcumarcatori"/>
      </w:pPr>
      <w:r>
        <w:t xml:space="preserve">Sustainable Restaurant Association (2023) Sustainability Practices in UK </w:t>
      </w:r>
      <w:r>
        <w:t>Hospitality. [Online] Available at: https://thesra.org (Accessed: 10 November 2025).</w:t>
      </w:r>
    </w:p>
    <w:p w:rsidR="00254817" w:rsidRDefault="00782114">
      <w:pPr>
        <w:pStyle w:val="Listcumarcatori"/>
      </w:pPr>
      <w:r>
        <w:t>Walker, J. (2023) Introduction to Hospitality Management. 10th edn. Pearson.</w:t>
      </w:r>
    </w:p>
    <w:sectPr w:rsidR="0025481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anumerotat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anumerotat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acumarcatori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acumarcatori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erotat"/>
      <w:lvlText w:val="%1."/>
      <w:lvlJc w:val="left"/>
      <w:pPr>
        <w:tabs>
          <w:tab w:val="num" w:pos="360"/>
        </w:tabs>
        <w:ind w:left="360" w:hanging="360"/>
      </w:pPr>
    </w:lvl>
  </w:abstractNum>
  <w:abstractNum w:abstractNumId="8">
    <w:nsid w:val="FFFFFF89"/>
    <w:multiLevelType w:val="singleLevel"/>
    <w:tmpl w:val="29761A62"/>
    <w:lvl w:ilvl="0">
      <w:start w:val="1"/>
      <w:numFmt w:val="bullet"/>
      <w:pStyle w:val="Listcumarcatori"/>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54817"/>
    <w:rsid w:val="0029639D"/>
    <w:rsid w:val="00326F90"/>
    <w:rsid w:val="00782114"/>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GrilTabel">
    <w:name w:val="Table Grid"/>
    <w:basedOn w:val="Tabel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Titlu1">
    <w:name w:val="heading 1"/>
    <w:basedOn w:val="Normal"/>
    <w:next w:val="Normal"/>
    <w:link w:val="Titlu1Carac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itlu9">
    <w:name w:val="heading 9"/>
    <w:basedOn w:val="Normal"/>
    <w:next w:val="Normal"/>
    <w:link w:val="Titlu9Carac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E618B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18BF"/>
  </w:style>
  <w:style w:type="paragraph" w:styleId="Subsol">
    <w:name w:val="footer"/>
    <w:basedOn w:val="Normal"/>
    <w:link w:val="SubsolCaracter"/>
    <w:uiPriority w:val="99"/>
    <w:unhideWhenUsed/>
    <w:rsid w:val="00E618B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18BF"/>
  </w:style>
  <w:style w:type="paragraph" w:styleId="Frspaiere">
    <w:name w:val="No Spacing"/>
    <w:uiPriority w:val="1"/>
    <w:qFormat/>
    <w:rsid w:val="00FC693F"/>
    <w:pPr>
      <w:spacing w:after="0" w:line="240" w:lineRule="auto"/>
    </w:pPr>
  </w:style>
  <w:style w:type="character" w:customStyle="1" w:styleId="Titlu1Caracter">
    <w:name w:val="Titlu 1 Caracter"/>
    <w:basedOn w:val="Fontdeparagrafimplicit"/>
    <w:link w:val="Titlu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FC693F"/>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sid w:val="00FC693F"/>
    <w:rPr>
      <w:rFonts w:asciiTheme="majorHAnsi" w:eastAsiaTheme="majorEastAsia" w:hAnsiTheme="majorHAnsi" w:cstheme="majorBidi"/>
      <w:b/>
      <w:bCs/>
      <w:color w:val="4F81BD" w:themeColor="accent1"/>
    </w:rPr>
  </w:style>
  <w:style w:type="paragraph" w:styleId="Titlu">
    <w:name w:val="Title"/>
    <w:basedOn w:val="Normal"/>
    <w:next w:val="Normal"/>
    <w:link w:val="TitluCarac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f">
    <w:name w:val="List Paragraph"/>
    <w:basedOn w:val="Normal"/>
    <w:uiPriority w:val="34"/>
    <w:qFormat/>
    <w:rsid w:val="00FC693F"/>
    <w:pPr>
      <w:ind w:left="720"/>
      <w:contextualSpacing/>
    </w:pPr>
  </w:style>
  <w:style w:type="paragraph" w:styleId="Corptext">
    <w:name w:val="Body Text"/>
    <w:basedOn w:val="Normal"/>
    <w:link w:val="CorptextCaracter"/>
    <w:uiPriority w:val="99"/>
    <w:unhideWhenUsed/>
    <w:rsid w:val="00AA1D8D"/>
    <w:pPr>
      <w:spacing w:after="120"/>
    </w:pPr>
  </w:style>
  <w:style w:type="character" w:customStyle="1" w:styleId="CorptextCaracter">
    <w:name w:val="Corp text Caracter"/>
    <w:basedOn w:val="Fontdeparagrafimplicit"/>
    <w:link w:val="Corptext"/>
    <w:uiPriority w:val="99"/>
    <w:rsid w:val="00AA1D8D"/>
  </w:style>
  <w:style w:type="paragraph" w:styleId="Corptext2">
    <w:name w:val="Body Text 2"/>
    <w:basedOn w:val="Normal"/>
    <w:link w:val="Corptext2Caracter"/>
    <w:uiPriority w:val="99"/>
    <w:unhideWhenUsed/>
    <w:rsid w:val="00AA1D8D"/>
    <w:pPr>
      <w:spacing w:after="120" w:line="480" w:lineRule="auto"/>
    </w:pPr>
  </w:style>
  <w:style w:type="character" w:customStyle="1" w:styleId="Corptext2Caracter">
    <w:name w:val="Corp text 2 Caracter"/>
    <w:basedOn w:val="Fontdeparagrafimplicit"/>
    <w:link w:val="Corptext2"/>
    <w:uiPriority w:val="99"/>
    <w:rsid w:val="00AA1D8D"/>
  </w:style>
  <w:style w:type="paragraph" w:styleId="Corptext3">
    <w:name w:val="Body Text 3"/>
    <w:basedOn w:val="Normal"/>
    <w:link w:val="Corptext3Caracter"/>
    <w:uiPriority w:val="99"/>
    <w:unhideWhenUsed/>
    <w:rsid w:val="00AA1D8D"/>
    <w:pPr>
      <w:spacing w:after="120"/>
    </w:pPr>
    <w:rPr>
      <w:sz w:val="16"/>
      <w:szCs w:val="16"/>
    </w:rPr>
  </w:style>
  <w:style w:type="character" w:customStyle="1" w:styleId="Corptext3Caracter">
    <w:name w:val="Corp text 3 Caracter"/>
    <w:basedOn w:val="Fontdeparagrafimplicit"/>
    <w:link w:val="Corp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cumarcatori">
    <w:name w:val="List Bullet"/>
    <w:basedOn w:val="Normal"/>
    <w:uiPriority w:val="99"/>
    <w:unhideWhenUsed/>
    <w:rsid w:val="00326F90"/>
    <w:pPr>
      <w:numPr>
        <w:numId w:val="1"/>
      </w:numPr>
      <w:contextualSpacing/>
    </w:pPr>
  </w:style>
  <w:style w:type="paragraph" w:styleId="Listacumarcatori2">
    <w:name w:val="List Bullet 2"/>
    <w:basedOn w:val="Normal"/>
    <w:uiPriority w:val="99"/>
    <w:unhideWhenUsed/>
    <w:rsid w:val="00326F90"/>
    <w:pPr>
      <w:numPr>
        <w:numId w:val="2"/>
      </w:numPr>
      <w:contextualSpacing/>
    </w:pPr>
  </w:style>
  <w:style w:type="paragraph" w:styleId="Listacumarcatori3">
    <w:name w:val="List Bullet 3"/>
    <w:basedOn w:val="Normal"/>
    <w:uiPriority w:val="99"/>
    <w:unhideWhenUsed/>
    <w:rsid w:val="00326F90"/>
    <w:pPr>
      <w:numPr>
        <w:numId w:val="3"/>
      </w:numPr>
      <w:contextualSpacing/>
    </w:pPr>
  </w:style>
  <w:style w:type="paragraph" w:styleId="Listnumerotat">
    <w:name w:val="List Number"/>
    <w:basedOn w:val="Normal"/>
    <w:uiPriority w:val="99"/>
    <w:unhideWhenUsed/>
    <w:rsid w:val="00326F90"/>
    <w:pPr>
      <w:numPr>
        <w:numId w:val="5"/>
      </w:numPr>
      <w:contextualSpacing/>
    </w:pPr>
  </w:style>
  <w:style w:type="paragraph" w:styleId="Listanumerotat2">
    <w:name w:val="List Number 2"/>
    <w:basedOn w:val="Normal"/>
    <w:uiPriority w:val="99"/>
    <w:unhideWhenUsed/>
    <w:rsid w:val="0029639D"/>
    <w:pPr>
      <w:numPr>
        <w:numId w:val="6"/>
      </w:numPr>
      <w:contextualSpacing/>
    </w:pPr>
  </w:style>
  <w:style w:type="paragraph" w:styleId="Listanumerotat3">
    <w:name w:val="List Number 3"/>
    <w:basedOn w:val="Normal"/>
    <w:uiPriority w:val="99"/>
    <w:unhideWhenUsed/>
    <w:rsid w:val="0029639D"/>
    <w:pPr>
      <w:numPr>
        <w:numId w:val="7"/>
      </w:numPr>
      <w:contextualSpacing/>
    </w:pPr>
  </w:style>
  <w:style w:type="paragraph" w:styleId="Listcontinuare">
    <w:name w:val="List Continue"/>
    <w:basedOn w:val="Normal"/>
    <w:uiPriority w:val="99"/>
    <w:unhideWhenUsed/>
    <w:rsid w:val="0029639D"/>
    <w:pPr>
      <w:spacing w:after="120"/>
      <w:ind w:left="360"/>
      <w:contextualSpacing/>
    </w:pPr>
  </w:style>
  <w:style w:type="paragraph" w:styleId="Listcontinuare2">
    <w:name w:val="List Continue 2"/>
    <w:basedOn w:val="Normal"/>
    <w:uiPriority w:val="99"/>
    <w:unhideWhenUsed/>
    <w:rsid w:val="0029639D"/>
    <w:pPr>
      <w:spacing w:after="120"/>
      <w:ind w:left="720"/>
      <w:contextualSpacing/>
    </w:pPr>
  </w:style>
  <w:style w:type="paragraph" w:styleId="Listcontinuare3">
    <w:name w:val="List Continue 3"/>
    <w:basedOn w:val="Normal"/>
    <w:uiPriority w:val="99"/>
    <w:unhideWhenUsed/>
    <w:rsid w:val="0029639D"/>
    <w:pPr>
      <w:spacing w:after="120"/>
      <w:ind w:left="1080"/>
      <w:contextualSpacing/>
    </w:pPr>
  </w:style>
  <w:style w:type="paragraph" w:styleId="Textmacrocomand">
    <w:name w:val="macro"/>
    <w:link w:val="TextmacrocomandCarac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macrocomandCaracter">
    <w:name w:val="Text macrocomandă Caracter"/>
    <w:basedOn w:val="Fontdeparagrafimplicit"/>
    <w:link w:val="Textmacrocomand"/>
    <w:uiPriority w:val="99"/>
    <w:rsid w:val="0029639D"/>
    <w:rPr>
      <w:rFonts w:ascii="Courier" w:hAnsi="Courier"/>
      <w:sz w:val="20"/>
      <w:szCs w:val="20"/>
    </w:rPr>
  </w:style>
  <w:style w:type="paragraph" w:styleId="Citat">
    <w:name w:val="Quote"/>
    <w:basedOn w:val="Normal"/>
    <w:next w:val="Normal"/>
    <w:link w:val="CitatCaracter"/>
    <w:uiPriority w:val="29"/>
    <w:qFormat/>
    <w:rsid w:val="00FC693F"/>
    <w:rPr>
      <w:i/>
      <w:iCs/>
      <w:color w:val="000000" w:themeColor="text1"/>
    </w:rPr>
  </w:style>
  <w:style w:type="character" w:customStyle="1" w:styleId="CitatCaracter">
    <w:name w:val="Citat Caracter"/>
    <w:basedOn w:val="Fontdeparagrafimplicit"/>
    <w:link w:val="Citat"/>
    <w:uiPriority w:val="29"/>
    <w:rsid w:val="00FC693F"/>
    <w:rPr>
      <w:i/>
      <w:iCs/>
      <w:color w:val="000000" w:themeColor="text1"/>
    </w:rPr>
  </w:style>
  <w:style w:type="character" w:customStyle="1" w:styleId="Titlu4Caracter">
    <w:name w:val="Titlu 4 Caracter"/>
    <w:basedOn w:val="Fontdeparagrafimplicit"/>
    <w:link w:val="Titlu4"/>
    <w:uiPriority w:val="9"/>
    <w:semiHidden/>
    <w:rsid w:val="00FC693F"/>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semiHidden/>
    <w:rsid w:val="00FC693F"/>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semiHidden/>
    <w:rsid w:val="00FC693F"/>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semiHidden/>
    <w:rsid w:val="00FC693F"/>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FC693F"/>
    <w:rPr>
      <w:rFonts w:asciiTheme="majorHAnsi" w:eastAsiaTheme="majorEastAsia" w:hAnsiTheme="majorHAnsi" w:cstheme="majorBidi"/>
      <w:color w:val="4F81BD" w:themeColor="accent1"/>
      <w:sz w:val="20"/>
      <w:szCs w:val="20"/>
    </w:rPr>
  </w:style>
  <w:style w:type="character" w:customStyle="1" w:styleId="Titlu9Caracter">
    <w:name w:val="Titlu 9 Caracter"/>
    <w:basedOn w:val="Fontdeparagrafimplicit"/>
    <w:link w:val="Titlu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Robust">
    <w:name w:val="Strong"/>
    <w:basedOn w:val="Fontdeparagrafimplicit"/>
    <w:uiPriority w:val="22"/>
    <w:qFormat/>
    <w:rsid w:val="00FC693F"/>
    <w:rPr>
      <w:b/>
      <w:bCs/>
    </w:rPr>
  </w:style>
  <w:style w:type="character" w:styleId="Accentuat">
    <w:name w:val="Emphasis"/>
    <w:basedOn w:val="Fontdeparagrafimplicit"/>
    <w:uiPriority w:val="20"/>
    <w:qFormat/>
    <w:rsid w:val="00FC693F"/>
    <w:rPr>
      <w:i/>
      <w:iCs/>
    </w:rPr>
  </w:style>
  <w:style w:type="paragraph" w:styleId="Citatintens">
    <w:name w:val="Intense Quote"/>
    <w:basedOn w:val="Normal"/>
    <w:next w:val="Normal"/>
    <w:link w:val="CitatintensCarac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sid w:val="00FC693F"/>
    <w:rPr>
      <w:b/>
      <w:bCs/>
      <w:i/>
      <w:iCs/>
      <w:color w:val="4F81BD" w:themeColor="accent1"/>
    </w:rPr>
  </w:style>
  <w:style w:type="character" w:styleId="Accentuaresubtil">
    <w:name w:val="Subtle Emphasis"/>
    <w:basedOn w:val="Fontdeparagrafimplicit"/>
    <w:uiPriority w:val="19"/>
    <w:qFormat/>
    <w:rsid w:val="00FC693F"/>
    <w:rPr>
      <w:i/>
      <w:iCs/>
      <w:color w:val="808080" w:themeColor="text1" w:themeTint="7F"/>
    </w:rPr>
  </w:style>
  <w:style w:type="character" w:styleId="Accentuareintens">
    <w:name w:val="Intense Emphasis"/>
    <w:basedOn w:val="Fontdeparagrafimplicit"/>
    <w:uiPriority w:val="21"/>
    <w:qFormat/>
    <w:rsid w:val="00FC693F"/>
    <w:rPr>
      <w:b/>
      <w:bCs/>
      <w:i/>
      <w:iCs/>
      <w:color w:val="4F81BD" w:themeColor="accent1"/>
    </w:rPr>
  </w:style>
  <w:style w:type="character" w:styleId="Referiresubtil">
    <w:name w:val="Subtle Reference"/>
    <w:basedOn w:val="Fontdeparagrafimplicit"/>
    <w:uiPriority w:val="31"/>
    <w:qFormat/>
    <w:rsid w:val="00FC693F"/>
    <w:rPr>
      <w:smallCaps/>
      <w:color w:val="C0504D" w:themeColor="accent2"/>
      <w:u w:val="single"/>
    </w:rPr>
  </w:style>
  <w:style w:type="character" w:styleId="Referireintens">
    <w:name w:val="Intense Reference"/>
    <w:basedOn w:val="Fontdeparagrafimplicit"/>
    <w:uiPriority w:val="32"/>
    <w:qFormat/>
    <w:rsid w:val="00FC693F"/>
    <w:rPr>
      <w:b/>
      <w:bCs/>
      <w:smallCaps/>
      <w:color w:val="C0504D" w:themeColor="accent2"/>
      <w:spacing w:val="5"/>
      <w:u w:val="single"/>
    </w:rPr>
  </w:style>
  <w:style w:type="character" w:styleId="Titlulcrii">
    <w:name w:val="Book Title"/>
    <w:basedOn w:val="Fontdeparagrafimplicit"/>
    <w:uiPriority w:val="33"/>
    <w:qFormat/>
    <w:rsid w:val="00FC693F"/>
    <w:rPr>
      <w:b/>
      <w:bCs/>
      <w:smallCaps/>
      <w:spacing w:val="5"/>
    </w:rPr>
  </w:style>
  <w:style w:type="paragraph" w:styleId="Titlucuprins">
    <w:name w:val="TOC Heading"/>
    <w:basedOn w:val="Titlu1"/>
    <w:next w:val="Normal"/>
    <w:uiPriority w:val="39"/>
    <w:semiHidden/>
    <w:unhideWhenUsed/>
    <w:qFormat/>
    <w:rsid w:val="00FC693F"/>
    <w:pPr>
      <w:outlineLvl w:val="9"/>
    </w:pPr>
  </w:style>
  <w:style w:type="table" w:styleId="GrilTabel">
    <w:name w:val="Table Grid"/>
    <w:basedOn w:val="Tabel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Umbriredeculoaredeschis">
    <w:name w:val="Light Shading"/>
    <w:basedOn w:val="Tabel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Umbriredeculoaredeschis-Accentuare1">
    <w:name w:val="Light Shading Accent 1"/>
    <w:basedOn w:val="Tabel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Umbriredeculoaredeschis-Accentuare2">
    <w:name w:val="Light Shading Accent 2"/>
    <w:basedOn w:val="Tabel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Umbriredeculoaredeschis-Accentuare3">
    <w:name w:val="Light Shading Accent 3"/>
    <w:basedOn w:val="Tabel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Umbriredeculoaredeschis-Accentuare4">
    <w:name w:val="Light Shading Accent 4"/>
    <w:basedOn w:val="Tabel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Umbriredeculoaredeschis-Accentuare5">
    <w:name w:val="Light Shading Accent 5"/>
    <w:basedOn w:val="Tabel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Umbriredeculoaredeschis-Accentuare6">
    <w:name w:val="Light Shading Accent 6"/>
    <w:basedOn w:val="Tabel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deculoaredeschis">
    <w:name w:val="Light List"/>
    <w:basedOn w:val="Tabel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deculoaredeschis-Accentuare1">
    <w:name w:val="Light List Accent 1"/>
    <w:basedOn w:val="Tabel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deculoaredeschis-Accentuare2">
    <w:name w:val="Light List Accent 2"/>
    <w:basedOn w:val="Tabel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deculoaredeschis-Accentuare3">
    <w:name w:val="Light List Accent 3"/>
    <w:basedOn w:val="Tabel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deculoaredeschis-Accentuare4">
    <w:name w:val="Light List Accent 4"/>
    <w:basedOn w:val="Tabel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deculoaredeschis-Accentuare5">
    <w:name w:val="Light List Accent 5"/>
    <w:basedOn w:val="Tabel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deculoaredeschis-Accentuare6">
    <w:name w:val="Light List Accent 6"/>
    <w:basedOn w:val="Tabel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ildeculoaredeschis">
    <w:name w:val="Light Grid"/>
    <w:basedOn w:val="Tabel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ildeculoaredeschis-Accentuare1">
    <w:name w:val="Light Grid Accent 1"/>
    <w:basedOn w:val="Tabel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ildeculoaredeschis-Accentuare2">
    <w:name w:val="Light Grid Accent 2"/>
    <w:basedOn w:val="Tabel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ildeculoaredeschis-Accentuare3">
    <w:name w:val="Light Grid Accent 3"/>
    <w:basedOn w:val="Tabel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5">
    <w:name w:val="Light Grid Accent 5"/>
    <w:basedOn w:val="Tabel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ildeculoaredeschis-Accentuare6">
    <w:name w:val="Light Grid Accent 6"/>
    <w:basedOn w:val="Tabel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Umbriremedie1">
    <w:name w:val="Medium Shading 1"/>
    <w:basedOn w:val="Tabel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Umbriremedie1-Accentuare1">
    <w:name w:val="Medium Shading 1 Accent 1"/>
    <w:basedOn w:val="Tabel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Umbriremedie1-Accentuare2">
    <w:name w:val="Medium Shading 1 Accent 2"/>
    <w:basedOn w:val="Tabel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Umbriremedie1-Accentuare3">
    <w:name w:val="Medium Shading 1 Accent 3"/>
    <w:basedOn w:val="Tabel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Umbriremedie1-Accentuare4">
    <w:name w:val="Medium Shading 1 Accent 4"/>
    <w:basedOn w:val="Tabel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Umbriremedie1-Accentuare5">
    <w:name w:val="Medium Shading 1 Accent 5"/>
    <w:basedOn w:val="Tabel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Umbriremedie1-Accentuare6">
    <w:name w:val="Medium Shading 1 Accent 6"/>
    <w:basedOn w:val="Tabel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Umbriremedie2">
    <w:name w:val="Medium Shading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1">
    <w:name w:val="Medium Shading 2 Accent 1"/>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2">
    <w:name w:val="Medium Shading 2 Accent 2"/>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3">
    <w:name w:val="Medium Shading 2 Accent 3"/>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4">
    <w:name w:val="Medium Shading 2 Accent 4"/>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5">
    <w:name w:val="Medium Shading 2 Accent 5"/>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Umbriremedie2-Accentuare6">
    <w:name w:val="Medium Shading 2 Accent 6"/>
    <w:basedOn w:val="Tabel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medie1">
    <w:name w:val="Medium Lis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medie1-Accentuare1">
    <w:name w:val="Medium List 1 Accent 1"/>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medie1-Accentuare2">
    <w:name w:val="Medium List 1 Accent 2"/>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medie1-Accentuare3">
    <w:name w:val="Medium List 1 Accent 3"/>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medie1-Accentuare4">
    <w:name w:val="Medium List 1 Accent 4"/>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medie1-Accentuare5">
    <w:name w:val="Medium List 1 Accent 5"/>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medie1-Accentuare6">
    <w:name w:val="Medium List 1 Accent 6"/>
    <w:basedOn w:val="Tabel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medie2">
    <w:name w:val="Medium Lis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1">
    <w:name w:val="Medium List 2 Accent 1"/>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2">
    <w:name w:val="Medium List 2 Accent 2"/>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3">
    <w:name w:val="Medium List 2 Accent 3"/>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4">
    <w:name w:val="Medium List 2 Accent 4"/>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5">
    <w:name w:val="Medium List 2 Accent 5"/>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medie2-Accentuare6">
    <w:name w:val="Medium List 2 Accent 6"/>
    <w:basedOn w:val="Tabel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ilmedie1">
    <w:name w:val="Medium Grid 1"/>
    <w:basedOn w:val="Tabel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medie1-Accentuare1">
    <w:name w:val="Medium Grid 1 Accent 1"/>
    <w:basedOn w:val="Tabel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medie1-Accentuare2">
    <w:name w:val="Medium Grid 1 Accent 2"/>
    <w:basedOn w:val="Tabel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medie1-Accentuare3">
    <w:name w:val="Medium Grid 1 Accent 3"/>
    <w:basedOn w:val="Tabel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medie1-Accentuare4">
    <w:name w:val="Medium Grid 1 Accent 4"/>
    <w:basedOn w:val="Tabel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medie1-Accentuare5">
    <w:name w:val="Medium Grid 1 Accent 5"/>
    <w:basedOn w:val="Tabel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medie1-Accentuare6">
    <w:name w:val="Medium Grid 1 Accent 6"/>
    <w:basedOn w:val="Tabel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lmedie2">
    <w:name w:val="Medium Grid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ilmedie2-Accentuare1">
    <w:name w:val="Medium Grid 2 Accent 1"/>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ilmedie2-Accentuare2">
    <w:name w:val="Medium Grid 2 Accent 2"/>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ilmedie2-Accentuare3">
    <w:name w:val="Medium Grid 2 Accent 3"/>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ilmedie2-Accentuare4">
    <w:name w:val="Medium Grid 2 Accent 4"/>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ilmedie2-Accentuare5">
    <w:name w:val="Medium Grid 2 Accent 5"/>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ilmedie2-Accentuare6">
    <w:name w:val="Medium Grid 2 Accent 6"/>
    <w:basedOn w:val="Tabel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ilmedie3">
    <w:name w:val="Medium Grid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ilmedie3-Accentuare1">
    <w:name w:val="Medium Grid 3 Accent 1"/>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ilmedie3-Accentuare2">
    <w:name w:val="Medium Grid 3 Accent 2"/>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medie3-Accentuare3">
    <w:name w:val="Medium Grid 3 Accent 3"/>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ilmedie3-Accentuare4">
    <w:name w:val="Medium Grid 3 Accent 4"/>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medie3-Accentuare5">
    <w:name w:val="Medium Grid 3 Accent 5"/>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ilmedie3-Accentuare6">
    <w:name w:val="Medium Grid 3 Accent 6"/>
    <w:basedOn w:val="Tabel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deculoarenchis">
    <w:name w:val="Dark List"/>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deculoarenchis-Accentuare1">
    <w:name w:val="Dark List Accent 1"/>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deculoarenchis-Accentuare2">
    <w:name w:val="Dark List Accent 2"/>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deculoarenchis-Accentuare3">
    <w:name w:val="Dark List Accent 3"/>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deculoarenchis-Accentuare4">
    <w:name w:val="Dark List Accent 4"/>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deculoarenchis-Accentuare5">
    <w:name w:val="Dark List Accent 5"/>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deculoarenchis-Accentuare6">
    <w:name w:val="Dark List Accent 6"/>
    <w:basedOn w:val="Tabel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Umbrirecolorat">
    <w:name w:val="Colorful Shading"/>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Umbrirecolorat-Accentuare1">
    <w:name w:val="Colorful Shading Accent 1"/>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Umbrirecolorat-Accentuare2">
    <w:name w:val="Colorful Shading Accent 2"/>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Umbrirecolorat-Accentuare3">
    <w:name w:val="Colorful Shading Accent 3"/>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Umbrirecolorat-Accentuare4">
    <w:name w:val="Colorful Shading Accent 4"/>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Umbrirecolorat-Accentuare5">
    <w:name w:val="Colorful Shading Accent 5"/>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Umbrirecolorat-Accentuare6">
    <w:name w:val="Colorful Shading Accent 6"/>
    <w:basedOn w:val="Tabel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colorat">
    <w:name w:val="Colorful List"/>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colorat-Accentuare1">
    <w:name w:val="Colorful List Accent 1"/>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colorat-Accentuare2">
    <w:name w:val="Colorful List Accent 2"/>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colorat-Accentuare3">
    <w:name w:val="Colorful List Accent 3"/>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colorat-Accentuare4">
    <w:name w:val="Colorful List Accent 4"/>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colorat-Accentuare5">
    <w:name w:val="Colorful List Accent 5"/>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colorat-Accentuare6">
    <w:name w:val="Colorful List Accent 6"/>
    <w:basedOn w:val="Tabel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ilcolorat">
    <w:name w:val="Colorful Grid"/>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ilcolorat-Accentuare1">
    <w:name w:val="Colorful Grid Accent 1"/>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ilcolorat-Accentuare2">
    <w:name w:val="Colorful Grid Accent 2"/>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ilcolorat-Accentuare3">
    <w:name w:val="Colorful Grid Accent 3"/>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ilcolorat-Accentuare4">
    <w:name w:val="Colorful Grid Accent 4"/>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ilcolorat-Accentuare5">
    <w:name w:val="Colorful Grid Accent 5"/>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ilcolorat-Accentuare6">
    <w:name w:val="Colorful Grid Accent 6"/>
    <w:basedOn w:val="Tabel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68D838-7BB5-4A1D-88E8-1A56AB0F9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1626</Words>
  <Characters>9270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10875</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Alexandru Moldovan</cp:lastModifiedBy>
  <cp:revision>2</cp:revision>
  <dcterms:created xsi:type="dcterms:W3CDTF">2013-12-23T23:15:00Z</dcterms:created>
  <dcterms:modified xsi:type="dcterms:W3CDTF">2025-11-10T23:25:00Z</dcterms:modified>
  <cp:category/>
</cp:coreProperties>
</file>