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CCD80" w14:textId="77777777" w:rsidR="009521AF" w:rsidRPr="009521AF" w:rsidRDefault="009521AF" w:rsidP="009521AF">
      <w:r w:rsidRPr="009521AF">
        <w:rPr>
          <w:b/>
          <w:bCs/>
        </w:rPr>
        <w:t>References</w:t>
      </w:r>
    </w:p>
    <w:p w14:paraId="3D84ADD9" w14:textId="77777777" w:rsidR="009521AF" w:rsidRPr="009521AF" w:rsidRDefault="009521AF" w:rsidP="009521AF">
      <w:r w:rsidRPr="009521AF">
        <w:t xml:space="preserve">Blakemore, S.-J., &amp; Mills, K. L. (2014). Is adolescence a sensitive period for sociocultural processing? </w:t>
      </w:r>
      <w:r w:rsidRPr="009521AF">
        <w:rPr>
          <w:i/>
          <w:iCs/>
        </w:rPr>
        <w:t>Annual Review of Psychology</w:t>
      </w:r>
      <w:r w:rsidRPr="009521AF">
        <w:t xml:space="preserve">, </w:t>
      </w:r>
      <w:r w:rsidRPr="009521AF">
        <w:rPr>
          <w:i/>
          <w:iCs/>
        </w:rPr>
        <w:t>65</w:t>
      </w:r>
      <w:r w:rsidRPr="009521AF">
        <w:t xml:space="preserve">, 187–207. </w:t>
      </w:r>
      <w:hyperlink r:id="rId7" w:tgtFrame="_new" w:history="1">
        <w:r w:rsidRPr="009521AF">
          <w:rPr>
            <w:rStyle w:val="Hyperlink"/>
          </w:rPr>
          <w:t>https://doi.org/10.1146/annurev-psych-010213-115202</w:t>
        </w:r>
      </w:hyperlink>
    </w:p>
    <w:p w14:paraId="260E2B89" w14:textId="77777777" w:rsidR="009521AF" w:rsidRPr="009521AF" w:rsidRDefault="009521AF" w:rsidP="009521AF">
      <w:r w:rsidRPr="009521AF">
        <w:t xml:space="preserve">Bowlby, J. (1980). </w:t>
      </w:r>
      <w:r w:rsidRPr="009521AF">
        <w:rPr>
          <w:i/>
          <w:iCs/>
        </w:rPr>
        <w:t>Attachment and loss: Volume 3: Loss</w:t>
      </w:r>
      <w:r w:rsidRPr="009521AF">
        <w:t>. Basic Books.</w:t>
      </w:r>
    </w:p>
    <w:p w14:paraId="08A8E81C" w14:textId="77777777" w:rsidR="009521AF" w:rsidRPr="009521AF" w:rsidRDefault="009521AF" w:rsidP="009521AF">
      <w:r w:rsidRPr="009521AF">
        <w:t xml:space="preserve">Brennan, K. (2019). The emotional impact of social media algorithms on bereaved adolescents. </w:t>
      </w:r>
      <w:r w:rsidRPr="009521AF">
        <w:rPr>
          <w:i/>
          <w:iCs/>
        </w:rPr>
        <w:t>Journal of Adolescent Mental Health</w:t>
      </w:r>
      <w:r w:rsidRPr="009521AF">
        <w:t xml:space="preserve">, </w:t>
      </w:r>
      <w:r w:rsidRPr="009521AF">
        <w:rPr>
          <w:i/>
          <w:iCs/>
        </w:rPr>
        <w:t>21</w:t>
      </w:r>
      <w:r w:rsidRPr="009521AF">
        <w:t>(2), 125–137. https://doi.org/10.1016/j.jamh.2019.02.004</w:t>
      </w:r>
    </w:p>
    <w:p w14:paraId="52DD3CA2" w14:textId="625704F3" w:rsidR="009521AF" w:rsidRPr="00AB1E42" w:rsidRDefault="009521AF" w:rsidP="009521AF">
      <w:pPr>
        <w:rPr>
          <w:lang w:val="it-IT"/>
        </w:rPr>
      </w:pPr>
      <w:r w:rsidRPr="009521AF">
        <w:t xml:space="preserve">Bonanno, G. A. (2004). Loss, trauma, and human resilience: Have we underestimated the human capacity to thrive after extremely aversive events? </w:t>
      </w:r>
      <w:r w:rsidRPr="009521AF">
        <w:rPr>
          <w:i/>
          <w:iCs/>
          <w:lang w:val="de-DE"/>
        </w:rPr>
        <w:t xml:space="preserve">American </w:t>
      </w:r>
      <w:proofErr w:type="spellStart"/>
      <w:r w:rsidRPr="009521AF">
        <w:rPr>
          <w:i/>
          <w:iCs/>
          <w:lang w:val="de-DE"/>
        </w:rPr>
        <w:t>Psychologist</w:t>
      </w:r>
      <w:proofErr w:type="spellEnd"/>
      <w:r w:rsidRPr="009521AF">
        <w:rPr>
          <w:lang w:val="de-DE"/>
        </w:rPr>
        <w:t xml:space="preserve">, </w:t>
      </w:r>
      <w:r w:rsidRPr="009521AF">
        <w:rPr>
          <w:i/>
          <w:iCs/>
          <w:lang w:val="de-DE"/>
        </w:rPr>
        <w:t>59</w:t>
      </w:r>
      <w:r w:rsidRPr="009521AF">
        <w:rPr>
          <w:lang w:val="de-DE"/>
        </w:rPr>
        <w:t xml:space="preserve">(1), 20–28. </w:t>
      </w:r>
      <w:hyperlink r:id="rId8" w:history="1">
        <w:r w:rsidR="00AB1E42" w:rsidRPr="009521AF">
          <w:rPr>
            <w:rStyle w:val="Hyperlink"/>
            <w:lang w:val="it-IT"/>
          </w:rPr>
          <w:t>https://doi.org/10.1037/0003-066X.59.1.20</w:t>
        </w:r>
      </w:hyperlink>
    </w:p>
    <w:p w14:paraId="2B0CB821" w14:textId="6CDD8791" w:rsidR="00AB1E42" w:rsidRPr="009521AF" w:rsidRDefault="00AB1E42" w:rsidP="009521AF">
      <w:r w:rsidRPr="00AB1E42">
        <w:rPr>
          <w:lang w:val="it-IT"/>
        </w:rPr>
        <w:t xml:space="preserve">Cohen, J. A., Mannarino, A. P., &amp; </w:t>
      </w:r>
      <w:proofErr w:type="spellStart"/>
      <w:r w:rsidRPr="00AB1E42">
        <w:rPr>
          <w:lang w:val="it-IT"/>
        </w:rPr>
        <w:t>Deblinger</w:t>
      </w:r>
      <w:proofErr w:type="spellEnd"/>
      <w:r w:rsidRPr="00AB1E42">
        <w:rPr>
          <w:lang w:val="it-IT"/>
        </w:rPr>
        <w:t xml:space="preserve">, E. (2021). </w:t>
      </w:r>
      <w:r w:rsidRPr="00AB1E42">
        <w:t xml:space="preserve">Cognitive </w:t>
      </w:r>
      <w:proofErr w:type="spellStart"/>
      <w:r w:rsidRPr="00AB1E42">
        <w:t>Behavioral</w:t>
      </w:r>
      <w:proofErr w:type="spellEnd"/>
      <w:r w:rsidRPr="00AB1E42">
        <w:t xml:space="preserve"> Therapy for childhood traumatic grief: A randomized controlled trial. </w:t>
      </w:r>
      <w:r w:rsidRPr="00AB1E42">
        <w:rPr>
          <w:i/>
          <w:iCs/>
        </w:rPr>
        <w:t>Journal of the American Academy of Child &amp; Adolescent Psychiatry, 60</w:t>
      </w:r>
      <w:r w:rsidRPr="00AB1E42">
        <w:t>(3), 315-323. https://doi.org/10.1016/j.jaac.2020.09.012</w:t>
      </w:r>
    </w:p>
    <w:p w14:paraId="0C6BF11D" w14:textId="77777777" w:rsidR="009521AF" w:rsidRPr="009521AF" w:rsidRDefault="009521AF" w:rsidP="009521AF">
      <w:proofErr w:type="spellStart"/>
      <w:r w:rsidRPr="009521AF">
        <w:rPr>
          <w:lang w:val="de-DE"/>
        </w:rPr>
        <w:t>Felitti</w:t>
      </w:r>
      <w:proofErr w:type="spellEnd"/>
      <w:r w:rsidRPr="009521AF">
        <w:rPr>
          <w:lang w:val="de-DE"/>
        </w:rPr>
        <w:t xml:space="preserve">, V. J., Anda, R. F., </w:t>
      </w:r>
      <w:proofErr w:type="spellStart"/>
      <w:r w:rsidRPr="009521AF">
        <w:rPr>
          <w:lang w:val="de-DE"/>
        </w:rPr>
        <w:t>Nordenberg</w:t>
      </w:r>
      <w:proofErr w:type="spellEnd"/>
      <w:r w:rsidRPr="009521AF">
        <w:rPr>
          <w:lang w:val="de-DE"/>
        </w:rPr>
        <w:t xml:space="preserve">, D., Williamson, D. F., Spitz, A. M., Edwards, V., Koss, M. P., &amp; Marks, J. S. (1998). </w:t>
      </w:r>
      <w:r w:rsidRPr="009521AF">
        <w:t xml:space="preserve">Relationship of childhood abuse and household dysfunction to many of the leading causes of death in adults: The Adverse Childhood Experiences (ACE) Study. </w:t>
      </w:r>
      <w:r w:rsidRPr="009521AF">
        <w:rPr>
          <w:i/>
          <w:iCs/>
        </w:rPr>
        <w:t>American Journal of Preventive Medicine</w:t>
      </w:r>
      <w:r w:rsidRPr="009521AF">
        <w:t xml:space="preserve">, </w:t>
      </w:r>
      <w:r w:rsidRPr="009521AF">
        <w:rPr>
          <w:i/>
          <w:iCs/>
        </w:rPr>
        <w:t>14</w:t>
      </w:r>
      <w:r w:rsidRPr="009521AF">
        <w:t>(4), 245–258. https://doi.org/10.1016/S0749-3797(98)00017-8</w:t>
      </w:r>
    </w:p>
    <w:p w14:paraId="240DAC58" w14:textId="77777777" w:rsidR="009521AF" w:rsidRPr="009521AF" w:rsidRDefault="009521AF" w:rsidP="009521AF">
      <w:r w:rsidRPr="009521AF">
        <w:t xml:space="preserve">Greeson, J. M. (2009). Mindfulness research and practice: Implications for adolescents. </w:t>
      </w:r>
      <w:r w:rsidRPr="009521AF">
        <w:rPr>
          <w:i/>
          <w:iCs/>
        </w:rPr>
        <w:t>Adolescent Psychiatry</w:t>
      </w:r>
      <w:r w:rsidRPr="009521AF">
        <w:t xml:space="preserve">, </w:t>
      </w:r>
      <w:r w:rsidRPr="009521AF">
        <w:rPr>
          <w:i/>
          <w:iCs/>
        </w:rPr>
        <w:t>32</w:t>
      </w:r>
      <w:r w:rsidRPr="009521AF">
        <w:t>(4), 505–524.</w:t>
      </w:r>
    </w:p>
    <w:p w14:paraId="3B997865" w14:textId="77777777" w:rsidR="009521AF" w:rsidRPr="009521AF" w:rsidRDefault="009521AF" w:rsidP="009521AF">
      <w:r w:rsidRPr="009521AF">
        <w:t xml:space="preserve">Kubler-Ross, E. (1969). </w:t>
      </w:r>
      <w:r w:rsidRPr="009521AF">
        <w:rPr>
          <w:i/>
          <w:iCs/>
        </w:rPr>
        <w:t>On death and dying</w:t>
      </w:r>
      <w:r w:rsidRPr="009521AF">
        <w:t>. Macmillan.</w:t>
      </w:r>
    </w:p>
    <w:p w14:paraId="09AC9F06" w14:textId="77777777" w:rsidR="009521AF" w:rsidRPr="009521AF" w:rsidRDefault="009521AF" w:rsidP="009521AF">
      <w:r w:rsidRPr="009521AF">
        <w:t xml:space="preserve">Melhem, N. M., Brent, D. A., &amp; Ziegler, M. (2007). The psychosocial impact of parental death on adolescents: The role of mental health, social support, and coping. </w:t>
      </w:r>
      <w:r w:rsidRPr="009521AF">
        <w:rPr>
          <w:i/>
          <w:iCs/>
        </w:rPr>
        <w:t>Journal of the American Academy of Child &amp; Adolescent Psychiatry</w:t>
      </w:r>
      <w:r w:rsidRPr="009521AF">
        <w:t xml:space="preserve">, </w:t>
      </w:r>
      <w:r w:rsidRPr="009521AF">
        <w:rPr>
          <w:i/>
          <w:iCs/>
        </w:rPr>
        <w:t>46</w:t>
      </w:r>
      <w:r w:rsidRPr="009521AF">
        <w:t>(5), 571–578. https://doi.org/10.1097/chi.0b013e318030ae14</w:t>
      </w:r>
    </w:p>
    <w:p w14:paraId="3E5D64F9" w14:textId="77777777" w:rsidR="009521AF" w:rsidRPr="009521AF" w:rsidRDefault="009521AF" w:rsidP="009521AF">
      <w:proofErr w:type="spellStart"/>
      <w:r w:rsidRPr="009521AF">
        <w:t>Mikulincer</w:t>
      </w:r>
      <w:proofErr w:type="spellEnd"/>
      <w:r w:rsidRPr="009521AF">
        <w:t xml:space="preserve">, M., &amp; Shaver, P. R. (2016). </w:t>
      </w:r>
      <w:r w:rsidRPr="009521AF">
        <w:rPr>
          <w:i/>
          <w:iCs/>
        </w:rPr>
        <w:t>Attachment in adulthood: Structure, dynamics, and change</w:t>
      </w:r>
      <w:r w:rsidRPr="009521AF">
        <w:t>. Guilford Press.</w:t>
      </w:r>
    </w:p>
    <w:p w14:paraId="1FF77C5A" w14:textId="77777777" w:rsidR="009521AF" w:rsidRPr="009521AF" w:rsidRDefault="009521AF" w:rsidP="009521AF">
      <w:r w:rsidRPr="009521AF">
        <w:t xml:space="preserve">Shonkoff, J. P., Boyce, W. T., &amp; McEwen, B. S. (2012). Neuroscience, stress, and the origins of disease: From prenatal to adult life. </w:t>
      </w:r>
      <w:r w:rsidRPr="009521AF">
        <w:rPr>
          <w:i/>
          <w:iCs/>
        </w:rPr>
        <w:t>American Journal of Psychiatry</w:t>
      </w:r>
      <w:r w:rsidRPr="009521AF">
        <w:t xml:space="preserve">, </w:t>
      </w:r>
      <w:r w:rsidRPr="009521AF">
        <w:rPr>
          <w:i/>
          <w:iCs/>
        </w:rPr>
        <w:t>159</w:t>
      </w:r>
      <w:r w:rsidRPr="009521AF">
        <w:t>(1), 43–54. https://doi.org/10.1176/appi.ajp.159.1.43</w:t>
      </w:r>
    </w:p>
    <w:p w14:paraId="746A3EA4" w14:textId="77777777" w:rsidR="009521AF" w:rsidRPr="009521AF" w:rsidRDefault="009521AF" w:rsidP="009521AF">
      <w:r w:rsidRPr="009521AF">
        <w:t xml:space="preserve">Shear, M. K. (2015). Complicated grief and the assessment of grief. </w:t>
      </w:r>
      <w:r w:rsidRPr="009521AF">
        <w:rPr>
          <w:i/>
          <w:iCs/>
        </w:rPr>
        <w:t>Journal of Clinical Psychology</w:t>
      </w:r>
      <w:r w:rsidRPr="009521AF">
        <w:t xml:space="preserve">, </w:t>
      </w:r>
      <w:r w:rsidRPr="009521AF">
        <w:rPr>
          <w:i/>
          <w:iCs/>
        </w:rPr>
        <w:t>71</w:t>
      </w:r>
      <w:r w:rsidRPr="009521AF">
        <w:t>(7), 663–670. https://doi.org/10.1002/jclp.22106</w:t>
      </w:r>
    </w:p>
    <w:p w14:paraId="2AF21164" w14:textId="77777777" w:rsidR="009521AF" w:rsidRPr="009521AF" w:rsidRDefault="009521AF" w:rsidP="009521AF">
      <w:pPr>
        <w:rPr>
          <w:lang w:val="de-DE"/>
        </w:rPr>
      </w:pPr>
      <w:r w:rsidRPr="009521AF">
        <w:t xml:space="preserve">Seligman, M. E. P., </w:t>
      </w:r>
      <w:proofErr w:type="spellStart"/>
      <w:r w:rsidRPr="009521AF">
        <w:t>Cziksentmihalyi</w:t>
      </w:r>
      <w:proofErr w:type="spellEnd"/>
      <w:r w:rsidRPr="009521AF">
        <w:t xml:space="preserve">, M., &amp; Peterson, C. (2006). </w:t>
      </w:r>
      <w:r w:rsidRPr="009521AF">
        <w:rPr>
          <w:i/>
          <w:iCs/>
        </w:rPr>
        <w:t>Positive psychology: An introduction</w:t>
      </w:r>
      <w:r w:rsidRPr="009521AF">
        <w:t xml:space="preserve">. </w:t>
      </w:r>
      <w:r w:rsidRPr="009521AF">
        <w:rPr>
          <w:lang w:val="de-DE"/>
        </w:rPr>
        <w:t xml:space="preserve">American </w:t>
      </w:r>
      <w:proofErr w:type="spellStart"/>
      <w:r w:rsidRPr="009521AF">
        <w:rPr>
          <w:lang w:val="de-DE"/>
        </w:rPr>
        <w:t>Psychologist</w:t>
      </w:r>
      <w:proofErr w:type="spellEnd"/>
      <w:r w:rsidRPr="009521AF">
        <w:rPr>
          <w:lang w:val="de-DE"/>
        </w:rPr>
        <w:t>, 60(5), 410–421. https://doi.org/10.1037/0003-066X.60.5.410</w:t>
      </w:r>
    </w:p>
    <w:p w14:paraId="2391EDE4" w14:textId="77777777" w:rsidR="009521AF" w:rsidRPr="009521AF" w:rsidRDefault="009521AF" w:rsidP="009521AF">
      <w:proofErr w:type="spellStart"/>
      <w:r w:rsidRPr="009521AF">
        <w:rPr>
          <w:lang w:val="de-DE"/>
        </w:rPr>
        <w:t>Stonawski</w:t>
      </w:r>
      <w:proofErr w:type="spellEnd"/>
      <w:r w:rsidRPr="009521AF">
        <w:rPr>
          <w:lang w:val="de-DE"/>
        </w:rPr>
        <w:t xml:space="preserve">, M., </w:t>
      </w:r>
      <w:proofErr w:type="spellStart"/>
      <w:r w:rsidRPr="009521AF">
        <w:rPr>
          <w:lang w:val="de-DE"/>
        </w:rPr>
        <w:t>Wolchik</w:t>
      </w:r>
      <w:proofErr w:type="spellEnd"/>
      <w:r w:rsidRPr="009521AF">
        <w:rPr>
          <w:lang w:val="de-DE"/>
        </w:rPr>
        <w:t xml:space="preserve">, S. A., &amp; Sandler, I. N. (2016). </w:t>
      </w:r>
      <w:r w:rsidRPr="009521AF">
        <w:t xml:space="preserve">Gender differences in grief among adolescents: The role of emotion regulation and coping strategies. </w:t>
      </w:r>
      <w:r w:rsidRPr="009521AF">
        <w:rPr>
          <w:i/>
          <w:iCs/>
        </w:rPr>
        <w:t>Journal of Adolescence</w:t>
      </w:r>
      <w:r w:rsidRPr="009521AF">
        <w:t xml:space="preserve">, </w:t>
      </w:r>
      <w:r w:rsidRPr="009521AF">
        <w:rPr>
          <w:i/>
          <w:iCs/>
        </w:rPr>
        <w:t>49</w:t>
      </w:r>
      <w:r w:rsidRPr="009521AF">
        <w:t>, 142–151. https://doi.org/10.1016/j.adolescence.2016.03.001</w:t>
      </w:r>
    </w:p>
    <w:p w14:paraId="305FFF06" w14:textId="77777777" w:rsidR="009521AF" w:rsidRPr="009521AF" w:rsidRDefault="009521AF" w:rsidP="009521AF">
      <w:r w:rsidRPr="009521AF">
        <w:lastRenderedPageBreak/>
        <w:t xml:space="preserve">Worden, J. W. (2009). </w:t>
      </w:r>
      <w:r w:rsidRPr="009521AF">
        <w:rPr>
          <w:i/>
          <w:iCs/>
        </w:rPr>
        <w:t xml:space="preserve">Grief </w:t>
      </w:r>
      <w:proofErr w:type="spellStart"/>
      <w:r w:rsidRPr="009521AF">
        <w:rPr>
          <w:i/>
          <w:iCs/>
        </w:rPr>
        <w:t>counseling</w:t>
      </w:r>
      <w:proofErr w:type="spellEnd"/>
      <w:r w:rsidRPr="009521AF">
        <w:rPr>
          <w:i/>
          <w:iCs/>
        </w:rPr>
        <w:t xml:space="preserve"> and grief therapy: A handbook for the mental health practitioner</w:t>
      </w:r>
      <w:r w:rsidRPr="009521AF">
        <w:t xml:space="preserve"> (4th ed.). Springer Publishing Company.</w:t>
      </w:r>
    </w:p>
    <w:p w14:paraId="447A6FF2" w14:textId="77777777" w:rsidR="00A72C1A" w:rsidRDefault="00A72C1A"/>
    <w:sectPr w:rsidR="00A72C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703"/>
    <w:rsid w:val="001A6703"/>
    <w:rsid w:val="004C2CFE"/>
    <w:rsid w:val="005D3DB3"/>
    <w:rsid w:val="0088037D"/>
    <w:rsid w:val="009521AF"/>
    <w:rsid w:val="00A72C1A"/>
    <w:rsid w:val="00A81AAD"/>
    <w:rsid w:val="00AB1E42"/>
    <w:rsid w:val="00AB5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DA409"/>
  <w15:chartTrackingRefBased/>
  <w15:docId w15:val="{C371B28F-FF7A-47FF-A2DB-55D402D8E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670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A670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A670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A670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A670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A670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A670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A670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A670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A670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A670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A670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A670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A670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A670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A670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A670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A670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A670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A67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A670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A670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A670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A670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A670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A670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A670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A670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A670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A670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67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3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9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037/0003-066X.59.1.20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doi.org/10.1146/annurev-psych-010213-11520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10" ma:contentTypeDescription="Create a new document." ma:contentTypeScope="" ma:versionID="e91f75b185dcb8166a549b3fb743088f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36568894ac07e2f96327dad867fe2b6a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Props1.xml><?xml version="1.0" encoding="utf-8"?>
<ds:datastoreItem xmlns:ds="http://schemas.openxmlformats.org/officeDocument/2006/customXml" ds:itemID="{917A34E5-15E3-46FA-8425-C56665052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5125BCB-2918-4276-AF74-0F533CB4EE7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7719AC-61D6-4F0A-A9E7-9AA0267A0A3C}">
  <ds:schemaRefs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0085e1a2-9cbf-4b92-866b-21f3c89040b6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450</Words>
  <Characters>2565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Pointon (1707735)</dc:creator>
  <cp:keywords/>
  <dc:description/>
  <cp:lastModifiedBy>Hannah Pointon (1707735)</cp:lastModifiedBy>
  <cp:revision>1</cp:revision>
  <dcterms:created xsi:type="dcterms:W3CDTF">2025-01-13T19:17:00Z</dcterms:created>
  <dcterms:modified xsi:type="dcterms:W3CDTF">2025-01-17T23:30:00Z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