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FB327" w14:textId="77777777" w:rsidR="001644A2" w:rsidRPr="00150990" w:rsidRDefault="001644A2">
      <w:pPr>
        <w:pBdr>
          <w:top w:val="nil"/>
          <w:left w:val="nil"/>
          <w:bottom w:val="nil"/>
          <w:right w:val="nil"/>
          <w:between w:val="nil"/>
        </w:pBdr>
        <w:jc w:val="center"/>
        <w:rPr>
          <w:b/>
          <w:color w:val="000000"/>
          <w:sz w:val="32"/>
          <w:szCs w:val="32"/>
        </w:rPr>
      </w:pPr>
    </w:p>
    <w:p w14:paraId="55D8B735" w14:textId="77777777" w:rsidR="001644A2" w:rsidRPr="00150990" w:rsidRDefault="001644A2">
      <w:pPr>
        <w:pBdr>
          <w:top w:val="nil"/>
          <w:left w:val="nil"/>
          <w:bottom w:val="nil"/>
          <w:right w:val="nil"/>
          <w:between w:val="nil"/>
        </w:pBdr>
        <w:jc w:val="center"/>
        <w:rPr>
          <w:b/>
          <w:color w:val="000000"/>
          <w:sz w:val="32"/>
          <w:szCs w:val="32"/>
        </w:rPr>
      </w:pPr>
    </w:p>
    <w:p w14:paraId="75F95680" w14:textId="77777777" w:rsidR="001644A2" w:rsidRPr="00150990" w:rsidRDefault="001644A2">
      <w:pPr>
        <w:pBdr>
          <w:top w:val="nil"/>
          <w:left w:val="nil"/>
          <w:bottom w:val="nil"/>
          <w:right w:val="nil"/>
          <w:between w:val="nil"/>
        </w:pBdr>
        <w:jc w:val="center"/>
        <w:rPr>
          <w:b/>
          <w:color w:val="000000"/>
          <w:sz w:val="32"/>
          <w:szCs w:val="32"/>
        </w:rPr>
      </w:pPr>
    </w:p>
    <w:p w14:paraId="40C4F80A" w14:textId="77777777" w:rsidR="00C967FC" w:rsidRDefault="008F3217">
      <w:pPr>
        <w:pBdr>
          <w:top w:val="nil"/>
          <w:left w:val="nil"/>
          <w:bottom w:val="nil"/>
          <w:right w:val="nil"/>
          <w:between w:val="nil"/>
        </w:pBdr>
        <w:jc w:val="center"/>
        <w:rPr>
          <w:b/>
          <w:color w:val="000000"/>
          <w:sz w:val="32"/>
          <w:szCs w:val="32"/>
        </w:rPr>
      </w:pPr>
      <w:r w:rsidRPr="00150990">
        <w:rPr>
          <w:b/>
          <w:sz w:val="32"/>
          <w:szCs w:val="32"/>
        </w:rPr>
        <w:t>Title</w:t>
      </w:r>
      <w:r w:rsidRPr="00150990">
        <w:rPr>
          <w:b/>
          <w:color w:val="000000"/>
          <w:sz w:val="32"/>
          <w:szCs w:val="32"/>
        </w:rPr>
        <w:t>: A comparison of the marketing methods of two multinational hotel brands</w:t>
      </w:r>
    </w:p>
    <w:p w14:paraId="4BFD0FE7" w14:textId="77777777" w:rsidR="00C967FC" w:rsidRDefault="00C967FC">
      <w:pPr>
        <w:pBdr>
          <w:top w:val="nil"/>
          <w:left w:val="nil"/>
          <w:bottom w:val="nil"/>
          <w:right w:val="nil"/>
          <w:between w:val="nil"/>
        </w:pBdr>
        <w:jc w:val="center"/>
        <w:rPr>
          <w:b/>
          <w:color w:val="000000"/>
          <w:sz w:val="32"/>
          <w:szCs w:val="32"/>
        </w:rPr>
      </w:pPr>
      <w:r>
        <w:rPr>
          <w:b/>
          <w:color w:val="000000"/>
          <w:sz w:val="32"/>
          <w:szCs w:val="32"/>
        </w:rPr>
        <w:t>Anda Suliteanu</w:t>
      </w:r>
    </w:p>
    <w:p w14:paraId="4AE311DE" w14:textId="77777777" w:rsidR="00C967FC" w:rsidRDefault="00C967FC">
      <w:pPr>
        <w:pBdr>
          <w:top w:val="nil"/>
          <w:left w:val="nil"/>
          <w:bottom w:val="nil"/>
          <w:right w:val="nil"/>
          <w:between w:val="nil"/>
        </w:pBdr>
        <w:jc w:val="center"/>
      </w:pPr>
      <w:r>
        <w:t>2246204</w:t>
      </w:r>
    </w:p>
    <w:p w14:paraId="46C2B86A" w14:textId="77777777" w:rsidR="00C967FC" w:rsidRDefault="00C967FC">
      <w:pPr>
        <w:pBdr>
          <w:top w:val="nil"/>
          <w:left w:val="nil"/>
          <w:bottom w:val="nil"/>
          <w:right w:val="nil"/>
          <w:between w:val="nil"/>
        </w:pBdr>
        <w:jc w:val="center"/>
        <w:rPr>
          <w:rFonts w:ascii="Arial" w:hAnsi="Arial" w:cs="Arial"/>
          <w:bCs/>
        </w:rPr>
      </w:pPr>
      <w:r w:rsidRPr="00BE5E25">
        <w:rPr>
          <w:rFonts w:ascii="Arial" w:hAnsi="Arial" w:cs="Arial"/>
          <w:bCs/>
        </w:rPr>
        <w:t>Marketing Essentials BMIH4005</w:t>
      </w:r>
    </w:p>
    <w:p w14:paraId="2F872F4B" w14:textId="77777777" w:rsidR="00C967FC" w:rsidRDefault="00C967FC">
      <w:pPr>
        <w:pBdr>
          <w:top w:val="nil"/>
          <w:left w:val="nil"/>
          <w:bottom w:val="nil"/>
          <w:right w:val="nil"/>
          <w:between w:val="nil"/>
        </w:pBdr>
        <w:jc w:val="center"/>
      </w:pPr>
      <w:r>
        <w:t>Scott James</w:t>
      </w:r>
    </w:p>
    <w:p w14:paraId="79785C11" w14:textId="119A111F" w:rsidR="001644A2" w:rsidRPr="00150990" w:rsidRDefault="00C967FC">
      <w:pPr>
        <w:pBdr>
          <w:top w:val="nil"/>
          <w:left w:val="nil"/>
          <w:bottom w:val="nil"/>
          <w:right w:val="nil"/>
          <w:between w:val="nil"/>
        </w:pBdr>
        <w:jc w:val="center"/>
        <w:rPr>
          <w:color w:val="000000"/>
          <w:sz w:val="28"/>
          <w:szCs w:val="28"/>
        </w:rPr>
      </w:pPr>
      <w:r>
        <w:t xml:space="preserve">Word Count </w:t>
      </w:r>
      <w:r w:rsidR="008F3217" w:rsidRPr="00150990">
        <w:br w:type="page"/>
      </w:r>
    </w:p>
    <w:p w14:paraId="1970E3DA" w14:textId="77777777" w:rsidR="001644A2" w:rsidRPr="00150990" w:rsidRDefault="008F3217">
      <w:pPr>
        <w:pBdr>
          <w:top w:val="nil"/>
          <w:left w:val="nil"/>
          <w:bottom w:val="nil"/>
          <w:right w:val="nil"/>
          <w:between w:val="nil"/>
        </w:pBdr>
        <w:jc w:val="center"/>
        <w:rPr>
          <w:b/>
          <w:color w:val="000000"/>
        </w:rPr>
      </w:pPr>
      <w:r w:rsidRPr="00150990">
        <w:rPr>
          <w:b/>
          <w:color w:val="000000"/>
        </w:rPr>
        <w:lastRenderedPageBreak/>
        <w:t>Table of contents</w:t>
      </w:r>
    </w:p>
    <w:p w14:paraId="1AE1D66C" w14:textId="77777777" w:rsidR="001644A2" w:rsidRPr="00150990" w:rsidRDefault="001644A2">
      <w:pPr>
        <w:keepNext/>
        <w:keepLines/>
        <w:pBdr>
          <w:top w:val="nil"/>
          <w:left w:val="nil"/>
          <w:bottom w:val="nil"/>
          <w:right w:val="nil"/>
          <w:between w:val="nil"/>
        </w:pBdr>
        <w:spacing w:before="480" w:after="0" w:line="276" w:lineRule="auto"/>
        <w:jc w:val="left"/>
        <w:rPr>
          <w:rFonts w:ascii="Calibri" w:eastAsia="Calibri" w:hAnsi="Calibri" w:cs="Calibri"/>
          <w:b/>
          <w:color w:val="366091"/>
          <w:sz w:val="28"/>
          <w:szCs w:val="28"/>
        </w:rPr>
      </w:pPr>
    </w:p>
    <w:sdt>
      <w:sdtPr>
        <w:id w:val="-493205405"/>
        <w:docPartObj>
          <w:docPartGallery w:val="Table of Contents"/>
          <w:docPartUnique/>
        </w:docPartObj>
      </w:sdtPr>
      <w:sdtContent>
        <w:p w14:paraId="64EBB7DC" w14:textId="77777777" w:rsidR="00231B45" w:rsidRPr="00150990" w:rsidRDefault="001644A2">
          <w:pPr>
            <w:pStyle w:val="TOC1"/>
            <w:tabs>
              <w:tab w:val="right" w:leader="dot" w:pos="9019"/>
            </w:tabs>
            <w:rPr>
              <w:rFonts w:asciiTheme="minorHAnsi" w:eastAsiaTheme="minorEastAsia" w:hAnsiTheme="minorHAnsi" w:cstheme="minorBidi"/>
              <w:noProof/>
              <w:sz w:val="22"/>
              <w:szCs w:val="22"/>
            </w:rPr>
          </w:pPr>
          <w:r w:rsidRPr="00150990">
            <w:fldChar w:fldCharType="begin"/>
          </w:r>
          <w:r w:rsidR="008F3217" w:rsidRPr="00150990">
            <w:instrText xml:space="preserve"> TOC \h \u \z \t "Heading 1,1,Heading 2,2,Heading 3,3,"</w:instrText>
          </w:r>
          <w:r w:rsidRPr="00150990">
            <w:fldChar w:fldCharType="separate"/>
          </w:r>
          <w:hyperlink w:anchor="_Toc151226309" w:history="1">
            <w:r w:rsidR="00231B45" w:rsidRPr="00150990">
              <w:rPr>
                <w:rStyle w:val="Hyperlink"/>
                <w:noProof/>
              </w:rPr>
              <w:t>Introduction</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_Toc151226309 \h </w:instrText>
            </w:r>
            <w:r w:rsidR="00231B45" w:rsidRPr="00150990">
              <w:rPr>
                <w:noProof/>
                <w:webHidden/>
              </w:rPr>
            </w:r>
            <w:r w:rsidR="00231B45" w:rsidRPr="00150990">
              <w:rPr>
                <w:noProof/>
                <w:webHidden/>
              </w:rPr>
              <w:fldChar w:fldCharType="separate"/>
            </w:r>
            <w:r w:rsidR="00231B45" w:rsidRPr="00150990">
              <w:rPr>
                <w:noProof/>
                <w:webHidden/>
              </w:rPr>
              <w:t>3</w:t>
            </w:r>
            <w:r w:rsidR="00231B45" w:rsidRPr="00150990">
              <w:rPr>
                <w:noProof/>
                <w:webHidden/>
              </w:rPr>
              <w:fldChar w:fldCharType="end"/>
            </w:r>
          </w:hyperlink>
        </w:p>
        <w:p w14:paraId="41F96FD4" w14:textId="77777777" w:rsidR="00231B45" w:rsidRPr="00150990" w:rsidRDefault="00000000">
          <w:pPr>
            <w:pStyle w:val="TOC1"/>
            <w:tabs>
              <w:tab w:val="right" w:leader="dot" w:pos="9019"/>
            </w:tabs>
            <w:rPr>
              <w:rFonts w:asciiTheme="minorHAnsi" w:eastAsiaTheme="minorEastAsia" w:hAnsiTheme="minorHAnsi" w:cstheme="minorBidi"/>
              <w:noProof/>
              <w:sz w:val="22"/>
              <w:szCs w:val="22"/>
            </w:rPr>
          </w:pPr>
          <w:hyperlink w:anchor="_Toc151226310" w:history="1">
            <w:r w:rsidR="00231B45" w:rsidRPr="00150990">
              <w:rPr>
                <w:rStyle w:val="Hyperlink"/>
                <w:noProof/>
              </w:rPr>
              <w:t>Main body</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_Toc151226310 \h </w:instrText>
            </w:r>
            <w:r w:rsidR="00231B45" w:rsidRPr="00150990">
              <w:rPr>
                <w:noProof/>
                <w:webHidden/>
              </w:rPr>
            </w:r>
            <w:r w:rsidR="00231B45" w:rsidRPr="00150990">
              <w:rPr>
                <w:noProof/>
                <w:webHidden/>
              </w:rPr>
              <w:fldChar w:fldCharType="separate"/>
            </w:r>
            <w:r w:rsidR="00231B45" w:rsidRPr="00150990">
              <w:rPr>
                <w:noProof/>
                <w:webHidden/>
              </w:rPr>
              <w:t>3</w:t>
            </w:r>
            <w:r w:rsidR="00231B45" w:rsidRPr="00150990">
              <w:rPr>
                <w:noProof/>
                <w:webHidden/>
              </w:rPr>
              <w:fldChar w:fldCharType="end"/>
            </w:r>
          </w:hyperlink>
        </w:p>
        <w:p w14:paraId="1943E9FD" w14:textId="77777777" w:rsidR="00231B45" w:rsidRPr="00150990" w:rsidRDefault="00000000">
          <w:pPr>
            <w:pStyle w:val="TOC2"/>
            <w:tabs>
              <w:tab w:val="right" w:leader="dot" w:pos="9019"/>
            </w:tabs>
            <w:rPr>
              <w:noProof/>
            </w:rPr>
          </w:pPr>
          <w:hyperlink w:anchor="_Toc151226311" w:history="1">
            <w:r w:rsidR="00231B45" w:rsidRPr="00150990">
              <w:rPr>
                <w:rStyle w:val="Hyperlink"/>
                <w:noProof/>
              </w:rPr>
              <w:t>Part 1: Situation analysis/ External analysis</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_Toc151226311 \h </w:instrText>
            </w:r>
            <w:r w:rsidR="00231B45" w:rsidRPr="00150990">
              <w:rPr>
                <w:noProof/>
                <w:webHidden/>
              </w:rPr>
            </w:r>
            <w:r w:rsidR="00231B45" w:rsidRPr="00150990">
              <w:rPr>
                <w:noProof/>
                <w:webHidden/>
              </w:rPr>
              <w:fldChar w:fldCharType="separate"/>
            </w:r>
            <w:r w:rsidR="00231B45" w:rsidRPr="00150990">
              <w:rPr>
                <w:noProof/>
                <w:webHidden/>
              </w:rPr>
              <w:t>3</w:t>
            </w:r>
            <w:r w:rsidR="00231B45" w:rsidRPr="00150990">
              <w:rPr>
                <w:noProof/>
                <w:webHidden/>
              </w:rPr>
              <w:fldChar w:fldCharType="end"/>
            </w:r>
          </w:hyperlink>
        </w:p>
        <w:p w14:paraId="5D745DCF" w14:textId="77777777" w:rsidR="00231B45" w:rsidRPr="00150990" w:rsidRDefault="00000000">
          <w:pPr>
            <w:pStyle w:val="TOC2"/>
            <w:tabs>
              <w:tab w:val="right" w:leader="dot" w:pos="9019"/>
            </w:tabs>
            <w:rPr>
              <w:noProof/>
            </w:rPr>
          </w:pPr>
          <w:hyperlink w:anchor="_Toc151226312" w:history="1">
            <w:r w:rsidR="00231B45" w:rsidRPr="00150990">
              <w:rPr>
                <w:rStyle w:val="Hyperlink"/>
                <w:noProof/>
              </w:rPr>
              <w:t>Part 2: The marketing mix</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_Toc151226312 \h </w:instrText>
            </w:r>
            <w:r w:rsidR="00231B45" w:rsidRPr="00150990">
              <w:rPr>
                <w:noProof/>
                <w:webHidden/>
              </w:rPr>
            </w:r>
            <w:r w:rsidR="00231B45" w:rsidRPr="00150990">
              <w:rPr>
                <w:noProof/>
                <w:webHidden/>
              </w:rPr>
              <w:fldChar w:fldCharType="separate"/>
            </w:r>
            <w:r w:rsidR="00231B45" w:rsidRPr="00150990">
              <w:rPr>
                <w:noProof/>
                <w:webHidden/>
              </w:rPr>
              <w:t>4</w:t>
            </w:r>
            <w:r w:rsidR="00231B45" w:rsidRPr="00150990">
              <w:rPr>
                <w:noProof/>
                <w:webHidden/>
              </w:rPr>
              <w:fldChar w:fldCharType="end"/>
            </w:r>
          </w:hyperlink>
        </w:p>
        <w:p w14:paraId="543FB24D" w14:textId="77777777" w:rsidR="00231B45" w:rsidRPr="00150990" w:rsidRDefault="00000000">
          <w:pPr>
            <w:pStyle w:val="TOC2"/>
            <w:tabs>
              <w:tab w:val="right" w:leader="dot" w:pos="9019"/>
            </w:tabs>
            <w:rPr>
              <w:noProof/>
            </w:rPr>
          </w:pPr>
          <w:hyperlink w:anchor="_Toc151226313" w:history="1">
            <w:r w:rsidR="00231B45" w:rsidRPr="00150990">
              <w:rPr>
                <w:rStyle w:val="Hyperlink"/>
                <w:noProof/>
              </w:rPr>
              <w:t>Part 3: Segmentation, Targeting and Positioning</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_Toc151226313 \h </w:instrText>
            </w:r>
            <w:r w:rsidR="00231B45" w:rsidRPr="00150990">
              <w:rPr>
                <w:noProof/>
                <w:webHidden/>
              </w:rPr>
            </w:r>
            <w:r w:rsidR="00231B45" w:rsidRPr="00150990">
              <w:rPr>
                <w:noProof/>
                <w:webHidden/>
              </w:rPr>
              <w:fldChar w:fldCharType="separate"/>
            </w:r>
            <w:r w:rsidR="00231B45" w:rsidRPr="00150990">
              <w:rPr>
                <w:noProof/>
                <w:webHidden/>
              </w:rPr>
              <w:t>6</w:t>
            </w:r>
            <w:r w:rsidR="00231B45" w:rsidRPr="00150990">
              <w:rPr>
                <w:noProof/>
                <w:webHidden/>
              </w:rPr>
              <w:fldChar w:fldCharType="end"/>
            </w:r>
          </w:hyperlink>
        </w:p>
        <w:p w14:paraId="2AA82797" w14:textId="77777777" w:rsidR="00231B45" w:rsidRPr="00150990" w:rsidRDefault="00000000">
          <w:pPr>
            <w:pStyle w:val="TOC1"/>
            <w:tabs>
              <w:tab w:val="right" w:leader="dot" w:pos="9019"/>
            </w:tabs>
            <w:rPr>
              <w:rFonts w:asciiTheme="minorHAnsi" w:eastAsiaTheme="minorEastAsia" w:hAnsiTheme="minorHAnsi" w:cstheme="minorBidi"/>
              <w:noProof/>
              <w:sz w:val="22"/>
              <w:szCs w:val="22"/>
            </w:rPr>
          </w:pPr>
          <w:hyperlink w:anchor="_Toc151226314" w:history="1">
            <w:r w:rsidR="00231B45" w:rsidRPr="00150990">
              <w:rPr>
                <w:rStyle w:val="Hyperlink"/>
                <w:noProof/>
              </w:rPr>
              <w:t>Conclusion</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_Toc151226314 \h </w:instrText>
            </w:r>
            <w:r w:rsidR="00231B45" w:rsidRPr="00150990">
              <w:rPr>
                <w:noProof/>
                <w:webHidden/>
              </w:rPr>
            </w:r>
            <w:r w:rsidR="00231B45" w:rsidRPr="00150990">
              <w:rPr>
                <w:noProof/>
                <w:webHidden/>
              </w:rPr>
              <w:fldChar w:fldCharType="separate"/>
            </w:r>
            <w:r w:rsidR="00231B45" w:rsidRPr="00150990">
              <w:rPr>
                <w:noProof/>
                <w:webHidden/>
              </w:rPr>
              <w:t>7</w:t>
            </w:r>
            <w:r w:rsidR="00231B45" w:rsidRPr="00150990">
              <w:rPr>
                <w:noProof/>
                <w:webHidden/>
              </w:rPr>
              <w:fldChar w:fldCharType="end"/>
            </w:r>
          </w:hyperlink>
        </w:p>
        <w:p w14:paraId="100389C0" w14:textId="77777777" w:rsidR="00231B45" w:rsidRPr="00150990" w:rsidRDefault="00000000">
          <w:pPr>
            <w:pStyle w:val="TOC1"/>
            <w:tabs>
              <w:tab w:val="right" w:leader="dot" w:pos="9019"/>
            </w:tabs>
            <w:rPr>
              <w:rFonts w:asciiTheme="minorHAnsi" w:eastAsiaTheme="minorEastAsia" w:hAnsiTheme="minorHAnsi" w:cstheme="minorBidi"/>
              <w:noProof/>
              <w:sz w:val="22"/>
              <w:szCs w:val="22"/>
            </w:rPr>
          </w:pPr>
          <w:hyperlink w:anchor="_Toc151226315" w:history="1">
            <w:r w:rsidR="00231B45" w:rsidRPr="00150990">
              <w:rPr>
                <w:rStyle w:val="Hyperlink"/>
                <w:noProof/>
              </w:rPr>
              <w:t>Reference list</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_Toc151226315 \h </w:instrText>
            </w:r>
            <w:r w:rsidR="00231B45" w:rsidRPr="00150990">
              <w:rPr>
                <w:noProof/>
                <w:webHidden/>
              </w:rPr>
            </w:r>
            <w:r w:rsidR="00231B45" w:rsidRPr="00150990">
              <w:rPr>
                <w:noProof/>
                <w:webHidden/>
              </w:rPr>
              <w:fldChar w:fldCharType="separate"/>
            </w:r>
            <w:r w:rsidR="00231B45" w:rsidRPr="00150990">
              <w:rPr>
                <w:noProof/>
                <w:webHidden/>
              </w:rPr>
              <w:t>8</w:t>
            </w:r>
            <w:r w:rsidR="00231B45" w:rsidRPr="00150990">
              <w:rPr>
                <w:noProof/>
                <w:webHidden/>
              </w:rPr>
              <w:fldChar w:fldCharType="end"/>
            </w:r>
          </w:hyperlink>
        </w:p>
        <w:p w14:paraId="72C83F92" w14:textId="77777777" w:rsidR="00231B45" w:rsidRPr="00150990" w:rsidRDefault="00000000">
          <w:pPr>
            <w:pStyle w:val="TOC1"/>
            <w:tabs>
              <w:tab w:val="right" w:leader="dot" w:pos="9019"/>
            </w:tabs>
            <w:rPr>
              <w:rFonts w:asciiTheme="minorHAnsi" w:eastAsiaTheme="minorEastAsia" w:hAnsiTheme="minorHAnsi" w:cstheme="minorBidi"/>
              <w:noProof/>
              <w:sz w:val="22"/>
              <w:szCs w:val="22"/>
            </w:rPr>
          </w:pPr>
          <w:hyperlink w:anchor="_Toc151226316" w:history="1">
            <w:r w:rsidR="00231B45" w:rsidRPr="00150990">
              <w:rPr>
                <w:rStyle w:val="Hyperlink"/>
                <w:noProof/>
              </w:rPr>
              <w:t>Appendices</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_Toc151226316 \h </w:instrText>
            </w:r>
            <w:r w:rsidR="00231B45" w:rsidRPr="00150990">
              <w:rPr>
                <w:noProof/>
                <w:webHidden/>
              </w:rPr>
            </w:r>
            <w:r w:rsidR="00231B45" w:rsidRPr="00150990">
              <w:rPr>
                <w:noProof/>
                <w:webHidden/>
              </w:rPr>
              <w:fldChar w:fldCharType="separate"/>
            </w:r>
            <w:r w:rsidR="00231B45" w:rsidRPr="00150990">
              <w:rPr>
                <w:noProof/>
                <w:webHidden/>
              </w:rPr>
              <w:t>12</w:t>
            </w:r>
            <w:r w:rsidR="00231B45" w:rsidRPr="00150990">
              <w:rPr>
                <w:noProof/>
                <w:webHidden/>
              </w:rPr>
              <w:fldChar w:fldCharType="end"/>
            </w:r>
          </w:hyperlink>
        </w:p>
        <w:p w14:paraId="073BC66B" w14:textId="77777777" w:rsidR="00231B45" w:rsidRPr="00150990" w:rsidRDefault="00000000">
          <w:pPr>
            <w:pStyle w:val="TOC2"/>
            <w:tabs>
              <w:tab w:val="right" w:leader="dot" w:pos="9019"/>
            </w:tabs>
            <w:rPr>
              <w:noProof/>
            </w:rPr>
          </w:pPr>
          <w:hyperlink w:anchor="_Toc151226317" w:history="1">
            <w:r w:rsidR="00231B45" w:rsidRPr="00150990">
              <w:rPr>
                <w:rStyle w:val="Hyperlink"/>
                <w:noProof/>
              </w:rPr>
              <w:t>Appendix 1: Compare between WebTools/Variable</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_Toc151226317 \h </w:instrText>
            </w:r>
            <w:r w:rsidR="00231B45" w:rsidRPr="00150990">
              <w:rPr>
                <w:noProof/>
                <w:webHidden/>
              </w:rPr>
            </w:r>
            <w:r w:rsidR="00231B45" w:rsidRPr="00150990">
              <w:rPr>
                <w:noProof/>
                <w:webHidden/>
              </w:rPr>
              <w:fldChar w:fldCharType="separate"/>
            </w:r>
            <w:r w:rsidR="00231B45" w:rsidRPr="00150990">
              <w:rPr>
                <w:noProof/>
                <w:webHidden/>
              </w:rPr>
              <w:t>12</w:t>
            </w:r>
            <w:r w:rsidR="00231B45" w:rsidRPr="00150990">
              <w:rPr>
                <w:noProof/>
                <w:webHidden/>
              </w:rPr>
              <w:fldChar w:fldCharType="end"/>
            </w:r>
          </w:hyperlink>
        </w:p>
        <w:p w14:paraId="1B37AC73" w14:textId="77777777" w:rsidR="001644A2" w:rsidRPr="00150990" w:rsidRDefault="001644A2">
          <w:pPr>
            <w:widowControl w:val="0"/>
            <w:tabs>
              <w:tab w:val="right" w:leader="dot" w:pos="12000"/>
            </w:tabs>
            <w:spacing w:before="60" w:after="0" w:line="240" w:lineRule="auto"/>
            <w:jc w:val="left"/>
            <w:rPr>
              <w:b/>
              <w:color w:val="000000"/>
            </w:rPr>
          </w:pPr>
          <w:r w:rsidRPr="00150990">
            <w:fldChar w:fldCharType="end"/>
          </w:r>
        </w:p>
      </w:sdtContent>
    </w:sdt>
    <w:p w14:paraId="41DF6662" w14:textId="77777777" w:rsidR="001644A2" w:rsidRPr="00150990" w:rsidRDefault="001644A2">
      <w:pPr>
        <w:pBdr>
          <w:top w:val="nil"/>
          <w:left w:val="nil"/>
          <w:bottom w:val="nil"/>
          <w:right w:val="nil"/>
          <w:between w:val="nil"/>
        </w:pBdr>
        <w:jc w:val="center"/>
        <w:rPr>
          <w:color w:val="000000"/>
        </w:rPr>
      </w:pPr>
    </w:p>
    <w:p w14:paraId="326796B1" w14:textId="77777777" w:rsidR="001644A2" w:rsidRPr="00150990" w:rsidRDefault="008F3217">
      <w:pPr>
        <w:pBdr>
          <w:top w:val="nil"/>
          <w:left w:val="nil"/>
          <w:bottom w:val="nil"/>
          <w:right w:val="nil"/>
          <w:between w:val="nil"/>
        </w:pBdr>
        <w:rPr>
          <w:color w:val="000000"/>
        </w:rPr>
      </w:pPr>
      <w:r w:rsidRPr="00150990">
        <w:br w:type="page"/>
      </w:r>
    </w:p>
    <w:p w14:paraId="4B0CDD04" w14:textId="77777777" w:rsidR="001644A2" w:rsidRPr="00150990" w:rsidRDefault="008F3217">
      <w:pPr>
        <w:pStyle w:val="Heading1"/>
      </w:pPr>
      <w:bookmarkStart w:id="0" w:name="_Toc151226309"/>
      <w:r w:rsidRPr="00150990">
        <w:lastRenderedPageBreak/>
        <w:t>Introduction</w:t>
      </w:r>
      <w:bookmarkEnd w:id="0"/>
      <w:r w:rsidRPr="00150990">
        <w:t xml:space="preserve"> </w:t>
      </w:r>
    </w:p>
    <w:p w14:paraId="4787BEB1" w14:textId="77777777" w:rsidR="001644A2" w:rsidRPr="00150990" w:rsidRDefault="008F3217">
      <w:pPr>
        <w:pBdr>
          <w:top w:val="nil"/>
          <w:left w:val="nil"/>
          <w:bottom w:val="nil"/>
          <w:right w:val="nil"/>
          <w:between w:val="nil"/>
        </w:pBdr>
        <w:rPr>
          <w:color w:val="000000"/>
        </w:rPr>
      </w:pPr>
      <w:r w:rsidRPr="00150990">
        <w:rPr>
          <w:color w:val="000000"/>
        </w:rPr>
        <w:t xml:space="preserve">Six Senses is a premium hotel chain with over 50 hotels and resorts in 20 countries (Six Senses, 2023). The company is well-known for emphasising long-term viability, happiness, and experience travel. Six Senses' marketing approach is centred on cultivating relationships with its wealthy clients via several media. Holiday Inn, on the other hand, is a mid-scale hotel brand with over 1,300 properties in over 100 countries (Holiday Inn, 2023). The company is well-known for its family-friendly rooms and extensive facilities. In this report, a fair comparison between both the hotel brands will be done. Additionally, the comparison will include SWOT, PESTLE, marketing mix as well as customer segmentation and targeting framework, </w:t>
      </w:r>
    </w:p>
    <w:p w14:paraId="3DAB56C8" w14:textId="77777777" w:rsidR="001644A2" w:rsidRPr="00150990" w:rsidRDefault="008F3217">
      <w:pPr>
        <w:pStyle w:val="Heading1"/>
      </w:pPr>
      <w:bookmarkStart w:id="1" w:name="_Toc151226310"/>
      <w:r w:rsidRPr="00150990">
        <w:t>Main body</w:t>
      </w:r>
      <w:bookmarkEnd w:id="1"/>
      <w:r w:rsidRPr="00150990">
        <w:t xml:space="preserve"> </w:t>
      </w:r>
    </w:p>
    <w:p w14:paraId="712CFF42" w14:textId="77777777" w:rsidR="001644A2" w:rsidRPr="00150990" w:rsidRDefault="008F3217">
      <w:pPr>
        <w:pStyle w:val="Heading2"/>
      </w:pPr>
      <w:bookmarkStart w:id="2" w:name="_Toc151226311"/>
      <w:r w:rsidRPr="00150990">
        <w:t>Part 1: Situation analysis/ External analysis</w:t>
      </w:r>
      <w:bookmarkEnd w:id="2"/>
    </w:p>
    <w:p w14:paraId="6649878D" w14:textId="0111351A" w:rsidR="001644A2" w:rsidRPr="00150990" w:rsidRDefault="008F3217">
      <w:pPr>
        <w:pBdr>
          <w:top w:val="nil"/>
          <w:left w:val="nil"/>
          <w:bottom w:val="nil"/>
          <w:right w:val="nil"/>
          <w:between w:val="nil"/>
        </w:pBdr>
        <w:rPr>
          <w:color w:val="000000"/>
        </w:rPr>
      </w:pPr>
      <w:r w:rsidRPr="00150990">
        <w:rPr>
          <w:color w:val="000000"/>
        </w:rPr>
        <w:t xml:space="preserve">Six Senses differentiates itself by its expertise in elegance and environmentalism. Its sophisticated resorts cater to a wealthy population by providing unique, wellness-focused activities (Six Senses, 2023). Six Senses develops itself as a pioneer in sustainable luxury by emphasising eco-friendly practices. Holiday Inn, on the other hand, excels in terms of convenience and pricing. It receives standardised services and a global footprint as a member of the InterContinental Hotels Group. This enables Holiday Inn to serve a wide range of customers, including cost-conscious visitors while maintaining constant quality. Six Senses has the option to broaden its scope by deliberately releasing more economical solutions or accessing new markets, all while remaining committed to sustainability. Holiday Inn, on the other hand, can capitalise on the increasing popularity of adventurous tourism by augmenting its services with distinctive regional experiences (Holiday Inn, 2023). Furthermore, prospects for development into new areas might help to increase its worldwide position. While discussing the drawbacks, Six Senses may confront the difficulty of restricted market penetration due to its luxurious positioning, yet providing unsurpassed luxury. While Holiday Inn has easy access, it may suffer opinions about standardisation and a potential loss of its distinctive identity. The emphasis on price may make it difficult to distinguish oneself from other mid-range hotel alternatives. Financial crises impacting the premium tourism sector pose a danger to Six Senses. External variables influencing environmental sustainability </w:t>
      </w:r>
      <w:r w:rsidR="00C967FC">
        <w:rPr>
          <w:color w:val="000000"/>
        </w:rPr>
        <w:t>practices</w:t>
      </w:r>
      <w:r w:rsidRPr="00150990">
        <w:rPr>
          <w:color w:val="000000"/>
        </w:rPr>
        <w:t xml:space="preserve"> may potentially endanger the brand's credibility (</w:t>
      </w:r>
      <w:proofErr w:type="spellStart"/>
      <w:r w:rsidRPr="00150990">
        <w:rPr>
          <w:color w:val="222222"/>
          <w:highlight w:val="white"/>
        </w:rPr>
        <w:t>Schillebeeckx</w:t>
      </w:r>
      <w:proofErr w:type="spellEnd"/>
      <w:r w:rsidRPr="00150990">
        <w:rPr>
          <w:color w:val="222222"/>
          <w:highlight w:val="white"/>
        </w:rPr>
        <w:t xml:space="preserve"> </w:t>
      </w:r>
      <w:r w:rsidRPr="00150990">
        <w:rPr>
          <w:i/>
          <w:color w:val="222222"/>
          <w:highlight w:val="white"/>
        </w:rPr>
        <w:t>et al.,</w:t>
      </w:r>
      <w:r w:rsidRPr="00150990">
        <w:rPr>
          <w:color w:val="222222"/>
          <w:highlight w:val="white"/>
        </w:rPr>
        <w:t xml:space="preserve"> 2022</w:t>
      </w:r>
      <w:r w:rsidRPr="00150990">
        <w:rPr>
          <w:color w:val="000000"/>
        </w:rPr>
        <w:t xml:space="preserve">). Holiday Inn risks greater </w:t>
      </w:r>
      <w:r w:rsidRPr="00150990">
        <w:rPr>
          <w:color w:val="000000"/>
        </w:rPr>
        <w:lastRenderedPageBreak/>
        <w:t>competition in the mid-tier sector as well as prospective recessions that influence travel expenses.</w:t>
      </w:r>
    </w:p>
    <w:p w14:paraId="2DE220BD" w14:textId="77777777" w:rsidR="001644A2" w:rsidRPr="00150990" w:rsidRDefault="008F3217">
      <w:pPr>
        <w:pBdr>
          <w:top w:val="nil"/>
          <w:left w:val="nil"/>
          <w:bottom w:val="nil"/>
          <w:right w:val="nil"/>
          <w:between w:val="nil"/>
        </w:pBdr>
        <w:rPr>
          <w:color w:val="000000"/>
        </w:rPr>
      </w:pPr>
      <w:r w:rsidRPr="00150990">
        <w:rPr>
          <w:color w:val="000000"/>
        </w:rPr>
        <w:t>Political considerations such as government rules, taxes, and stabilisation affect both Six Senses and Holiday Inn. Political stability is critical to their worldwide operations since it influences travel habits and general business growth. Tax legislation and regulations governing sustainable development practises also have an impact on both businesses' strategies. Economic issues are important in the hotel industry (</w:t>
      </w:r>
      <w:r w:rsidRPr="00150990">
        <w:rPr>
          <w:color w:val="222222"/>
          <w:highlight w:val="white"/>
        </w:rPr>
        <w:t>Jones and Comfort, 2020</w:t>
      </w:r>
      <w:r w:rsidRPr="00150990">
        <w:rPr>
          <w:color w:val="000000"/>
        </w:rPr>
        <w:t>). Six Senses is particularly vulnerable to economic recessions since luxury travel is frequently a matter of choice. Holiday Inn, with its emphasis on cost-effectiveness, may be less susceptible during economic downturns since it caters to a larger clientele. Technological advancements have an impact on customer service and efficiency in operation. For online reservations, customer interaction, and operational oversight, both companies rely on technology. Six Senses may leverage modern technology in its premium products, whereas Holiday Inn focuses on user-friendly platforms that are available to a wider audience. Both brands are influenced by social variables such as cultural tastes and behavioural patterns. The priority placed on wellbeing at Six Senses corresponds to the rising worldwide interest in health and environmentally friendly habits. Holiday Inn, as a more popular brand, caters to a wide range of social tastes and travel behaviours, catering to families, corporate travellers, and those on a tight budget. Adherence to local rules, safety requirements, and en</w:t>
      </w:r>
      <w:r w:rsidR="00231B45" w:rsidRPr="00150990">
        <w:rPr>
          <w:color w:val="000000"/>
        </w:rPr>
        <w:t>vironmental legislation all has</w:t>
      </w:r>
      <w:r w:rsidRPr="00150990">
        <w:rPr>
          <w:color w:val="000000"/>
        </w:rPr>
        <w:t xml:space="preserve"> an influence on the daily activities of Six Senses and Holiday Inn (</w:t>
      </w:r>
      <w:r w:rsidRPr="00150990">
        <w:rPr>
          <w:color w:val="222222"/>
          <w:highlight w:val="white"/>
        </w:rPr>
        <w:t>Dimitriou, 2022</w:t>
      </w:r>
      <w:r w:rsidRPr="00150990">
        <w:rPr>
          <w:color w:val="000000"/>
        </w:rPr>
        <w:t>). Compliance with numerous laws and regulations in various nations is critical for their worldwide operations. Given the increasing relevance of long-term viability, both brands are influenced by environmental factors. Six Senses' strong devotion to sustainability corresponds with the rising need for environmentally responsible practices. While emphasising worldwide standards, Holiday Inn is also challenged to implement ecologically friendly measures.</w:t>
      </w:r>
    </w:p>
    <w:p w14:paraId="570EB771" w14:textId="77777777" w:rsidR="001644A2" w:rsidRPr="00150990" w:rsidRDefault="008F3217">
      <w:pPr>
        <w:pStyle w:val="Heading2"/>
      </w:pPr>
      <w:bookmarkStart w:id="3" w:name="_Toc151226312"/>
      <w:r w:rsidRPr="00150990">
        <w:t>Part 2: The marketing mix</w:t>
      </w:r>
      <w:bookmarkEnd w:id="3"/>
    </w:p>
    <w:p w14:paraId="6AA06083" w14:textId="77777777" w:rsidR="001644A2" w:rsidRPr="00150990" w:rsidRDefault="008F3217">
      <w:pPr>
        <w:pBdr>
          <w:top w:val="nil"/>
          <w:left w:val="nil"/>
          <w:bottom w:val="nil"/>
          <w:right w:val="nil"/>
          <w:between w:val="nil"/>
        </w:pBdr>
        <w:rPr>
          <w:color w:val="000000"/>
        </w:rPr>
      </w:pPr>
      <w:r w:rsidRPr="00150990">
        <w:rPr>
          <w:color w:val="000000"/>
        </w:rPr>
        <w:t xml:space="preserve">Six Senses prices itself at the upper end of the market, indicating the uniqueness of its products. Luxury and one-of-a-kind experiences attract high costs. With an emphasis on price and availability, Holiday Inn pursues a more cost-effective strategy, which renders it appealing to economical travellers. Six Senses provides a unique product range that is distinguished by luxury and well-being. Six Senses provides to a high-end consumer desiring comprehensive </w:t>
      </w:r>
      <w:r w:rsidRPr="00150990">
        <w:rPr>
          <w:color w:val="000000"/>
        </w:rPr>
        <w:lastRenderedPageBreak/>
        <w:t>happiness, offering everything from sumptuous lodgings to personalised spa treatments. Holiday Inn, on the other hand, concentrates on standardised, comfortable lodgings to fulfil the demands of a larger client base with various tastes (</w:t>
      </w:r>
      <w:r w:rsidRPr="00150990">
        <w:rPr>
          <w:color w:val="222222"/>
          <w:highlight w:val="white"/>
        </w:rPr>
        <w:t xml:space="preserve">Chang </w:t>
      </w:r>
      <w:r w:rsidRPr="00150990">
        <w:rPr>
          <w:i/>
          <w:color w:val="222222"/>
          <w:highlight w:val="white"/>
        </w:rPr>
        <w:t xml:space="preserve">et al., </w:t>
      </w:r>
      <w:r w:rsidRPr="00150990">
        <w:rPr>
          <w:color w:val="222222"/>
          <w:highlight w:val="white"/>
        </w:rPr>
        <w:t>2023</w:t>
      </w:r>
      <w:r w:rsidRPr="00150990">
        <w:rPr>
          <w:color w:val="000000"/>
        </w:rPr>
        <w:t>). Six Senses prices itself at the upper end of the market, representing the uniqueness of its products. Luxury and one-of-a-kind experiences attract high costs. With an emphasis on price and easy access, Holiday Inn pursues more affordable pricing tactics, making it appealing to budget-conscious travellers. Six Senses promotes itself in a smart and visually attractive manner. It creates an air of distinction by utilising high-end travel journals, online platforms, and celebrity endorsements (</w:t>
      </w:r>
      <w:r w:rsidRPr="00150990">
        <w:rPr>
          <w:color w:val="222222"/>
          <w:highlight w:val="white"/>
        </w:rPr>
        <w:t>Khan and Zaman, 2021</w:t>
      </w:r>
      <w:r w:rsidRPr="00150990">
        <w:rPr>
          <w:color w:val="000000"/>
        </w:rPr>
        <w:t>). To reach a bigger audience, Holiday Inn has a more comprehensive promotional strategy that includes internet travel agents, reward programmes, and conventional marketing. The physical setting is important to both brands in distinct ways. Six Senses provides a magnificent, engaging environment by using natural materials and ecologically conscious architecture. Holiday Inn prioritises standardised physical evidence to provide uniform superior service and amenities throughout all of its locations. Six Senses prioritises flawless and exclusive procedures to provide its visitors with a pleasant and exquisite experience. Every step, from reservation to check-out, is geared to improve the entire visitor experience (</w:t>
      </w:r>
      <w:r w:rsidRPr="00150990">
        <w:rPr>
          <w:color w:val="222222"/>
          <w:highlight w:val="white"/>
        </w:rPr>
        <w:t>Torres and Sipe, 2020</w:t>
      </w:r>
      <w:r w:rsidRPr="00150990">
        <w:rPr>
          <w:color w:val="000000"/>
        </w:rPr>
        <w:t>). Holiday Inn prioritises productivity while also emphasising standardised processes to provide uniformity across its worldwide chain.</w:t>
      </w:r>
    </w:p>
    <w:p w14:paraId="25A36219" w14:textId="77777777" w:rsidR="001644A2" w:rsidRPr="00150990" w:rsidRDefault="008F3217">
      <w:pPr>
        <w:pBdr>
          <w:top w:val="nil"/>
          <w:left w:val="nil"/>
          <w:bottom w:val="nil"/>
          <w:right w:val="nil"/>
          <w:between w:val="nil"/>
        </w:pBdr>
        <w:rPr>
          <w:color w:val="000000"/>
        </w:rPr>
      </w:pPr>
      <w:r w:rsidRPr="00150990">
        <w:rPr>
          <w:color w:val="000000"/>
        </w:rPr>
        <w:t>The analysis demonstrates a significant difference in orientation and market focus. Six Senses relies on exclusiveness, comfort, and sustainability, catering to a certain demographic prepared to pay a premium for one-of-a-kind experiences. Holiday Inn caters to a greater market group because of its greater popularity and cost. The variations in the 7Ps indicate that brand approaches are suited to their particular markets (</w:t>
      </w:r>
      <w:r w:rsidRPr="00150990">
        <w:rPr>
          <w:color w:val="222222"/>
          <w:highlight w:val="white"/>
        </w:rPr>
        <w:t>Jain and Jain, 2022</w:t>
      </w:r>
      <w:r w:rsidRPr="00150990">
        <w:rPr>
          <w:color w:val="000000"/>
        </w:rPr>
        <w:t xml:space="preserve">). Six Senses' strategy relies on keeping and improving its premium and wellness posture, as well as possibly breaking into emerging markets while maintaining uniqueness. Holiday Inn's approach is providing a uniform and standardised experience around the globe while capitalising on its cost and accessibility to entice a varied client base. On the other hand, Six Senses' dedication to sustainability and well-being, as seen by its products and tangible proof, is one of the verified features. Holiday Inn's global prominence and availability are proved by its numerous locations and cheap rates. Six Senses is expected to continue attracting high-end travellers who value elegance and conservation. The hypotheses for Holiday Inn include continued demand for inexpensive and standardised rooms across its varied market groups. Brand strategies should fit with the fundamental principles and tastes of the markets they are targeting in order to </w:t>
      </w:r>
      <w:r w:rsidRPr="00150990">
        <w:rPr>
          <w:color w:val="000000"/>
        </w:rPr>
        <w:lastRenderedPageBreak/>
        <w:t>navigate these disparities. Six Senses ought to concentrate on retaining its unique positioning and improving sustainable practices, while Holiday Inn ought to keep trying to strike a balance between price and consistency in order to remain relevant to its varied client base.</w:t>
      </w:r>
    </w:p>
    <w:p w14:paraId="07F73120" w14:textId="77777777" w:rsidR="001644A2" w:rsidRPr="00150990" w:rsidRDefault="008F3217">
      <w:pPr>
        <w:pStyle w:val="Heading2"/>
      </w:pPr>
      <w:bookmarkStart w:id="4" w:name="_Toc151226313"/>
      <w:r w:rsidRPr="00150990">
        <w:t>Part 3: Segmentation, Targeting and Positioning</w:t>
      </w:r>
      <w:bookmarkEnd w:id="4"/>
    </w:p>
    <w:p w14:paraId="31245C83" w14:textId="77777777" w:rsidR="001644A2" w:rsidRPr="00150990" w:rsidRDefault="008F3217">
      <w:pPr>
        <w:widowControl w:val="0"/>
        <w:pBdr>
          <w:top w:val="nil"/>
          <w:left w:val="nil"/>
          <w:bottom w:val="nil"/>
          <w:right w:val="nil"/>
          <w:between w:val="nil"/>
        </w:pBdr>
        <w:spacing w:before="180" w:after="0"/>
        <w:rPr>
          <w:b/>
          <w:color w:val="111111"/>
        </w:rPr>
      </w:pPr>
      <w:r w:rsidRPr="00150990">
        <w:rPr>
          <w:color w:val="111111"/>
        </w:rPr>
        <w:t>The luxurious hotel chain "Six Senses" specializes in experiences that promote sustainability and well-being. On their website, they list visitors who are seeking a place to unwind and re</w:t>
      </w:r>
      <w:r w:rsidR="00231B45" w:rsidRPr="00150990">
        <w:rPr>
          <w:color w:val="111111"/>
        </w:rPr>
        <w:t>-</w:t>
      </w:r>
      <w:r w:rsidRPr="00150990">
        <w:rPr>
          <w:color w:val="111111"/>
        </w:rPr>
        <w:t>establish a connection with the natural world as part of their target market (</w:t>
      </w:r>
      <w:r w:rsidRPr="00150990">
        <w:rPr>
          <w:color w:val="222222"/>
          <w:highlight w:val="white"/>
        </w:rPr>
        <w:t>Rebelo Vieira, 2020</w:t>
      </w:r>
      <w:r w:rsidRPr="00150990">
        <w:rPr>
          <w:color w:val="111111"/>
        </w:rPr>
        <w:t>). Local awareness, global awareness, responsibility and compassion, crafted experiences, innovative wellness, emotional hospitality, and fun and quirkiness are among the brand's key values.  They have been crowned the best hotel brand in the world by publications such as Travel + Leisure. Six Senses mainly caters to the upscale and luxury market. Customers who value wellness, sustainability, and unusual experiences are their target market. Superior spas, conscientious eco-initiatives, outstanding children's programs, and individualized attention from committed guest experience managers are typical features of their properties (</w:t>
      </w:r>
      <w:proofErr w:type="spellStart"/>
      <w:r w:rsidRPr="00150990">
        <w:rPr>
          <w:color w:val="222222"/>
          <w:highlight w:val="white"/>
        </w:rPr>
        <w:t>Trihas</w:t>
      </w:r>
      <w:proofErr w:type="spellEnd"/>
      <w:r w:rsidRPr="00150990">
        <w:rPr>
          <w:color w:val="222222"/>
          <w:highlight w:val="white"/>
        </w:rPr>
        <w:t xml:space="preserve"> </w:t>
      </w:r>
      <w:r w:rsidRPr="00150990">
        <w:rPr>
          <w:i/>
          <w:color w:val="222222"/>
          <w:highlight w:val="white"/>
        </w:rPr>
        <w:t xml:space="preserve">et al., </w:t>
      </w:r>
      <w:r w:rsidRPr="00150990">
        <w:rPr>
          <w:color w:val="222222"/>
          <w:highlight w:val="white"/>
        </w:rPr>
        <w:t>2020</w:t>
      </w:r>
      <w:r w:rsidRPr="00150990">
        <w:rPr>
          <w:color w:val="111111"/>
        </w:rPr>
        <w:t xml:space="preserve">). Six Senses has won the Travel + Leisure World's Best Awards as the #1 Hotel Brand. Leading the way in wellness, thoughtful and conscientious, well-crafted experiences, playful and eccentric, worldly awareness, heartfelt hospitality, and local awareness are among their main priorities. With more than 30 resorts and hotels planned, they are growing quickly. Based on experiences at Six Senses Yao Noi in Thailand and Six Senses </w:t>
      </w:r>
      <w:proofErr w:type="spellStart"/>
      <w:r w:rsidRPr="00150990">
        <w:rPr>
          <w:color w:val="111111"/>
        </w:rPr>
        <w:t>Laamu</w:t>
      </w:r>
      <w:proofErr w:type="spellEnd"/>
      <w:r w:rsidRPr="00150990">
        <w:rPr>
          <w:color w:val="111111"/>
        </w:rPr>
        <w:t xml:space="preserve"> in the Maldives, they have been successful in living up to their core values (</w:t>
      </w:r>
      <w:proofErr w:type="spellStart"/>
      <w:r w:rsidRPr="00150990">
        <w:rPr>
          <w:color w:val="222222"/>
          <w:highlight w:val="white"/>
        </w:rPr>
        <w:t>Rafahat</w:t>
      </w:r>
      <w:proofErr w:type="spellEnd"/>
      <w:r w:rsidRPr="00150990">
        <w:rPr>
          <w:color w:val="222222"/>
          <w:highlight w:val="white"/>
        </w:rPr>
        <w:t>, 2022</w:t>
      </w:r>
      <w:r w:rsidRPr="00150990">
        <w:rPr>
          <w:color w:val="111111"/>
        </w:rPr>
        <w:t>). "Six Senses" is positioned as a high-end hotel brand that provides distinctive and genuine experiences with an emphasis on sustainability and well-being.</w:t>
      </w:r>
    </w:p>
    <w:p w14:paraId="5AFDD6CB" w14:textId="77777777" w:rsidR="001644A2" w:rsidRPr="00150990" w:rsidRDefault="008F3217">
      <w:pPr>
        <w:widowControl w:val="0"/>
        <w:pBdr>
          <w:top w:val="nil"/>
          <w:left w:val="nil"/>
          <w:bottom w:val="nil"/>
          <w:right w:val="nil"/>
          <w:between w:val="nil"/>
        </w:pBdr>
        <w:spacing w:before="180" w:after="0"/>
        <w:rPr>
          <w:color w:val="FF00FF"/>
        </w:rPr>
      </w:pPr>
      <w:r w:rsidRPr="00150990">
        <w:rPr>
          <w:color w:val="111111"/>
        </w:rPr>
        <w:t>"Holiday Inn" is a well-known hotel chain that welcomes both leisure and business guests. People who prefer the Holiday Inn brand, people who like the familiarity of the Holiday Inn brand, business travellers on a model budget, vacationers who prefer a reasonably priced hotel, backpackers and students, and travellers searching for a hotel that offers value for money are the main segments of Amplify XL's target market (</w:t>
      </w:r>
      <w:r w:rsidRPr="00150990">
        <w:rPr>
          <w:color w:val="222222"/>
          <w:highlight w:val="white"/>
        </w:rPr>
        <w:t xml:space="preserve">Sekulic and </w:t>
      </w:r>
      <w:proofErr w:type="spellStart"/>
      <w:r w:rsidRPr="00150990">
        <w:rPr>
          <w:color w:val="222222"/>
          <w:highlight w:val="white"/>
        </w:rPr>
        <w:t>Mandaric</w:t>
      </w:r>
      <w:proofErr w:type="spellEnd"/>
      <w:r w:rsidRPr="00150990">
        <w:rPr>
          <w:color w:val="222222"/>
          <w:highlight w:val="white"/>
        </w:rPr>
        <w:t>, 2019</w:t>
      </w:r>
      <w:r w:rsidRPr="00150990">
        <w:rPr>
          <w:color w:val="111111"/>
        </w:rPr>
        <w:t xml:space="preserve">).  To meet the demands of their visitors, they provide a large array of facilities and services. Using the 4Ps (product, price, promotion, and place) is one of the brand's marketing strategies aimed at expanding its customer base and elevating its standing.  The primary target market for Holiday Inn comprises both leisure and business travellers. They serve a diverse clientele that includes </w:t>
      </w:r>
      <w:r w:rsidRPr="00150990">
        <w:rPr>
          <w:color w:val="111111"/>
        </w:rPr>
        <w:lastRenderedPageBreak/>
        <w:t>students, backpackers, people who prefer the Holiday Inn brand, business travellers on a tight budget, and vacationers who want a cost-effective hotel (</w:t>
      </w:r>
      <w:r w:rsidRPr="00150990">
        <w:rPr>
          <w:color w:val="162433"/>
          <w:highlight w:val="white"/>
        </w:rPr>
        <w:t>Katie Genter, 2023</w:t>
      </w:r>
      <w:r w:rsidRPr="00150990">
        <w:rPr>
          <w:color w:val="111111"/>
        </w:rPr>
        <w:t>). In their multicultural society, everyone can prosper and make a positive impact on the lives of those living in their local communities across the globe. In keeping with climate science, they also want to cut back on their energy consumption and emissions of carbon dioxide. By developing preferred brands, offering a superior owner proposition, bolstering their loyalty program, utilizing scale, and generating income through the least expensive direct channels, their strategic model focuses on creating value (</w:t>
      </w:r>
      <w:r w:rsidRPr="00150990">
        <w:rPr>
          <w:color w:val="000000"/>
          <w:highlight w:val="white"/>
        </w:rPr>
        <w:t>Holiday Inn,  2023</w:t>
      </w:r>
      <w:r w:rsidRPr="00150990">
        <w:rPr>
          <w:color w:val="111111"/>
        </w:rPr>
        <w:t xml:space="preserve">). Holiday Inn markets itself as a company that welcomes both leisure and business visitors. They provide a consistently positive experience in order to entice clients to return. </w:t>
      </w:r>
    </w:p>
    <w:p w14:paraId="57261558" w14:textId="77777777" w:rsidR="001644A2" w:rsidRPr="00150990" w:rsidRDefault="008F3217">
      <w:pPr>
        <w:pStyle w:val="Heading1"/>
      </w:pPr>
      <w:bookmarkStart w:id="5" w:name="_Toc151226314"/>
      <w:r w:rsidRPr="00150990">
        <w:t>Conclusion</w:t>
      </w:r>
      <w:bookmarkEnd w:id="5"/>
      <w:r w:rsidRPr="00150990">
        <w:t xml:space="preserve"> </w:t>
      </w:r>
    </w:p>
    <w:p w14:paraId="6B0DA483" w14:textId="77777777" w:rsidR="001644A2" w:rsidRPr="00150990" w:rsidRDefault="008F3217">
      <w:pPr>
        <w:pBdr>
          <w:top w:val="nil"/>
          <w:left w:val="nil"/>
          <w:bottom w:val="nil"/>
          <w:right w:val="nil"/>
          <w:between w:val="nil"/>
        </w:pBdr>
        <w:rPr>
          <w:color w:val="000000"/>
        </w:rPr>
      </w:pPr>
      <w:r w:rsidRPr="00150990">
        <w:rPr>
          <w:color w:val="000000"/>
        </w:rPr>
        <w:t xml:space="preserve">Finally, the comparison of Six Senses and Holiday Inn emphasises how they differ in the hospitality business, taking into account criteria such as their advantages, disadvantages, opportunities, threats, the PESTLE framework, customer segmentation and the 7Ps of marketing. Six Senses specialises in exclusivity and long-term viability catering to affluent clients looking for unique experiences. Holiday Inn, on the other hand, focuses on accessibility and cost, catering to a varied consumer with standardised services. </w:t>
      </w:r>
      <w:r w:rsidRPr="00150990">
        <w:br w:type="page"/>
      </w:r>
    </w:p>
    <w:p w14:paraId="056D23BD" w14:textId="77777777" w:rsidR="001644A2" w:rsidRPr="00150990" w:rsidRDefault="008F3217">
      <w:pPr>
        <w:pStyle w:val="Heading1"/>
      </w:pPr>
      <w:bookmarkStart w:id="6" w:name="_Toc151226315"/>
      <w:r w:rsidRPr="00150990">
        <w:lastRenderedPageBreak/>
        <w:t>Reference list</w:t>
      </w:r>
      <w:bookmarkEnd w:id="6"/>
      <w:r w:rsidRPr="00150990">
        <w:t xml:space="preserve"> </w:t>
      </w:r>
    </w:p>
    <w:p w14:paraId="4700BDBC" w14:textId="77777777" w:rsidR="00231B45" w:rsidRPr="00150990" w:rsidRDefault="00000000">
      <w:pPr>
        <w:pBdr>
          <w:top w:val="nil"/>
          <w:left w:val="nil"/>
          <w:bottom w:val="nil"/>
          <w:right w:val="nil"/>
          <w:between w:val="nil"/>
        </w:pBdr>
        <w:spacing w:before="0" w:after="0"/>
        <w:rPr>
          <w:color w:val="000000"/>
          <w:highlight w:val="white"/>
        </w:rPr>
      </w:pPr>
      <w:hyperlink r:id="rId7">
        <w:r w:rsidR="00231B45" w:rsidRPr="00150990">
          <w:rPr>
            <w:i/>
            <w:color w:val="000000"/>
            <w:highlight w:val="white"/>
          </w:rPr>
          <w:t>Beth McGroart</w:t>
        </w:r>
      </w:hyperlink>
      <w:r w:rsidR="00231B45" w:rsidRPr="00150990">
        <w:rPr>
          <w:color w:val="000000"/>
          <w:highlight w:val="white"/>
        </w:rPr>
        <w:t xml:space="preserve">. (2020). Six Senses CEO predicts which travel segments will rebound first and how </w:t>
      </w:r>
      <w:proofErr w:type="spellStart"/>
      <w:r w:rsidR="00231B45" w:rsidRPr="00150990">
        <w:rPr>
          <w:color w:val="000000"/>
          <w:highlight w:val="white"/>
        </w:rPr>
        <w:t>behaviors</w:t>
      </w:r>
      <w:proofErr w:type="spellEnd"/>
      <w:r w:rsidR="00231B45" w:rsidRPr="00150990">
        <w:rPr>
          <w:color w:val="000000"/>
          <w:highlight w:val="white"/>
        </w:rPr>
        <w:t xml:space="preserve"> will shift. </w:t>
      </w:r>
      <w:r w:rsidR="00231B45" w:rsidRPr="00150990">
        <w:rPr>
          <w:color w:val="000000"/>
        </w:rPr>
        <w:t xml:space="preserve">Available at: </w:t>
      </w:r>
      <w:hyperlink r:id="rId8">
        <w:r w:rsidR="00231B45" w:rsidRPr="00150990">
          <w:rPr>
            <w:color w:val="1155CC"/>
            <w:highlight w:val="white"/>
            <w:u w:val="single"/>
          </w:rPr>
          <w:t>https://globalwellnessinstitute.org/global-wellness-institute-blog/2020/06/23/neil-jacobs-six-senses-ceo/</w:t>
        </w:r>
      </w:hyperlink>
      <w:r w:rsidR="00231B45" w:rsidRPr="00150990">
        <w:rPr>
          <w:color w:val="000000"/>
          <w:highlight w:val="white"/>
        </w:rPr>
        <w:t xml:space="preserve">. </w:t>
      </w:r>
      <w:r w:rsidR="00231B45" w:rsidRPr="00150990">
        <w:rPr>
          <w:color w:val="000000"/>
        </w:rPr>
        <w:t xml:space="preserve">[Accessed on 18.11.2023] </w:t>
      </w:r>
    </w:p>
    <w:p w14:paraId="027BB85B" w14:textId="77777777" w:rsidR="00231B45" w:rsidRPr="00150990" w:rsidRDefault="00231B45">
      <w:pPr>
        <w:pBdr>
          <w:top w:val="nil"/>
          <w:left w:val="nil"/>
          <w:bottom w:val="nil"/>
          <w:right w:val="nil"/>
          <w:between w:val="nil"/>
        </w:pBdr>
        <w:rPr>
          <w:color w:val="222222"/>
          <w:highlight w:val="white"/>
        </w:rPr>
      </w:pPr>
      <w:r w:rsidRPr="00150990">
        <w:rPr>
          <w:color w:val="222222"/>
          <w:highlight w:val="white"/>
        </w:rPr>
        <w:t xml:space="preserve">Chang, V., Liu, L., Xu, Q., Li, T. and Hsu, C.H., (2023). An improved model for sentiment analysis on luxury hotel review. </w:t>
      </w:r>
      <w:r w:rsidRPr="00150990">
        <w:rPr>
          <w:i/>
          <w:color w:val="222222"/>
          <w:highlight w:val="white"/>
        </w:rPr>
        <w:t>Expert Systems</w:t>
      </w:r>
      <w:r w:rsidRPr="00150990">
        <w:rPr>
          <w:color w:val="222222"/>
          <w:highlight w:val="white"/>
        </w:rPr>
        <w:t xml:space="preserve">, </w:t>
      </w:r>
      <w:r w:rsidRPr="00150990">
        <w:rPr>
          <w:i/>
          <w:color w:val="222222"/>
          <w:highlight w:val="white"/>
        </w:rPr>
        <w:t>40</w:t>
      </w:r>
      <w:r w:rsidRPr="00150990">
        <w:rPr>
          <w:color w:val="222222"/>
          <w:highlight w:val="white"/>
        </w:rPr>
        <w:t>(2), p.e12580.</w:t>
      </w:r>
      <w:hyperlink r:id="rId9">
        <w:r w:rsidRPr="00150990">
          <w:rPr>
            <w:color w:val="1155CC"/>
            <w:highlight w:val="white"/>
            <w:u w:val="single"/>
          </w:rPr>
          <w:t>https://research.tees.ac.uk/ws/portalfiles/portal/16418779/VC_Lian_hotel_review_analysis_final.pdf</w:t>
        </w:r>
      </w:hyperlink>
    </w:p>
    <w:p w14:paraId="5F5C337A" w14:textId="77777777" w:rsidR="00231B45" w:rsidRPr="00150990" w:rsidRDefault="00231B45">
      <w:pPr>
        <w:pBdr>
          <w:top w:val="nil"/>
          <w:left w:val="nil"/>
          <w:bottom w:val="nil"/>
          <w:right w:val="nil"/>
          <w:between w:val="nil"/>
        </w:pBdr>
        <w:rPr>
          <w:color w:val="222222"/>
          <w:highlight w:val="white"/>
        </w:rPr>
      </w:pPr>
      <w:r w:rsidRPr="00150990">
        <w:rPr>
          <w:color w:val="222222"/>
          <w:highlight w:val="white"/>
        </w:rPr>
        <w:t xml:space="preserve">Dimitriou, C.K., (2022). The critical role that national culture and ethical leadership play in fostering employee commitment to service quality in the hotel industry. </w:t>
      </w:r>
      <w:r w:rsidRPr="00150990">
        <w:rPr>
          <w:i/>
          <w:color w:val="222222"/>
          <w:highlight w:val="white"/>
        </w:rPr>
        <w:t>Research in Hospitality Management</w:t>
      </w:r>
      <w:r w:rsidRPr="00150990">
        <w:rPr>
          <w:color w:val="222222"/>
          <w:highlight w:val="white"/>
        </w:rPr>
        <w:t xml:space="preserve">, </w:t>
      </w:r>
      <w:r w:rsidRPr="00150990">
        <w:rPr>
          <w:i/>
          <w:color w:val="222222"/>
          <w:highlight w:val="white"/>
        </w:rPr>
        <w:t>12</w:t>
      </w:r>
      <w:r w:rsidRPr="00150990">
        <w:rPr>
          <w:color w:val="222222"/>
          <w:highlight w:val="white"/>
        </w:rPr>
        <w:t>(3), pp.255-271.</w:t>
      </w:r>
      <w:hyperlink r:id="rId10">
        <w:r w:rsidRPr="00150990">
          <w:rPr>
            <w:color w:val="1155CC"/>
            <w:highlight w:val="white"/>
            <w:u w:val="single"/>
          </w:rPr>
          <w:t>https://www.tandfonline.com/doi/pdf/10.1080/22243534.2022.2133770</w:t>
        </w:r>
      </w:hyperlink>
    </w:p>
    <w:p w14:paraId="6F2FC6E8" w14:textId="77777777" w:rsidR="00231B45" w:rsidRPr="00150990" w:rsidRDefault="00231B45">
      <w:pPr>
        <w:pBdr>
          <w:top w:val="nil"/>
          <w:left w:val="nil"/>
          <w:bottom w:val="nil"/>
          <w:right w:val="nil"/>
          <w:between w:val="nil"/>
        </w:pBdr>
        <w:spacing w:before="0" w:after="0"/>
        <w:rPr>
          <w:color w:val="000000"/>
          <w:highlight w:val="white"/>
        </w:rPr>
      </w:pPr>
      <w:r w:rsidRPr="00150990">
        <w:rPr>
          <w:color w:val="000000"/>
          <w:highlight w:val="white"/>
        </w:rPr>
        <w:t xml:space="preserve">Holiday Inn,  (2023), The Holiday Inn Express Target Market: Who's Their Customer?. </w:t>
      </w:r>
      <w:r w:rsidRPr="00150990">
        <w:rPr>
          <w:color w:val="000000"/>
        </w:rPr>
        <w:t xml:space="preserve">Available at: </w:t>
      </w:r>
      <w:hyperlink r:id="rId11">
        <w:r w:rsidRPr="00150990">
          <w:rPr>
            <w:color w:val="1155CC"/>
            <w:highlight w:val="white"/>
            <w:u w:val="single"/>
          </w:rPr>
          <w:t>https://amplifyxl.com/holiday-inn-express-target-market/</w:t>
        </w:r>
      </w:hyperlink>
      <w:r w:rsidRPr="00150990">
        <w:rPr>
          <w:color w:val="000000"/>
          <w:highlight w:val="white"/>
        </w:rPr>
        <w:t xml:space="preserve">. </w:t>
      </w:r>
      <w:r w:rsidRPr="00150990">
        <w:rPr>
          <w:color w:val="000000"/>
        </w:rPr>
        <w:t xml:space="preserve">[Accessed on 18.11.2023] </w:t>
      </w:r>
    </w:p>
    <w:p w14:paraId="16EE9F3B" w14:textId="77777777" w:rsidR="00231B45" w:rsidRPr="00150990" w:rsidRDefault="00231B45">
      <w:pPr>
        <w:pBdr>
          <w:top w:val="nil"/>
          <w:left w:val="nil"/>
          <w:bottom w:val="nil"/>
          <w:right w:val="nil"/>
          <w:between w:val="nil"/>
        </w:pBdr>
        <w:rPr>
          <w:color w:val="000000"/>
        </w:rPr>
      </w:pPr>
      <w:r w:rsidRPr="00150990">
        <w:rPr>
          <w:color w:val="000000"/>
        </w:rPr>
        <w:t xml:space="preserve">Holiday Inn, (2023). </w:t>
      </w:r>
      <w:r w:rsidRPr="00150990">
        <w:rPr>
          <w:i/>
          <w:color w:val="000000"/>
        </w:rPr>
        <w:t xml:space="preserve">The joy of travel for all. </w:t>
      </w:r>
      <w:r w:rsidRPr="00150990">
        <w:rPr>
          <w:color w:val="000000"/>
        </w:rPr>
        <w:t xml:space="preserve">Available at: </w:t>
      </w:r>
      <w:hyperlink r:id="rId12">
        <w:r w:rsidRPr="00150990">
          <w:rPr>
            <w:color w:val="1155CC"/>
            <w:u w:val="single"/>
          </w:rPr>
          <w:t>https://www.ihgplc.com/en/our-brands/holiday-inn</w:t>
        </w:r>
      </w:hyperlink>
      <w:r w:rsidRPr="00150990">
        <w:rPr>
          <w:color w:val="000000"/>
        </w:rPr>
        <w:t xml:space="preserve"> [Accessed on 18.11.2023] </w:t>
      </w:r>
    </w:p>
    <w:p w14:paraId="5B5F521B" w14:textId="77777777" w:rsidR="00231B45" w:rsidRPr="00150990" w:rsidRDefault="00231B45">
      <w:pPr>
        <w:pBdr>
          <w:top w:val="nil"/>
          <w:left w:val="nil"/>
          <w:bottom w:val="nil"/>
          <w:right w:val="nil"/>
          <w:between w:val="nil"/>
        </w:pBdr>
        <w:rPr>
          <w:b/>
          <w:color w:val="000000"/>
          <w:shd w:val="clear" w:color="auto" w:fill="B6D7A8"/>
        </w:rPr>
      </w:pPr>
      <w:r w:rsidRPr="00150990">
        <w:rPr>
          <w:color w:val="222222"/>
          <w:highlight w:val="white"/>
        </w:rPr>
        <w:t xml:space="preserve">Jain, R. and Jain, S., (2022). </w:t>
      </w:r>
      <w:proofErr w:type="spellStart"/>
      <w:r w:rsidRPr="00150990">
        <w:rPr>
          <w:color w:val="222222"/>
          <w:highlight w:val="white"/>
        </w:rPr>
        <w:t>Analyzing</w:t>
      </w:r>
      <w:proofErr w:type="spellEnd"/>
      <w:r w:rsidRPr="00150990">
        <w:rPr>
          <w:color w:val="222222"/>
          <w:highlight w:val="white"/>
        </w:rPr>
        <w:t xml:space="preserve"> and Exploring the Effectiveness of Each Element of 7Ps of Marketing Mix. </w:t>
      </w:r>
      <w:r w:rsidRPr="00150990">
        <w:rPr>
          <w:i/>
          <w:color w:val="222222"/>
          <w:highlight w:val="white"/>
        </w:rPr>
        <w:t>International Journal of All Research Education and Scientific Methods (IJARESM)</w:t>
      </w:r>
      <w:r w:rsidRPr="00150990">
        <w:rPr>
          <w:color w:val="222222"/>
          <w:highlight w:val="white"/>
        </w:rPr>
        <w:t xml:space="preserve">, </w:t>
      </w:r>
      <w:r w:rsidRPr="00150990">
        <w:rPr>
          <w:i/>
          <w:color w:val="222222"/>
          <w:highlight w:val="white"/>
        </w:rPr>
        <w:t>10</w:t>
      </w:r>
      <w:r w:rsidRPr="00150990">
        <w:rPr>
          <w:color w:val="222222"/>
          <w:highlight w:val="white"/>
        </w:rPr>
        <w:t>(1), pp.2455-6211.</w:t>
      </w:r>
      <w:hyperlink r:id="rId13">
        <w:r w:rsidRPr="00150990">
          <w:rPr>
            <w:color w:val="1155CC"/>
            <w:highlight w:val="white"/>
            <w:u w:val="single"/>
          </w:rPr>
          <w:t>https://www.researchgate.net/profile/Riddhisha-Jain/publication/357657009_Analyzing_and_Exploring_the_Effectiveness_of_Each_Element_of_7Ps_of_Marketing_Mix/links/61d84cdfb6b5667157d148c7/Analyzing-and-Exploring-the-Effectiveness-of-Each-Element-of-7Ps-of-Marketing-Mix.pdf</w:t>
        </w:r>
      </w:hyperlink>
    </w:p>
    <w:p w14:paraId="72DDAE12" w14:textId="77777777" w:rsidR="00231B45" w:rsidRPr="00150990" w:rsidRDefault="00231B45">
      <w:pPr>
        <w:pBdr>
          <w:top w:val="nil"/>
          <w:left w:val="nil"/>
          <w:bottom w:val="nil"/>
          <w:right w:val="nil"/>
          <w:between w:val="nil"/>
        </w:pBdr>
        <w:rPr>
          <w:color w:val="222222"/>
          <w:highlight w:val="white"/>
        </w:rPr>
      </w:pPr>
      <w:r w:rsidRPr="00150990">
        <w:rPr>
          <w:color w:val="222222"/>
          <w:highlight w:val="white"/>
        </w:rPr>
        <w:t xml:space="preserve">Jones, P. and Comfort, D., (2020). The COVID-19 crisis and sustainability in the hospitality industry. </w:t>
      </w:r>
      <w:r w:rsidRPr="00150990">
        <w:rPr>
          <w:i/>
          <w:color w:val="222222"/>
          <w:highlight w:val="white"/>
        </w:rPr>
        <w:t>International journal of contemporary hospitality management</w:t>
      </w:r>
      <w:r w:rsidRPr="00150990">
        <w:rPr>
          <w:color w:val="222222"/>
          <w:highlight w:val="white"/>
        </w:rPr>
        <w:t xml:space="preserve">, </w:t>
      </w:r>
      <w:r w:rsidRPr="00150990">
        <w:rPr>
          <w:i/>
          <w:color w:val="222222"/>
          <w:highlight w:val="white"/>
        </w:rPr>
        <w:t>32</w:t>
      </w:r>
      <w:r w:rsidRPr="00150990">
        <w:rPr>
          <w:color w:val="222222"/>
          <w:highlight w:val="white"/>
        </w:rPr>
        <w:t>(10), pp.3037-3050.</w:t>
      </w:r>
      <w:hyperlink r:id="rId14">
        <w:r w:rsidRPr="00150990">
          <w:rPr>
            <w:color w:val="1155CC"/>
            <w:highlight w:val="white"/>
            <w:u w:val="single"/>
          </w:rPr>
          <w:t>https://eprints.glos.ac.uk/8539/1/8539-Jones-(2020)-The-COVID-19-Crisis-and-Sustainability.pdf</w:t>
        </w:r>
      </w:hyperlink>
    </w:p>
    <w:p w14:paraId="3D6BE7B1" w14:textId="77777777" w:rsidR="00231B45" w:rsidRPr="00150990" w:rsidRDefault="00231B45">
      <w:pPr>
        <w:pBdr>
          <w:top w:val="nil"/>
          <w:left w:val="nil"/>
          <w:bottom w:val="nil"/>
          <w:right w:val="nil"/>
          <w:between w:val="nil"/>
        </w:pBdr>
        <w:spacing w:before="0" w:after="0"/>
        <w:rPr>
          <w:color w:val="162433"/>
          <w:highlight w:val="white"/>
        </w:rPr>
      </w:pPr>
      <w:r w:rsidRPr="00150990">
        <w:rPr>
          <w:color w:val="162433"/>
          <w:highlight w:val="white"/>
        </w:rPr>
        <w:t xml:space="preserve">Katie Genter, (2023). Most luxurious Six Senses resorts across the world. </w:t>
      </w:r>
      <w:r w:rsidRPr="00150990">
        <w:rPr>
          <w:color w:val="000000"/>
        </w:rPr>
        <w:t xml:space="preserve">Available at: </w:t>
      </w:r>
      <w:hyperlink r:id="rId15">
        <w:r w:rsidRPr="00150990">
          <w:rPr>
            <w:color w:val="1155CC"/>
            <w:highlight w:val="white"/>
          </w:rPr>
          <w:t>https://thepointsguy.com/guide/best-six-senses-resorts/</w:t>
        </w:r>
      </w:hyperlink>
      <w:r w:rsidRPr="00150990">
        <w:rPr>
          <w:color w:val="162433"/>
          <w:highlight w:val="white"/>
        </w:rPr>
        <w:t xml:space="preserve">. </w:t>
      </w:r>
      <w:r w:rsidRPr="00150990">
        <w:rPr>
          <w:color w:val="000000"/>
        </w:rPr>
        <w:t xml:space="preserve">[Accessed on 18.11.2023] </w:t>
      </w:r>
    </w:p>
    <w:p w14:paraId="6FA45494" w14:textId="77777777" w:rsidR="00231B45" w:rsidRPr="00150990" w:rsidRDefault="00231B45">
      <w:pPr>
        <w:pBdr>
          <w:top w:val="nil"/>
          <w:left w:val="nil"/>
          <w:bottom w:val="nil"/>
          <w:right w:val="nil"/>
          <w:between w:val="nil"/>
        </w:pBdr>
        <w:rPr>
          <w:color w:val="222222"/>
          <w:highlight w:val="white"/>
        </w:rPr>
      </w:pPr>
      <w:r w:rsidRPr="00150990">
        <w:rPr>
          <w:color w:val="222222"/>
          <w:highlight w:val="white"/>
        </w:rPr>
        <w:lastRenderedPageBreak/>
        <w:t xml:space="preserve">Khan, S.W. and Zaman, U., (2021). Linking celebrity endorsement and luxury brand purchase intentions through </w:t>
      </w:r>
      <w:proofErr w:type="spellStart"/>
      <w:r w:rsidRPr="00150990">
        <w:rPr>
          <w:color w:val="222222"/>
          <w:highlight w:val="white"/>
        </w:rPr>
        <w:t>signaling</w:t>
      </w:r>
      <w:proofErr w:type="spellEnd"/>
      <w:r w:rsidRPr="00150990">
        <w:rPr>
          <w:color w:val="222222"/>
          <w:highlight w:val="white"/>
        </w:rPr>
        <w:t xml:space="preserve"> theory: A serial-mediation model involving psychological ownership, brand trust and brand attitude. </w:t>
      </w:r>
      <w:r w:rsidRPr="00150990">
        <w:rPr>
          <w:i/>
          <w:color w:val="222222"/>
          <w:highlight w:val="white"/>
        </w:rPr>
        <w:t>Pakistan Journal of Commerce and Social Sciences (PJCSS)</w:t>
      </w:r>
      <w:r w:rsidRPr="00150990">
        <w:rPr>
          <w:color w:val="222222"/>
          <w:highlight w:val="white"/>
        </w:rPr>
        <w:t xml:space="preserve">, </w:t>
      </w:r>
      <w:r w:rsidRPr="00150990">
        <w:rPr>
          <w:i/>
          <w:color w:val="222222"/>
          <w:highlight w:val="white"/>
        </w:rPr>
        <w:t>15</w:t>
      </w:r>
      <w:r w:rsidRPr="00150990">
        <w:rPr>
          <w:color w:val="222222"/>
          <w:highlight w:val="white"/>
        </w:rPr>
        <w:t>(3), pp.586-613.</w:t>
      </w:r>
      <w:hyperlink r:id="rId16">
        <w:r w:rsidRPr="00150990">
          <w:rPr>
            <w:color w:val="1155CC"/>
            <w:highlight w:val="white"/>
            <w:u w:val="single"/>
          </w:rPr>
          <w:t>https://www.econstor.eu/bitstream/10419/246073/1/1776158423.pdf</w:t>
        </w:r>
      </w:hyperlink>
    </w:p>
    <w:p w14:paraId="0E4DA575" w14:textId="77777777" w:rsidR="00231B45" w:rsidRPr="00150990" w:rsidRDefault="00231B45">
      <w:pPr>
        <w:pBdr>
          <w:top w:val="nil"/>
          <w:left w:val="nil"/>
          <w:bottom w:val="nil"/>
          <w:right w:val="nil"/>
          <w:between w:val="nil"/>
        </w:pBdr>
        <w:spacing w:before="0" w:after="0"/>
        <w:rPr>
          <w:color w:val="222222"/>
          <w:highlight w:val="white"/>
        </w:rPr>
      </w:pPr>
      <w:r w:rsidRPr="00150990">
        <w:rPr>
          <w:color w:val="222222"/>
          <w:highlight w:val="white"/>
        </w:rPr>
        <w:t xml:space="preserve">O’Connor, P., (2021), January. Loyalty programs and direct website performance: An empirical analysis of global hotel brands. In </w:t>
      </w:r>
      <w:r w:rsidRPr="00150990">
        <w:rPr>
          <w:i/>
          <w:color w:val="222222"/>
          <w:highlight w:val="white"/>
        </w:rPr>
        <w:t xml:space="preserve">Information and Communication Technologies in Tourism 2021: Proceedings of the ENTER 2021 </w:t>
      </w:r>
      <w:proofErr w:type="spellStart"/>
      <w:r w:rsidRPr="00150990">
        <w:rPr>
          <w:i/>
          <w:color w:val="222222"/>
          <w:highlight w:val="white"/>
        </w:rPr>
        <w:t>eTourism</w:t>
      </w:r>
      <w:proofErr w:type="spellEnd"/>
      <w:r w:rsidRPr="00150990">
        <w:rPr>
          <w:i/>
          <w:color w:val="222222"/>
          <w:highlight w:val="white"/>
        </w:rPr>
        <w:t xml:space="preserve"> Conference, January 19–22, 2021</w:t>
      </w:r>
      <w:r w:rsidRPr="00150990">
        <w:rPr>
          <w:color w:val="222222"/>
          <w:highlight w:val="white"/>
        </w:rPr>
        <w:t xml:space="preserve"> (pp. 150-161). Cham: Springer International Publishing. </w:t>
      </w:r>
      <w:r w:rsidRPr="00150990">
        <w:rPr>
          <w:color w:val="000000"/>
        </w:rPr>
        <w:t xml:space="preserve">Available at: </w:t>
      </w:r>
      <w:hyperlink r:id="rId17">
        <w:r w:rsidRPr="00150990">
          <w:rPr>
            <w:color w:val="1155CC"/>
            <w:highlight w:val="white"/>
            <w:u w:val="single"/>
          </w:rPr>
          <w:t>https://link.springer.com/chapter/10.1007/978-3-030-65785-7_13</w:t>
        </w:r>
      </w:hyperlink>
      <w:r w:rsidRPr="00150990">
        <w:rPr>
          <w:color w:val="222222"/>
          <w:highlight w:val="white"/>
        </w:rPr>
        <w:t xml:space="preserve">. </w:t>
      </w:r>
      <w:r w:rsidRPr="00150990">
        <w:rPr>
          <w:color w:val="000000"/>
        </w:rPr>
        <w:t xml:space="preserve">[Accessed on 18.11.2023] </w:t>
      </w:r>
    </w:p>
    <w:p w14:paraId="53D13E5D" w14:textId="77777777" w:rsidR="00231B45" w:rsidRPr="00150990" w:rsidRDefault="00231B45">
      <w:pPr>
        <w:pBdr>
          <w:top w:val="nil"/>
          <w:left w:val="nil"/>
          <w:bottom w:val="nil"/>
          <w:right w:val="nil"/>
          <w:between w:val="nil"/>
        </w:pBdr>
        <w:spacing w:before="0" w:after="0"/>
        <w:rPr>
          <w:color w:val="222222"/>
          <w:highlight w:val="white"/>
        </w:rPr>
      </w:pPr>
      <w:proofErr w:type="spellStart"/>
      <w:r w:rsidRPr="00150990">
        <w:rPr>
          <w:color w:val="222222"/>
          <w:highlight w:val="white"/>
        </w:rPr>
        <w:t>Rafahat</w:t>
      </w:r>
      <w:proofErr w:type="spellEnd"/>
      <w:r w:rsidRPr="00150990">
        <w:rPr>
          <w:color w:val="222222"/>
          <w:highlight w:val="white"/>
        </w:rPr>
        <w:t xml:space="preserve">, M., (2022). </w:t>
      </w:r>
      <w:r w:rsidRPr="00150990">
        <w:rPr>
          <w:i/>
          <w:color w:val="222222"/>
          <w:highlight w:val="white"/>
        </w:rPr>
        <w:t>Service Strategy of Hotel Holiday Inn</w:t>
      </w:r>
      <w:r w:rsidRPr="00150990">
        <w:rPr>
          <w:color w:val="222222"/>
          <w:highlight w:val="white"/>
        </w:rPr>
        <w:t xml:space="preserve"> (Doctoral dissertation, Sonargaon University (SU)). </w:t>
      </w:r>
      <w:r w:rsidRPr="00150990">
        <w:rPr>
          <w:color w:val="000000"/>
        </w:rPr>
        <w:t xml:space="preserve">Available at: </w:t>
      </w:r>
      <w:hyperlink r:id="rId18">
        <w:r w:rsidRPr="00150990">
          <w:rPr>
            <w:color w:val="1155CC"/>
            <w:highlight w:val="white"/>
            <w:u w:val="single"/>
          </w:rPr>
          <w:t>http://202.74.246.118/bitstream/handle/123456789/466/Mahzuzah%20Rafahat%20Internship%20Report.pdf?sequence=1&amp;isAllowed=y</w:t>
        </w:r>
      </w:hyperlink>
      <w:r w:rsidRPr="00150990">
        <w:rPr>
          <w:color w:val="222222"/>
          <w:highlight w:val="white"/>
        </w:rPr>
        <w:t xml:space="preserve">. </w:t>
      </w:r>
      <w:r w:rsidRPr="00150990">
        <w:rPr>
          <w:color w:val="000000"/>
        </w:rPr>
        <w:t xml:space="preserve">[Accessed on 18.11.2023] </w:t>
      </w:r>
    </w:p>
    <w:p w14:paraId="1D524CDB" w14:textId="77777777" w:rsidR="00231B45" w:rsidRPr="00150990" w:rsidRDefault="00231B45">
      <w:pPr>
        <w:pBdr>
          <w:top w:val="nil"/>
          <w:left w:val="nil"/>
          <w:bottom w:val="nil"/>
          <w:right w:val="nil"/>
          <w:between w:val="nil"/>
        </w:pBdr>
        <w:spacing w:before="0" w:after="0"/>
        <w:rPr>
          <w:color w:val="222222"/>
          <w:highlight w:val="white"/>
        </w:rPr>
      </w:pPr>
      <w:r w:rsidRPr="00150990">
        <w:rPr>
          <w:color w:val="222222"/>
          <w:highlight w:val="white"/>
        </w:rPr>
        <w:t xml:space="preserve">Rebelo Vieira, J., (2020). </w:t>
      </w:r>
      <w:r w:rsidRPr="00150990">
        <w:rPr>
          <w:i/>
          <w:color w:val="222222"/>
          <w:highlight w:val="white"/>
        </w:rPr>
        <w:t>The impact of Instagram campaign in the Six Senses Group in Douro valley</w:t>
      </w:r>
      <w:r w:rsidRPr="00150990">
        <w:rPr>
          <w:color w:val="222222"/>
          <w:highlight w:val="white"/>
        </w:rPr>
        <w:t xml:space="preserve"> (Doctoral dissertation, Haute Ecole de Gestion &amp; </w:t>
      </w:r>
      <w:proofErr w:type="spellStart"/>
      <w:r w:rsidRPr="00150990">
        <w:rPr>
          <w:color w:val="222222"/>
          <w:highlight w:val="white"/>
        </w:rPr>
        <w:t>Tourisme</w:t>
      </w:r>
      <w:proofErr w:type="spellEnd"/>
      <w:r w:rsidRPr="00150990">
        <w:rPr>
          <w:color w:val="222222"/>
          <w:highlight w:val="white"/>
        </w:rPr>
        <w:t>).</w:t>
      </w:r>
      <w:r w:rsidRPr="00150990">
        <w:rPr>
          <w:color w:val="000000"/>
        </w:rPr>
        <w:t>Available at:</w:t>
      </w:r>
      <w:hyperlink r:id="rId19">
        <w:r w:rsidRPr="00150990">
          <w:rPr>
            <w:color w:val="1155CC"/>
            <w:highlight w:val="white"/>
            <w:u w:val="single"/>
          </w:rPr>
          <w:t>https://doc.rero.ch/record/333377/files/RebeloVieira_Jessica_2020_TBSansAnnexe.pdf</w:t>
        </w:r>
      </w:hyperlink>
      <w:r w:rsidRPr="00150990">
        <w:rPr>
          <w:color w:val="222222"/>
          <w:highlight w:val="white"/>
        </w:rPr>
        <w:t xml:space="preserve">. </w:t>
      </w:r>
      <w:r w:rsidRPr="00150990">
        <w:rPr>
          <w:color w:val="000000"/>
        </w:rPr>
        <w:t xml:space="preserve">[Accessed on 18.11.2023] </w:t>
      </w:r>
    </w:p>
    <w:p w14:paraId="795B2394" w14:textId="77777777" w:rsidR="00231B45" w:rsidRPr="00150990" w:rsidRDefault="00231B45">
      <w:pPr>
        <w:pBdr>
          <w:top w:val="nil"/>
          <w:left w:val="nil"/>
          <w:bottom w:val="nil"/>
          <w:right w:val="nil"/>
          <w:between w:val="nil"/>
        </w:pBdr>
        <w:rPr>
          <w:color w:val="222222"/>
          <w:highlight w:val="white"/>
        </w:rPr>
      </w:pPr>
      <w:proofErr w:type="spellStart"/>
      <w:r w:rsidRPr="00150990">
        <w:rPr>
          <w:color w:val="222222"/>
          <w:highlight w:val="white"/>
        </w:rPr>
        <w:t>Schillebeeckx</w:t>
      </w:r>
      <w:proofErr w:type="spellEnd"/>
      <w:r w:rsidRPr="00150990">
        <w:rPr>
          <w:color w:val="222222"/>
          <w:highlight w:val="white"/>
        </w:rPr>
        <w:t xml:space="preserve">, S.J., </w:t>
      </w:r>
      <w:proofErr w:type="spellStart"/>
      <w:r w:rsidRPr="00150990">
        <w:rPr>
          <w:color w:val="222222"/>
          <w:highlight w:val="white"/>
        </w:rPr>
        <w:t>Kautonen</w:t>
      </w:r>
      <w:proofErr w:type="spellEnd"/>
      <w:r w:rsidRPr="00150990">
        <w:rPr>
          <w:color w:val="222222"/>
          <w:highlight w:val="white"/>
        </w:rPr>
        <w:t xml:space="preserve">, T. and Hakala, H., (2022). To buy green or not to buy green: Do structural dependencies block ecological responsiveness?. </w:t>
      </w:r>
      <w:r w:rsidRPr="00150990">
        <w:rPr>
          <w:i/>
          <w:color w:val="222222"/>
          <w:highlight w:val="white"/>
        </w:rPr>
        <w:t>Journal of Management</w:t>
      </w:r>
      <w:r w:rsidRPr="00150990">
        <w:rPr>
          <w:color w:val="222222"/>
          <w:highlight w:val="white"/>
        </w:rPr>
        <w:t xml:space="preserve">, </w:t>
      </w:r>
      <w:r w:rsidRPr="00150990">
        <w:rPr>
          <w:i/>
          <w:color w:val="222222"/>
          <w:highlight w:val="white"/>
        </w:rPr>
        <w:t>48</w:t>
      </w:r>
      <w:r w:rsidRPr="00150990">
        <w:rPr>
          <w:color w:val="222222"/>
          <w:highlight w:val="white"/>
        </w:rPr>
        <w:t>(2), pp.472-501.</w:t>
      </w:r>
      <w:hyperlink r:id="rId20">
        <w:r w:rsidRPr="00150990">
          <w:rPr>
            <w:color w:val="1155CC"/>
            <w:highlight w:val="white"/>
            <w:u w:val="single"/>
          </w:rPr>
          <w:t>https://journals.sagepub.com/doi/pdf/10.1177/0149206320977896</w:t>
        </w:r>
      </w:hyperlink>
    </w:p>
    <w:p w14:paraId="3870E38C" w14:textId="77777777" w:rsidR="00231B45" w:rsidRPr="00150990" w:rsidRDefault="00231B45">
      <w:pPr>
        <w:pBdr>
          <w:top w:val="nil"/>
          <w:left w:val="nil"/>
          <w:bottom w:val="nil"/>
          <w:right w:val="nil"/>
          <w:between w:val="nil"/>
        </w:pBdr>
        <w:spacing w:before="0" w:after="0"/>
        <w:rPr>
          <w:color w:val="222222"/>
          <w:highlight w:val="white"/>
        </w:rPr>
      </w:pPr>
      <w:r w:rsidRPr="00150990">
        <w:rPr>
          <w:color w:val="222222"/>
          <w:highlight w:val="white"/>
        </w:rPr>
        <w:t xml:space="preserve">Sekulic, D. and </w:t>
      </w:r>
      <w:proofErr w:type="spellStart"/>
      <w:r w:rsidRPr="00150990">
        <w:rPr>
          <w:color w:val="222222"/>
          <w:highlight w:val="white"/>
        </w:rPr>
        <w:t>Mandaric</w:t>
      </w:r>
      <w:proofErr w:type="spellEnd"/>
      <w:r w:rsidRPr="00150990">
        <w:rPr>
          <w:color w:val="222222"/>
          <w:highlight w:val="white"/>
        </w:rPr>
        <w:t xml:space="preserve">, M., (2019), June. THE POTENTIALS OF HIGHER CATEGORY HOTELS FOR ORGANIZING WORLD EVENTS: A CASE STUDY OF BELGRADE LUXURY HOTELS. In </w:t>
      </w:r>
      <w:r w:rsidRPr="00150990">
        <w:rPr>
          <w:i/>
          <w:color w:val="222222"/>
          <w:highlight w:val="white"/>
        </w:rPr>
        <w:t xml:space="preserve">Tourism International Scientific Conference </w:t>
      </w:r>
      <w:proofErr w:type="spellStart"/>
      <w:r w:rsidRPr="00150990">
        <w:rPr>
          <w:i/>
          <w:color w:val="222222"/>
          <w:highlight w:val="white"/>
        </w:rPr>
        <w:t>Vrnjačka</w:t>
      </w:r>
      <w:proofErr w:type="spellEnd"/>
      <w:r w:rsidRPr="00150990">
        <w:rPr>
          <w:i/>
          <w:color w:val="222222"/>
          <w:highlight w:val="white"/>
        </w:rPr>
        <w:t xml:space="preserve"> Banja-TISC</w:t>
      </w:r>
      <w:r w:rsidRPr="00150990">
        <w:rPr>
          <w:color w:val="222222"/>
          <w:highlight w:val="white"/>
        </w:rPr>
        <w:t xml:space="preserve"> (Vol. 4, No. 1, pp. 378-394). </w:t>
      </w:r>
      <w:r w:rsidRPr="00150990">
        <w:rPr>
          <w:color w:val="000000"/>
        </w:rPr>
        <w:t>Available at:</w:t>
      </w:r>
      <w:hyperlink r:id="rId21">
        <w:r w:rsidRPr="00150990">
          <w:rPr>
            <w:color w:val="1155CC"/>
            <w:highlight w:val="white"/>
            <w:u w:val="single"/>
          </w:rPr>
          <w:t>https://tisc.rs/proceedings/index.php/hitmc/article/download/262/258</w:t>
        </w:r>
      </w:hyperlink>
      <w:r w:rsidRPr="00150990">
        <w:rPr>
          <w:color w:val="222222"/>
          <w:highlight w:val="white"/>
        </w:rPr>
        <w:t xml:space="preserve">. </w:t>
      </w:r>
      <w:r w:rsidRPr="00150990">
        <w:rPr>
          <w:color w:val="000000"/>
        </w:rPr>
        <w:t xml:space="preserve">[Accessed on 18.11.2023] </w:t>
      </w:r>
    </w:p>
    <w:p w14:paraId="5DD63239" w14:textId="77777777" w:rsidR="00231B45" w:rsidRPr="00150990" w:rsidRDefault="00231B45">
      <w:pPr>
        <w:pBdr>
          <w:top w:val="nil"/>
          <w:left w:val="nil"/>
          <w:bottom w:val="nil"/>
          <w:right w:val="nil"/>
          <w:between w:val="nil"/>
        </w:pBdr>
        <w:rPr>
          <w:b/>
          <w:color w:val="333333"/>
          <w:highlight w:val="white"/>
        </w:rPr>
      </w:pPr>
      <w:bookmarkStart w:id="7" w:name="_heading=h.2et92p0" w:colFirst="0" w:colLast="0"/>
      <w:bookmarkEnd w:id="7"/>
      <w:proofErr w:type="spellStart"/>
      <w:r w:rsidRPr="00150990">
        <w:rPr>
          <w:color w:val="333333"/>
          <w:highlight w:val="white"/>
        </w:rPr>
        <w:t>Similarweb</w:t>
      </w:r>
      <w:proofErr w:type="spellEnd"/>
      <w:r w:rsidRPr="00150990">
        <w:rPr>
          <w:color w:val="333333"/>
          <w:highlight w:val="white"/>
        </w:rPr>
        <w:t xml:space="preserve">, (2021). </w:t>
      </w:r>
      <w:proofErr w:type="spellStart"/>
      <w:r w:rsidRPr="00150990">
        <w:rPr>
          <w:color w:val="333333"/>
          <w:highlight w:val="white"/>
        </w:rPr>
        <w:t>Similarweb</w:t>
      </w:r>
      <w:proofErr w:type="spellEnd"/>
      <w:r w:rsidRPr="00150990">
        <w:rPr>
          <w:color w:val="333333"/>
          <w:highlight w:val="white"/>
        </w:rPr>
        <w:t xml:space="preserve"> web analytics tool review. </w:t>
      </w:r>
      <w:r w:rsidRPr="00150990">
        <w:rPr>
          <w:color w:val="000000"/>
        </w:rPr>
        <w:t xml:space="preserve">Available at: </w:t>
      </w:r>
      <w:hyperlink r:id="rId22">
        <w:r w:rsidRPr="00150990">
          <w:rPr>
            <w:color w:val="1155CC"/>
            <w:highlight w:val="white"/>
            <w:u w:val="single"/>
          </w:rPr>
          <w:t>https://www.techradar.com/reviews/similarweb-web-analytics-tool</w:t>
        </w:r>
      </w:hyperlink>
      <w:r w:rsidRPr="00150990">
        <w:rPr>
          <w:color w:val="333333"/>
          <w:highlight w:val="white"/>
        </w:rPr>
        <w:t>.</w:t>
      </w:r>
    </w:p>
    <w:p w14:paraId="7D518FAB" w14:textId="77777777" w:rsidR="00231B45" w:rsidRPr="00150990" w:rsidRDefault="00231B45">
      <w:pPr>
        <w:pBdr>
          <w:top w:val="nil"/>
          <w:left w:val="nil"/>
          <w:bottom w:val="nil"/>
          <w:right w:val="nil"/>
          <w:between w:val="nil"/>
        </w:pBdr>
        <w:rPr>
          <w:color w:val="000000"/>
        </w:rPr>
      </w:pPr>
      <w:r w:rsidRPr="00150990">
        <w:rPr>
          <w:color w:val="000000"/>
        </w:rPr>
        <w:t xml:space="preserve">Six Senses, (2023). Six Senses London. Available at: </w:t>
      </w:r>
      <w:hyperlink r:id="rId23">
        <w:r w:rsidRPr="00150990">
          <w:rPr>
            <w:color w:val="1155CC"/>
            <w:u w:val="single"/>
          </w:rPr>
          <w:t>https://www.sixsenses.com/en/new-openings/london</w:t>
        </w:r>
      </w:hyperlink>
      <w:r w:rsidRPr="00150990">
        <w:rPr>
          <w:color w:val="000000"/>
        </w:rPr>
        <w:t xml:space="preserve"> [Accessed on 18.11.2023] </w:t>
      </w:r>
    </w:p>
    <w:p w14:paraId="3D018098" w14:textId="77777777" w:rsidR="00231B45" w:rsidRPr="00150990" w:rsidRDefault="00231B45" w:rsidP="00231B45">
      <w:pPr>
        <w:pBdr>
          <w:top w:val="nil"/>
          <w:left w:val="nil"/>
          <w:bottom w:val="nil"/>
          <w:right w:val="nil"/>
          <w:between w:val="nil"/>
        </w:pBdr>
        <w:spacing w:before="0" w:after="0"/>
      </w:pPr>
      <w:bookmarkStart w:id="8" w:name="_heading=h.tyjcwt" w:colFirst="0" w:colLast="0"/>
      <w:bookmarkEnd w:id="8"/>
      <w:r w:rsidRPr="00150990">
        <w:rPr>
          <w:color w:val="222222"/>
          <w:highlight w:val="white"/>
        </w:rPr>
        <w:lastRenderedPageBreak/>
        <w:t xml:space="preserve">Thompson, R.P., (2021). Booking. com and the Shrinking </w:t>
      </w:r>
      <w:proofErr w:type="spellStart"/>
      <w:r w:rsidRPr="00150990">
        <w:rPr>
          <w:color w:val="222222"/>
          <w:highlight w:val="white"/>
        </w:rPr>
        <w:t>Hyperlinguistic</w:t>
      </w:r>
      <w:proofErr w:type="spellEnd"/>
      <w:r w:rsidRPr="00150990">
        <w:rPr>
          <w:color w:val="222222"/>
          <w:highlight w:val="white"/>
        </w:rPr>
        <w:t xml:space="preserve"> Commons. </w:t>
      </w:r>
      <w:r w:rsidRPr="00150990">
        <w:rPr>
          <w:i/>
          <w:color w:val="222222"/>
          <w:highlight w:val="white"/>
        </w:rPr>
        <w:t>Berkeley Tech. LJ</w:t>
      </w:r>
      <w:r w:rsidRPr="00150990">
        <w:rPr>
          <w:color w:val="222222"/>
          <w:highlight w:val="white"/>
        </w:rPr>
        <w:t xml:space="preserve">, </w:t>
      </w:r>
      <w:r w:rsidRPr="00150990">
        <w:rPr>
          <w:i/>
          <w:color w:val="222222"/>
          <w:highlight w:val="white"/>
        </w:rPr>
        <w:t>36</w:t>
      </w:r>
      <w:r w:rsidRPr="00150990">
        <w:rPr>
          <w:color w:val="222222"/>
          <w:highlight w:val="white"/>
        </w:rPr>
        <w:t xml:space="preserve">, p.1473. </w:t>
      </w:r>
      <w:r w:rsidRPr="00150990">
        <w:rPr>
          <w:color w:val="000000"/>
        </w:rPr>
        <w:t xml:space="preserve">Available at: </w:t>
      </w:r>
      <w:hyperlink r:id="rId24">
        <w:r w:rsidRPr="00150990">
          <w:rPr>
            <w:color w:val="1155CC"/>
            <w:highlight w:val="white"/>
            <w:u w:val="single"/>
          </w:rPr>
          <w:t>https://btlj.org/wp-content/uploads/2023/02/0005-36-4Thompson.pdf</w:t>
        </w:r>
      </w:hyperlink>
      <w:r w:rsidRPr="00150990">
        <w:rPr>
          <w:color w:val="222222"/>
          <w:highlight w:val="white"/>
        </w:rPr>
        <w:t xml:space="preserve">. </w:t>
      </w:r>
      <w:r w:rsidRPr="00150990">
        <w:rPr>
          <w:color w:val="000000"/>
        </w:rPr>
        <w:t>[Accessed on 18.11.2023]</w:t>
      </w:r>
    </w:p>
    <w:p w14:paraId="7DAF093A" w14:textId="77777777" w:rsidR="00231B45" w:rsidRPr="00150990" w:rsidRDefault="00231B45" w:rsidP="00231B45">
      <w:pPr>
        <w:pBdr>
          <w:top w:val="nil"/>
          <w:left w:val="nil"/>
          <w:bottom w:val="nil"/>
          <w:right w:val="nil"/>
          <w:between w:val="nil"/>
        </w:pBdr>
        <w:spacing w:before="0" w:after="0"/>
        <w:rPr>
          <w:color w:val="000000"/>
        </w:rPr>
      </w:pPr>
      <w:r w:rsidRPr="00150990">
        <w:rPr>
          <w:color w:val="222222"/>
          <w:highlight w:val="white"/>
        </w:rPr>
        <w:t xml:space="preserve">Torres, A.M. and Sipe, M.D., (2020). Hospitality Service Innovation: </w:t>
      </w:r>
      <w:proofErr w:type="spellStart"/>
      <w:r w:rsidRPr="00150990">
        <w:rPr>
          <w:color w:val="222222"/>
          <w:highlight w:val="white"/>
        </w:rPr>
        <w:t>KLEEDing</w:t>
      </w:r>
      <w:proofErr w:type="spellEnd"/>
      <w:r w:rsidRPr="00150990">
        <w:rPr>
          <w:color w:val="222222"/>
          <w:highlight w:val="white"/>
        </w:rPr>
        <w:t xml:space="preserve"> an Outstanding Guest Experience. </w:t>
      </w:r>
      <w:r w:rsidRPr="00150990">
        <w:rPr>
          <w:i/>
          <w:color w:val="222222"/>
          <w:highlight w:val="white"/>
        </w:rPr>
        <w:t>Journal of Next-generation Convergence Information Services Technology Vol</w:t>
      </w:r>
      <w:r w:rsidRPr="00150990">
        <w:rPr>
          <w:color w:val="222222"/>
          <w:highlight w:val="white"/>
        </w:rPr>
        <w:t xml:space="preserve">, </w:t>
      </w:r>
      <w:r w:rsidRPr="00150990">
        <w:rPr>
          <w:i/>
          <w:color w:val="222222"/>
          <w:highlight w:val="white"/>
        </w:rPr>
        <w:t>9</w:t>
      </w:r>
      <w:r w:rsidRPr="00150990">
        <w:rPr>
          <w:color w:val="222222"/>
          <w:highlight w:val="white"/>
        </w:rPr>
        <w:t>(2), pp.149-162.</w:t>
      </w:r>
      <w:hyperlink r:id="rId25">
        <w:r w:rsidRPr="00150990">
          <w:rPr>
            <w:color w:val="1155CC"/>
            <w:highlight w:val="white"/>
            <w:u w:val="single"/>
          </w:rPr>
          <w:t>https://pdfs.semanticscholar.org/8834/0653ed34406fd215d54a697d1bc16ca9ae6e.pdf</w:t>
        </w:r>
      </w:hyperlink>
    </w:p>
    <w:p w14:paraId="3F01F73F" w14:textId="77777777" w:rsidR="00231B45" w:rsidRPr="00150990" w:rsidRDefault="00231B45">
      <w:pPr>
        <w:pBdr>
          <w:top w:val="nil"/>
          <w:left w:val="nil"/>
          <w:bottom w:val="nil"/>
          <w:right w:val="nil"/>
          <w:between w:val="nil"/>
        </w:pBdr>
        <w:spacing w:before="0" w:after="0"/>
        <w:rPr>
          <w:color w:val="222222"/>
          <w:highlight w:val="white"/>
        </w:rPr>
      </w:pPr>
      <w:r w:rsidRPr="00150990">
        <w:rPr>
          <w:color w:val="222222"/>
          <w:highlight w:val="white"/>
        </w:rPr>
        <w:t xml:space="preserve">TRİHAS, N., PANAGİOTAKİ, G. and KYRİAKAKİ, A., (2020). Insights into luxury tourism: the case of </w:t>
      </w:r>
      <w:proofErr w:type="spellStart"/>
      <w:r w:rsidRPr="00150990">
        <w:rPr>
          <w:color w:val="222222"/>
          <w:highlight w:val="white"/>
        </w:rPr>
        <w:t>Elounda</w:t>
      </w:r>
      <w:proofErr w:type="spellEnd"/>
      <w:r w:rsidRPr="00150990">
        <w:rPr>
          <w:color w:val="222222"/>
          <w:highlight w:val="white"/>
        </w:rPr>
        <w:t xml:space="preserve">, Crete. </w:t>
      </w:r>
      <w:r w:rsidRPr="00150990">
        <w:rPr>
          <w:i/>
          <w:color w:val="222222"/>
          <w:highlight w:val="white"/>
        </w:rPr>
        <w:t>Journal of Tourism Leisure and Hospitality</w:t>
      </w:r>
      <w:r w:rsidRPr="00150990">
        <w:rPr>
          <w:color w:val="222222"/>
          <w:highlight w:val="white"/>
        </w:rPr>
        <w:t xml:space="preserve">, </w:t>
      </w:r>
      <w:r w:rsidRPr="00150990">
        <w:rPr>
          <w:i/>
          <w:color w:val="222222"/>
          <w:highlight w:val="white"/>
        </w:rPr>
        <w:t>2</w:t>
      </w:r>
      <w:r w:rsidRPr="00150990">
        <w:rPr>
          <w:color w:val="222222"/>
          <w:highlight w:val="white"/>
        </w:rPr>
        <w:t xml:space="preserve">(2), pp.62-70. </w:t>
      </w:r>
      <w:r w:rsidRPr="00150990">
        <w:rPr>
          <w:color w:val="000000"/>
        </w:rPr>
        <w:t xml:space="preserve">Available </w:t>
      </w:r>
      <w:proofErr w:type="spellStart"/>
      <w:r w:rsidRPr="00150990">
        <w:rPr>
          <w:color w:val="000000"/>
        </w:rPr>
        <w:t>at:</w:t>
      </w:r>
      <w:hyperlink r:id="rId26">
        <w:r w:rsidRPr="00150990">
          <w:rPr>
            <w:color w:val="1155CC"/>
            <w:highlight w:val="white"/>
            <w:u w:val="single"/>
          </w:rPr>
          <w:t>https</w:t>
        </w:r>
        <w:proofErr w:type="spellEnd"/>
        <w:r w:rsidRPr="00150990">
          <w:rPr>
            <w:color w:val="1155CC"/>
            <w:highlight w:val="white"/>
            <w:u w:val="single"/>
          </w:rPr>
          <w:t>://dergipark.org.tr/</w:t>
        </w:r>
        <w:proofErr w:type="spellStart"/>
        <w:r w:rsidRPr="00150990">
          <w:rPr>
            <w:color w:val="1155CC"/>
            <w:highlight w:val="white"/>
            <w:u w:val="single"/>
          </w:rPr>
          <w:t>en</w:t>
        </w:r>
        <w:proofErr w:type="spellEnd"/>
        <w:r w:rsidRPr="00150990">
          <w:rPr>
            <w:color w:val="1155CC"/>
            <w:highlight w:val="white"/>
            <w:u w:val="single"/>
          </w:rPr>
          <w:t>/download/article-file/1263793</w:t>
        </w:r>
      </w:hyperlink>
      <w:r w:rsidRPr="00150990">
        <w:rPr>
          <w:color w:val="222222"/>
          <w:highlight w:val="white"/>
        </w:rPr>
        <w:t xml:space="preserve">. </w:t>
      </w:r>
      <w:r w:rsidRPr="00150990">
        <w:rPr>
          <w:color w:val="000000"/>
        </w:rPr>
        <w:t xml:space="preserve">[Accessed on 18.11.2023] </w:t>
      </w:r>
    </w:p>
    <w:p w14:paraId="49770B6C" w14:textId="77777777" w:rsidR="00231B45" w:rsidRPr="00150990" w:rsidRDefault="00231B45">
      <w:pPr>
        <w:pBdr>
          <w:top w:val="nil"/>
          <w:left w:val="nil"/>
          <w:bottom w:val="nil"/>
          <w:right w:val="nil"/>
          <w:between w:val="nil"/>
        </w:pBdr>
        <w:spacing w:before="0" w:after="0"/>
        <w:rPr>
          <w:color w:val="222222"/>
          <w:highlight w:val="white"/>
        </w:rPr>
      </w:pPr>
      <w:proofErr w:type="spellStart"/>
      <w:r w:rsidRPr="00150990">
        <w:rPr>
          <w:color w:val="222222"/>
          <w:highlight w:val="white"/>
        </w:rPr>
        <w:t>Vadimovic</w:t>
      </w:r>
      <w:proofErr w:type="spellEnd"/>
      <w:r w:rsidRPr="00150990">
        <w:rPr>
          <w:color w:val="222222"/>
          <w:highlight w:val="white"/>
        </w:rPr>
        <w:t xml:space="preserve">, M.D., (2021). Big Data Analytics in Travel Industry: Case of Affiliate Marketing Channel at </w:t>
      </w:r>
      <w:proofErr w:type="spellStart"/>
      <w:r w:rsidRPr="00150990">
        <w:rPr>
          <w:color w:val="222222"/>
          <w:highlight w:val="white"/>
        </w:rPr>
        <w:t>Aviasales</w:t>
      </w:r>
      <w:proofErr w:type="spellEnd"/>
      <w:r w:rsidRPr="00150990">
        <w:rPr>
          <w:color w:val="222222"/>
          <w:highlight w:val="white"/>
        </w:rPr>
        <w:t xml:space="preserve"> Company. </w:t>
      </w:r>
      <w:r w:rsidRPr="00150990">
        <w:rPr>
          <w:color w:val="000000"/>
        </w:rPr>
        <w:t xml:space="preserve">Available at: </w:t>
      </w:r>
      <w:hyperlink r:id="rId27">
        <w:r w:rsidRPr="00150990">
          <w:rPr>
            <w:color w:val="1155CC"/>
            <w:highlight w:val="white"/>
            <w:u w:val="single"/>
          </w:rPr>
          <w:t>https://dspace.spbu.ru/bitstream/11701/30221/1/Master_Thesis_final_Markov_D.pdf</w:t>
        </w:r>
      </w:hyperlink>
      <w:r w:rsidRPr="00150990">
        <w:rPr>
          <w:color w:val="222222"/>
          <w:highlight w:val="white"/>
        </w:rPr>
        <w:t xml:space="preserve">. </w:t>
      </w:r>
      <w:r w:rsidRPr="00150990">
        <w:rPr>
          <w:color w:val="000000"/>
        </w:rPr>
        <w:t xml:space="preserve">[Accessed on 18.11.2023] </w:t>
      </w:r>
    </w:p>
    <w:p w14:paraId="76FDF869" w14:textId="77777777" w:rsidR="001644A2" w:rsidRPr="00150990" w:rsidRDefault="008F3217">
      <w:pPr>
        <w:pStyle w:val="Heading1"/>
        <w:spacing w:before="0" w:after="0"/>
      </w:pPr>
      <w:bookmarkStart w:id="9" w:name="_heading=h.n37hyyno541k" w:colFirst="0" w:colLast="0"/>
      <w:bookmarkEnd w:id="9"/>
      <w:r w:rsidRPr="00150990">
        <w:br w:type="page"/>
      </w:r>
    </w:p>
    <w:p w14:paraId="082FCD9B" w14:textId="77777777" w:rsidR="001644A2" w:rsidRPr="00150990" w:rsidRDefault="008F3217">
      <w:pPr>
        <w:pStyle w:val="Heading1"/>
        <w:spacing w:before="0" w:after="0"/>
      </w:pPr>
      <w:bookmarkStart w:id="10" w:name="_heading=h.ucwlq0712dv9" w:colFirst="0" w:colLast="0"/>
      <w:bookmarkStart w:id="11" w:name="_Toc151226316"/>
      <w:bookmarkEnd w:id="10"/>
      <w:r w:rsidRPr="00150990">
        <w:lastRenderedPageBreak/>
        <w:t>Appendices</w:t>
      </w:r>
      <w:bookmarkEnd w:id="11"/>
    </w:p>
    <w:p w14:paraId="2CEF77B8" w14:textId="77777777" w:rsidR="001644A2" w:rsidRPr="00150990" w:rsidRDefault="008F3217">
      <w:pPr>
        <w:pStyle w:val="Heading2"/>
        <w:spacing w:before="0" w:after="0"/>
      </w:pPr>
      <w:bookmarkStart w:id="12" w:name="_heading=h.t52ysc1ryai8" w:colFirst="0" w:colLast="0"/>
      <w:bookmarkStart w:id="13" w:name="_Toc151226317"/>
      <w:bookmarkEnd w:id="12"/>
      <w:r w:rsidRPr="00150990">
        <w:t xml:space="preserve">Appendix 1: Compare between </w:t>
      </w:r>
      <w:proofErr w:type="spellStart"/>
      <w:r w:rsidRPr="00150990">
        <w:t>WebTools</w:t>
      </w:r>
      <w:proofErr w:type="spellEnd"/>
      <w:r w:rsidRPr="00150990">
        <w:t>/Variable</w:t>
      </w:r>
      <w:bookmarkEnd w:id="13"/>
    </w:p>
    <w:p w14:paraId="79D0A176" w14:textId="77777777" w:rsidR="001644A2" w:rsidRPr="00150990" w:rsidRDefault="001644A2">
      <w:pPr>
        <w:pBdr>
          <w:top w:val="nil"/>
          <w:left w:val="nil"/>
          <w:bottom w:val="nil"/>
          <w:right w:val="nil"/>
          <w:between w:val="nil"/>
        </w:pBdr>
        <w:spacing w:before="0" w:after="0"/>
        <w:rPr>
          <w:color w:val="000000"/>
        </w:rPr>
      </w:pP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75"/>
        <w:gridCol w:w="3165"/>
        <w:gridCol w:w="3120"/>
      </w:tblGrid>
      <w:tr w:rsidR="001644A2" w:rsidRPr="00150990" w14:paraId="04A533D6" w14:textId="77777777">
        <w:trPr>
          <w:cantSplit/>
          <w:tblHeader/>
        </w:trPr>
        <w:tc>
          <w:tcPr>
            <w:tcW w:w="3075" w:type="dxa"/>
            <w:shd w:val="clear" w:color="auto" w:fill="EA9999"/>
            <w:tcMar>
              <w:top w:w="100" w:type="dxa"/>
              <w:left w:w="100" w:type="dxa"/>
              <w:bottom w:w="100" w:type="dxa"/>
              <w:right w:w="100" w:type="dxa"/>
            </w:tcMar>
          </w:tcPr>
          <w:p w14:paraId="53CF20FB" w14:textId="77777777" w:rsidR="001644A2" w:rsidRPr="00150990" w:rsidRDefault="008F3217">
            <w:pPr>
              <w:widowControl w:val="0"/>
              <w:pBdr>
                <w:top w:val="nil"/>
                <w:left w:val="nil"/>
                <w:bottom w:val="nil"/>
                <w:right w:val="nil"/>
                <w:between w:val="nil"/>
              </w:pBdr>
              <w:spacing w:before="0" w:after="0"/>
              <w:jc w:val="left"/>
              <w:rPr>
                <w:color w:val="000000"/>
              </w:rPr>
            </w:pPr>
            <w:proofErr w:type="spellStart"/>
            <w:r w:rsidRPr="00150990">
              <w:rPr>
                <w:color w:val="000000"/>
              </w:rPr>
              <w:t>WebTools</w:t>
            </w:r>
            <w:proofErr w:type="spellEnd"/>
            <w:r w:rsidRPr="00150990">
              <w:rPr>
                <w:color w:val="000000"/>
              </w:rPr>
              <w:t>/Variable</w:t>
            </w:r>
          </w:p>
        </w:tc>
        <w:tc>
          <w:tcPr>
            <w:tcW w:w="3165" w:type="dxa"/>
            <w:shd w:val="clear" w:color="auto" w:fill="EA9999"/>
            <w:tcMar>
              <w:top w:w="100" w:type="dxa"/>
              <w:left w:w="100" w:type="dxa"/>
              <w:bottom w:w="100" w:type="dxa"/>
              <w:right w:w="100" w:type="dxa"/>
            </w:tcMar>
          </w:tcPr>
          <w:p w14:paraId="4C31136D" w14:textId="77777777" w:rsidR="001644A2" w:rsidRPr="00150990" w:rsidRDefault="008F3217">
            <w:pPr>
              <w:pBdr>
                <w:top w:val="nil"/>
                <w:left w:val="nil"/>
                <w:bottom w:val="nil"/>
                <w:right w:val="nil"/>
                <w:between w:val="nil"/>
              </w:pBdr>
              <w:spacing w:before="180" w:after="0"/>
              <w:rPr>
                <w:color w:val="000000"/>
              </w:rPr>
            </w:pPr>
            <w:r w:rsidRPr="00150990">
              <w:rPr>
                <w:color w:val="111111"/>
              </w:rPr>
              <w:t>Six Senses</w:t>
            </w:r>
          </w:p>
        </w:tc>
        <w:tc>
          <w:tcPr>
            <w:tcW w:w="3120" w:type="dxa"/>
            <w:shd w:val="clear" w:color="auto" w:fill="EA9999"/>
            <w:tcMar>
              <w:top w:w="100" w:type="dxa"/>
              <w:left w:w="100" w:type="dxa"/>
              <w:bottom w:w="100" w:type="dxa"/>
              <w:right w:w="100" w:type="dxa"/>
            </w:tcMar>
          </w:tcPr>
          <w:p w14:paraId="11C31910" w14:textId="77777777" w:rsidR="001644A2" w:rsidRPr="00150990" w:rsidRDefault="008F3217">
            <w:pPr>
              <w:pBdr>
                <w:top w:val="nil"/>
                <w:left w:val="nil"/>
                <w:bottom w:val="nil"/>
                <w:right w:val="nil"/>
                <w:between w:val="nil"/>
              </w:pBdr>
              <w:spacing w:before="180" w:after="0"/>
              <w:rPr>
                <w:color w:val="000000"/>
              </w:rPr>
            </w:pPr>
            <w:r w:rsidRPr="00150990">
              <w:rPr>
                <w:color w:val="111111"/>
              </w:rPr>
              <w:t xml:space="preserve">Holiday Inn </w:t>
            </w:r>
          </w:p>
        </w:tc>
      </w:tr>
      <w:tr w:rsidR="001644A2" w:rsidRPr="00150990" w14:paraId="6E0238E6" w14:textId="77777777">
        <w:trPr>
          <w:cantSplit/>
          <w:tblHeader/>
        </w:trPr>
        <w:tc>
          <w:tcPr>
            <w:tcW w:w="3075" w:type="dxa"/>
            <w:shd w:val="clear" w:color="auto" w:fill="A2C4C9"/>
            <w:tcMar>
              <w:top w:w="100" w:type="dxa"/>
              <w:left w:w="100" w:type="dxa"/>
              <w:bottom w:w="100" w:type="dxa"/>
              <w:right w:w="100" w:type="dxa"/>
            </w:tcMar>
          </w:tcPr>
          <w:p w14:paraId="50C254FC" w14:textId="77777777" w:rsidR="001644A2" w:rsidRPr="00150990" w:rsidRDefault="008F3217">
            <w:pPr>
              <w:pBdr>
                <w:top w:val="nil"/>
                <w:left w:val="nil"/>
                <w:bottom w:val="nil"/>
                <w:right w:val="nil"/>
                <w:between w:val="nil"/>
              </w:pBdr>
              <w:spacing w:before="180" w:after="0"/>
              <w:rPr>
                <w:color w:val="000000"/>
              </w:rPr>
            </w:pPr>
            <w:proofErr w:type="spellStart"/>
            <w:r w:rsidRPr="00150990">
              <w:rPr>
                <w:color w:val="111111"/>
              </w:rPr>
              <w:t>Similarweb</w:t>
            </w:r>
            <w:proofErr w:type="spellEnd"/>
          </w:p>
        </w:tc>
        <w:tc>
          <w:tcPr>
            <w:tcW w:w="3165" w:type="dxa"/>
            <w:shd w:val="clear" w:color="auto" w:fill="FFFFFF"/>
            <w:tcMar>
              <w:top w:w="100" w:type="dxa"/>
              <w:left w:w="100" w:type="dxa"/>
              <w:bottom w:w="100" w:type="dxa"/>
              <w:right w:w="100" w:type="dxa"/>
            </w:tcMar>
          </w:tcPr>
          <w:p w14:paraId="4A4322E2" w14:textId="77777777" w:rsidR="001644A2" w:rsidRPr="00150990" w:rsidRDefault="008F3217">
            <w:pPr>
              <w:widowControl w:val="0"/>
              <w:pBdr>
                <w:top w:val="nil"/>
                <w:left w:val="nil"/>
                <w:bottom w:val="nil"/>
                <w:right w:val="nil"/>
                <w:between w:val="nil"/>
              </w:pBdr>
              <w:spacing w:before="0" w:after="0"/>
              <w:jc w:val="left"/>
              <w:rPr>
                <w:color w:val="111111"/>
              </w:rPr>
            </w:pPr>
            <w:r w:rsidRPr="00150990">
              <w:rPr>
                <w:color w:val="000000"/>
              </w:rPr>
              <w:t xml:space="preserve">Rank - </w:t>
            </w:r>
            <w:r w:rsidRPr="00150990">
              <w:rPr>
                <w:color w:val="111111"/>
              </w:rPr>
              <w:t>global rank of 87,819</w:t>
            </w:r>
          </w:p>
          <w:p w14:paraId="0C9E220E" w14:textId="77777777" w:rsidR="001644A2" w:rsidRPr="00150990" w:rsidRDefault="008F3217">
            <w:pPr>
              <w:widowControl w:val="0"/>
              <w:pBdr>
                <w:top w:val="nil"/>
                <w:left w:val="nil"/>
                <w:bottom w:val="nil"/>
                <w:right w:val="nil"/>
                <w:between w:val="nil"/>
              </w:pBdr>
              <w:spacing w:before="0" w:after="0"/>
              <w:jc w:val="left"/>
              <w:rPr>
                <w:color w:val="111111"/>
              </w:rPr>
            </w:pPr>
            <w:r w:rsidRPr="00150990">
              <w:rPr>
                <w:color w:val="111111"/>
              </w:rPr>
              <w:t xml:space="preserve">Average Visit per monthly- 229,000 </w:t>
            </w:r>
          </w:p>
        </w:tc>
        <w:tc>
          <w:tcPr>
            <w:tcW w:w="3120" w:type="dxa"/>
            <w:shd w:val="clear" w:color="auto" w:fill="FFFFFF"/>
            <w:tcMar>
              <w:top w:w="100" w:type="dxa"/>
              <w:left w:w="100" w:type="dxa"/>
              <w:bottom w:w="100" w:type="dxa"/>
              <w:right w:w="100" w:type="dxa"/>
            </w:tcMar>
          </w:tcPr>
          <w:p w14:paraId="298D206B" w14:textId="77777777" w:rsidR="001644A2" w:rsidRPr="00150990" w:rsidRDefault="008F3217">
            <w:pPr>
              <w:widowControl w:val="0"/>
              <w:pBdr>
                <w:top w:val="nil"/>
                <w:left w:val="nil"/>
                <w:bottom w:val="nil"/>
                <w:right w:val="nil"/>
                <w:between w:val="nil"/>
              </w:pBdr>
              <w:spacing w:before="0" w:after="0"/>
              <w:jc w:val="left"/>
              <w:rPr>
                <w:color w:val="111111"/>
              </w:rPr>
            </w:pPr>
            <w:r w:rsidRPr="00150990">
              <w:rPr>
                <w:color w:val="000000"/>
              </w:rPr>
              <w:t xml:space="preserve">Rank - </w:t>
            </w:r>
            <w:r w:rsidRPr="00150990">
              <w:rPr>
                <w:color w:val="111111"/>
              </w:rPr>
              <w:t>global rank of 5,336</w:t>
            </w:r>
          </w:p>
          <w:p w14:paraId="26217E97"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111111"/>
              </w:rPr>
              <w:t>Average Visit per monthly- 9.8 million (</w:t>
            </w:r>
            <w:proofErr w:type="spellStart"/>
            <w:r w:rsidRPr="00150990">
              <w:rPr>
                <w:color w:val="333333"/>
                <w:highlight w:val="white"/>
              </w:rPr>
              <w:t>Similarweb</w:t>
            </w:r>
            <w:proofErr w:type="spellEnd"/>
            <w:r w:rsidRPr="00150990">
              <w:rPr>
                <w:color w:val="333333"/>
                <w:highlight w:val="white"/>
              </w:rPr>
              <w:t>, 2021</w:t>
            </w:r>
            <w:r w:rsidRPr="00150990">
              <w:rPr>
                <w:color w:val="111111"/>
              </w:rPr>
              <w:t>)</w:t>
            </w:r>
          </w:p>
        </w:tc>
      </w:tr>
      <w:tr w:rsidR="001644A2" w:rsidRPr="00150990" w14:paraId="22A8136D" w14:textId="77777777">
        <w:trPr>
          <w:cantSplit/>
          <w:tblHeader/>
        </w:trPr>
        <w:tc>
          <w:tcPr>
            <w:tcW w:w="3075" w:type="dxa"/>
            <w:shd w:val="clear" w:color="auto" w:fill="A2C4C9"/>
            <w:tcMar>
              <w:top w:w="100" w:type="dxa"/>
              <w:left w:w="100" w:type="dxa"/>
              <w:bottom w:w="100" w:type="dxa"/>
              <w:right w:w="100" w:type="dxa"/>
            </w:tcMar>
          </w:tcPr>
          <w:p w14:paraId="664DCBC9" w14:textId="77777777" w:rsidR="001644A2" w:rsidRPr="00150990" w:rsidRDefault="008F3217">
            <w:pPr>
              <w:widowControl w:val="0"/>
              <w:pBdr>
                <w:top w:val="nil"/>
                <w:left w:val="nil"/>
                <w:bottom w:val="nil"/>
                <w:right w:val="nil"/>
                <w:between w:val="nil"/>
              </w:pBdr>
              <w:spacing w:before="0" w:after="0"/>
              <w:jc w:val="left"/>
              <w:rPr>
                <w:color w:val="000000"/>
              </w:rPr>
            </w:pPr>
            <w:proofErr w:type="spellStart"/>
            <w:r w:rsidRPr="00150990">
              <w:rPr>
                <w:color w:val="000000"/>
              </w:rPr>
              <w:t>TopCountries</w:t>
            </w:r>
            <w:proofErr w:type="spellEnd"/>
            <w:r w:rsidRPr="00150990">
              <w:rPr>
                <w:color w:val="000000"/>
              </w:rPr>
              <w:t xml:space="preserve"> position</w:t>
            </w:r>
          </w:p>
        </w:tc>
        <w:tc>
          <w:tcPr>
            <w:tcW w:w="3165" w:type="dxa"/>
            <w:shd w:val="clear" w:color="auto" w:fill="FFFFFF"/>
            <w:tcMar>
              <w:top w:w="100" w:type="dxa"/>
              <w:left w:w="100" w:type="dxa"/>
              <w:bottom w:w="100" w:type="dxa"/>
              <w:right w:w="100" w:type="dxa"/>
            </w:tcMar>
          </w:tcPr>
          <w:p w14:paraId="518FBE27" w14:textId="77777777" w:rsidR="001644A2" w:rsidRPr="00150990" w:rsidRDefault="008F3217">
            <w:pPr>
              <w:pBdr>
                <w:top w:val="nil"/>
                <w:left w:val="nil"/>
                <w:bottom w:val="nil"/>
                <w:right w:val="nil"/>
                <w:between w:val="nil"/>
              </w:pBdr>
              <w:spacing w:before="180" w:after="0"/>
              <w:rPr>
                <w:color w:val="000000"/>
              </w:rPr>
            </w:pPr>
            <w:r w:rsidRPr="00150990">
              <w:rPr>
                <w:color w:val="111111"/>
              </w:rPr>
              <w:t xml:space="preserve">United States (28.6%), Thailand (9.8%), the United Kingdom (7.9%), Singapore (5.8%), and India (4.6%) (Asia and Europe) </w:t>
            </w:r>
            <w:r w:rsidRPr="00150990">
              <w:rPr>
                <w:color w:val="000000"/>
              </w:rPr>
              <w:t>(</w:t>
            </w:r>
            <w:hyperlink r:id="rId28">
              <w:r w:rsidRPr="00150990">
                <w:rPr>
                  <w:i/>
                  <w:color w:val="000000"/>
                  <w:highlight w:val="white"/>
                </w:rPr>
                <w:t xml:space="preserve">Beth </w:t>
              </w:r>
              <w:proofErr w:type="spellStart"/>
              <w:r w:rsidRPr="00150990">
                <w:rPr>
                  <w:i/>
                  <w:color w:val="000000"/>
                  <w:highlight w:val="white"/>
                </w:rPr>
                <w:t>McGroart</w:t>
              </w:r>
              <w:proofErr w:type="spellEnd"/>
            </w:hyperlink>
            <w:r w:rsidRPr="00150990">
              <w:rPr>
                <w:color w:val="000000"/>
                <w:highlight w:val="white"/>
              </w:rPr>
              <w:t>. 2020.</w:t>
            </w:r>
            <w:r w:rsidRPr="00150990">
              <w:rPr>
                <w:color w:val="000000"/>
              </w:rPr>
              <w:t>)</w:t>
            </w:r>
          </w:p>
        </w:tc>
        <w:tc>
          <w:tcPr>
            <w:tcW w:w="3120" w:type="dxa"/>
            <w:shd w:val="clear" w:color="auto" w:fill="FFFFFF"/>
            <w:tcMar>
              <w:top w:w="100" w:type="dxa"/>
              <w:left w:w="100" w:type="dxa"/>
              <w:bottom w:w="100" w:type="dxa"/>
              <w:right w:w="100" w:type="dxa"/>
            </w:tcMar>
          </w:tcPr>
          <w:p w14:paraId="127EB9BC"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000000"/>
              </w:rPr>
              <w:t>United States (49.8%), China (6.4%), Canada (3.9%), the United Kingdom (10.8%), and Germany (3.1%) (</w:t>
            </w:r>
            <w:r w:rsidRPr="00150990">
              <w:rPr>
                <w:color w:val="111111"/>
              </w:rPr>
              <w:t>North America and Europe</w:t>
            </w:r>
            <w:r w:rsidRPr="00150990">
              <w:rPr>
                <w:color w:val="000000"/>
              </w:rPr>
              <w:t>) (</w:t>
            </w:r>
            <w:hyperlink r:id="rId29">
              <w:r w:rsidRPr="00150990">
                <w:rPr>
                  <w:i/>
                  <w:color w:val="000000"/>
                  <w:highlight w:val="white"/>
                </w:rPr>
                <w:t xml:space="preserve">Beth </w:t>
              </w:r>
              <w:proofErr w:type="spellStart"/>
              <w:r w:rsidRPr="00150990">
                <w:rPr>
                  <w:i/>
                  <w:color w:val="000000"/>
                  <w:highlight w:val="white"/>
                </w:rPr>
                <w:t>McGroart</w:t>
              </w:r>
              <w:proofErr w:type="spellEnd"/>
            </w:hyperlink>
            <w:r w:rsidRPr="00150990">
              <w:rPr>
                <w:color w:val="000000"/>
                <w:highlight w:val="white"/>
              </w:rPr>
              <w:t>. 2020.</w:t>
            </w:r>
            <w:r w:rsidRPr="00150990">
              <w:rPr>
                <w:color w:val="000000"/>
              </w:rPr>
              <w:t>)</w:t>
            </w:r>
          </w:p>
        </w:tc>
      </w:tr>
      <w:tr w:rsidR="001644A2" w:rsidRPr="00150990" w14:paraId="2059C9B5" w14:textId="77777777">
        <w:trPr>
          <w:cantSplit/>
          <w:tblHeader/>
        </w:trPr>
        <w:tc>
          <w:tcPr>
            <w:tcW w:w="3075" w:type="dxa"/>
            <w:shd w:val="clear" w:color="auto" w:fill="A2C4C9"/>
            <w:tcMar>
              <w:top w:w="100" w:type="dxa"/>
              <w:left w:w="100" w:type="dxa"/>
              <w:bottom w:w="100" w:type="dxa"/>
              <w:right w:w="100" w:type="dxa"/>
            </w:tcMar>
          </w:tcPr>
          <w:p w14:paraId="24FE03EE" w14:textId="77777777" w:rsidR="001644A2" w:rsidRPr="00150990" w:rsidRDefault="008F3217">
            <w:pPr>
              <w:pBdr>
                <w:top w:val="nil"/>
                <w:left w:val="nil"/>
                <w:bottom w:val="nil"/>
                <w:right w:val="nil"/>
                <w:between w:val="nil"/>
              </w:pBdr>
              <w:spacing w:before="180" w:after="0"/>
              <w:rPr>
                <w:color w:val="000000"/>
              </w:rPr>
            </w:pPr>
            <w:r w:rsidRPr="00150990">
              <w:rPr>
                <w:color w:val="111111"/>
              </w:rPr>
              <w:t>Traffic sources</w:t>
            </w:r>
          </w:p>
        </w:tc>
        <w:tc>
          <w:tcPr>
            <w:tcW w:w="3165" w:type="dxa"/>
            <w:shd w:val="clear" w:color="auto" w:fill="FFFFFF"/>
            <w:tcMar>
              <w:top w:w="100" w:type="dxa"/>
              <w:left w:w="100" w:type="dxa"/>
              <w:bottom w:w="100" w:type="dxa"/>
              <w:right w:w="100" w:type="dxa"/>
            </w:tcMar>
          </w:tcPr>
          <w:p w14:paraId="3FE9984E"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000000"/>
              </w:rPr>
              <w:t>search (35.5%), social (4.8%), direct (44.8%), referral (10.5%), and display (4.4%) (</w:t>
            </w:r>
            <w:proofErr w:type="spellStart"/>
            <w:r w:rsidRPr="00150990">
              <w:rPr>
                <w:color w:val="222222"/>
                <w:highlight w:val="white"/>
              </w:rPr>
              <w:t>Vadimovic</w:t>
            </w:r>
            <w:proofErr w:type="spellEnd"/>
            <w:r w:rsidRPr="00150990">
              <w:rPr>
                <w:color w:val="222222"/>
                <w:highlight w:val="white"/>
              </w:rPr>
              <w:t>, M.D., 2021</w:t>
            </w:r>
            <w:r w:rsidRPr="00150990">
              <w:rPr>
                <w:color w:val="000000"/>
              </w:rPr>
              <w:t>)</w:t>
            </w:r>
          </w:p>
        </w:tc>
        <w:tc>
          <w:tcPr>
            <w:tcW w:w="3120" w:type="dxa"/>
            <w:shd w:val="clear" w:color="auto" w:fill="FFFFFF"/>
            <w:tcMar>
              <w:top w:w="100" w:type="dxa"/>
              <w:left w:w="100" w:type="dxa"/>
              <w:bottom w:w="100" w:type="dxa"/>
              <w:right w:w="100" w:type="dxa"/>
            </w:tcMar>
          </w:tcPr>
          <w:p w14:paraId="7F84AFD0"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000000"/>
              </w:rPr>
              <w:t>display (3.9%), social (2.6%), search (29.4%), referral (15.2%), direct (48.9%), (</w:t>
            </w:r>
            <w:proofErr w:type="spellStart"/>
            <w:r w:rsidRPr="00150990">
              <w:rPr>
                <w:color w:val="222222"/>
                <w:highlight w:val="white"/>
              </w:rPr>
              <w:t>Vadimovic</w:t>
            </w:r>
            <w:proofErr w:type="spellEnd"/>
            <w:r w:rsidRPr="00150990">
              <w:rPr>
                <w:color w:val="222222"/>
                <w:highlight w:val="white"/>
              </w:rPr>
              <w:t>, M.D., 2021</w:t>
            </w:r>
            <w:r w:rsidRPr="00150990">
              <w:rPr>
                <w:color w:val="000000"/>
              </w:rPr>
              <w:t>)</w:t>
            </w:r>
          </w:p>
        </w:tc>
      </w:tr>
      <w:tr w:rsidR="001644A2" w:rsidRPr="00150990" w14:paraId="0AE10CCB" w14:textId="77777777">
        <w:trPr>
          <w:cantSplit/>
          <w:tblHeader/>
        </w:trPr>
        <w:tc>
          <w:tcPr>
            <w:tcW w:w="3075" w:type="dxa"/>
            <w:shd w:val="clear" w:color="auto" w:fill="A2C4C9"/>
            <w:tcMar>
              <w:top w:w="100" w:type="dxa"/>
              <w:left w:w="100" w:type="dxa"/>
              <w:bottom w:w="100" w:type="dxa"/>
              <w:right w:w="100" w:type="dxa"/>
            </w:tcMar>
          </w:tcPr>
          <w:p w14:paraId="2F9BE412" w14:textId="77777777" w:rsidR="001644A2" w:rsidRPr="00150990" w:rsidRDefault="008F3217">
            <w:pPr>
              <w:pBdr>
                <w:top w:val="nil"/>
                <w:left w:val="nil"/>
                <w:bottom w:val="nil"/>
                <w:right w:val="nil"/>
                <w:between w:val="nil"/>
              </w:pBdr>
              <w:spacing w:before="180" w:after="0"/>
              <w:jc w:val="left"/>
              <w:rPr>
                <w:color w:val="111111"/>
              </w:rPr>
            </w:pPr>
            <w:r w:rsidRPr="00150990">
              <w:rPr>
                <w:color w:val="111111"/>
              </w:rPr>
              <w:t>Social media platforms</w:t>
            </w:r>
          </w:p>
        </w:tc>
        <w:tc>
          <w:tcPr>
            <w:tcW w:w="3165" w:type="dxa"/>
            <w:shd w:val="clear" w:color="auto" w:fill="FFFFFF"/>
            <w:tcMar>
              <w:top w:w="100" w:type="dxa"/>
              <w:left w:w="100" w:type="dxa"/>
              <w:bottom w:w="100" w:type="dxa"/>
              <w:right w:w="100" w:type="dxa"/>
            </w:tcMar>
          </w:tcPr>
          <w:p w14:paraId="0A894CAD"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000000"/>
              </w:rPr>
              <w:t>Twitter (2.4%), Pinterest (4.1%), Instagram (9.4%), Facebook (67.9%), and YouTube (14.5%) (</w:t>
            </w:r>
            <w:r w:rsidRPr="00150990">
              <w:rPr>
                <w:color w:val="222222"/>
                <w:highlight w:val="white"/>
              </w:rPr>
              <w:t>O’Connor, P., 2021</w:t>
            </w:r>
            <w:r w:rsidRPr="00150990">
              <w:rPr>
                <w:color w:val="000000"/>
              </w:rPr>
              <w:t>)</w:t>
            </w:r>
          </w:p>
        </w:tc>
        <w:tc>
          <w:tcPr>
            <w:tcW w:w="3120" w:type="dxa"/>
            <w:shd w:val="clear" w:color="auto" w:fill="FFFFFF"/>
            <w:tcMar>
              <w:top w:w="100" w:type="dxa"/>
              <w:left w:w="100" w:type="dxa"/>
              <w:bottom w:w="100" w:type="dxa"/>
              <w:right w:w="100" w:type="dxa"/>
            </w:tcMar>
          </w:tcPr>
          <w:p w14:paraId="504F3CEC"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000000"/>
              </w:rPr>
              <w:t>Facebook (75.7%), Twitter (3.1%), Pinterest (2.1%), YouTube (11.4%), Instagram (6.6%), and Facebook (2.1%) (</w:t>
            </w:r>
            <w:r w:rsidRPr="00150990">
              <w:rPr>
                <w:color w:val="222222"/>
                <w:highlight w:val="white"/>
              </w:rPr>
              <w:t>O’Connor, P., 2021</w:t>
            </w:r>
            <w:r w:rsidRPr="00150990">
              <w:rPr>
                <w:color w:val="000000"/>
              </w:rPr>
              <w:t>)</w:t>
            </w:r>
          </w:p>
        </w:tc>
      </w:tr>
    </w:tbl>
    <w:p w14:paraId="76B4802A" w14:textId="77777777" w:rsidR="001644A2" w:rsidRPr="00150990" w:rsidRDefault="001644A2">
      <w:pPr>
        <w:pBdr>
          <w:top w:val="nil"/>
          <w:left w:val="nil"/>
          <w:bottom w:val="nil"/>
          <w:right w:val="nil"/>
          <w:between w:val="nil"/>
        </w:pBdr>
        <w:spacing w:before="0" w:after="0"/>
        <w:rPr>
          <w:b/>
          <w:color w:val="000000"/>
        </w:rPr>
      </w:pPr>
    </w:p>
    <w:p w14:paraId="05A5C2D9" w14:textId="77777777" w:rsidR="001644A2" w:rsidRPr="00150990" w:rsidRDefault="001644A2">
      <w:pPr>
        <w:pBdr>
          <w:top w:val="nil"/>
          <w:left w:val="nil"/>
          <w:bottom w:val="nil"/>
          <w:right w:val="nil"/>
          <w:between w:val="nil"/>
        </w:pBdr>
        <w:spacing w:before="0" w:after="0"/>
        <w:rPr>
          <w:color w:val="000000"/>
        </w:rPr>
      </w:pPr>
    </w:p>
    <w:p w14:paraId="4330AE69" w14:textId="77777777" w:rsidR="001644A2" w:rsidRPr="00150990" w:rsidRDefault="001644A2">
      <w:pPr>
        <w:pBdr>
          <w:top w:val="nil"/>
          <w:left w:val="nil"/>
          <w:bottom w:val="nil"/>
          <w:right w:val="nil"/>
          <w:between w:val="nil"/>
        </w:pBdr>
        <w:rPr>
          <w:color w:val="000000"/>
        </w:rPr>
      </w:pPr>
    </w:p>
    <w:sectPr w:rsidR="001644A2" w:rsidRPr="00150990" w:rsidSect="00231B45">
      <w:footerReference w:type="default" r:id="rId30"/>
      <w:headerReference w:type="first" r:id="rId31"/>
      <w:footerReference w:type="first" r:id="rId3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8B750" w14:textId="77777777" w:rsidR="002F57B6" w:rsidRDefault="002F57B6" w:rsidP="001644A2">
      <w:pPr>
        <w:spacing w:before="0" w:after="0" w:line="240" w:lineRule="auto"/>
      </w:pPr>
      <w:r>
        <w:separator/>
      </w:r>
    </w:p>
  </w:endnote>
  <w:endnote w:type="continuationSeparator" w:id="0">
    <w:p w14:paraId="6AB431C8" w14:textId="77777777" w:rsidR="002F57B6" w:rsidRDefault="002F57B6" w:rsidP="001644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3C49B" w14:textId="77777777" w:rsidR="001644A2" w:rsidRDefault="001644A2">
    <w:pPr>
      <w:pBdr>
        <w:top w:val="nil"/>
        <w:left w:val="nil"/>
        <w:bottom w:val="nil"/>
        <w:right w:val="nil"/>
        <w:between w:val="nil"/>
      </w:pBdr>
      <w:jc w:val="right"/>
      <w:rPr>
        <w:color w:val="000000"/>
      </w:rPr>
    </w:pPr>
    <w:r>
      <w:rPr>
        <w:color w:val="000000"/>
      </w:rPr>
      <w:fldChar w:fldCharType="begin"/>
    </w:r>
    <w:r w:rsidR="008F3217">
      <w:rPr>
        <w:color w:val="000000"/>
      </w:rPr>
      <w:instrText>PAGE</w:instrText>
    </w:r>
    <w:r>
      <w:rPr>
        <w:color w:val="000000"/>
      </w:rPr>
      <w:fldChar w:fldCharType="separate"/>
    </w:r>
    <w:r w:rsidR="006A377D">
      <w:rPr>
        <w:noProof/>
        <w:color w:val="000000"/>
      </w:rPr>
      <w:t>10</w:t>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792AB" w14:textId="77777777" w:rsidR="001644A2" w:rsidRDefault="001644A2">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D7D1C" w14:textId="77777777" w:rsidR="002F57B6" w:rsidRDefault="002F57B6" w:rsidP="001644A2">
      <w:pPr>
        <w:spacing w:before="0" w:after="0" w:line="240" w:lineRule="auto"/>
      </w:pPr>
      <w:r>
        <w:separator/>
      </w:r>
    </w:p>
  </w:footnote>
  <w:footnote w:type="continuationSeparator" w:id="0">
    <w:p w14:paraId="097FB1FF" w14:textId="77777777" w:rsidR="002F57B6" w:rsidRDefault="002F57B6" w:rsidP="001644A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CE6B29" w14:textId="77777777" w:rsidR="001644A2" w:rsidRDefault="001644A2">
    <w:pPr>
      <w:pBdr>
        <w:top w:val="nil"/>
        <w:left w:val="nil"/>
        <w:bottom w:val="nil"/>
        <w:right w:val="nil"/>
        <w:between w:val="nil"/>
      </w:pBdr>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4A2"/>
    <w:rsid w:val="00150990"/>
    <w:rsid w:val="001644A2"/>
    <w:rsid w:val="00231B45"/>
    <w:rsid w:val="002E01C9"/>
    <w:rsid w:val="002F57B6"/>
    <w:rsid w:val="00396F78"/>
    <w:rsid w:val="006A377D"/>
    <w:rsid w:val="008F3217"/>
    <w:rsid w:val="00C967FC"/>
    <w:rsid w:val="00F51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0C5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2"/>
    <w:next w:val="Normal2"/>
    <w:rsid w:val="00380C2A"/>
    <w:pPr>
      <w:keepNext/>
      <w:keepLines/>
      <w:outlineLvl w:val="0"/>
    </w:pPr>
    <w:rPr>
      <w:b/>
      <w:sz w:val="28"/>
      <w:szCs w:val="28"/>
    </w:rPr>
  </w:style>
  <w:style w:type="paragraph" w:styleId="Heading2">
    <w:name w:val="heading 2"/>
    <w:basedOn w:val="Normal2"/>
    <w:next w:val="Normal2"/>
    <w:rsid w:val="00231B45"/>
    <w:pPr>
      <w:keepNext/>
      <w:keepLines/>
      <w:spacing w:before="360" w:after="120"/>
      <w:outlineLvl w:val="1"/>
    </w:pPr>
    <w:rPr>
      <w:b/>
      <w:sz w:val="26"/>
      <w:szCs w:val="32"/>
    </w:rPr>
  </w:style>
  <w:style w:type="paragraph" w:styleId="Heading3">
    <w:name w:val="heading 3"/>
    <w:basedOn w:val="Normal2"/>
    <w:next w:val="Normal2"/>
    <w:rsid w:val="00380C2A"/>
    <w:pPr>
      <w:keepNext/>
      <w:keepLines/>
      <w:spacing w:before="320" w:after="80"/>
      <w:outlineLvl w:val="2"/>
    </w:pPr>
    <w:rPr>
      <w:color w:val="434343"/>
      <w:sz w:val="28"/>
      <w:szCs w:val="28"/>
    </w:rPr>
  </w:style>
  <w:style w:type="paragraph" w:styleId="Heading4">
    <w:name w:val="heading 4"/>
    <w:basedOn w:val="Normal2"/>
    <w:next w:val="Normal2"/>
    <w:rsid w:val="00380C2A"/>
    <w:pPr>
      <w:keepNext/>
      <w:keepLines/>
      <w:spacing w:before="280" w:after="80"/>
      <w:outlineLvl w:val="3"/>
    </w:pPr>
    <w:rPr>
      <w:color w:val="666666"/>
    </w:rPr>
  </w:style>
  <w:style w:type="paragraph" w:styleId="Heading5">
    <w:name w:val="heading 5"/>
    <w:basedOn w:val="Normal2"/>
    <w:next w:val="Normal2"/>
    <w:rsid w:val="00380C2A"/>
    <w:pPr>
      <w:keepNext/>
      <w:keepLines/>
      <w:spacing w:before="240" w:after="80"/>
      <w:outlineLvl w:val="4"/>
    </w:pPr>
    <w:rPr>
      <w:color w:val="666666"/>
      <w:sz w:val="22"/>
      <w:szCs w:val="22"/>
    </w:rPr>
  </w:style>
  <w:style w:type="paragraph" w:styleId="Heading6">
    <w:name w:val="heading 6"/>
    <w:basedOn w:val="Normal2"/>
    <w:next w:val="Normal2"/>
    <w:rsid w:val="00380C2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44A2"/>
  </w:style>
  <w:style w:type="paragraph" w:styleId="Title">
    <w:name w:val="Title"/>
    <w:basedOn w:val="Normal2"/>
    <w:next w:val="Normal2"/>
    <w:rsid w:val="00380C2A"/>
    <w:pPr>
      <w:keepNext/>
      <w:keepLines/>
      <w:spacing w:before="0" w:after="60"/>
    </w:pPr>
    <w:rPr>
      <w:sz w:val="52"/>
      <w:szCs w:val="52"/>
    </w:rPr>
  </w:style>
  <w:style w:type="paragraph" w:customStyle="1" w:styleId="Normal2">
    <w:name w:val="Normal2"/>
    <w:rsid w:val="00380C2A"/>
  </w:style>
  <w:style w:type="table" w:customStyle="1" w:styleId="TableNormal1">
    <w:name w:val="Table Normal1"/>
    <w:rsid w:val="00380C2A"/>
    <w:tblPr>
      <w:tblCellMar>
        <w:top w:w="0" w:type="dxa"/>
        <w:left w:w="0" w:type="dxa"/>
        <w:bottom w:w="0" w:type="dxa"/>
        <w:right w:w="0" w:type="dxa"/>
      </w:tblCellMar>
    </w:tblPr>
  </w:style>
  <w:style w:type="paragraph" w:styleId="Subtitle">
    <w:name w:val="Subtitle"/>
    <w:basedOn w:val="Normal"/>
    <w:next w:val="Normal"/>
    <w:rsid w:val="001644A2"/>
    <w:pPr>
      <w:keepNext/>
      <w:keepLines/>
      <w:pBdr>
        <w:top w:val="nil"/>
        <w:left w:val="nil"/>
        <w:bottom w:val="nil"/>
        <w:right w:val="nil"/>
        <w:between w:val="nil"/>
      </w:pBdr>
      <w:spacing w:before="0" w:after="320"/>
    </w:pPr>
    <w:rPr>
      <w:rFonts w:ascii="Arial" w:eastAsia="Arial" w:hAnsi="Arial" w:cs="Arial"/>
      <w:color w:val="666666"/>
      <w:sz w:val="30"/>
      <w:szCs w:val="30"/>
    </w:rPr>
  </w:style>
  <w:style w:type="table" w:customStyle="1" w:styleId="Table1">
    <w:name w:val="Table1"/>
    <w:basedOn w:val="TableNormal1"/>
    <w:rsid w:val="00380C2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C40394"/>
    <w:pPr>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C40394"/>
    <w:pPr>
      <w:spacing w:after="100"/>
    </w:pPr>
  </w:style>
  <w:style w:type="character" w:styleId="Hyperlink">
    <w:name w:val="Hyperlink"/>
    <w:basedOn w:val="DefaultParagraphFont"/>
    <w:uiPriority w:val="99"/>
    <w:unhideWhenUsed/>
    <w:rsid w:val="00C40394"/>
    <w:rPr>
      <w:color w:val="0000FF" w:themeColor="hyperlink"/>
      <w:u w:val="single"/>
    </w:rPr>
  </w:style>
  <w:style w:type="paragraph" w:styleId="BalloonText">
    <w:name w:val="Balloon Text"/>
    <w:basedOn w:val="Normal"/>
    <w:link w:val="BalloonTextChar"/>
    <w:uiPriority w:val="99"/>
    <w:semiHidden/>
    <w:unhideWhenUsed/>
    <w:rsid w:val="00C4039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394"/>
    <w:rPr>
      <w:rFonts w:ascii="Tahoma" w:hAnsi="Tahoma" w:cs="Tahoma"/>
      <w:sz w:val="16"/>
      <w:szCs w:val="16"/>
    </w:rPr>
  </w:style>
  <w:style w:type="table" w:customStyle="1" w:styleId="a">
    <w:basedOn w:val="TableNormal"/>
    <w:rsid w:val="001644A2"/>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231B45"/>
    <w:pPr>
      <w:spacing w:after="100"/>
      <w:ind w:left="240"/>
    </w:pPr>
  </w:style>
  <w:style w:type="paragraph" w:styleId="Header">
    <w:name w:val="header"/>
    <w:basedOn w:val="Normal"/>
    <w:link w:val="HeaderChar"/>
    <w:uiPriority w:val="99"/>
    <w:unhideWhenUsed/>
    <w:rsid w:val="002E01C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E01C9"/>
  </w:style>
  <w:style w:type="paragraph" w:styleId="Footer">
    <w:name w:val="footer"/>
    <w:basedOn w:val="Normal"/>
    <w:link w:val="FooterChar"/>
    <w:uiPriority w:val="99"/>
    <w:unhideWhenUsed/>
    <w:rsid w:val="002E01C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E01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Riddhisha-Jain/publication/357657009_Analyzing_and_Exploring_the_Effectiveness_of_Each_Element_of_7Ps_of_Marketing_Mix/links/61d84cdfb6b5667157d148c7/Analyzing-and-Exploring-the-Effectiveness-of-Each-Element-of-7Ps-of-Marketing-Mix.pdf" TargetMode="External"/><Relationship Id="rId18" Type="http://schemas.openxmlformats.org/officeDocument/2006/relationships/hyperlink" Target="http://202.74.246.118/bitstream/handle/123456789/466/Mahzuzah%20Rafahat%20Internship%20Report.pdf?sequence=1&amp;isAllowed=y" TargetMode="External"/><Relationship Id="rId26" Type="http://schemas.openxmlformats.org/officeDocument/2006/relationships/hyperlink" Target="https://dergipark.org.tr/en/download/article-file/1263793" TargetMode="External"/><Relationship Id="rId3" Type="http://schemas.openxmlformats.org/officeDocument/2006/relationships/settings" Target="settings.xml"/><Relationship Id="rId21" Type="http://schemas.openxmlformats.org/officeDocument/2006/relationships/hyperlink" Target="https://tisc.rs/proceedings/index.php/hitmc/article/download/262/258" TargetMode="External"/><Relationship Id="rId34" Type="http://schemas.openxmlformats.org/officeDocument/2006/relationships/theme" Target="theme/theme1.xml"/><Relationship Id="rId7" Type="http://schemas.openxmlformats.org/officeDocument/2006/relationships/hyperlink" Target="https://globalwellnessinstitute.org/global-wellness-institute-blog/author/bethgwi/" TargetMode="External"/><Relationship Id="rId12" Type="http://schemas.openxmlformats.org/officeDocument/2006/relationships/hyperlink" Target="https://www.ihgplc.com/en/our-brands/holiday-inn" TargetMode="External"/><Relationship Id="rId17" Type="http://schemas.openxmlformats.org/officeDocument/2006/relationships/hyperlink" Target="https://link.springer.com/chapter/10.1007/978-3-030-65785-7_13" TargetMode="External"/><Relationship Id="rId25" Type="http://schemas.openxmlformats.org/officeDocument/2006/relationships/hyperlink" Target="https://pdfs.semanticscholar.org/8834/0653ed34406fd215d54a697d1bc16ca9ae6e.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constor.eu/bitstream/10419/246073/1/1776158423.pdf" TargetMode="External"/><Relationship Id="rId20" Type="http://schemas.openxmlformats.org/officeDocument/2006/relationships/hyperlink" Target="https://journals.sagepub.com/doi/pdf/10.1177/0149206320977896" TargetMode="External"/><Relationship Id="rId29" Type="http://schemas.openxmlformats.org/officeDocument/2006/relationships/hyperlink" Target="https://globalwellnessinstitute.org/global-wellness-institute-blog/author/bethgwi/"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mplifyxl.com/holiday-inn-express-target-market/" TargetMode="External"/><Relationship Id="rId24" Type="http://schemas.openxmlformats.org/officeDocument/2006/relationships/hyperlink" Target="https://btlj.org/wp-content/uploads/2023/02/0005-36-4Thompson.pdf"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thepointsguy.com/guide/best-six-senses-resorts/" TargetMode="External"/><Relationship Id="rId23" Type="http://schemas.openxmlformats.org/officeDocument/2006/relationships/hyperlink" Target="https://www.sixsenses.com/en/new-openings/london" TargetMode="External"/><Relationship Id="rId28" Type="http://schemas.openxmlformats.org/officeDocument/2006/relationships/hyperlink" Target="https://globalwellnessinstitute.org/global-wellness-institute-blog/author/bethgwi/" TargetMode="External"/><Relationship Id="rId10" Type="http://schemas.openxmlformats.org/officeDocument/2006/relationships/hyperlink" Target="https://www.tandfonline.com/doi/pdf/10.1080/22243534.2022.2133770" TargetMode="External"/><Relationship Id="rId19" Type="http://schemas.openxmlformats.org/officeDocument/2006/relationships/hyperlink" Target="https://doc.rero.ch/record/333377/files/RebeloVieira_Jessica_2020_TBSansAnnexe.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research.tees.ac.uk/ws/portalfiles/portal/16418779/VC_Lian_hotel_review_analysis_final.pdf" TargetMode="External"/><Relationship Id="rId14" Type="http://schemas.openxmlformats.org/officeDocument/2006/relationships/hyperlink" Target="https://eprints.glos.ac.uk/8539/1/8539-Jones-(2020)-The-COVID-19-Crisis-and-Sustainability.pdf" TargetMode="External"/><Relationship Id="rId22" Type="http://schemas.openxmlformats.org/officeDocument/2006/relationships/hyperlink" Target="https://www.techradar.com/reviews/similarweb-web-analytics-tool" TargetMode="External"/><Relationship Id="rId27" Type="http://schemas.openxmlformats.org/officeDocument/2006/relationships/hyperlink" Target="https://dspace.spbu.ru/bitstream/11701/30221/1/Master_Thesis_final_Markov_D.pdf" TargetMode="External"/><Relationship Id="rId30" Type="http://schemas.openxmlformats.org/officeDocument/2006/relationships/footer" Target="footer1.xml"/><Relationship Id="rId8" Type="http://schemas.openxmlformats.org/officeDocument/2006/relationships/hyperlink" Target="https://globalwellnessinstitute.org/global-wellness-institute-blog/2020/06/23/neil-jacobs-six-senses-c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7hlJd5UuBMfLBKSSomjSkSe8AA==">CgMxLjAyCGguZ2pkZ3hzMgloLjMwajB6bGwyDmguMTNmc253bm93M2R5Mg5oLndycDY0dGVicmk5dzIOaC5uOHN4bTlieTNkNG4yCWguMWZvYjl0ZTIJaC4zem55c2g3MgloLjJldDkycDAyCGgudHlqY3d0Mg5oLm4zN2h5eW5vNTQxazIOaC51Y3dscTA3MTJkdjkyDmgudDUyeXNjMXJ5YWk4OAByITFScEFFckY4YmRWaDdMZ2ZUUUtGbndJYXNrVWI5NU5kSg==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2521</Words>
  <Characters>16757</Characters>
  <Application>Microsoft Office Word</Application>
  <DocSecurity>0</DocSecurity>
  <Lines>291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2023-11-20T18:46:00Z</dcterms:created>
  <dcterms:modified xsi:type="dcterms:W3CDTF">2023-11-20T18:46:00Z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8c1787df8bc5ab3a3d77093205a1c3c3adb43ceb232ecf4394f5a5a03cbd7f80</vt:lpwstr>
  </property>
</Properties>
</file>