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D1BE8C" w14:textId="77777777" w:rsidR="00E467F6" w:rsidRPr="00E03C4F" w:rsidRDefault="00E467F6" w:rsidP="00E467F6">
      <w:pPr>
        <w:spacing w:after="0" w:line="240" w:lineRule="auto"/>
        <w:rPr>
          <w:rFonts w:ascii="Georgia" w:eastAsia="Georgia" w:hAnsi="Georgia" w:cs="Georgia"/>
          <w:color w:val="000000"/>
          <w:sz w:val="21"/>
          <w:szCs w:val="21"/>
          <w:u w:color="000000"/>
        </w:rPr>
      </w:pPr>
      <w:r w:rsidRPr="00E03C4F">
        <w:rPr>
          <w:rFonts w:ascii="Georgia" w:eastAsia="Georgia" w:hAnsi="Georgia" w:cs="Georgia"/>
          <w:noProof/>
          <w:color w:val="000000"/>
          <w:sz w:val="21"/>
          <w:szCs w:val="21"/>
          <w:u w:color="000000"/>
        </w:rPr>
        <w:drawing>
          <wp:inline distT="0" distB="0" distL="0" distR="0" wp14:anchorId="10B2094F" wp14:editId="191BC4B0">
            <wp:extent cx="1911350" cy="635000"/>
            <wp:effectExtent l="0" t="0" r="0" b="0"/>
            <wp:docPr id="1" name="Picture 1" descr="Text&#10;&#10;Description automatically generated"/>
            <wp:cNvGraphicFramePr>
              <a:graphicFrameLocks xmlns:a="http://schemas.openxmlformats.org/drawingml/2006/main" noChangeAspect="1" noMove="1" noResize="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Rot="1" noChangeAspect="1" noMove="1" noResize="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1350" cy="635000"/>
                    </a:xfrm>
                    <a:prstGeom prst="rect">
                      <a:avLst/>
                    </a:prstGeom>
                    <a:noFill/>
                    <a:ln>
                      <a:noFill/>
                    </a:ln>
                    <a:effectLst/>
                  </pic:spPr>
                </pic:pic>
              </a:graphicData>
            </a:graphic>
          </wp:inline>
        </w:drawing>
      </w:r>
    </w:p>
    <w:p w14:paraId="6887F9B7" w14:textId="77777777" w:rsidR="00E467F6" w:rsidRPr="00E03C4F" w:rsidRDefault="00E467F6" w:rsidP="00E467F6">
      <w:pPr>
        <w:spacing w:after="0" w:line="240" w:lineRule="auto"/>
        <w:rPr>
          <w:rFonts w:ascii="Georgia" w:eastAsia="Georgia" w:hAnsi="Georgia" w:cs="Georgia"/>
          <w:color w:val="000000"/>
          <w:sz w:val="21"/>
          <w:szCs w:val="21"/>
          <w:u w:color="000000"/>
        </w:rPr>
      </w:pPr>
    </w:p>
    <w:p w14:paraId="4383E13C" w14:textId="77777777" w:rsidR="00E467F6" w:rsidRPr="00E03C4F" w:rsidRDefault="00E467F6" w:rsidP="00E467F6">
      <w:pPr>
        <w:spacing w:after="0" w:line="240" w:lineRule="auto"/>
        <w:rPr>
          <w:rFonts w:ascii="Georgia" w:eastAsia="Georgia" w:hAnsi="Georgia" w:cs="Georgia"/>
          <w:color w:val="000000"/>
          <w:sz w:val="21"/>
          <w:szCs w:val="21"/>
          <w:u w:color="000000"/>
        </w:rPr>
      </w:pPr>
    </w:p>
    <w:p w14:paraId="35648906" w14:textId="77777777" w:rsidR="00E467F6" w:rsidRPr="00E03C4F" w:rsidRDefault="00E467F6" w:rsidP="00E467F6">
      <w:pPr>
        <w:spacing w:after="0" w:line="240" w:lineRule="auto"/>
        <w:jc w:val="center"/>
        <w:rPr>
          <w:rFonts w:ascii="Arial" w:eastAsia="Arial" w:hAnsi="Arial" w:cs="Arial"/>
          <w:b/>
          <w:bCs/>
          <w:color w:val="000000"/>
          <w:sz w:val="28"/>
          <w:szCs w:val="28"/>
          <w:u w:color="000000"/>
        </w:rPr>
      </w:pPr>
      <w:r w:rsidRPr="00E03C4F">
        <w:rPr>
          <w:rFonts w:ascii="Arial" w:eastAsia="Arial Unicode MS" w:hAnsi="Arial" w:cs="Arial Unicode MS"/>
          <w:b/>
          <w:bCs/>
          <w:color w:val="000000"/>
          <w:sz w:val="28"/>
          <w:szCs w:val="28"/>
          <w:u w:color="000000"/>
        </w:rPr>
        <w:t xml:space="preserve">Postgraduate/Distance Learning </w:t>
      </w:r>
    </w:p>
    <w:p w14:paraId="6CE976EE" w14:textId="77777777" w:rsidR="00E467F6" w:rsidRPr="00E03C4F" w:rsidRDefault="00E467F6" w:rsidP="00E467F6">
      <w:pPr>
        <w:spacing w:after="0" w:line="240" w:lineRule="auto"/>
        <w:jc w:val="center"/>
        <w:rPr>
          <w:rFonts w:ascii="Arial" w:eastAsia="Arial" w:hAnsi="Arial" w:cs="Arial"/>
          <w:b/>
          <w:bCs/>
          <w:color w:val="000000"/>
          <w:sz w:val="28"/>
          <w:szCs w:val="28"/>
          <w:u w:color="000000"/>
        </w:rPr>
      </w:pPr>
      <w:r w:rsidRPr="00E03C4F">
        <w:rPr>
          <w:rFonts w:ascii="Arial" w:eastAsia="Arial Unicode MS" w:hAnsi="Arial" w:cs="Arial Unicode MS"/>
          <w:b/>
          <w:bCs/>
          <w:color w:val="000000"/>
          <w:sz w:val="28"/>
          <w:szCs w:val="28"/>
          <w:u w:color="000000"/>
        </w:rPr>
        <w:t>Assignment coversheet &amp; feedback form</w:t>
      </w:r>
    </w:p>
    <w:p w14:paraId="53847ACD" w14:textId="77777777" w:rsidR="00E467F6" w:rsidRPr="00E03C4F" w:rsidRDefault="00E467F6" w:rsidP="00E467F6">
      <w:pPr>
        <w:spacing w:before="160" w:after="0" w:line="240" w:lineRule="auto"/>
        <w:rPr>
          <w:rFonts w:ascii="Arial" w:eastAsia="Arial" w:hAnsi="Arial" w:cs="Arial"/>
          <w:color w:val="000000"/>
          <w:sz w:val="28"/>
          <w:szCs w:val="28"/>
          <w:u w:color="000000"/>
          <w:lang w:val="en-GB" w:eastAsia="en-GB"/>
        </w:rPr>
      </w:pPr>
    </w:p>
    <w:p w14:paraId="1C67EB82" w14:textId="77777777" w:rsidR="00E467F6" w:rsidRPr="00E03C4F" w:rsidRDefault="00E467F6" w:rsidP="00E467F6">
      <w:pPr>
        <w:keepNext/>
        <w:spacing w:after="0" w:line="240" w:lineRule="auto"/>
        <w:ind w:left="720"/>
        <w:jc w:val="center"/>
        <w:outlineLvl w:val="2"/>
        <w:rPr>
          <w:rFonts w:ascii="Tahoma Bold" w:eastAsia="Tahoma Bold" w:hAnsi="Tahoma Bold" w:cs="Tahoma Bold"/>
          <w:color w:val="000000"/>
          <w:sz w:val="20"/>
          <w:szCs w:val="20"/>
          <w:u w:color="000000"/>
          <w:lang w:val="en-GB" w:eastAsia="en-GB"/>
        </w:rPr>
      </w:pPr>
      <w:r w:rsidRPr="00E03C4F">
        <w:rPr>
          <w:rFonts w:ascii="Tahoma Bold" w:eastAsia="Arial Unicode MS" w:hAnsi="Tahoma Bold" w:cs="Arial Unicode MS"/>
          <w:color w:val="000000"/>
          <w:sz w:val="20"/>
          <w:szCs w:val="20"/>
          <w:u w:color="000000"/>
          <w:lang w:val="en-GB" w:eastAsia="en-GB"/>
        </w:rPr>
        <w:t>THIS SHEET MUST BE THE FIRST PAGE OF THE ASSIGNMENT YOU ARE SUBMITTING  (DO NOT SEND AS A SEPARATE FILE)</w:t>
      </w:r>
    </w:p>
    <w:p w14:paraId="59C29651" w14:textId="77777777" w:rsidR="00E467F6" w:rsidRPr="00E03C4F" w:rsidRDefault="00E467F6" w:rsidP="00E467F6">
      <w:pPr>
        <w:keepNext/>
        <w:spacing w:after="0" w:line="240" w:lineRule="auto"/>
        <w:ind w:left="720"/>
        <w:jc w:val="center"/>
        <w:outlineLvl w:val="2"/>
        <w:rPr>
          <w:rFonts w:ascii="Trebuchet MS" w:eastAsia="Trebuchet MS" w:hAnsi="Trebuchet MS" w:cs="Trebuchet MS"/>
          <w:b/>
          <w:bCs/>
          <w:color w:val="000000"/>
          <w:sz w:val="20"/>
          <w:szCs w:val="20"/>
          <w:u w:color="000000"/>
          <w:lang w:eastAsia="en-GB"/>
        </w:rPr>
      </w:pPr>
    </w:p>
    <w:tbl>
      <w:tblPr>
        <w:tblW w:w="0" w:type="auto"/>
        <w:jc w:val="center"/>
        <w:shd w:val="clear" w:color="auto" w:fill="CED7E7"/>
        <w:tblLayout w:type="fixed"/>
        <w:tblLook w:val="0000" w:firstRow="0" w:lastRow="0" w:firstColumn="0" w:lastColumn="0" w:noHBand="0" w:noVBand="0"/>
      </w:tblPr>
      <w:tblGrid>
        <w:gridCol w:w="4788"/>
        <w:gridCol w:w="423"/>
        <w:gridCol w:w="1557"/>
        <w:gridCol w:w="285"/>
        <w:gridCol w:w="1803"/>
      </w:tblGrid>
      <w:tr w:rsidR="00E467F6" w:rsidRPr="00E03C4F" w14:paraId="392144A1" w14:textId="77777777" w:rsidTr="00802313">
        <w:trPr>
          <w:cantSplit/>
          <w:trHeight w:val="454"/>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190D9531" w14:textId="77777777" w:rsidR="00E467F6" w:rsidRPr="00E03C4F" w:rsidRDefault="00E467F6" w:rsidP="00802313">
            <w:pPr>
              <w:spacing w:after="0" w:line="240" w:lineRule="auto"/>
              <w:ind w:right="34"/>
              <w:rPr>
                <w:rFonts w:ascii="Times New Roman" w:eastAsia="Times New Roman" w:hAnsi="Times New Roman" w:cs="Times New Roman"/>
                <w:sz w:val="24"/>
                <w:szCs w:val="24"/>
              </w:rPr>
            </w:pPr>
            <w:r w:rsidRPr="00E03C4F">
              <w:rPr>
                <w:rFonts w:ascii="Arial" w:eastAsia="Arial Unicode MS" w:hAnsi="Arial" w:cs="Arial Unicode MS"/>
                <w:b/>
                <w:bCs/>
                <w:color w:val="000000"/>
                <w:u w:color="000000"/>
              </w:rPr>
              <w:t>For completion by the student</w:t>
            </w:r>
            <w:r w:rsidRPr="00E03C4F">
              <w:rPr>
                <w:rFonts w:ascii="Arial" w:eastAsia="Arial Unicode MS" w:hAnsi="Arial" w:cs="Arial Unicode MS"/>
                <w:color w:val="000000"/>
                <w:u w:color="000000"/>
              </w:rPr>
              <w:t>:</w:t>
            </w:r>
          </w:p>
        </w:tc>
      </w:tr>
      <w:tr w:rsidR="00E467F6" w:rsidRPr="00E03C4F" w14:paraId="19EE2A17" w14:textId="77777777" w:rsidTr="00802313">
        <w:trPr>
          <w:cantSplit/>
          <w:trHeight w:val="55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4C52A76F" w14:textId="77777777" w:rsidR="00E467F6" w:rsidRPr="00E03C4F" w:rsidRDefault="00E467F6" w:rsidP="00802313">
            <w:pPr>
              <w:spacing w:after="0" w:line="240" w:lineRule="auto"/>
              <w:ind w:right="34"/>
              <w:rPr>
                <w:rFonts w:ascii="Times New Roman" w:eastAsia="Times New Roman" w:hAnsi="Times New Roman" w:cs="Times New Roman"/>
                <w:sz w:val="24"/>
                <w:szCs w:val="24"/>
              </w:rPr>
            </w:pPr>
            <w:r w:rsidRPr="00E03C4F">
              <w:rPr>
                <w:rFonts w:ascii="Arial" w:eastAsia="Arial Unicode MS" w:hAnsi="Arial" w:cs="Arial Unicode MS"/>
                <w:color w:val="000000"/>
                <w:u w:color="000000"/>
              </w:rPr>
              <w:t xml:space="preserve">Student Name: </w:t>
            </w:r>
            <w:r>
              <w:rPr>
                <w:rFonts w:ascii="Arial" w:eastAsia="Arial Unicode MS" w:hAnsi="Arial" w:cs="Arial Unicode MS"/>
                <w:color w:val="000000"/>
                <w:u w:color="000000"/>
              </w:rPr>
              <w:t xml:space="preserve"> Kimberly Corrall</w:t>
            </w:r>
          </w:p>
        </w:tc>
      </w:tr>
      <w:tr w:rsidR="00E467F6" w:rsidRPr="00E03C4F" w14:paraId="179DD7F5" w14:textId="77777777" w:rsidTr="00802313">
        <w:trPr>
          <w:cantSplit/>
          <w:trHeight w:val="1443"/>
          <w:jc w:val="center"/>
        </w:trPr>
        <w:tc>
          <w:tcPr>
            <w:tcW w:w="47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60D162E2" w14:textId="77777777" w:rsidR="00E467F6" w:rsidRPr="00E03C4F" w:rsidRDefault="00E467F6" w:rsidP="00802313">
            <w:pPr>
              <w:spacing w:after="0" w:line="240" w:lineRule="auto"/>
              <w:ind w:right="34"/>
              <w:rPr>
                <w:rFonts w:ascii="Arial" w:eastAsia="Arial" w:hAnsi="Arial" w:cs="Arial"/>
                <w:color w:val="000000"/>
                <w:u w:color="000000"/>
              </w:rPr>
            </w:pPr>
            <w:r w:rsidRPr="00E03C4F">
              <w:rPr>
                <w:rFonts w:ascii="Arial" w:eastAsia="Arial Unicode MS" w:hAnsi="Arial" w:cs="Arial Unicode MS"/>
                <w:color w:val="000000"/>
                <w:u w:color="000000"/>
              </w:rPr>
              <w:t xml:space="preserve">Module code:  </w:t>
            </w:r>
            <w:r>
              <w:rPr>
                <w:rFonts w:ascii="Arial" w:eastAsia="Arial Unicode MS" w:hAnsi="Arial" w:cs="Arial Unicode MS"/>
                <w:color w:val="000000"/>
                <w:u w:color="000000"/>
              </w:rPr>
              <w:t>HPCA7023</w:t>
            </w:r>
          </w:p>
          <w:p w14:paraId="5BCB7096" w14:textId="77777777" w:rsidR="00E467F6" w:rsidRPr="00E03C4F" w:rsidRDefault="00E467F6" w:rsidP="00802313">
            <w:pPr>
              <w:spacing w:after="0" w:line="240" w:lineRule="auto"/>
              <w:ind w:right="34"/>
              <w:rPr>
                <w:rFonts w:ascii="Arial" w:eastAsia="Arial" w:hAnsi="Arial" w:cs="Arial"/>
                <w:color w:val="000000"/>
                <w:u w:color="000000"/>
              </w:rPr>
            </w:pPr>
          </w:p>
          <w:p w14:paraId="26AB0755" w14:textId="77777777" w:rsidR="00E467F6" w:rsidRPr="00E03C4F" w:rsidRDefault="00E467F6" w:rsidP="00802313">
            <w:pPr>
              <w:spacing w:after="0" w:line="240" w:lineRule="auto"/>
              <w:ind w:right="34"/>
              <w:rPr>
                <w:rFonts w:ascii="Arial" w:eastAsia="Arial" w:hAnsi="Arial" w:cs="Arial"/>
                <w:color w:val="000000"/>
                <w:u w:color="000000"/>
              </w:rPr>
            </w:pPr>
            <w:r w:rsidRPr="00E03C4F">
              <w:rPr>
                <w:rFonts w:ascii="Arial" w:eastAsia="Arial Unicode MS" w:hAnsi="Arial" w:cs="Arial Unicode MS"/>
                <w:color w:val="000000"/>
                <w:u w:color="000000"/>
              </w:rPr>
              <w:t xml:space="preserve">Module title:  </w:t>
            </w:r>
            <w:r>
              <w:rPr>
                <w:rFonts w:ascii="Arial" w:eastAsia="Arial Unicode MS" w:hAnsi="Arial" w:cs="Arial Unicode MS"/>
                <w:color w:val="000000"/>
                <w:u w:color="000000"/>
              </w:rPr>
              <w:t>Ecology and Spirituality</w:t>
            </w:r>
          </w:p>
          <w:p w14:paraId="0A44FD62" w14:textId="77777777" w:rsidR="00E467F6" w:rsidRPr="00E03C4F" w:rsidRDefault="00E467F6" w:rsidP="00802313">
            <w:pPr>
              <w:spacing w:after="0" w:line="240" w:lineRule="auto"/>
              <w:ind w:right="34"/>
              <w:rPr>
                <w:rFonts w:ascii="Times New Roman" w:eastAsia="Times New Roman" w:hAnsi="Times New Roman" w:cs="Times New Roman"/>
                <w:sz w:val="24"/>
                <w:szCs w:val="24"/>
              </w:rPr>
            </w:pPr>
          </w:p>
        </w:tc>
        <w:tc>
          <w:tcPr>
            <w:tcW w:w="226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13B9403E" w14:textId="77777777" w:rsidR="00E467F6" w:rsidRDefault="00E467F6" w:rsidP="00802313">
            <w:pPr>
              <w:spacing w:after="0" w:line="240" w:lineRule="auto"/>
              <w:ind w:right="34"/>
              <w:rPr>
                <w:rFonts w:ascii="Arial" w:eastAsia="Arial Unicode MS" w:hAnsi="Arial" w:cs="Arial Unicode MS"/>
                <w:color w:val="000000"/>
                <w:u w:color="000000"/>
              </w:rPr>
            </w:pPr>
            <w:r w:rsidRPr="00E03C4F">
              <w:rPr>
                <w:rFonts w:ascii="Arial" w:eastAsia="Arial Unicode MS" w:hAnsi="Arial" w:cs="Arial Unicode MS"/>
                <w:color w:val="000000"/>
                <w:u w:color="000000"/>
              </w:rPr>
              <w:t xml:space="preserve">Student ID number:  </w:t>
            </w:r>
          </w:p>
          <w:p w14:paraId="44E2415F" w14:textId="77777777" w:rsidR="00E467F6" w:rsidRPr="00E03C4F" w:rsidRDefault="00E467F6" w:rsidP="00802313">
            <w:pPr>
              <w:spacing w:after="0" w:line="240" w:lineRule="auto"/>
              <w:ind w:right="34"/>
              <w:rPr>
                <w:rFonts w:ascii="Times New Roman" w:eastAsia="Times New Roman" w:hAnsi="Times New Roman" w:cs="Times New Roman"/>
                <w:sz w:val="24"/>
                <w:szCs w:val="24"/>
              </w:rPr>
            </w:pPr>
            <w:r>
              <w:rPr>
                <w:rFonts w:ascii="Arial" w:eastAsia="Arial Unicode MS" w:hAnsi="Arial" w:cs="Arial Unicode MS"/>
                <w:color w:val="000000"/>
                <w:u w:color="000000"/>
              </w:rPr>
              <w:t>2024486</w:t>
            </w:r>
          </w:p>
        </w:tc>
        <w:tc>
          <w:tcPr>
            <w:tcW w:w="18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36F2B1DA" w14:textId="77777777" w:rsidR="00E467F6" w:rsidRPr="00E03C4F" w:rsidRDefault="00E467F6" w:rsidP="00802313">
            <w:pPr>
              <w:spacing w:after="0" w:line="240" w:lineRule="auto"/>
              <w:ind w:right="34"/>
              <w:rPr>
                <w:rFonts w:ascii="Arial" w:eastAsia="Arial" w:hAnsi="Arial" w:cs="Arial"/>
                <w:color w:val="000000"/>
                <w:u w:color="000000"/>
              </w:rPr>
            </w:pPr>
            <w:r w:rsidRPr="00E03C4F">
              <w:rPr>
                <w:rFonts w:ascii="Arial" w:eastAsia="Arial Unicode MS" w:hAnsi="Arial" w:cs="Arial Unicode MS"/>
                <w:color w:val="000000"/>
                <w:u w:color="000000"/>
              </w:rPr>
              <w:t>Educational support needs:</w:t>
            </w:r>
            <w:r>
              <w:rPr>
                <w:rFonts w:ascii="Arial" w:eastAsia="Arial" w:hAnsi="Arial" w:cs="Arial"/>
                <w:color w:val="000000"/>
                <w:u w:color="000000"/>
              </w:rPr>
              <w:t xml:space="preserve">  </w:t>
            </w:r>
            <w:r w:rsidRPr="00E03C4F">
              <w:rPr>
                <w:rFonts w:ascii="Arial" w:eastAsia="Arial Unicode MS" w:hAnsi="Arial" w:cs="Arial Unicode MS"/>
                <w:color w:val="000000"/>
                <w:u w:color="000000"/>
              </w:rPr>
              <w:t>No</w:t>
            </w:r>
          </w:p>
        </w:tc>
      </w:tr>
      <w:tr w:rsidR="00E467F6" w:rsidRPr="00E03C4F" w14:paraId="0362A8F3" w14:textId="77777777" w:rsidTr="00802313">
        <w:trPr>
          <w:cantSplit/>
          <w:trHeight w:val="979"/>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1D728ABA" w14:textId="77777777" w:rsidR="00E467F6" w:rsidRPr="00E03C4F" w:rsidRDefault="00E467F6" w:rsidP="00802313">
            <w:pPr>
              <w:spacing w:after="0" w:line="240" w:lineRule="auto"/>
              <w:ind w:right="34"/>
              <w:rPr>
                <w:rFonts w:ascii="Arial" w:eastAsia="Arial" w:hAnsi="Arial" w:cs="Arial"/>
                <w:color w:val="000000"/>
                <w:u w:color="000000"/>
              </w:rPr>
            </w:pPr>
            <w:r w:rsidRPr="00E03C4F">
              <w:rPr>
                <w:rFonts w:ascii="Arial" w:eastAsia="Arial Unicode MS" w:hAnsi="Arial" w:cs="Arial Unicode MS"/>
                <w:color w:val="000000"/>
                <w:u w:color="000000"/>
              </w:rPr>
              <w:t xml:space="preserve">Module tutor:  </w:t>
            </w:r>
            <w:r>
              <w:rPr>
                <w:rFonts w:ascii="Arial" w:eastAsia="Arial Unicode MS" w:hAnsi="Arial" w:cs="Arial Unicode MS"/>
                <w:color w:val="000000"/>
                <w:u w:color="000000"/>
              </w:rPr>
              <w:t>Dr. Jack Hunter</w:t>
            </w:r>
          </w:p>
          <w:p w14:paraId="4E40C84D" w14:textId="77777777" w:rsidR="00E467F6" w:rsidRPr="00E03C4F" w:rsidRDefault="00E467F6" w:rsidP="00802313">
            <w:pPr>
              <w:spacing w:after="0" w:line="240" w:lineRule="auto"/>
              <w:ind w:right="34"/>
              <w:rPr>
                <w:rFonts w:ascii="Arial" w:eastAsia="Arial" w:hAnsi="Arial" w:cs="Arial"/>
                <w:color w:val="000000"/>
                <w:u w:color="000000"/>
              </w:rPr>
            </w:pPr>
          </w:p>
          <w:p w14:paraId="26511DCC" w14:textId="77777777" w:rsidR="00E467F6" w:rsidRPr="00E03C4F" w:rsidRDefault="00E467F6" w:rsidP="00802313">
            <w:pPr>
              <w:spacing w:after="0" w:line="240" w:lineRule="auto"/>
              <w:ind w:right="34"/>
              <w:rPr>
                <w:rFonts w:ascii="Arial" w:eastAsia="Arial" w:hAnsi="Arial" w:cs="Arial"/>
                <w:color w:val="000000"/>
                <w:u w:color="000000"/>
              </w:rPr>
            </w:pPr>
          </w:p>
          <w:p w14:paraId="10F0DD33" w14:textId="5BE63583" w:rsidR="00E467F6" w:rsidRPr="00E03C4F" w:rsidRDefault="00E467F6" w:rsidP="00802313">
            <w:pPr>
              <w:spacing w:after="0" w:line="240" w:lineRule="auto"/>
              <w:ind w:right="34"/>
              <w:rPr>
                <w:rFonts w:ascii="Times New Roman" w:eastAsia="Times New Roman" w:hAnsi="Times New Roman" w:cs="Times New Roman"/>
                <w:sz w:val="24"/>
                <w:szCs w:val="24"/>
              </w:rPr>
            </w:pPr>
            <w:r w:rsidRPr="00E03C4F">
              <w:rPr>
                <w:rFonts w:ascii="Arial" w:eastAsia="Arial Unicode MS" w:hAnsi="Arial" w:cs="Arial Unicode MS"/>
                <w:color w:val="000000"/>
                <w:u w:color="000000"/>
              </w:rPr>
              <w:t>Assignment due date:</w:t>
            </w:r>
            <w:r>
              <w:rPr>
                <w:rFonts w:ascii="Arial" w:eastAsia="Arial Unicode MS" w:hAnsi="Arial" w:cs="Arial Unicode MS"/>
                <w:color w:val="000000"/>
                <w:u w:color="000000"/>
              </w:rPr>
              <w:t xml:space="preserve">  </w:t>
            </w:r>
            <w:r w:rsidR="00CB57E2">
              <w:rPr>
                <w:rFonts w:ascii="Arial" w:eastAsia="Arial Unicode MS" w:hAnsi="Arial" w:cs="Arial Unicode MS"/>
                <w:color w:val="000000"/>
                <w:u w:color="000000"/>
              </w:rPr>
              <w:t>January 6</w:t>
            </w:r>
            <w:r>
              <w:rPr>
                <w:rFonts w:ascii="Arial" w:eastAsia="Arial Unicode MS" w:hAnsi="Arial" w:cs="Arial Unicode MS"/>
                <w:color w:val="000000"/>
                <w:u w:color="000000"/>
              </w:rPr>
              <w:t>,</w:t>
            </w:r>
            <w:r w:rsidR="00F0181C">
              <w:rPr>
                <w:rFonts w:ascii="Arial" w:eastAsia="Arial Unicode MS" w:hAnsi="Arial" w:cs="Arial Unicode MS"/>
                <w:color w:val="000000"/>
                <w:u w:color="000000"/>
              </w:rPr>
              <w:t xml:space="preserve"> </w:t>
            </w:r>
            <w:r>
              <w:rPr>
                <w:rFonts w:ascii="Arial" w:eastAsia="Arial Unicode MS" w:hAnsi="Arial" w:cs="Arial Unicode MS"/>
                <w:color w:val="000000"/>
                <w:u w:color="000000"/>
              </w:rPr>
              <w:t>202</w:t>
            </w:r>
            <w:r w:rsidR="00CB57E2">
              <w:rPr>
                <w:rFonts w:ascii="Arial" w:eastAsia="Arial Unicode MS" w:hAnsi="Arial" w:cs="Arial Unicode MS"/>
                <w:color w:val="000000"/>
                <w:u w:color="000000"/>
              </w:rPr>
              <w:t>2</w:t>
            </w:r>
          </w:p>
        </w:tc>
      </w:tr>
      <w:tr w:rsidR="00E467F6" w:rsidRPr="00E03C4F" w14:paraId="09DD3481" w14:textId="77777777" w:rsidTr="00802313">
        <w:trPr>
          <w:cantSplit/>
          <w:trHeight w:val="81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F82753" w14:textId="77777777" w:rsidR="00E467F6" w:rsidRPr="00E03C4F" w:rsidRDefault="00E467F6" w:rsidP="00802313">
            <w:pPr>
              <w:spacing w:before="160" w:after="0" w:line="240" w:lineRule="auto"/>
              <w:rPr>
                <w:rFonts w:ascii="Arial" w:eastAsia="Arial" w:hAnsi="Arial" w:cs="Arial"/>
                <w:color w:val="000000"/>
                <w:sz w:val="24"/>
                <w:szCs w:val="24"/>
                <w:u w:color="000000"/>
                <w:lang w:val="en-GB" w:eastAsia="en-GB"/>
              </w:rPr>
            </w:pPr>
            <w:r w:rsidRPr="00E03C4F">
              <w:rPr>
                <w:rFonts w:ascii="Arial" w:eastAsia="Arial Unicode MS" w:hAnsi="Arial" w:cs="Arial Unicode MS"/>
                <w:color w:val="000000"/>
                <w:sz w:val="24"/>
                <w:szCs w:val="24"/>
                <w:u w:color="000000"/>
                <w:lang w:eastAsia="en-GB"/>
              </w:rPr>
              <w:t>If your module has multiple submissions please indicate which piece of work this is.</w:t>
            </w:r>
          </w:p>
          <w:p w14:paraId="1D098C12" w14:textId="77777777" w:rsidR="00E467F6" w:rsidRPr="00E03C4F" w:rsidRDefault="00E467F6" w:rsidP="00802313">
            <w:pPr>
              <w:spacing w:before="160" w:after="0" w:line="240" w:lineRule="auto"/>
              <w:rPr>
                <w:rFonts w:ascii="Arial" w:eastAsia="Arial" w:hAnsi="Arial" w:cs="Arial"/>
                <w:color w:val="000000"/>
                <w:sz w:val="24"/>
                <w:szCs w:val="24"/>
                <w:u w:color="000000"/>
                <w:lang w:eastAsia="en-GB"/>
              </w:rPr>
            </w:pPr>
          </w:p>
          <w:p w14:paraId="124F5E31" w14:textId="4C564E6F" w:rsidR="00E467F6" w:rsidRPr="00E03C4F" w:rsidRDefault="00E467F6" w:rsidP="00802313">
            <w:pPr>
              <w:spacing w:before="160" w:after="0" w:line="240" w:lineRule="auto"/>
              <w:rPr>
                <w:rFonts w:ascii="Arial" w:eastAsia="Arial Unicode MS" w:hAnsi="Arial" w:cs="Arial Unicode MS"/>
                <w:color w:val="000000"/>
                <w:sz w:val="24"/>
                <w:szCs w:val="24"/>
                <w:u w:color="000000"/>
                <w:lang w:eastAsia="en-GB"/>
              </w:rPr>
            </w:pPr>
            <w:r w:rsidRPr="00E467F6">
              <w:rPr>
                <w:rFonts w:ascii="Arial" w:eastAsia="Arial Unicode MS" w:hAnsi="Arial" w:cs="Arial Unicode MS"/>
                <w:color w:val="000000"/>
                <w:sz w:val="24"/>
                <w:szCs w:val="24"/>
                <w:u w:color="000000"/>
                <w:lang w:eastAsia="en-GB"/>
              </w:rPr>
              <w:t>1</w:t>
            </w:r>
            <w:r w:rsidRPr="00E467F6">
              <w:rPr>
                <w:rFonts w:ascii="Arial" w:eastAsia="Arial Unicode MS" w:hAnsi="Arial" w:cs="Arial Unicode MS"/>
                <w:color w:val="000000"/>
                <w:sz w:val="24"/>
                <w:szCs w:val="24"/>
                <w:u w:color="000000"/>
                <w:vertAlign w:val="superscript"/>
                <w:lang w:eastAsia="en-GB"/>
              </w:rPr>
              <w:t xml:space="preserve">st </w:t>
            </w:r>
            <w:r w:rsidRPr="00E03C4F">
              <w:rPr>
                <w:rFonts w:ascii="Arial" w:eastAsia="Arial Unicode MS" w:hAnsi="Arial" w:cs="Arial Unicode MS"/>
                <w:color w:val="000000"/>
                <w:sz w:val="24"/>
                <w:szCs w:val="24"/>
                <w:u w:color="000000"/>
                <w:lang w:eastAsia="en-GB"/>
              </w:rPr>
              <w:t xml:space="preserve">    </w:t>
            </w:r>
            <w:sdt>
              <w:sdtPr>
                <w:rPr>
                  <w:rFonts w:ascii="Arial" w:eastAsia="Arial Unicode MS" w:hAnsi="Arial" w:cs="Arial Unicode MS"/>
                  <w:b/>
                  <w:bCs/>
                  <w:color w:val="000000"/>
                  <w:sz w:val="24"/>
                  <w:szCs w:val="24"/>
                  <w:u w:color="000000"/>
                  <w:lang w:eastAsia="en-GB"/>
                </w:rPr>
                <w:id w:val="508263513"/>
                <w14:checkbox>
                  <w14:checked w14:val="1"/>
                  <w14:checkedState w14:val="2612" w14:font="MS Gothic"/>
                  <w14:uncheckedState w14:val="2610" w14:font="MS Gothic"/>
                </w14:checkbox>
              </w:sdtPr>
              <w:sdtEndPr/>
              <w:sdtContent>
                <w:r>
                  <w:rPr>
                    <w:rFonts w:ascii="MS Gothic" w:eastAsia="MS Gothic" w:hAnsi="MS Gothic" w:cs="Arial Unicode MS" w:hint="eastAsia"/>
                    <w:b/>
                    <w:bCs/>
                    <w:color w:val="000000"/>
                    <w:sz w:val="24"/>
                    <w:szCs w:val="24"/>
                    <w:u w:color="000000"/>
                    <w:lang w:eastAsia="en-GB"/>
                  </w:rPr>
                  <w:t>☒</w:t>
                </w:r>
              </w:sdtContent>
            </w:sdt>
            <w:r w:rsidRPr="00E03C4F">
              <w:rPr>
                <w:rFonts w:ascii="Arial" w:eastAsia="Arial Unicode MS" w:hAnsi="Arial" w:cs="Arial Unicode MS"/>
                <w:color w:val="000000"/>
                <w:sz w:val="24"/>
                <w:szCs w:val="24"/>
                <w:u w:color="000000"/>
                <w:lang w:eastAsia="en-GB"/>
              </w:rPr>
              <w:t xml:space="preserve"> </w:t>
            </w:r>
            <w:r w:rsidRPr="00E467F6">
              <w:rPr>
                <w:rFonts w:ascii="Arial" w:eastAsia="Arial Unicode MS" w:hAnsi="Arial" w:cs="Arial Unicode MS"/>
                <w:b/>
                <w:bCs/>
                <w:color w:val="000000"/>
                <w:sz w:val="24"/>
                <w:szCs w:val="24"/>
                <w:u w:color="000000"/>
                <w:lang w:eastAsia="en-GB"/>
              </w:rPr>
              <w:t>2</w:t>
            </w:r>
            <w:r w:rsidRPr="00E467F6">
              <w:rPr>
                <w:rFonts w:ascii="Arial" w:eastAsia="Arial Unicode MS" w:hAnsi="Arial" w:cs="Arial Unicode MS"/>
                <w:b/>
                <w:bCs/>
                <w:color w:val="000000"/>
                <w:sz w:val="24"/>
                <w:szCs w:val="24"/>
                <w:u w:color="000000"/>
                <w:vertAlign w:val="superscript"/>
                <w:lang w:eastAsia="en-GB"/>
              </w:rPr>
              <w:t>nd</w:t>
            </w:r>
            <w:r w:rsidRPr="00E03C4F">
              <w:rPr>
                <w:rFonts w:ascii="Arial" w:eastAsia="Arial Unicode MS" w:hAnsi="Arial" w:cs="Arial Unicode MS"/>
                <w:color w:val="000000"/>
                <w:sz w:val="24"/>
                <w:szCs w:val="24"/>
                <w:u w:color="000000"/>
                <w:lang w:eastAsia="en-GB"/>
              </w:rPr>
              <w:t xml:space="preserve">       3</w:t>
            </w:r>
            <w:r w:rsidRPr="00E03C4F">
              <w:rPr>
                <w:rFonts w:ascii="Arial" w:eastAsia="Arial Unicode MS" w:hAnsi="Arial" w:cs="Arial Unicode MS"/>
                <w:color w:val="000000"/>
                <w:sz w:val="24"/>
                <w:szCs w:val="24"/>
                <w:u w:color="000000"/>
                <w:vertAlign w:val="superscript"/>
                <w:lang w:eastAsia="en-GB"/>
              </w:rPr>
              <w:t>rd</w:t>
            </w:r>
            <w:r w:rsidRPr="00E03C4F">
              <w:rPr>
                <w:rFonts w:ascii="Arial" w:eastAsia="Arial Unicode MS" w:hAnsi="Arial" w:cs="Arial Unicode MS"/>
                <w:color w:val="000000"/>
                <w:sz w:val="24"/>
                <w:szCs w:val="24"/>
                <w:u w:color="000000"/>
                <w:lang w:eastAsia="en-GB"/>
              </w:rPr>
              <w:t xml:space="preserve">        4</w:t>
            </w:r>
            <w:r w:rsidRPr="00E03C4F">
              <w:rPr>
                <w:rFonts w:ascii="Arial" w:eastAsia="Arial Unicode MS" w:hAnsi="Arial" w:cs="Arial Unicode MS"/>
                <w:color w:val="000000"/>
                <w:sz w:val="24"/>
                <w:szCs w:val="24"/>
                <w:u w:color="000000"/>
                <w:vertAlign w:val="superscript"/>
                <w:lang w:eastAsia="en-GB"/>
              </w:rPr>
              <w:t>th</w:t>
            </w:r>
            <w:r w:rsidRPr="00E03C4F">
              <w:rPr>
                <w:rFonts w:ascii="Arial" w:eastAsia="Arial Unicode MS" w:hAnsi="Arial" w:cs="Arial Unicode MS"/>
                <w:color w:val="000000"/>
                <w:sz w:val="24"/>
                <w:szCs w:val="24"/>
                <w:u w:color="000000"/>
                <w:lang w:eastAsia="en-GB"/>
              </w:rPr>
              <w:t xml:space="preserve">       5</w:t>
            </w:r>
            <w:r w:rsidRPr="00E03C4F">
              <w:rPr>
                <w:rFonts w:ascii="Arial" w:eastAsia="Arial Unicode MS" w:hAnsi="Arial" w:cs="Arial Unicode MS"/>
                <w:color w:val="000000"/>
                <w:sz w:val="24"/>
                <w:szCs w:val="24"/>
                <w:u w:color="000000"/>
                <w:vertAlign w:val="superscript"/>
                <w:lang w:eastAsia="en-GB"/>
              </w:rPr>
              <w:t>th</w:t>
            </w:r>
            <w:r w:rsidRPr="00E03C4F">
              <w:rPr>
                <w:rFonts w:ascii="Arial" w:eastAsia="Arial Unicode MS" w:hAnsi="Arial" w:cs="Arial Unicode MS"/>
                <w:color w:val="000000"/>
                <w:sz w:val="24"/>
                <w:szCs w:val="24"/>
                <w:u w:color="000000"/>
                <w:lang w:eastAsia="en-GB"/>
              </w:rPr>
              <w:t xml:space="preserve">       6</w:t>
            </w:r>
            <w:r w:rsidRPr="00E03C4F">
              <w:rPr>
                <w:rFonts w:ascii="Arial" w:eastAsia="Arial Unicode MS" w:hAnsi="Arial" w:cs="Arial Unicode MS"/>
                <w:color w:val="000000"/>
                <w:sz w:val="24"/>
                <w:szCs w:val="24"/>
                <w:u w:color="000000"/>
                <w:vertAlign w:val="superscript"/>
                <w:lang w:eastAsia="en-GB"/>
              </w:rPr>
              <w:t>th</w:t>
            </w:r>
            <w:r w:rsidRPr="00E03C4F">
              <w:rPr>
                <w:rFonts w:ascii="Arial" w:eastAsia="Arial Unicode MS" w:hAnsi="Arial" w:cs="Arial Unicode MS"/>
                <w:color w:val="000000"/>
                <w:sz w:val="24"/>
                <w:szCs w:val="24"/>
                <w:u w:color="000000"/>
                <w:lang w:eastAsia="en-GB"/>
              </w:rPr>
              <w:t xml:space="preserve"> </w:t>
            </w:r>
          </w:p>
        </w:tc>
      </w:tr>
      <w:tr w:rsidR="00E467F6" w:rsidRPr="00E03C4F" w14:paraId="1DC1F4B7" w14:textId="77777777" w:rsidTr="00802313">
        <w:trPr>
          <w:cantSplit/>
          <w:trHeight w:val="1537"/>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0633DCE8" w14:textId="77777777" w:rsidR="00E467F6" w:rsidRPr="00E03C4F" w:rsidRDefault="00E467F6" w:rsidP="00802313">
            <w:pPr>
              <w:spacing w:after="0" w:line="240" w:lineRule="auto"/>
              <w:ind w:right="34"/>
              <w:rPr>
                <w:rFonts w:ascii="Arial" w:eastAsia="Arial" w:hAnsi="Arial" w:cs="Arial"/>
                <w:color w:val="000000"/>
                <w:u w:color="000000"/>
              </w:rPr>
            </w:pPr>
            <w:r w:rsidRPr="00E03C4F">
              <w:rPr>
                <w:rFonts w:ascii="Arial" w:eastAsia="Arial Unicode MS" w:hAnsi="Arial" w:cs="Arial Unicode MS"/>
                <w:color w:val="000000"/>
                <w:u w:color="000000"/>
              </w:rPr>
              <w:t>I confirm that this is my original work and that I have adhered to the University policy on plagiarism.</w:t>
            </w:r>
          </w:p>
          <w:p w14:paraId="0EAE71EC" w14:textId="77777777" w:rsidR="00E467F6" w:rsidRPr="00E03C4F" w:rsidRDefault="00E467F6" w:rsidP="00802313">
            <w:pPr>
              <w:spacing w:after="0" w:line="240" w:lineRule="auto"/>
              <w:ind w:right="34"/>
              <w:rPr>
                <w:rFonts w:ascii="Arial" w:eastAsia="Arial" w:hAnsi="Arial" w:cs="Arial"/>
                <w:color w:val="000000"/>
                <w:u w:color="000000"/>
              </w:rPr>
            </w:pPr>
            <w:r w:rsidRPr="00E03C4F">
              <w:rPr>
                <w:rFonts w:ascii="Arial" w:eastAsia="Arial Unicode MS" w:hAnsi="Arial" w:cs="Arial Unicode MS"/>
                <w:color w:val="000000"/>
                <w:u w:color="000000"/>
              </w:rPr>
              <w:t>Signed (type your name in)……</w:t>
            </w:r>
            <w:r>
              <w:rPr>
                <w:rFonts w:ascii="Arial" w:eastAsia="Arial Unicode MS" w:hAnsi="Arial" w:cs="Arial Unicode MS"/>
                <w:color w:val="000000"/>
                <w:u w:color="000000"/>
              </w:rPr>
              <w:t>Kimberly Corrall</w:t>
            </w:r>
            <w:r w:rsidRPr="00E03C4F">
              <w:rPr>
                <w:rFonts w:ascii="Arial" w:eastAsia="Arial Unicode MS" w:hAnsi="Arial" w:cs="Arial Unicode MS"/>
                <w:color w:val="000000"/>
                <w:u w:color="000000"/>
              </w:rPr>
              <w:t>……………………………………………</w:t>
            </w:r>
          </w:p>
          <w:p w14:paraId="555522B4" w14:textId="77777777" w:rsidR="00E467F6" w:rsidRPr="00E03C4F" w:rsidRDefault="00E467F6" w:rsidP="00802313">
            <w:pPr>
              <w:spacing w:after="0" w:line="240" w:lineRule="auto"/>
              <w:ind w:right="34"/>
              <w:rPr>
                <w:rFonts w:ascii="Calibri" w:eastAsia="Calibri" w:hAnsi="Calibri" w:cs="Calibri"/>
                <w:b/>
                <w:bCs/>
                <w:color w:val="000000"/>
                <w:sz w:val="44"/>
                <w:szCs w:val="44"/>
                <w:u w:color="000000"/>
              </w:rPr>
            </w:pPr>
            <w:r w:rsidRPr="00E03C4F">
              <w:rPr>
                <w:rFonts w:ascii="Calibri" w:eastAsia="Arial Unicode MS" w:hAnsi="Calibri" w:cs="Arial Unicode MS"/>
                <w:b/>
                <w:bCs/>
                <w:color w:val="000000"/>
                <w:sz w:val="24"/>
                <w:szCs w:val="24"/>
                <w:u w:color="000000"/>
              </w:rPr>
              <w:t xml:space="preserve">Email submission: if you are submitting this form via email, please tick this box </w:t>
            </w:r>
            <w:sdt>
              <w:sdtPr>
                <w:rPr>
                  <w:rFonts w:ascii="Calibri" w:eastAsia="Arial Unicode MS" w:hAnsi="Calibri" w:cs="Arial Unicode MS"/>
                  <w:b/>
                  <w:bCs/>
                  <w:color w:val="000000"/>
                  <w:sz w:val="24"/>
                  <w:szCs w:val="24"/>
                  <w:u w:color="000000"/>
                </w:rPr>
                <w:id w:val="-1968191579"/>
                <w14:checkbox>
                  <w14:checked w14:val="1"/>
                  <w14:checkedState w14:val="2612" w14:font="MS Gothic"/>
                  <w14:uncheckedState w14:val="2610" w14:font="MS Gothic"/>
                </w14:checkbox>
              </w:sdtPr>
              <w:sdtEndPr/>
              <w:sdtContent>
                <w:r w:rsidRPr="00B3290C">
                  <w:rPr>
                    <w:rFonts w:ascii="MS Gothic" w:eastAsia="MS Gothic" w:hAnsi="MS Gothic" w:cs="Arial Unicode MS" w:hint="eastAsia"/>
                    <w:b/>
                    <w:bCs/>
                    <w:color w:val="000000"/>
                    <w:sz w:val="24"/>
                    <w:szCs w:val="24"/>
                    <w:u w:color="000000"/>
                  </w:rPr>
                  <w:t>☒</w:t>
                </w:r>
              </w:sdtContent>
            </w:sdt>
          </w:p>
          <w:p w14:paraId="3E214788" w14:textId="77777777" w:rsidR="00E467F6" w:rsidRPr="00E03C4F" w:rsidRDefault="00E467F6" w:rsidP="00802313">
            <w:pPr>
              <w:spacing w:after="0" w:line="240" w:lineRule="auto"/>
              <w:ind w:right="34"/>
              <w:rPr>
                <w:rFonts w:ascii="Times New Roman" w:eastAsia="Times New Roman" w:hAnsi="Times New Roman" w:cs="Times New Roman"/>
                <w:sz w:val="24"/>
                <w:szCs w:val="24"/>
              </w:rPr>
            </w:pPr>
            <w:r w:rsidRPr="00E03C4F">
              <w:rPr>
                <w:rFonts w:ascii="Calibri" w:eastAsia="Arial Unicode MS" w:hAnsi="Calibri" w:cs="Arial Unicode MS"/>
                <w:b/>
                <w:bCs/>
                <w:color w:val="000000"/>
                <w:sz w:val="24"/>
                <w:szCs w:val="24"/>
                <w:u w:color="000000"/>
              </w:rPr>
              <w:t>(as a substitute for your signature) to confirm that you agree to the above declaration.</w:t>
            </w:r>
          </w:p>
        </w:tc>
      </w:tr>
      <w:tr w:rsidR="00E467F6" w:rsidRPr="00E03C4F" w14:paraId="7E957376" w14:textId="77777777" w:rsidTr="00802313">
        <w:trPr>
          <w:cantSplit/>
          <w:trHeight w:val="3812"/>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D5CED2" w14:textId="77777777" w:rsidR="00E467F6" w:rsidRPr="00E03C4F" w:rsidRDefault="00E467F6" w:rsidP="00802313">
            <w:pPr>
              <w:spacing w:before="160" w:after="0" w:line="240" w:lineRule="auto"/>
              <w:rPr>
                <w:rFonts w:ascii="Arial" w:eastAsia="Arial" w:hAnsi="Arial" w:cs="Arial"/>
                <w:b/>
                <w:bCs/>
                <w:color w:val="000000"/>
                <w:sz w:val="24"/>
                <w:szCs w:val="24"/>
                <w:u w:color="000000"/>
                <w:lang w:eastAsia="en-GB"/>
              </w:rPr>
            </w:pPr>
          </w:p>
          <w:p w14:paraId="096C2CED" w14:textId="77777777" w:rsidR="00E467F6" w:rsidRPr="00E03C4F" w:rsidRDefault="00E467F6" w:rsidP="00802313">
            <w:pPr>
              <w:spacing w:before="160" w:after="0" w:line="240" w:lineRule="auto"/>
              <w:rPr>
                <w:rFonts w:ascii="Arial" w:eastAsia="Arial" w:hAnsi="Arial" w:cs="Arial"/>
                <w:b/>
                <w:bCs/>
                <w:color w:val="000000"/>
                <w:sz w:val="24"/>
                <w:szCs w:val="24"/>
                <w:u w:color="000000"/>
                <w:lang w:val="en-GB" w:eastAsia="en-GB"/>
              </w:rPr>
            </w:pPr>
            <w:r w:rsidRPr="00E03C4F">
              <w:rPr>
                <w:rFonts w:ascii="Arial" w:eastAsia="Arial Unicode MS" w:hAnsi="Arial" w:cs="Arial Unicode MS"/>
                <w:b/>
                <w:bCs/>
                <w:color w:val="000000"/>
                <w:sz w:val="24"/>
                <w:szCs w:val="24"/>
                <w:u w:color="000000"/>
                <w:lang w:eastAsia="en-GB"/>
              </w:rPr>
              <w:t>Assignment Mark</w:t>
            </w:r>
          </w:p>
          <w:p w14:paraId="16044363" w14:textId="77777777" w:rsidR="00E467F6" w:rsidRPr="00E03C4F" w:rsidRDefault="00E467F6" w:rsidP="00802313">
            <w:pPr>
              <w:spacing w:before="160" w:after="0" w:line="240" w:lineRule="auto"/>
              <w:rPr>
                <w:rFonts w:ascii="Arial" w:eastAsia="Arial" w:hAnsi="Arial" w:cs="Arial"/>
                <w:color w:val="000000"/>
                <w:sz w:val="20"/>
                <w:szCs w:val="20"/>
                <w:u w:color="000000"/>
                <w:lang w:eastAsia="en-GB"/>
              </w:rPr>
            </w:pPr>
          </w:p>
          <w:p w14:paraId="3C99E4C9" w14:textId="77777777" w:rsidR="00E467F6" w:rsidRPr="00E03C4F" w:rsidRDefault="00E467F6" w:rsidP="00802313">
            <w:pPr>
              <w:spacing w:before="160" w:after="0" w:line="240" w:lineRule="auto"/>
              <w:rPr>
                <w:rFonts w:ascii="Arial" w:eastAsia="Arial" w:hAnsi="Arial" w:cs="Arial"/>
                <w:b/>
                <w:bCs/>
                <w:color w:val="000000"/>
                <w:sz w:val="20"/>
                <w:szCs w:val="20"/>
                <w:u w:color="000000"/>
                <w:lang w:val="en-GB" w:eastAsia="en-GB"/>
              </w:rPr>
            </w:pPr>
            <w:r w:rsidRPr="00E03C4F">
              <w:rPr>
                <w:rFonts w:ascii="Arial" w:eastAsia="Arial Unicode MS" w:hAnsi="Arial" w:cs="Arial Unicode MS"/>
                <w:b/>
                <w:bCs/>
                <w:color w:val="000000"/>
                <w:sz w:val="20"/>
                <w:szCs w:val="20"/>
                <w:u w:color="000000"/>
                <w:lang w:eastAsia="en-GB"/>
              </w:rPr>
              <w:t>Final Mark</w:t>
            </w:r>
          </w:p>
          <w:p w14:paraId="76EAD938" w14:textId="77777777" w:rsidR="00E467F6" w:rsidRPr="00E03C4F" w:rsidRDefault="00E467F6" w:rsidP="00802313">
            <w:pPr>
              <w:spacing w:before="160" w:after="0" w:line="240" w:lineRule="auto"/>
              <w:rPr>
                <w:rFonts w:ascii="Arial" w:eastAsia="Arial" w:hAnsi="Arial" w:cs="Arial"/>
                <w:color w:val="000000"/>
                <w:sz w:val="20"/>
                <w:szCs w:val="20"/>
                <w:u w:color="000000"/>
                <w:lang w:eastAsia="en-GB"/>
              </w:rPr>
            </w:pPr>
            <w:r w:rsidRPr="00E03C4F">
              <w:rPr>
                <w:rFonts w:ascii="Arial" w:eastAsia="Arial" w:hAnsi="Arial" w:cs="Arial"/>
                <w:b/>
                <w:bCs/>
                <w:color w:val="000000"/>
                <w:sz w:val="20"/>
                <w:szCs w:val="20"/>
                <w:u w:color="000000"/>
                <w:lang w:val="en-GB" w:eastAsia="en-GB"/>
              </w:rPr>
              <w:tab/>
            </w:r>
            <w:r w:rsidRPr="00E03C4F">
              <w:rPr>
                <w:rFonts w:ascii="Arial" w:eastAsia="Arial Unicode MS" w:hAnsi="Arial" w:cs="Arial Unicode MS"/>
                <w:color w:val="000000"/>
                <w:sz w:val="20"/>
                <w:szCs w:val="20"/>
                <w:u w:color="000000"/>
                <w:lang w:eastAsia="en-GB"/>
              </w:rPr>
              <w:t>WILL BE GIVEN ON TURNITIN</w:t>
            </w:r>
          </w:p>
          <w:p w14:paraId="2A9C3042" w14:textId="77777777" w:rsidR="00E467F6" w:rsidRPr="00E03C4F" w:rsidRDefault="00E467F6" w:rsidP="00802313">
            <w:pPr>
              <w:spacing w:after="0" w:line="240" w:lineRule="auto"/>
              <w:ind w:left="142" w:right="34"/>
              <w:rPr>
                <w:rFonts w:ascii="Arial" w:eastAsia="Arial" w:hAnsi="Arial" w:cs="Arial"/>
                <w:b/>
                <w:bCs/>
                <w:color w:val="000000"/>
                <w:u w:color="000000"/>
              </w:rPr>
            </w:pPr>
          </w:p>
          <w:p w14:paraId="44F411A4" w14:textId="77777777" w:rsidR="00E467F6" w:rsidRPr="00E03C4F" w:rsidRDefault="00E467F6" w:rsidP="00802313">
            <w:pPr>
              <w:spacing w:after="0" w:line="240" w:lineRule="auto"/>
              <w:ind w:left="142" w:right="34"/>
              <w:rPr>
                <w:rFonts w:ascii="Arial" w:eastAsia="Arial" w:hAnsi="Arial" w:cs="Arial"/>
                <w:color w:val="000000"/>
                <w:u w:color="000000"/>
              </w:rPr>
            </w:pPr>
            <w:r w:rsidRPr="00E03C4F">
              <w:rPr>
                <w:rFonts w:ascii="Arial" w:eastAsia="Arial Unicode MS" w:hAnsi="Arial" w:cs="Arial Unicode MS"/>
                <w:b/>
                <w:bCs/>
                <w:color w:val="000000"/>
                <w:u w:color="000000"/>
              </w:rPr>
              <w:t>NB.</w:t>
            </w:r>
            <w:r w:rsidRPr="00E03C4F">
              <w:rPr>
                <w:rFonts w:ascii="Arial" w:eastAsia="Arial Unicode MS" w:hAnsi="Arial" w:cs="Arial Unicode MS"/>
                <w:color w:val="000000"/>
                <w:u w:color="000000"/>
              </w:rPr>
              <w:t xml:space="preserve">  All marks are provisional until confirmed by the Final Examination Board.</w:t>
            </w:r>
          </w:p>
          <w:p w14:paraId="6255AD39" w14:textId="77777777" w:rsidR="00E467F6" w:rsidRPr="00E03C4F" w:rsidRDefault="00E467F6" w:rsidP="00802313">
            <w:pPr>
              <w:spacing w:after="0" w:line="240" w:lineRule="auto"/>
              <w:rPr>
                <w:rFonts w:ascii="Arial" w:eastAsia="Arial" w:hAnsi="Arial" w:cs="Arial"/>
                <w:b/>
                <w:bCs/>
                <w:color w:val="000000"/>
                <w:u w:color="000000"/>
              </w:rPr>
            </w:pPr>
          </w:p>
          <w:p w14:paraId="0BE34C16" w14:textId="77777777" w:rsidR="00E467F6" w:rsidRPr="00E03C4F" w:rsidRDefault="00E467F6" w:rsidP="00802313">
            <w:pPr>
              <w:spacing w:after="0" w:line="240" w:lineRule="auto"/>
              <w:rPr>
                <w:rFonts w:ascii="Arial" w:eastAsia="Arial" w:hAnsi="Arial" w:cs="Arial"/>
                <w:b/>
                <w:bCs/>
                <w:color w:val="000000"/>
                <w:u w:color="000000"/>
              </w:rPr>
            </w:pPr>
            <w:r w:rsidRPr="00E03C4F">
              <w:rPr>
                <w:rFonts w:ascii="Arial" w:eastAsia="Arial Unicode MS" w:hAnsi="Arial" w:cs="Arial Unicode MS"/>
                <w:b/>
                <w:bCs/>
                <w:color w:val="000000"/>
                <w:u w:color="000000"/>
              </w:rPr>
              <w:t>PLEASE NOTE: ALL COMMENTS WILL BE POSTED ON TURNITIN</w:t>
            </w:r>
          </w:p>
          <w:p w14:paraId="29EA9C72" w14:textId="77777777" w:rsidR="00E467F6" w:rsidRPr="00E03C4F" w:rsidRDefault="00E467F6" w:rsidP="00802313">
            <w:pPr>
              <w:spacing w:after="0" w:line="240" w:lineRule="auto"/>
              <w:rPr>
                <w:rFonts w:ascii="Arial" w:eastAsia="Arial" w:hAnsi="Arial" w:cs="Arial"/>
                <w:b/>
                <w:bCs/>
                <w:color w:val="000000"/>
                <w:u w:color="000000"/>
              </w:rPr>
            </w:pPr>
          </w:p>
          <w:p w14:paraId="28807A96" w14:textId="77777777" w:rsidR="00E467F6" w:rsidRPr="00E03C4F" w:rsidRDefault="00E467F6" w:rsidP="00802313">
            <w:pPr>
              <w:spacing w:after="0" w:line="240" w:lineRule="auto"/>
              <w:rPr>
                <w:rFonts w:ascii="Arial" w:eastAsia="Arial" w:hAnsi="Arial" w:cs="Arial"/>
                <w:b/>
                <w:bCs/>
                <w:color w:val="000000"/>
                <w:u w:color="000000"/>
              </w:rPr>
            </w:pPr>
          </w:p>
          <w:p w14:paraId="63EB96AB" w14:textId="77777777" w:rsidR="00E467F6" w:rsidRPr="00E03C4F" w:rsidRDefault="00E467F6" w:rsidP="00802313">
            <w:pPr>
              <w:spacing w:after="0" w:line="240" w:lineRule="auto"/>
              <w:rPr>
                <w:rFonts w:ascii="Arial" w:eastAsia="Arial" w:hAnsi="Arial" w:cs="Arial"/>
                <w:b/>
                <w:bCs/>
                <w:color w:val="000000"/>
                <w:u w:color="000000"/>
              </w:rPr>
            </w:pPr>
            <w:r w:rsidRPr="00E03C4F">
              <w:rPr>
                <w:rFonts w:ascii="Arial" w:eastAsia="Arial Unicode MS" w:hAnsi="Arial" w:cs="Arial Unicode MS"/>
                <w:b/>
                <w:bCs/>
                <w:color w:val="000000"/>
                <w:u w:color="000000"/>
              </w:rPr>
              <w:t>For completion by Marker 1 :</w:t>
            </w:r>
          </w:p>
          <w:p w14:paraId="60001794" w14:textId="77777777" w:rsidR="00E467F6" w:rsidRPr="00E03C4F" w:rsidRDefault="00E467F6" w:rsidP="00802313">
            <w:pPr>
              <w:spacing w:before="100" w:after="100" w:line="240" w:lineRule="auto"/>
              <w:rPr>
                <w:rFonts w:ascii="Times New Roman" w:eastAsia="Times New Roman" w:hAnsi="Times New Roman" w:cs="Times New Roman"/>
                <w:sz w:val="24"/>
                <w:szCs w:val="24"/>
              </w:rPr>
            </w:pPr>
            <w:r w:rsidRPr="00E03C4F">
              <w:rPr>
                <w:rFonts w:ascii="Arial" w:eastAsia="Arial Unicode MS" w:hAnsi="Arial" w:cs="Arial Unicode MS"/>
                <w:color w:val="000000"/>
                <w:u w:color="000000"/>
              </w:rPr>
              <w:t>Comments:</w:t>
            </w:r>
          </w:p>
        </w:tc>
      </w:tr>
      <w:tr w:rsidR="00E467F6" w:rsidRPr="00E03C4F" w14:paraId="73F79E1E" w14:textId="77777777" w:rsidTr="00802313">
        <w:trPr>
          <w:cantSplit/>
          <w:trHeight w:val="332"/>
          <w:jc w:val="center"/>
        </w:trPr>
        <w:tc>
          <w:tcPr>
            <w:tcW w:w="6768"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467B68E2" w14:textId="77777777" w:rsidR="00E467F6" w:rsidRPr="00E03C4F" w:rsidRDefault="00E467F6" w:rsidP="00802313">
            <w:pPr>
              <w:spacing w:before="100" w:after="100" w:line="240" w:lineRule="auto"/>
              <w:ind w:left="142" w:right="34"/>
              <w:rPr>
                <w:rFonts w:ascii="Times New Roman" w:eastAsia="Times New Roman" w:hAnsi="Times New Roman" w:cs="Times New Roman"/>
                <w:sz w:val="24"/>
                <w:szCs w:val="24"/>
              </w:rPr>
            </w:pPr>
            <w:r w:rsidRPr="00E03C4F">
              <w:rPr>
                <w:rFonts w:ascii="Arial" w:eastAsia="Arial Unicode MS" w:hAnsi="Arial" w:cs="Arial Unicode MS"/>
                <w:color w:val="000000"/>
                <w:u w:color="000000"/>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0773790D" w14:textId="77777777" w:rsidR="00E467F6" w:rsidRPr="00E03C4F" w:rsidRDefault="00E467F6" w:rsidP="00802313">
            <w:pPr>
              <w:spacing w:before="100" w:after="100" w:line="240" w:lineRule="auto"/>
              <w:ind w:left="142" w:right="34"/>
              <w:rPr>
                <w:rFonts w:ascii="Times New Roman" w:eastAsia="Times New Roman" w:hAnsi="Times New Roman" w:cs="Times New Roman"/>
                <w:sz w:val="24"/>
                <w:szCs w:val="24"/>
              </w:rPr>
            </w:pPr>
            <w:r w:rsidRPr="00E03C4F">
              <w:rPr>
                <w:rFonts w:ascii="Arial" w:eastAsia="Arial Unicode MS" w:hAnsi="Arial" w:cs="Arial Unicode MS"/>
                <w:color w:val="000000"/>
                <w:u w:color="000000"/>
              </w:rPr>
              <w:t>Date:</w:t>
            </w:r>
          </w:p>
        </w:tc>
      </w:tr>
      <w:tr w:rsidR="00E467F6" w:rsidRPr="00E03C4F" w14:paraId="490F1804" w14:textId="77777777" w:rsidTr="00802313">
        <w:trPr>
          <w:cantSplit/>
          <w:trHeight w:val="168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79E027" w14:textId="77777777" w:rsidR="00E467F6" w:rsidRPr="00E03C4F" w:rsidRDefault="00E467F6" w:rsidP="00802313">
            <w:pPr>
              <w:spacing w:after="0" w:line="240" w:lineRule="auto"/>
              <w:rPr>
                <w:rFonts w:ascii="Arial" w:eastAsia="Arial" w:hAnsi="Arial" w:cs="Arial"/>
                <w:i/>
                <w:iCs/>
                <w:color w:val="000000"/>
                <w:u w:color="000000"/>
              </w:rPr>
            </w:pPr>
          </w:p>
          <w:p w14:paraId="479930BA" w14:textId="77777777" w:rsidR="00E467F6" w:rsidRPr="00E03C4F" w:rsidRDefault="00E467F6" w:rsidP="00802313">
            <w:pPr>
              <w:spacing w:after="0" w:line="240" w:lineRule="auto"/>
              <w:rPr>
                <w:rFonts w:ascii="Arial" w:eastAsia="Arial" w:hAnsi="Arial" w:cs="Arial"/>
                <w:b/>
                <w:bCs/>
                <w:color w:val="000000"/>
                <w:u w:color="000000"/>
              </w:rPr>
            </w:pPr>
            <w:r w:rsidRPr="00E03C4F">
              <w:rPr>
                <w:rFonts w:ascii="Arial" w:eastAsia="Arial Unicode MS" w:hAnsi="Arial" w:cs="Arial Unicode MS"/>
                <w:b/>
                <w:bCs/>
                <w:color w:val="000000"/>
                <w:u w:color="000000"/>
              </w:rPr>
              <w:t>For completion by Marker 2/Moderator:</w:t>
            </w:r>
          </w:p>
          <w:p w14:paraId="5AEF3373" w14:textId="77777777" w:rsidR="00E467F6" w:rsidRPr="00E03C4F" w:rsidRDefault="00E467F6" w:rsidP="00802313">
            <w:pPr>
              <w:spacing w:after="0" w:line="240" w:lineRule="auto"/>
              <w:rPr>
                <w:rFonts w:ascii="Arial" w:eastAsia="Arial" w:hAnsi="Arial" w:cs="Arial"/>
                <w:b/>
                <w:bCs/>
                <w:color w:val="000000"/>
                <w:u w:color="000000"/>
              </w:rPr>
            </w:pPr>
          </w:p>
          <w:p w14:paraId="2595A17D" w14:textId="77777777" w:rsidR="00E467F6" w:rsidRPr="00E03C4F" w:rsidRDefault="00E467F6" w:rsidP="00802313">
            <w:pPr>
              <w:spacing w:after="0" w:line="240" w:lineRule="auto"/>
              <w:rPr>
                <w:rFonts w:ascii="Arial" w:eastAsia="Arial" w:hAnsi="Arial" w:cs="Arial"/>
                <w:color w:val="000000"/>
                <w:u w:color="000000"/>
              </w:rPr>
            </w:pPr>
            <w:r w:rsidRPr="00E03C4F">
              <w:rPr>
                <w:rFonts w:ascii="Arial" w:eastAsia="Arial Unicode MS" w:hAnsi="Arial" w:cs="Arial Unicode MS"/>
                <w:color w:val="000000"/>
                <w:u w:color="000000"/>
              </w:rPr>
              <w:t>Comments:</w:t>
            </w:r>
          </w:p>
          <w:p w14:paraId="786102A9" w14:textId="77777777" w:rsidR="00E467F6" w:rsidRPr="00E03C4F" w:rsidRDefault="00E467F6" w:rsidP="00802313">
            <w:pPr>
              <w:spacing w:after="0" w:line="240" w:lineRule="auto"/>
              <w:rPr>
                <w:rFonts w:ascii="Arial" w:eastAsia="Arial" w:hAnsi="Arial" w:cs="Arial"/>
                <w:color w:val="000000"/>
                <w:u w:color="000000"/>
              </w:rPr>
            </w:pPr>
          </w:p>
          <w:p w14:paraId="3CB00DD2" w14:textId="77777777" w:rsidR="00E467F6" w:rsidRPr="00E03C4F" w:rsidRDefault="00E467F6" w:rsidP="00802313">
            <w:pPr>
              <w:spacing w:after="0" w:line="240" w:lineRule="auto"/>
              <w:rPr>
                <w:rFonts w:ascii="Times New Roman" w:eastAsia="Times New Roman" w:hAnsi="Times New Roman" w:cs="Times New Roman"/>
                <w:sz w:val="24"/>
                <w:szCs w:val="24"/>
              </w:rPr>
            </w:pPr>
          </w:p>
        </w:tc>
      </w:tr>
      <w:tr w:rsidR="00E467F6" w:rsidRPr="00E03C4F" w14:paraId="73A31E1E" w14:textId="77777777" w:rsidTr="00802313">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192C6A" w14:textId="77777777" w:rsidR="00E467F6" w:rsidRPr="00E03C4F" w:rsidRDefault="00E467F6" w:rsidP="00802313">
            <w:pPr>
              <w:spacing w:after="0" w:line="240" w:lineRule="auto"/>
              <w:rPr>
                <w:rFonts w:ascii="Times New Roman" w:eastAsia="Times New Roman" w:hAnsi="Times New Roman" w:cs="Times New Roman"/>
                <w:sz w:val="24"/>
                <w:szCs w:val="24"/>
              </w:rPr>
            </w:pPr>
            <w:r w:rsidRPr="00E03C4F">
              <w:rPr>
                <w:rFonts w:ascii="Arial" w:eastAsia="Arial Unicode MS" w:hAnsi="Arial" w:cs="Arial Unicode MS"/>
                <w:color w:val="000000"/>
                <w:u w:color="000000"/>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C9CBFA" w14:textId="77777777" w:rsidR="00E467F6" w:rsidRPr="00E03C4F" w:rsidRDefault="00E467F6" w:rsidP="00802313">
            <w:pPr>
              <w:spacing w:after="0" w:line="240" w:lineRule="auto"/>
              <w:rPr>
                <w:rFonts w:ascii="Times New Roman" w:eastAsia="Times New Roman" w:hAnsi="Times New Roman" w:cs="Times New Roman"/>
                <w:sz w:val="24"/>
                <w:szCs w:val="24"/>
              </w:rPr>
            </w:pPr>
            <w:r w:rsidRPr="00E03C4F">
              <w:rPr>
                <w:rFonts w:ascii="Arial" w:eastAsia="Arial Unicode MS" w:hAnsi="Arial" w:cs="Arial Unicode MS"/>
                <w:color w:val="000000"/>
                <w:u w:color="000000"/>
              </w:rPr>
              <w:t>Date:</w:t>
            </w:r>
          </w:p>
        </w:tc>
      </w:tr>
      <w:tr w:rsidR="00E467F6" w:rsidRPr="00E03C4F" w14:paraId="6DECB63E" w14:textId="77777777" w:rsidTr="00802313">
        <w:trPr>
          <w:cantSplit/>
          <w:trHeight w:val="264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C75F1B" w14:textId="77777777" w:rsidR="00E467F6" w:rsidRPr="00E03C4F" w:rsidRDefault="00E467F6" w:rsidP="00802313">
            <w:pPr>
              <w:spacing w:before="160" w:after="0" w:line="240" w:lineRule="auto"/>
              <w:rPr>
                <w:rFonts w:ascii="Arial" w:eastAsia="Arial" w:hAnsi="Arial" w:cs="Arial"/>
                <w:b/>
                <w:bCs/>
                <w:color w:val="000000"/>
                <w:sz w:val="24"/>
                <w:szCs w:val="24"/>
                <w:u w:color="000000"/>
                <w:lang w:val="en-GB" w:eastAsia="en-GB"/>
              </w:rPr>
            </w:pPr>
            <w:r w:rsidRPr="00E03C4F">
              <w:rPr>
                <w:rFonts w:ascii="Arial" w:eastAsia="Arial Unicode MS" w:hAnsi="Arial" w:cs="Arial Unicode MS"/>
                <w:b/>
                <w:bCs/>
                <w:color w:val="000000"/>
                <w:sz w:val="24"/>
                <w:szCs w:val="24"/>
                <w:u w:color="000000"/>
                <w:lang w:eastAsia="en-GB"/>
              </w:rPr>
              <w:t>AGREED INTERNAL MARK (where necessary):</w:t>
            </w:r>
          </w:p>
          <w:p w14:paraId="2298728A" w14:textId="77777777" w:rsidR="00E467F6" w:rsidRPr="00E03C4F" w:rsidRDefault="00E467F6" w:rsidP="00802313">
            <w:pPr>
              <w:spacing w:before="160" w:after="0" w:line="240" w:lineRule="auto"/>
              <w:rPr>
                <w:rFonts w:ascii="Arial" w:eastAsia="Arial" w:hAnsi="Arial" w:cs="Arial"/>
                <w:b/>
                <w:bCs/>
                <w:color w:val="000000"/>
                <w:sz w:val="24"/>
                <w:szCs w:val="24"/>
                <w:u w:color="000000"/>
                <w:lang w:eastAsia="en-GB"/>
              </w:rPr>
            </w:pPr>
          </w:p>
          <w:p w14:paraId="4D6EE8E8" w14:textId="77777777" w:rsidR="00E467F6" w:rsidRPr="00E03C4F" w:rsidRDefault="00E467F6" w:rsidP="00802313">
            <w:pPr>
              <w:spacing w:before="160" w:after="0" w:line="240" w:lineRule="auto"/>
              <w:rPr>
                <w:rFonts w:ascii="Arial" w:eastAsia="Arial" w:hAnsi="Arial" w:cs="Arial"/>
                <w:b/>
                <w:bCs/>
                <w:color w:val="000000"/>
                <w:sz w:val="24"/>
                <w:szCs w:val="24"/>
                <w:u w:color="000000"/>
                <w:lang w:val="en-GB" w:eastAsia="en-GB"/>
              </w:rPr>
            </w:pPr>
            <w:r w:rsidRPr="00E03C4F">
              <w:rPr>
                <w:rFonts w:ascii="Arial" w:eastAsia="Arial Unicode MS" w:hAnsi="Arial" w:cs="Arial Unicode MS"/>
                <w:b/>
                <w:bCs/>
                <w:color w:val="000000"/>
                <w:sz w:val="24"/>
                <w:szCs w:val="24"/>
                <w:u w:color="000000"/>
                <w:lang w:eastAsia="en-GB"/>
              </w:rPr>
              <w:t>Comment on process of arriving at agreed mark:</w:t>
            </w:r>
          </w:p>
          <w:p w14:paraId="32E9DEC7" w14:textId="77777777" w:rsidR="00E467F6" w:rsidRPr="00E03C4F" w:rsidRDefault="00E467F6" w:rsidP="00802313">
            <w:pPr>
              <w:spacing w:before="160" w:after="0" w:line="240" w:lineRule="auto"/>
              <w:rPr>
                <w:rFonts w:ascii="Arial" w:eastAsia="Arial" w:hAnsi="Arial" w:cs="Arial"/>
                <w:b/>
                <w:bCs/>
                <w:color w:val="000000"/>
                <w:sz w:val="24"/>
                <w:szCs w:val="24"/>
                <w:u w:color="000000"/>
                <w:lang w:eastAsia="en-GB"/>
              </w:rPr>
            </w:pPr>
          </w:p>
          <w:p w14:paraId="5114519B" w14:textId="77777777" w:rsidR="00E467F6" w:rsidRPr="00E03C4F" w:rsidRDefault="00E467F6" w:rsidP="00802313">
            <w:pPr>
              <w:spacing w:before="160" w:after="0" w:line="240" w:lineRule="auto"/>
              <w:rPr>
                <w:rFonts w:ascii="Arial" w:eastAsia="Arial" w:hAnsi="Arial" w:cs="Arial"/>
                <w:b/>
                <w:bCs/>
                <w:color w:val="000000"/>
                <w:sz w:val="24"/>
                <w:szCs w:val="24"/>
                <w:u w:color="000000"/>
                <w:lang w:eastAsia="en-GB"/>
              </w:rPr>
            </w:pPr>
          </w:p>
          <w:p w14:paraId="138B94EF" w14:textId="77777777" w:rsidR="00E467F6" w:rsidRPr="00E03C4F" w:rsidRDefault="00E467F6" w:rsidP="00802313">
            <w:pPr>
              <w:spacing w:before="160" w:after="0" w:line="240" w:lineRule="auto"/>
              <w:rPr>
                <w:rFonts w:ascii="Arial" w:eastAsia="Arial" w:hAnsi="Arial" w:cs="Arial"/>
                <w:b/>
                <w:bCs/>
                <w:color w:val="000000"/>
                <w:sz w:val="24"/>
                <w:szCs w:val="24"/>
                <w:u w:color="000000"/>
                <w:lang w:eastAsia="en-GB"/>
              </w:rPr>
            </w:pPr>
          </w:p>
          <w:p w14:paraId="6CDD3E55" w14:textId="77777777" w:rsidR="00E467F6" w:rsidRPr="00E03C4F" w:rsidRDefault="00E467F6" w:rsidP="00802313">
            <w:pPr>
              <w:spacing w:before="160" w:after="0" w:line="240" w:lineRule="auto"/>
              <w:rPr>
                <w:rFonts w:ascii="Arial" w:eastAsia="Arial" w:hAnsi="Arial" w:cs="Arial"/>
                <w:b/>
                <w:bCs/>
                <w:color w:val="000000"/>
                <w:sz w:val="24"/>
                <w:szCs w:val="24"/>
                <w:u w:color="000000"/>
                <w:lang w:eastAsia="en-GB"/>
              </w:rPr>
            </w:pPr>
          </w:p>
          <w:p w14:paraId="7EAD34D7" w14:textId="77777777" w:rsidR="00E467F6" w:rsidRPr="00E03C4F" w:rsidRDefault="00E467F6" w:rsidP="00802313">
            <w:pPr>
              <w:spacing w:before="160" w:after="0" w:line="240" w:lineRule="auto"/>
              <w:rPr>
                <w:rFonts w:ascii="Arial" w:eastAsia="Arial" w:hAnsi="Arial" w:cs="Arial"/>
                <w:b/>
                <w:bCs/>
                <w:color w:val="000000"/>
                <w:sz w:val="24"/>
                <w:szCs w:val="24"/>
                <w:u w:color="000000"/>
                <w:lang w:eastAsia="en-GB"/>
              </w:rPr>
            </w:pPr>
          </w:p>
          <w:p w14:paraId="55D126F2" w14:textId="77777777" w:rsidR="00E467F6" w:rsidRPr="00E03C4F" w:rsidRDefault="00E467F6" w:rsidP="00802313">
            <w:pPr>
              <w:spacing w:before="160" w:after="0" w:line="240" w:lineRule="auto"/>
              <w:rPr>
                <w:rFonts w:ascii="Arial" w:eastAsia="Arial" w:hAnsi="Arial" w:cs="Arial"/>
                <w:b/>
                <w:bCs/>
                <w:color w:val="000000"/>
                <w:sz w:val="24"/>
                <w:szCs w:val="24"/>
                <w:u w:color="000000"/>
                <w:lang w:eastAsia="en-GB"/>
              </w:rPr>
            </w:pPr>
          </w:p>
          <w:p w14:paraId="53D00215" w14:textId="77777777" w:rsidR="00E467F6" w:rsidRPr="00E03C4F" w:rsidRDefault="00E467F6" w:rsidP="00802313">
            <w:pPr>
              <w:spacing w:before="160" w:after="0" w:line="240" w:lineRule="auto"/>
              <w:rPr>
                <w:rFonts w:ascii="Helvetica Neue" w:eastAsia="Arial Unicode MS" w:hAnsi="Helvetica Neue" w:cs="Arial Unicode MS" w:hint="eastAsia"/>
                <w:color w:val="000000"/>
                <w:sz w:val="24"/>
                <w:szCs w:val="24"/>
                <w:lang w:val="en-GB" w:eastAsia="en-GB"/>
              </w:rPr>
            </w:pPr>
          </w:p>
        </w:tc>
      </w:tr>
      <w:tr w:rsidR="00E467F6" w:rsidRPr="00E03C4F" w14:paraId="329ACFBE" w14:textId="77777777" w:rsidTr="00802313">
        <w:trPr>
          <w:cantSplit/>
          <w:trHeight w:val="192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1867D4" w14:textId="77777777" w:rsidR="00E467F6" w:rsidRPr="00E03C4F" w:rsidRDefault="00E467F6" w:rsidP="00802313">
            <w:pPr>
              <w:spacing w:before="160" w:after="0" w:line="240" w:lineRule="auto"/>
              <w:rPr>
                <w:rFonts w:ascii="Arial" w:eastAsia="Arial" w:hAnsi="Arial" w:cs="Arial"/>
                <w:b/>
                <w:bCs/>
                <w:color w:val="000000"/>
                <w:sz w:val="24"/>
                <w:szCs w:val="24"/>
                <w:u w:color="000000"/>
                <w:lang w:val="en-GB" w:eastAsia="en-GB"/>
              </w:rPr>
            </w:pPr>
            <w:r w:rsidRPr="00E03C4F">
              <w:rPr>
                <w:rFonts w:ascii="Arial" w:eastAsia="Arial Unicode MS" w:hAnsi="Arial" w:cs="Arial Unicode MS"/>
                <w:b/>
                <w:bCs/>
                <w:color w:val="000000"/>
                <w:sz w:val="24"/>
                <w:szCs w:val="24"/>
                <w:u w:color="000000"/>
                <w:lang w:eastAsia="en-GB"/>
              </w:rPr>
              <w:lastRenderedPageBreak/>
              <w:t>External Examiner’s comments (if relevant)</w:t>
            </w:r>
          </w:p>
          <w:p w14:paraId="1C53FADF" w14:textId="77777777" w:rsidR="00E467F6" w:rsidRPr="00E03C4F" w:rsidRDefault="00E467F6" w:rsidP="00802313">
            <w:pPr>
              <w:spacing w:after="0" w:line="240" w:lineRule="auto"/>
              <w:rPr>
                <w:rFonts w:ascii="Arial" w:eastAsia="Arial" w:hAnsi="Arial" w:cs="Arial"/>
                <w:color w:val="000000"/>
                <w:u w:color="000000"/>
              </w:rPr>
            </w:pPr>
          </w:p>
          <w:p w14:paraId="5CCC0218" w14:textId="77777777" w:rsidR="00E467F6" w:rsidRPr="00E03C4F" w:rsidRDefault="00E467F6" w:rsidP="00802313">
            <w:pPr>
              <w:spacing w:after="0" w:line="240" w:lineRule="auto"/>
              <w:rPr>
                <w:rFonts w:ascii="Arial" w:eastAsia="Arial" w:hAnsi="Arial" w:cs="Arial"/>
                <w:color w:val="000000"/>
                <w:u w:color="000000"/>
              </w:rPr>
            </w:pPr>
          </w:p>
          <w:p w14:paraId="19793EB1" w14:textId="77777777" w:rsidR="00E467F6" w:rsidRPr="00E03C4F" w:rsidRDefault="00E467F6" w:rsidP="00802313">
            <w:pPr>
              <w:spacing w:after="0" w:line="240" w:lineRule="auto"/>
              <w:rPr>
                <w:rFonts w:ascii="Arial" w:eastAsia="Arial" w:hAnsi="Arial" w:cs="Arial"/>
                <w:color w:val="000000"/>
                <w:u w:color="000000"/>
              </w:rPr>
            </w:pPr>
          </w:p>
          <w:p w14:paraId="5B66DC53" w14:textId="77777777" w:rsidR="00E467F6" w:rsidRPr="00E03C4F" w:rsidRDefault="00E467F6" w:rsidP="00802313">
            <w:pPr>
              <w:spacing w:after="0" w:line="240" w:lineRule="auto"/>
              <w:rPr>
                <w:rFonts w:ascii="Arial" w:eastAsia="Arial" w:hAnsi="Arial" w:cs="Arial"/>
                <w:color w:val="000000"/>
                <w:u w:color="000000"/>
              </w:rPr>
            </w:pPr>
          </w:p>
          <w:p w14:paraId="141F35B2" w14:textId="77777777" w:rsidR="00E467F6" w:rsidRPr="00E03C4F" w:rsidRDefault="00E467F6" w:rsidP="00802313">
            <w:pPr>
              <w:spacing w:after="0" w:line="240" w:lineRule="auto"/>
              <w:rPr>
                <w:rFonts w:ascii="Arial" w:eastAsia="Arial" w:hAnsi="Arial" w:cs="Arial"/>
                <w:color w:val="000000"/>
                <w:u w:color="000000"/>
              </w:rPr>
            </w:pPr>
          </w:p>
          <w:p w14:paraId="0C5BA377" w14:textId="77777777" w:rsidR="00E467F6" w:rsidRPr="00E03C4F" w:rsidRDefault="00E467F6" w:rsidP="00802313">
            <w:pPr>
              <w:spacing w:after="0" w:line="240" w:lineRule="auto"/>
              <w:rPr>
                <w:rFonts w:ascii="Times New Roman" w:eastAsia="Times New Roman" w:hAnsi="Times New Roman" w:cs="Times New Roman"/>
                <w:sz w:val="24"/>
                <w:szCs w:val="24"/>
              </w:rPr>
            </w:pPr>
          </w:p>
        </w:tc>
      </w:tr>
      <w:tr w:rsidR="00E467F6" w:rsidRPr="00E03C4F" w14:paraId="78F26D99" w14:textId="77777777" w:rsidTr="00802313">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2078BF" w14:textId="77777777" w:rsidR="00E467F6" w:rsidRPr="00E03C4F" w:rsidRDefault="00E467F6" w:rsidP="00802313">
            <w:pPr>
              <w:spacing w:before="160" w:after="0" w:line="240" w:lineRule="auto"/>
              <w:rPr>
                <w:rFonts w:ascii="Helvetica Neue" w:eastAsia="Arial Unicode MS" w:hAnsi="Helvetica Neue" w:cs="Arial Unicode MS" w:hint="eastAsia"/>
                <w:color w:val="000000"/>
                <w:sz w:val="24"/>
                <w:szCs w:val="24"/>
                <w:lang w:val="en-GB" w:eastAsia="en-GB"/>
              </w:rPr>
            </w:pPr>
            <w:r w:rsidRPr="00E03C4F">
              <w:rPr>
                <w:rFonts w:ascii="Arial" w:eastAsia="Arial Unicode MS" w:hAnsi="Arial" w:cs="Arial Unicode MS"/>
                <w:color w:val="000000"/>
                <w:sz w:val="24"/>
                <w:szCs w:val="24"/>
                <w:u w:color="000000"/>
                <w:lang w:eastAsia="en-GB"/>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C53798" w14:textId="77777777" w:rsidR="00E467F6" w:rsidRPr="00E03C4F" w:rsidRDefault="00E467F6" w:rsidP="00802313">
            <w:pPr>
              <w:spacing w:before="160" w:after="0" w:line="240" w:lineRule="auto"/>
              <w:rPr>
                <w:rFonts w:ascii="Helvetica Neue" w:eastAsia="Arial Unicode MS" w:hAnsi="Helvetica Neue" w:cs="Arial Unicode MS" w:hint="eastAsia"/>
                <w:color w:val="000000"/>
                <w:sz w:val="24"/>
                <w:szCs w:val="24"/>
                <w:lang w:val="en-GB" w:eastAsia="en-GB"/>
              </w:rPr>
            </w:pPr>
            <w:r w:rsidRPr="00E03C4F">
              <w:rPr>
                <w:rFonts w:ascii="Arial" w:eastAsia="Arial Unicode MS" w:hAnsi="Arial" w:cs="Arial Unicode MS"/>
                <w:color w:val="000000"/>
                <w:sz w:val="24"/>
                <w:szCs w:val="24"/>
                <w:u w:color="000000"/>
                <w:lang w:eastAsia="en-GB"/>
              </w:rPr>
              <w:t>Date:</w:t>
            </w:r>
          </w:p>
        </w:tc>
      </w:tr>
    </w:tbl>
    <w:p w14:paraId="07638D4F" w14:textId="77777777" w:rsidR="00E467F6" w:rsidRPr="00E03C4F" w:rsidRDefault="00E467F6" w:rsidP="00E467F6">
      <w:pPr>
        <w:keepNext/>
        <w:widowControl w:val="0"/>
        <w:spacing w:after="0" w:line="240" w:lineRule="auto"/>
        <w:jc w:val="center"/>
        <w:outlineLvl w:val="2"/>
        <w:rPr>
          <w:rFonts w:ascii="Trebuchet MS" w:eastAsia="Trebuchet MS" w:hAnsi="Trebuchet MS" w:cs="Trebuchet MS"/>
          <w:b/>
          <w:bCs/>
          <w:color w:val="000000"/>
          <w:sz w:val="20"/>
          <w:szCs w:val="20"/>
          <w:u w:color="000000"/>
          <w:lang w:eastAsia="en-GB"/>
        </w:rPr>
      </w:pPr>
    </w:p>
    <w:p w14:paraId="1130B398" w14:textId="77777777" w:rsidR="00E467F6" w:rsidRPr="00E03C4F" w:rsidRDefault="00E467F6" w:rsidP="00E467F6">
      <w:pPr>
        <w:keepNext/>
        <w:widowControl w:val="0"/>
        <w:spacing w:after="0" w:line="240" w:lineRule="auto"/>
        <w:jc w:val="center"/>
        <w:outlineLvl w:val="2"/>
        <w:rPr>
          <w:rFonts w:ascii="Trebuchet MS" w:eastAsia="Trebuchet MS" w:hAnsi="Trebuchet MS" w:cs="Trebuchet MS"/>
          <w:b/>
          <w:bCs/>
          <w:color w:val="000000"/>
          <w:sz w:val="20"/>
          <w:szCs w:val="20"/>
          <w:u w:color="000000"/>
          <w:lang w:eastAsia="en-GB"/>
        </w:rPr>
      </w:pPr>
    </w:p>
    <w:p w14:paraId="146681EC" w14:textId="77777777" w:rsidR="00E467F6" w:rsidRPr="00E03C4F" w:rsidRDefault="00E467F6" w:rsidP="00E467F6">
      <w:pPr>
        <w:keepNext/>
        <w:widowControl w:val="0"/>
        <w:spacing w:after="0" w:line="240" w:lineRule="auto"/>
        <w:jc w:val="center"/>
        <w:outlineLvl w:val="2"/>
        <w:rPr>
          <w:rFonts w:ascii="Trebuchet MS" w:eastAsia="Trebuchet MS" w:hAnsi="Trebuchet MS" w:cs="Trebuchet MS"/>
          <w:b/>
          <w:bCs/>
          <w:color w:val="000000"/>
          <w:sz w:val="20"/>
          <w:szCs w:val="20"/>
          <w:u w:color="000000"/>
          <w:lang w:eastAsia="en-GB"/>
        </w:rPr>
      </w:pPr>
    </w:p>
    <w:p w14:paraId="3B92FAF3" w14:textId="77777777" w:rsidR="00E467F6" w:rsidRDefault="00E467F6" w:rsidP="00E467F6">
      <w:pPr>
        <w:rPr>
          <w:rFonts w:ascii="Trebuchet MS" w:eastAsia="Trebuchet MS" w:hAnsi="Trebuchet MS" w:cs="Trebuchet MS"/>
          <w:b/>
          <w:bCs/>
          <w:color w:val="000000"/>
          <w:sz w:val="20"/>
          <w:szCs w:val="20"/>
          <w:u w:color="000000"/>
          <w:lang w:eastAsia="en-GB"/>
        </w:rPr>
      </w:pPr>
      <w:r>
        <w:rPr>
          <w:rFonts w:ascii="Trebuchet MS" w:eastAsia="Trebuchet MS" w:hAnsi="Trebuchet MS" w:cs="Trebuchet MS"/>
          <w:b/>
          <w:bCs/>
          <w:color w:val="000000"/>
          <w:sz w:val="20"/>
          <w:szCs w:val="20"/>
          <w:u w:color="000000"/>
          <w:lang w:eastAsia="en-GB"/>
        </w:rPr>
        <w:br w:type="page"/>
      </w:r>
    </w:p>
    <w:p w14:paraId="0C83A938" w14:textId="4E44EF82" w:rsidR="003C20CE" w:rsidRPr="003C20CE" w:rsidRDefault="007078FA" w:rsidP="00195437">
      <w:pPr>
        <w:pStyle w:val="Heading2"/>
        <w:jc w:val="center"/>
        <w:rPr>
          <w:b/>
          <w:bCs/>
        </w:rPr>
      </w:pPr>
      <w:r>
        <w:rPr>
          <w:b/>
          <w:bCs/>
        </w:rPr>
        <w:t xml:space="preserve">HPCA7023 </w:t>
      </w:r>
      <w:r w:rsidR="003C20CE" w:rsidRPr="003C20CE">
        <w:rPr>
          <w:b/>
          <w:bCs/>
        </w:rPr>
        <w:t xml:space="preserve">Essay </w:t>
      </w:r>
      <w:r>
        <w:rPr>
          <w:b/>
          <w:bCs/>
        </w:rPr>
        <w:t xml:space="preserve">2: </w:t>
      </w:r>
      <w:r w:rsidR="003C20CE" w:rsidRPr="003C20CE">
        <w:rPr>
          <w:b/>
          <w:bCs/>
        </w:rPr>
        <w:t xml:space="preserve">‘Does Extraordinary Experience Play A Role In Establishing A Relationship With Nature?’ (word count </w:t>
      </w:r>
      <w:r w:rsidR="00293229">
        <w:rPr>
          <w:b/>
          <w:bCs/>
        </w:rPr>
        <w:t>4</w:t>
      </w:r>
      <w:r w:rsidR="002B7CAE">
        <w:rPr>
          <w:b/>
          <w:bCs/>
        </w:rPr>
        <w:t>707</w:t>
      </w:r>
      <w:r w:rsidR="0003468B">
        <w:rPr>
          <w:b/>
          <w:bCs/>
        </w:rPr>
        <w:t>)</w:t>
      </w:r>
    </w:p>
    <w:p w14:paraId="0FA61566" w14:textId="6ECEBF09" w:rsidR="006E3526" w:rsidRDefault="00024AC8" w:rsidP="00024AC8">
      <w:pPr>
        <w:pStyle w:val="Heading1"/>
      </w:pPr>
      <w:r>
        <w:t>Introduction</w:t>
      </w:r>
    </w:p>
    <w:p w14:paraId="46A012A1" w14:textId="0AD63AE9" w:rsidR="00024AC8" w:rsidRDefault="00195437" w:rsidP="00024AC8">
      <w:r>
        <w:t xml:space="preserve">   </w:t>
      </w:r>
      <w:r w:rsidR="0049784E">
        <w:t>This paper will explore</w:t>
      </w:r>
      <w:r w:rsidR="00EB2C34">
        <w:t xml:space="preserve"> the question:  </w:t>
      </w:r>
      <w:bookmarkStart w:id="0" w:name="_Hlk92122435"/>
      <w:r w:rsidR="00EB2C34">
        <w:t>Does extraordinary experience play a role in establishing a relationship with nature?</w:t>
      </w:r>
      <w:r w:rsidR="0049784E">
        <w:t xml:space="preserve"> </w:t>
      </w:r>
      <w:bookmarkEnd w:id="0"/>
      <w:r w:rsidR="0049784E">
        <w:t xml:space="preserve"> The term ‘extraordinary experience’ constitutes a rather broad field of possibilities – from </w:t>
      </w:r>
      <w:r w:rsidR="0095601C">
        <w:t xml:space="preserve">the heights of </w:t>
      </w:r>
      <w:r w:rsidR="0049784E">
        <w:t xml:space="preserve">space travel and alien abduction </w:t>
      </w:r>
      <w:r w:rsidR="0095601C">
        <w:t xml:space="preserve">down </w:t>
      </w:r>
      <w:r w:rsidR="0049784E">
        <w:t xml:space="preserve">to </w:t>
      </w:r>
      <w:r w:rsidR="0095601C">
        <w:t xml:space="preserve">plant communication at the bottom of the </w:t>
      </w:r>
      <w:r w:rsidR="0049784E">
        <w:t>garden</w:t>
      </w:r>
      <w:r w:rsidR="0095601C">
        <w:t>.  Across the board, there are instances of all types of extraordinary experience that have been reported to create a greater sense of connectedness to the earth and to other beings or, at the very least, a much</w:t>
      </w:r>
      <w:r w:rsidR="00EA585A">
        <w:t>-</w:t>
      </w:r>
      <w:r w:rsidR="0095601C">
        <w:t xml:space="preserve">expanded view of the </w:t>
      </w:r>
      <w:r w:rsidR="00B627D5">
        <w:t>relationships between</w:t>
      </w:r>
      <w:r w:rsidR="0095601C">
        <w:t xml:space="preserve"> all things.</w:t>
      </w:r>
      <w:r w:rsidR="00B627D5">
        <w:t xml:space="preserve">  </w:t>
      </w:r>
      <w:r w:rsidR="000B53D1">
        <w:t>T</w:t>
      </w:r>
      <w:r w:rsidR="00B627D5">
        <w:t>here a</w:t>
      </w:r>
      <w:r w:rsidR="000B53D1">
        <w:t>ppear to be</w:t>
      </w:r>
      <w:r w:rsidR="00B627D5">
        <w:t xml:space="preserve"> instances where the types of experiences </w:t>
      </w:r>
      <w:r w:rsidR="00EA585A">
        <w:t xml:space="preserve">considered </w:t>
      </w:r>
      <w:r w:rsidR="00C80C55">
        <w:t>‘</w:t>
      </w:r>
      <w:r w:rsidR="00EA585A">
        <w:t>extraordinary</w:t>
      </w:r>
      <w:r w:rsidR="00C80C55">
        <w:t>’</w:t>
      </w:r>
      <w:r w:rsidR="00EA585A">
        <w:t xml:space="preserve"> by </w:t>
      </w:r>
      <w:r w:rsidR="00FA554B">
        <w:t>mainstream</w:t>
      </w:r>
      <w:r w:rsidR="00EA585A">
        <w:t xml:space="preserve"> Western society</w:t>
      </w:r>
      <w:r w:rsidR="00B627D5">
        <w:t xml:space="preserve"> do not prompt </w:t>
      </w:r>
      <w:r w:rsidR="00EC4682">
        <w:t>the creation of a relationship with nature</w:t>
      </w:r>
      <w:r w:rsidR="00B627D5">
        <w:t xml:space="preserve">.  This </w:t>
      </w:r>
      <w:r w:rsidR="00EA585A">
        <w:t>can occur</w:t>
      </w:r>
      <w:r w:rsidR="00B627D5">
        <w:t xml:space="preserve"> with people who </w:t>
      </w:r>
      <w:r w:rsidR="00EC4682">
        <w:t xml:space="preserve">either </w:t>
      </w:r>
      <w:r w:rsidR="00B627D5">
        <w:t>do not view the experience as extraordinary</w:t>
      </w:r>
      <w:r w:rsidR="00EC4682">
        <w:t xml:space="preserve"> or who already have a</w:t>
      </w:r>
      <w:r w:rsidR="00A82B2F">
        <w:t xml:space="preserve"> deep,</w:t>
      </w:r>
      <w:r w:rsidR="00EC4682">
        <w:t xml:space="preserve"> ongoing relationship with nature</w:t>
      </w:r>
      <w:r w:rsidR="009548C0">
        <w:t>, although this in itself can foster extraordinary experience</w:t>
      </w:r>
      <w:r w:rsidR="00B627D5">
        <w:t xml:space="preserve">.  Many indigenous peoples around the world have worldviews that include </w:t>
      </w:r>
      <w:r w:rsidR="00EC4682">
        <w:t xml:space="preserve">communication with </w:t>
      </w:r>
      <w:r w:rsidR="00B627D5">
        <w:t>plant</w:t>
      </w:r>
      <w:r w:rsidR="00EC4682">
        <w:t>s</w:t>
      </w:r>
      <w:r w:rsidR="00B627D5">
        <w:t xml:space="preserve"> and animal</w:t>
      </w:r>
      <w:r w:rsidR="00EC4682">
        <w:t>s as a normal part of life</w:t>
      </w:r>
      <w:r w:rsidR="00EA585A">
        <w:t>; i</w:t>
      </w:r>
      <w:r w:rsidR="00B627D5">
        <w:t>n some cultures</w:t>
      </w:r>
      <w:r w:rsidR="00C80C55">
        <w:t>,</w:t>
      </w:r>
      <w:r w:rsidR="00B627D5">
        <w:t xml:space="preserve"> fairies, while perhaps seldom seen, </w:t>
      </w:r>
      <w:r w:rsidR="00C80C55">
        <w:t>were</w:t>
      </w:r>
      <w:r w:rsidR="00FA554B">
        <w:t>,</w:t>
      </w:r>
      <w:r w:rsidR="00C80C55">
        <w:t xml:space="preserve"> and sometimes still </w:t>
      </w:r>
      <w:r w:rsidR="00B627D5">
        <w:t>are</w:t>
      </w:r>
      <w:r w:rsidR="00FA554B">
        <w:t>,</w:t>
      </w:r>
      <w:r w:rsidR="00B627D5">
        <w:t xml:space="preserve"> not entirely unexpected</w:t>
      </w:r>
      <w:r w:rsidR="00E50E1F">
        <w:t xml:space="preserve"> or </w:t>
      </w:r>
      <w:r w:rsidR="00BD2E68">
        <w:t xml:space="preserve">have </w:t>
      </w:r>
      <w:r w:rsidR="000C44C4">
        <w:t xml:space="preserve">traditionally </w:t>
      </w:r>
      <w:r w:rsidR="00BD2E68">
        <w:t>been</w:t>
      </w:r>
      <w:r w:rsidR="00E50E1F">
        <w:t xml:space="preserve"> viewed as </w:t>
      </w:r>
      <w:r w:rsidR="00BD2E68">
        <w:t xml:space="preserve">potentially </w:t>
      </w:r>
      <w:r w:rsidR="00E50E1F">
        <w:t>hostile</w:t>
      </w:r>
      <w:r w:rsidR="00EA585A">
        <w:t xml:space="preserve">.  Even in view of these exceptions, it </w:t>
      </w:r>
      <w:r w:rsidR="0032329C">
        <w:t>will be shown that</w:t>
      </w:r>
      <w:r w:rsidR="00C80C55">
        <w:t xml:space="preserve"> </w:t>
      </w:r>
      <w:r w:rsidR="00BE0012">
        <w:t>for</w:t>
      </w:r>
      <w:r w:rsidR="00C80C55">
        <w:t xml:space="preserve"> people</w:t>
      </w:r>
      <w:r w:rsidR="00A82B2F">
        <w:t xml:space="preserve"> </w:t>
      </w:r>
      <w:r w:rsidR="00E50E1F">
        <w:t>holding a primarily</w:t>
      </w:r>
      <w:r w:rsidR="00BE0012">
        <w:t xml:space="preserve"> mainstream</w:t>
      </w:r>
      <w:r w:rsidR="00A82B2F">
        <w:t xml:space="preserve"> ‘Western’ worldview</w:t>
      </w:r>
      <w:r w:rsidR="00C80C55">
        <w:t>, for lack of a better term</w:t>
      </w:r>
      <w:r w:rsidR="00EA585A">
        <w:t>,</w:t>
      </w:r>
      <w:r w:rsidR="00C80C55">
        <w:t xml:space="preserve"> extraordinary experience</w:t>
      </w:r>
      <w:r w:rsidR="00EA585A">
        <w:t xml:space="preserve"> </w:t>
      </w:r>
      <w:r w:rsidR="00EC4682">
        <w:t xml:space="preserve">can and often does play a role in establishing </w:t>
      </w:r>
      <w:r w:rsidR="00A82B2F">
        <w:t xml:space="preserve">or deepening </w:t>
      </w:r>
      <w:r w:rsidR="00EC4682">
        <w:t>a relationship with nature.</w:t>
      </w:r>
    </w:p>
    <w:p w14:paraId="3A7DF9A1" w14:textId="3B3B820C" w:rsidR="00024AC8" w:rsidRDefault="00024AC8" w:rsidP="00024AC8">
      <w:pPr>
        <w:pStyle w:val="Heading1"/>
      </w:pPr>
      <w:r>
        <w:t>Literature Review</w:t>
      </w:r>
    </w:p>
    <w:p w14:paraId="74F8E78A" w14:textId="52C1E333" w:rsidR="00024AC8" w:rsidRPr="001604F5" w:rsidRDefault="00195437" w:rsidP="00024AC8">
      <w:r>
        <w:t xml:space="preserve">   </w:t>
      </w:r>
      <w:r w:rsidR="00B65C7D">
        <w:t xml:space="preserve">As the ecological crisis on Earth has deepened and more people have come into awareness of it, there has been an expansion of research into how human </w:t>
      </w:r>
      <w:r w:rsidR="00D516F3">
        <w:t>bonds</w:t>
      </w:r>
      <w:r w:rsidR="00B65C7D">
        <w:t xml:space="preserve"> with nature can be formed.  One area of interest in this field and the topic of this paper is that of extraordinary experience.</w:t>
      </w:r>
      <w:r w:rsidR="001604F5">
        <w:t xml:space="preserve">  In </w:t>
      </w:r>
      <w:r w:rsidR="001604F5">
        <w:rPr>
          <w:i/>
          <w:iCs/>
        </w:rPr>
        <w:t xml:space="preserve">Greening The Paranormal, </w:t>
      </w:r>
      <w:r w:rsidR="001604F5">
        <w:t>Jack Hunter</w:t>
      </w:r>
      <w:r w:rsidR="006E5871">
        <w:rPr>
          <w:rStyle w:val="FootnoteReference"/>
        </w:rPr>
        <w:footnoteReference w:id="1"/>
      </w:r>
      <w:r w:rsidR="001604F5">
        <w:t xml:space="preserve"> edited a collection of essays covering a wide range of extraordinary experience</w:t>
      </w:r>
      <w:r w:rsidR="00BE0012">
        <w:t xml:space="preserve"> </w:t>
      </w:r>
      <w:r w:rsidR="005217A2">
        <w:t xml:space="preserve">and found that there is a correlation between </w:t>
      </w:r>
      <w:r w:rsidR="00756D32">
        <w:t xml:space="preserve">extraordinary experiences </w:t>
      </w:r>
      <w:r w:rsidR="005217A2">
        <w:t xml:space="preserve">and </w:t>
      </w:r>
      <w:r w:rsidR="00756D32">
        <w:t xml:space="preserve">forging </w:t>
      </w:r>
      <w:r w:rsidR="00D516F3">
        <w:t>relationships</w:t>
      </w:r>
      <w:r w:rsidR="005217A2">
        <w:t xml:space="preserve"> </w:t>
      </w:r>
      <w:r w:rsidR="00756D32">
        <w:t xml:space="preserve">with </w:t>
      </w:r>
      <w:r w:rsidR="00D26155">
        <w:t>nature.</w:t>
      </w:r>
      <w:r w:rsidR="00BE0012">
        <w:t xml:space="preserve">  A selection of</w:t>
      </w:r>
      <w:r w:rsidR="00756D32">
        <w:t xml:space="preserve"> several categories of these experiences is explored in this paper.</w:t>
      </w:r>
    </w:p>
    <w:p w14:paraId="332A4F7F" w14:textId="21772BA5" w:rsidR="00024AC8" w:rsidRDefault="00195437" w:rsidP="00024AC8">
      <w:r>
        <w:t xml:space="preserve">   </w:t>
      </w:r>
      <w:r w:rsidR="00471742">
        <w:t xml:space="preserve">During the 1960s </w:t>
      </w:r>
      <w:r w:rsidR="00FE6590">
        <w:t>Frank White took a</w:t>
      </w:r>
      <w:r w:rsidR="00242A37">
        <w:t>n early look at the effect on astronauts of seeing the earth from outside its atmosphere</w:t>
      </w:r>
      <w:r w:rsidR="00FE6590">
        <w:t xml:space="preserve"> and </w:t>
      </w:r>
      <w:r w:rsidR="00242A37">
        <w:t>found that this experience created a sense of connection with and, in many cases, responsibility for the earth.</w:t>
      </w:r>
      <w:r w:rsidR="00242A37">
        <w:rPr>
          <w:rStyle w:val="FootnoteReference"/>
        </w:rPr>
        <w:footnoteReference w:id="2"/>
      </w:r>
      <w:r w:rsidR="0091387F">
        <w:t xml:space="preserve">  His findings were confirmed in a later study of astronauts</w:t>
      </w:r>
      <w:r w:rsidR="00F0181C">
        <w:t>’</w:t>
      </w:r>
      <w:r w:rsidR="0091387F">
        <w:t xml:space="preserve"> public statements by David Yaden and his associates.</w:t>
      </w:r>
      <w:r w:rsidR="0091387F">
        <w:rPr>
          <w:rStyle w:val="FootnoteReference"/>
        </w:rPr>
        <w:footnoteReference w:id="3"/>
      </w:r>
      <w:r w:rsidR="0091387F">
        <w:t xml:space="preserve">  White hypothesized that this effect could also be induced through other means, and indeed, Kathryn Williams and her team confirmed this in their study of </w:t>
      </w:r>
      <w:r w:rsidR="00FE6590">
        <w:t>virtual space flight</w:t>
      </w:r>
      <w:r w:rsidR="0091387F">
        <w:t xml:space="preserve"> and K12 children.</w:t>
      </w:r>
      <w:r w:rsidR="0091387F">
        <w:rPr>
          <w:rStyle w:val="FootnoteReference"/>
        </w:rPr>
        <w:footnoteReference w:id="4"/>
      </w:r>
      <w:r w:rsidR="00BB4FF2">
        <w:t xml:space="preserve">  </w:t>
      </w:r>
      <w:r w:rsidR="00A44BC9">
        <w:t xml:space="preserve">This study was especially encouraging, as it offered a more easily reproducible result than space travel.  </w:t>
      </w:r>
      <w:r w:rsidR="004858D8">
        <w:t>A similarly reproducible effect</w:t>
      </w:r>
      <w:r w:rsidR="00BB4FF2">
        <w:t xml:space="preserve"> ha</w:t>
      </w:r>
      <w:r w:rsidR="004858D8">
        <w:t>s</w:t>
      </w:r>
      <w:r w:rsidR="00BB4FF2">
        <w:t xml:space="preserve"> been described </w:t>
      </w:r>
      <w:r w:rsidR="00791FFF">
        <w:t xml:space="preserve">by Christina Fredengren </w:t>
      </w:r>
      <w:r w:rsidR="00BB4FF2">
        <w:t xml:space="preserve">in the context of </w:t>
      </w:r>
      <w:r w:rsidR="009702E8">
        <w:t xml:space="preserve">how </w:t>
      </w:r>
      <w:r w:rsidR="00BB4FF2">
        <w:t>contact with</w:t>
      </w:r>
      <w:r w:rsidR="009702E8">
        <w:t xml:space="preserve"> ancient objects</w:t>
      </w:r>
      <w:r w:rsidR="00BB4FF2">
        <w:t xml:space="preserve"> on archaeol</w:t>
      </w:r>
      <w:r w:rsidR="00791FFF">
        <w:t>ogical sites</w:t>
      </w:r>
      <w:r w:rsidR="00FE6590">
        <w:t xml:space="preserve"> </w:t>
      </w:r>
      <w:r w:rsidR="009702E8">
        <w:t>can</w:t>
      </w:r>
      <w:r w:rsidR="00FE6590">
        <w:t xml:space="preserve"> affect the perception of visitors.</w:t>
      </w:r>
      <w:r w:rsidR="00791FFF">
        <w:rPr>
          <w:rStyle w:val="FootnoteReference"/>
        </w:rPr>
        <w:footnoteReference w:id="5"/>
      </w:r>
      <w:r w:rsidR="00791FFF">
        <w:t xml:space="preserve">  </w:t>
      </w:r>
    </w:p>
    <w:p w14:paraId="3F98907C" w14:textId="069705F3" w:rsidR="00E31955" w:rsidRDefault="00195437" w:rsidP="00024AC8">
      <w:r>
        <w:t xml:space="preserve">   </w:t>
      </w:r>
      <w:r w:rsidR="00E31955">
        <w:t>Another area of extraordinary experience which has been noted to develop relationship with nature is that of encounters with animals, aliens</w:t>
      </w:r>
      <w:r w:rsidR="0032329C">
        <w:t>,</w:t>
      </w:r>
      <w:r w:rsidR="00E31955">
        <w:t xml:space="preserve"> and nature itself.  Several well-known ecologists, such as Monica Gagliano</w:t>
      </w:r>
      <w:r w:rsidR="00046CD3">
        <w:rPr>
          <w:rStyle w:val="FootnoteReference"/>
        </w:rPr>
        <w:footnoteReference w:id="6"/>
      </w:r>
      <w:r w:rsidR="00E31955">
        <w:t xml:space="preserve"> and Andreas Weber</w:t>
      </w:r>
      <w:r w:rsidR="00046CD3">
        <w:rPr>
          <w:rStyle w:val="FootnoteReference"/>
        </w:rPr>
        <w:footnoteReference w:id="7"/>
      </w:r>
      <w:r w:rsidR="00E31955">
        <w:t>, have credited important revelations on their path to nature encounters and their</w:t>
      </w:r>
      <w:r w:rsidR="00046CD3">
        <w:t>s and other</w:t>
      </w:r>
      <w:r w:rsidR="00E31955">
        <w:t xml:space="preserve"> tales are related below.  </w:t>
      </w:r>
      <w:r w:rsidR="00046CD3">
        <w:t>John Mack found, in his study of alien abductions, an almost universal development of close connection to nature.</w:t>
      </w:r>
      <w:r w:rsidR="00046CD3">
        <w:rPr>
          <w:rStyle w:val="FootnoteReference"/>
        </w:rPr>
        <w:footnoteReference w:id="8"/>
      </w:r>
      <w:r w:rsidR="00B66119">
        <w:t xml:space="preserve">  Although it is possible that fairy encounters could create a similar result</w:t>
      </w:r>
      <w:r w:rsidR="004858D8">
        <w:t xml:space="preserve"> to alien encounters</w:t>
      </w:r>
      <w:r w:rsidR="00B66119">
        <w:t xml:space="preserve">, </w:t>
      </w:r>
      <w:r w:rsidR="004858D8">
        <w:t>reports of</w:t>
      </w:r>
      <w:r w:rsidR="00B66119">
        <w:t xml:space="preserve"> this could</w:t>
      </w:r>
      <w:r w:rsidR="004858D8">
        <w:t xml:space="preserve"> </w:t>
      </w:r>
      <w:r w:rsidR="00B66119">
        <w:t xml:space="preserve">only </w:t>
      </w:r>
      <w:r w:rsidR="004858D8">
        <w:t>be found</w:t>
      </w:r>
      <w:r w:rsidR="00B66119">
        <w:t xml:space="preserve"> in a modern context </w:t>
      </w:r>
      <w:r w:rsidR="00195627">
        <w:t>from</w:t>
      </w:r>
      <w:r w:rsidR="00B66119">
        <w:t xml:space="preserve"> Andy Letcher.</w:t>
      </w:r>
      <w:r w:rsidR="00B66119">
        <w:rPr>
          <w:rStyle w:val="FootnoteReference"/>
        </w:rPr>
        <w:footnoteReference w:id="9"/>
      </w:r>
      <w:r w:rsidR="00B66119">
        <w:t xml:space="preserve">  An older collection of fairy sightings and lore in Celtic countries by W.Y. Evans Wentz did not disc</w:t>
      </w:r>
      <w:r w:rsidR="00482181">
        <w:t>uss the long-term effects of such experiences</w:t>
      </w:r>
      <w:r w:rsidR="00482181">
        <w:rPr>
          <w:rStyle w:val="FootnoteReference"/>
        </w:rPr>
        <w:footnoteReference w:id="10"/>
      </w:r>
      <w:r w:rsidR="00482181">
        <w:t xml:space="preserve">, but an exploration of the use of </w:t>
      </w:r>
      <w:r w:rsidR="009702E8">
        <w:t xml:space="preserve">the idea of </w:t>
      </w:r>
      <w:r w:rsidR="00482181">
        <w:t>fairy folk to spark ecological consciousness was carried out by Phillip Payne with good success.</w:t>
      </w:r>
      <w:r w:rsidR="00482181">
        <w:rPr>
          <w:rStyle w:val="FootnoteReference"/>
        </w:rPr>
        <w:footnoteReference w:id="11"/>
      </w:r>
      <w:r w:rsidR="00DF0208">
        <w:t xml:space="preserve">  A study of extraordinary experience in agroecology by Maria Botelho and her associates</w:t>
      </w:r>
      <w:r w:rsidR="00DF0208">
        <w:rPr>
          <w:rStyle w:val="FootnoteReference"/>
        </w:rPr>
        <w:footnoteReference w:id="12"/>
      </w:r>
      <w:r w:rsidR="00DF0208">
        <w:t xml:space="preserve"> and another by Jack Hunter in permaculture</w:t>
      </w:r>
      <w:r w:rsidR="00B76DC6">
        <w:rPr>
          <w:rStyle w:val="FootnoteReference"/>
        </w:rPr>
        <w:footnoteReference w:id="13"/>
      </w:r>
      <w:r w:rsidR="00DF0208">
        <w:t xml:space="preserve"> both found that regular observation of and interaction with the land can foster connection to the land.</w:t>
      </w:r>
      <w:r w:rsidR="00B76DC6">
        <w:t xml:space="preserve">  Kathryn Williams and David Harvey showed that even short-term experiences in the forest</w:t>
      </w:r>
      <w:r w:rsidR="00195627">
        <w:t>, which are more accessible to the larger population,</w:t>
      </w:r>
      <w:r w:rsidR="00B76DC6">
        <w:t xml:space="preserve"> can create transcendent experiences.</w:t>
      </w:r>
      <w:r w:rsidR="00B76DC6">
        <w:rPr>
          <w:rStyle w:val="FootnoteReference"/>
        </w:rPr>
        <w:footnoteReference w:id="14"/>
      </w:r>
      <w:r w:rsidR="00B76DC6">
        <w:t xml:space="preserve">  Robin Wall Kimmerer </w:t>
      </w:r>
      <w:r w:rsidR="00195627">
        <w:t xml:space="preserve">pointed out that </w:t>
      </w:r>
      <w:r w:rsidR="006719A8">
        <w:t xml:space="preserve">indigenous people tend to have a spiritual connection to nature and advocated that </w:t>
      </w:r>
      <w:r w:rsidR="00786A02">
        <w:t>Traditional Ecological Knowledge should be included in Western science education to help foster this connection in mainstream Western society.</w:t>
      </w:r>
      <w:r w:rsidR="00786A02">
        <w:rPr>
          <w:rStyle w:val="FootnoteReference"/>
        </w:rPr>
        <w:footnoteReference w:id="15"/>
      </w:r>
      <w:r w:rsidR="00786A02">
        <w:t xml:space="preserve">  </w:t>
      </w:r>
      <w:r w:rsidR="006719A8">
        <w:t xml:space="preserve">This description of a spiritual view of nature is supported by </w:t>
      </w:r>
      <w:proofErr w:type="spellStart"/>
      <w:r w:rsidR="00786A02">
        <w:t>Carobeth</w:t>
      </w:r>
      <w:proofErr w:type="spellEnd"/>
      <w:r w:rsidR="00786A02">
        <w:t xml:space="preserve"> Laird in her </w:t>
      </w:r>
      <w:r w:rsidR="0020688B">
        <w:t>writings on the Chemehuevi people of the Southwestern U.S.</w:t>
      </w:r>
      <w:r w:rsidR="0020688B">
        <w:rPr>
          <w:rStyle w:val="FootnoteReference"/>
        </w:rPr>
        <w:footnoteReference w:id="16"/>
      </w:r>
      <w:r w:rsidR="009702E8" w:rsidRPr="009702E8">
        <w:rPr>
          <w:vertAlign w:val="superscript"/>
        </w:rPr>
        <w:t>,</w:t>
      </w:r>
      <w:r w:rsidR="0020688B">
        <w:rPr>
          <w:rStyle w:val="FootnoteReference"/>
        </w:rPr>
        <w:footnoteReference w:id="17"/>
      </w:r>
      <w:r w:rsidR="006719A8">
        <w:t xml:space="preserve"> and some researchers, such as Monica Gagliano, are now beginning to incorporate this view into their research.</w:t>
      </w:r>
      <w:r w:rsidR="006719A8">
        <w:rPr>
          <w:rStyle w:val="FootnoteReference"/>
        </w:rPr>
        <w:footnoteReference w:id="18"/>
      </w:r>
    </w:p>
    <w:p w14:paraId="0ABDCC3D" w14:textId="3879661D" w:rsidR="00024AC8" w:rsidRDefault="00024AC8" w:rsidP="00024AC8">
      <w:pPr>
        <w:pStyle w:val="Heading1"/>
      </w:pPr>
      <w:r>
        <w:t>Discussion</w:t>
      </w:r>
    </w:p>
    <w:p w14:paraId="53825188" w14:textId="5F352C02" w:rsidR="00024AC8" w:rsidRDefault="00821733" w:rsidP="00024AC8">
      <w:pPr>
        <w:pStyle w:val="Heading2"/>
      </w:pPr>
      <w:r>
        <w:t>The O</w:t>
      </w:r>
      <w:r w:rsidR="00024AC8">
        <w:t>verview Effect, Entanglement and Deep Time</w:t>
      </w:r>
    </w:p>
    <w:p w14:paraId="229816A4" w14:textId="3A13311B" w:rsidR="00506A26" w:rsidRDefault="00195437" w:rsidP="005E3EE8">
      <w:r>
        <w:t xml:space="preserve">   </w:t>
      </w:r>
      <w:r w:rsidR="005E3EE8">
        <w:t xml:space="preserve">One development to come out of the first human forays into space was the </w:t>
      </w:r>
      <w:r w:rsidR="008F27FC">
        <w:t>‘</w:t>
      </w:r>
      <w:r w:rsidR="005E3EE8">
        <w:t>overview effect</w:t>
      </w:r>
      <w:r w:rsidR="008F27FC">
        <w:t>’</w:t>
      </w:r>
      <w:r w:rsidR="00B3515E">
        <w:t>, a term coined by White in his 1987 book of the same name</w:t>
      </w:r>
      <w:r w:rsidR="008F27FC">
        <w:t xml:space="preserve"> and summarized by Yaden as</w:t>
      </w:r>
      <w:r w:rsidR="00B3515E">
        <w:t xml:space="preserve"> ‘a profound reaction to viewing the earth from outside its atmosphere.’</w:t>
      </w:r>
      <w:r w:rsidR="00B3515E">
        <w:rPr>
          <w:rStyle w:val="FootnoteReference"/>
        </w:rPr>
        <w:footnoteReference w:id="19"/>
      </w:r>
      <w:r w:rsidR="008F27FC">
        <w:t xml:space="preserve">  </w:t>
      </w:r>
      <w:r w:rsidR="003642D5">
        <w:t xml:space="preserve">Based on his interviews with astronauts, </w:t>
      </w:r>
      <w:r w:rsidR="001A7826">
        <w:t xml:space="preserve">White reported that this experience </w:t>
      </w:r>
      <w:r w:rsidR="003642D5">
        <w:t>wa</w:t>
      </w:r>
      <w:r w:rsidR="001A7826">
        <w:t>s often transformative for the astronauts who experience</w:t>
      </w:r>
      <w:r w:rsidR="003642D5">
        <w:t>d</w:t>
      </w:r>
      <w:r w:rsidR="001A7826">
        <w:t xml:space="preserve"> it, and that </w:t>
      </w:r>
      <w:r w:rsidR="00DA3F48">
        <w:t>‘</w:t>
      </w:r>
      <w:r w:rsidR="001A7826">
        <w:t>some common aspects of it are a feeling of awe, a profound understanding of the interconnection of all life, and a renewed sense of responsibility for taking care of the environment.’</w:t>
      </w:r>
      <w:r w:rsidR="00DE6B5A">
        <w:rPr>
          <w:rStyle w:val="FootnoteReference"/>
        </w:rPr>
        <w:footnoteReference w:id="20"/>
      </w:r>
      <w:r w:rsidR="00434818">
        <w:t xml:space="preserve">  </w:t>
      </w:r>
      <w:r w:rsidR="00581F07">
        <w:t>Indeed, White went on to state that th</w:t>
      </w:r>
      <w:r w:rsidR="002F52FF">
        <w:t>is perspective of the earth as a whole</w:t>
      </w:r>
      <w:r w:rsidR="00581F07">
        <w:t xml:space="preserve"> was not confined to those who had had direct </w:t>
      </w:r>
      <w:r w:rsidR="002F52FF">
        <w:t>sight</w:t>
      </w:r>
      <w:r w:rsidR="00581F07">
        <w:t xml:space="preserve"> of it, but could also be felt </w:t>
      </w:r>
      <w:r w:rsidR="003642D5">
        <w:t xml:space="preserve">by others </w:t>
      </w:r>
      <w:r w:rsidR="00581F07">
        <w:t>when th</w:t>
      </w:r>
      <w:r w:rsidR="002F52FF">
        <w:t>e experience</w:t>
      </w:r>
      <w:r w:rsidR="00581F07">
        <w:t xml:space="preserve"> was shared</w:t>
      </w:r>
      <w:r w:rsidR="002F52FF">
        <w:t xml:space="preserve"> with </w:t>
      </w:r>
      <w:r w:rsidR="003642D5">
        <w:t>them</w:t>
      </w:r>
      <w:r w:rsidR="00581F07">
        <w:t>.</w:t>
      </w:r>
      <w:r w:rsidR="00DF22C1">
        <w:rPr>
          <w:rStyle w:val="FootnoteReference"/>
        </w:rPr>
        <w:footnoteReference w:id="21"/>
      </w:r>
      <w:r w:rsidR="00581F07">
        <w:t xml:space="preserve">  </w:t>
      </w:r>
      <w:r w:rsidR="002F52FF">
        <w:t>James Lovelock</w:t>
      </w:r>
      <w:r w:rsidR="009B57AB">
        <w:t>, for example,</w:t>
      </w:r>
      <w:r w:rsidR="002F52FF">
        <w:t xml:space="preserve"> credited this view </w:t>
      </w:r>
      <w:r w:rsidR="003A3815">
        <w:t xml:space="preserve">of the planet </w:t>
      </w:r>
      <w:r w:rsidR="002F52FF">
        <w:t xml:space="preserve">with the genesis of </w:t>
      </w:r>
      <w:r w:rsidR="009B57AB">
        <w:t>his</w:t>
      </w:r>
      <w:r w:rsidR="002F52FF">
        <w:t xml:space="preserve"> Gaia hypothesis, which t</w:t>
      </w:r>
      <w:r w:rsidR="00C90033">
        <w:t>ook</w:t>
      </w:r>
      <w:r w:rsidR="002F52FF">
        <w:t xml:space="preserve"> </w:t>
      </w:r>
      <w:r w:rsidR="00AC6DB8">
        <w:t>the concept of a whole earth and expand</w:t>
      </w:r>
      <w:r w:rsidR="00C90033">
        <w:t>ed</w:t>
      </w:r>
      <w:r w:rsidR="00AC6DB8">
        <w:t xml:space="preserve"> it into </w:t>
      </w:r>
      <w:r w:rsidR="00DF22C1">
        <w:t>the earth as</w:t>
      </w:r>
      <w:r w:rsidR="00AC6DB8">
        <w:t xml:space="preserve"> self-regulating organism</w:t>
      </w:r>
      <w:r w:rsidR="009B57AB">
        <w:t>.</w:t>
      </w:r>
      <w:r w:rsidR="009B57AB" w:rsidRPr="009B57AB">
        <w:rPr>
          <w:rStyle w:val="FootnoteReference"/>
        </w:rPr>
        <w:t xml:space="preserve"> </w:t>
      </w:r>
      <w:r w:rsidR="009B57AB">
        <w:rPr>
          <w:rStyle w:val="FootnoteReference"/>
        </w:rPr>
        <w:footnoteReference w:id="22"/>
      </w:r>
    </w:p>
    <w:p w14:paraId="7D28444A" w14:textId="3DE44B76" w:rsidR="005E3EE8" w:rsidRDefault="00195437" w:rsidP="005E3EE8">
      <w:r>
        <w:t xml:space="preserve">   </w:t>
      </w:r>
      <w:r w:rsidR="003655D8">
        <w:t xml:space="preserve">Wondering if the overview effect could be deliberately created through virtual reality, </w:t>
      </w:r>
      <w:r w:rsidR="00791FFF">
        <w:t>v</w:t>
      </w:r>
      <w:r w:rsidR="00C11F04">
        <w:t>an Limpt</w:t>
      </w:r>
      <w:r w:rsidR="00124BE0">
        <w:t>-Broers</w:t>
      </w:r>
      <w:r w:rsidR="00C11F04">
        <w:t xml:space="preserve"> and her associates </w:t>
      </w:r>
      <w:r w:rsidR="003655D8">
        <w:t xml:space="preserve">conducted a study to assess the possibility of </w:t>
      </w:r>
      <w:r w:rsidR="00C11F04">
        <w:t>creat</w:t>
      </w:r>
      <w:r w:rsidR="00506A26">
        <w:t>ing</w:t>
      </w:r>
      <w:r w:rsidR="00C11F04">
        <w:t xml:space="preserve"> ecological awaren</w:t>
      </w:r>
      <w:r w:rsidR="00124BE0">
        <w:t xml:space="preserve">ess and </w:t>
      </w:r>
      <w:r w:rsidR="00506A26">
        <w:t xml:space="preserve">a positive </w:t>
      </w:r>
      <w:r w:rsidR="00124BE0">
        <w:t>impact</w:t>
      </w:r>
      <w:r w:rsidR="00E43F14">
        <w:t xml:space="preserve"> on</w:t>
      </w:r>
      <w:r w:rsidR="00124BE0">
        <w:t xml:space="preserve"> lea</w:t>
      </w:r>
      <w:r w:rsidR="003655D8">
        <w:t>r</w:t>
      </w:r>
      <w:r w:rsidR="00124BE0">
        <w:t>ning in a</w:t>
      </w:r>
      <w:r w:rsidR="003655D8">
        <w:t xml:space="preserve"> K12</w:t>
      </w:r>
      <w:r w:rsidR="00124BE0">
        <w:t xml:space="preserve"> educational environment.</w:t>
      </w:r>
      <w:r w:rsidR="00124BE0">
        <w:rPr>
          <w:rStyle w:val="FootnoteReference"/>
        </w:rPr>
        <w:footnoteReference w:id="23"/>
      </w:r>
      <w:r w:rsidR="00124BE0">
        <w:t xml:space="preserve">  Collaborating with the non-profit, SpaceBuzz, they </w:t>
      </w:r>
      <w:r w:rsidR="00506A26">
        <w:t>developed</w:t>
      </w:r>
      <w:r w:rsidR="00124BE0">
        <w:t xml:space="preserve"> a flight program with a VR experience and used pre- and post-program surveys to assess the results.</w:t>
      </w:r>
      <w:r w:rsidR="003655D8">
        <w:rPr>
          <w:rStyle w:val="FootnoteReference"/>
        </w:rPr>
        <w:footnoteReference w:id="24"/>
      </w:r>
      <w:r w:rsidR="00506A26">
        <w:t xml:space="preserve">  Their findings were encouraging, as they were able to successfully manipulate levels of awe and</w:t>
      </w:r>
      <w:r w:rsidR="003642D5">
        <w:t xml:space="preserve"> </w:t>
      </w:r>
      <w:r w:rsidR="00506A26">
        <w:t>overview effect.</w:t>
      </w:r>
      <w:r w:rsidR="00506A26">
        <w:rPr>
          <w:rStyle w:val="FootnoteReference"/>
        </w:rPr>
        <w:footnoteReference w:id="25"/>
      </w:r>
      <w:r w:rsidR="00E43F14">
        <w:t xml:space="preserve">  Although they recommended </w:t>
      </w:r>
      <w:r w:rsidR="003642D5">
        <w:t xml:space="preserve">additional </w:t>
      </w:r>
      <w:r w:rsidR="00C76F5B">
        <w:t>refinement</w:t>
      </w:r>
      <w:r w:rsidR="00E43F14">
        <w:t xml:space="preserve"> of their surveys for use with school-age children, they concluded that further study on the use of VR to create ‘young ambassadors of planet Earth’ was worthwhile.</w:t>
      </w:r>
      <w:r w:rsidR="00E43F14">
        <w:rPr>
          <w:rStyle w:val="FootnoteReference"/>
        </w:rPr>
        <w:footnoteReference w:id="26"/>
      </w:r>
    </w:p>
    <w:p w14:paraId="5566B060" w14:textId="43823895" w:rsidR="003E1D84" w:rsidRDefault="00195437" w:rsidP="005E3EE8">
      <w:r>
        <w:t xml:space="preserve">   </w:t>
      </w:r>
      <w:r w:rsidR="00686B21">
        <w:t xml:space="preserve">There appear to be other, related experiences that create an awareness similar to the overview effect.  These include the concepts of entanglement in quantum physics and deep time in archaeology.  Entanglement describes the phenomenon in which two </w:t>
      </w:r>
      <w:r w:rsidR="004063AD">
        <w:t>objects, that once were</w:t>
      </w:r>
      <w:r w:rsidR="008B32AE">
        <w:t>,</w:t>
      </w:r>
      <w:r w:rsidR="004063AD">
        <w:t xml:space="preserve"> but no longer are</w:t>
      </w:r>
      <w:r w:rsidR="008B32AE">
        <w:t>,</w:t>
      </w:r>
      <w:r w:rsidR="004063AD">
        <w:t xml:space="preserve"> connected, retain their </w:t>
      </w:r>
      <w:proofErr w:type="gramStart"/>
      <w:r w:rsidR="004063AD">
        <w:t>connection</w:t>
      </w:r>
      <w:proofErr w:type="gramEnd"/>
      <w:r w:rsidR="004063AD">
        <w:t xml:space="preserve"> and respond in the same way (instead of randomly, as expected) despite being separated by large distances.</w:t>
      </w:r>
      <w:r w:rsidR="004063AD">
        <w:rPr>
          <w:rStyle w:val="FootnoteReference"/>
        </w:rPr>
        <w:footnoteReference w:id="27"/>
      </w:r>
      <w:r w:rsidR="00873FEB">
        <w:t xml:space="preserve">  In expounding on his theory of interrelatedness</w:t>
      </w:r>
      <w:r w:rsidR="003E2150">
        <w:t xml:space="preserve"> arising from this finding</w:t>
      </w:r>
      <w:r w:rsidR="00873FEB">
        <w:t xml:space="preserve">, Carlo Rovelli related the experience of a fellow scientist who, after studying entanglement, </w:t>
      </w:r>
    </w:p>
    <w:p w14:paraId="3E39DAF8" w14:textId="2BC1991C" w:rsidR="00E43F14" w:rsidRPr="003E1D84" w:rsidRDefault="00873FEB" w:rsidP="003E1D84">
      <w:pPr>
        <w:ind w:left="720"/>
        <w:rPr>
          <w:sz w:val="20"/>
          <w:szCs w:val="20"/>
        </w:rPr>
      </w:pPr>
      <w:r w:rsidRPr="003E1D84">
        <w:rPr>
          <w:sz w:val="20"/>
          <w:szCs w:val="20"/>
        </w:rPr>
        <w:t xml:space="preserve">lay on his bed for hours looking at the ceiling…thinking about how each atom in his body must have interacted with so many other atoms in the universe.  Every atom in his body had to be entangled with billions of atoms dispersed throughout the galaxy…He felt a connectedness with the </w:t>
      </w:r>
      <w:r w:rsidR="003E1D84" w:rsidRPr="003E1D84">
        <w:rPr>
          <w:sz w:val="20"/>
          <w:szCs w:val="20"/>
        </w:rPr>
        <w:t>cosmos.</w:t>
      </w:r>
      <w:r w:rsidR="00F3139C">
        <w:rPr>
          <w:rStyle w:val="FootnoteReference"/>
          <w:sz w:val="20"/>
          <w:szCs w:val="20"/>
        </w:rPr>
        <w:footnoteReference w:id="28"/>
      </w:r>
    </w:p>
    <w:p w14:paraId="138570DE" w14:textId="196F0592" w:rsidR="00DE6B5A" w:rsidRDefault="00195437" w:rsidP="001C5395">
      <w:pPr>
        <w:rPr>
          <w:sz w:val="20"/>
          <w:szCs w:val="20"/>
        </w:rPr>
      </w:pPr>
      <w:r>
        <w:t xml:space="preserve">   </w:t>
      </w:r>
      <w:r w:rsidR="000E2A0E">
        <w:t xml:space="preserve">Deep time, or the realization that the earth is billions of years older than humans had </w:t>
      </w:r>
      <w:r w:rsidR="008E2E7E">
        <w:t xml:space="preserve">previously </w:t>
      </w:r>
      <w:r w:rsidR="000E2A0E">
        <w:t xml:space="preserve">thought, can </w:t>
      </w:r>
      <w:r w:rsidR="009B57AB">
        <w:t xml:space="preserve">also </w:t>
      </w:r>
      <w:r w:rsidR="000E2A0E">
        <w:t xml:space="preserve">create this sense of awe or expanded perspective.  </w:t>
      </w:r>
      <w:r w:rsidR="001C5395">
        <w:t xml:space="preserve">Based on </w:t>
      </w:r>
      <w:r w:rsidR="008E2E7E">
        <w:t>her arch</w:t>
      </w:r>
      <w:r w:rsidR="003B0EE4">
        <w:t>a</w:t>
      </w:r>
      <w:r w:rsidR="008E2E7E">
        <w:t xml:space="preserve">eological field work on crannogs </w:t>
      </w:r>
      <w:r w:rsidR="003E2150" w:rsidRPr="003E2150">
        <w:t>(‘an artificial fortified island constructed in a lake or marsh originally in prehistoric Ireland and Scotland’</w:t>
      </w:r>
      <w:r w:rsidR="003E2150" w:rsidRPr="003E2150">
        <w:rPr>
          <w:vertAlign w:val="superscript"/>
        </w:rPr>
        <w:footnoteReference w:id="29"/>
      </w:r>
      <w:r w:rsidR="003E2150" w:rsidRPr="003E2150">
        <w:t xml:space="preserve">) </w:t>
      </w:r>
      <w:r w:rsidR="008E2E7E">
        <w:t xml:space="preserve">and bogs, Fredengren postulated that </w:t>
      </w:r>
      <w:r w:rsidR="00C134A0">
        <w:t>archaeology is capable of disrupting humans’ views of time and inter-generational responsibilities, thus creating the potential for environmental action.</w:t>
      </w:r>
      <w:r w:rsidR="00C134A0">
        <w:rPr>
          <w:rStyle w:val="FootnoteReference"/>
        </w:rPr>
        <w:footnoteReference w:id="30"/>
      </w:r>
      <w:r w:rsidR="003B0EE4">
        <w:t xml:space="preserve">  In interviews with </w:t>
      </w:r>
      <w:r w:rsidR="00E4030C">
        <w:t>people living in</w:t>
      </w:r>
      <w:r w:rsidR="0030007D">
        <w:t xml:space="preserve"> the area </w:t>
      </w:r>
      <w:r w:rsidR="00E4030C">
        <w:t>near</w:t>
      </w:r>
      <w:r w:rsidR="003B0EE4">
        <w:t xml:space="preserve"> a</w:t>
      </w:r>
      <w:r w:rsidR="00CB2F45">
        <w:t xml:space="preserve"> crannog</w:t>
      </w:r>
      <w:r w:rsidR="00E4030C">
        <w:t xml:space="preserve"> </w:t>
      </w:r>
      <w:r w:rsidR="003B0EE4">
        <w:t xml:space="preserve">she found that </w:t>
      </w:r>
      <w:r w:rsidR="0030007D">
        <w:t xml:space="preserve">some of them </w:t>
      </w:r>
      <w:r w:rsidR="00E4030C">
        <w:t>viewed the crannog as an active link to the past or the ancestors.</w:t>
      </w:r>
      <w:r w:rsidR="00E4030C">
        <w:rPr>
          <w:rStyle w:val="FootnoteReference"/>
        </w:rPr>
        <w:footnoteReference w:id="31"/>
      </w:r>
      <w:r w:rsidR="00E4030C">
        <w:t xml:space="preserve">  In one encounter at an excavation site, a </w:t>
      </w:r>
      <w:r w:rsidR="00BD6E7B">
        <w:t>7000-year-old leaf was placed in the hand of a visitor and all present were visibly moved as it dissolved.</w:t>
      </w:r>
      <w:r w:rsidR="00BD6E7B">
        <w:rPr>
          <w:rStyle w:val="FootnoteReference"/>
        </w:rPr>
        <w:footnoteReference w:id="32"/>
      </w:r>
      <w:r w:rsidR="00BD6E7B">
        <w:t xml:space="preserve">  Fredengren described this type of experience as a collapse of the sense of time tha</w:t>
      </w:r>
      <w:r w:rsidR="00A82AE6">
        <w:t>t ‘can produce a variety of enchantment effects that could entice people to move from ethical thinking to ethical action.’</w:t>
      </w:r>
      <w:r w:rsidR="00A82AE6">
        <w:rPr>
          <w:rStyle w:val="FootnoteReference"/>
        </w:rPr>
        <w:footnoteReference w:id="33"/>
      </w:r>
      <w:r w:rsidR="00A82AE6">
        <w:t xml:space="preserve">  </w:t>
      </w:r>
    </w:p>
    <w:p w14:paraId="7F021DAF" w14:textId="587F8A88" w:rsidR="00A542EA" w:rsidRPr="00A542EA" w:rsidRDefault="00195437" w:rsidP="00A542EA">
      <w:bookmarkStart w:id="7" w:name="_Hlk92122292"/>
      <w:r>
        <w:t xml:space="preserve">   </w:t>
      </w:r>
      <w:proofErr w:type="gramStart"/>
      <w:r w:rsidR="003E2150">
        <w:t>All of</w:t>
      </w:r>
      <w:proofErr w:type="gramEnd"/>
      <w:r w:rsidR="003E2150">
        <w:t xml:space="preserve"> these interactions with space, time and quantum realities seem to create a sense of awe or an expanded viewpoint that pulls the subjects out of themselves and into a sense of connectedness with the earth</w:t>
      </w:r>
      <w:r w:rsidR="00F800B6">
        <w:t>, the universe</w:t>
      </w:r>
      <w:r w:rsidR="0032329C">
        <w:t>,</w:t>
      </w:r>
      <w:r w:rsidR="00F800B6">
        <w:t xml:space="preserve"> and other humans.  These effects can be spurred by a view of the earth from space, but also by a photo</w:t>
      </w:r>
      <w:r w:rsidR="00DF425A">
        <w:t xml:space="preserve"> </w:t>
      </w:r>
      <w:r w:rsidR="00F800B6">
        <w:t xml:space="preserve">or virtual re-creation of </w:t>
      </w:r>
      <w:r w:rsidR="001C5395">
        <w:t>this view</w:t>
      </w:r>
      <w:r w:rsidR="00F800B6">
        <w:t>, by interactions with ancient ruins or by the contemplation</w:t>
      </w:r>
      <w:r w:rsidR="001C5395">
        <w:t xml:space="preserve"> </w:t>
      </w:r>
      <w:r w:rsidR="00DF425A">
        <w:t>o</w:t>
      </w:r>
      <w:r w:rsidR="001C5395">
        <w:t xml:space="preserve">f </w:t>
      </w:r>
      <w:r w:rsidR="00DF425A">
        <w:t>the entanglement of objects</w:t>
      </w:r>
      <w:r w:rsidR="00F800B6">
        <w:t xml:space="preserve">.  </w:t>
      </w:r>
      <w:r w:rsidR="00FF7227">
        <w:t xml:space="preserve">As this expanded viewpoint can then lead to positive ecological action, the creation of and </w:t>
      </w:r>
      <w:r w:rsidR="00DF425A">
        <w:t>long-term effects of</w:t>
      </w:r>
      <w:r w:rsidR="00FF7227">
        <w:t xml:space="preserve"> these types of experiences is a worthy area for further study.</w:t>
      </w:r>
    </w:p>
    <w:bookmarkEnd w:id="7"/>
    <w:p w14:paraId="5AA6CB35" w14:textId="77777777" w:rsidR="008878DB" w:rsidRDefault="008878DB" w:rsidP="008878DB">
      <w:pPr>
        <w:pStyle w:val="Heading2"/>
      </w:pPr>
      <w:r>
        <w:t>Extraordinary Encounters: Animals, Fairies and Aliens</w:t>
      </w:r>
    </w:p>
    <w:p w14:paraId="4BCEA5E4" w14:textId="3587CDD0" w:rsidR="008878DB" w:rsidRDefault="00195437" w:rsidP="008878DB">
      <w:r>
        <w:t xml:space="preserve">   </w:t>
      </w:r>
      <w:r w:rsidR="008878DB">
        <w:t xml:space="preserve">In exploring the literature on environmental issues and nature connection, it is striking to hear the ‘origin stories’ of the authors’ journeys down an ecological path.  In many cases, they were already interacting with nature in some way when an extraordinary experience threw them off the track they were on.  Such is the case with Monica Gagliano, who </w:t>
      </w:r>
      <w:r w:rsidR="00964A70">
        <w:t xml:space="preserve">was researching </w:t>
      </w:r>
      <w:r w:rsidR="008878DB">
        <w:t>marine animal</w:t>
      </w:r>
      <w:r w:rsidR="00964A70">
        <w:t xml:space="preserve"> ecology</w:t>
      </w:r>
      <w:r w:rsidR="008878DB">
        <w:t xml:space="preserve"> in the field.</w:t>
      </w:r>
      <w:r w:rsidR="003E6456">
        <w:rPr>
          <w:rStyle w:val="FootnoteReference"/>
        </w:rPr>
        <w:footnoteReference w:id="34"/>
      </w:r>
      <w:r w:rsidR="008878DB">
        <w:t xml:space="preserve">  During one of her studies, she had established a relationship with the fish she was observing, to the extent that they would come to her in the water.  On the day the experiment was set to end, and she was to kill them as per protocol, they shunned her.  In that instant, she knew they knew, and that knowledge set her off in an entirely new direction that led to her research on plant communication.</w:t>
      </w:r>
      <w:r w:rsidR="008878DB">
        <w:rPr>
          <w:rStyle w:val="FootnoteReference"/>
        </w:rPr>
        <w:footnoteReference w:id="35"/>
      </w:r>
      <w:r w:rsidR="008878DB">
        <w:t xml:space="preserve">  Aldo Leopold, best known for his influential ‘Land Ethic’</w:t>
      </w:r>
      <w:r w:rsidR="003E6456">
        <w:t xml:space="preserve"> essay</w:t>
      </w:r>
      <w:r w:rsidR="003E6456">
        <w:rPr>
          <w:rStyle w:val="FootnoteReference"/>
        </w:rPr>
        <w:footnoteReference w:id="36"/>
      </w:r>
      <w:r w:rsidR="008878DB">
        <w:t xml:space="preserve">, had a similar experience while out hunting on the mountain.  Coming upon a pack of wolves, he and his companions shot blindly into the pack.  Leopold confessed that at the time he had little ecological understanding and believed that fewer wolves meant more deer.  After he came upon the dying wolf they had shot, however, and watched ‘the green fire die, </w:t>
      </w:r>
      <w:r w:rsidR="00D34EEC">
        <w:t>…</w:t>
      </w:r>
      <w:r w:rsidR="008878DB">
        <w:t>[he]</w:t>
      </w:r>
      <w:r w:rsidR="00D34EEC">
        <w:t>…</w:t>
      </w:r>
      <w:r w:rsidR="008878DB">
        <w:t xml:space="preserve"> sensed that neither the wolf nor the mountain agreed with such a view.’</w:t>
      </w:r>
      <w:r w:rsidR="008878DB">
        <w:rPr>
          <w:rStyle w:val="FootnoteReference"/>
        </w:rPr>
        <w:footnoteReference w:id="37"/>
      </w:r>
      <w:r w:rsidR="008878DB">
        <w:t xml:space="preserve">  </w:t>
      </w:r>
    </w:p>
    <w:p w14:paraId="51BEFC69" w14:textId="50D7498F" w:rsidR="008878DB" w:rsidRDefault="00195437" w:rsidP="008878DB">
      <w:r>
        <w:t xml:space="preserve">   </w:t>
      </w:r>
      <w:r w:rsidR="008878DB">
        <w:t>In the two stories related above, the result of these moments of connection served as a lesson in compassion and a new turning in the road.  In some cases, however, animal encounters can deepen a knowing of the natural world that is already present.  Andreas Weber described an encounter he and his friend had with a swift that had become stuck in the chimney.</w:t>
      </w:r>
      <w:r w:rsidR="003E6456">
        <w:rPr>
          <w:rStyle w:val="FootnoteReference"/>
        </w:rPr>
        <w:footnoteReference w:id="38"/>
      </w:r>
      <w:r w:rsidR="008878DB">
        <w:t xml:space="preserve">  After rescuing the bird, Weber and his friend were filled with joy and Weber reali</w:t>
      </w:r>
      <w:r w:rsidR="00D34EEC">
        <w:t xml:space="preserve">zed </w:t>
      </w:r>
      <w:r w:rsidR="008878DB">
        <w:t>that the swift is an element of happiness and love</w:t>
      </w:r>
      <w:r w:rsidR="00D34EEC">
        <w:t xml:space="preserve"> and that,</w:t>
      </w:r>
    </w:p>
    <w:p w14:paraId="26E62728" w14:textId="77777777" w:rsidR="008878DB" w:rsidRPr="001C48E4" w:rsidRDefault="008878DB" w:rsidP="008878DB">
      <w:pPr>
        <w:ind w:left="720"/>
        <w:rPr>
          <w:sz w:val="20"/>
          <w:szCs w:val="20"/>
        </w:rPr>
      </w:pPr>
      <w:r w:rsidRPr="001C48E4">
        <w:rPr>
          <w:sz w:val="20"/>
          <w:szCs w:val="20"/>
        </w:rPr>
        <w:t>it could be that the planet is not actually suffering from either an environmental crisis or an economic one.  Instead, it could be that the Earth is currently suffering from a shortage of our love.</w:t>
      </w:r>
      <w:r>
        <w:rPr>
          <w:rStyle w:val="FootnoteReference"/>
          <w:sz w:val="20"/>
          <w:szCs w:val="20"/>
        </w:rPr>
        <w:footnoteReference w:id="39"/>
      </w:r>
    </w:p>
    <w:p w14:paraId="6678E94B" w14:textId="41DCA1E1" w:rsidR="008878DB" w:rsidRDefault="008878DB" w:rsidP="008878DB">
      <w:r>
        <w:t xml:space="preserve">In the years he spent </w:t>
      </w:r>
      <w:r w:rsidR="00D34EEC">
        <w:t>with the swifts</w:t>
      </w:r>
      <w:r>
        <w:t xml:space="preserve">, his connection </w:t>
      </w:r>
      <w:r w:rsidR="00D34EEC">
        <w:t>to them</w:t>
      </w:r>
      <w:r>
        <w:t xml:space="preserve"> deepened.  He later went on to explain that ‘love is a practice of enlivenment’ and that he had ‘rediscovered this principle of life in the passion of the swift’</w:t>
      </w:r>
      <w:r>
        <w:rPr>
          <w:rStyle w:val="FootnoteReference"/>
        </w:rPr>
        <w:footnoteReference w:id="40"/>
      </w:r>
      <w:r>
        <w:t xml:space="preserve"> – a principle which is threaded through his writings.</w:t>
      </w:r>
    </w:p>
    <w:p w14:paraId="197E6384" w14:textId="6CA6182C" w:rsidR="008878DB" w:rsidRDefault="00195437" w:rsidP="008878DB">
      <w:r>
        <w:t xml:space="preserve">   </w:t>
      </w:r>
      <w:r w:rsidR="008878DB">
        <w:t>On the other end of the spectrum is Val Plumwood’s near-death experience with a crocodile.  After failing to heed the warnings of her environment and her own knowledge of the bush, she barely escaped multiple death-rolls with a crocodile.</w:t>
      </w:r>
      <w:r w:rsidR="008878DB">
        <w:rPr>
          <w:rStyle w:val="FootnoteReference"/>
        </w:rPr>
        <w:footnoteReference w:id="41"/>
      </w:r>
      <w:r w:rsidR="008878DB">
        <w:t xml:space="preserve">  </w:t>
      </w:r>
      <w:r w:rsidR="00D34EEC">
        <w:t>H</w:t>
      </w:r>
      <w:r w:rsidR="008878DB">
        <w:t>er extraordinary experience upended her view of her placement in the world and forced her to glimpse a ‘shockingly indifferent world in which I had no more significance than any other edible being.’</w:t>
      </w:r>
      <w:r w:rsidR="008878DB">
        <w:rPr>
          <w:rStyle w:val="FootnoteReference"/>
        </w:rPr>
        <w:footnoteReference w:id="42"/>
      </w:r>
      <w:r w:rsidR="008878DB">
        <w:t xml:space="preserve">  This in turn caused her to </w:t>
      </w:r>
      <w:r w:rsidR="00D34EEC">
        <w:t xml:space="preserve">revise </w:t>
      </w:r>
      <w:r w:rsidR="008878DB">
        <w:t>her consideration of humans’ relationships with large predators and to surmise that</w:t>
      </w:r>
      <w:r>
        <w:t>,</w:t>
      </w:r>
      <w:r w:rsidR="008878DB">
        <w:t xml:space="preserve"> </w:t>
      </w:r>
    </w:p>
    <w:p w14:paraId="20BC7DE5" w14:textId="77777777" w:rsidR="008878DB" w:rsidRPr="009C3B53" w:rsidRDefault="008878DB" w:rsidP="008878DB">
      <w:pPr>
        <w:ind w:left="720"/>
        <w:rPr>
          <w:sz w:val="20"/>
          <w:szCs w:val="20"/>
        </w:rPr>
      </w:pPr>
      <w:r w:rsidRPr="009C3B53">
        <w:rPr>
          <w:sz w:val="20"/>
          <w:szCs w:val="20"/>
        </w:rPr>
        <w:t>creatures that can take a human life also present a test of our acceptance of our ecological identity.  When they’re allowed to live freely, these creatures indicate our preparedness to coexist with the otherness of the earth, and to recognize ourselves in mutual, ecological terms, as part of the food chain, eaten as well as eater.</w:t>
      </w:r>
      <w:r>
        <w:rPr>
          <w:rStyle w:val="FootnoteReference"/>
          <w:sz w:val="20"/>
          <w:szCs w:val="20"/>
        </w:rPr>
        <w:footnoteReference w:id="43"/>
      </w:r>
    </w:p>
    <w:p w14:paraId="7A3683D8" w14:textId="29B34839" w:rsidR="008878DB" w:rsidRDefault="00541C11" w:rsidP="008878DB">
      <w:r>
        <w:t xml:space="preserve">   </w:t>
      </w:r>
      <w:r w:rsidR="00195437">
        <w:t>Ex</w:t>
      </w:r>
      <w:r w:rsidR="008878DB">
        <w:t xml:space="preserve">traordinary encounter </w:t>
      </w:r>
      <w:r w:rsidR="00195437">
        <w:t xml:space="preserve">can </w:t>
      </w:r>
      <w:r>
        <w:t xml:space="preserve">also </w:t>
      </w:r>
      <w:r w:rsidR="008878DB">
        <w:t>occur with other type</w:t>
      </w:r>
      <w:r>
        <w:t>s</w:t>
      </w:r>
      <w:r w:rsidR="008878DB">
        <w:t xml:space="preserve"> of being</w:t>
      </w:r>
      <w:r>
        <w:t>s.</w:t>
      </w:r>
      <w:r w:rsidR="008878DB">
        <w:t xml:space="preserve">  In his study of alien abductions, John Mack found some common themes</w:t>
      </w:r>
      <w:r w:rsidR="00D62EA7">
        <w:t xml:space="preserve"> among the abductees</w:t>
      </w:r>
      <w:r w:rsidR="008878DB">
        <w:t>.</w:t>
      </w:r>
      <w:r w:rsidR="00B25CDA">
        <w:rPr>
          <w:rStyle w:val="FootnoteReference"/>
        </w:rPr>
        <w:footnoteReference w:id="44"/>
      </w:r>
      <w:r w:rsidR="008878DB">
        <w:t xml:space="preserve">  One of them was the universal establishment of a relationship with nature - as Mack described it, ‘a commitment to changing their relationship to the earth, of living more gently on it or in greater harmony with the other creatures who live here.’</w:t>
      </w:r>
      <w:r w:rsidR="008878DB">
        <w:rPr>
          <w:rStyle w:val="FootnoteReference"/>
        </w:rPr>
        <w:footnoteReference w:id="45"/>
      </w:r>
      <w:r w:rsidR="008878DB">
        <w:t xml:space="preserve">  One of the abductees explained </w:t>
      </w:r>
      <w:r w:rsidR="00130EB2">
        <w:t>what she had learned as</w:t>
      </w:r>
      <w:r w:rsidR="008878DB">
        <w:t xml:space="preserve"> ‘how we differentiate ourselves’ by the various barriers we erect and how ‘ecology could be used to discover “commonalities” and “transform consciousness.”’</w:t>
      </w:r>
      <w:r w:rsidR="008878DB">
        <w:rPr>
          <w:rStyle w:val="FootnoteReference"/>
        </w:rPr>
        <w:footnoteReference w:id="46"/>
      </w:r>
    </w:p>
    <w:p w14:paraId="186CE484" w14:textId="4CFCDBBA" w:rsidR="008878DB" w:rsidRDefault="00541C11" w:rsidP="008878DB">
      <w:r>
        <w:t xml:space="preserve">   </w:t>
      </w:r>
      <w:r w:rsidR="008878DB">
        <w:t xml:space="preserve">Fairies, taken here to mean all types of creatures who inhabit the fairy world, constitute another form of extraordinary encounter.  In the early 1900s collections were made of fairy encounters, often by traveling door-to-door in the countryside </w:t>
      </w:r>
      <w:r w:rsidR="00130EB2">
        <w:t>to interview</w:t>
      </w:r>
      <w:r w:rsidR="008878DB">
        <w:t xml:space="preserve"> the local folk.  One such collection was created by W. Y. Evans Wentz.</w:t>
      </w:r>
      <w:r w:rsidR="008878DB">
        <w:rPr>
          <w:rStyle w:val="FootnoteReference"/>
        </w:rPr>
        <w:footnoteReference w:id="47"/>
      </w:r>
      <w:r w:rsidR="008878DB">
        <w:t xml:space="preserve">  Although many encounters were described, there followed little to no description of how the encounter had affected the person involved or if it had precipitated any change in viewpoint.  One possible explanation for this is that the scholar was merely interested in </w:t>
      </w:r>
      <w:r w:rsidR="00130EB2">
        <w:t xml:space="preserve">the </w:t>
      </w:r>
      <w:r w:rsidR="008878DB">
        <w:t>collecti</w:t>
      </w:r>
      <w:r w:rsidR="00130EB2">
        <w:t>on of</w:t>
      </w:r>
      <w:r w:rsidR="008878DB">
        <w:t xml:space="preserve"> evidence for fairies.  Another possibility seems to lie in the matter-of-factness of the tales themselves.  The local folk did</w:t>
      </w:r>
      <w:r w:rsidR="0032329C">
        <w:t xml:space="preserve"> not </w:t>
      </w:r>
      <w:r w:rsidR="008878DB">
        <w:t>appear to be overly surprised by the sightings – if anything they were often quick to get away due to the number of stories warning folk away from the fairies or admonishing them not to eat their food or dance in fairy circles.</w:t>
      </w:r>
      <w:r w:rsidR="008878DB">
        <w:rPr>
          <w:rStyle w:val="FootnoteReference"/>
        </w:rPr>
        <w:footnoteReference w:id="48"/>
      </w:r>
      <w:r w:rsidR="008878DB">
        <w:t xml:space="preserve">  In modern times, however, fairies </w:t>
      </w:r>
      <w:r w:rsidR="00130EB2">
        <w:t xml:space="preserve">seem to </w:t>
      </w:r>
      <w:r w:rsidR="008878DB">
        <w:t>have become more romanticized.  In his study of the road protest movement in the U.K., Andy Letcher describes how groups of protesters self-identified with different fairy creatures, naming their camps after them and even taking on some of their perceived tendencies.</w:t>
      </w:r>
      <w:r w:rsidR="008878DB">
        <w:rPr>
          <w:rStyle w:val="FootnoteReference"/>
        </w:rPr>
        <w:footnoteReference w:id="49"/>
      </w:r>
      <w:r w:rsidR="008878DB">
        <w:t xml:space="preserve">  Over the course of the protests, there were a few accounts of fairy sightings connected with mushroom ingestion.  In one case, the protester was admonished by the creature for violent behavior and left the next day; in the other, the subject of the encounter felt validated </w:t>
      </w:r>
      <w:r w:rsidR="00B25CDA">
        <w:t>o</w:t>
      </w:r>
      <w:r w:rsidR="008878DB">
        <w:t>n his protest path and experienced an outpouring of compassion and good will from the fairies which helped sustain him.</w:t>
      </w:r>
      <w:r w:rsidR="008878DB">
        <w:rPr>
          <w:rStyle w:val="FootnoteReference"/>
        </w:rPr>
        <w:footnoteReference w:id="50"/>
      </w:r>
    </w:p>
    <w:p w14:paraId="248756EC" w14:textId="3099DA32" w:rsidR="008878DB" w:rsidRDefault="00541C11" w:rsidP="008878DB">
      <w:r>
        <w:t xml:space="preserve">   </w:t>
      </w:r>
      <w:r w:rsidR="008878DB">
        <w:t xml:space="preserve">Whether </w:t>
      </w:r>
      <w:r w:rsidR="00A76C62">
        <w:t xml:space="preserve">the </w:t>
      </w:r>
      <w:r w:rsidR="008878DB">
        <w:t xml:space="preserve">fairy sightings </w:t>
      </w:r>
      <w:r w:rsidR="00A76C62">
        <w:t>occur in the physical world</w:t>
      </w:r>
      <w:r w:rsidR="008878DB">
        <w:t xml:space="preserve"> or </w:t>
      </w:r>
      <w:r w:rsidR="00A76C62">
        <w:t xml:space="preserve">are </w:t>
      </w:r>
      <w:r w:rsidR="008878DB">
        <w:t xml:space="preserve">experienced through psychedelics, there is an element of wonder attached to them in modern times.  In his educational work, Phillip Payne has been studying this effect </w:t>
      </w:r>
      <w:proofErr w:type="gramStart"/>
      <w:r w:rsidR="008878DB">
        <w:t>as a way to</w:t>
      </w:r>
      <w:proofErr w:type="gramEnd"/>
      <w:r w:rsidR="008878DB">
        <w:t xml:space="preserve"> create ecological connection for 30 years.</w:t>
      </w:r>
      <w:r w:rsidR="008878DB">
        <w:rPr>
          <w:rStyle w:val="FootnoteReference"/>
        </w:rPr>
        <w:footnoteReference w:id="51"/>
      </w:r>
      <w:r w:rsidR="008878DB">
        <w:t xml:space="preserve">  Early in his career, he agreed to visit with a parent of one of his </w:t>
      </w:r>
      <w:r w:rsidR="0032329C">
        <w:t>third</w:t>
      </w:r>
      <w:r w:rsidR="00A76C62">
        <w:t>-</w:t>
      </w:r>
      <w:r w:rsidR="008878DB" w:rsidRPr="000C56CA">
        <w:t>g</w:t>
      </w:r>
      <w:r w:rsidR="008878DB">
        <w:t>rade students</w:t>
      </w:r>
      <w:r w:rsidR="007578B6">
        <w:t xml:space="preserve"> -</w:t>
      </w:r>
      <w:r w:rsidR="008878DB">
        <w:t xml:space="preserve"> a talented illustrator and storyteller named Bob Ingpen, who was working on a book about gnomes.  The meeting led to an outdoor </w:t>
      </w:r>
      <w:r w:rsidR="007578B6">
        <w:t xml:space="preserve">class </w:t>
      </w:r>
      <w:r w:rsidR="008878DB">
        <w:t>trip to hear the story and search for the gnomes.</w:t>
      </w:r>
      <w:r w:rsidR="00CB5FD3">
        <w:rPr>
          <w:rStyle w:val="FootnoteReference"/>
        </w:rPr>
        <w:footnoteReference w:id="52"/>
      </w:r>
      <w:r w:rsidR="008878DB">
        <w:t xml:space="preserve">  As Payne described, </w:t>
      </w:r>
    </w:p>
    <w:p w14:paraId="771E73B2" w14:textId="77777777" w:rsidR="008878DB" w:rsidRPr="0093492B" w:rsidRDefault="008878DB" w:rsidP="008878DB">
      <w:pPr>
        <w:ind w:left="720"/>
        <w:rPr>
          <w:sz w:val="20"/>
          <w:szCs w:val="20"/>
        </w:rPr>
      </w:pPr>
      <w:r w:rsidRPr="0093492B">
        <w:rPr>
          <w:sz w:val="20"/>
          <w:szCs w:val="20"/>
        </w:rPr>
        <w:t>Ingpen’s irreal was my introduction to metaphysics – the wild, untamed, edged and othered in us, nature and the world, lost somewhere from our memories of childhood that now gestures imaginatively and empathetically to the re-storying of nature.</w:t>
      </w:r>
      <w:r>
        <w:rPr>
          <w:rStyle w:val="FootnoteReference"/>
          <w:sz w:val="20"/>
          <w:szCs w:val="20"/>
        </w:rPr>
        <w:footnoteReference w:id="53"/>
      </w:r>
    </w:p>
    <w:p w14:paraId="66497D4E" w14:textId="7E8FBE6A" w:rsidR="008878DB" w:rsidRDefault="007578B6" w:rsidP="008878DB">
      <w:bookmarkStart w:id="20" w:name="_Hlk91976465"/>
      <w:r w:rsidRPr="007578B6">
        <w:t xml:space="preserve">Payne contended that ‘children’s literature can be a “voice” </w:t>
      </w:r>
      <w:r w:rsidRPr="007578B6">
        <w:rPr>
          <w:i/>
          <w:iCs/>
        </w:rPr>
        <w:t xml:space="preserve">in, with, about </w:t>
      </w:r>
      <w:r w:rsidRPr="007578B6">
        <w:t xml:space="preserve">and </w:t>
      </w:r>
      <w:r w:rsidRPr="007578B6">
        <w:rPr>
          <w:i/>
          <w:iCs/>
        </w:rPr>
        <w:t>for</w:t>
      </w:r>
      <w:r w:rsidRPr="007578B6">
        <w:t xml:space="preserve"> the environment and against the ecological problems and what that entails for the next generation.’</w:t>
      </w:r>
      <w:r w:rsidRPr="007578B6">
        <w:rPr>
          <w:vertAlign w:val="superscript"/>
        </w:rPr>
        <w:footnoteReference w:id="54"/>
      </w:r>
      <w:r>
        <w:t xml:space="preserve">  Afterwards</w:t>
      </w:r>
      <w:r w:rsidR="008878DB">
        <w:t>, Payne went on to study ecology and educate teachers, bringing his adult students on immersive gnome hunts to rekindle their imaginations and foster engagement with the natural world.</w:t>
      </w:r>
      <w:r w:rsidR="008878DB">
        <w:rPr>
          <w:rStyle w:val="FootnoteReference"/>
        </w:rPr>
        <w:footnoteReference w:id="55"/>
      </w:r>
      <w:r w:rsidR="008878DB">
        <w:t xml:space="preserve">  </w:t>
      </w:r>
      <w:bookmarkEnd w:id="20"/>
    </w:p>
    <w:p w14:paraId="2C590D1A" w14:textId="3B64D614" w:rsidR="008878DB" w:rsidRDefault="00541C11" w:rsidP="008878DB">
      <w:bookmarkStart w:id="21" w:name="_Hlk92122321"/>
      <w:r>
        <w:t xml:space="preserve">   </w:t>
      </w:r>
      <w:r w:rsidR="008878DB">
        <w:t xml:space="preserve">In the experiences described above, there are various types of encounters with animals, </w:t>
      </w:r>
      <w:proofErr w:type="gramStart"/>
      <w:r w:rsidR="008878DB">
        <w:t>aliens</w:t>
      </w:r>
      <w:proofErr w:type="gramEnd"/>
      <w:r w:rsidR="008878DB">
        <w:t xml:space="preserve"> and fairies.  Animal encounters have played a major role in the development of some ecological researchers and writers.  Alien abductions were also found to create an ecological awareness and the feeling of care for the earth.  The fairy sightings are the most difficult to assess, mostly due to the lack of information </w:t>
      </w:r>
      <w:r w:rsidR="008D632D">
        <w:t>on</w:t>
      </w:r>
      <w:r w:rsidR="008878DB">
        <w:t xml:space="preserve"> </w:t>
      </w:r>
      <w:r w:rsidR="008D632D">
        <w:t xml:space="preserve">both </w:t>
      </w:r>
      <w:r w:rsidR="008878DB">
        <w:t>the effects of</w:t>
      </w:r>
      <w:r w:rsidR="008D632D">
        <w:t xml:space="preserve"> historical </w:t>
      </w:r>
      <w:r w:rsidR="008878DB">
        <w:t>sightings and on contemporary sightings.  Even without an actual sighting, however, the imagination activated by the search for fairy folk, especially out of doors, can be a useful tool in maintaining childhood attributes of wonder and openness to nature, thereby creating a path for nature relationships as an adult.</w:t>
      </w:r>
    </w:p>
    <w:bookmarkEnd w:id="21"/>
    <w:p w14:paraId="6D55048A" w14:textId="0B509C22" w:rsidR="00024AC8" w:rsidRDefault="00024AC8" w:rsidP="00024AC8">
      <w:pPr>
        <w:pStyle w:val="Heading2"/>
      </w:pPr>
      <w:r>
        <w:t>Nature Interaction</w:t>
      </w:r>
    </w:p>
    <w:p w14:paraId="73833FB4" w14:textId="1CFF4F27" w:rsidR="00272883" w:rsidRDefault="00541C11" w:rsidP="00384546">
      <w:r>
        <w:t xml:space="preserve">   </w:t>
      </w:r>
      <w:r w:rsidR="005A5569">
        <w:t xml:space="preserve">It has also been noted that interaction with nature </w:t>
      </w:r>
      <w:proofErr w:type="gramStart"/>
      <w:r w:rsidR="009C3920">
        <w:t xml:space="preserve">as a whole </w:t>
      </w:r>
      <w:r w:rsidR="005A5569">
        <w:t>can</w:t>
      </w:r>
      <w:proofErr w:type="gramEnd"/>
      <w:r w:rsidR="005A5569">
        <w:t xml:space="preserve"> prompt extraordinary or </w:t>
      </w:r>
      <w:r w:rsidR="00B23B04">
        <w:t>transcendent</w:t>
      </w:r>
      <w:r w:rsidR="005A5569">
        <w:t xml:space="preserve"> experience, which then has the potential to deepen the nature connection.  </w:t>
      </w:r>
      <w:r w:rsidR="00B23B04">
        <w:t>Kath</w:t>
      </w:r>
      <w:r w:rsidR="00F823A8">
        <w:t>ryn</w:t>
      </w:r>
      <w:r w:rsidR="00B23B04">
        <w:t xml:space="preserve"> Williams and David Harvey describe</w:t>
      </w:r>
      <w:r w:rsidR="008D632D">
        <w:t>d</w:t>
      </w:r>
      <w:r w:rsidR="00B23B04">
        <w:t xml:space="preserve"> the transcendent experience as ‘a moment of extreme happiness, a sense of harmony with the whole world’.</w:t>
      </w:r>
      <w:r w:rsidR="00B23B04">
        <w:rPr>
          <w:rStyle w:val="FootnoteReference"/>
        </w:rPr>
        <w:footnoteReference w:id="56"/>
      </w:r>
      <w:r w:rsidR="00B23B04">
        <w:t xml:space="preserve">  In their </w:t>
      </w:r>
      <w:r w:rsidR="00D86B09">
        <w:t xml:space="preserve">survey-based </w:t>
      </w:r>
      <w:r w:rsidR="00B23B04">
        <w:t>study o</w:t>
      </w:r>
      <w:r w:rsidR="000D62E8">
        <w:t>f</w:t>
      </w:r>
      <w:r w:rsidR="00B23B04">
        <w:t xml:space="preserve"> these experiences in forest environments, they found that </w:t>
      </w:r>
      <w:r w:rsidR="00D86B09">
        <w:t xml:space="preserve">the </w:t>
      </w:r>
      <w:r w:rsidR="00761160">
        <w:t>des</w:t>
      </w:r>
      <w:r w:rsidR="00D86B09">
        <w:t>cr</w:t>
      </w:r>
      <w:r w:rsidR="000D62E8">
        <w:t>iptions</w:t>
      </w:r>
      <w:r w:rsidR="00D86B09">
        <w:t xml:space="preserve"> fell into three categories: </w:t>
      </w:r>
      <w:r w:rsidR="000D62E8">
        <w:t>ones</w:t>
      </w:r>
      <w:r w:rsidR="00D86B09">
        <w:t xml:space="preserve"> that evoked feelings of </w:t>
      </w:r>
      <w:r w:rsidR="00761160">
        <w:t xml:space="preserve">wonder and personal insignificance (similar to the overview type effects described earlier), </w:t>
      </w:r>
      <w:r w:rsidR="000D62E8">
        <w:t>on</w:t>
      </w:r>
      <w:r w:rsidR="00761160">
        <w:t>es that created a sense of deep relaxation</w:t>
      </w:r>
      <w:r w:rsidR="008D632D">
        <w:t>,</w:t>
      </w:r>
      <w:r w:rsidR="00761160">
        <w:t xml:space="preserve"> and </w:t>
      </w:r>
      <w:r w:rsidR="000D62E8">
        <w:t>ones</w:t>
      </w:r>
      <w:r w:rsidR="00761160">
        <w:t xml:space="preserve"> which sparked wonder, but </w:t>
      </w:r>
      <w:r w:rsidR="009C3920">
        <w:t xml:space="preserve">with </w:t>
      </w:r>
      <w:r w:rsidR="00761160">
        <w:t>no accompanying feeling of insignificance.</w:t>
      </w:r>
      <w:r w:rsidR="00A8499B">
        <w:rPr>
          <w:rStyle w:val="FootnoteReference"/>
        </w:rPr>
        <w:footnoteReference w:id="57"/>
      </w:r>
      <w:r w:rsidR="00761160">
        <w:t xml:space="preserve">  </w:t>
      </w:r>
      <w:r w:rsidR="000D62E8">
        <w:t xml:space="preserve">As a result of their findings, Williams and Harvey concluded that </w:t>
      </w:r>
      <w:r w:rsidR="00A8499B">
        <w:t>there were ‘close relationships between transcendence and</w:t>
      </w:r>
      <w:r w:rsidR="008D632D">
        <w:t xml:space="preserve"> both</w:t>
      </w:r>
      <w:r w:rsidR="00A8499B">
        <w:t xml:space="preserve"> aesthetic and restorative functions of nature’,</w:t>
      </w:r>
      <w:r w:rsidR="00272883">
        <w:rPr>
          <w:rStyle w:val="FootnoteReference"/>
        </w:rPr>
        <w:footnoteReference w:id="58"/>
      </w:r>
      <w:r w:rsidR="00A8499B">
        <w:t xml:space="preserve"> and that the feelings aroused could not generally be attributed to strenuous exercise or hardship.  </w:t>
      </w:r>
      <w:r w:rsidR="00272883">
        <w:t>They recommended further study in vari</w:t>
      </w:r>
      <w:r w:rsidR="00081775">
        <w:t>ed</w:t>
      </w:r>
      <w:r w:rsidR="00272883">
        <w:t xml:space="preserve"> natural environments, such as along coastlines or in the desert, to expand knowledge of th</w:t>
      </w:r>
      <w:r w:rsidR="00A76C62">
        <w:t>is</w:t>
      </w:r>
      <w:r w:rsidR="00272883">
        <w:t xml:space="preserve"> phenomena.</w:t>
      </w:r>
      <w:r w:rsidR="00272883" w:rsidRPr="00272883">
        <w:rPr>
          <w:vertAlign w:val="superscript"/>
        </w:rPr>
        <w:footnoteReference w:id="59"/>
      </w:r>
      <w:r w:rsidR="00272883">
        <w:t xml:space="preserve"> </w:t>
      </w:r>
    </w:p>
    <w:p w14:paraId="75FBAE99" w14:textId="0F315DCA" w:rsidR="00B9661F" w:rsidRDefault="00541C11" w:rsidP="00384546">
      <w:r>
        <w:t xml:space="preserve">   </w:t>
      </w:r>
      <w:r w:rsidR="00B9661F">
        <w:t>Although the study above mostly dealt w</w:t>
      </w:r>
      <w:r w:rsidR="008D632D">
        <w:t>ith</w:t>
      </w:r>
      <w:r w:rsidR="00B9661F">
        <w:t xml:space="preserve"> short-term </w:t>
      </w:r>
      <w:r w:rsidR="004B0B1F">
        <w:t>activities</w:t>
      </w:r>
      <w:r w:rsidR="00B9661F">
        <w:t xml:space="preserve"> in nature, there is evidence </w:t>
      </w:r>
      <w:r w:rsidR="00081775">
        <w:t xml:space="preserve">suggesting </w:t>
      </w:r>
      <w:r w:rsidR="00B9661F">
        <w:t xml:space="preserve">that long-term interaction with nature can create </w:t>
      </w:r>
      <w:r w:rsidR="00A059AE">
        <w:t>transcendent experience and connection</w:t>
      </w:r>
      <w:r w:rsidR="00A76C62">
        <w:t xml:space="preserve"> as well</w:t>
      </w:r>
      <w:r w:rsidR="00B9661F">
        <w:t xml:space="preserve">.  One such </w:t>
      </w:r>
      <w:r w:rsidR="00E84378">
        <w:t xml:space="preserve">instance </w:t>
      </w:r>
      <w:r w:rsidR="004B0B1F">
        <w:t>was</w:t>
      </w:r>
      <w:r w:rsidR="00B9661F">
        <w:t xml:space="preserve"> </w:t>
      </w:r>
      <w:r w:rsidR="004B0B1F">
        <w:t>described</w:t>
      </w:r>
      <w:r w:rsidR="00B9661F">
        <w:t xml:space="preserve"> by Sharon Blackie </w:t>
      </w:r>
      <w:r w:rsidR="004B0B1F">
        <w:t>during</w:t>
      </w:r>
      <w:r w:rsidR="00B9661F">
        <w:t xml:space="preserve"> her </w:t>
      </w:r>
      <w:r w:rsidR="00A059AE">
        <w:t>forays around</w:t>
      </w:r>
      <w:r w:rsidR="00404360">
        <w:t xml:space="preserve"> the Seven Sisters mountains in Donegal and her attempts to recognize the shapes the mountains are named for.</w:t>
      </w:r>
      <w:r w:rsidR="004E0CFE">
        <w:rPr>
          <w:rStyle w:val="FootnoteReference"/>
        </w:rPr>
        <w:footnoteReference w:id="60"/>
      </w:r>
      <w:r w:rsidR="00404360">
        <w:t xml:space="preserve">  After walking the area regularly for some time and examining the mountains from different perspectives, she suddenly saw the ‘big horse’ in the mountain.  She recounted that </w:t>
      </w:r>
    </w:p>
    <w:p w14:paraId="5BBF2605" w14:textId="60A7F35F" w:rsidR="00404360" w:rsidRDefault="00404360" w:rsidP="00404360">
      <w:pPr>
        <w:ind w:left="720"/>
        <w:rPr>
          <w:sz w:val="20"/>
          <w:szCs w:val="20"/>
        </w:rPr>
      </w:pPr>
      <w:r>
        <w:rPr>
          <w:sz w:val="20"/>
          <w:szCs w:val="20"/>
        </w:rPr>
        <w:t xml:space="preserve">What I felt in that moment was profoundly emotional, as pure a sense of wonder as I’ve ever known.  The mountain was alive.  The mountain was a great, potent animal.  It was a </w:t>
      </w:r>
      <w:r>
        <w:rPr>
          <w:i/>
          <w:iCs/>
          <w:sz w:val="20"/>
          <w:szCs w:val="20"/>
        </w:rPr>
        <w:t>horse</w:t>
      </w:r>
      <w:r>
        <w:rPr>
          <w:sz w:val="20"/>
          <w:szCs w:val="20"/>
        </w:rPr>
        <w:t xml:space="preserve">, and I could walk on its back.  I was stirred, engaged, joyful; the world had communicated itself to me, and I radically belonged to </w:t>
      </w:r>
      <w:r w:rsidR="00A059AE">
        <w:rPr>
          <w:sz w:val="20"/>
          <w:szCs w:val="20"/>
        </w:rPr>
        <w:t>it.</w:t>
      </w:r>
      <w:r w:rsidR="00A059AE">
        <w:rPr>
          <w:rStyle w:val="FootnoteReference"/>
          <w:sz w:val="20"/>
          <w:szCs w:val="20"/>
        </w:rPr>
        <w:footnoteReference w:id="61"/>
      </w:r>
    </w:p>
    <w:p w14:paraId="25F24F7F" w14:textId="1EB133DA" w:rsidR="0021029B" w:rsidRDefault="00541C11" w:rsidP="00A059AE">
      <w:r>
        <w:t xml:space="preserve">   </w:t>
      </w:r>
      <w:r w:rsidR="00A059AE">
        <w:t>This same type of deep connection can occur among people who</w:t>
      </w:r>
      <w:r w:rsidR="002F66AD">
        <w:t xml:space="preserve">se work involves </w:t>
      </w:r>
      <w:r w:rsidR="004B0B1F">
        <w:t xml:space="preserve">regular </w:t>
      </w:r>
      <w:r w:rsidR="002F66AD">
        <w:t xml:space="preserve">interaction </w:t>
      </w:r>
      <w:r w:rsidR="00A059AE">
        <w:t>with nature.</w:t>
      </w:r>
      <w:r w:rsidR="002F66AD">
        <w:t xml:space="preserve">  In their study of deep agroecology, Maria Botelho and her colleagues reflected on the experiences of coffee farmers in Brazil</w:t>
      </w:r>
      <w:r w:rsidR="00ED077A">
        <w:t xml:space="preserve"> who had developed a closer connection to the land after adopting agroforestry practices which required more detailed observation of the land.</w:t>
      </w:r>
      <w:r w:rsidR="00ED077A">
        <w:rPr>
          <w:rStyle w:val="FootnoteReference"/>
        </w:rPr>
        <w:footnoteReference w:id="62"/>
      </w:r>
      <w:r w:rsidR="00ED077A">
        <w:t xml:space="preserve">  In some cases</w:t>
      </w:r>
      <w:r w:rsidR="004E0CFE">
        <w:t>,</w:t>
      </w:r>
      <w:r w:rsidR="00ED077A">
        <w:t xml:space="preserve"> </w:t>
      </w:r>
      <w:r w:rsidR="004E0CFE">
        <w:t>the farmers</w:t>
      </w:r>
      <w:r w:rsidR="00ED077A">
        <w:t xml:space="preserve"> could not adequately describe how they had come upon their reintroduction of forgotten, older practices.</w:t>
      </w:r>
      <w:r w:rsidR="00ED077A">
        <w:rPr>
          <w:rStyle w:val="FootnoteReference"/>
        </w:rPr>
        <w:footnoteReference w:id="63"/>
      </w:r>
      <w:r w:rsidR="00ED077A">
        <w:t xml:space="preserve">  In one case a farmer </w:t>
      </w:r>
      <w:r w:rsidR="00BE57DD">
        <w:t>was able to ‘spiritually reconnect with nature’ and ‘see new possibilities that the plants and animals and the natural environment teach him to explore.’</w:t>
      </w:r>
      <w:r w:rsidR="00BE57DD">
        <w:rPr>
          <w:rStyle w:val="FootnoteReference"/>
        </w:rPr>
        <w:footnoteReference w:id="64"/>
      </w:r>
      <w:r w:rsidR="00BE57DD">
        <w:t xml:space="preserve">  This type of expression is</w:t>
      </w:r>
      <w:r w:rsidR="0065286C">
        <w:t xml:space="preserve"> </w:t>
      </w:r>
      <w:r w:rsidR="00BE57DD">
        <w:t>echoed in Jack Hunter’s survey-based study of extraordinary experience in permaculture</w:t>
      </w:r>
      <w:r w:rsidR="000C2BE7">
        <w:t>,</w:t>
      </w:r>
      <w:r w:rsidR="00C35F2E">
        <w:t xml:space="preserve"> ‘a design process for the regeneration of natural systems’</w:t>
      </w:r>
      <w:r w:rsidR="00C35F2E">
        <w:rPr>
          <w:rStyle w:val="FootnoteReference"/>
        </w:rPr>
        <w:footnoteReference w:id="65"/>
      </w:r>
      <w:r w:rsidR="00C35F2E">
        <w:t xml:space="preserve"> that relies heavily on observation and interaction</w:t>
      </w:r>
      <w:r w:rsidR="00BE57DD">
        <w:t>.</w:t>
      </w:r>
      <w:r w:rsidR="00864830">
        <w:t xml:space="preserve">  </w:t>
      </w:r>
      <w:r w:rsidR="002946D0">
        <w:t>During his work in permaculture, Hunter noticed ‘subtle hints of what we might call “non-ordinary communication” with plants, animals and other features of the natural environment</w:t>
      </w:r>
      <w:r w:rsidR="0037467C">
        <w:t>’.</w:t>
      </w:r>
      <w:r w:rsidR="0037467C">
        <w:rPr>
          <w:rStyle w:val="FootnoteReference"/>
        </w:rPr>
        <w:footnoteReference w:id="66"/>
      </w:r>
      <w:r w:rsidR="0037467C">
        <w:t xml:space="preserve">  The </w:t>
      </w:r>
      <w:r w:rsidR="0065286C">
        <w:t xml:space="preserve">subsequent </w:t>
      </w:r>
      <w:r w:rsidR="0037467C">
        <w:t>survey responses from his participants seemed to reinforce this idea, with many of them describing a sense of intuition or communication with nature, although th</w:t>
      </w:r>
      <w:r w:rsidR="0065286C">
        <w:t>ey did not</w:t>
      </w:r>
      <w:r w:rsidR="0037467C">
        <w:t xml:space="preserve"> always perceive</w:t>
      </w:r>
      <w:r w:rsidR="0065286C">
        <w:t xml:space="preserve"> this</w:t>
      </w:r>
      <w:r w:rsidR="0037467C">
        <w:t xml:space="preserve"> as extraordinary.</w:t>
      </w:r>
      <w:r w:rsidR="0037467C">
        <w:rPr>
          <w:rStyle w:val="FootnoteReference"/>
        </w:rPr>
        <w:footnoteReference w:id="67"/>
      </w:r>
      <w:r w:rsidR="0065286C">
        <w:t xml:space="preserve">  Mary Reynolds</w:t>
      </w:r>
      <w:r w:rsidR="006F31FC">
        <w:t>, who has spent her career designing gardens,</w:t>
      </w:r>
      <w:r w:rsidR="00964A70">
        <w:t xml:space="preserve"> </w:t>
      </w:r>
      <w:r w:rsidR="0065286C">
        <w:t xml:space="preserve">had a vivid </w:t>
      </w:r>
      <w:r w:rsidR="002702C5" w:rsidRPr="000C2BE7">
        <w:t xml:space="preserve">bird </w:t>
      </w:r>
      <w:r w:rsidR="0065286C">
        <w:t>dream that set her on her present course.</w:t>
      </w:r>
      <w:r w:rsidR="0021029B">
        <w:rPr>
          <w:rStyle w:val="FootnoteReference"/>
        </w:rPr>
        <w:footnoteReference w:id="68"/>
      </w:r>
      <w:r w:rsidR="0021029B">
        <w:t xml:space="preserve">  Waking from the dream, she realized, </w:t>
      </w:r>
    </w:p>
    <w:p w14:paraId="20571600" w14:textId="589B5463" w:rsidR="00A059AE" w:rsidRPr="0021029B" w:rsidRDefault="0021029B" w:rsidP="0021029B">
      <w:pPr>
        <w:ind w:left="720"/>
        <w:rPr>
          <w:sz w:val="20"/>
          <w:szCs w:val="20"/>
        </w:rPr>
      </w:pPr>
      <w:r w:rsidRPr="0021029B">
        <w:rPr>
          <w:sz w:val="20"/>
          <w:szCs w:val="20"/>
        </w:rPr>
        <w:t>the dilemma I had been struggling with became clear as a bell.  I shouldn’t be making any more pretty gardens</w:t>
      </w:r>
      <w:r>
        <w:rPr>
          <w:sz w:val="20"/>
          <w:szCs w:val="20"/>
        </w:rPr>
        <w:t>.</w:t>
      </w:r>
      <w:r w:rsidRPr="0021029B">
        <w:rPr>
          <w:sz w:val="20"/>
          <w:szCs w:val="20"/>
        </w:rPr>
        <w:t>…Gardens were like still-life paintings; controlled and manipulated spaces.  They were poor version of the real deal – untamed nature, and the delicate strong skin of Mother Earth.  Somehow, somewhere along our way, gardens had become dead zones.</w:t>
      </w:r>
      <w:r w:rsidR="00CE6E12">
        <w:rPr>
          <w:rStyle w:val="FootnoteReference"/>
          <w:sz w:val="20"/>
          <w:szCs w:val="20"/>
        </w:rPr>
        <w:footnoteReference w:id="69"/>
      </w:r>
    </w:p>
    <w:p w14:paraId="3C8C122F" w14:textId="78346E58" w:rsidR="00272883" w:rsidRDefault="00E84378" w:rsidP="00384546">
      <w:r>
        <w:t xml:space="preserve">Reynolds </w:t>
      </w:r>
      <w:r w:rsidR="004B0B1F">
        <w:t>introduc</w:t>
      </w:r>
      <w:r>
        <w:t>e</w:t>
      </w:r>
      <w:r w:rsidR="007644C6">
        <w:t>d</w:t>
      </w:r>
      <w:r>
        <w:t xml:space="preserve"> practices for gardeners to </w:t>
      </w:r>
      <w:r w:rsidR="00D20EC7">
        <w:t>walk and</w:t>
      </w:r>
      <w:r>
        <w:t xml:space="preserve"> observe the land</w:t>
      </w:r>
      <w:r w:rsidR="00D20EC7">
        <w:t xml:space="preserve">, along with the </w:t>
      </w:r>
      <w:r w:rsidR="00B80B64">
        <w:t xml:space="preserve">physical </w:t>
      </w:r>
      <w:r w:rsidR="00D20EC7">
        <w:t>restoration of soil health and mycelial populations</w:t>
      </w:r>
      <w:r>
        <w:t>.</w:t>
      </w:r>
      <w:r w:rsidR="007D1B34">
        <w:rPr>
          <w:rStyle w:val="FootnoteReference"/>
        </w:rPr>
        <w:footnoteReference w:id="70"/>
      </w:r>
      <w:r>
        <w:t xml:space="preserve">  Another outgrowth of her work has been her project ‘We Are The Arc</w:t>
      </w:r>
      <w:r w:rsidR="0032329C">
        <w:t>’</w:t>
      </w:r>
      <w:r>
        <w:t>, which encourages the creation of havens for wild</w:t>
      </w:r>
      <w:r w:rsidR="007D1B34">
        <w:t xml:space="preserve"> creatures in local gardens.</w:t>
      </w:r>
      <w:r w:rsidR="00D20EC7">
        <w:rPr>
          <w:rStyle w:val="FootnoteReference"/>
        </w:rPr>
        <w:footnoteReference w:id="71"/>
      </w:r>
    </w:p>
    <w:p w14:paraId="66C56584" w14:textId="2320BCED" w:rsidR="00F823A8" w:rsidRDefault="00541C11" w:rsidP="00384546">
      <w:r>
        <w:t xml:space="preserve">   </w:t>
      </w:r>
      <w:r w:rsidR="002A303C">
        <w:t>T</w:t>
      </w:r>
      <w:r w:rsidR="00F823A8">
        <w:t xml:space="preserve">his type of interactive experience with nature is neither new nor extraordinary for </w:t>
      </w:r>
      <w:r w:rsidR="002A303C">
        <w:t xml:space="preserve">many </w:t>
      </w:r>
      <w:r w:rsidR="00F823A8">
        <w:t>indigenous peoples, who</w:t>
      </w:r>
      <w:r w:rsidR="002A303C">
        <w:t>se</w:t>
      </w:r>
      <w:r w:rsidR="00B15A0A">
        <w:t xml:space="preserve"> </w:t>
      </w:r>
      <w:r w:rsidR="002A303C">
        <w:t xml:space="preserve">practices </w:t>
      </w:r>
      <w:r w:rsidR="000C2BE7">
        <w:t xml:space="preserve">often </w:t>
      </w:r>
      <w:r w:rsidR="002A303C">
        <w:t xml:space="preserve">include </w:t>
      </w:r>
      <w:r w:rsidR="00236A7A">
        <w:t>observing</w:t>
      </w:r>
      <w:r w:rsidR="00B15A0A">
        <w:t xml:space="preserve"> and communicating with nature</w:t>
      </w:r>
      <w:r w:rsidR="00F31131">
        <w:t>.  Long before permaculture was studied in the Western world, indigenous cultures were collecting Traditional Ecological Knowledge (TEK), which Robin Wall Kimmerer</w:t>
      </w:r>
      <w:r w:rsidR="00964A70">
        <w:t xml:space="preserve"> </w:t>
      </w:r>
      <w:r w:rsidR="00F31131">
        <w:t>describe</w:t>
      </w:r>
      <w:r w:rsidR="007644C6">
        <w:t>d</w:t>
      </w:r>
      <w:r w:rsidR="00F31131">
        <w:t xml:space="preserve"> </w:t>
      </w:r>
      <w:r w:rsidR="00EC7765">
        <w:t>as being ‘born of long intimacy and attentiveness to a homeland and</w:t>
      </w:r>
      <w:r w:rsidR="002702C5">
        <w:t>…</w:t>
      </w:r>
      <w:r w:rsidR="00EC7765">
        <w:t>[able]</w:t>
      </w:r>
      <w:r w:rsidR="002702C5">
        <w:t>…</w:t>
      </w:r>
      <w:r w:rsidR="00EC7765">
        <w:t>to arise wherever people are materially and spiritually integrated with their landscape.’</w:t>
      </w:r>
      <w:r w:rsidR="00EC7765">
        <w:rPr>
          <w:rStyle w:val="FootnoteReference"/>
        </w:rPr>
        <w:footnoteReference w:id="72"/>
      </w:r>
      <w:r w:rsidR="00EC7765">
        <w:t xml:space="preserve">  Kimmerer </w:t>
      </w:r>
      <w:r w:rsidR="002A303C">
        <w:t>has</w:t>
      </w:r>
      <w:r w:rsidR="00EC7765">
        <w:t xml:space="preserve"> advocate</w:t>
      </w:r>
      <w:r w:rsidR="002A303C">
        <w:t>d</w:t>
      </w:r>
      <w:r w:rsidR="00EC7765">
        <w:t xml:space="preserve"> for the inclusion of such knowledge in Western science education, allowing for all inhabitants of </w:t>
      </w:r>
      <w:r w:rsidR="00236A7A">
        <w:t>a</w:t>
      </w:r>
      <w:r w:rsidR="00EC7765">
        <w:t xml:space="preserve"> land to become indigenous to it and take up a role as caretaker.</w:t>
      </w:r>
      <w:r w:rsidR="00EC7765">
        <w:rPr>
          <w:rStyle w:val="FootnoteReference"/>
        </w:rPr>
        <w:footnoteReference w:id="73"/>
      </w:r>
      <w:r w:rsidR="00236A7A">
        <w:t xml:space="preserve">  This TEK includes a perception of sentience in nature that is currently at odds with Western scientific thought.  As Carobeth Laird related in her description of the Chemehuevi people</w:t>
      </w:r>
    </w:p>
    <w:p w14:paraId="31FAE7D5" w14:textId="75CAB62B" w:rsidR="00236A7A" w:rsidRDefault="008A2D0C" w:rsidP="008A2D0C">
      <w:pPr>
        <w:ind w:left="720"/>
        <w:rPr>
          <w:sz w:val="20"/>
          <w:szCs w:val="20"/>
        </w:rPr>
      </w:pPr>
      <w:r>
        <w:rPr>
          <w:sz w:val="20"/>
          <w:szCs w:val="20"/>
        </w:rPr>
        <w:t>Even now, many Chemehuevis are quietly enraptured by the sight of an animal in its native state, a stone, a shrub, or some natural formation of strength and beauty.  All nature, including those aspects w</w:t>
      </w:r>
      <w:r w:rsidR="002A303C">
        <w:rPr>
          <w:sz w:val="20"/>
          <w:szCs w:val="20"/>
        </w:rPr>
        <w:t>hic</w:t>
      </w:r>
      <w:r>
        <w:rPr>
          <w:sz w:val="20"/>
          <w:szCs w:val="20"/>
        </w:rPr>
        <w:t>h are quite unassociated with magic, has a numinous quality.</w:t>
      </w:r>
      <w:r>
        <w:rPr>
          <w:rStyle w:val="FootnoteReference"/>
          <w:sz w:val="20"/>
          <w:szCs w:val="20"/>
        </w:rPr>
        <w:footnoteReference w:id="74"/>
      </w:r>
    </w:p>
    <w:p w14:paraId="1336E4D2" w14:textId="19803037" w:rsidR="008A2D0C" w:rsidRDefault="008A2D0C" w:rsidP="008A2D0C">
      <w:r>
        <w:t>Kimmerer citi</w:t>
      </w:r>
      <w:r w:rsidR="002A303C">
        <w:t>ed</w:t>
      </w:r>
      <w:r>
        <w:t xml:space="preserve"> </w:t>
      </w:r>
      <w:r w:rsidR="00954237">
        <w:t>the prohibition of a ‘personal connection to nature’</w:t>
      </w:r>
      <w:r>
        <w:t xml:space="preserve"> </w:t>
      </w:r>
      <w:r w:rsidR="002A303C">
        <w:t xml:space="preserve">in Western science </w:t>
      </w:r>
      <w:r>
        <w:t>as a reason that many talented indigenous students leave the field.</w:t>
      </w:r>
      <w:r w:rsidR="00954237">
        <w:rPr>
          <w:rStyle w:val="FootnoteReference"/>
        </w:rPr>
        <w:footnoteReference w:id="75"/>
      </w:r>
      <w:r w:rsidR="00954237">
        <w:t xml:space="preserve">  </w:t>
      </w:r>
      <w:r w:rsidR="00A35A61">
        <w:t>This type of pressure has a long history</w:t>
      </w:r>
      <w:r w:rsidR="003C28CB">
        <w:t>, even outside of science</w:t>
      </w:r>
      <w:r w:rsidR="00A35A61">
        <w:t>.  In</w:t>
      </w:r>
      <w:r w:rsidR="009A606C">
        <w:t xml:space="preserve"> describing </w:t>
      </w:r>
      <w:r w:rsidR="00B10410">
        <w:t>how her husband, George Laird, an indigenous Chemehuevi</w:t>
      </w:r>
      <w:r w:rsidR="009A606C">
        <w:t xml:space="preserve"> living in the early 1900s</w:t>
      </w:r>
      <w:r w:rsidR="00B10410">
        <w:t>,</w:t>
      </w:r>
      <w:r w:rsidR="009A606C">
        <w:t xml:space="preserve"> </w:t>
      </w:r>
      <w:r w:rsidR="00A35A61">
        <w:t>interacted</w:t>
      </w:r>
      <w:r w:rsidR="009A606C">
        <w:t xml:space="preserve"> </w:t>
      </w:r>
      <w:r w:rsidR="00215348">
        <w:t>with</w:t>
      </w:r>
      <w:r w:rsidR="009A606C">
        <w:t xml:space="preserve"> whites, Laird recounted that he</w:t>
      </w:r>
      <w:r w:rsidR="00B10410">
        <w:t xml:space="preserve"> ‘was under constant pressure to disassociate himself from all that his people held sacred.</w:t>
      </w:r>
      <w:r w:rsidR="00A35A61">
        <w:rPr>
          <w:rStyle w:val="FootnoteReference"/>
        </w:rPr>
        <w:footnoteReference w:id="76"/>
      </w:r>
      <w:r w:rsidR="003C28CB">
        <w:t xml:space="preserve">  </w:t>
      </w:r>
      <w:r w:rsidR="002A303C">
        <w:t>One</w:t>
      </w:r>
      <w:r w:rsidR="003C28CB">
        <w:t xml:space="preserve"> example of </w:t>
      </w:r>
      <w:r w:rsidR="000C2BE7">
        <w:t xml:space="preserve">integrating </w:t>
      </w:r>
      <w:r w:rsidR="00912617">
        <w:t>TEK into Western science</w:t>
      </w:r>
      <w:r w:rsidR="003C28CB">
        <w:t xml:space="preserve"> is the </w:t>
      </w:r>
      <w:r w:rsidR="00411F74">
        <w:t>research</w:t>
      </w:r>
      <w:r w:rsidR="003C28CB">
        <w:t xml:space="preserve"> of Monica Gagliano.  After making the career shift into plant communication described earlier, she actively worked with indigenous shamans to communicate with plants.  The plants responded by </w:t>
      </w:r>
      <w:r w:rsidR="00912617">
        <w:t>helping</w:t>
      </w:r>
      <w:r w:rsidR="00A62A21">
        <w:t xml:space="preserve"> to </w:t>
      </w:r>
      <w:r w:rsidR="003C28CB">
        <w:t>guid</w:t>
      </w:r>
      <w:r w:rsidR="00A62A21">
        <w:t>e</w:t>
      </w:r>
      <w:r w:rsidR="003C28CB">
        <w:t xml:space="preserve"> the design of her scientific studies, thus making it possible to use </w:t>
      </w:r>
      <w:r w:rsidR="00A62A21">
        <w:t>Western scien</w:t>
      </w:r>
      <w:r w:rsidR="00411F74">
        <w:t>tific</w:t>
      </w:r>
      <w:r w:rsidR="00A62A21">
        <w:t xml:space="preserve"> methodology to prove that such communication </w:t>
      </w:r>
      <w:r w:rsidR="00912617">
        <w:t>exists</w:t>
      </w:r>
      <w:r w:rsidR="00A62A21">
        <w:t>.</w:t>
      </w:r>
      <w:r w:rsidR="00A62A21">
        <w:rPr>
          <w:rStyle w:val="FootnoteReference"/>
        </w:rPr>
        <w:footnoteReference w:id="77"/>
      </w:r>
    </w:p>
    <w:p w14:paraId="63F86546" w14:textId="3D3FDB72" w:rsidR="00215348" w:rsidRPr="008A2D0C" w:rsidRDefault="00541C11" w:rsidP="008A2D0C">
      <w:bookmarkStart w:id="30" w:name="_Hlk92122336"/>
      <w:r>
        <w:t xml:space="preserve">   </w:t>
      </w:r>
      <w:r w:rsidR="00E33B6A">
        <w:t xml:space="preserve">It is apparent that various levels of interaction with nature can create extraordinary experience </w:t>
      </w:r>
      <w:r w:rsidR="00912617">
        <w:t xml:space="preserve">that </w:t>
      </w:r>
      <w:r w:rsidR="00E33B6A">
        <w:t>help</w:t>
      </w:r>
      <w:r w:rsidR="00EF153C">
        <w:t>s</w:t>
      </w:r>
      <w:r w:rsidR="00E33B6A">
        <w:t xml:space="preserve"> forge relationships with nature.  These interactions can range from short activities in</w:t>
      </w:r>
      <w:r w:rsidR="00912617">
        <w:t xml:space="preserve"> the forest</w:t>
      </w:r>
      <w:r w:rsidR="00E33B6A">
        <w:t xml:space="preserve"> to regular observation </w:t>
      </w:r>
      <w:r w:rsidR="00912617">
        <w:t xml:space="preserve">of </w:t>
      </w:r>
      <w:r w:rsidR="00E33B6A">
        <w:t>and interaction with nature through permaculture or gardening</w:t>
      </w:r>
      <w:r w:rsidR="00912617">
        <w:t xml:space="preserve">, and </w:t>
      </w:r>
      <w:r w:rsidR="00E33B6A">
        <w:t xml:space="preserve">can establish connection with plants, animals, and the land.  Such </w:t>
      </w:r>
      <w:r w:rsidR="00912617">
        <w:t>personal connection to</w:t>
      </w:r>
      <w:r w:rsidR="00E33B6A">
        <w:t xml:space="preserve"> the land </w:t>
      </w:r>
      <w:r w:rsidR="00912617">
        <w:t xml:space="preserve">is </w:t>
      </w:r>
      <w:r w:rsidR="00F66FE6">
        <w:t xml:space="preserve">deeply embedded in TEK and some ecologists are actively working to bring this information into Western science, thus helping those in mainstream Western society to reestablish their personal </w:t>
      </w:r>
      <w:r w:rsidR="00B80B64">
        <w:t>relationship with</w:t>
      </w:r>
      <w:r w:rsidR="00F66FE6">
        <w:t xml:space="preserve"> and care of the land.</w:t>
      </w:r>
    </w:p>
    <w:bookmarkEnd w:id="30"/>
    <w:p w14:paraId="3671BFE7" w14:textId="564EF8EC" w:rsidR="00024AC8" w:rsidRDefault="00024AC8" w:rsidP="00024AC8">
      <w:pPr>
        <w:pStyle w:val="Heading1"/>
      </w:pPr>
      <w:r>
        <w:t>Conclusion</w:t>
      </w:r>
    </w:p>
    <w:p w14:paraId="09FF9F55" w14:textId="05C4F8C4" w:rsidR="00D26155" w:rsidRPr="00D26155" w:rsidRDefault="00541C11" w:rsidP="00D26155">
      <w:r>
        <w:t xml:space="preserve">   </w:t>
      </w:r>
      <w:r w:rsidR="00B5698D">
        <w:t xml:space="preserve">The evidence presented suggests that </w:t>
      </w:r>
      <w:r w:rsidR="00D26155" w:rsidRPr="00D26155">
        <w:t xml:space="preserve">extraordinary experience </w:t>
      </w:r>
      <w:r w:rsidR="00B5698D">
        <w:t xml:space="preserve">does </w:t>
      </w:r>
      <w:r w:rsidR="00D26155" w:rsidRPr="00D26155">
        <w:t>play a role in establishing a relationship with nature</w:t>
      </w:r>
      <w:r w:rsidR="00D26155">
        <w:t xml:space="preserve">.  Extraordinary </w:t>
      </w:r>
      <w:r w:rsidR="00D26155" w:rsidRPr="00D26155">
        <w:t xml:space="preserve">interactions with space, time and quantum realities seem to create a sense of awe or an expanded viewpoint that </w:t>
      </w:r>
      <w:r w:rsidR="00D26155">
        <w:t xml:space="preserve">can result in </w:t>
      </w:r>
      <w:r w:rsidR="00B5698D">
        <w:t xml:space="preserve">such relationship.  </w:t>
      </w:r>
      <w:r w:rsidR="00D26155">
        <w:t xml:space="preserve">Similar effects have been shown to come about </w:t>
      </w:r>
      <w:r w:rsidR="00831660">
        <w:t xml:space="preserve">through </w:t>
      </w:r>
      <w:r w:rsidR="00D9331F">
        <w:t>real or virtual views of the earth f</w:t>
      </w:r>
      <w:r w:rsidR="000C2BE7">
        <w:t>ro</w:t>
      </w:r>
      <w:r w:rsidR="00D9331F">
        <w:t>m</w:t>
      </w:r>
      <w:r w:rsidR="00D26155" w:rsidRPr="00D26155">
        <w:t xml:space="preserve"> space, interactions with ancient </w:t>
      </w:r>
      <w:r w:rsidR="00D9331F">
        <w:t>objects</w:t>
      </w:r>
      <w:r w:rsidR="00D26155" w:rsidRPr="00D26155">
        <w:t xml:space="preserve"> or the contemplation of entanglement.  </w:t>
      </w:r>
      <w:r w:rsidR="00831660">
        <w:t>V</w:t>
      </w:r>
      <w:r w:rsidR="00D26155" w:rsidRPr="00D26155">
        <w:t>arious types of encounters with animals, aliens and fairies</w:t>
      </w:r>
      <w:r w:rsidR="00831660">
        <w:t xml:space="preserve"> </w:t>
      </w:r>
      <w:r w:rsidR="00D9331F">
        <w:t>have</w:t>
      </w:r>
      <w:r w:rsidR="00D26155" w:rsidRPr="00D26155">
        <w:t xml:space="preserve"> also </w:t>
      </w:r>
      <w:r w:rsidR="00D9331F">
        <w:t>been shown</w:t>
      </w:r>
      <w:r w:rsidR="00D26155" w:rsidRPr="00D26155">
        <w:t xml:space="preserve"> to create ecological awareness and </w:t>
      </w:r>
      <w:r w:rsidR="00D9331F">
        <w:t>a</w:t>
      </w:r>
      <w:r w:rsidR="00D26155" w:rsidRPr="00D26155">
        <w:t xml:space="preserve"> feeling of care for the earth.  </w:t>
      </w:r>
      <w:r w:rsidR="00D9331F">
        <w:t>Reports of f</w:t>
      </w:r>
      <w:r w:rsidR="00D26155" w:rsidRPr="00D26155">
        <w:t xml:space="preserve">airy sightings lack </w:t>
      </w:r>
      <w:r w:rsidR="00D9331F">
        <w:t xml:space="preserve">enough </w:t>
      </w:r>
      <w:r w:rsidR="00D26155" w:rsidRPr="00D26155">
        <w:t>information</w:t>
      </w:r>
      <w:r w:rsidR="00831660">
        <w:t xml:space="preserve"> </w:t>
      </w:r>
      <w:r w:rsidR="00D9331F">
        <w:t xml:space="preserve">to draw a conclusion, </w:t>
      </w:r>
      <w:r w:rsidR="00831660">
        <w:t>however,</w:t>
      </w:r>
      <w:r w:rsidR="00D26155" w:rsidRPr="00D26155">
        <w:t xml:space="preserve"> the search for fairy folk</w:t>
      </w:r>
      <w:r w:rsidR="00831660">
        <w:t xml:space="preserve"> </w:t>
      </w:r>
      <w:r w:rsidR="00EF153C">
        <w:t xml:space="preserve">outdoors </w:t>
      </w:r>
      <w:r w:rsidR="00D26155" w:rsidRPr="00D26155">
        <w:t xml:space="preserve">can be a useful tool in maintaining </w:t>
      </w:r>
      <w:r w:rsidR="00D9331F">
        <w:t xml:space="preserve">a </w:t>
      </w:r>
      <w:r w:rsidR="00D26155" w:rsidRPr="00D26155">
        <w:t>child</w:t>
      </w:r>
      <w:r w:rsidR="00D9331F">
        <w:t>like</w:t>
      </w:r>
      <w:r w:rsidR="00D26155" w:rsidRPr="00D26155">
        <w:t xml:space="preserve"> openness to nature</w:t>
      </w:r>
      <w:r w:rsidR="00D9331F">
        <w:t xml:space="preserve"> in children and adults alike.</w:t>
      </w:r>
      <w:r w:rsidR="00831660">
        <w:t xml:space="preserve">  Additionally, </w:t>
      </w:r>
      <w:r w:rsidR="00D9331F">
        <w:t xml:space="preserve">nature </w:t>
      </w:r>
      <w:r w:rsidR="00831660">
        <w:t xml:space="preserve">interactions </w:t>
      </w:r>
      <w:r w:rsidR="00D26155" w:rsidRPr="00D26155">
        <w:t>rang</w:t>
      </w:r>
      <w:r w:rsidR="00831660">
        <w:t xml:space="preserve">ing </w:t>
      </w:r>
      <w:r w:rsidR="00D26155" w:rsidRPr="00D26155">
        <w:t xml:space="preserve">from short activities to regular observation through permaculture or gardening can </w:t>
      </w:r>
      <w:r w:rsidR="00D9331F">
        <w:t>create relationship</w:t>
      </w:r>
      <w:r w:rsidR="00D26155" w:rsidRPr="00D26155">
        <w:t xml:space="preserve"> </w:t>
      </w:r>
      <w:r w:rsidR="000C2BE7">
        <w:t xml:space="preserve">with </w:t>
      </w:r>
      <w:r w:rsidR="00D26155" w:rsidRPr="00D26155">
        <w:t xml:space="preserve">plants, animals, and the land.  </w:t>
      </w:r>
      <w:r w:rsidR="00EA2C84">
        <w:t xml:space="preserve">A sense of personal connection to </w:t>
      </w:r>
      <w:r w:rsidR="00D26155" w:rsidRPr="00D26155">
        <w:t xml:space="preserve">the land </w:t>
      </w:r>
      <w:r w:rsidR="00EA2C84">
        <w:t>is</w:t>
      </w:r>
      <w:r w:rsidR="00D26155" w:rsidRPr="00D26155">
        <w:t xml:space="preserve"> </w:t>
      </w:r>
      <w:r w:rsidR="000C2BE7">
        <w:t>an important part of</w:t>
      </w:r>
      <w:r w:rsidR="00D26155" w:rsidRPr="00D26155">
        <w:t xml:space="preserve"> T</w:t>
      </w:r>
      <w:r w:rsidR="00831660">
        <w:t xml:space="preserve">raditional Ecological Knowledge, which </w:t>
      </w:r>
      <w:r w:rsidR="009E445E">
        <w:t xml:space="preserve">can </w:t>
      </w:r>
      <w:r w:rsidR="00EA2C84">
        <w:t>prove</w:t>
      </w:r>
      <w:r w:rsidR="00831660">
        <w:t xml:space="preserve"> valuable </w:t>
      </w:r>
      <w:r w:rsidR="00EA2C84">
        <w:t>in</w:t>
      </w:r>
      <w:r w:rsidR="00831660">
        <w:t xml:space="preserve"> assisting </w:t>
      </w:r>
      <w:r w:rsidR="00D26155" w:rsidRPr="00D26155">
        <w:t xml:space="preserve">mainstream Western society to reestablish </w:t>
      </w:r>
      <w:r w:rsidR="00EA2C84">
        <w:t xml:space="preserve">a positive </w:t>
      </w:r>
      <w:r w:rsidR="00D26155" w:rsidRPr="00D26155">
        <w:t xml:space="preserve">relationship with </w:t>
      </w:r>
      <w:r w:rsidR="00EA2C84">
        <w:t>nature</w:t>
      </w:r>
      <w:r w:rsidR="00D26155" w:rsidRPr="00D26155">
        <w:t>.</w:t>
      </w:r>
      <w:r w:rsidR="00831660">
        <w:t xml:space="preserve">  There is much room for further study in this field and undertaking this research can only help to mitigate the </w:t>
      </w:r>
      <w:r w:rsidR="00644D51">
        <w:t>ecological crisis the earth is now in.</w:t>
      </w:r>
    </w:p>
    <w:p w14:paraId="2ACAF18F" w14:textId="5FF00D47" w:rsidR="00024AC8" w:rsidRDefault="00024AC8" w:rsidP="00024AC8">
      <w:pPr>
        <w:pStyle w:val="Heading1"/>
      </w:pPr>
      <w:r>
        <w:t>References</w:t>
      </w:r>
    </w:p>
    <w:p w14:paraId="6BCEB344" w14:textId="6F862808" w:rsidR="00CE6E12" w:rsidRPr="00CE6E12" w:rsidRDefault="00CE6E12" w:rsidP="00CE6E12">
      <w:r w:rsidRPr="00CE6E12">
        <w:t xml:space="preserve">Blackie, Sharon, </w:t>
      </w:r>
      <w:r w:rsidRPr="00CE6E12">
        <w:rPr>
          <w:i/>
          <w:iCs/>
        </w:rPr>
        <w:t xml:space="preserve">The Enchanted Life: Unlocking The Magic Of The Everyday </w:t>
      </w:r>
      <w:r w:rsidRPr="00CE6E12">
        <w:t>(Canada: House of Anansi Press Inc., 2018)</w:t>
      </w:r>
    </w:p>
    <w:p w14:paraId="7732053C" w14:textId="77777777" w:rsidR="00CE6E12" w:rsidRPr="00CE6E12" w:rsidRDefault="00CE6E12" w:rsidP="00CE6E12">
      <w:bookmarkStart w:id="31" w:name="_Hlk92025513"/>
      <w:r w:rsidRPr="00CE6E12">
        <w:t xml:space="preserve">Botelho, Maria Izabel Vieira, Irene Maria Cardoso and Kei Otsuki, ‘”I Made A Pact With God, With Nature And With Myself”: Exploring Deep Agroecology’, </w:t>
      </w:r>
      <w:r w:rsidRPr="00CE6E12">
        <w:rPr>
          <w:i/>
          <w:iCs/>
        </w:rPr>
        <w:t>Agroecology And Sustainable Food Systems</w:t>
      </w:r>
      <w:r w:rsidRPr="00CE6E12">
        <w:t>, 40.2 (2016), 116-131&lt;DOI: 10.1080/21683565.2015.1115798&gt;</w:t>
      </w:r>
    </w:p>
    <w:p w14:paraId="56FFBAAC" w14:textId="77777777" w:rsidR="00687FDC" w:rsidRPr="00687FDC" w:rsidRDefault="00687FDC" w:rsidP="00687FDC">
      <w:bookmarkStart w:id="32" w:name="_Hlk91959689"/>
      <w:bookmarkStart w:id="33" w:name="_Hlk91954692"/>
      <w:bookmarkEnd w:id="31"/>
      <w:r w:rsidRPr="00687FDC">
        <w:t xml:space="preserve">Fredengren, Christina, ‘Unexpected Encounters With Deep Time Enchantment. Bog Bodies, Crannogs And ‘Otherworldly’ Sites. The Materializing Powers Of Disjunctures In Time.’, </w:t>
      </w:r>
      <w:r w:rsidRPr="00687FDC">
        <w:rPr>
          <w:i/>
          <w:iCs/>
        </w:rPr>
        <w:t>World Archaeology</w:t>
      </w:r>
      <w:r w:rsidRPr="00687FDC">
        <w:t>, 48 (2016), 482–499 &lt;DOI:10.1080/00438243.2016.1220327&gt;</w:t>
      </w:r>
    </w:p>
    <w:p w14:paraId="26FEC122" w14:textId="77777777" w:rsidR="004A5CE0" w:rsidRPr="004A5CE0" w:rsidRDefault="004A5CE0" w:rsidP="004A5CE0">
      <w:bookmarkStart w:id="34" w:name="_Hlk91970273"/>
      <w:bookmarkEnd w:id="32"/>
      <w:r w:rsidRPr="004A5CE0">
        <w:t xml:space="preserve">Gagliano, Monica, </w:t>
      </w:r>
      <w:r w:rsidRPr="004A5CE0">
        <w:rPr>
          <w:i/>
          <w:iCs/>
        </w:rPr>
        <w:t xml:space="preserve">Thus Spoke The Plant: A Remarkable Journey Of Groundbreaking Scientific Discoveries &amp; Personal Encounters With Plants </w:t>
      </w:r>
      <w:r w:rsidRPr="004A5CE0">
        <w:t>(Berkeley: North Atlantic Books, 2018)</w:t>
      </w:r>
    </w:p>
    <w:p w14:paraId="54F2F2EB" w14:textId="075DFA3D" w:rsidR="00293229" w:rsidRDefault="00293229" w:rsidP="00CE6E12">
      <w:bookmarkStart w:id="35" w:name="_Hlk92025952"/>
      <w:bookmarkStart w:id="36" w:name="_Hlk91970826"/>
      <w:bookmarkEnd w:id="34"/>
      <w:r w:rsidRPr="00293229">
        <w:t xml:space="preserve">Hunter, Jack, ed., </w:t>
      </w:r>
      <w:r w:rsidRPr="00293229">
        <w:rPr>
          <w:i/>
          <w:iCs/>
        </w:rPr>
        <w:t>Greening The Paranormal: Exploring The Ecology Of Extraordinary Experience</w:t>
      </w:r>
      <w:r w:rsidRPr="00293229">
        <w:t xml:space="preserve"> (USA/UK: August Night Press, 2019)</w:t>
      </w:r>
    </w:p>
    <w:p w14:paraId="05FC0010" w14:textId="432A9DC2" w:rsidR="00CE6E12" w:rsidRPr="00E467F6" w:rsidRDefault="00CE6E12" w:rsidP="00CE6E12">
      <w:r w:rsidRPr="00CE6E12">
        <w:t xml:space="preserve">Hunter, Jack, ‘Preliminary Report On Extraordinary Experience In Permaculture: Collapsing The Natural/Supernatural Divide’, </w:t>
      </w:r>
      <w:r w:rsidRPr="00CE6E12">
        <w:rPr>
          <w:i/>
          <w:iCs/>
        </w:rPr>
        <w:t>Journal Of Exceptional Experiences And Psychology</w:t>
      </w:r>
      <w:r w:rsidRPr="00CE6E12">
        <w:t xml:space="preserve">, 6.1 (2018), 13-22 </w:t>
      </w:r>
      <w:r w:rsidR="00E01077" w:rsidRPr="00E467F6">
        <w:t xml:space="preserve">&lt;https://www.academia.edu/37600186/Preliminary_Report_on_Extraordinary_Experiences_in_Permaculture_Collapsing_the_Natural_Supernatural_Divide&gt; [accessed </w:t>
      </w:r>
      <w:r w:rsidR="00E467F6" w:rsidRPr="00E467F6">
        <w:t>7 December 2021]</w:t>
      </w:r>
    </w:p>
    <w:p w14:paraId="7B0FE1D6" w14:textId="77777777" w:rsidR="00A35A61" w:rsidRPr="00A35A61" w:rsidRDefault="00A35A61" w:rsidP="00A35A61">
      <w:bookmarkStart w:id="37" w:name="_Hlk92051301"/>
      <w:bookmarkEnd w:id="35"/>
      <w:r w:rsidRPr="00A35A61">
        <w:t xml:space="preserve">Kimmerer, Robin Wall, ‘Weaving Traditional Ecological Knowledge Into Biological Education: A Call To Action’, </w:t>
      </w:r>
      <w:r w:rsidRPr="00A35A61">
        <w:rPr>
          <w:i/>
          <w:iCs/>
        </w:rPr>
        <w:t>BioScience</w:t>
      </w:r>
      <w:r w:rsidRPr="00A35A61">
        <w:t>, 52.5 (2002), 432-438 &lt;DOI: 10.1641/0006-3568(2002)052[0432:WTEKIB]2.0.CO;2&gt;</w:t>
      </w:r>
    </w:p>
    <w:p w14:paraId="00DF0F18" w14:textId="77777777" w:rsidR="00A35A61" w:rsidRPr="00A35A61" w:rsidRDefault="00A35A61" w:rsidP="00A35A61">
      <w:bookmarkStart w:id="38" w:name="_Hlk92053047"/>
      <w:bookmarkStart w:id="39" w:name="_Hlk92051938"/>
      <w:bookmarkEnd w:id="37"/>
      <w:r w:rsidRPr="00A35A61">
        <w:t xml:space="preserve">Laird, Carobeth, </w:t>
      </w:r>
      <w:r w:rsidRPr="00A35A61">
        <w:rPr>
          <w:i/>
          <w:iCs/>
        </w:rPr>
        <w:t>Mirror And Pattern: George Laird’s World Of Chemehuevi Mythology</w:t>
      </w:r>
      <w:r w:rsidRPr="00A35A61">
        <w:t xml:space="preserve"> (Banning: Malki Museum Press, 1984)</w:t>
      </w:r>
    </w:p>
    <w:bookmarkEnd w:id="38"/>
    <w:p w14:paraId="5932C1A8" w14:textId="77777777" w:rsidR="00A35A61" w:rsidRPr="00A35A61" w:rsidRDefault="00A35A61" w:rsidP="00A35A61">
      <w:r w:rsidRPr="00A35A61">
        <w:t xml:space="preserve">Laird, Carobeth, </w:t>
      </w:r>
      <w:r w:rsidRPr="00A35A61">
        <w:rPr>
          <w:i/>
          <w:iCs/>
        </w:rPr>
        <w:t>The Chemehuevis</w:t>
      </w:r>
      <w:r w:rsidRPr="00A35A61">
        <w:t xml:space="preserve"> (Banning: Malki Museum Press, 1976)</w:t>
      </w:r>
    </w:p>
    <w:bookmarkEnd w:id="39"/>
    <w:p w14:paraId="5574E879" w14:textId="77777777" w:rsidR="004A5CE0" w:rsidRPr="004A5CE0" w:rsidRDefault="004A5CE0" w:rsidP="004A5CE0">
      <w:r w:rsidRPr="004A5CE0">
        <w:t xml:space="preserve">Leopold, Aldo, </w:t>
      </w:r>
      <w:r w:rsidRPr="004A5CE0">
        <w:rPr>
          <w:i/>
          <w:iCs/>
        </w:rPr>
        <w:t xml:space="preserve">A Sand County Almanac With Essays On Conservation From Round River </w:t>
      </w:r>
      <w:r w:rsidRPr="004A5CE0">
        <w:t>(New York: Ballantine Books, 1966)</w:t>
      </w:r>
    </w:p>
    <w:bookmarkEnd w:id="36"/>
    <w:p w14:paraId="6CAFA85B" w14:textId="6B776BF0" w:rsidR="00D76645" w:rsidRPr="00CB5ED2" w:rsidRDefault="00D76645" w:rsidP="00D76645">
      <w:r w:rsidRPr="00D76645">
        <w:t xml:space="preserve">Letcher, </w:t>
      </w:r>
      <w:r>
        <w:t xml:space="preserve">Andy, </w:t>
      </w:r>
      <w:r w:rsidRPr="00D76645">
        <w:t xml:space="preserve">‘The Scouring Of The Shire:  Fairies, Trolls And Pixies In Eco-Protest Culture’, </w:t>
      </w:r>
      <w:r w:rsidRPr="00D76645">
        <w:rPr>
          <w:i/>
          <w:iCs/>
        </w:rPr>
        <w:t>Folklore</w:t>
      </w:r>
      <w:r w:rsidRPr="00D76645">
        <w:t xml:space="preserve">, 112.2 (2001), 147-161 </w:t>
      </w:r>
      <w:r w:rsidRPr="00CB5ED2">
        <w:t xml:space="preserve">&lt;https://www.jstor.org/stable/1260829&gt; [accessed </w:t>
      </w:r>
      <w:r w:rsidR="00CB5ED2" w:rsidRPr="00CB5ED2">
        <w:t>18 December 2021</w:t>
      </w:r>
      <w:r w:rsidRPr="00CB5ED2">
        <w:t>]</w:t>
      </w:r>
    </w:p>
    <w:p w14:paraId="55DCA1FD" w14:textId="77777777" w:rsidR="00687FDC" w:rsidRPr="00687FDC" w:rsidRDefault="00687FDC" w:rsidP="00687FDC">
      <w:r w:rsidRPr="00687FDC">
        <w:t xml:space="preserve">Lovelock, James, </w:t>
      </w:r>
      <w:r w:rsidRPr="00687FDC">
        <w:rPr>
          <w:i/>
          <w:iCs/>
        </w:rPr>
        <w:t>Gaia: A New Look At Life On Earth</w:t>
      </w:r>
      <w:r w:rsidRPr="00687FDC">
        <w:t xml:space="preserve"> (Oxford: Oxford University Press, 1979)</w:t>
      </w:r>
    </w:p>
    <w:p w14:paraId="35ED7820" w14:textId="77777777" w:rsidR="001C3328" w:rsidRPr="001C3328" w:rsidRDefault="001C3328" w:rsidP="001C3328">
      <w:bookmarkStart w:id="40" w:name="_Hlk91975465"/>
      <w:bookmarkStart w:id="41" w:name="_Hlk91961706"/>
      <w:bookmarkStart w:id="42" w:name="_Hlk91977228"/>
      <w:bookmarkEnd w:id="33"/>
      <w:r w:rsidRPr="001C3328">
        <w:t xml:space="preserve">Mack, John E., </w:t>
      </w:r>
      <w:r w:rsidRPr="001C3328">
        <w:rPr>
          <w:i/>
          <w:iCs/>
        </w:rPr>
        <w:t xml:space="preserve">Abduction: Human Encounters With Aliens </w:t>
      </w:r>
      <w:r w:rsidRPr="001C3328">
        <w:t>(New York: Charles Scribner’s Sons, 1994)</w:t>
      </w:r>
    </w:p>
    <w:bookmarkEnd w:id="40"/>
    <w:p w14:paraId="6708DADB" w14:textId="77777777" w:rsidR="002B7CAE" w:rsidRDefault="002B7CAE" w:rsidP="001C3328">
      <w:r w:rsidRPr="002B7CAE">
        <w:t xml:space="preserve">Merriam-Webster Dictionary, </w:t>
      </w:r>
      <w:r w:rsidRPr="002B7CAE">
        <w:rPr>
          <w:i/>
          <w:iCs/>
        </w:rPr>
        <w:t xml:space="preserve">crannog </w:t>
      </w:r>
      <w:r w:rsidRPr="002B7CAE">
        <w:t>(2021) &lt;https://www.merriam-webster.com/dictionary/crannog&gt; [accessed 20 December 2021]</w:t>
      </w:r>
    </w:p>
    <w:p w14:paraId="69331D6B" w14:textId="00520EA7" w:rsidR="001C3328" w:rsidRPr="001C3328" w:rsidRDefault="001C3328" w:rsidP="001C3328">
      <w:r w:rsidRPr="001C3328">
        <w:t xml:space="preserve">Payne, Phillip G., ‘Remarkable-tracking, Experiential Education Of The Ecological Imagination’, </w:t>
      </w:r>
      <w:r w:rsidRPr="001C3328">
        <w:rPr>
          <w:i/>
          <w:iCs/>
        </w:rPr>
        <w:t>Environmental Education Research</w:t>
      </w:r>
      <w:r w:rsidRPr="001C3328">
        <w:t>, 16.3-4 (2010), 295-310 &lt;DOI: 10.1080/13504621003613160&gt;</w:t>
      </w:r>
    </w:p>
    <w:p w14:paraId="427E2AED" w14:textId="4A7AD125" w:rsidR="001754EA" w:rsidRPr="001754EA" w:rsidRDefault="001754EA" w:rsidP="001754EA">
      <w:pPr>
        <w:rPr>
          <w:color w:val="FF0000"/>
        </w:rPr>
      </w:pPr>
      <w:bookmarkStart w:id="43" w:name="_Hlk92027528"/>
      <w:bookmarkStart w:id="44" w:name="_Hlk91958180"/>
      <w:bookmarkEnd w:id="41"/>
      <w:bookmarkEnd w:id="42"/>
      <w:r w:rsidRPr="001754EA">
        <w:t xml:space="preserve">Plumwood, </w:t>
      </w:r>
      <w:r>
        <w:t xml:space="preserve">Val, </w:t>
      </w:r>
      <w:r w:rsidRPr="001754EA">
        <w:t>‘Being Prey’,</w:t>
      </w:r>
      <w:r w:rsidRPr="001754EA">
        <w:rPr>
          <w:i/>
          <w:iCs/>
        </w:rPr>
        <w:t xml:space="preserve"> Kurungabaa, </w:t>
      </w:r>
      <w:r w:rsidRPr="001754EA">
        <w:t xml:space="preserve">4 (2011), 1-9 </w:t>
      </w:r>
      <w:r w:rsidRPr="00CB5ED2">
        <w:t>&lt;https://kurungabaa.wordpress.com/2011/01/18/being-prey-by-val-plumwood/&gt; [accessed</w:t>
      </w:r>
      <w:r w:rsidR="00CB5ED2" w:rsidRPr="00CB5ED2">
        <w:t xml:space="preserve"> 23 December 2021</w:t>
      </w:r>
      <w:r w:rsidRPr="00CB5ED2">
        <w:t>]</w:t>
      </w:r>
    </w:p>
    <w:p w14:paraId="327FF11C" w14:textId="4E0B651B" w:rsidR="00CE6E12" w:rsidRDefault="00CE6E12" w:rsidP="00CE6E12">
      <w:r w:rsidRPr="00CE6E12">
        <w:t xml:space="preserve">Reynolds, Mary, </w:t>
      </w:r>
      <w:r w:rsidRPr="00CE6E12">
        <w:rPr>
          <w:i/>
          <w:iCs/>
        </w:rPr>
        <w:t>The Garden Awakening: Designs To Nurture Our Land And Ourselves</w:t>
      </w:r>
      <w:r w:rsidRPr="00CE6E12">
        <w:t xml:space="preserve"> (Cambridge: Green Books, 2016)</w:t>
      </w:r>
    </w:p>
    <w:p w14:paraId="2632A689" w14:textId="61319719" w:rsidR="00E01077" w:rsidRPr="009E445E" w:rsidRDefault="00E01077" w:rsidP="00CE6E12">
      <w:r w:rsidRPr="009E445E">
        <w:t>Reynolds, Mary</w:t>
      </w:r>
      <w:r w:rsidR="002E3E55" w:rsidRPr="009E445E">
        <w:t xml:space="preserve">, </w:t>
      </w:r>
      <w:r w:rsidR="002E3E55" w:rsidRPr="009E445E">
        <w:rPr>
          <w:i/>
          <w:iCs/>
        </w:rPr>
        <w:t>We Are The Arc</w:t>
      </w:r>
      <w:r w:rsidR="009E445E" w:rsidRPr="009E445E">
        <w:t xml:space="preserve"> (2021)</w:t>
      </w:r>
      <w:r w:rsidR="002E3E55" w:rsidRPr="009E445E">
        <w:t xml:space="preserve"> &lt;https://wearetheark.org/&gt; [accessed 23 December 2021]</w:t>
      </w:r>
    </w:p>
    <w:bookmarkEnd w:id="43"/>
    <w:p w14:paraId="58E17D86" w14:textId="77777777" w:rsidR="00687FDC" w:rsidRPr="00687FDC" w:rsidRDefault="00687FDC" w:rsidP="00687FDC">
      <w:r w:rsidRPr="00687FDC">
        <w:t xml:space="preserve">Rovelli, Carlo, </w:t>
      </w:r>
      <w:r w:rsidRPr="00687FDC">
        <w:rPr>
          <w:i/>
          <w:iCs/>
        </w:rPr>
        <w:t>Helgoland: Making Sense Of The Quantum Revolution</w:t>
      </w:r>
      <w:r w:rsidRPr="00687FDC">
        <w:t xml:space="preserve"> (London: Penguin Random House LLC, 2021)</w:t>
      </w:r>
    </w:p>
    <w:p w14:paraId="525EEED8" w14:textId="379E9289" w:rsidR="00687FDC" w:rsidRPr="00687FDC" w:rsidRDefault="00687FDC" w:rsidP="00687FDC">
      <w:bookmarkStart w:id="45" w:name="_Hlk91956202"/>
      <w:bookmarkEnd w:id="44"/>
      <w:r w:rsidRPr="00687FDC">
        <w:t xml:space="preserve">van Limpt-Broers, H. Anna T., Marie Postma and Max M. Louwerse, ‘Creating Ambassadors Of Planet Earth: The Overview Effect in K12 Education’, </w:t>
      </w:r>
      <w:r w:rsidRPr="00687FDC">
        <w:rPr>
          <w:i/>
          <w:iCs/>
        </w:rPr>
        <w:t xml:space="preserve">Frontiers In </w:t>
      </w:r>
      <w:r w:rsidR="000B53D1" w:rsidRPr="00687FDC">
        <w:rPr>
          <w:i/>
          <w:iCs/>
        </w:rPr>
        <w:t>Psychology</w:t>
      </w:r>
      <w:r w:rsidRPr="00687FDC">
        <w:t>, 11.540996 (2020), 1-9 &lt;DOI: 10.3389/fpsyg.2020.540996&gt;</w:t>
      </w:r>
    </w:p>
    <w:p w14:paraId="7946138E" w14:textId="77777777" w:rsidR="004A5CE0" w:rsidRPr="004A5CE0" w:rsidRDefault="004A5CE0" w:rsidP="004A5CE0">
      <w:bookmarkStart w:id="46" w:name="_Hlk91972166"/>
      <w:bookmarkStart w:id="47" w:name="_Hlk91949627"/>
      <w:bookmarkEnd w:id="45"/>
      <w:r w:rsidRPr="004A5CE0">
        <w:t xml:space="preserve">Weber, Andreas, </w:t>
      </w:r>
      <w:r w:rsidRPr="004A5CE0">
        <w:rPr>
          <w:i/>
          <w:iCs/>
        </w:rPr>
        <w:t>Matter &amp; Desire: An Erotic Ecology</w:t>
      </w:r>
      <w:r w:rsidRPr="004A5CE0">
        <w:t xml:space="preserve"> (White River Junction: Chelsea Green Publishing, 2014)</w:t>
      </w:r>
    </w:p>
    <w:p w14:paraId="6024E963" w14:textId="77777777" w:rsidR="001C3328" w:rsidRPr="001C3328" w:rsidRDefault="001C3328" w:rsidP="001C3328">
      <w:bookmarkStart w:id="48" w:name="_Hlk91975996"/>
      <w:bookmarkEnd w:id="46"/>
      <w:r w:rsidRPr="001C3328">
        <w:t xml:space="preserve">Wentz, W. Y. Evans, </w:t>
      </w:r>
      <w:r w:rsidRPr="001C3328">
        <w:rPr>
          <w:i/>
          <w:iCs/>
        </w:rPr>
        <w:t>The Fairy-Faith In Celtic Countries</w:t>
      </w:r>
      <w:r w:rsidRPr="001C3328">
        <w:t xml:space="preserve"> (London: Oxford University Press, 1911)</w:t>
      </w:r>
    </w:p>
    <w:bookmarkEnd w:id="48"/>
    <w:p w14:paraId="0FD8238A" w14:textId="5968585A" w:rsidR="00687FDC" w:rsidRPr="00687FDC" w:rsidRDefault="00687FDC" w:rsidP="00687FDC">
      <w:r w:rsidRPr="00687FDC">
        <w:t xml:space="preserve">White, Frank, </w:t>
      </w:r>
      <w:r w:rsidRPr="00687FDC">
        <w:rPr>
          <w:i/>
          <w:iCs/>
        </w:rPr>
        <w:t>The Overview Effect: Space Exploration and Human Evolution</w:t>
      </w:r>
      <w:r w:rsidRPr="00687FDC">
        <w:t>, 4</w:t>
      </w:r>
      <w:r w:rsidRPr="00687FDC">
        <w:rPr>
          <w:vertAlign w:val="superscript"/>
        </w:rPr>
        <w:t>th</w:t>
      </w:r>
      <w:r w:rsidRPr="00687FDC">
        <w:t xml:space="preserve"> ed. (USA: Multiverse Media, 2021)</w:t>
      </w:r>
    </w:p>
    <w:p w14:paraId="7DF58704" w14:textId="77777777" w:rsidR="00CE6E12" w:rsidRPr="00CE6E12" w:rsidRDefault="00CE6E12" w:rsidP="00CE6E12">
      <w:bookmarkStart w:id="49" w:name="_Hlk92022479"/>
      <w:r w:rsidRPr="00CE6E12">
        <w:t xml:space="preserve">Williams, Kathryn and David Harvey, ‘Transcendent Experience In Forest Environments’, </w:t>
      </w:r>
      <w:r w:rsidRPr="00CE6E12">
        <w:rPr>
          <w:i/>
          <w:iCs/>
        </w:rPr>
        <w:t>Journal Of Environmental Psychology</w:t>
      </w:r>
      <w:r w:rsidRPr="00CE6E12">
        <w:t>, 21 (2001), 249-260 &lt;DOI: 10.1006/jevp.2001.0204&gt;</w:t>
      </w:r>
    </w:p>
    <w:bookmarkEnd w:id="49"/>
    <w:p w14:paraId="749D86A4" w14:textId="10B451A0" w:rsidR="00687FDC" w:rsidRPr="00687FDC" w:rsidRDefault="00687FDC" w:rsidP="00687FDC">
      <w:r w:rsidRPr="00687FDC">
        <w:t xml:space="preserve">Yaden, David B. and others, ‘The Overview Effect: Awe And Self-Transcendent Experience In Space Flight’, </w:t>
      </w:r>
      <w:r w:rsidRPr="00687FDC">
        <w:rPr>
          <w:i/>
          <w:iCs/>
        </w:rPr>
        <w:t>Psychology Of Consciousness: Theory, Research And Practice</w:t>
      </w:r>
      <w:r w:rsidRPr="00687FDC">
        <w:t>, 3.1 (2016), 1-11 &lt;DOI: 10.1037/cns0000086&gt;</w:t>
      </w:r>
      <w:bookmarkEnd w:id="47"/>
    </w:p>
    <w:sectPr w:rsidR="00687FDC" w:rsidRPr="00687FDC">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380DD9" w14:textId="77777777" w:rsidR="006E3526" w:rsidRDefault="006E3526" w:rsidP="00B3515E">
      <w:pPr>
        <w:spacing w:after="0" w:line="240" w:lineRule="auto"/>
      </w:pPr>
      <w:r>
        <w:separator/>
      </w:r>
    </w:p>
  </w:endnote>
  <w:endnote w:type="continuationSeparator" w:id="0">
    <w:p w14:paraId="6BCBD526" w14:textId="77777777" w:rsidR="006E3526" w:rsidRDefault="006E3526" w:rsidP="00B351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Tahoma Bold">
    <w:panose1 w:val="020B0804030504040204"/>
    <w:charset w:val="00"/>
    <w:family w:val="roman"/>
    <w:pitch w:val="default"/>
  </w:font>
  <w:font w:name="Trebuchet MS">
    <w:panose1 w:val="020B0603020202020204"/>
    <w:charset w:val="00"/>
    <w:family w:val="swiss"/>
    <w:pitch w:val="variable"/>
    <w:sig w:usb0="000006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Helvetica Neue">
    <w:altName w:val="Times New Roman"/>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744270" w14:textId="77777777" w:rsidR="006E3526" w:rsidRDefault="006E3526" w:rsidP="00B3515E">
      <w:pPr>
        <w:spacing w:after="0" w:line="240" w:lineRule="auto"/>
      </w:pPr>
      <w:r>
        <w:separator/>
      </w:r>
    </w:p>
  </w:footnote>
  <w:footnote w:type="continuationSeparator" w:id="0">
    <w:p w14:paraId="1CB65B6F" w14:textId="77777777" w:rsidR="006E3526" w:rsidRDefault="006E3526" w:rsidP="00B3515E">
      <w:pPr>
        <w:spacing w:after="0" w:line="240" w:lineRule="auto"/>
      </w:pPr>
      <w:r>
        <w:continuationSeparator/>
      </w:r>
    </w:p>
  </w:footnote>
  <w:footnote w:id="1">
    <w:p w14:paraId="3CBB19E2" w14:textId="7D66F576" w:rsidR="006E5871" w:rsidRDefault="006E5871">
      <w:pPr>
        <w:pStyle w:val="FootnoteText"/>
      </w:pPr>
      <w:r>
        <w:rPr>
          <w:rStyle w:val="FootnoteReference"/>
        </w:rPr>
        <w:footnoteRef/>
      </w:r>
      <w:r>
        <w:t xml:space="preserve"> </w:t>
      </w:r>
      <w:r w:rsidR="00293229">
        <w:t xml:space="preserve">Jack </w:t>
      </w:r>
      <w:r>
        <w:t xml:space="preserve">Hunter, ed., </w:t>
      </w:r>
      <w:r w:rsidRPr="006E5871">
        <w:rPr>
          <w:i/>
          <w:iCs/>
        </w:rPr>
        <w:t>Greening The Paranormal: Exploring The Ecology Of Extraordinary Experience</w:t>
      </w:r>
      <w:r w:rsidRPr="006E5871">
        <w:t xml:space="preserve"> (USA/UK: August Night Press, 2019)</w:t>
      </w:r>
      <w:r>
        <w:t>.</w:t>
      </w:r>
    </w:p>
  </w:footnote>
  <w:footnote w:id="2">
    <w:p w14:paraId="0DBDC623" w14:textId="13125295" w:rsidR="00242A37" w:rsidRDefault="00242A37">
      <w:pPr>
        <w:pStyle w:val="FootnoteText"/>
      </w:pPr>
      <w:r>
        <w:rPr>
          <w:rStyle w:val="FootnoteReference"/>
        </w:rPr>
        <w:footnoteRef/>
      </w:r>
      <w:r>
        <w:t xml:space="preserve"> </w:t>
      </w:r>
      <w:r w:rsidRPr="00242A37">
        <w:t xml:space="preserve">Frank White, </w:t>
      </w:r>
      <w:r w:rsidRPr="00242A37">
        <w:rPr>
          <w:i/>
          <w:iCs/>
        </w:rPr>
        <w:t>The Overview Effect: Space Exploration and Human Evolution</w:t>
      </w:r>
      <w:r w:rsidRPr="00242A37">
        <w:t>, 4</w:t>
      </w:r>
      <w:r w:rsidRPr="00242A37">
        <w:rPr>
          <w:vertAlign w:val="superscript"/>
        </w:rPr>
        <w:t>th</w:t>
      </w:r>
      <w:r w:rsidRPr="00242A37">
        <w:t xml:space="preserve"> ed. (USA: Multiverse Media, 2021)</w:t>
      </w:r>
      <w:r>
        <w:t>.</w:t>
      </w:r>
    </w:p>
  </w:footnote>
  <w:footnote w:id="3">
    <w:p w14:paraId="0BAD96FB" w14:textId="3649F1D6" w:rsidR="0091387F" w:rsidRDefault="0091387F">
      <w:pPr>
        <w:pStyle w:val="FootnoteText"/>
      </w:pPr>
      <w:r>
        <w:rPr>
          <w:rStyle w:val="FootnoteReference"/>
        </w:rPr>
        <w:footnoteRef/>
      </w:r>
      <w:r>
        <w:t xml:space="preserve"> </w:t>
      </w:r>
      <w:r w:rsidRPr="0091387F">
        <w:t xml:space="preserve">David B. Yaden and others, ‘The Overview Effect: Awe And Self-Transcendent Experience In Space Flight’, </w:t>
      </w:r>
      <w:r w:rsidRPr="0091387F">
        <w:rPr>
          <w:i/>
          <w:iCs/>
        </w:rPr>
        <w:t>Psychology Of Consciousness: Theory, Research And Practice</w:t>
      </w:r>
      <w:r w:rsidRPr="0091387F">
        <w:t>, 3.1 (2016), 1-11 &lt;DOI: 10.1037/cns0000086&gt;.</w:t>
      </w:r>
    </w:p>
  </w:footnote>
  <w:footnote w:id="4">
    <w:p w14:paraId="382833CA" w14:textId="40F6E875" w:rsidR="0091387F" w:rsidRDefault="0091387F">
      <w:pPr>
        <w:pStyle w:val="FootnoteText"/>
      </w:pPr>
      <w:r>
        <w:rPr>
          <w:rStyle w:val="FootnoteReference"/>
        </w:rPr>
        <w:footnoteRef/>
      </w:r>
      <w:r>
        <w:t xml:space="preserve"> </w:t>
      </w:r>
      <w:r w:rsidR="00BB4FF2" w:rsidRPr="00BB4FF2">
        <w:t xml:space="preserve">H. Anna T. van Limpt-Broers, Marie Postma and Max M. Louwerse, ‘Creating Ambassadors Of Planet Earth: The Overview Effect in K12 Education’, </w:t>
      </w:r>
      <w:r w:rsidR="00BB4FF2" w:rsidRPr="00BB4FF2">
        <w:rPr>
          <w:i/>
          <w:iCs/>
        </w:rPr>
        <w:t>Frontiers In Ps</w:t>
      </w:r>
      <w:r w:rsidR="000B53D1">
        <w:rPr>
          <w:i/>
          <w:iCs/>
        </w:rPr>
        <w:t>y</w:t>
      </w:r>
      <w:r w:rsidR="00BB4FF2" w:rsidRPr="00BB4FF2">
        <w:rPr>
          <w:i/>
          <w:iCs/>
        </w:rPr>
        <w:t>chology</w:t>
      </w:r>
      <w:r w:rsidR="00BB4FF2" w:rsidRPr="00BB4FF2">
        <w:t>, 11.540996 (2020), 1-9 &lt;DOI: 10.3389/fpsyg.2020.540996&gt;.</w:t>
      </w:r>
    </w:p>
  </w:footnote>
  <w:footnote w:id="5">
    <w:p w14:paraId="63B0482D" w14:textId="22DCB603" w:rsidR="00791FFF" w:rsidRDefault="00791FFF">
      <w:pPr>
        <w:pStyle w:val="FootnoteText"/>
      </w:pPr>
      <w:r>
        <w:rPr>
          <w:rStyle w:val="FootnoteReference"/>
        </w:rPr>
        <w:footnoteRef/>
      </w:r>
      <w:r>
        <w:t xml:space="preserve"> </w:t>
      </w:r>
      <w:r w:rsidRPr="00791FFF">
        <w:t xml:space="preserve">Christina Fredengren, ‘Unexpected Encounters With Deep Time Enchantment. Bog Bodies, Crannogs And ‘Otherworldly’ Sites. The Materializing Powers Of Disjunctures In Time.’, </w:t>
      </w:r>
      <w:r w:rsidRPr="00791FFF">
        <w:rPr>
          <w:i/>
          <w:iCs/>
        </w:rPr>
        <w:t>World Archaeology</w:t>
      </w:r>
      <w:r w:rsidRPr="00791FFF">
        <w:t>, 48 (2016), 482–499  &lt;DOI:10.1080/00438243.2016.1220327&gt;.</w:t>
      </w:r>
    </w:p>
  </w:footnote>
  <w:footnote w:id="6">
    <w:p w14:paraId="7BDB82A1" w14:textId="25C02692" w:rsidR="00046CD3" w:rsidRDefault="00046CD3">
      <w:pPr>
        <w:pStyle w:val="FootnoteText"/>
      </w:pPr>
      <w:r>
        <w:rPr>
          <w:rStyle w:val="FootnoteReference"/>
        </w:rPr>
        <w:footnoteRef/>
      </w:r>
      <w:r>
        <w:t xml:space="preserve"> </w:t>
      </w:r>
      <w:r w:rsidRPr="00046CD3">
        <w:t xml:space="preserve">Monica, Gagliano, </w:t>
      </w:r>
      <w:r w:rsidRPr="00046CD3">
        <w:rPr>
          <w:i/>
          <w:iCs/>
        </w:rPr>
        <w:t xml:space="preserve">Thus Spoke The Plant: A Remarkable Journey Of Groundbreaking Scientific Discoveries &amp; Personal Encounters With Plants </w:t>
      </w:r>
      <w:r w:rsidRPr="00046CD3">
        <w:t>(Berkeley: North Atlantic Books, 2018)</w:t>
      </w:r>
      <w:r>
        <w:t>.</w:t>
      </w:r>
    </w:p>
  </w:footnote>
  <w:footnote w:id="7">
    <w:p w14:paraId="0E0BE566" w14:textId="52230D40" w:rsidR="00046CD3" w:rsidRDefault="00046CD3">
      <w:pPr>
        <w:pStyle w:val="FootnoteText"/>
      </w:pPr>
      <w:r>
        <w:rPr>
          <w:rStyle w:val="FootnoteReference"/>
        </w:rPr>
        <w:footnoteRef/>
      </w:r>
      <w:r>
        <w:t xml:space="preserve"> </w:t>
      </w:r>
      <w:r w:rsidRPr="00046CD3">
        <w:t xml:space="preserve">Andreas Weber, </w:t>
      </w:r>
      <w:r w:rsidRPr="00046CD3">
        <w:rPr>
          <w:i/>
          <w:iCs/>
        </w:rPr>
        <w:t>Matter &amp; Desire: An Erotic Ecology</w:t>
      </w:r>
      <w:r w:rsidRPr="00046CD3">
        <w:t xml:space="preserve"> (White River Junction: Chelsea Green Publishing, 2014)</w:t>
      </w:r>
      <w:r>
        <w:t>.</w:t>
      </w:r>
    </w:p>
  </w:footnote>
  <w:footnote w:id="8">
    <w:p w14:paraId="67C330F3" w14:textId="3266F329" w:rsidR="00046CD3" w:rsidRDefault="00046CD3">
      <w:pPr>
        <w:pStyle w:val="FootnoteText"/>
      </w:pPr>
      <w:r>
        <w:rPr>
          <w:rStyle w:val="FootnoteReference"/>
        </w:rPr>
        <w:footnoteRef/>
      </w:r>
      <w:r>
        <w:t xml:space="preserve"> </w:t>
      </w:r>
      <w:r w:rsidR="00B66119" w:rsidRPr="00B66119">
        <w:t xml:space="preserve">John E. Mack, </w:t>
      </w:r>
      <w:r w:rsidR="00B66119" w:rsidRPr="00B66119">
        <w:rPr>
          <w:i/>
          <w:iCs/>
        </w:rPr>
        <w:t xml:space="preserve">Abduction: Human Encounters With Aliens </w:t>
      </w:r>
      <w:r w:rsidR="00B66119" w:rsidRPr="00B66119">
        <w:t>(New York: Charles Scribner’s Sons, 1994).</w:t>
      </w:r>
    </w:p>
  </w:footnote>
  <w:footnote w:id="9">
    <w:p w14:paraId="0E7FC4DC" w14:textId="2446E53A" w:rsidR="00B66119" w:rsidRPr="0020688B" w:rsidRDefault="00B66119">
      <w:pPr>
        <w:pStyle w:val="FootnoteText"/>
        <w:rPr>
          <w:color w:val="FF0000"/>
        </w:rPr>
      </w:pPr>
      <w:r>
        <w:rPr>
          <w:rStyle w:val="FootnoteReference"/>
        </w:rPr>
        <w:footnoteRef/>
      </w:r>
      <w:r>
        <w:t xml:space="preserve"> </w:t>
      </w:r>
      <w:r w:rsidR="00482181" w:rsidRPr="00482181">
        <w:t xml:space="preserve">Andy Letcher, ‘The Scouring Of The Shire:  Fairies, Trolls And Pixies In Eco-Protest Culture’, </w:t>
      </w:r>
      <w:r w:rsidR="00482181" w:rsidRPr="00482181">
        <w:rPr>
          <w:i/>
          <w:iCs/>
        </w:rPr>
        <w:t>Folklore</w:t>
      </w:r>
      <w:r w:rsidR="00482181" w:rsidRPr="00482181">
        <w:t xml:space="preserve">, 112.2 (2001), 147-161 &lt;https://www.jstor.org/stable/1260829&gt; </w:t>
      </w:r>
      <w:r w:rsidR="00482181" w:rsidRPr="00CB5ED2">
        <w:t>[ac</w:t>
      </w:r>
      <w:r w:rsidR="00E467F6" w:rsidRPr="00CB5ED2">
        <w:t>cessed 18 December 2021]</w:t>
      </w:r>
      <w:r w:rsidR="00482181" w:rsidRPr="00CB5ED2">
        <w:t>.</w:t>
      </w:r>
    </w:p>
  </w:footnote>
  <w:footnote w:id="10">
    <w:p w14:paraId="0E1C62A2" w14:textId="6E273F31" w:rsidR="00482181" w:rsidRDefault="00482181">
      <w:pPr>
        <w:pStyle w:val="FootnoteText"/>
      </w:pPr>
      <w:r>
        <w:rPr>
          <w:rStyle w:val="FootnoteReference"/>
        </w:rPr>
        <w:footnoteRef/>
      </w:r>
      <w:r>
        <w:t xml:space="preserve"> </w:t>
      </w:r>
      <w:r w:rsidRPr="00482181">
        <w:t xml:space="preserve">W. Y. Evans Wentz, </w:t>
      </w:r>
      <w:r w:rsidRPr="00482181">
        <w:rPr>
          <w:i/>
          <w:iCs/>
        </w:rPr>
        <w:t>The Fairy-Faith In Celtic Countries</w:t>
      </w:r>
      <w:r w:rsidRPr="00482181">
        <w:t xml:space="preserve"> (London: Oxford University Press, 1911).</w:t>
      </w:r>
    </w:p>
  </w:footnote>
  <w:footnote w:id="11">
    <w:p w14:paraId="51B1C9C0" w14:textId="308A7407" w:rsidR="00482181" w:rsidRDefault="00482181">
      <w:pPr>
        <w:pStyle w:val="FootnoteText"/>
      </w:pPr>
      <w:r>
        <w:rPr>
          <w:rStyle w:val="FootnoteReference"/>
        </w:rPr>
        <w:footnoteRef/>
      </w:r>
      <w:r>
        <w:t xml:space="preserve"> </w:t>
      </w:r>
      <w:r w:rsidR="00DF0208" w:rsidRPr="00DF0208">
        <w:t xml:space="preserve">Phillip G. Payne, ‘Remarkable-tracking, Experiential Education Of The Ecological Imagination’, </w:t>
      </w:r>
      <w:r w:rsidR="00DF0208" w:rsidRPr="00DF0208">
        <w:rPr>
          <w:i/>
          <w:iCs/>
        </w:rPr>
        <w:t>Environmental Education Research</w:t>
      </w:r>
      <w:r w:rsidR="00DF0208" w:rsidRPr="00DF0208">
        <w:t>, 16.3-4 (2010), 295-310 &lt;DOI: 10.1080/13504621003613160&gt;.</w:t>
      </w:r>
    </w:p>
  </w:footnote>
  <w:footnote w:id="12">
    <w:p w14:paraId="0AE741B0" w14:textId="47038BC5" w:rsidR="00DF0208" w:rsidRDefault="00DF0208">
      <w:pPr>
        <w:pStyle w:val="FootnoteText"/>
      </w:pPr>
      <w:r>
        <w:rPr>
          <w:rStyle w:val="FootnoteReference"/>
        </w:rPr>
        <w:footnoteRef/>
      </w:r>
      <w:r>
        <w:t xml:space="preserve"> </w:t>
      </w:r>
      <w:r w:rsidRPr="00DF0208">
        <w:t xml:space="preserve">Maria Izabel Vieira Botelho, Irene Maria Cardoso and Kei Otsuki, ‘”I Made A Pact With God, With Nature And With Myself”: Exploring Deep Agroecology’, </w:t>
      </w:r>
      <w:r w:rsidRPr="00DF0208">
        <w:rPr>
          <w:i/>
          <w:iCs/>
        </w:rPr>
        <w:t>Agroecology And Sustainable Food Systems</w:t>
      </w:r>
      <w:r w:rsidRPr="00DF0208">
        <w:t>, 40.2 (2016), 116-131</w:t>
      </w:r>
      <w:r w:rsidR="0020688B">
        <w:t xml:space="preserve"> </w:t>
      </w:r>
      <w:r w:rsidRPr="00DF0208">
        <w:t>&lt;DOI: 10.1080/21683565.2015.1115798&gt;.</w:t>
      </w:r>
    </w:p>
  </w:footnote>
  <w:footnote w:id="13">
    <w:p w14:paraId="451893F2" w14:textId="63F27F3B" w:rsidR="00B76DC6" w:rsidRPr="0020688B" w:rsidRDefault="00B76DC6">
      <w:pPr>
        <w:pStyle w:val="FootnoteText"/>
        <w:rPr>
          <w:color w:val="FF0000"/>
        </w:rPr>
      </w:pPr>
      <w:r>
        <w:rPr>
          <w:rStyle w:val="FootnoteReference"/>
        </w:rPr>
        <w:footnoteRef/>
      </w:r>
      <w:r>
        <w:t xml:space="preserve"> </w:t>
      </w:r>
      <w:r w:rsidRPr="00B76DC6">
        <w:t xml:space="preserve">Jack Hunter, ‘Preliminary Report On Extraordinary Experience In Permaculture: Collapsing The Natural/Supernatural Divide’, </w:t>
      </w:r>
      <w:r w:rsidRPr="00B76DC6">
        <w:rPr>
          <w:i/>
          <w:iCs/>
        </w:rPr>
        <w:t>Journal Of Exceptional Experiences And Psychology</w:t>
      </w:r>
      <w:r w:rsidRPr="00B76DC6">
        <w:t>, 6.1 (2018), 13-22 &lt;https://www.academia.edu/37600186/Preliminary_Report_on_Extraordinary_Experiences_in_Permaculture_Collapsing_the_Natural_Supernatural_Divide</w:t>
      </w:r>
      <w:r w:rsidRPr="00E467F6">
        <w:t xml:space="preserve">&gt; [accessed </w:t>
      </w:r>
      <w:r w:rsidR="00E467F6" w:rsidRPr="00E467F6">
        <w:t>7 December 2021]</w:t>
      </w:r>
      <w:r w:rsidRPr="00E467F6">
        <w:t>.</w:t>
      </w:r>
    </w:p>
  </w:footnote>
  <w:footnote w:id="14">
    <w:p w14:paraId="486DF074" w14:textId="1B80DA60" w:rsidR="00B76DC6" w:rsidRDefault="00B76DC6">
      <w:pPr>
        <w:pStyle w:val="FootnoteText"/>
      </w:pPr>
      <w:r>
        <w:rPr>
          <w:rStyle w:val="FootnoteReference"/>
        </w:rPr>
        <w:footnoteRef/>
      </w:r>
      <w:r>
        <w:t xml:space="preserve"> </w:t>
      </w:r>
      <w:r w:rsidRPr="00B76DC6">
        <w:t xml:space="preserve">Kathryn Williams and David Harvey, ‘Transcendent Experience In Forest Environments’, </w:t>
      </w:r>
      <w:r w:rsidRPr="00B76DC6">
        <w:rPr>
          <w:i/>
          <w:iCs/>
        </w:rPr>
        <w:t>Journal Of Environmental Psychology</w:t>
      </w:r>
      <w:r w:rsidRPr="00B76DC6">
        <w:t>, 21 (2001), 249-260 &lt;DOI: 10.1006/jevp.2001.0204&gt;.</w:t>
      </w:r>
    </w:p>
  </w:footnote>
  <w:footnote w:id="15">
    <w:p w14:paraId="2F38E6EA" w14:textId="2BD04998" w:rsidR="00786A02" w:rsidRDefault="00786A02">
      <w:pPr>
        <w:pStyle w:val="FootnoteText"/>
      </w:pPr>
      <w:r>
        <w:rPr>
          <w:rStyle w:val="FootnoteReference"/>
        </w:rPr>
        <w:footnoteRef/>
      </w:r>
      <w:r>
        <w:t xml:space="preserve"> </w:t>
      </w:r>
      <w:r w:rsidRPr="00786A02">
        <w:t xml:space="preserve">Robin Wall Kimmerer, ‘Weaving Traditional Ecological Knowledge Into Biological Education: A Call To Action’, </w:t>
      </w:r>
      <w:r w:rsidRPr="00786A02">
        <w:rPr>
          <w:i/>
          <w:iCs/>
        </w:rPr>
        <w:t>BioScience</w:t>
      </w:r>
      <w:r w:rsidRPr="00786A02">
        <w:t>, 52.5 (2002), 432-438 &lt;DOI: 10.1641/0006-3568(2002)052[0432:WTEKIB]2.0.CO;2&gt;.</w:t>
      </w:r>
    </w:p>
  </w:footnote>
  <w:footnote w:id="16">
    <w:p w14:paraId="446A1540" w14:textId="0DFE0F7F" w:rsidR="0020688B" w:rsidRDefault="0020688B">
      <w:pPr>
        <w:pStyle w:val="FootnoteText"/>
      </w:pPr>
      <w:r>
        <w:rPr>
          <w:rStyle w:val="FootnoteReference"/>
        </w:rPr>
        <w:footnoteRef/>
      </w:r>
      <w:r>
        <w:t xml:space="preserve"> </w:t>
      </w:r>
      <w:r w:rsidRPr="0020688B">
        <w:t xml:space="preserve">Carobeth Laird, </w:t>
      </w:r>
      <w:r w:rsidRPr="0020688B">
        <w:rPr>
          <w:i/>
          <w:iCs/>
        </w:rPr>
        <w:t>The Chemehuevis</w:t>
      </w:r>
      <w:r w:rsidRPr="0020688B">
        <w:t xml:space="preserve"> (Banning: Malki Museum Press, 1976).</w:t>
      </w:r>
    </w:p>
  </w:footnote>
  <w:footnote w:id="17">
    <w:p w14:paraId="1DFFF950" w14:textId="55FF4744" w:rsidR="0020688B" w:rsidRDefault="0020688B">
      <w:pPr>
        <w:pStyle w:val="FootnoteText"/>
      </w:pPr>
      <w:r>
        <w:rPr>
          <w:rStyle w:val="FootnoteReference"/>
        </w:rPr>
        <w:footnoteRef/>
      </w:r>
      <w:r w:rsidRPr="0020688B">
        <w:t xml:space="preserve">Carobeth Laird, </w:t>
      </w:r>
      <w:r w:rsidRPr="0020688B">
        <w:rPr>
          <w:i/>
          <w:iCs/>
        </w:rPr>
        <w:t>Mirror And Pattern: George Laird’s World Of Chemehuevi Mythology</w:t>
      </w:r>
      <w:r w:rsidRPr="0020688B">
        <w:t xml:space="preserve"> (Banning: Malki Museum Press, 1984).</w:t>
      </w:r>
      <w:r>
        <w:t xml:space="preserve"> </w:t>
      </w:r>
    </w:p>
  </w:footnote>
  <w:footnote w:id="18">
    <w:p w14:paraId="0EEF8BBE" w14:textId="0739844D" w:rsidR="006719A8" w:rsidRPr="006719A8" w:rsidRDefault="006719A8">
      <w:pPr>
        <w:pStyle w:val="FootnoteText"/>
      </w:pPr>
      <w:r>
        <w:rPr>
          <w:rStyle w:val="FootnoteReference"/>
        </w:rPr>
        <w:footnoteRef/>
      </w:r>
      <w:r>
        <w:t xml:space="preserve"> Galiano, </w:t>
      </w:r>
      <w:r>
        <w:rPr>
          <w:i/>
          <w:iCs/>
        </w:rPr>
        <w:t>Thus Spoke The Plant</w:t>
      </w:r>
      <w:r>
        <w:t>.</w:t>
      </w:r>
    </w:p>
  </w:footnote>
  <w:footnote w:id="19">
    <w:p w14:paraId="7C7CEDA5" w14:textId="44DAD693" w:rsidR="00B3515E" w:rsidRPr="00C66123" w:rsidRDefault="00B3515E" w:rsidP="00C66123">
      <w:pPr>
        <w:spacing w:after="0"/>
        <w:rPr>
          <w:sz w:val="20"/>
          <w:szCs w:val="20"/>
        </w:rPr>
      </w:pPr>
      <w:r w:rsidRPr="00AC6DB8">
        <w:rPr>
          <w:rStyle w:val="FootnoteReference"/>
          <w:sz w:val="20"/>
          <w:szCs w:val="20"/>
        </w:rPr>
        <w:footnoteRef/>
      </w:r>
      <w:r w:rsidR="0091387F">
        <w:rPr>
          <w:sz w:val="20"/>
          <w:szCs w:val="20"/>
        </w:rPr>
        <w:t xml:space="preserve"> </w:t>
      </w:r>
      <w:r w:rsidR="00996FFE" w:rsidRPr="00AC6DB8">
        <w:rPr>
          <w:sz w:val="20"/>
          <w:szCs w:val="20"/>
        </w:rPr>
        <w:t>Yaden</w:t>
      </w:r>
      <w:r w:rsidRPr="00AC6DB8">
        <w:rPr>
          <w:sz w:val="20"/>
          <w:szCs w:val="20"/>
        </w:rPr>
        <w:t>, ‘The Overview Effect’</w:t>
      </w:r>
      <w:r w:rsidR="00996FFE" w:rsidRPr="00AC6DB8">
        <w:rPr>
          <w:sz w:val="20"/>
          <w:szCs w:val="20"/>
        </w:rPr>
        <w:t>.</w:t>
      </w:r>
    </w:p>
  </w:footnote>
  <w:footnote w:id="20">
    <w:p w14:paraId="3396D5FB" w14:textId="73075B0E" w:rsidR="00DE6B5A" w:rsidRPr="00242A37" w:rsidRDefault="00DE6B5A">
      <w:pPr>
        <w:pStyle w:val="FootnoteText"/>
      </w:pPr>
      <w:r>
        <w:rPr>
          <w:rStyle w:val="FootnoteReference"/>
        </w:rPr>
        <w:footnoteRef/>
      </w:r>
      <w:r>
        <w:t xml:space="preserve"> </w:t>
      </w:r>
      <w:r w:rsidR="00242A37">
        <w:t xml:space="preserve">White, </w:t>
      </w:r>
      <w:r w:rsidR="00242A37">
        <w:rPr>
          <w:i/>
          <w:iCs/>
        </w:rPr>
        <w:t>The Overview Effect</w:t>
      </w:r>
      <w:r w:rsidR="00242A37">
        <w:t>, p. 4.</w:t>
      </w:r>
    </w:p>
  </w:footnote>
  <w:footnote w:id="21">
    <w:p w14:paraId="36DDE7B1" w14:textId="079A12D0" w:rsidR="00DF22C1" w:rsidRPr="00DF22C1" w:rsidRDefault="00DF22C1">
      <w:pPr>
        <w:pStyle w:val="FootnoteText"/>
      </w:pPr>
      <w:r>
        <w:rPr>
          <w:rStyle w:val="FootnoteReference"/>
        </w:rPr>
        <w:footnoteRef/>
      </w:r>
      <w:r>
        <w:t xml:space="preserve"> White, </w:t>
      </w:r>
      <w:r>
        <w:rPr>
          <w:i/>
          <w:iCs/>
        </w:rPr>
        <w:t>The Overview Effect</w:t>
      </w:r>
      <w:r>
        <w:t>, p. 5.</w:t>
      </w:r>
    </w:p>
  </w:footnote>
  <w:footnote w:id="22">
    <w:p w14:paraId="6379287D" w14:textId="77777777" w:rsidR="009B57AB" w:rsidRDefault="009B57AB" w:rsidP="009B57AB">
      <w:pPr>
        <w:pStyle w:val="FootnoteText"/>
      </w:pPr>
      <w:r w:rsidRPr="00AC6DB8">
        <w:rPr>
          <w:rStyle w:val="FootnoteReference"/>
        </w:rPr>
        <w:footnoteRef/>
      </w:r>
      <w:r w:rsidRPr="00AC6DB8">
        <w:t xml:space="preserve"> James</w:t>
      </w:r>
      <w:r>
        <w:t xml:space="preserve"> Lovelock</w:t>
      </w:r>
      <w:r w:rsidRPr="00AC6DB8">
        <w:t xml:space="preserve">, </w:t>
      </w:r>
      <w:r w:rsidRPr="00AC6DB8">
        <w:rPr>
          <w:i/>
          <w:iCs/>
        </w:rPr>
        <w:t>Gaia: A New Look At Life On Earth</w:t>
      </w:r>
      <w:r w:rsidRPr="00AC6DB8">
        <w:t xml:space="preserve"> (Oxford: Oxford University Press, 1979)</w:t>
      </w:r>
      <w:r>
        <w:t>, p. 118.</w:t>
      </w:r>
    </w:p>
  </w:footnote>
  <w:footnote w:id="23">
    <w:p w14:paraId="48DE2CAD" w14:textId="31C74D26" w:rsidR="00124BE0" w:rsidRDefault="00124BE0">
      <w:pPr>
        <w:pStyle w:val="FootnoteText"/>
      </w:pPr>
      <w:r>
        <w:rPr>
          <w:rStyle w:val="FootnoteReference"/>
        </w:rPr>
        <w:footnoteRef/>
      </w:r>
      <w:r>
        <w:t xml:space="preserve"> </w:t>
      </w:r>
      <w:bookmarkStart w:id="1" w:name="_Hlk92117650"/>
      <w:r w:rsidRPr="00124BE0">
        <w:t>van Limpt-Broers</w:t>
      </w:r>
      <w:r w:rsidR="00BB4FF2">
        <w:t xml:space="preserve">, </w:t>
      </w:r>
      <w:r w:rsidRPr="00124BE0">
        <w:t>‘Creating</w:t>
      </w:r>
      <w:r w:rsidR="00BB4FF2">
        <w:t xml:space="preserve"> Ambassadors’</w:t>
      </w:r>
      <w:r>
        <w:t>.</w:t>
      </w:r>
    </w:p>
    <w:bookmarkEnd w:id="1"/>
  </w:footnote>
  <w:footnote w:id="24">
    <w:p w14:paraId="377DF6F3" w14:textId="5BE7B739" w:rsidR="003655D8" w:rsidRDefault="003655D8">
      <w:pPr>
        <w:pStyle w:val="FootnoteText"/>
      </w:pPr>
      <w:r>
        <w:rPr>
          <w:rStyle w:val="FootnoteReference"/>
        </w:rPr>
        <w:footnoteRef/>
      </w:r>
      <w:r>
        <w:t xml:space="preserve"> </w:t>
      </w:r>
      <w:bookmarkStart w:id="2" w:name="_Hlk91956982"/>
      <w:r>
        <w:t>van Limpt-Broers, ‘Creating Ambass</w:t>
      </w:r>
      <w:r w:rsidR="000B53D1">
        <w:t>ad</w:t>
      </w:r>
      <w:r>
        <w:t>ors’, pp.</w:t>
      </w:r>
      <w:r w:rsidR="00506A26">
        <w:t xml:space="preserve"> </w:t>
      </w:r>
      <w:r>
        <w:t>3-5.</w:t>
      </w:r>
      <w:bookmarkEnd w:id="2"/>
    </w:p>
  </w:footnote>
  <w:footnote w:id="25">
    <w:p w14:paraId="77F6AB1F" w14:textId="66AB62C8" w:rsidR="00506A26" w:rsidRDefault="00506A26">
      <w:pPr>
        <w:pStyle w:val="FootnoteText"/>
      </w:pPr>
      <w:r>
        <w:rPr>
          <w:rStyle w:val="FootnoteReference"/>
        </w:rPr>
        <w:footnoteRef/>
      </w:r>
      <w:r>
        <w:t xml:space="preserve"> </w:t>
      </w:r>
      <w:bookmarkStart w:id="3" w:name="_Hlk91957494"/>
      <w:r w:rsidRPr="00506A26">
        <w:t>van Limpt-Broers, ‘Creating Ambass</w:t>
      </w:r>
      <w:r w:rsidR="000B53D1">
        <w:t>ad</w:t>
      </w:r>
      <w:r w:rsidRPr="00506A26">
        <w:t>ors’, p</w:t>
      </w:r>
      <w:r>
        <w:t>. 5</w:t>
      </w:r>
      <w:r w:rsidR="00E43F14">
        <w:t>.</w:t>
      </w:r>
    </w:p>
    <w:bookmarkEnd w:id="3"/>
  </w:footnote>
  <w:footnote w:id="26">
    <w:p w14:paraId="67E88E9C" w14:textId="34B0273E" w:rsidR="00E43F14" w:rsidRDefault="00E43F14">
      <w:pPr>
        <w:pStyle w:val="FootnoteText"/>
      </w:pPr>
      <w:r>
        <w:rPr>
          <w:rStyle w:val="FootnoteReference"/>
        </w:rPr>
        <w:footnoteRef/>
      </w:r>
      <w:r>
        <w:t xml:space="preserve"> </w:t>
      </w:r>
      <w:r w:rsidRPr="00E43F14">
        <w:t>van Limpt-Broers, ‘Creating Ambass</w:t>
      </w:r>
      <w:r w:rsidR="000B53D1">
        <w:t>ad</w:t>
      </w:r>
      <w:r w:rsidRPr="00E43F14">
        <w:t xml:space="preserve">ors’, p. </w:t>
      </w:r>
      <w:r>
        <w:t>7</w:t>
      </w:r>
      <w:r w:rsidRPr="00E43F14">
        <w:t>.</w:t>
      </w:r>
    </w:p>
  </w:footnote>
  <w:footnote w:id="27">
    <w:p w14:paraId="0EA72357" w14:textId="677EC187" w:rsidR="004063AD" w:rsidRDefault="004063AD">
      <w:pPr>
        <w:pStyle w:val="FootnoteText"/>
      </w:pPr>
      <w:r>
        <w:rPr>
          <w:rStyle w:val="FootnoteReference"/>
        </w:rPr>
        <w:footnoteRef/>
      </w:r>
      <w:r>
        <w:t xml:space="preserve"> </w:t>
      </w:r>
      <w:r w:rsidR="00873FEB">
        <w:t xml:space="preserve">Carlo </w:t>
      </w:r>
      <w:r w:rsidRPr="004063AD">
        <w:t xml:space="preserve">Rovelli, </w:t>
      </w:r>
      <w:r w:rsidRPr="004063AD">
        <w:rPr>
          <w:i/>
          <w:iCs/>
        </w:rPr>
        <w:t>Helgoland: Making Sense Of The Quantum Revolution</w:t>
      </w:r>
      <w:r w:rsidRPr="004063AD">
        <w:t xml:space="preserve"> (London: Penguin Random House LLC, 2021)</w:t>
      </w:r>
      <w:r>
        <w:t>, p</w:t>
      </w:r>
      <w:r w:rsidR="00873FEB">
        <w:t>p. 89-93.</w:t>
      </w:r>
    </w:p>
  </w:footnote>
  <w:footnote w:id="28">
    <w:p w14:paraId="3D1BA043" w14:textId="3FD251D5" w:rsidR="00F3139C" w:rsidRPr="00F3139C" w:rsidRDefault="00F3139C">
      <w:pPr>
        <w:pStyle w:val="FootnoteText"/>
      </w:pPr>
      <w:r>
        <w:rPr>
          <w:rStyle w:val="FootnoteReference"/>
        </w:rPr>
        <w:footnoteRef/>
      </w:r>
      <w:r>
        <w:t xml:space="preserve"> Rovelli, </w:t>
      </w:r>
      <w:r>
        <w:rPr>
          <w:i/>
          <w:iCs/>
        </w:rPr>
        <w:t>Helgoland</w:t>
      </w:r>
      <w:r>
        <w:t>, p. 93.</w:t>
      </w:r>
    </w:p>
  </w:footnote>
  <w:footnote w:id="29">
    <w:p w14:paraId="461F34E7" w14:textId="115E28DE" w:rsidR="003E2150" w:rsidRDefault="003E2150" w:rsidP="003E2150">
      <w:pPr>
        <w:pStyle w:val="FootnoteText"/>
      </w:pPr>
      <w:r>
        <w:rPr>
          <w:rStyle w:val="FootnoteReference"/>
        </w:rPr>
        <w:footnoteRef/>
      </w:r>
      <w:r>
        <w:t xml:space="preserve"> </w:t>
      </w:r>
      <w:bookmarkStart w:id="4" w:name="_Hlk92304978"/>
      <w:r>
        <w:t xml:space="preserve">Merriam-Webster Dictionary, </w:t>
      </w:r>
      <w:r w:rsidR="002B7CAE">
        <w:rPr>
          <w:i/>
          <w:iCs/>
        </w:rPr>
        <w:t xml:space="preserve">crannog </w:t>
      </w:r>
      <w:r w:rsidR="002B7CAE">
        <w:t xml:space="preserve">(2021) </w:t>
      </w:r>
      <w:r>
        <w:t>&lt;</w:t>
      </w:r>
      <w:r w:rsidRPr="0030007D">
        <w:t>https://www.merriam-webster.com/dictionary/crannog</w:t>
      </w:r>
      <w:r>
        <w:t>&gt; [accessed 20 December 2021]</w:t>
      </w:r>
      <w:bookmarkEnd w:id="4"/>
      <w:r>
        <w:t>.</w:t>
      </w:r>
    </w:p>
  </w:footnote>
  <w:footnote w:id="30">
    <w:p w14:paraId="490D7F65" w14:textId="2F8A42BF" w:rsidR="00C134A0" w:rsidRDefault="00C134A0">
      <w:pPr>
        <w:pStyle w:val="FootnoteText"/>
      </w:pPr>
      <w:r>
        <w:rPr>
          <w:rStyle w:val="FootnoteReference"/>
        </w:rPr>
        <w:footnoteRef/>
      </w:r>
      <w:r>
        <w:t xml:space="preserve"> </w:t>
      </w:r>
      <w:bookmarkStart w:id="5" w:name="_Hlk92118035"/>
      <w:r w:rsidRPr="00C134A0">
        <w:t>Fredengren, ‘Unexpected Encounters</w:t>
      </w:r>
      <w:r w:rsidR="00791FFF">
        <w:t>’</w:t>
      </w:r>
      <w:r w:rsidR="0030007D">
        <w:t>.</w:t>
      </w:r>
    </w:p>
    <w:bookmarkEnd w:id="5"/>
  </w:footnote>
  <w:footnote w:id="31">
    <w:p w14:paraId="2B8B772A" w14:textId="1A6D484C" w:rsidR="00E4030C" w:rsidRDefault="00E4030C">
      <w:pPr>
        <w:pStyle w:val="FootnoteText"/>
      </w:pPr>
      <w:r>
        <w:rPr>
          <w:rStyle w:val="FootnoteReference"/>
        </w:rPr>
        <w:footnoteRef/>
      </w:r>
      <w:r>
        <w:t xml:space="preserve"> </w:t>
      </w:r>
      <w:bookmarkStart w:id="6" w:name="_Hlk91961095"/>
      <w:r>
        <w:t>Fredengren, ‘Unexpected Encounters’, p. 485.</w:t>
      </w:r>
    </w:p>
    <w:bookmarkEnd w:id="6"/>
  </w:footnote>
  <w:footnote w:id="32">
    <w:p w14:paraId="608890FF" w14:textId="20FC2769" w:rsidR="00BD6E7B" w:rsidRDefault="00BD6E7B">
      <w:pPr>
        <w:pStyle w:val="FootnoteText"/>
      </w:pPr>
      <w:r>
        <w:rPr>
          <w:rStyle w:val="FootnoteReference"/>
        </w:rPr>
        <w:footnoteRef/>
      </w:r>
      <w:r>
        <w:t xml:space="preserve"> </w:t>
      </w:r>
      <w:r w:rsidRPr="00BD6E7B">
        <w:t>Fredengren, ‘Unexpected Encounters’, p. 48</w:t>
      </w:r>
      <w:r>
        <w:t>7.</w:t>
      </w:r>
    </w:p>
  </w:footnote>
  <w:footnote w:id="33">
    <w:p w14:paraId="0A4725C0" w14:textId="0D50F443" w:rsidR="00A82AE6" w:rsidRDefault="00A82AE6">
      <w:pPr>
        <w:pStyle w:val="FootnoteText"/>
      </w:pPr>
      <w:r>
        <w:rPr>
          <w:rStyle w:val="FootnoteReference"/>
        </w:rPr>
        <w:footnoteRef/>
      </w:r>
      <w:r>
        <w:t xml:space="preserve"> </w:t>
      </w:r>
      <w:r w:rsidRPr="00A82AE6">
        <w:t>Fredengren, ‘Unexpected Encounters’, p. 4</w:t>
      </w:r>
      <w:r>
        <w:t>95.</w:t>
      </w:r>
    </w:p>
  </w:footnote>
  <w:footnote w:id="34">
    <w:p w14:paraId="7C853323" w14:textId="7E748E38" w:rsidR="003E6456" w:rsidRDefault="003E6456">
      <w:pPr>
        <w:pStyle w:val="FootnoteText"/>
      </w:pPr>
      <w:r>
        <w:rPr>
          <w:rStyle w:val="FootnoteReference"/>
        </w:rPr>
        <w:footnoteRef/>
      </w:r>
      <w:r w:rsidR="00046CD3">
        <w:t xml:space="preserve"> Gagliano, </w:t>
      </w:r>
      <w:r w:rsidR="00046CD3">
        <w:rPr>
          <w:i/>
          <w:iCs/>
        </w:rPr>
        <w:t>Thus Spoke The Plant</w:t>
      </w:r>
      <w:r w:rsidRPr="003E6456">
        <w:t>, pp. 3.</w:t>
      </w:r>
    </w:p>
  </w:footnote>
  <w:footnote w:id="35">
    <w:p w14:paraId="2DF1D260" w14:textId="18CCA887" w:rsidR="008878DB" w:rsidRDefault="008878DB" w:rsidP="008878DB">
      <w:pPr>
        <w:pStyle w:val="FootnoteText"/>
      </w:pPr>
      <w:r>
        <w:rPr>
          <w:rStyle w:val="FootnoteReference"/>
        </w:rPr>
        <w:footnoteRef/>
      </w:r>
      <w:r>
        <w:t xml:space="preserve"> </w:t>
      </w:r>
      <w:r w:rsidR="003E6456">
        <w:t xml:space="preserve">Gagliano, </w:t>
      </w:r>
      <w:r w:rsidR="003E6456">
        <w:rPr>
          <w:i/>
          <w:iCs/>
        </w:rPr>
        <w:t>Thus Spoke The Plant</w:t>
      </w:r>
      <w:r w:rsidR="003E6456">
        <w:t>, pp. 3-5.</w:t>
      </w:r>
    </w:p>
  </w:footnote>
  <w:footnote w:id="36">
    <w:p w14:paraId="3CD2A0FC" w14:textId="5333E639" w:rsidR="003E6456" w:rsidRPr="00EF153C" w:rsidRDefault="003E6456">
      <w:pPr>
        <w:pStyle w:val="FootnoteText"/>
      </w:pPr>
      <w:r>
        <w:rPr>
          <w:rStyle w:val="FootnoteReference"/>
        </w:rPr>
        <w:footnoteRef/>
      </w:r>
      <w:r>
        <w:t xml:space="preserve"> </w:t>
      </w:r>
      <w:r w:rsidRPr="003E6456">
        <w:t xml:space="preserve">Aldo Leopold, </w:t>
      </w:r>
      <w:r w:rsidRPr="003E6456">
        <w:rPr>
          <w:i/>
          <w:iCs/>
        </w:rPr>
        <w:t xml:space="preserve">A Sand County Almanac With Essays On Conservation From Round River </w:t>
      </w:r>
      <w:r w:rsidRPr="003E6456">
        <w:t>(New York: Ballantine Books, 1966),</w:t>
      </w:r>
      <w:r>
        <w:t xml:space="preserve"> pp. </w:t>
      </w:r>
      <w:r w:rsidR="00EF153C">
        <w:t>237-264.</w:t>
      </w:r>
    </w:p>
  </w:footnote>
  <w:footnote w:id="37">
    <w:p w14:paraId="312089B6" w14:textId="13AA337C" w:rsidR="008878DB" w:rsidRDefault="008878DB" w:rsidP="008878DB">
      <w:pPr>
        <w:pStyle w:val="FootnoteText"/>
      </w:pPr>
      <w:r>
        <w:rPr>
          <w:rStyle w:val="FootnoteReference"/>
        </w:rPr>
        <w:footnoteRef/>
      </w:r>
      <w:r>
        <w:t xml:space="preserve"> </w:t>
      </w:r>
      <w:r w:rsidR="003E6456">
        <w:t xml:space="preserve">Leopold, </w:t>
      </w:r>
      <w:r w:rsidR="003E6456">
        <w:rPr>
          <w:i/>
          <w:iCs/>
        </w:rPr>
        <w:t xml:space="preserve">A Sand County </w:t>
      </w:r>
      <w:r w:rsidR="003E6456" w:rsidRPr="003E6456">
        <w:rPr>
          <w:i/>
          <w:iCs/>
        </w:rPr>
        <w:t>Almanac</w:t>
      </w:r>
      <w:r w:rsidR="003E6456">
        <w:t>,</w:t>
      </w:r>
      <w:r w:rsidR="003E6456" w:rsidRPr="003E6456">
        <w:t xml:space="preserve"> </w:t>
      </w:r>
      <w:r w:rsidRPr="003E6456">
        <w:t>pp</w:t>
      </w:r>
      <w:r>
        <w:t>. 138-139.</w:t>
      </w:r>
    </w:p>
  </w:footnote>
  <w:footnote w:id="38">
    <w:p w14:paraId="439609E4" w14:textId="26AA3EE7" w:rsidR="003E6456" w:rsidRPr="00195437" w:rsidRDefault="003E6456">
      <w:pPr>
        <w:pStyle w:val="FootnoteText"/>
        <w:rPr>
          <w:lang w:val="de-DE"/>
        </w:rPr>
      </w:pPr>
      <w:r>
        <w:rPr>
          <w:rStyle w:val="FootnoteReference"/>
        </w:rPr>
        <w:footnoteRef/>
      </w:r>
      <w:r w:rsidRPr="00195437">
        <w:rPr>
          <w:lang w:val="de-DE"/>
        </w:rPr>
        <w:t xml:space="preserve"> </w:t>
      </w:r>
      <w:bookmarkStart w:id="8" w:name="_Hlk91972712"/>
      <w:r w:rsidRPr="00195437">
        <w:rPr>
          <w:lang w:val="de-DE"/>
        </w:rPr>
        <w:t xml:space="preserve">Weber, </w:t>
      </w:r>
      <w:r w:rsidRPr="00195437">
        <w:rPr>
          <w:i/>
          <w:iCs/>
          <w:lang w:val="de-DE"/>
        </w:rPr>
        <w:t>Matter &amp; Desire</w:t>
      </w:r>
      <w:r w:rsidRPr="00195437">
        <w:rPr>
          <w:lang w:val="de-DE"/>
        </w:rPr>
        <w:t>, pp. 2-3.</w:t>
      </w:r>
      <w:bookmarkEnd w:id="8"/>
    </w:p>
  </w:footnote>
  <w:footnote w:id="39">
    <w:p w14:paraId="484FE6FB" w14:textId="65380030" w:rsidR="008878DB" w:rsidRPr="003C20CE" w:rsidRDefault="008878DB" w:rsidP="008878DB">
      <w:pPr>
        <w:pStyle w:val="FootnoteText"/>
        <w:rPr>
          <w:lang w:val="de-DE"/>
        </w:rPr>
      </w:pPr>
      <w:r>
        <w:rPr>
          <w:rStyle w:val="FootnoteReference"/>
        </w:rPr>
        <w:footnoteRef/>
      </w:r>
      <w:r w:rsidRPr="003C20CE">
        <w:rPr>
          <w:lang w:val="de-DE"/>
        </w:rPr>
        <w:t xml:space="preserve"> </w:t>
      </w:r>
      <w:r w:rsidR="003E6456" w:rsidRPr="003C20CE">
        <w:rPr>
          <w:lang w:val="de-DE"/>
        </w:rPr>
        <w:t xml:space="preserve">Weber, </w:t>
      </w:r>
      <w:r w:rsidR="003E6456" w:rsidRPr="003C20CE">
        <w:rPr>
          <w:i/>
          <w:iCs/>
          <w:lang w:val="de-DE"/>
        </w:rPr>
        <w:t>Matter &amp; Desire</w:t>
      </w:r>
      <w:r w:rsidR="003E6456" w:rsidRPr="003C20CE">
        <w:rPr>
          <w:lang w:val="de-DE"/>
        </w:rPr>
        <w:t>, p.3.</w:t>
      </w:r>
    </w:p>
  </w:footnote>
  <w:footnote w:id="40">
    <w:p w14:paraId="3C5CF92F" w14:textId="35C9687A" w:rsidR="008878DB" w:rsidRPr="00195437" w:rsidRDefault="008878DB" w:rsidP="008878DB">
      <w:pPr>
        <w:pStyle w:val="FootnoteText"/>
      </w:pPr>
      <w:r>
        <w:rPr>
          <w:rStyle w:val="FootnoteReference"/>
        </w:rPr>
        <w:footnoteRef/>
      </w:r>
      <w:r w:rsidRPr="00195437">
        <w:t xml:space="preserve"> Weber, </w:t>
      </w:r>
      <w:r w:rsidRPr="00195437">
        <w:rPr>
          <w:i/>
          <w:iCs/>
        </w:rPr>
        <w:t>Matter &amp; Desire</w:t>
      </w:r>
      <w:r w:rsidRPr="00195437">
        <w:t>, pp. 4-7.</w:t>
      </w:r>
    </w:p>
  </w:footnote>
  <w:footnote w:id="41">
    <w:p w14:paraId="359791DC" w14:textId="131D9B5E" w:rsidR="008878DB" w:rsidRPr="00CB5ED2" w:rsidRDefault="008878DB" w:rsidP="008878DB">
      <w:pPr>
        <w:pStyle w:val="FootnoteText"/>
      </w:pPr>
      <w:bookmarkStart w:id="9" w:name="_Hlk92114286"/>
      <w:r w:rsidRPr="001754EA">
        <w:rPr>
          <w:rStyle w:val="FootnoteReference"/>
        </w:rPr>
        <w:footnoteRef/>
      </w:r>
      <w:r w:rsidRPr="001754EA">
        <w:t xml:space="preserve"> </w:t>
      </w:r>
      <w:bookmarkStart w:id="10" w:name="_Hlk92114344"/>
      <w:r w:rsidRPr="001754EA">
        <w:t>Val Plumwood, ‘Being Prey’,</w:t>
      </w:r>
      <w:r w:rsidRPr="001754EA">
        <w:rPr>
          <w:i/>
          <w:iCs/>
        </w:rPr>
        <w:t xml:space="preserve"> </w:t>
      </w:r>
      <w:r w:rsidR="00473E0A" w:rsidRPr="001754EA">
        <w:rPr>
          <w:i/>
          <w:iCs/>
        </w:rPr>
        <w:t>Kurungabaa</w:t>
      </w:r>
      <w:r w:rsidRPr="001754EA">
        <w:rPr>
          <w:i/>
          <w:iCs/>
        </w:rPr>
        <w:t xml:space="preserve">, </w:t>
      </w:r>
      <w:r w:rsidR="00473E0A" w:rsidRPr="001754EA">
        <w:t>4</w:t>
      </w:r>
      <w:r w:rsidRPr="001754EA">
        <w:t xml:space="preserve"> (</w:t>
      </w:r>
      <w:r w:rsidR="00473E0A" w:rsidRPr="001754EA">
        <w:t>2011</w:t>
      </w:r>
      <w:r w:rsidRPr="001754EA">
        <w:t xml:space="preserve">), </w:t>
      </w:r>
      <w:r w:rsidR="00473E0A" w:rsidRPr="001754EA">
        <w:t>1-9</w:t>
      </w:r>
      <w:r w:rsidR="00473E0A">
        <w:rPr>
          <w:color w:val="FF0000"/>
        </w:rPr>
        <w:t xml:space="preserve"> </w:t>
      </w:r>
      <w:r w:rsidR="00473E0A" w:rsidRPr="00CB5ED2">
        <w:t xml:space="preserve">&lt; https://kurungabaa.wordpress.com/2011/01/18/being-prey-by-val-plumwood/&gt; [accessed </w:t>
      </w:r>
      <w:r w:rsidR="00CB5ED2" w:rsidRPr="00CB5ED2">
        <w:t>23 December 2021</w:t>
      </w:r>
      <w:r w:rsidR="00473E0A" w:rsidRPr="00CB5ED2">
        <w:t>]</w:t>
      </w:r>
      <w:r w:rsidR="00B25CDA" w:rsidRPr="00CB5ED2">
        <w:t>.</w:t>
      </w:r>
    </w:p>
    <w:bookmarkStart w:id="11" w:name="_Hlk91974155"/>
    <w:bookmarkEnd w:id="9"/>
    <w:bookmarkEnd w:id="10"/>
  </w:footnote>
  <w:footnote w:id="42">
    <w:p w14:paraId="12C384AF" w14:textId="77777777" w:rsidR="008878DB" w:rsidRDefault="008878DB" w:rsidP="008878DB">
      <w:pPr>
        <w:pStyle w:val="FootnoteText"/>
      </w:pPr>
      <w:bookmarkStart w:id="12" w:name="_Hlk91974155"/>
      <w:r>
        <w:rPr>
          <w:rStyle w:val="FootnoteReference"/>
        </w:rPr>
        <w:footnoteRef/>
      </w:r>
      <w:r>
        <w:t xml:space="preserve"> Plumwood, ‘Being Prey’, p. 8.</w:t>
      </w:r>
      <w:bookmarkEnd w:id="12"/>
    </w:p>
  </w:footnote>
  <w:footnote w:id="43">
    <w:p w14:paraId="71C5E64B" w14:textId="77777777" w:rsidR="008878DB" w:rsidRDefault="008878DB" w:rsidP="008878DB">
      <w:pPr>
        <w:pStyle w:val="FootnoteText"/>
      </w:pPr>
      <w:r>
        <w:rPr>
          <w:rStyle w:val="FootnoteReference"/>
        </w:rPr>
        <w:footnoteRef/>
      </w:r>
      <w:r>
        <w:t xml:space="preserve"> </w:t>
      </w:r>
      <w:r w:rsidRPr="009C3B53">
        <w:t>Plumwood, ‘Being Prey’, p. 8.</w:t>
      </w:r>
    </w:p>
  </w:footnote>
  <w:footnote w:id="44">
    <w:p w14:paraId="56009058" w14:textId="71F57507" w:rsidR="00B25CDA" w:rsidRDefault="00B25CDA">
      <w:pPr>
        <w:pStyle w:val="FootnoteText"/>
      </w:pPr>
      <w:r>
        <w:rPr>
          <w:rStyle w:val="FootnoteReference"/>
        </w:rPr>
        <w:footnoteRef/>
      </w:r>
      <w:r>
        <w:t xml:space="preserve"> </w:t>
      </w:r>
      <w:bookmarkStart w:id="13" w:name="_Hlk92120115"/>
      <w:r w:rsidRPr="00B25CDA">
        <w:t xml:space="preserve">Mack, </w:t>
      </w:r>
      <w:r w:rsidRPr="00B25CDA">
        <w:rPr>
          <w:i/>
          <w:iCs/>
        </w:rPr>
        <w:t>Abduction</w:t>
      </w:r>
      <w:r>
        <w:t>.</w:t>
      </w:r>
      <w:bookmarkEnd w:id="13"/>
    </w:p>
  </w:footnote>
  <w:footnote w:id="45">
    <w:p w14:paraId="5020B857" w14:textId="4C8146FC" w:rsidR="008878DB" w:rsidRDefault="008878DB" w:rsidP="008878DB">
      <w:pPr>
        <w:pStyle w:val="FootnoteText"/>
      </w:pPr>
      <w:r>
        <w:rPr>
          <w:rStyle w:val="FootnoteReference"/>
        </w:rPr>
        <w:footnoteRef/>
      </w:r>
      <w:r w:rsidR="00B25CDA">
        <w:t xml:space="preserve"> Mack, </w:t>
      </w:r>
      <w:r w:rsidR="00B25CDA">
        <w:rPr>
          <w:i/>
          <w:iCs/>
        </w:rPr>
        <w:t>Abduction</w:t>
      </w:r>
      <w:r>
        <w:t>, p. 398.</w:t>
      </w:r>
    </w:p>
  </w:footnote>
  <w:footnote w:id="46">
    <w:p w14:paraId="124CCD6E" w14:textId="77777777" w:rsidR="008878DB" w:rsidRPr="00E53D4C" w:rsidRDefault="008878DB" w:rsidP="008878DB">
      <w:pPr>
        <w:pStyle w:val="FootnoteText"/>
      </w:pPr>
      <w:r>
        <w:rPr>
          <w:rStyle w:val="FootnoteReference"/>
        </w:rPr>
        <w:footnoteRef/>
      </w:r>
      <w:r>
        <w:t xml:space="preserve"> Mack, </w:t>
      </w:r>
      <w:r>
        <w:rPr>
          <w:i/>
          <w:iCs/>
        </w:rPr>
        <w:t>Abduction</w:t>
      </w:r>
      <w:r>
        <w:t>, p.214.</w:t>
      </w:r>
    </w:p>
  </w:footnote>
  <w:footnote w:id="47">
    <w:p w14:paraId="2771B70D" w14:textId="365F1EAC" w:rsidR="008878DB" w:rsidRDefault="008878DB" w:rsidP="008878DB">
      <w:pPr>
        <w:pStyle w:val="FootnoteText"/>
      </w:pPr>
      <w:r>
        <w:rPr>
          <w:rStyle w:val="FootnoteReference"/>
        </w:rPr>
        <w:footnoteRef/>
      </w:r>
      <w:r>
        <w:t xml:space="preserve"> </w:t>
      </w:r>
      <w:bookmarkStart w:id="14" w:name="_Hlk91976276"/>
      <w:r w:rsidRPr="00B5631C">
        <w:t>Went</w:t>
      </w:r>
      <w:r>
        <w:t>z</w:t>
      </w:r>
      <w:r w:rsidRPr="00B5631C">
        <w:t xml:space="preserve">, </w:t>
      </w:r>
      <w:r w:rsidRPr="00B5631C">
        <w:rPr>
          <w:i/>
          <w:iCs/>
        </w:rPr>
        <w:t>The Fairy-Faith</w:t>
      </w:r>
      <w:bookmarkEnd w:id="14"/>
      <w:r>
        <w:t>.</w:t>
      </w:r>
    </w:p>
  </w:footnote>
  <w:footnote w:id="48">
    <w:p w14:paraId="50882924" w14:textId="61729AAC" w:rsidR="008878DB" w:rsidRDefault="008878DB" w:rsidP="008878DB">
      <w:pPr>
        <w:pStyle w:val="FootnoteText"/>
      </w:pPr>
      <w:r>
        <w:rPr>
          <w:rStyle w:val="FootnoteReference"/>
        </w:rPr>
        <w:footnoteRef/>
      </w:r>
      <w:r>
        <w:t xml:space="preserve"> </w:t>
      </w:r>
      <w:bookmarkStart w:id="15" w:name="_Hlk92120495"/>
      <w:r w:rsidRPr="00B5631C">
        <w:t xml:space="preserve">Wentz, </w:t>
      </w:r>
      <w:r w:rsidRPr="00B5631C">
        <w:rPr>
          <w:i/>
          <w:iCs/>
        </w:rPr>
        <w:t>The Fairy-Faith</w:t>
      </w:r>
      <w:r>
        <w:t>.</w:t>
      </w:r>
      <w:bookmarkEnd w:id="15"/>
    </w:p>
  </w:footnote>
  <w:footnote w:id="49">
    <w:p w14:paraId="129F257E" w14:textId="55617510" w:rsidR="008878DB" w:rsidRDefault="008878DB" w:rsidP="008878DB">
      <w:pPr>
        <w:pStyle w:val="FootnoteText"/>
      </w:pPr>
      <w:r>
        <w:rPr>
          <w:rStyle w:val="FootnoteReference"/>
        </w:rPr>
        <w:footnoteRef/>
      </w:r>
      <w:r>
        <w:t xml:space="preserve"> </w:t>
      </w:r>
      <w:bookmarkStart w:id="16" w:name="_Hlk92111337"/>
      <w:bookmarkStart w:id="17" w:name="_Hlk92120407"/>
      <w:r w:rsidRPr="00265D52">
        <w:t>Letcher, ‘Scouring Of The Shire’</w:t>
      </w:r>
      <w:r w:rsidR="00482181">
        <w:t>.</w:t>
      </w:r>
    </w:p>
    <w:bookmarkEnd w:id="16"/>
    <w:bookmarkEnd w:id="17"/>
  </w:footnote>
  <w:footnote w:id="50">
    <w:p w14:paraId="7E6E1D53" w14:textId="77777777" w:rsidR="008878DB" w:rsidRDefault="008878DB" w:rsidP="008878DB">
      <w:pPr>
        <w:pStyle w:val="FootnoteText"/>
      </w:pPr>
      <w:r>
        <w:rPr>
          <w:rStyle w:val="FootnoteReference"/>
        </w:rPr>
        <w:footnoteRef/>
      </w:r>
      <w:r>
        <w:t xml:space="preserve"> Letcher, ‘Scouring of the Shire’, pp. 157-158.</w:t>
      </w:r>
    </w:p>
  </w:footnote>
  <w:footnote w:id="51">
    <w:p w14:paraId="6B4C1B98" w14:textId="4566DF1A" w:rsidR="008878DB" w:rsidRDefault="008878DB" w:rsidP="008878DB">
      <w:pPr>
        <w:pStyle w:val="FootnoteText"/>
      </w:pPr>
      <w:r>
        <w:rPr>
          <w:rStyle w:val="FootnoteReference"/>
        </w:rPr>
        <w:footnoteRef/>
      </w:r>
      <w:r>
        <w:t xml:space="preserve"> </w:t>
      </w:r>
      <w:bookmarkStart w:id="18" w:name="_Hlk92120742"/>
      <w:r>
        <w:t>P</w:t>
      </w:r>
      <w:r w:rsidRPr="00757D66">
        <w:t>ayne, ‘Remarkable-tracking’</w:t>
      </w:r>
      <w:r>
        <w:t>.</w:t>
      </w:r>
    </w:p>
    <w:bookmarkEnd w:id="18"/>
  </w:footnote>
  <w:footnote w:id="52">
    <w:p w14:paraId="08967B95" w14:textId="3D9F4830" w:rsidR="00CB5FD3" w:rsidRPr="00EF153C" w:rsidRDefault="00CB5FD3">
      <w:pPr>
        <w:pStyle w:val="FootnoteText"/>
      </w:pPr>
      <w:r>
        <w:rPr>
          <w:rStyle w:val="FootnoteReference"/>
        </w:rPr>
        <w:footnoteRef/>
      </w:r>
      <w:r>
        <w:t xml:space="preserve"> Payne, ‘Remarkable-tracking’, </w:t>
      </w:r>
      <w:r w:rsidR="00EF153C">
        <w:t>pp. 298-300.</w:t>
      </w:r>
    </w:p>
  </w:footnote>
  <w:footnote w:id="53">
    <w:p w14:paraId="61CB990B" w14:textId="77777777" w:rsidR="008878DB" w:rsidRDefault="008878DB" w:rsidP="008878DB">
      <w:pPr>
        <w:pStyle w:val="FootnoteText"/>
      </w:pPr>
      <w:r>
        <w:rPr>
          <w:rStyle w:val="FootnoteReference"/>
        </w:rPr>
        <w:footnoteRef/>
      </w:r>
      <w:r>
        <w:t xml:space="preserve"> </w:t>
      </w:r>
      <w:bookmarkStart w:id="19" w:name="_Hlk91978377"/>
      <w:r>
        <w:t>Payne, ‘Remarkable-tracking’, p. 300.</w:t>
      </w:r>
    </w:p>
    <w:bookmarkEnd w:id="19"/>
  </w:footnote>
  <w:footnote w:id="54">
    <w:p w14:paraId="76107452" w14:textId="77777777" w:rsidR="007578B6" w:rsidRDefault="007578B6" w:rsidP="007578B6">
      <w:pPr>
        <w:pStyle w:val="FootnoteText"/>
      </w:pPr>
      <w:r>
        <w:rPr>
          <w:rStyle w:val="FootnoteReference"/>
        </w:rPr>
        <w:footnoteRef/>
      </w:r>
      <w:r>
        <w:t xml:space="preserve"> </w:t>
      </w:r>
      <w:r w:rsidRPr="004C598C">
        <w:t>Payne, ‘Remarkable-tracking’, p. 30</w:t>
      </w:r>
      <w:r>
        <w:t>5.</w:t>
      </w:r>
    </w:p>
  </w:footnote>
  <w:footnote w:id="55">
    <w:p w14:paraId="5ABB1A87" w14:textId="77777777" w:rsidR="008878DB" w:rsidRDefault="008878DB" w:rsidP="008878DB">
      <w:pPr>
        <w:pStyle w:val="FootnoteText"/>
      </w:pPr>
      <w:r>
        <w:rPr>
          <w:rStyle w:val="FootnoteReference"/>
        </w:rPr>
        <w:footnoteRef/>
      </w:r>
      <w:r>
        <w:t xml:space="preserve"> </w:t>
      </w:r>
      <w:r w:rsidRPr="00A847B4">
        <w:t>Payne, ‘Remarkable-tracking’, p</w:t>
      </w:r>
      <w:r>
        <w:t>p</w:t>
      </w:r>
      <w:r w:rsidRPr="00A847B4">
        <w:t>. 30</w:t>
      </w:r>
      <w:r>
        <w:t>2-304</w:t>
      </w:r>
      <w:r w:rsidRPr="00A847B4">
        <w:t>.</w:t>
      </w:r>
    </w:p>
  </w:footnote>
  <w:footnote w:id="56">
    <w:p w14:paraId="0FACAC25" w14:textId="22744D71" w:rsidR="00B23B04" w:rsidRDefault="00B23B04">
      <w:pPr>
        <w:pStyle w:val="FootnoteText"/>
      </w:pPr>
      <w:r>
        <w:rPr>
          <w:rStyle w:val="FootnoteReference"/>
        </w:rPr>
        <w:footnoteRef/>
      </w:r>
      <w:r>
        <w:t xml:space="preserve"> </w:t>
      </w:r>
      <w:bookmarkStart w:id="22" w:name="_Hlk92121225"/>
      <w:r>
        <w:t>Williams</w:t>
      </w:r>
      <w:r w:rsidR="00B76DC6">
        <w:t>,</w:t>
      </w:r>
      <w:r w:rsidRPr="00B23B04">
        <w:t xml:space="preserve"> ‘Transcendent Experience</w:t>
      </w:r>
      <w:r w:rsidR="00B76DC6">
        <w:t>’.</w:t>
      </w:r>
    </w:p>
    <w:bookmarkEnd w:id="22"/>
  </w:footnote>
  <w:footnote w:id="57">
    <w:p w14:paraId="62375712" w14:textId="25C43709" w:rsidR="00A8499B" w:rsidRDefault="00A8499B">
      <w:pPr>
        <w:pStyle w:val="FootnoteText"/>
      </w:pPr>
      <w:r>
        <w:rPr>
          <w:rStyle w:val="FootnoteReference"/>
        </w:rPr>
        <w:footnoteRef/>
      </w:r>
      <w:bookmarkStart w:id="23" w:name="_Hlk92023755"/>
      <w:r>
        <w:t xml:space="preserve"> Williams, ‘Transcendent Experience’, pp. 251-256.</w:t>
      </w:r>
      <w:bookmarkEnd w:id="23"/>
    </w:p>
  </w:footnote>
  <w:footnote w:id="58">
    <w:p w14:paraId="4514F0ED" w14:textId="313831E2" w:rsidR="00272883" w:rsidRDefault="00272883">
      <w:pPr>
        <w:pStyle w:val="FootnoteText"/>
      </w:pPr>
      <w:r>
        <w:rPr>
          <w:rStyle w:val="FootnoteReference"/>
        </w:rPr>
        <w:footnoteRef/>
      </w:r>
      <w:r>
        <w:t xml:space="preserve"> </w:t>
      </w:r>
      <w:r w:rsidRPr="00272883">
        <w:t>Williams, ‘Transcendent Experience’, p</w:t>
      </w:r>
      <w:r>
        <w:t xml:space="preserve">. </w:t>
      </w:r>
      <w:r w:rsidRPr="00272883">
        <w:t>256.</w:t>
      </w:r>
    </w:p>
  </w:footnote>
  <w:footnote w:id="59">
    <w:p w14:paraId="251F7430" w14:textId="77777777" w:rsidR="00272883" w:rsidRDefault="00272883" w:rsidP="00272883">
      <w:pPr>
        <w:pStyle w:val="FootnoteText"/>
      </w:pPr>
      <w:r>
        <w:rPr>
          <w:rStyle w:val="FootnoteReference"/>
        </w:rPr>
        <w:footnoteRef/>
      </w:r>
      <w:r>
        <w:t xml:space="preserve"> </w:t>
      </w:r>
      <w:r w:rsidRPr="00A8499B">
        <w:t>Williams, ‘Transcendent Experience’, p</w:t>
      </w:r>
      <w:r>
        <w:t xml:space="preserve">. </w:t>
      </w:r>
      <w:r w:rsidRPr="00A8499B">
        <w:t>256.</w:t>
      </w:r>
    </w:p>
  </w:footnote>
  <w:footnote w:id="60">
    <w:p w14:paraId="4924DE1D" w14:textId="66CF9E67" w:rsidR="004E0CFE" w:rsidRPr="00EF153C" w:rsidRDefault="004E0CFE">
      <w:pPr>
        <w:pStyle w:val="FootnoteText"/>
      </w:pPr>
      <w:r>
        <w:rPr>
          <w:rStyle w:val="FootnoteReference"/>
        </w:rPr>
        <w:footnoteRef/>
      </w:r>
      <w:r>
        <w:t xml:space="preserve"> </w:t>
      </w:r>
      <w:r w:rsidR="00195437" w:rsidRPr="00132104">
        <w:t xml:space="preserve">Sharon Blackie, </w:t>
      </w:r>
      <w:r w:rsidR="00195437" w:rsidRPr="00132104">
        <w:rPr>
          <w:i/>
          <w:iCs/>
        </w:rPr>
        <w:t xml:space="preserve">The Enchanted Life: Unlocking The Magic Of The Everyday </w:t>
      </w:r>
      <w:r w:rsidR="00195437" w:rsidRPr="00132104">
        <w:t>(Canada: House of Anansi Press Inc., 2018)</w:t>
      </w:r>
      <w:r w:rsidR="00195437">
        <w:t xml:space="preserve">, </w:t>
      </w:r>
      <w:r w:rsidR="00EF153C">
        <w:t>pp. 75-77.</w:t>
      </w:r>
    </w:p>
  </w:footnote>
  <w:footnote w:id="61">
    <w:p w14:paraId="26307A6D" w14:textId="3A8FBB69" w:rsidR="00A059AE" w:rsidRPr="00A059AE" w:rsidRDefault="00A059AE">
      <w:pPr>
        <w:pStyle w:val="FootnoteText"/>
      </w:pPr>
      <w:r>
        <w:rPr>
          <w:rStyle w:val="FootnoteReference"/>
        </w:rPr>
        <w:footnoteRef/>
      </w:r>
      <w:r>
        <w:t xml:space="preserve"> Blackie, </w:t>
      </w:r>
      <w:r>
        <w:rPr>
          <w:i/>
          <w:iCs/>
        </w:rPr>
        <w:t>Enchanted Life</w:t>
      </w:r>
      <w:r>
        <w:t>, p.75.</w:t>
      </w:r>
    </w:p>
  </w:footnote>
  <w:footnote w:id="62">
    <w:p w14:paraId="12AA36DA" w14:textId="5ACB8050" w:rsidR="00ED077A" w:rsidRDefault="00ED077A">
      <w:pPr>
        <w:pStyle w:val="FootnoteText"/>
      </w:pPr>
      <w:r>
        <w:rPr>
          <w:rStyle w:val="FootnoteReference"/>
        </w:rPr>
        <w:footnoteRef/>
      </w:r>
      <w:r>
        <w:t xml:space="preserve"> </w:t>
      </w:r>
      <w:bookmarkStart w:id="24" w:name="_Hlk92120999"/>
      <w:r w:rsidRPr="00ED077A">
        <w:t>Botelho</w:t>
      </w:r>
      <w:r w:rsidR="00B76DC6">
        <w:t>, ‘</w:t>
      </w:r>
      <w:r w:rsidRPr="00ED077A">
        <w:t>I Made A Pact</w:t>
      </w:r>
      <w:bookmarkEnd w:id="24"/>
      <w:r w:rsidR="00B76DC6">
        <w:t>’.</w:t>
      </w:r>
    </w:p>
  </w:footnote>
  <w:footnote w:id="63">
    <w:p w14:paraId="44944C94" w14:textId="4C59627B" w:rsidR="00ED077A" w:rsidRDefault="00ED077A">
      <w:pPr>
        <w:pStyle w:val="FootnoteText"/>
      </w:pPr>
      <w:r>
        <w:rPr>
          <w:rStyle w:val="FootnoteReference"/>
        </w:rPr>
        <w:footnoteRef/>
      </w:r>
      <w:r>
        <w:t xml:space="preserve"> </w:t>
      </w:r>
      <w:bookmarkStart w:id="25" w:name="_Hlk92025778"/>
      <w:r>
        <w:t>Botelho, ‘I Made A Pact’, p. 124.</w:t>
      </w:r>
      <w:bookmarkEnd w:id="25"/>
    </w:p>
  </w:footnote>
  <w:footnote w:id="64">
    <w:p w14:paraId="4BFFF1E1" w14:textId="4BC69084" w:rsidR="00BE57DD" w:rsidRDefault="00BE57DD">
      <w:pPr>
        <w:pStyle w:val="FootnoteText"/>
      </w:pPr>
      <w:r>
        <w:rPr>
          <w:rStyle w:val="FootnoteReference"/>
        </w:rPr>
        <w:footnoteRef/>
      </w:r>
      <w:r>
        <w:t xml:space="preserve"> </w:t>
      </w:r>
      <w:r w:rsidRPr="00BE57DD">
        <w:t>Botelho, ‘I Made A Pact’, p. 124.</w:t>
      </w:r>
    </w:p>
  </w:footnote>
  <w:footnote w:id="65">
    <w:p w14:paraId="18CAEEA4" w14:textId="2F4B02E4" w:rsidR="00C35F2E" w:rsidRPr="00E01077" w:rsidRDefault="00C35F2E">
      <w:pPr>
        <w:pStyle w:val="FootnoteText"/>
        <w:rPr>
          <w:color w:val="FF0000"/>
        </w:rPr>
      </w:pPr>
      <w:r>
        <w:rPr>
          <w:rStyle w:val="FootnoteReference"/>
        </w:rPr>
        <w:footnoteRef/>
      </w:r>
      <w:r>
        <w:t xml:space="preserve"> </w:t>
      </w:r>
      <w:bookmarkStart w:id="26" w:name="_Hlk92121113"/>
      <w:r w:rsidRPr="00C35F2E">
        <w:t>Hunter, ‘Extraordinary’</w:t>
      </w:r>
      <w:r w:rsidR="00786A02">
        <w:t>.</w:t>
      </w:r>
    </w:p>
    <w:bookmarkEnd w:id="26"/>
  </w:footnote>
  <w:footnote w:id="66">
    <w:p w14:paraId="7595DC7B" w14:textId="087FD322" w:rsidR="0037467C" w:rsidRDefault="0037467C">
      <w:pPr>
        <w:pStyle w:val="FootnoteText"/>
      </w:pPr>
      <w:r>
        <w:rPr>
          <w:rStyle w:val="FootnoteReference"/>
        </w:rPr>
        <w:footnoteRef/>
      </w:r>
      <w:r>
        <w:t xml:space="preserve"> Hunter, ‘Extraordinary Experience’, p. 15.</w:t>
      </w:r>
    </w:p>
  </w:footnote>
  <w:footnote w:id="67">
    <w:p w14:paraId="72D72C23" w14:textId="16D06798" w:rsidR="0037467C" w:rsidRDefault="0037467C">
      <w:pPr>
        <w:pStyle w:val="FootnoteText"/>
      </w:pPr>
      <w:r>
        <w:rPr>
          <w:rStyle w:val="FootnoteReference"/>
        </w:rPr>
        <w:footnoteRef/>
      </w:r>
      <w:r>
        <w:t xml:space="preserve"> Hunter, ‘Extraordinary Experience’, pp.</w:t>
      </w:r>
      <w:r w:rsidR="0065286C">
        <w:t xml:space="preserve"> 16-18.</w:t>
      </w:r>
    </w:p>
  </w:footnote>
  <w:footnote w:id="68">
    <w:p w14:paraId="6C3D8356" w14:textId="4E9B7762" w:rsidR="0021029B" w:rsidRPr="00EF153C" w:rsidRDefault="0021029B">
      <w:pPr>
        <w:pStyle w:val="FootnoteText"/>
      </w:pPr>
      <w:r>
        <w:rPr>
          <w:rStyle w:val="FootnoteReference"/>
        </w:rPr>
        <w:footnoteRef/>
      </w:r>
      <w:r>
        <w:t xml:space="preserve"> </w:t>
      </w:r>
      <w:r w:rsidR="00CE6E12">
        <w:t xml:space="preserve">Mary </w:t>
      </w:r>
      <w:r w:rsidR="00CE6E12" w:rsidRPr="00CE6E12">
        <w:t xml:space="preserve">Reynolds, </w:t>
      </w:r>
      <w:r w:rsidR="00CE6E12" w:rsidRPr="00CE6E12">
        <w:rPr>
          <w:i/>
          <w:iCs/>
        </w:rPr>
        <w:t>The Garden Awakening: Designs To Nurture Our Land And Ourselves</w:t>
      </w:r>
      <w:r w:rsidR="00CE6E12" w:rsidRPr="00CE6E12">
        <w:t xml:space="preserve"> (Cambridge: Green Books, 2016)</w:t>
      </w:r>
      <w:r w:rsidR="007644C6">
        <w:t xml:space="preserve"> </w:t>
      </w:r>
      <w:r w:rsidR="00EF153C">
        <w:t>p. 12.</w:t>
      </w:r>
    </w:p>
  </w:footnote>
  <w:footnote w:id="69">
    <w:p w14:paraId="5A014E7A" w14:textId="1D5B7463" w:rsidR="00CE6E12" w:rsidRDefault="00CE6E12">
      <w:pPr>
        <w:pStyle w:val="FootnoteText"/>
      </w:pPr>
      <w:r>
        <w:rPr>
          <w:rStyle w:val="FootnoteReference"/>
        </w:rPr>
        <w:footnoteRef/>
      </w:r>
      <w:r>
        <w:t xml:space="preserve"> Reynolds, ‘The Garden Awakening’, pp. 12-13.</w:t>
      </w:r>
    </w:p>
  </w:footnote>
  <w:footnote w:id="70">
    <w:p w14:paraId="7219438C" w14:textId="6DE78D6F" w:rsidR="007D1B34" w:rsidRDefault="007D1B34">
      <w:pPr>
        <w:pStyle w:val="FootnoteText"/>
      </w:pPr>
      <w:r>
        <w:rPr>
          <w:rStyle w:val="FootnoteReference"/>
        </w:rPr>
        <w:footnoteRef/>
      </w:r>
      <w:r>
        <w:t xml:space="preserve"> </w:t>
      </w:r>
      <w:r w:rsidR="00D20EC7">
        <w:t>Reynolds, ‘The Garden Awakening’, pp. 12-39.</w:t>
      </w:r>
    </w:p>
  </w:footnote>
  <w:footnote w:id="71">
    <w:p w14:paraId="56B69124" w14:textId="152681AF" w:rsidR="00D20EC7" w:rsidRPr="006F31FC" w:rsidRDefault="00D20EC7">
      <w:pPr>
        <w:pStyle w:val="FootnoteText"/>
      </w:pPr>
      <w:r>
        <w:rPr>
          <w:rStyle w:val="FootnoteReference"/>
        </w:rPr>
        <w:footnoteRef/>
      </w:r>
      <w:r>
        <w:t xml:space="preserve"> </w:t>
      </w:r>
      <w:r w:rsidR="002E3E55" w:rsidRPr="006F31FC">
        <w:t xml:space="preserve">Mary </w:t>
      </w:r>
      <w:r w:rsidRPr="006F31FC">
        <w:t xml:space="preserve">Reynolds, </w:t>
      </w:r>
      <w:r w:rsidRPr="006F31FC">
        <w:rPr>
          <w:i/>
          <w:iCs/>
        </w:rPr>
        <w:t>We Are The Arc</w:t>
      </w:r>
      <w:bookmarkStart w:id="27" w:name="_Hlk92196205"/>
      <w:r w:rsidR="006F31FC" w:rsidRPr="006F31FC">
        <w:t xml:space="preserve"> (2021)</w:t>
      </w:r>
      <w:r w:rsidRPr="006F31FC">
        <w:t xml:space="preserve"> &lt;https://wearetheark.org/&gt; [accessed </w:t>
      </w:r>
      <w:r w:rsidR="002E3E55" w:rsidRPr="006F31FC">
        <w:t>23</w:t>
      </w:r>
      <w:r w:rsidRPr="006F31FC">
        <w:t xml:space="preserve"> December 2021].</w:t>
      </w:r>
      <w:bookmarkEnd w:id="27"/>
    </w:p>
  </w:footnote>
  <w:footnote w:id="72">
    <w:p w14:paraId="10254E51" w14:textId="329066F3" w:rsidR="00EC7765" w:rsidRDefault="00EC7765">
      <w:pPr>
        <w:pStyle w:val="FootnoteText"/>
      </w:pPr>
      <w:r>
        <w:rPr>
          <w:rStyle w:val="FootnoteReference"/>
        </w:rPr>
        <w:footnoteRef/>
      </w:r>
      <w:r>
        <w:t xml:space="preserve"> </w:t>
      </w:r>
      <w:bookmarkStart w:id="28" w:name="_Hlk92121485"/>
      <w:r w:rsidRPr="00EC7765">
        <w:t>Kimmerer, ‘Weaving</w:t>
      </w:r>
      <w:r w:rsidR="00786A02">
        <w:t xml:space="preserve"> TEK’, </w:t>
      </w:r>
      <w:r>
        <w:t>p.</w:t>
      </w:r>
      <w:r w:rsidR="00786A02">
        <w:t xml:space="preserve"> </w:t>
      </w:r>
      <w:r>
        <w:t>433</w:t>
      </w:r>
      <w:r w:rsidR="00786A02">
        <w:t>.</w:t>
      </w:r>
    </w:p>
    <w:bookmarkEnd w:id="28"/>
  </w:footnote>
  <w:footnote w:id="73">
    <w:p w14:paraId="58EE02A3" w14:textId="2D6DEB8F" w:rsidR="00EC7765" w:rsidRDefault="00EC7765">
      <w:pPr>
        <w:pStyle w:val="FootnoteText"/>
      </w:pPr>
      <w:r>
        <w:rPr>
          <w:rStyle w:val="FootnoteReference"/>
        </w:rPr>
        <w:footnoteRef/>
      </w:r>
      <w:r>
        <w:t xml:space="preserve"> Kimmerer, </w:t>
      </w:r>
      <w:r w:rsidR="00236A7A">
        <w:t>‘Weaving TEK’, p. 437.</w:t>
      </w:r>
    </w:p>
  </w:footnote>
  <w:footnote w:id="74">
    <w:p w14:paraId="4D546C8A" w14:textId="1C35CA50" w:rsidR="008A2D0C" w:rsidRDefault="008A2D0C">
      <w:pPr>
        <w:pStyle w:val="FootnoteText"/>
      </w:pPr>
      <w:r>
        <w:rPr>
          <w:rStyle w:val="FootnoteReference"/>
        </w:rPr>
        <w:footnoteRef/>
      </w:r>
      <w:r>
        <w:t xml:space="preserve"> </w:t>
      </w:r>
      <w:bookmarkStart w:id="29" w:name="_Hlk92121733"/>
      <w:r w:rsidRPr="008A2D0C">
        <w:t xml:space="preserve">Laird, </w:t>
      </w:r>
      <w:r w:rsidRPr="008A2D0C">
        <w:rPr>
          <w:i/>
          <w:iCs/>
        </w:rPr>
        <w:t>The Chemehuevis</w:t>
      </w:r>
      <w:r>
        <w:t>, p. 85.</w:t>
      </w:r>
      <w:bookmarkEnd w:id="29"/>
    </w:p>
  </w:footnote>
  <w:footnote w:id="75">
    <w:p w14:paraId="41AD19A5" w14:textId="79405D31" w:rsidR="00954237" w:rsidRDefault="00954237">
      <w:pPr>
        <w:pStyle w:val="FootnoteText"/>
      </w:pPr>
      <w:r>
        <w:rPr>
          <w:rStyle w:val="FootnoteReference"/>
        </w:rPr>
        <w:footnoteRef/>
      </w:r>
      <w:r>
        <w:t xml:space="preserve"> Kimmerer, ‘Weaving TEK’, p. 437.</w:t>
      </w:r>
    </w:p>
  </w:footnote>
  <w:footnote w:id="76">
    <w:p w14:paraId="76580D49" w14:textId="468F54A4" w:rsidR="00A35A61" w:rsidRDefault="00A35A61">
      <w:pPr>
        <w:pStyle w:val="FootnoteText"/>
      </w:pPr>
      <w:r>
        <w:rPr>
          <w:rStyle w:val="FootnoteReference"/>
        </w:rPr>
        <w:footnoteRef/>
      </w:r>
      <w:r>
        <w:t xml:space="preserve"> </w:t>
      </w:r>
      <w:r w:rsidRPr="00A35A61">
        <w:t xml:space="preserve">Laird, </w:t>
      </w:r>
      <w:r w:rsidRPr="00A35A61">
        <w:rPr>
          <w:i/>
          <w:iCs/>
        </w:rPr>
        <w:t>Mirror And Pattern</w:t>
      </w:r>
      <w:r>
        <w:t>, p. 3.</w:t>
      </w:r>
    </w:p>
  </w:footnote>
  <w:footnote w:id="77">
    <w:p w14:paraId="43C7ABE7" w14:textId="41118E13" w:rsidR="00A62A21" w:rsidRDefault="00A62A21">
      <w:pPr>
        <w:pStyle w:val="FootnoteText"/>
      </w:pPr>
      <w:r>
        <w:rPr>
          <w:rStyle w:val="FootnoteReference"/>
        </w:rPr>
        <w:footnoteRef/>
      </w:r>
      <w:r>
        <w:t xml:space="preserve"> Gagliano, ‘Thus Spoke The Plant’.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2722C7" w14:textId="07C3C6E1" w:rsidR="003C20CE" w:rsidRDefault="003C20CE" w:rsidP="003C20CE">
    <w:pPr>
      <w:pStyle w:val="Header"/>
      <w:jc w:val="center"/>
    </w:pPr>
    <w:r>
      <w:t>Kimberly Corrall, #2024486</w:t>
    </w:r>
    <w:r>
      <w:tab/>
    </w:r>
    <w:r>
      <w:tab/>
    </w:r>
    <w:sdt>
      <w:sdtPr>
        <w:id w:val="-1851945756"/>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7CB71404" w14:textId="2A3C08B7" w:rsidR="003C20CE" w:rsidRDefault="003C20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E14B1"/>
    <w:multiLevelType w:val="multilevel"/>
    <w:tmpl w:val="19540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AC8"/>
    <w:rsid w:val="000051BB"/>
    <w:rsid w:val="00024AC8"/>
    <w:rsid w:val="0003468B"/>
    <w:rsid w:val="00046CD3"/>
    <w:rsid w:val="00081775"/>
    <w:rsid w:val="000B53D1"/>
    <w:rsid w:val="000C2BE7"/>
    <w:rsid w:val="000C44C4"/>
    <w:rsid w:val="000C56CA"/>
    <w:rsid w:val="000C5CB5"/>
    <w:rsid w:val="000D379E"/>
    <w:rsid w:val="000D62E8"/>
    <w:rsid w:val="000E19C9"/>
    <w:rsid w:val="000E20A2"/>
    <w:rsid w:val="000E2A0E"/>
    <w:rsid w:val="00124BE0"/>
    <w:rsid w:val="00130EB2"/>
    <w:rsid w:val="00132104"/>
    <w:rsid w:val="001604F5"/>
    <w:rsid w:val="001754EA"/>
    <w:rsid w:val="00183EA6"/>
    <w:rsid w:val="00195437"/>
    <w:rsid w:val="00195627"/>
    <w:rsid w:val="001A73F9"/>
    <w:rsid w:val="001A7826"/>
    <w:rsid w:val="001C3328"/>
    <w:rsid w:val="001C48E4"/>
    <w:rsid w:val="001C5395"/>
    <w:rsid w:val="001D03D6"/>
    <w:rsid w:val="001E0D06"/>
    <w:rsid w:val="001F1C24"/>
    <w:rsid w:val="0020688B"/>
    <w:rsid w:val="0021029B"/>
    <w:rsid w:val="00215348"/>
    <w:rsid w:val="002319E5"/>
    <w:rsid w:val="00236A7A"/>
    <w:rsid w:val="00242A37"/>
    <w:rsid w:val="00265D52"/>
    <w:rsid w:val="002702C5"/>
    <w:rsid w:val="00272883"/>
    <w:rsid w:val="00293229"/>
    <w:rsid w:val="002946D0"/>
    <w:rsid w:val="002A303C"/>
    <w:rsid w:val="002A4CA5"/>
    <w:rsid w:val="002A6252"/>
    <w:rsid w:val="002B7CAE"/>
    <w:rsid w:val="002D1410"/>
    <w:rsid w:val="002E3E55"/>
    <w:rsid w:val="002F52FF"/>
    <w:rsid w:val="002F66AD"/>
    <w:rsid w:val="0030007D"/>
    <w:rsid w:val="003158C6"/>
    <w:rsid w:val="0032329C"/>
    <w:rsid w:val="003335FB"/>
    <w:rsid w:val="003642D5"/>
    <w:rsid w:val="003655D8"/>
    <w:rsid w:val="00372F4E"/>
    <w:rsid w:val="0037467C"/>
    <w:rsid w:val="00384546"/>
    <w:rsid w:val="003A3815"/>
    <w:rsid w:val="003B0EE4"/>
    <w:rsid w:val="003C20CE"/>
    <w:rsid w:val="003C28CB"/>
    <w:rsid w:val="003E1D84"/>
    <w:rsid w:val="003E2150"/>
    <w:rsid w:val="003E6456"/>
    <w:rsid w:val="003F32EA"/>
    <w:rsid w:val="00401571"/>
    <w:rsid w:val="00404360"/>
    <w:rsid w:val="004063AD"/>
    <w:rsid w:val="00411F74"/>
    <w:rsid w:val="004303EA"/>
    <w:rsid w:val="00434818"/>
    <w:rsid w:val="0044112C"/>
    <w:rsid w:val="004554CF"/>
    <w:rsid w:val="00456436"/>
    <w:rsid w:val="004672B5"/>
    <w:rsid w:val="00471742"/>
    <w:rsid w:val="00473E0A"/>
    <w:rsid w:val="00482181"/>
    <w:rsid w:val="004858D8"/>
    <w:rsid w:val="0049784E"/>
    <w:rsid w:val="004A3E2F"/>
    <w:rsid w:val="004A5CE0"/>
    <w:rsid w:val="004B0B1F"/>
    <w:rsid w:val="004C598C"/>
    <w:rsid w:val="004D0F18"/>
    <w:rsid w:val="004D3A9E"/>
    <w:rsid w:val="004D77C8"/>
    <w:rsid w:val="004E0CFE"/>
    <w:rsid w:val="00506A26"/>
    <w:rsid w:val="005217A2"/>
    <w:rsid w:val="0054080F"/>
    <w:rsid w:val="00541C11"/>
    <w:rsid w:val="00581F07"/>
    <w:rsid w:val="00586D78"/>
    <w:rsid w:val="005A5569"/>
    <w:rsid w:val="005B6E18"/>
    <w:rsid w:val="005D1253"/>
    <w:rsid w:val="005E01C9"/>
    <w:rsid w:val="005E3EE8"/>
    <w:rsid w:val="00644D51"/>
    <w:rsid w:val="0065286C"/>
    <w:rsid w:val="006719A8"/>
    <w:rsid w:val="00680523"/>
    <w:rsid w:val="00681ABC"/>
    <w:rsid w:val="00686B21"/>
    <w:rsid w:val="00687FDC"/>
    <w:rsid w:val="0069165E"/>
    <w:rsid w:val="006B7B2D"/>
    <w:rsid w:val="006E3526"/>
    <w:rsid w:val="006E5871"/>
    <w:rsid w:val="006F31FC"/>
    <w:rsid w:val="007078FA"/>
    <w:rsid w:val="00750F05"/>
    <w:rsid w:val="00756D32"/>
    <w:rsid w:val="007578B6"/>
    <w:rsid w:val="00757D66"/>
    <w:rsid w:val="00761160"/>
    <w:rsid w:val="007644C6"/>
    <w:rsid w:val="00786A02"/>
    <w:rsid w:val="00791FFF"/>
    <w:rsid w:val="00796BB3"/>
    <w:rsid w:val="007B134A"/>
    <w:rsid w:val="007D1B34"/>
    <w:rsid w:val="007E2C17"/>
    <w:rsid w:val="00810688"/>
    <w:rsid w:val="00811E9F"/>
    <w:rsid w:val="00814D39"/>
    <w:rsid w:val="00821733"/>
    <w:rsid w:val="00824A85"/>
    <w:rsid w:val="00831660"/>
    <w:rsid w:val="00851D0C"/>
    <w:rsid w:val="00854608"/>
    <w:rsid w:val="00864830"/>
    <w:rsid w:val="00873FEB"/>
    <w:rsid w:val="008878DB"/>
    <w:rsid w:val="008A2D0C"/>
    <w:rsid w:val="008B32AE"/>
    <w:rsid w:val="008C0D78"/>
    <w:rsid w:val="008D632D"/>
    <w:rsid w:val="008E2E7E"/>
    <w:rsid w:val="008F27FC"/>
    <w:rsid w:val="008F5EC8"/>
    <w:rsid w:val="00912617"/>
    <w:rsid w:val="0091387F"/>
    <w:rsid w:val="00922164"/>
    <w:rsid w:val="009344B8"/>
    <w:rsid w:val="0093492B"/>
    <w:rsid w:val="00954237"/>
    <w:rsid w:val="009548C0"/>
    <w:rsid w:val="00955F1D"/>
    <w:rsid w:val="0095601C"/>
    <w:rsid w:val="0096110D"/>
    <w:rsid w:val="00964A70"/>
    <w:rsid w:val="009702E8"/>
    <w:rsid w:val="00996FFE"/>
    <w:rsid w:val="009A4900"/>
    <w:rsid w:val="009A606C"/>
    <w:rsid w:val="009B57AB"/>
    <w:rsid w:val="009C3920"/>
    <w:rsid w:val="009C3B53"/>
    <w:rsid w:val="009E445E"/>
    <w:rsid w:val="00A059AE"/>
    <w:rsid w:val="00A3593C"/>
    <w:rsid w:val="00A35A61"/>
    <w:rsid w:val="00A409FE"/>
    <w:rsid w:val="00A44BC9"/>
    <w:rsid w:val="00A542EA"/>
    <w:rsid w:val="00A62A21"/>
    <w:rsid w:val="00A76C62"/>
    <w:rsid w:val="00A82AE6"/>
    <w:rsid w:val="00A82B2F"/>
    <w:rsid w:val="00A84441"/>
    <w:rsid w:val="00A847B4"/>
    <w:rsid w:val="00A8499B"/>
    <w:rsid w:val="00AC6DB8"/>
    <w:rsid w:val="00B03093"/>
    <w:rsid w:val="00B06BFC"/>
    <w:rsid w:val="00B10410"/>
    <w:rsid w:val="00B15A0A"/>
    <w:rsid w:val="00B2115F"/>
    <w:rsid w:val="00B23B04"/>
    <w:rsid w:val="00B25CDA"/>
    <w:rsid w:val="00B3515E"/>
    <w:rsid w:val="00B5631C"/>
    <w:rsid w:val="00B5698D"/>
    <w:rsid w:val="00B6251E"/>
    <w:rsid w:val="00B627D5"/>
    <w:rsid w:val="00B65C7D"/>
    <w:rsid w:val="00B66119"/>
    <w:rsid w:val="00B66739"/>
    <w:rsid w:val="00B66F0C"/>
    <w:rsid w:val="00B76DC6"/>
    <w:rsid w:val="00B80B64"/>
    <w:rsid w:val="00B81807"/>
    <w:rsid w:val="00B9661F"/>
    <w:rsid w:val="00BB4FF2"/>
    <w:rsid w:val="00BB6D47"/>
    <w:rsid w:val="00BD2E68"/>
    <w:rsid w:val="00BD6E7B"/>
    <w:rsid w:val="00BE0012"/>
    <w:rsid w:val="00BE57DD"/>
    <w:rsid w:val="00C11F04"/>
    <w:rsid w:val="00C134A0"/>
    <w:rsid w:val="00C35F2E"/>
    <w:rsid w:val="00C36818"/>
    <w:rsid w:val="00C56D47"/>
    <w:rsid w:val="00C632E1"/>
    <w:rsid w:val="00C66123"/>
    <w:rsid w:val="00C76F5B"/>
    <w:rsid w:val="00C80C55"/>
    <w:rsid w:val="00C90033"/>
    <w:rsid w:val="00C90EEF"/>
    <w:rsid w:val="00C95729"/>
    <w:rsid w:val="00CB1221"/>
    <w:rsid w:val="00CB2F45"/>
    <w:rsid w:val="00CB57E2"/>
    <w:rsid w:val="00CB5ED2"/>
    <w:rsid w:val="00CB5FD3"/>
    <w:rsid w:val="00CE6E12"/>
    <w:rsid w:val="00D20EC7"/>
    <w:rsid w:val="00D26155"/>
    <w:rsid w:val="00D34EEC"/>
    <w:rsid w:val="00D35194"/>
    <w:rsid w:val="00D37226"/>
    <w:rsid w:val="00D40E0B"/>
    <w:rsid w:val="00D4694B"/>
    <w:rsid w:val="00D516F3"/>
    <w:rsid w:val="00D62EA7"/>
    <w:rsid w:val="00D72F67"/>
    <w:rsid w:val="00D76645"/>
    <w:rsid w:val="00D86B09"/>
    <w:rsid w:val="00D9331F"/>
    <w:rsid w:val="00DA3F48"/>
    <w:rsid w:val="00DA5F4B"/>
    <w:rsid w:val="00DC016B"/>
    <w:rsid w:val="00DD7D0D"/>
    <w:rsid w:val="00DE6B5A"/>
    <w:rsid w:val="00DF0208"/>
    <w:rsid w:val="00DF22C1"/>
    <w:rsid w:val="00DF425A"/>
    <w:rsid w:val="00E01077"/>
    <w:rsid w:val="00E31955"/>
    <w:rsid w:val="00E31C43"/>
    <w:rsid w:val="00E33B6A"/>
    <w:rsid w:val="00E4030C"/>
    <w:rsid w:val="00E43F14"/>
    <w:rsid w:val="00E441EE"/>
    <w:rsid w:val="00E467F6"/>
    <w:rsid w:val="00E50E1F"/>
    <w:rsid w:val="00E53D4C"/>
    <w:rsid w:val="00E81F0C"/>
    <w:rsid w:val="00E84378"/>
    <w:rsid w:val="00EA2C84"/>
    <w:rsid w:val="00EA585A"/>
    <w:rsid w:val="00EB20AF"/>
    <w:rsid w:val="00EB2C34"/>
    <w:rsid w:val="00EC4682"/>
    <w:rsid w:val="00EC738E"/>
    <w:rsid w:val="00EC7765"/>
    <w:rsid w:val="00ED077A"/>
    <w:rsid w:val="00EF153C"/>
    <w:rsid w:val="00EF5A55"/>
    <w:rsid w:val="00F0181C"/>
    <w:rsid w:val="00F223E8"/>
    <w:rsid w:val="00F31131"/>
    <w:rsid w:val="00F3139C"/>
    <w:rsid w:val="00F60F75"/>
    <w:rsid w:val="00F66FE6"/>
    <w:rsid w:val="00F7257E"/>
    <w:rsid w:val="00F800B6"/>
    <w:rsid w:val="00F823A8"/>
    <w:rsid w:val="00FA554B"/>
    <w:rsid w:val="00FC5936"/>
    <w:rsid w:val="00FD3313"/>
    <w:rsid w:val="00FE5516"/>
    <w:rsid w:val="00FE6590"/>
    <w:rsid w:val="00FF72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AC4FCB"/>
  <w15:docId w15:val="{43706089-9E57-4793-8F14-5EE7933C34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4A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24A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C20C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4AC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24AC8"/>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D379E"/>
    <w:rPr>
      <w:color w:val="0563C1" w:themeColor="hyperlink"/>
      <w:u w:val="single"/>
    </w:rPr>
  </w:style>
  <w:style w:type="character" w:styleId="UnresolvedMention">
    <w:name w:val="Unresolved Mention"/>
    <w:basedOn w:val="DefaultParagraphFont"/>
    <w:uiPriority w:val="99"/>
    <w:semiHidden/>
    <w:unhideWhenUsed/>
    <w:rsid w:val="000D379E"/>
    <w:rPr>
      <w:color w:val="605E5C"/>
      <w:shd w:val="clear" w:color="auto" w:fill="E1DFDD"/>
    </w:rPr>
  </w:style>
  <w:style w:type="paragraph" w:styleId="FootnoteText">
    <w:name w:val="footnote text"/>
    <w:basedOn w:val="Normal"/>
    <w:link w:val="FootnoteTextChar"/>
    <w:uiPriority w:val="99"/>
    <w:semiHidden/>
    <w:unhideWhenUsed/>
    <w:rsid w:val="00B3515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3515E"/>
    <w:rPr>
      <w:sz w:val="20"/>
      <w:szCs w:val="20"/>
    </w:rPr>
  </w:style>
  <w:style w:type="character" w:styleId="FootnoteReference">
    <w:name w:val="footnote reference"/>
    <w:basedOn w:val="DefaultParagraphFont"/>
    <w:uiPriority w:val="99"/>
    <w:semiHidden/>
    <w:unhideWhenUsed/>
    <w:rsid w:val="00B3515E"/>
    <w:rPr>
      <w:vertAlign w:val="superscript"/>
    </w:rPr>
  </w:style>
  <w:style w:type="paragraph" w:styleId="Header">
    <w:name w:val="header"/>
    <w:basedOn w:val="Normal"/>
    <w:link w:val="HeaderChar"/>
    <w:uiPriority w:val="99"/>
    <w:unhideWhenUsed/>
    <w:rsid w:val="003C20CE"/>
    <w:pPr>
      <w:tabs>
        <w:tab w:val="center" w:pos="4680"/>
        <w:tab w:val="right" w:pos="9360"/>
      </w:tabs>
      <w:spacing w:after="0" w:line="240" w:lineRule="auto"/>
    </w:pPr>
  </w:style>
  <w:style w:type="character" w:customStyle="1" w:styleId="HeaderChar">
    <w:name w:val="Header Char"/>
    <w:basedOn w:val="DefaultParagraphFont"/>
    <w:link w:val="Header"/>
    <w:uiPriority w:val="99"/>
    <w:rsid w:val="003C20CE"/>
  </w:style>
  <w:style w:type="paragraph" w:styleId="Footer">
    <w:name w:val="footer"/>
    <w:basedOn w:val="Normal"/>
    <w:link w:val="FooterChar"/>
    <w:uiPriority w:val="99"/>
    <w:unhideWhenUsed/>
    <w:rsid w:val="003C20C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20CE"/>
  </w:style>
  <w:style w:type="paragraph" w:styleId="Title">
    <w:name w:val="Title"/>
    <w:basedOn w:val="Normal"/>
    <w:next w:val="Normal"/>
    <w:link w:val="TitleChar"/>
    <w:uiPriority w:val="10"/>
    <w:qFormat/>
    <w:rsid w:val="003C20C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20CE"/>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3C20CE"/>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195645">
      <w:bodyDiv w:val="1"/>
      <w:marLeft w:val="0"/>
      <w:marRight w:val="0"/>
      <w:marTop w:val="0"/>
      <w:marBottom w:val="0"/>
      <w:divBdr>
        <w:top w:val="none" w:sz="0" w:space="0" w:color="auto"/>
        <w:left w:val="none" w:sz="0" w:space="0" w:color="auto"/>
        <w:bottom w:val="none" w:sz="0" w:space="0" w:color="auto"/>
        <w:right w:val="none" w:sz="0" w:space="0" w:color="auto"/>
      </w:divBdr>
      <w:divsChild>
        <w:div w:id="1028607378">
          <w:marLeft w:val="0"/>
          <w:marRight w:val="0"/>
          <w:marTop w:val="0"/>
          <w:marBottom w:val="0"/>
          <w:divBdr>
            <w:top w:val="none" w:sz="0" w:space="0" w:color="auto"/>
            <w:left w:val="none" w:sz="0" w:space="0" w:color="auto"/>
            <w:bottom w:val="none" w:sz="0" w:space="0" w:color="auto"/>
            <w:right w:val="none" w:sz="0" w:space="0" w:color="auto"/>
          </w:divBdr>
        </w:div>
      </w:divsChild>
    </w:div>
    <w:div w:id="1387298139">
      <w:bodyDiv w:val="1"/>
      <w:marLeft w:val="0"/>
      <w:marRight w:val="0"/>
      <w:marTop w:val="0"/>
      <w:marBottom w:val="0"/>
      <w:divBdr>
        <w:top w:val="none" w:sz="0" w:space="0" w:color="auto"/>
        <w:left w:val="none" w:sz="0" w:space="0" w:color="auto"/>
        <w:bottom w:val="none" w:sz="0" w:space="0" w:color="auto"/>
        <w:right w:val="none" w:sz="0" w:space="0" w:color="auto"/>
      </w:divBdr>
    </w:div>
    <w:div w:id="1574506528">
      <w:bodyDiv w:val="1"/>
      <w:marLeft w:val="0"/>
      <w:marRight w:val="0"/>
      <w:marTop w:val="0"/>
      <w:marBottom w:val="0"/>
      <w:divBdr>
        <w:top w:val="none" w:sz="0" w:space="0" w:color="auto"/>
        <w:left w:val="none" w:sz="0" w:space="0" w:color="auto"/>
        <w:bottom w:val="none" w:sz="0" w:space="0" w:color="auto"/>
        <w:right w:val="none" w:sz="0" w:space="0" w:color="auto"/>
      </w:divBdr>
      <w:divsChild>
        <w:div w:id="695236645">
          <w:marLeft w:val="0"/>
          <w:marRight w:val="0"/>
          <w:marTop w:val="0"/>
          <w:marBottom w:val="0"/>
          <w:divBdr>
            <w:top w:val="none" w:sz="0" w:space="0" w:color="auto"/>
            <w:left w:val="none" w:sz="0" w:space="0" w:color="auto"/>
            <w:bottom w:val="none" w:sz="0" w:space="0" w:color="auto"/>
            <w:right w:val="none" w:sz="0" w:space="0" w:color="auto"/>
          </w:divBdr>
          <w:divsChild>
            <w:div w:id="240797739">
              <w:marLeft w:val="0"/>
              <w:marRight w:val="0"/>
              <w:marTop w:val="0"/>
              <w:marBottom w:val="300"/>
              <w:divBdr>
                <w:top w:val="none" w:sz="0" w:space="0" w:color="auto"/>
                <w:left w:val="none" w:sz="0" w:space="0" w:color="auto"/>
                <w:bottom w:val="none" w:sz="0" w:space="0" w:color="auto"/>
                <w:right w:val="none" w:sz="0" w:space="0" w:color="auto"/>
              </w:divBdr>
              <w:divsChild>
                <w:div w:id="147286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D16F16-CD68-4DBC-937A-7CD7AC549B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4570</Words>
  <Characters>26052</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Corrall</dc:creator>
  <cp:keywords/>
  <dc:description/>
  <cp:lastModifiedBy>Kim Corrall</cp:lastModifiedBy>
  <cp:revision>2</cp:revision>
  <cp:lastPrinted>2022-01-05T23:07:00Z</cp:lastPrinted>
  <dcterms:created xsi:type="dcterms:W3CDTF">2022-01-06T04:01:00Z</dcterms:created>
  <dcterms:modified xsi:type="dcterms:W3CDTF">2022-01-06T04:01:00Z</dcterms:modified>
</cp:coreProperties>
</file>