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0B6ED" w14:textId="77777777" w:rsidR="00645294" w:rsidRPr="00A85BFE" w:rsidRDefault="00645294" w:rsidP="00645294">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4387A35D" wp14:editId="4592EF17">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14:paraId="4F869184" w14:textId="77777777" w:rsidR="00645294" w:rsidRPr="00A406E5" w:rsidRDefault="00645294" w:rsidP="0064529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645294" w:rsidRPr="00A406E5" w14:paraId="47332CD2" w14:textId="77777777" w:rsidTr="004E53C7">
        <w:tc>
          <w:tcPr>
            <w:tcW w:w="9922" w:type="dxa"/>
            <w:shd w:val="clear" w:color="auto" w:fill="C0C0C0"/>
          </w:tcPr>
          <w:p w14:paraId="7889529C" w14:textId="48B96015" w:rsidR="00645294" w:rsidRPr="00A406E5" w:rsidRDefault="00645294" w:rsidP="00645294">
            <w:pPr>
              <w:pStyle w:val="Heading4"/>
              <w:jc w:val="left"/>
              <w:rPr>
                <w:rFonts w:ascii="Arial" w:hAnsi="Arial" w:cs="Arial"/>
                <w:b/>
              </w:rPr>
            </w:pPr>
            <w:r w:rsidRPr="009E4559">
              <w:rPr>
                <w:rFonts w:ascii="Arial" w:hAnsi="Arial" w:cs="Arial"/>
                <w:b/>
                <w:lang w:val="cy-GB"/>
              </w:rPr>
              <w:t>MANYLEB ASESU LEFEL 6</w:t>
            </w:r>
          </w:p>
        </w:tc>
      </w:tr>
    </w:tbl>
    <w:p w14:paraId="114B61C3" w14:textId="77777777" w:rsidR="00645294" w:rsidRPr="00A406E5" w:rsidRDefault="00645294" w:rsidP="00645294">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45294" w:rsidRPr="00A406E5" w14:paraId="4189FF0B" w14:textId="77777777" w:rsidTr="004E53C7">
        <w:tc>
          <w:tcPr>
            <w:tcW w:w="2093" w:type="dxa"/>
            <w:shd w:val="pct15" w:color="auto" w:fill="auto"/>
          </w:tcPr>
          <w:p w14:paraId="13F237C8" w14:textId="77777777"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t>Enw’r myfyriwr:</w:t>
            </w:r>
          </w:p>
        </w:tc>
        <w:tc>
          <w:tcPr>
            <w:tcW w:w="3293" w:type="dxa"/>
          </w:tcPr>
          <w:p w14:paraId="4E52A123" w14:textId="77777777" w:rsidR="00645294" w:rsidRPr="00A406E5" w:rsidRDefault="00645294" w:rsidP="00645294">
            <w:pPr>
              <w:spacing w:before="120" w:after="120"/>
              <w:rPr>
                <w:rFonts w:ascii="Arial" w:hAnsi="Arial" w:cs="Arial"/>
                <w:b/>
                <w:sz w:val="22"/>
                <w:szCs w:val="22"/>
              </w:rPr>
            </w:pPr>
            <w:r>
              <w:rPr>
                <w:rFonts w:ascii="Arial" w:hAnsi="Arial" w:cs="Arial"/>
                <w:b/>
                <w:sz w:val="22"/>
                <w:szCs w:val="22"/>
              </w:rPr>
              <w:t>Chloe Mary Thomas</w:t>
            </w:r>
          </w:p>
        </w:tc>
        <w:tc>
          <w:tcPr>
            <w:tcW w:w="2268" w:type="dxa"/>
            <w:shd w:val="clear" w:color="auto" w:fill="D9D9D9"/>
          </w:tcPr>
          <w:p w14:paraId="52FC9F5E" w14:textId="77777777"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t>Rhif Adnabod y myfyriwr:</w:t>
            </w:r>
          </w:p>
        </w:tc>
        <w:tc>
          <w:tcPr>
            <w:tcW w:w="2268" w:type="dxa"/>
          </w:tcPr>
          <w:p w14:paraId="407AC951" w14:textId="77777777" w:rsidR="00645294" w:rsidRPr="00A406E5" w:rsidRDefault="00645294" w:rsidP="00645294">
            <w:pPr>
              <w:spacing w:before="120" w:after="120"/>
              <w:rPr>
                <w:rFonts w:ascii="Arial" w:hAnsi="Arial" w:cs="Arial"/>
                <w:b/>
                <w:sz w:val="22"/>
                <w:szCs w:val="22"/>
              </w:rPr>
            </w:pPr>
            <w:r>
              <w:rPr>
                <w:rFonts w:ascii="Arial" w:hAnsi="Arial" w:cs="Arial"/>
                <w:b/>
                <w:sz w:val="22"/>
                <w:szCs w:val="22"/>
              </w:rPr>
              <w:t>1800444</w:t>
            </w:r>
          </w:p>
        </w:tc>
      </w:tr>
      <w:tr w:rsidR="00645294" w:rsidRPr="00A406E5" w14:paraId="6FDEEE35" w14:textId="77777777" w:rsidTr="004E53C7">
        <w:tc>
          <w:tcPr>
            <w:tcW w:w="2093" w:type="dxa"/>
            <w:shd w:val="pct15" w:color="auto" w:fill="auto"/>
          </w:tcPr>
          <w:p w14:paraId="660A21EF" w14:textId="77777777"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t>Rhaglen:</w:t>
            </w:r>
          </w:p>
        </w:tc>
        <w:tc>
          <w:tcPr>
            <w:tcW w:w="7829" w:type="dxa"/>
            <w:gridSpan w:val="3"/>
          </w:tcPr>
          <w:p w14:paraId="2DC4BEF8" w14:textId="77777777" w:rsidR="00645294" w:rsidRPr="00A406E5" w:rsidRDefault="00645294" w:rsidP="00645294">
            <w:pPr>
              <w:spacing w:before="120" w:after="120"/>
              <w:rPr>
                <w:rFonts w:ascii="Arial" w:hAnsi="Arial" w:cs="Arial"/>
                <w:b/>
                <w:sz w:val="22"/>
                <w:szCs w:val="22"/>
              </w:rPr>
            </w:pPr>
            <w:r>
              <w:rPr>
                <w:rFonts w:ascii="Arial" w:hAnsi="Arial" w:cs="Arial"/>
                <w:b/>
                <w:sz w:val="22"/>
                <w:szCs w:val="22"/>
              </w:rPr>
              <w:t>TAR Cynradd</w:t>
            </w:r>
          </w:p>
        </w:tc>
      </w:tr>
      <w:tr w:rsidR="00645294" w:rsidRPr="00A406E5" w14:paraId="64FC3A3E" w14:textId="77777777" w:rsidTr="004E53C7">
        <w:tc>
          <w:tcPr>
            <w:tcW w:w="2093" w:type="dxa"/>
            <w:shd w:val="pct15" w:color="auto" w:fill="auto"/>
          </w:tcPr>
          <w:p w14:paraId="56655758" w14:textId="77777777"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t>Modwl:</w:t>
            </w:r>
          </w:p>
        </w:tc>
        <w:tc>
          <w:tcPr>
            <w:tcW w:w="7829" w:type="dxa"/>
            <w:gridSpan w:val="3"/>
            <w:shd w:val="clear" w:color="auto" w:fill="auto"/>
          </w:tcPr>
          <w:p w14:paraId="08D4C0FC" w14:textId="77777777" w:rsidR="00645294" w:rsidRPr="00A406E5" w:rsidRDefault="00645294" w:rsidP="00645294">
            <w:pPr>
              <w:spacing w:before="120" w:after="120"/>
              <w:rPr>
                <w:rFonts w:ascii="Arial" w:hAnsi="Arial" w:cs="Arial"/>
                <w:b/>
                <w:sz w:val="22"/>
                <w:szCs w:val="22"/>
              </w:rPr>
            </w:pPr>
            <w:r w:rsidRPr="004827BB">
              <w:rPr>
                <w:rFonts w:ascii="Arial" w:hAnsi="Arial" w:cs="Arial"/>
                <w:b/>
                <w:sz w:val="22"/>
                <w:szCs w:val="22"/>
              </w:rPr>
              <w:t>Egwyddorion Addysgeg</w:t>
            </w:r>
          </w:p>
        </w:tc>
      </w:tr>
      <w:tr w:rsidR="00645294" w:rsidRPr="00A406E5" w14:paraId="28848A8A" w14:textId="77777777" w:rsidTr="004E53C7">
        <w:tc>
          <w:tcPr>
            <w:tcW w:w="2093" w:type="dxa"/>
            <w:shd w:val="pct15" w:color="auto" w:fill="auto"/>
          </w:tcPr>
          <w:p w14:paraId="3B534D4B" w14:textId="77777777"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t>Cod y modwl:</w:t>
            </w:r>
          </w:p>
        </w:tc>
        <w:tc>
          <w:tcPr>
            <w:tcW w:w="3293" w:type="dxa"/>
          </w:tcPr>
          <w:p w14:paraId="05C8F7E3" w14:textId="77777777" w:rsidR="00645294" w:rsidRPr="00A406E5" w:rsidRDefault="00645294" w:rsidP="00645294">
            <w:pPr>
              <w:spacing w:before="120" w:after="120"/>
              <w:rPr>
                <w:rFonts w:ascii="Arial" w:hAnsi="Arial" w:cs="Arial"/>
                <w:b/>
                <w:sz w:val="22"/>
                <w:szCs w:val="22"/>
              </w:rPr>
            </w:pPr>
            <w:r w:rsidRPr="004827BB">
              <w:rPr>
                <w:rFonts w:ascii="Arial" w:hAnsi="Arial" w:cs="Arial"/>
                <w:b/>
                <w:sz w:val="22"/>
                <w:szCs w:val="22"/>
              </w:rPr>
              <w:t>M6X001438</w:t>
            </w:r>
            <w:r>
              <w:rPr>
                <w:rFonts w:ascii="Arial" w:hAnsi="Arial" w:cs="Arial"/>
                <w:b/>
                <w:sz w:val="22"/>
                <w:szCs w:val="22"/>
              </w:rPr>
              <w:t>/C</w:t>
            </w:r>
          </w:p>
        </w:tc>
        <w:tc>
          <w:tcPr>
            <w:tcW w:w="2268" w:type="dxa"/>
            <w:shd w:val="clear" w:color="auto" w:fill="D9D9D9"/>
          </w:tcPr>
          <w:p w14:paraId="09DA7771" w14:textId="77777777" w:rsidR="00645294" w:rsidRPr="004D5E9B" w:rsidRDefault="00645294" w:rsidP="00645294">
            <w:pPr>
              <w:pStyle w:val="Heading2"/>
              <w:jc w:val="left"/>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1D24D177" w14:textId="77777777" w:rsidR="00645294" w:rsidRPr="00A406E5" w:rsidRDefault="00645294" w:rsidP="00645294">
            <w:pPr>
              <w:spacing w:before="120" w:after="120"/>
              <w:rPr>
                <w:rFonts w:ascii="Arial" w:hAnsi="Arial" w:cs="Arial"/>
                <w:b/>
                <w:sz w:val="22"/>
                <w:szCs w:val="22"/>
              </w:rPr>
            </w:pPr>
          </w:p>
        </w:tc>
      </w:tr>
      <w:tr w:rsidR="00645294" w:rsidRPr="00A406E5" w14:paraId="29C6EB74" w14:textId="77777777" w:rsidTr="004E53C7">
        <w:tc>
          <w:tcPr>
            <w:tcW w:w="2093" w:type="dxa"/>
            <w:shd w:val="pct15" w:color="auto" w:fill="auto"/>
          </w:tcPr>
          <w:p w14:paraId="7FC38E78" w14:textId="77777777"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t>Darlithydd:</w:t>
            </w:r>
          </w:p>
        </w:tc>
        <w:tc>
          <w:tcPr>
            <w:tcW w:w="3293" w:type="dxa"/>
          </w:tcPr>
          <w:p w14:paraId="0C3D9698" w14:textId="77777777" w:rsidR="00645294" w:rsidRPr="00A406E5" w:rsidRDefault="00645294" w:rsidP="00645294">
            <w:pPr>
              <w:spacing w:before="120" w:after="120"/>
              <w:rPr>
                <w:rFonts w:ascii="Arial" w:hAnsi="Arial" w:cs="Arial"/>
                <w:b/>
                <w:sz w:val="22"/>
                <w:szCs w:val="22"/>
              </w:rPr>
            </w:pPr>
            <w:r>
              <w:rPr>
                <w:rFonts w:ascii="Arial" w:hAnsi="Arial" w:cs="Arial"/>
                <w:b/>
                <w:sz w:val="22"/>
                <w:szCs w:val="22"/>
              </w:rPr>
              <w:t>Siân Brooks</w:t>
            </w:r>
          </w:p>
        </w:tc>
        <w:tc>
          <w:tcPr>
            <w:tcW w:w="2268" w:type="dxa"/>
            <w:shd w:val="clear" w:color="auto" w:fill="D9D9D9"/>
          </w:tcPr>
          <w:p w14:paraId="31C70895" w14:textId="77777777"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t>Gwiriwr Mewnol:</w:t>
            </w:r>
          </w:p>
        </w:tc>
        <w:tc>
          <w:tcPr>
            <w:tcW w:w="2268" w:type="dxa"/>
          </w:tcPr>
          <w:p w14:paraId="3BA0FAEB" w14:textId="77777777" w:rsidR="00645294" w:rsidRPr="00A406E5" w:rsidRDefault="00645294" w:rsidP="00645294">
            <w:pPr>
              <w:spacing w:before="120" w:after="120"/>
              <w:rPr>
                <w:rFonts w:ascii="Arial" w:hAnsi="Arial" w:cs="Arial"/>
                <w:b/>
                <w:sz w:val="22"/>
                <w:szCs w:val="22"/>
              </w:rPr>
            </w:pPr>
            <w:r w:rsidRPr="004827BB">
              <w:rPr>
                <w:rFonts w:ascii="Arial" w:hAnsi="Arial" w:cs="Arial"/>
                <w:b/>
                <w:sz w:val="22"/>
                <w:szCs w:val="22"/>
              </w:rPr>
              <w:t>Siân Brooks</w:t>
            </w:r>
          </w:p>
        </w:tc>
      </w:tr>
      <w:tr w:rsidR="00645294" w:rsidRPr="00A406E5" w14:paraId="2FB368C9" w14:textId="77777777" w:rsidTr="004E53C7">
        <w:tc>
          <w:tcPr>
            <w:tcW w:w="2093" w:type="dxa"/>
            <w:shd w:val="pct15" w:color="auto" w:fill="auto"/>
          </w:tcPr>
          <w:p w14:paraId="4F439210" w14:textId="77777777"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t>Teitl yr Aseiniad:</w:t>
            </w:r>
          </w:p>
        </w:tc>
        <w:tc>
          <w:tcPr>
            <w:tcW w:w="3293" w:type="dxa"/>
          </w:tcPr>
          <w:p w14:paraId="6E47503E" w14:textId="77777777" w:rsidR="00645294" w:rsidRPr="004827BB" w:rsidRDefault="00645294" w:rsidP="00645294">
            <w:pPr>
              <w:spacing w:before="120" w:after="120"/>
              <w:rPr>
                <w:rFonts w:ascii="Arial" w:hAnsi="Arial" w:cs="Arial"/>
                <w:sz w:val="22"/>
                <w:szCs w:val="22"/>
              </w:rPr>
            </w:pPr>
            <w:r w:rsidRPr="004827BB">
              <w:rPr>
                <w:rFonts w:ascii="Arial" w:hAnsi="Arial" w:cs="Arial"/>
                <w:sz w:val="22"/>
                <w:szCs w:val="22"/>
              </w:rPr>
              <w:t>‘Disgrifiwch ddigwyddiad dysgu a ddigwyddodd yn ystod eich lleoliad.</w:t>
            </w:r>
          </w:p>
          <w:p w14:paraId="40DE51F6" w14:textId="77777777" w:rsidR="00645294" w:rsidRPr="004827BB" w:rsidRDefault="00645294" w:rsidP="00645294">
            <w:pPr>
              <w:spacing w:before="120" w:after="120"/>
              <w:rPr>
                <w:rFonts w:ascii="Arial" w:hAnsi="Arial" w:cs="Arial"/>
                <w:sz w:val="22"/>
                <w:szCs w:val="22"/>
              </w:rPr>
            </w:pPr>
            <w:r w:rsidRPr="004827BB">
              <w:rPr>
                <w:rFonts w:ascii="Arial" w:hAnsi="Arial" w:cs="Arial"/>
                <w:sz w:val="22"/>
                <w:szCs w:val="22"/>
              </w:rPr>
              <w:t>Adfyfyriwch ar beth ddigwyddodd, gan gysylltu digwyddiadau â damcaniaethau dysgu ac addysgu.</w:t>
            </w:r>
          </w:p>
          <w:p w14:paraId="2BFB1286" w14:textId="77777777" w:rsidR="00645294" w:rsidRPr="004827BB" w:rsidRDefault="00645294" w:rsidP="00645294">
            <w:pPr>
              <w:spacing w:before="120" w:after="120"/>
              <w:rPr>
                <w:rFonts w:ascii="Arial" w:hAnsi="Arial" w:cs="Arial"/>
                <w:sz w:val="22"/>
                <w:szCs w:val="22"/>
              </w:rPr>
            </w:pPr>
            <w:r w:rsidRPr="004827BB">
              <w:rPr>
                <w:rFonts w:ascii="Arial" w:hAnsi="Arial" w:cs="Arial"/>
                <w:sz w:val="22"/>
                <w:szCs w:val="22"/>
              </w:rPr>
              <w:t>Gwnewch argymhellion ynghylch sut gallech chi wella’ch arfer eich hun yng ngoleuni hyn, a chrëwch boster digidol i ddangos sut byddech yn defnyddio’r holl wybodaeth hyn i ddatblygu elfennau amgylchedd dysgu effeithiol.’</w:t>
            </w:r>
          </w:p>
        </w:tc>
        <w:tc>
          <w:tcPr>
            <w:tcW w:w="2268" w:type="dxa"/>
            <w:shd w:val="pct15" w:color="auto" w:fill="auto"/>
          </w:tcPr>
          <w:p w14:paraId="5A027572" w14:textId="0AA7EF48"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t>Nifer o eiriau (neu’r cyfwerth):</w:t>
            </w:r>
          </w:p>
        </w:tc>
        <w:tc>
          <w:tcPr>
            <w:tcW w:w="2268" w:type="dxa"/>
          </w:tcPr>
          <w:p w14:paraId="2B607D4B" w14:textId="77777777" w:rsidR="00645294" w:rsidRPr="00A406E5" w:rsidRDefault="00645294" w:rsidP="00645294">
            <w:pPr>
              <w:spacing w:before="120" w:after="120"/>
              <w:rPr>
                <w:rFonts w:ascii="Arial" w:hAnsi="Arial" w:cs="Arial"/>
                <w:b/>
                <w:sz w:val="22"/>
                <w:szCs w:val="22"/>
              </w:rPr>
            </w:pPr>
            <w:r>
              <w:rPr>
                <w:rFonts w:ascii="Arial" w:hAnsi="Arial" w:cs="Arial"/>
                <w:b/>
                <w:sz w:val="22"/>
                <w:szCs w:val="22"/>
              </w:rPr>
              <w:t>6</w:t>
            </w:r>
          </w:p>
        </w:tc>
      </w:tr>
      <w:tr w:rsidR="00645294" w:rsidRPr="00A406E5" w14:paraId="09526979" w14:textId="77777777" w:rsidTr="004E53C7">
        <w:tc>
          <w:tcPr>
            <w:tcW w:w="2093" w:type="dxa"/>
            <w:shd w:val="pct15" w:color="auto" w:fill="auto"/>
          </w:tcPr>
          <w:p w14:paraId="10C7A5E3" w14:textId="77777777"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t>Dyddiad cyflwyno:</w:t>
            </w:r>
          </w:p>
        </w:tc>
        <w:tc>
          <w:tcPr>
            <w:tcW w:w="3293" w:type="dxa"/>
            <w:shd w:val="clear" w:color="auto" w:fill="auto"/>
          </w:tcPr>
          <w:p w14:paraId="5633B826" w14:textId="77777777" w:rsidR="00645294" w:rsidRPr="00A406E5" w:rsidRDefault="00645294" w:rsidP="00645294">
            <w:pPr>
              <w:spacing w:before="120" w:after="120"/>
              <w:rPr>
                <w:rFonts w:ascii="Arial" w:hAnsi="Arial" w:cs="Arial"/>
                <w:b/>
                <w:sz w:val="22"/>
                <w:szCs w:val="22"/>
              </w:rPr>
            </w:pPr>
            <w:r>
              <w:rPr>
                <w:rFonts w:ascii="Arial" w:hAnsi="Arial" w:cs="Arial"/>
                <w:b/>
                <w:sz w:val="22"/>
                <w:szCs w:val="22"/>
              </w:rPr>
              <w:t>17/10/18</w:t>
            </w:r>
          </w:p>
        </w:tc>
        <w:tc>
          <w:tcPr>
            <w:tcW w:w="2268" w:type="dxa"/>
            <w:shd w:val="pct15" w:color="auto" w:fill="auto"/>
          </w:tcPr>
          <w:p w14:paraId="192C7CF9" w14:textId="679354FA"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t>Dyddiad dychwelyd marciau dros dro ac adborth ysgrifenedig:</w:t>
            </w:r>
          </w:p>
        </w:tc>
        <w:tc>
          <w:tcPr>
            <w:tcW w:w="2268" w:type="dxa"/>
          </w:tcPr>
          <w:p w14:paraId="5AC316E6" w14:textId="77777777" w:rsidR="00645294" w:rsidRPr="00A406E5" w:rsidRDefault="00645294" w:rsidP="00645294">
            <w:pPr>
              <w:spacing w:before="120" w:after="120"/>
              <w:rPr>
                <w:rFonts w:ascii="Arial" w:hAnsi="Arial" w:cs="Arial"/>
                <w:b/>
                <w:sz w:val="22"/>
                <w:szCs w:val="22"/>
              </w:rPr>
            </w:pPr>
            <w:r w:rsidRPr="004827BB">
              <w:rPr>
                <w:rFonts w:ascii="Arial" w:hAnsi="Arial" w:cs="Arial"/>
                <w:b/>
                <w:sz w:val="22"/>
                <w:szCs w:val="22"/>
              </w:rPr>
              <w:t>14/11/18</w:t>
            </w:r>
          </w:p>
        </w:tc>
      </w:tr>
      <w:tr w:rsidR="00645294" w:rsidRPr="00A406E5" w14:paraId="77869506" w14:textId="77777777" w:rsidTr="004E53C7">
        <w:tc>
          <w:tcPr>
            <w:tcW w:w="2093" w:type="dxa"/>
            <w:shd w:val="pct15" w:color="auto" w:fill="auto"/>
          </w:tcPr>
          <w:p w14:paraId="39A4FA5C" w14:textId="1A2FE106"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t>Dull cyflwyno:</w:t>
            </w:r>
          </w:p>
        </w:tc>
        <w:tc>
          <w:tcPr>
            <w:tcW w:w="7829" w:type="dxa"/>
            <w:gridSpan w:val="3"/>
            <w:shd w:val="clear" w:color="auto" w:fill="auto"/>
          </w:tcPr>
          <w:p w14:paraId="09256621" w14:textId="77777777" w:rsidR="00645294" w:rsidRPr="00A406E5" w:rsidRDefault="00645294" w:rsidP="00645294">
            <w:pPr>
              <w:rPr>
                <w:rFonts w:ascii="Arial" w:hAnsi="Arial" w:cs="Arial"/>
                <w:sz w:val="22"/>
                <w:szCs w:val="22"/>
              </w:rPr>
            </w:pPr>
            <w:r w:rsidRPr="009E4559">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9E4559">
              <w:rPr>
                <w:rFonts w:ascii="Arial" w:hAnsi="Arial" w:cs="Arial"/>
                <w:sz w:val="22"/>
                <w:szCs w:val="22"/>
                <w:lang w:val="cy-GB"/>
              </w:rPr>
              <w:t>(PEIDIWCH â rhoi’r fanyleb asesu hon i mewn i Turnitin neu bydd yn cyfateb i lawer o bethau tebyg yng nghyflwyniadau myfyrwyr eraill.)</w:t>
            </w:r>
          </w:p>
          <w:p w14:paraId="7ACBB722" w14:textId="39D873BA"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t>Dull cyflwyno arall (os ydy’n berthnasol):</w:t>
            </w:r>
          </w:p>
          <w:p w14:paraId="743D8790" w14:textId="3FDC8A86"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lastRenderedPageBreak/>
              <w:t>Bydd cyflwyno’r asesiad yn hwyr yn arwain at ddyfarnu marc cosb.</w:t>
            </w:r>
            <w:r w:rsidRPr="00A406E5">
              <w:rPr>
                <w:rFonts w:ascii="Arial" w:hAnsi="Arial" w:cs="Arial"/>
                <w:b/>
                <w:sz w:val="22"/>
                <w:szCs w:val="22"/>
              </w:rPr>
              <w:t xml:space="preserve">  </w:t>
            </w:r>
            <w:r w:rsidRPr="009E4559">
              <w:rPr>
                <w:rFonts w:ascii="Arial" w:hAnsi="Arial" w:cs="Arial"/>
                <w:sz w:val="22"/>
                <w:szCs w:val="22"/>
                <w:lang w:val="cy-GB"/>
              </w:rPr>
              <w:t>Cosbau am gyflwyno’n hwyr:</w:t>
            </w:r>
            <w:r w:rsidRPr="00A406E5">
              <w:rPr>
                <w:rFonts w:ascii="Arial" w:hAnsi="Arial" w:cs="Arial"/>
                <w:sz w:val="22"/>
                <w:szCs w:val="22"/>
              </w:rPr>
              <w:t xml:space="preserve"> </w:t>
            </w:r>
            <w:r w:rsidRPr="009E4559">
              <w:rPr>
                <w:rFonts w:ascii="Arial" w:hAnsi="Arial" w:cs="Arial"/>
                <w:sz w:val="22"/>
                <w:szCs w:val="22"/>
                <w:lang w:val="cy-GB"/>
              </w:rPr>
              <w:t>Hyd at wythnos yn hwyr, uchafswm marc o 40%.</w:t>
            </w:r>
            <w:r>
              <w:rPr>
                <w:rFonts w:ascii="Arial" w:hAnsi="Arial" w:cs="Arial"/>
                <w:sz w:val="22"/>
                <w:szCs w:val="22"/>
              </w:rPr>
              <w:t xml:space="preserve">  </w:t>
            </w:r>
            <w:r w:rsidRPr="009E4559">
              <w:rPr>
                <w:rFonts w:ascii="Arial" w:hAnsi="Arial" w:cs="Arial"/>
                <w:sz w:val="22"/>
                <w:szCs w:val="22"/>
                <w:lang w:val="cy-GB"/>
              </w:rPr>
              <w:t>Dros wythnos yn hwyr, 0%.</w:t>
            </w:r>
            <w:r w:rsidRPr="00A406E5">
              <w:rPr>
                <w:rFonts w:ascii="Arial" w:hAnsi="Arial" w:cs="Arial"/>
                <w:sz w:val="22"/>
                <w:szCs w:val="22"/>
              </w:rPr>
              <w:t xml:space="preserve">  </w:t>
            </w:r>
            <w:r w:rsidRPr="009E4559">
              <w:rPr>
                <w:rFonts w:ascii="Arial" w:hAnsi="Arial" w:cs="Arial"/>
                <w:sz w:val="22"/>
                <w:szCs w:val="22"/>
                <w:lang w:val="cy-GB"/>
              </w:rPr>
              <w:t>Y Panel Amgylchiadau Esgusodol yn unig all gymeradwyo newid dyddiadau cyflwyno.</w:t>
            </w:r>
          </w:p>
        </w:tc>
      </w:tr>
      <w:tr w:rsidR="00645294" w:rsidRPr="00A406E5" w14:paraId="22C6E68E" w14:textId="77777777" w:rsidTr="004E53C7">
        <w:tc>
          <w:tcPr>
            <w:tcW w:w="2093" w:type="dxa"/>
            <w:shd w:val="pct15" w:color="auto" w:fill="auto"/>
          </w:tcPr>
          <w:p w14:paraId="010FEECF" w14:textId="0ABB1C5C" w:rsidR="00645294" w:rsidRPr="00A406E5" w:rsidRDefault="00645294" w:rsidP="00645294">
            <w:pPr>
              <w:spacing w:before="120" w:after="120"/>
              <w:rPr>
                <w:rFonts w:ascii="Arial" w:hAnsi="Arial" w:cs="Arial"/>
                <w:b/>
                <w:sz w:val="22"/>
                <w:szCs w:val="22"/>
              </w:rPr>
            </w:pPr>
            <w:r w:rsidRPr="009E4559">
              <w:rPr>
                <w:rFonts w:ascii="Arial" w:hAnsi="Arial" w:cs="Arial"/>
                <w:b/>
                <w:sz w:val="22"/>
                <w:szCs w:val="22"/>
                <w:lang w:val="cy-GB"/>
              </w:rPr>
              <w:lastRenderedPageBreak/>
              <w:t>Gonestrwydd academaidd / cyfeirnodi:</w:t>
            </w:r>
          </w:p>
        </w:tc>
        <w:tc>
          <w:tcPr>
            <w:tcW w:w="7829" w:type="dxa"/>
            <w:gridSpan w:val="3"/>
            <w:shd w:val="clear" w:color="auto" w:fill="auto"/>
          </w:tcPr>
          <w:p w14:paraId="5B4936C4" w14:textId="473BBB8E" w:rsidR="00645294" w:rsidRPr="00A406E5" w:rsidRDefault="00645294" w:rsidP="00645294">
            <w:pPr>
              <w:spacing w:before="120" w:after="120"/>
              <w:rPr>
                <w:rFonts w:ascii="Arial" w:hAnsi="Arial" w:cs="Arial"/>
                <w:sz w:val="22"/>
                <w:szCs w:val="22"/>
              </w:rPr>
            </w:pPr>
            <w:r w:rsidRPr="009E4559">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9E4559">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9E4559">
              <w:rPr>
                <w:rFonts w:ascii="Arial" w:hAnsi="Arial" w:cs="Arial"/>
                <w:sz w:val="22"/>
                <w:szCs w:val="22"/>
                <w:lang w:val="cy-GB"/>
              </w:rPr>
              <w:t>Dylech atodi rhestr gyfeiriadau i’ch cyflwyniad sy’n nodi’r llyfrau, erthyglau ac ati rydych wedi’u defnyddio, wedi cyfeirio atynt neu wedi’u dyfynnu er mwyn cwblhau’r asesiad hwn.</w:t>
            </w:r>
          </w:p>
        </w:tc>
      </w:tr>
    </w:tbl>
    <w:p w14:paraId="362F36A9" w14:textId="77777777" w:rsidR="00645294" w:rsidRDefault="00645294" w:rsidP="00A26A08">
      <w:pPr>
        <w:spacing w:line="480" w:lineRule="auto"/>
        <w:rPr>
          <w:b/>
        </w:rPr>
      </w:pPr>
    </w:p>
    <w:p w14:paraId="1374F63D" w14:textId="77777777" w:rsidR="00645294" w:rsidRDefault="00645294" w:rsidP="00A26A08">
      <w:pPr>
        <w:spacing w:line="480" w:lineRule="auto"/>
        <w:rPr>
          <w:b/>
        </w:rPr>
      </w:pPr>
    </w:p>
    <w:p w14:paraId="5B2F375A" w14:textId="77777777" w:rsidR="00645294" w:rsidRDefault="00645294" w:rsidP="00A26A08">
      <w:pPr>
        <w:spacing w:line="480" w:lineRule="auto"/>
        <w:rPr>
          <w:b/>
        </w:rPr>
      </w:pPr>
    </w:p>
    <w:p w14:paraId="588E4D2A" w14:textId="77777777" w:rsidR="00645294" w:rsidRDefault="00645294" w:rsidP="00A26A08">
      <w:pPr>
        <w:spacing w:line="480" w:lineRule="auto"/>
        <w:rPr>
          <w:b/>
        </w:rPr>
      </w:pPr>
    </w:p>
    <w:p w14:paraId="556390BB" w14:textId="77777777" w:rsidR="00645294" w:rsidRDefault="00645294" w:rsidP="00A26A08">
      <w:pPr>
        <w:spacing w:line="480" w:lineRule="auto"/>
        <w:rPr>
          <w:b/>
        </w:rPr>
      </w:pPr>
    </w:p>
    <w:p w14:paraId="08EF75B5" w14:textId="77777777" w:rsidR="00645294" w:rsidRDefault="00645294" w:rsidP="00A26A08">
      <w:pPr>
        <w:spacing w:line="480" w:lineRule="auto"/>
        <w:rPr>
          <w:b/>
        </w:rPr>
      </w:pPr>
    </w:p>
    <w:p w14:paraId="783804A4" w14:textId="77777777" w:rsidR="00645294" w:rsidRDefault="00645294" w:rsidP="00A26A08">
      <w:pPr>
        <w:spacing w:line="480" w:lineRule="auto"/>
        <w:rPr>
          <w:b/>
        </w:rPr>
      </w:pPr>
    </w:p>
    <w:p w14:paraId="43EBF3ED" w14:textId="77777777" w:rsidR="00645294" w:rsidRDefault="00645294" w:rsidP="00A26A08">
      <w:pPr>
        <w:spacing w:line="480" w:lineRule="auto"/>
        <w:rPr>
          <w:b/>
        </w:rPr>
      </w:pPr>
    </w:p>
    <w:p w14:paraId="7A791C8A" w14:textId="77777777" w:rsidR="00645294" w:rsidRDefault="00645294" w:rsidP="00A26A08">
      <w:pPr>
        <w:spacing w:line="480" w:lineRule="auto"/>
        <w:rPr>
          <w:b/>
        </w:rPr>
      </w:pPr>
    </w:p>
    <w:p w14:paraId="6EB0329B" w14:textId="77777777" w:rsidR="00645294" w:rsidRDefault="00645294" w:rsidP="00A26A08">
      <w:pPr>
        <w:spacing w:line="480" w:lineRule="auto"/>
        <w:rPr>
          <w:b/>
        </w:rPr>
      </w:pPr>
    </w:p>
    <w:p w14:paraId="23DBDF44" w14:textId="77777777" w:rsidR="00645294" w:rsidRDefault="00645294" w:rsidP="00A26A08">
      <w:pPr>
        <w:spacing w:line="480" w:lineRule="auto"/>
        <w:rPr>
          <w:b/>
        </w:rPr>
      </w:pPr>
    </w:p>
    <w:p w14:paraId="37DFFA96" w14:textId="77777777" w:rsidR="00645294" w:rsidRDefault="00645294" w:rsidP="00A26A08">
      <w:pPr>
        <w:spacing w:line="480" w:lineRule="auto"/>
        <w:rPr>
          <w:b/>
        </w:rPr>
      </w:pPr>
    </w:p>
    <w:p w14:paraId="7475AC53" w14:textId="77777777" w:rsidR="00645294" w:rsidRDefault="00645294" w:rsidP="00A26A08">
      <w:pPr>
        <w:spacing w:line="480" w:lineRule="auto"/>
        <w:rPr>
          <w:b/>
        </w:rPr>
      </w:pPr>
    </w:p>
    <w:p w14:paraId="5EE22A99" w14:textId="77777777" w:rsidR="00645294" w:rsidRDefault="00645294" w:rsidP="00A26A08">
      <w:pPr>
        <w:spacing w:line="480" w:lineRule="auto"/>
        <w:rPr>
          <w:b/>
        </w:rPr>
      </w:pPr>
    </w:p>
    <w:p w14:paraId="154F6501" w14:textId="77777777" w:rsidR="00645294" w:rsidRDefault="00645294" w:rsidP="00A26A08">
      <w:pPr>
        <w:spacing w:line="480" w:lineRule="auto"/>
        <w:rPr>
          <w:b/>
        </w:rPr>
      </w:pPr>
    </w:p>
    <w:p w14:paraId="0C50FC22" w14:textId="77777777" w:rsidR="00645294" w:rsidRDefault="00645294" w:rsidP="00A26A08">
      <w:pPr>
        <w:spacing w:line="480" w:lineRule="auto"/>
        <w:rPr>
          <w:b/>
        </w:rPr>
      </w:pPr>
    </w:p>
    <w:p w14:paraId="0E58D256" w14:textId="77777777" w:rsidR="00645294" w:rsidRDefault="00645294" w:rsidP="00A26A08">
      <w:pPr>
        <w:spacing w:line="480" w:lineRule="auto"/>
        <w:rPr>
          <w:b/>
        </w:rPr>
      </w:pPr>
    </w:p>
    <w:p w14:paraId="478401BA" w14:textId="77777777" w:rsidR="00645294" w:rsidRDefault="00645294" w:rsidP="00A26A08">
      <w:pPr>
        <w:spacing w:line="480" w:lineRule="auto"/>
        <w:rPr>
          <w:b/>
        </w:rPr>
      </w:pPr>
    </w:p>
    <w:p w14:paraId="1B31D046" w14:textId="77777777" w:rsidR="00645294" w:rsidRDefault="00645294" w:rsidP="00A26A08">
      <w:pPr>
        <w:spacing w:line="480" w:lineRule="auto"/>
        <w:rPr>
          <w:b/>
        </w:rPr>
      </w:pPr>
    </w:p>
    <w:p w14:paraId="19005F51" w14:textId="6CE152C9" w:rsidR="00EE2A3E" w:rsidRPr="00810C08" w:rsidRDefault="00EE2A3E" w:rsidP="00A26A08">
      <w:pPr>
        <w:spacing w:line="480" w:lineRule="auto"/>
        <w:rPr>
          <w:b/>
          <w:lang w:val="cy-GB"/>
        </w:rPr>
      </w:pPr>
      <w:r w:rsidRPr="00810C08">
        <w:rPr>
          <w:b/>
          <w:lang w:val="cy-GB"/>
        </w:rPr>
        <w:lastRenderedPageBreak/>
        <w:t>‘Disgrifiwch ddigwyddiad dysgu a ddigwyddodd yn ystod eich lleoliad. Adfyfyriwch ar beth ddigwyddodd, gan gysylltu digwyddiadau â damcaniaethau dysgu ac addysgu.</w:t>
      </w:r>
    </w:p>
    <w:p w14:paraId="2C330C02" w14:textId="3713EDAA" w:rsidR="00EE2A3E" w:rsidRPr="00810C08" w:rsidRDefault="00EE2A3E" w:rsidP="00A26A08">
      <w:pPr>
        <w:spacing w:line="480" w:lineRule="auto"/>
        <w:rPr>
          <w:b/>
          <w:lang w:val="cy-GB"/>
        </w:rPr>
      </w:pPr>
      <w:r w:rsidRPr="00810C08">
        <w:rPr>
          <w:b/>
          <w:lang w:val="cy-GB"/>
        </w:rPr>
        <w:t>Gwnewch argymhellion ynghylch sut gallech chi wella’ch arfer eich hun yng ngoleuni hyn, a chrëwch boster digidol i ddangos sut byddech yn defnyddio’r holl wybodaeth hyn i ddatblygu elfennau amgylchedd dysgu effeithiol.’</w:t>
      </w:r>
    </w:p>
    <w:p w14:paraId="12915EF7" w14:textId="5199EDBC" w:rsidR="00EE2A3E" w:rsidRPr="00810C08" w:rsidRDefault="00EE2A3E" w:rsidP="00A26A08">
      <w:pPr>
        <w:spacing w:line="480" w:lineRule="auto"/>
        <w:rPr>
          <w:b/>
          <w:lang w:val="cy-GB"/>
        </w:rPr>
      </w:pPr>
    </w:p>
    <w:p w14:paraId="400251A5" w14:textId="642DA5E3" w:rsidR="00177F7F" w:rsidRPr="00810C08" w:rsidRDefault="00C0446D" w:rsidP="00A26A08">
      <w:pPr>
        <w:spacing w:line="480" w:lineRule="auto"/>
        <w:rPr>
          <w:b/>
          <w:lang w:val="cy-GB"/>
        </w:rPr>
      </w:pPr>
      <w:r w:rsidRPr="00810C08">
        <w:rPr>
          <w:b/>
          <w:lang w:val="cy-GB"/>
        </w:rPr>
        <w:t>Cyflwyniad:</w:t>
      </w:r>
      <w:bookmarkStart w:id="0" w:name="_GoBack"/>
      <w:bookmarkEnd w:id="0"/>
    </w:p>
    <w:p w14:paraId="5A54FAED" w14:textId="635E063F" w:rsidR="00332C6B" w:rsidRPr="00127FF2" w:rsidRDefault="00332C6B" w:rsidP="00A26A08">
      <w:pPr>
        <w:spacing w:line="480" w:lineRule="auto"/>
        <w:rPr>
          <w:lang w:val="cy-GB"/>
        </w:rPr>
      </w:pPr>
      <w:r w:rsidRPr="00127FF2">
        <w:rPr>
          <w:lang w:val="cy-GB"/>
        </w:rPr>
        <w:t xml:space="preserve">Yn ôl </w:t>
      </w:r>
      <w:r w:rsidRPr="005D444E">
        <w:rPr>
          <w:lang w:val="cy-GB"/>
        </w:rPr>
        <w:t>Zarre (2013),</w:t>
      </w:r>
      <w:r w:rsidRPr="00127FF2">
        <w:rPr>
          <w:lang w:val="cy-GB"/>
        </w:rPr>
        <w:t xml:space="preserve"> mae gan arsylwi effeithiol nifer o ddibenion addysgol i fyfyrwyr ac </w:t>
      </w:r>
      <w:r w:rsidR="00D63F2D" w:rsidRPr="00127FF2">
        <w:rPr>
          <w:lang w:val="cy-GB"/>
        </w:rPr>
        <w:t xml:space="preserve">i </w:t>
      </w:r>
      <w:r w:rsidRPr="00127FF2">
        <w:rPr>
          <w:lang w:val="cy-GB"/>
        </w:rPr>
        <w:t xml:space="preserve">athrawon. Maent yn galluogi arsylwyr i ddisgrifio arferion hyfforddi, gwerthuso anghydraddoldebau sy'n bodoli ar gyfer myfyriwr neu grŵp o fyfyrwyr penodol, ac yn ganllaw i athrawon i fyfyrio ar eu harferion addysgu eu hunain </w:t>
      </w:r>
      <w:r w:rsidRPr="005D444E">
        <w:rPr>
          <w:lang w:val="cy-GB"/>
        </w:rPr>
        <w:t>(Zarre, 2013).</w:t>
      </w:r>
    </w:p>
    <w:p w14:paraId="58187A66" w14:textId="77777777" w:rsidR="006B4210" w:rsidRPr="00127FF2" w:rsidRDefault="00A97482" w:rsidP="00C0446D">
      <w:pPr>
        <w:spacing w:line="480" w:lineRule="auto"/>
      </w:pPr>
      <w:r w:rsidRPr="00127FF2">
        <w:rPr>
          <w:lang w:val="cy-GB"/>
        </w:rPr>
        <w:t>Cynhaliwyd fy arsylwadau mewn ysgol arloesol cyfrwng Cymraeg ar gyfer disgyblion tri i bedwar ar bymtheg oed.</w:t>
      </w:r>
      <w:r w:rsidR="00844B0B" w:rsidRPr="00127FF2">
        <w:t xml:space="preserve"> Mae 107 o ddisgyblion </w:t>
      </w:r>
      <w:r w:rsidR="00645294" w:rsidRPr="00127FF2">
        <w:t>yn mynychu’r</w:t>
      </w:r>
      <w:r w:rsidR="00844B0B" w:rsidRPr="00127FF2">
        <w:t xml:space="preserve"> adran gynradd ar hyn o </w:t>
      </w:r>
      <w:r w:rsidR="00645294" w:rsidRPr="00127FF2">
        <w:t>bryd ond</w:t>
      </w:r>
      <w:r w:rsidR="00844B0B" w:rsidRPr="00127FF2">
        <w:t xml:space="preserve"> nid yw</w:t>
      </w:r>
      <w:r w:rsidR="00645294" w:rsidRPr="00127FF2">
        <w:t xml:space="preserve">’r ysgol </w:t>
      </w:r>
      <w:r w:rsidR="00844B0B" w:rsidRPr="00127FF2">
        <w:t>eto wedi cyrraedd ei c</w:t>
      </w:r>
      <w:r w:rsidR="006B4210" w:rsidRPr="00127FF2">
        <w:t>h</w:t>
      </w:r>
      <w:r w:rsidR="00844B0B" w:rsidRPr="00127FF2">
        <w:t xml:space="preserve">ynhwysedd llawn. </w:t>
      </w:r>
      <w:r w:rsidRPr="00127FF2">
        <w:rPr>
          <w:lang w:val="cy-GB"/>
        </w:rPr>
        <w:t xml:space="preserve"> </w:t>
      </w:r>
      <w:r w:rsidR="00C0446D" w:rsidRPr="00127FF2">
        <w:rPr>
          <w:lang w:val="cy-GB"/>
        </w:rPr>
        <w:t xml:space="preserve">Daw pedwardeg un y cant (41%) o ddisgyblion yr ysgol o gartrefi cyflwr Cymraeg, fodd bynnag, mae nawdeg y cant (90%) yn siarad Cymraeg yn rhugl </w:t>
      </w:r>
      <w:r w:rsidR="00C0446D" w:rsidRPr="005D444E">
        <w:rPr>
          <w:lang w:val="cy-GB"/>
        </w:rPr>
        <w:t>(ESTYN, 2017).</w:t>
      </w:r>
      <w:r w:rsidR="00C0446D" w:rsidRPr="00127FF2">
        <w:rPr>
          <w:lang w:val="cy-GB"/>
        </w:rPr>
        <w:t xml:space="preserve"> </w:t>
      </w:r>
      <w:r w:rsidR="006B4210" w:rsidRPr="00127FF2">
        <w:t xml:space="preserve">Yn ychwanegol, mae tua wyth y cant (8%) o ddisgyblion yr ysgol yn gymwys i gael prydau ysgol am ddim, sy’n gryn dipyn yn is na’r cyfartaleddau cenedlaethol ar gyfer ysgolion uwchradd a chynradd ac mae naw y cant (9%) o’r disgyblion ar y gofrestr anghenion dysgu ychwanegol </w:t>
      </w:r>
      <w:r w:rsidR="006B4210" w:rsidRPr="005D444E">
        <w:t>(ESTYN, 2017).</w:t>
      </w:r>
      <w:r w:rsidR="006B4210" w:rsidRPr="00127FF2">
        <w:t xml:space="preserve"> Yn unol â chanllawiau BERA, fe fydd yr ysgol dan sylw yn aros yn anhysbys </w:t>
      </w:r>
      <w:r w:rsidR="006B4210" w:rsidRPr="008C0F4B">
        <w:t>(BERA, 2015).</w:t>
      </w:r>
      <w:r w:rsidR="006B4210" w:rsidRPr="00127FF2">
        <w:t xml:space="preserve"> Yn ychwanegol, er mwyn sicrhau preifatrwydd, bydd y plant a arsylwir yn aros yn anhysbys. </w:t>
      </w:r>
    </w:p>
    <w:p w14:paraId="66D55EB4" w14:textId="77777777" w:rsidR="006B4210" w:rsidRPr="00127FF2" w:rsidRDefault="006B4210" w:rsidP="00C0446D">
      <w:pPr>
        <w:spacing w:line="480" w:lineRule="auto"/>
        <w:rPr>
          <w:color w:val="000000" w:themeColor="text1"/>
        </w:rPr>
      </w:pPr>
    </w:p>
    <w:p w14:paraId="2DE82494" w14:textId="3E1C82DE" w:rsidR="00A97482" w:rsidRPr="00F84754" w:rsidRDefault="00A97482" w:rsidP="00C0446D">
      <w:pPr>
        <w:spacing w:line="480" w:lineRule="auto"/>
        <w:rPr>
          <w:b/>
          <w:color w:val="000000" w:themeColor="text1"/>
          <w:lang w:val="cy-GB"/>
        </w:rPr>
      </w:pPr>
      <w:r w:rsidRPr="00F84754">
        <w:rPr>
          <w:b/>
          <w:color w:val="000000" w:themeColor="text1"/>
          <w:lang w:val="cy-GB"/>
        </w:rPr>
        <w:t>Rhan 1 : Arsylwadau</w:t>
      </w:r>
    </w:p>
    <w:p w14:paraId="2FFBFFC2" w14:textId="25AE29E4" w:rsidR="00A26A08" w:rsidRPr="00127FF2" w:rsidRDefault="00CE7283" w:rsidP="006118AA">
      <w:pPr>
        <w:spacing w:line="480" w:lineRule="auto"/>
        <w:rPr>
          <w:color w:val="000000" w:themeColor="text1"/>
          <w:lang w:val="cy-GB"/>
        </w:rPr>
      </w:pPr>
      <w:r w:rsidRPr="00127FF2">
        <w:rPr>
          <w:color w:val="000000" w:themeColor="text1"/>
          <w:lang w:val="cy-GB"/>
        </w:rPr>
        <w:t xml:space="preserve">Yn ystod y lleoliad, arsylwais yn fyr ar ddosbarth blwyddyn un a dosbarth derbyn, fodd bynnag, cyflawnwyd fy mhrif arsylwadau mewn dosbarth cymysg blwyddyn pedwar a </w:t>
      </w:r>
      <w:r w:rsidRPr="00127FF2">
        <w:rPr>
          <w:color w:val="000000" w:themeColor="text1"/>
          <w:lang w:val="cy-GB"/>
        </w:rPr>
        <w:lastRenderedPageBreak/>
        <w:t xml:space="preserve">phump. </w:t>
      </w:r>
      <w:r w:rsidR="006B4210" w:rsidRPr="00127FF2">
        <w:rPr>
          <w:color w:val="000000" w:themeColor="text1"/>
        </w:rPr>
        <w:t xml:space="preserve">Arsylwais y defnydd o gwestiynu yn aml fel strategaeth ar gyfer dysgu ac addysgu ar draws pob oedran yn y cyfnod sylfaen a chyfnod allweddol dau. O ganlyniad, penderfynais ffocysu'r traethawd ar y defnydd o gwestiynu o fewn yr ystafell ddosbarth gan i mi arsylwi ar effeithiolrwydd y strategaeth yn ystod y tridiau arsylwi. Er mwyn arsylwi'n effeithiol ar y digwyddiadau dysgu a gynhaliwyd, penderfynais ddefnyddio’r dechneg arsylwadol o gofnodion ysgrifenedig. Defnyddiaf nodiadau ‘post-it’ i nodi rhai o'r cwestiynau a ysgogodd deialog a thrafodaeth rhwng yr athro a’r disgyblion neu rhwng y disgyblion yn unig. Penderfynais ar y dechneg hon er mwyn allu ddadansoddi pa fath o gwestiynau a oedd yn sbarduno trafodaeth ac i ddadansoddi sut oedd y plant yn ymateb i gwestiynau gwahanol. </w:t>
      </w:r>
      <w:r w:rsidR="00A26A08" w:rsidRPr="00127FF2">
        <w:rPr>
          <w:color w:val="000000" w:themeColor="text1"/>
          <w:lang w:val="cy-GB"/>
        </w:rPr>
        <w:t xml:space="preserve">Yn ôl </w:t>
      </w:r>
      <w:r w:rsidR="00A26A08" w:rsidRPr="00000D55">
        <w:rPr>
          <w:color w:val="000000" w:themeColor="text1"/>
          <w:lang w:val="cy-GB"/>
        </w:rPr>
        <w:t>Llywodraeth Cymru (2010</w:t>
      </w:r>
      <w:r w:rsidR="00F84754">
        <w:rPr>
          <w:color w:val="000000" w:themeColor="text1"/>
        </w:rPr>
        <w:t>, p.</w:t>
      </w:r>
      <w:r w:rsidR="00A26A08" w:rsidRPr="00000D55">
        <w:rPr>
          <w:color w:val="000000" w:themeColor="text1"/>
          <w:lang w:val="cy-GB"/>
        </w:rPr>
        <w:t>15)</w:t>
      </w:r>
      <w:r w:rsidR="006B4210" w:rsidRPr="00000D55">
        <w:rPr>
          <w:color w:val="000000" w:themeColor="text1"/>
        </w:rPr>
        <w:t>,</w:t>
      </w:r>
      <w:r w:rsidR="006B4210" w:rsidRPr="00127FF2">
        <w:rPr>
          <w:color w:val="000000" w:themeColor="text1"/>
        </w:rPr>
        <w:t xml:space="preserve"> </w:t>
      </w:r>
      <w:r w:rsidR="00A26A08" w:rsidRPr="00127FF2">
        <w:rPr>
          <w:color w:val="000000" w:themeColor="text1"/>
          <w:lang w:val="cy-GB"/>
        </w:rPr>
        <w:t xml:space="preserve"> “Cwestiynu yw'r grym y tu ôl i ddatblygu meddwl ac asesu ar gyfer dysgu yn yr ystafell ddosbarth”.  Ymhellach, mae </w:t>
      </w:r>
      <w:r w:rsidR="00A26A08" w:rsidRPr="00000D55">
        <w:rPr>
          <w:color w:val="000000" w:themeColor="text1"/>
          <w:lang w:val="cy-GB"/>
        </w:rPr>
        <w:t>Saxton a Juliana (1991)</w:t>
      </w:r>
      <w:r w:rsidR="00A26A08" w:rsidRPr="00127FF2">
        <w:rPr>
          <w:color w:val="000000" w:themeColor="text1"/>
          <w:lang w:val="cy-GB"/>
        </w:rPr>
        <w:t xml:space="preserve"> o’r farn bod cwestiynu gan athrawon a disgyblion yn cael y potensial i gynhyrchu syniadau byw, ysgogi’r dychymyg ac yn gallu annog y dysgwr a'r athro i gael profiad dysgu creadigol ar y cyd</w:t>
      </w:r>
      <w:r w:rsidRPr="00127FF2">
        <w:rPr>
          <w:color w:val="000000" w:themeColor="text1"/>
          <w:lang w:val="cy-GB"/>
        </w:rPr>
        <w:t xml:space="preserve">. </w:t>
      </w:r>
    </w:p>
    <w:p w14:paraId="3ED4A49A" w14:textId="1C145CF4" w:rsidR="00BF1AFB" w:rsidRPr="00127FF2" w:rsidRDefault="00CE7283" w:rsidP="00BF1AFB">
      <w:pPr>
        <w:spacing w:line="480" w:lineRule="auto"/>
        <w:rPr>
          <w:color w:val="000000" w:themeColor="text1"/>
          <w:lang w:val="cy-GB"/>
        </w:rPr>
      </w:pPr>
      <w:r w:rsidRPr="00127FF2">
        <w:rPr>
          <w:color w:val="000000" w:themeColor="text1"/>
          <w:lang w:val="cy-GB"/>
        </w:rPr>
        <w:t>Yn gyntaf,  arsylwais ar y defnydd o gwestiynu yn ystod trafodaeth carped yn yr ystafell ddosbarth. Defnyddir yr ath</w:t>
      </w:r>
      <w:r w:rsidR="006B4210" w:rsidRPr="00127FF2">
        <w:rPr>
          <w:color w:val="000000" w:themeColor="text1"/>
        </w:rPr>
        <w:t>ro</w:t>
      </w:r>
      <w:r w:rsidRPr="00127FF2">
        <w:rPr>
          <w:color w:val="000000" w:themeColor="text1"/>
          <w:lang w:val="cy-GB"/>
        </w:rPr>
        <w:t xml:space="preserve"> strategaeth gwestiynu i grynhoi gwers flaenorol trwy ofyn i’r disgyblion am yr hyn yr oeddent wedi'i ddysgu yn ystod y wers. Roedd hyn yn effeithiol gan fod y plant yn gallu ail-ymweld â'r wers a rhannu'r hyn yr oeddent wedi'i ddysgu gyda'u cyfoedion a'r athro. Yna, ymestynnodd yr athr</w:t>
      </w:r>
      <w:r w:rsidR="006B4210" w:rsidRPr="00127FF2">
        <w:rPr>
          <w:color w:val="000000" w:themeColor="text1"/>
        </w:rPr>
        <w:t>o</w:t>
      </w:r>
      <w:r w:rsidRPr="00127FF2">
        <w:rPr>
          <w:color w:val="000000" w:themeColor="text1"/>
          <w:lang w:val="cy-GB"/>
        </w:rPr>
        <w:t xml:space="preserve"> y drafodaeth i’r awyr agored ble yr oedd yn ofynnol i'r plant ymateb i gwestiwn drwy sefyll ar bwys cerdyn ‘cytuno’ neu ‘anghytuno’.  </w:t>
      </w:r>
      <w:r w:rsidR="0042295D" w:rsidRPr="00127FF2">
        <w:rPr>
          <w:color w:val="000000" w:themeColor="text1"/>
          <w:lang w:val="cy-GB"/>
        </w:rPr>
        <w:t xml:space="preserve">Yn ôl </w:t>
      </w:r>
      <w:r w:rsidR="0042295D" w:rsidRPr="00000D55">
        <w:rPr>
          <w:color w:val="000000" w:themeColor="text1"/>
          <w:lang w:val="cy-GB"/>
        </w:rPr>
        <w:t>Saxton a Juliana (1991</w:t>
      </w:r>
      <w:r w:rsidR="00F84754">
        <w:rPr>
          <w:color w:val="000000" w:themeColor="text1"/>
        </w:rPr>
        <w:t>, p.</w:t>
      </w:r>
      <w:r w:rsidR="0042295D" w:rsidRPr="00000D55">
        <w:rPr>
          <w:color w:val="000000" w:themeColor="text1"/>
          <w:lang w:val="cy-GB"/>
        </w:rPr>
        <w:t>7)</w:t>
      </w:r>
      <w:r w:rsidR="006B4210" w:rsidRPr="00000D55">
        <w:rPr>
          <w:color w:val="000000" w:themeColor="text1"/>
        </w:rPr>
        <w:t>,</w:t>
      </w:r>
      <w:r w:rsidR="0042295D" w:rsidRPr="00127FF2">
        <w:rPr>
          <w:color w:val="000000" w:themeColor="text1"/>
          <w:lang w:val="cy-GB"/>
        </w:rPr>
        <w:t xml:space="preserve">  “Mae addysgu effeithiol yn dibynnu ar gydnabod bod dysgu effeithiol yn digwydd pan fydd y myfyrwyr yn cymryd rhan weithredol yn ' beth sy'n digwydd '. Ac er mwyn i addysgu a dysgu effeithiol ddigwydd, rhaid i athrawon strwythuro eu haddysgu i wahodd a chynnal y cyfranogiad gweithredol hwnnw drwy ddarparu profiadau sy'n ' eu cael i feddwl a theimlo”. Defnyddir yr athr</w:t>
      </w:r>
      <w:r w:rsidR="006B4210" w:rsidRPr="00127FF2">
        <w:rPr>
          <w:color w:val="000000" w:themeColor="text1"/>
        </w:rPr>
        <w:t>o</w:t>
      </w:r>
      <w:r w:rsidR="0042295D" w:rsidRPr="00127FF2">
        <w:rPr>
          <w:color w:val="000000" w:themeColor="text1"/>
          <w:lang w:val="cy-GB"/>
        </w:rPr>
        <w:t xml:space="preserve"> strategaeth cwestiynu yn effeithiol yn </w:t>
      </w:r>
      <w:r w:rsidR="0042295D" w:rsidRPr="00127FF2">
        <w:rPr>
          <w:color w:val="000000" w:themeColor="text1"/>
          <w:lang w:val="cy-GB"/>
        </w:rPr>
        <w:lastRenderedPageBreak/>
        <w:t>ystod y dasg hon gan eu bod hi wedi hwyluso’r proses cwestiynu a hefyd wedi annog trafodaeth ymhlith y disgyblion. Yn ychwanegol, roedd yr athr</w:t>
      </w:r>
      <w:r w:rsidR="006B4210" w:rsidRPr="00127FF2">
        <w:rPr>
          <w:color w:val="000000" w:themeColor="text1"/>
        </w:rPr>
        <w:t>o</w:t>
      </w:r>
      <w:r w:rsidR="0042295D" w:rsidRPr="00127FF2">
        <w:rPr>
          <w:color w:val="000000" w:themeColor="text1"/>
          <w:lang w:val="cy-GB"/>
        </w:rPr>
        <w:t xml:space="preserve"> wedi gofyn i’r plant egluro pam yr oedden nhw wedi dewis eu hatebion ac </w:t>
      </w:r>
      <w:r w:rsidR="006B4210" w:rsidRPr="00127FF2">
        <w:rPr>
          <w:color w:val="000000" w:themeColor="text1"/>
        </w:rPr>
        <w:t xml:space="preserve">o ganlyniad, </w:t>
      </w:r>
      <w:r w:rsidR="0042295D" w:rsidRPr="00127FF2">
        <w:rPr>
          <w:color w:val="000000" w:themeColor="text1"/>
          <w:lang w:val="cy-GB"/>
        </w:rPr>
        <w:t xml:space="preserve"> roedd hyn wedi caniatáu i'r plant </w:t>
      </w:r>
      <w:r w:rsidR="00223B8A" w:rsidRPr="00127FF2">
        <w:rPr>
          <w:color w:val="000000" w:themeColor="text1"/>
        </w:rPr>
        <w:t xml:space="preserve">i </w:t>
      </w:r>
      <w:r w:rsidR="0042295D" w:rsidRPr="00127FF2">
        <w:rPr>
          <w:color w:val="000000" w:themeColor="text1"/>
          <w:lang w:val="cy-GB"/>
        </w:rPr>
        <w:t xml:space="preserve">drafod eu meddyliau gyda'u cyfoedion </w:t>
      </w:r>
      <w:r w:rsidR="00223B8A" w:rsidRPr="00127FF2">
        <w:rPr>
          <w:color w:val="000000" w:themeColor="text1"/>
        </w:rPr>
        <w:t xml:space="preserve">a </w:t>
      </w:r>
      <w:r w:rsidR="0042295D" w:rsidRPr="00127FF2">
        <w:rPr>
          <w:color w:val="000000" w:themeColor="text1"/>
          <w:lang w:val="cy-GB"/>
        </w:rPr>
        <w:t xml:space="preserve">dysgu o’i gilydd. At hynny, ysgogodd y defnydd o gwestiynu, gwestiynau newydd gan fod y plant yn holi ei gilydd am eu hatebion. Mae hyn yn cefnogi credoau </w:t>
      </w:r>
      <w:r w:rsidR="00057A60" w:rsidRPr="00127FF2">
        <w:rPr>
          <w:color w:val="000000" w:themeColor="text1"/>
          <w:lang w:val="cy-GB"/>
        </w:rPr>
        <w:t xml:space="preserve">Saxton a </w:t>
      </w:r>
      <w:r w:rsidR="00057A60" w:rsidRPr="008C0F4B">
        <w:rPr>
          <w:color w:val="000000" w:themeColor="text1"/>
          <w:lang w:val="cy-GB"/>
        </w:rPr>
        <w:t xml:space="preserve">Juliana </w:t>
      </w:r>
      <w:r w:rsidR="00057A60">
        <w:rPr>
          <w:color w:val="000000" w:themeColor="text1"/>
        </w:rPr>
        <w:t xml:space="preserve">(1991) </w:t>
      </w:r>
      <w:r w:rsidR="0042295D" w:rsidRPr="00127FF2">
        <w:rPr>
          <w:color w:val="000000" w:themeColor="text1"/>
          <w:lang w:val="cy-GB"/>
        </w:rPr>
        <w:t>bod cwestiynu yn strategaeth gynhwysol, sydd yn galluogi plant i fod yn ddysgwyr gweithredol.</w:t>
      </w:r>
    </w:p>
    <w:p w14:paraId="1B105C84" w14:textId="0E73C8F6" w:rsidR="00942ECE" w:rsidRPr="00127FF2" w:rsidRDefault="0042295D" w:rsidP="00BF1AFB">
      <w:pPr>
        <w:spacing w:line="480" w:lineRule="auto"/>
        <w:rPr>
          <w:color w:val="000000" w:themeColor="text1"/>
        </w:rPr>
      </w:pPr>
      <w:r w:rsidRPr="00127FF2">
        <w:rPr>
          <w:color w:val="000000" w:themeColor="text1"/>
          <w:lang w:val="cy-GB"/>
        </w:rPr>
        <w:t>Roedd y defnydd o gwestiynu yn yr ystafell ddosbarth hefyd wedi galluogi i’r athr</w:t>
      </w:r>
      <w:r w:rsidR="00223B8A" w:rsidRPr="00127FF2">
        <w:rPr>
          <w:color w:val="000000" w:themeColor="text1"/>
        </w:rPr>
        <w:t xml:space="preserve">o </w:t>
      </w:r>
      <w:r w:rsidRPr="00127FF2">
        <w:rPr>
          <w:color w:val="000000" w:themeColor="text1"/>
          <w:lang w:val="cy-GB"/>
        </w:rPr>
        <w:t xml:space="preserve">gael trosolwg cryno ar yr hyn yr oedd y plant wedi'i ddysgu yn ystod y dasg. Yn ôl ymchwil, mae cwestiynu yn chware rhan hollbwysig yn y broses dysgu. Creda Saxton a </w:t>
      </w:r>
      <w:r w:rsidRPr="008C0F4B">
        <w:rPr>
          <w:color w:val="000000" w:themeColor="text1"/>
          <w:lang w:val="cy-GB"/>
        </w:rPr>
        <w:t>Juliana (1991</w:t>
      </w:r>
      <w:r w:rsidR="00F84754">
        <w:rPr>
          <w:color w:val="000000" w:themeColor="text1"/>
        </w:rPr>
        <w:t>, p.</w:t>
      </w:r>
      <w:r w:rsidRPr="008C0F4B">
        <w:rPr>
          <w:color w:val="000000" w:themeColor="text1"/>
          <w:lang w:val="cy-GB"/>
        </w:rPr>
        <w:t>75)</w:t>
      </w:r>
      <w:r w:rsidRPr="00127FF2">
        <w:rPr>
          <w:color w:val="000000" w:themeColor="text1"/>
          <w:lang w:val="cy-GB"/>
        </w:rPr>
        <w:t xml:space="preserve"> bod cwestiynu yn arwain at ddysgu, maent yn dangos i’r athro pa mor barod yw’r myfyrwyr i gymryd rheolaeth ac maent yn “sefydlu natur ddiwylliannol yr ystafell ddosbarth”.  </w:t>
      </w:r>
    </w:p>
    <w:p w14:paraId="71F6A344" w14:textId="33B3082C" w:rsidR="008C1AB7" w:rsidRPr="00127FF2" w:rsidRDefault="00223B8A" w:rsidP="00BF1AFB">
      <w:pPr>
        <w:spacing w:line="480" w:lineRule="auto"/>
        <w:rPr>
          <w:color w:val="000000" w:themeColor="text1"/>
        </w:rPr>
      </w:pPr>
      <w:r w:rsidRPr="00127FF2">
        <w:rPr>
          <w:color w:val="000000" w:themeColor="text1"/>
        </w:rPr>
        <w:t xml:space="preserve">Yn ychwanegol, arsylwais ar wers drychinebau naturiol yn gyfnod allweddol dau. Dangosodd yr athro fideo o gorwynt diweddar yn America i’r dosbarth a ddechreuodd drafodaeth drwy ofyn cwestiynau penagored yn seiliedig ar y fideo. Roedd y drafodaeth dosbarth wedi annog dadl ymysg y plant ac wedi caniatáu i’r disgyblion rhannu eu syniadau a theimladau gyda gweddill y dosbarth. Yn dilyn y drafodaeth dosbarth, roedd yn ofynnol i'r plant drafod ffotograff a oedd ar eu byrddau ac ateb cwestiynau oedd wedi eu gosod allan gan yr athro. Gwahaniaethodd yr athro'r cwestiynau i weddu gallu'r disgyblion a gosododd gwahanol gwestiynau i gysylltu â’r lluniau. Roedd y dasg hon yn effeithiol gan ei bod yn annog siarad archwiliadol. Siarad archwiliadol yw’r hyn y mae partneriaid neu grŵp o bobl yn ei drafod yn feirniadol ond yn adeiladol gyda syniadau ei </w:t>
      </w:r>
      <w:r w:rsidRPr="008C0F4B">
        <w:rPr>
          <w:color w:val="000000" w:themeColor="text1"/>
        </w:rPr>
        <w:t>gilydd (Mercer, 1999).</w:t>
      </w:r>
      <w:r w:rsidRPr="00127FF2">
        <w:rPr>
          <w:color w:val="000000" w:themeColor="text1"/>
        </w:rPr>
        <w:t xml:space="preserve">  Yn ychwanegol, diffinnir siarad archwiliadol fel ‘y math o siarad ble mae partneriaid neu grwpiau o bobl yn trafod trwy awgrymu a rhannu datganiadau ar y cyd. Mewn siarad archwiliadol, mae gwybodaeth yn cael ei wneud yn gyhoeddus ac mae rhesymu weladwy yn y trafodaethau’ </w:t>
      </w:r>
      <w:r w:rsidRPr="008C0F4B">
        <w:rPr>
          <w:color w:val="000000" w:themeColor="text1"/>
        </w:rPr>
        <w:lastRenderedPageBreak/>
        <w:t>(Mercer, Wegerif a Dawes ,1999</w:t>
      </w:r>
      <w:r w:rsidR="00F84754">
        <w:rPr>
          <w:color w:val="000000" w:themeColor="text1"/>
        </w:rPr>
        <w:t>, p.</w:t>
      </w:r>
      <w:r w:rsidR="008C0F4B" w:rsidRPr="008C0F4B">
        <w:rPr>
          <w:color w:val="000000" w:themeColor="text1"/>
        </w:rPr>
        <w:t>98</w:t>
      </w:r>
      <w:r w:rsidRPr="008C0F4B">
        <w:rPr>
          <w:color w:val="000000" w:themeColor="text1"/>
        </w:rPr>
        <w:t>).</w:t>
      </w:r>
      <w:r w:rsidRPr="00127FF2">
        <w:rPr>
          <w:color w:val="000000" w:themeColor="text1"/>
        </w:rPr>
        <w:t xml:space="preserve"> Yn ystod y trafodaethau, roedd y disgyblion yn cymryd rhan mewn sgyrsiau o safon uchel, yn rhannu syniadau a dehongliadau, gofyn cwestiynau i’w gilydd ac yn trafod eu meddyliau yn uchel. Yn y dasg hon, dysgodd y disgyblion wrth ei gilydd ac roeddent yn ffordd iddyn nhw adeiladu ar yr hyn yr oeddent yn gwybod yn barod er mwyn ddod o hyd i syniadau ac atebion o safon uwch.</w:t>
      </w:r>
    </w:p>
    <w:p w14:paraId="384E595B" w14:textId="44F14633" w:rsidR="00B65481" w:rsidRPr="00127FF2" w:rsidRDefault="00923A20" w:rsidP="00BF1AFB">
      <w:pPr>
        <w:spacing w:line="480" w:lineRule="auto"/>
        <w:rPr>
          <w:color w:val="000000" w:themeColor="text1"/>
        </w:rPr>
      </w:pPr>
      <w:r w:rsidRPr="00127FF2">
        <w:rPr>
          <w:color w:val="000000" w:themeColor="text1"/>
        </w:rPr>
        <w:t>Mae’r defnydd o gwestiynu a siarad archwiliadol yn y dasg hon yn cysylltu gyda Thacsonomeg Bloom. Sylwais sut yr oedd yr athro wedi gwahaniaethu'r dasg drwy'r cwestiynau. Rhoddwyd cwestiynau symlach i’r grwpiau gallu is a chwestiynau mwy datblygedig i’r grwpiau gallu uwch i drafod. At hyn, gorffennodd y dasg drwy ysgrifennu erthygl bapur newydd yn seiliedig ar y trychineb naturiol. Gan gysylltu â Thacsonomeg Bloom eto, roedd y plant o allu is yn canolbwyntio ar y lefelau is o ddysgu h.y.. adnabod, rhestru, enwi ac ati, tra roedd y disgyblion o allu uwch yn gallu cyflawni lefelau mwy soffistigedig o ddealltwriaeth drwy egluro, rhagfynegi a chrynhoi.</w:t>
      </w:r>
    </w:p>
    <w:p w14:paraId="3333F627" w14:textId="77777777" w:rsidR="00923A20" w:rsidRPr="00127FF2" w:rsidRDefault="00923A20" w:rsidP="00923A20">
      <w:pPr>
        <w:spacing w:line="480" w:lineRule="auto"/>
        <w:rPr>
          <w:color w:val="000000" w:themeColor="text1"/>
        </w:rPr>
      </w:pPr>
      <w:r w:rsidRPr="00127FF2">
        <w:rPr>
          <w:color w:val="000000" w:themeColor="text1"/>
        </w:rPr>
        <w:t xml:space="preserve">Yn ychwanegol, arsylwais ar y defnydd o gwestiynu metawybyddol i asesu dysgu ar ôl gwers ymarfer corff. Roedd yn ofynnol i'r plant asesu eu perfformiad drwy ateb cwestiynau am yr hyn roeddent yn credu eu bod wedi'i wneud yn dda yn ystod y wers a'r hyn yr oeddent yn teimlo y gallent ei wella. Roedd hyn wedi galluogi'r plant i fyfyrio ar eu perfformiad i weld pa feysydd yr oedd angen iddynt eu gwella ond hefyd i roi trosolwg i'r athro o'r ffordd yr oedd y plant yn teimlo eu bod nhw wedi perfformio yn ystod y wers. </w:t>
      </w:r>
    </w:p>
    <w:p w14:paraId="3C463924" w14:textId="6B770F2E" w:rsidR="000A29C4" w:rsidRPr="00127FF2" w:rsidRDefault="00923A20" w:rsidP="00923A20">
      <w:pPr>
        <w:spacing w:line="480" w:lineRule="auto"/>
        <w:rPr>
          <w:color w:val="000000" w:themeColor="text1"/>
        </w:rPr>
      </w:pPr>
      <w:r w:rsidRPr="00127FF2">
        <w:rPr>
          <w:color w:val="000000" w:themeColor="text1"/>
        </w:rPr>
        <w:t>Defnyddir yr athro cwestiynu mewn nifer o dasgau a gweithgareddau gwahanol yn effeithiol tu hwnt yn ystod fy nhridiau arsylwi. Roedd yn amlwg ei fod cwestiynu yn ymestyn ac yn ehangu dealltwriaeth y plant ac yn strategaeth ddefnyddiol i ysgogi atebion o safon uchel.</w:t>
      </w:r>
    </w:p>
    <w:p w14:paraId="0A48DE2E" w14:textId="77777777" w:rsidR="00A1229A" w:rsidRPr="00127FF2" w:rsidRDefault="00A1229A" w:rsidP="00BF1AFB">
      <w:pPr>
        <w:spacing w:line="480" w:lineRule="auto"/>
        <w:rPr>
          <w:color w:val="000000" w:themeColor="text1"/>
        </w:rPr>
      </w:pPr>
    </w:p>
    <w:p w14:paraId="33417046" w14:textId="77777777" w:rsidR="003668D8" w:rsidRPr="00127FF2" w:rsidRDefault="003668D8" w:rsidP="00BF1AFB">
      <w:pPr>
        <w:spacing w:line="480" w:lineRule="auto"/>
        <w:rPr>
          <w:color w:val="000000" w:themeColor="text1"/>
        </w:rPr>
      </w:pPr>
    </w:p>
    <w:p w14:paraId="19638948" w14:textId="77777777" w:rsidR="00923A20" w:rsidRPr="00127FF2" w:rsidRDefault="00923A20" w:rsidP="00C0446D">
      <w:pPr>
        <w:spacing w:line="480" w:lineRule="auto"/>
        <w:rPr>
          <w:color w:val="ED7D31" w:themeColor="accent2"/>
        </w:rPr>
      </w:pPr>
    </w:p>
    <w:p w14:paraId="2813DFEC" w14:textId="5B990BB8" w:rsidR="002C5EAE" w:rsidRPr="00F84754" w:rsidRDefault="002C5EAE" w:rsidP="00C0446D">
      <w:pPr>
        <w:spacing w:line="480" w:lineRule="auto"/>
        <w:rPr>
          <w:b/>
          <w:color w:val="000000" w:themeColor="text1"/>
        </w:rPr>
      </w:pPr>
      <w:r w:rsidRPr="00F84754">
        <w:rPr>
          <w:b/>
          <w:color w:val="000000" w:themeColor="text1"/>
          <w:lang w:val="cy-GB"/>
        </w:rPr>
        <w:lastRenderedPageBreak/>
        <w:t xml:space="preserve">Rhan 2: </w:t>
      </w:r>
    </w:p>
    <w:p w14:paraId="0CE0B546" w14:textId="77777777" w:rsidR="00703920" w:rsidRPr="00703920" w:rsidRDefault="00703920" w:rsidP="00703920">
      <w:pPr>
        <w:spacing w:line="480" w:lineRule="auto"/>
        <w:rPr>
          <w:color w:val="000000" w:themeColor="text1"/>
        </w:rPr>
      </w:pPr>
    </w:p>
    <w:p w14:paraId="7C5C7879" w14:textId="41FED922" w:rsidR="00944FB7" w:rsidRPr="00127FF2" w:rsidRDefault="00703920" w:rsidP="00703920">
      <w:pPr>
        <w:spacing w:line="480" w:lineRule="auto"/>
        <w:rPr>
          <w:color w:val="000000" w:themeColor="text1"/>
        </w:rPr>
      </w:pPr>
      <w:r w:rsidRPr="00703920">
        <w:rPr>
          <w:color w:val="000000" w:themeColor="text1"/>
        </w:rPr>
        <w:t xml:space="preserve">Mae'r defnydd o gwestiynu a arsylwais yn ystod y lleoliad yn cysylltu â theori Piaget ar Ddatblygiad Gwybyddol. Credai Piaget bod plant yn eu dysgu trwy feithrin dealltwriaeth o’r byd o’u cwmpas ac yna yn profi anghysonderau rhwng yr hyn maent yn eu gwybod yn barod a’r hyn y maent yn eu darganfod </w:t>
      </w:r>
      <w:proofErr w:type="spellStart"/>
      <w:r w:rsidRPr="00703920">
        <w:rPr>
          <w:color w:val="000000" w:themeColor="text1"/>
        </w:rPr>
        <w:t>yn</w:t>
      </w:r>
      <w:proofErr w:type="spellEnd"/>
      <w:r w:rsidRPr="00703920">
        <w:rPr>
          <w:color w:val="000000" w:themeColor="text1"/>
        </w:rPr>
        <w:t xml:space="preserve"> </w:t>
      </w:r>
      <w:proofErr w:type="spellStart"/>
      <w:r w:rsidRPr="00703920">
        <w:rPr>
          <w:color w:val="000000" w:themeColor="text1"/>
        </w:rPr>
        <w:t>eu</w:t>
      </w:r>
      <w:proofErr w:type="spellEnd"/>
      <w:r w:rsidRPr="00703920">
        <w:rPr>
          <w:color w:val="000000" w:themeColor="text1"/>
        </w:rPr>
        <w:t xml:space="preserve"> </w:t>
      </w:r>
      <w:proofErr w:type="spellStart"/>
      <w:r w:rsidRPr="00703920">
        <w:rPr>
          <w:color w:val="000000" w:themeColor="text1"/>
        </w:rPr>
        <w:t>hamgylched</w:t>
      </w:r>
      <w:proofErr w:type="spellEnd"/>
      <w:r w:rsidRPr="00703920">
        <w:rPr>
          <w:color w:val="000000" w:themeColor="text1"/>
        </w:rPr>
        <w:t xml:space="preserve"> </w:t>
      </w:r>
      <w:r w:rsidRPr="00057A60">
        <w:rPr>
          <w:color w:val="000000" w:themeColor="text1"/>
        </w:rPr>
        <w:t>(</w:t>
      </w:r>
      <w:proofErr w:type="spellStart"/>
      <w:r w:rsidRPr="00057A60">
        <w:rPr>
          <w:color w:val="000000" w:themeColor="text1"/>
        </w:rPr>
        <w:t>Halpenny</w:t>
      </w:r>
      <w:proofErr w:type="spellEnd"/>
      <w:r w:rsidR="0044010F">
        <w:rPr>
          <w:color w:val="000000" w:themeColor="text1"/>
        </w:rPr>
        <w:t>,</w:t>
      </w:r>
      <w:r w:rsidRPr="00057A60">
        <w:rPr>
          <w:color w:val="000000" w:themeColor="text1"/>
        </w:rPr>
        <w:t xml:space="preserve"> 2014).</w:t>
      </w:r>
      <w:r w:rsidRPr="00703920">
        <w:rPr>
          <w:color w:val="000000" w:themeColor="text1"/>
        </w:rPr>
        <w:t xml:space="preserve"> Yn arwyddocaol, mae gan y plentyn rôl weithredol o ran </w:t>
      </w:r>
      <w:proofErr w:type="spellStart"/>
      <w:r w:rsidRPr="00703920">
        <w:rPr>
          <w:color w:val="000000" w:themeColor="text1"/>
        </w:rPr>
        <w:t>dilyniant</w:t>
      </w:r>
      <w:proofErr w:type="spellEnd"/>
      <w:r w:rsidRPr="00703920">
        <w:rPr>
          <w:color w:val="000000" w:themeColor="text1"/>
        </w:rPr>
        <w:t xml:space="preserve"> </w:t>
      </w:r>
      <w:proofErr w:type="spellStart"/>
      <w:r w:rsidRPr="00703920">
        <w:rPr>
          <w:color w:val="000000" w:themeColor="text1"/>
        </w:rPr>
        <w:t>eu</w:t>
      </w:r>
      <w:proofErr w:type="spellEnd"/>
      <w:r w:rsidRPr="00703920">
        <w:rPr>
          <w:color w:val="000000" w:themeColor="text1"/>
        </w:rPr>
        <w:t xml:space="preserve"> </w:t>
      </w:r>
      <w:proofErr w:type="spellStart"/>
      <w:r w:rsidRPr="00703920">
        <w:rPr>
          <w:color w:val="000000" w:themeColor="text1"/>
        </w:rPr>
        <w:t>meddwl</w:t>
      </w:r>
      <w:proofErr w:type="spellEnd"/>
      <w:r w:rsidRPr="00703920">
        <w:rPr>
          <w:color w:val="000000" w:themeColor="text1"/>
        </w:rPr>
        <w:t xml:space="preserve"> </w:t>
      </w:r>
      <w:r w:rsidRPr="00057A60">
        <w:rPr>
          <w:color w:val="000000" w:themeColor="text1"/>
        </w:rPr>
        <w:t>(</w:t>
      </w:r>
      <w:proofErr w:type="spellStart"/>
      <w:r w:rsidRPr="00057A60">
        <w:rPr>
          <w:color w:val="000000" w:themeColor="text1"/>
        </w:rPr>
        <w:t>Halpenny</w:t>
      </w:r>
      <w:proofErr w:type="spellEnd"/>
      <w:r w:rsidR="0044010F">
        <w:rPr>
          <w:color w:val="000000" w:themeColor="text1"/>
        </w:rPr>
        <w:t>,</w:t>
      </w:r>
      <w:r w:rsidRPr="00057A60">
        <w:rPr>
          <w:color w:val="000000" w:themeColor="text1"/>
        </w:rPr>
        <w:t xml:space="preserve"> 2014)</w:t>
      </w:r>
      <w:r w:rsidRPr="00703920">
        <w:rPr>
          <w:color w:val="000000" w:themeColor="text1"/>
        </w:rPr>
        <w:t xml:space="preserve"> . Cyflwynodd Piaget bedwar cam ddatblygiad gwybyddol sy'n adlewyrchu soffistigeiddrwydd cynyddol meddwl plant, h.y.. 'sensorimotor’, ‘cyfnod cynweithredol’, ‘cyfnod gweithredol diriaethol’ a ‘gweithredu ffurfiol’. Mae'r cam cyntaf o ddatblygiad gwybyddol yn canolbwyntio ar ddysgu a gynhyrchwyd drwy edrych, gwrando, cyffwrdd ac ati, lle mae plant yn archwilio ac yn ymchwilio i briodweddau'r byd concrid (</w:t>
      </w:r>
      <w:r w:rsidR="00F84754">
        <w:rPr>
          <w:color w:val="000000" w:themeColor="text1"/>
        </w:rPr>
        <w:t>Halpenny, 2014, p.</w:t>
      </w:r>
      <w:r w:rsidRPr="00703920">
        <w:rPr>
          <w:color w:val="000000" w:themeColor="text1"/>
        </w:rPr>
        <w:t xml:space="preserve">37). Erbyn dwy flwydd oed, bydd plant yn edrych y tu hwnt i nodweddion arwynebol y gwrthrych a'u nod yw ceisio esboniadau rhesymegol am pam a </w:t>
      </w:r>
      <w:proofErr w:type="spellStart"/>
      <w:r w:rsidRPr="00703920">
        <w:rPr>
          <w:color w:val="000000" w:themeColor="text1"/>
        </w:rPr>
        <w:t>sut</w:t>
      </w:r>
      <w:proofErr w:type="spellEnd"/>
      <w:r w:rsidRPr="00703920">
        <w:rPr>
          <w:color w:val="000000" w:themeColor="text1"/>
        </w:rPr>
        <w:t xml:space="preserve"> </w:t>
      </w:r>
      <w:proofErr w:type="spellStart"/>
      <w:r w:rsidRPr="00703920">
        <w:rPr>
          <w:color w:val="000000" w:themeColor="text1"/>
        </w:rPr>
        <w:t>mae</w:t>
      </w:r>
      <w:proofErr w:type="spellEnd"/>
      <w:r w:rsidRPr="00703920">
        <w:rPr>
          <w:color w:val="000000" w:themeColor="text1"/>
        </w:rPr>
        <w:t xml:space="preserve"> </w:t>
      </w:r>
      <w:proofErr w:type="spellStart"/>
      <w:r w:rsidRPr="00703920">
        <w:rPr>
          <w:color w:val="000000" w:themeColor="text1"/>
        </w:rPr>
        <w:t>pethau'n</w:t>
      </w:r>
      <w:proofErr w:type="spellEnd"/>
      <w:r w:rsidRPr="00703920">
        <w:rPr>
          <w:color w:val="000000" w:themeColor="text1"/>
        </w:rPr>
        <w:t xml:space="preserve"> </w:t>
      </w:r>
      <w:proofErr w:type="spellStart"/>
      <w:r w:rsidRPr="00703920">
        <w:rPr>
          <w:color w:val="000000" w:themeColor="text1"/>
        </w:rPr>
        <w:t>digwydd</w:t>
      </w:r>
      <w:proofErr w:type="spellEnd"/>
      <w:r w:rsidR="0044010F">
        <w:rPr>
          <w:color w:val="000000" w:themeColor="text1"/>
        </w:rPr>
        <w:t xml:space="preserve"> </w:t>
      </w:r>
      <w:r w:rsidRPr="00703920">
        <w:rPr>
          <w:color w:val="000000" w:themeColor="text1"/>
        </w:rPr>
        <w:t>(</w:t>
      </w:r>
      <w:proofErr w:type="spellStart"/>
      <w:r w:rsidR="00BF4F04">
        <w:rPr>
          <w:color w:val="000000" w:themeColor="text1"/>
        </w:rPr>
        <w:t>Halpenny</w:t>
      </w:r>
      <w:proofErr w:type="spellEnd"/>
      <w:r w:rsidR="00BF4F04">
        <w:rPr>
          <w:color w:val="000000" w:themeColor="text1"/>
        </w:rPr>
        <w:t>, 2014, p.</w:t>
      </w:r>
      <w:r w:rsidRPr="00703920">
        <w:rPr>
          <w:color w:val="000000" w:themeColor="text1"/>
        </w:rPr>
        <w:t xml:space="preserve">72). Yn 4-7 blwydd oed mae'r plentyn yn dechrau gofyn cwestiynau ac yn chwilio am ffrwydro rhesymegol am yr hyn sy'n digwydd yn y </w:t>
      </w:r>
      <w:proofErr w:type="spellStart"/>
      <w:r w:rsidRPr="00703920">
        <w:rPr>
          <w:color w:val="000000" w:themeColor="text1"/>
        </w:rPr>
        <w:t>byd</w:t>
      </w:r>
      <w:proofErr w:type="spellEnd"/>
      <w:r w:rsidRPr="00703920">
        <w:rPr>
          <w:color w:val="000000" w:themeColor="text1"/>
        </w:rPr>
        <w:t xml:space="preserve"> </w:t>
      </w:r>
      <w:proofErr w:type="spellStart"/>
      <w:r w:rsidRPr="00703920">
        <w:rPr>
          <w:color w:val="000000" w:themeColor="text1"/>
        </w:rPr>
        <w:t>o'u</w:t>
      </w:r>
      <w:proofErr w:type="spellEnd"/>
      <w:r w:rsidRPr="00703920">
        <w:rPr>
          <w:color w:val="000000" w:themeColor="text1"/>
        </w:rPr>
        <w:t xml:space="preserve"> </w:t>
      </w:r>
      <w:proofErr w:type="spellStart"/>
      <w:r w:rsidRPr="00703920">
        <w:rPr>
          <w:color w:val="000000" w:themeColor="text1"/>
        </w:rPr>
        <w:t>cwmpas</w:t>
      </w:r>
      <w:proofErr w:type="spellEnd"/>
      <w:r w:rsidR="0044010F">
        <w:rPr>
          <w:color w:val="000000" w:themeColor="text1"/>
        </w:rPr>
        <w:t xml:space="preserve"> </w:t>
      </w:r>
      <w:r w:rsidRPr="00703920">
        <w:rPr>
          <w:color w:val="000000" w:themeColor="text1"/>
        </w:rPr>
        <w:t>(</w:t>
      </w:r>
      <w:proofErr w:type="spellStart"/>
      <w:r w:rsidR="00BF4F04">
        <w:rPr>
          <w:color w:val="000000" w:themeColor="text1"/>
        </w:rPr>
        <w:t>Halpenny</w:t>
      </w:r>
      <w:proofErr w:type="spellEnd"/>
      <w:r w:rsidR="00BF4F04">
        <w:rPr>
          <w:color w:val="000000" w:themeColor="text1"/>
        </w:rPr>
        <w:t>, 2014, p.</w:t>
      </w:r>
      <w:r w:rsidRPr="00703920">
        <w:rPr>
          <w:color w:val="000000" w:themeColor="text1"/>
        </w:rPr>
        <w:t xml:space="preserve">99). Ac yn olaf, erbyn 7-11 mlwydd oed bydd plant yn gallu cymryd rhan mewn meddwl mwy semanteg a rhesymegol ac yn gallu gwahaniaethu rhwng ymddangosiad uwchfiadol a'r realiti sylfaenol. </w:t>
      </w:r>
      <w:r w:rsidR="00B76648" w:rsidRPr="00127FF2">
        <w:rPr>
          <w:color w:val="000000" w:themeColor="text1"/>
        </w:rPr>
        <w:t xml:space="preserve">Yn ogystal, mae gwybodaeth </w:t>
      </w:r>
      <w:r>
        <w:rPr>
          <w:color w:val="000000" w:themeColor="text1"/>
        </w:rPr>
        <w:t xml:space="preserve">plant </w:t>
      </w:r>
      <w:r w:rsidR="00B76648" w:rsidRPr="00127FF2">
        <w:rPr>
          <w:color w:val="000000" w:themeColor="text1"/>
        </w:rPr>
        <w:t>a'u dealltwriaeth o'r amgylchedd yn dod yn fater o fod yn un prif-benodol, gan alluogi plant i adeiladu arbenigedd mewn maes penodol iawn o'u profiad</w:t>
      </w:r>
      <w:r w:rsidR="00D1696A" w:rsidRPr="00127FF2">
        <w:rPr>
          <w:color w:val="000000" w:themeColor="text1"/>
        </w:rPr>
        <w:t xml:space="preserve"> </w:t>
      </w:r>
      <w:r w:rsidR="00D1696A" w:rsidRPr="00057A60">
        <w:rPr>
          <w:color w:val="000000" w:themeColor="text1"/>
        </w:rPr>
        <w:t>(Halpenny a Pettersen, 2014)</w:t>
      </w:r>
      <w:r w:rsidR="00D1696A" w:rsidRPr="00057A60">
        <w:rPr>
          <w:color w:val="000000" w:themeColor="text1"/>
        </w:rPr>
        <w:t>.</w:t>
      </w:r>
    </w:p>
    <w:p w14:paraId="63227DA0" w14:textId="43DC7AB6" w:rsidR="00017EAF" w:rsidRPr="00127FF2" w:rsidRDefault="00017EAF" w:rsidP="00C0446D">
      <w:pPr>
        <w:spacing w:line="480" w:lineRule="auto"/>
        <w:rPr>
          <w:color w:val="000000" w:themeColor="text1"/>
        </w:rPr>
      </w:pPr>
    </w:p>
    <w:p w14:paraId="601F05DE" w14:textId="25E47779" w:rsidR="00703920" w:rsidRDefault="000C4450" w:rsidP="00C0446D">
      <w:pPr>
        <w:spacing w:line="480" w:lineRule="auto"/>
        <w:rPr>
          <w:color w:val="000000" w:themeColor="text1"/>
        </w:rPr>
      </w:pPr>
      <w:r w:rsidRPr="00127FF2">
        <w:rPr>
          <w:color w:val="000000" w:themeColor="text1"/>
        </w:rPr>
        <w:t xml:space="preserve">Yn ôl </w:t>
      </w:r>
      <w:r w:rsidRPr="00BF4F04">
        <w:rPr>
          <w:color w:val="000000" w:themeColor="text1"/>
        </w:rPr>
        <w:t>Piaget (1958</w:t>
      </w:r>
      <w:r w:rsidR="00BF4F04" w:rsidRPr="00BF4F04">
        <w:rPr>
          <w:color w:val="000000" w:themeColor="text1"/>
        </w:rPr>
        <w:t>, gwelwyd yn</w:t>
      </w:r>
      <w:r w:rsidR="00057A60" w:rsidRPr="00BF4F04">
        <w:rPr>
          <w:color w:val="000000" w:themeColor="text1"/>
        </w:rPr>
        <w:t xml:space="preserve"> McLeod </w:t>
      </w:r>
      <w:r w:rsidR="00BF4F04" w:rsidRPr="00BF4F04">
        <w:rPr>
          <w:color w:val="000000" w:themeColor="text1"/>
        </w:rPr>
        <w:t>,</w:t>
      </w:r>
      <w:r w:rsidR="00057A60" w:rsidRPr="00BF4F04">
        <w:rPr>
          <w:color w:val="000000" w:themeColor="text1"/>
        </w:rPr>
        <w:t>2018</w:t>
      </w:r>
      <w:r w:rsidRPr="00BF4F04">
        <w:rPr>
          <w:color w:val="000000" w:themeColor="text1"/>
        </w:rPr>
        <w:t>),</w:t>
      </w:r>
      <w:r w:rsidRPr="00127FF2">
        <w:rPr>
          <w:color w:val="000000" w:themeColor="text1"/>
        </w:rPr>
        <w:t xml:space="preserve"> </w:t>
      </w:r>
      <w:r w:rsidR="00703920">
        <w:rPr>
          <w:color w:val="000000" w:themeColor="text1"/>
        </w:rPr>
        <w:t xml:space="preserve">ni </w:t>
      </w:r>
      <w:r w:rsidRPr="00127FF2">
        <w:rPr>
          <w:color w:val="000000" w:themeColor="text1"/>
        </w:rPr>
        <w:t xml:space="preserve">ellir </w:t>
      </w:r>
      <w:r w:rsidR="00703920">
        <w:rPr>
          <w:color w:val="000000" w:themeColor="text1"/>
        </w:rPr>
        <w:t xml:space="preserve">athro </w:t>
      </w:r>
      <w:r w:rsidRPr="00127FF2">
        <w:rPr>
          <w:color w:val="000000" w:themeColor="text1"/>
        </w:rPr>
        <w:t xml:space="preserve">addysgu sgiliau datrys problemau, mae'n rhaid </w:t>
      </w:r>
      <w:r w:rsidR="00BF4F04">
        <w:rPr>
          <w:color w:val="000000" w:themeColor="text1"/>
        </w:rPr>
        <w:t>i blant eu</w:t>
      </w:r>
      <w:r w:rsidRPr="00127FF2">
        <w:rPr>
          <w:color w:val="000000" w:themeColor="text1"/>
        </w:rPr>
        <w:t xml:space="preserve"> darganfod.</w:t>
      </w:r>
      <w:r w:rsidR="00D1696A" w:rsidRPr="00127FF2">
        <w:rPr>
          <w:color w:val="000000" w:themeColor="text1"/>
        </w:rPr>
        <w:t xml:space="preserve"> </w:t>
      </w:r>
      <w:r w:rsidRPr="00127FF2">
        <w:rPr>
          <w:color w:val="000000" w:themeColor="text1"/>
        </w:rPr>
        <w:t xml:space="preserve">O fewn yr ystafell ddosbarth, dylai'r dysgu fod yn fyfyriwr-ganolog a chael ei gyflawni drwy ddysgu darganfod gweithredol. Rôl yr athro yw </w:t>
      </w:r>
      <w:r w:rsidRPr="00127FF2">
        <w:rPr>
          <w:color w:val="000000" w:themeColor="text1"/>
        </w:rPr>
        <w:lastRenderedPageBreak/>
        <w:t xml:space="preserve">hwyluso'r dysgu, yn hytrach na hyfforddiant uniongyrchol. </w:t>
      </w:r>
      <w:r w:rsidR="00D1696A" w:rsidRPr="00127FF2">
        <w:rPr>
          <w:color w:val="000000" w:themeColor="text1"/>
        </w:rPr>
        <w:t xml:space="preserve">Gwelir enghraifft o hyn yn ystod fy arsylwadau. </w:t>
      </w:r>
      <w:r w:rsidR="00703920" w:rsidRPr="00703920">
        <w:rPr>
          <w:color w:val="000000" w:themeColor="text1"/>
        </w:rPr>
        <w:t xml:space="preserve">Roedd y tasgau yn ffocysu ar y disgyblion i rannu eu syniadau nhw ac i ddefnyddio teimladau a meddyliau nhw yn hytrach na derbyn y ffeithiau a’r wybodaeth gan yr athrawes. Yn ychwanegol, roedd yr athro wedi hwyluso’r dysgu trwy ddarparu gwahaniaeth o dasgau a trwy adael i’r plant trafod ymysg ei gilydd. </w:t>
      </w:r>
    </w:p>
    <w:p w14:paraId="45917901" w14:textId="63504BD8" w:rsidR="000C4450" w:rsidRPr="00127FF2" w:rsidRDefault="00D1696A" w:rsidP="00C0446D">
      <w:pPr>
        <w:spacing w:line="480" w:lineRule="auto"/>
        <w:rPr>
          <w:color w:val="000000" w:themeColor="text1"/>
        </w:rPr>
      </w:pPr>
      <w:r w:rsidRPr="00127FF2">
        <w:rPr>
          <w:color w:val="000000" w:themeColor="text1"/>
        </w:rPr>
        <w:t>Fodd bynnag, m</w:t>
      </w:r>
      <w:r w:rsidR="000C4450" w:rsidRPr="00127FF2">
        <w:rPr>
          <w:color w:val="000000" w:themeColor="text1"/>
        </w:rPr>
        <w:t xml:space="preserve">ae'r seicolegydd </w:t>
      </w:r>
      <w:r w:rsidR="000C4450" w:rsidRPr="00BF4F04">
        <w:rPr>
          <w:color w:val="000000" w:themeColor="text1"/>
        </w:rPr>
        <w:t>Lev Vygotsky (1978</w:t>
      </w:r>
      <w:r w:rsidR="00BF4F04" w:rsidRPr="00BF4F04">
        <w:rPr>
          <w:color w:val="000000" w:themeColor="text1"/>
        </w:rPr>
        <w:t xml:space="preserve"> </w:t>
      </w:r>
      <w:r w:rsidR="00BF4F04" w:rsidRPr="00BF4F04">
        <w:rPr>
          <w:color w:val="000000" w:themeColor="text1"/>
        </w:rPr>
        <w:t>gwelwyd yn McLeod ,2018),</w:t>
      </w:r>
      <w:r w:rsidR="00BF4F04" w:rsidRPr="00127FF2">
        <w:rPr>
          <w:color w:val="000000" w:themeColor="text1"/>
        </w:rPr>
        <w:t xml:space="preserve"> </w:t>
      </w:r>
      <w:r w:rsidR="000C4450" w:rsidRPr="00127FF2">
        <w:rPr>
          <w:color w:val="000000" w:themeColor="text1"/>
        </w:rPr>
        <w:t>yn dadlau bod datblygiad iaith a meddwl yn mynd gyda'i gilydd a bod tarddiad rhesymu yn fwy i'w wneud gyda'n gallu i gyfathrebu ag eraill</w:t>
      </w:r>
      <w:r w:rsidRPr="00127FF2">
        <w:rPr>
          <w:color w:val="000000" w:themeColor="text1"/>
        </w:rPr>
        <w:t xml:space="preserve">. </w:t>
      </w:r>
      <w:r w:rsidR="000C4450" w:rsidRPr="00127FF2">
        <w:rPr>
          <w:color w:val="000000" w:themeColor="text1"/>
        </w:rPr>
        <w:t xml:space="preserve"> </w:t>
      </w:r>
      <w:r w:rsidRPr="00127FF2">
        <w:rPr>
          <w:color w:val="000000" w:themeColor="text1"/>
        </w:rPr>
        <w:t>Daw gwaith Vygotsky (1934</w:t>
      </w:r>
      <w:r w:rsidR="00BF4F04">
        <w:rPr>
          <w:color w:val="000000" w:themeColor="text1"/>
        </w:rPr>
        <w:t>,</w:t>
      </w:r>
      <w:r w:rsidR="00BF4F04" w:rsidRPr="00BF4F04">
        <w:rPr>
          <w:color w:val="000000" w:themeColor="text1"/>
        </w:rPr>
        <w:t xml:space="preserve"> </w:t>
      </w:r>
      <w:r w:rsidR="00BF4F04" w:rsidRPr="00BF4F04">
        <w:rPr>
          <w:color w:val="000000" w:themeColor="text1"/>
        </w:rPr>
        <w:t>gwelwyd yn McLeod ,2018),</w:t>
      </w:r>
      <w:r w:rsidRPr="00127FF2">
        <w:rPr>
          <w:color w:val="000000" w:themeColor="text1"/>
        </w:rPr>
        <w:t xml:space="preserve">) yn </w:t>
      </w:r>
      <w:r w:rsidR="000C4450" w:rsidRPr="00127FF2">
        <w:rPr>
          <w:color w:val="000000" w:themeColor="text1"/>
        </w:rPr>
        <w:t>sylfaen i lawer o ymchwil a theori mewn datblygiad gwybyddol dros y blynyddoedd diwethaf, yn enwedig yr hyn a elwir yn theori datblygiad cymdeithasol.</w:t>
      </w:r>
      <w:r w:rsidRPr="00127FF2">
        <w:rPr>
          <w:color w:val="000000" w:themeColor="text1"/>
        </w:rPr>
        <w:t xml:space="preserve"> </w:t>
      </w:r>
      <w:r w:rsidR="000C4450" w:rsidRPr="00127FF2">
        <w:rPr>
          <w:color w:val="000000" w:themeColor="text1"/>
        </w:rPr>
        <w:t xml:space="preserve">Mae damcaniaethau Vygotsky yn pwysleisio rôl sylfaenol rhyngweithio cymdeithasol wrth ddatblygu gwybyddiaeth </w:t>
      </w:r>
      <w:r w:rsidR="000C4450" w:rsidRPr="00BF4F04">
        <w:rPr>
          <w:color w:val="000000" w:themeColor="text1"/>
        </w:rPr>
        <w:t>(Vygotsky, 1978</w:t>
      </w:r>
      <w:r w:rsidR="00BF4F04" w:rsidRPr="00BF4F04">
        <w:rPr>
          <w:color w:val="000000" w:themeColor="text1"/>
        </w:rPr>
        <w:t>,</w:t>
      </w:r>
      <w:r w:rsidR="00BF4F04" w:rsidRPr="00BF4F04">
        <w:rPr>
          <w:color w:val="000000" w:themeColor="text1"/>
        </w:rPr>
        <w:t>gwelwyd yn McLeod ,2018),</w:t>
      </w:r>
      <w:r w:rsidR="00BF4F04" w:rsidRPr="00127FF2">
        <w:rPr>
          <w:color w:val="000000" w:themeColor="text1"/>
        </w:rPr>
        <w:t xml:space="preserve"> </w:t>
      </w:r>
      <w:r w:rsidR="000C4450" w:rsidRPr="00127FF2">
        <w:rPr>
          <w:color w:val="000000" w:themeColor="text1"/>
        </w:rPr>
        <w:t>gan ei fod yn credu'n gryf bod</w:t>
      </w:r>
      <w:r w:rsidR="00703920">
        <w:rPr>
          <w:color w:val="000000" w:themeColor="text1"/>
        </w:rPr>
        <w:t xml:space="preserve"> y</w:t>
      </w:r>
      <w:r w:rsidR="000C4450" w:rsidRPr="00127FF2">
        <w:rPr>
          <w:color w:val="000000" w:themeColor="text1"/>
        </w:rPr>
        <w:t xml:space="preserve"> </w:t>
      </w:r>
      <w:r w:rsidR="00703920">
        <w:rPr>
          <w:color w:val="000000" w:themeColor="text1"/>
        </w:rPr>
        <w:t>g</w:t>
      </w:r>
      <w:r w:rsidR="000C4450" w:rsidRPr="00127FF2">
        <w:rPr>
          <w:color w:val="000000" w:themeColor="text1"/>
        </w:rPr>
        <w:t xml:space="preserve">ymuned yn chwarae rhan ganolog yn y broses o </w:t>
      </w:r>
      <w:r w:rsidR="00703920">
        <w:rPr>
          <w:color w:val="000000" w:themeColor="text1"/>
        </w:rPr>
        <w:t>‘</w:t>
      </w:r>
      <w:r w:rsidR="000C4450" w:rsidRPr="00127FF2">
        <w:rPr>
          <w:color w:val="000000" w:themeColor="text1"/>
        </w:rPr>
        <w:t>wneud ystyr</w:t>
      </w:r>
      <w:r w:rsidR="00703920">
        <w:rPr>
          <w:color w:val="000000" w:themeColor="text1"/>
        </w:rPr>
        <w:t>’.</w:t>
      </w:r>
    </w:p>
    <w:p w14:paraId="596B2C2C" w14:textId="77777777" w:rsidR="00BF4F04" w:rsidRPr="00BF4F04" w:rsidRDefault="000C4450" w:rsidP="00BF4F04">
      <w:pPr>
        <w:spacing w:line="480" w:lineRule="auto"/>
      </w:pPr>
      <w:r w:rsidRPr="00BF4F04">
        <w:rPr>
          <w:color w:val="000000" w:themeColor="text1"/>
        </w:rPr>
        <w:t xml:space="preserve">Yn wahanol i syniad Piaget bod yn rhaid i ddatblygiad plant ragflaenu eu dysgu o reidrwydd, dadleuodd Vygotsky, </w:t>
      </w:r>
      <w:r w:rsidR="00BF4F04" w:rsidRPr="00BF4F04">
        <w:rPr>
          <w:color w:val="000000"/>
          <w:shd w:val="clear" w:color="auto" w:fill="FFFFFF"/>
        </w:rPr>
        <w:t>"learning is a necessary and universal aspect of the process of developing culturally organized, specifically human psychological function"</w:t>
      </w:r>
      <w:r w:rsidR="00BF4F04" w:rsidRPr="00BF4F04">
        <w:rPr>
          <w:rStyle w:val="apple-converted-space"/>
          <w:color w:val="000000"/>
          <w:shd w:val="clear" w:color="auto" w:fill="FFFFFF"/>
        </w:rPr>
        <w:t> </w:t>
      </w:r>
    </w:p>
    <w:p w14:paraId="2F1F98E6" w14:textId="7D142447" w:rsidR="001479F2" w:rsidRPr="00BF4F04" w:rsidRDefault="00BF4F04" w:rsidP="00BF4F04">
      <w:pPr>
        <w:spacing w:line="480" w:lineRule="auto"/>
        <w:rPr>
          <w:color w:val="000000" w:themeColor="text1"/>
        </w:rPr>
      </w:pPr>
      <w:r w:rsidRPr="00BF4F04">
        <w:rPr>
          <w:color w:val="000000" w:themeColor="text1"/>
        </w:rPr>
        <w:t xml:space="preserve"> </w:t>
      </w:r>
      <w:r w:rsidR="00057A60" w:rsidRPr="00BF4F04">
        <w:rPr>
          <w:color w:val="000000" w:themeColor="text1"/>
        </w:rPr>
        <w:t>(McLeod, 2018</w:t>
      </w:r>
      <w:r w:rsidR="00D1696A" w:rsidRPr="00BF4F04">
        <w:rPr>
          <w:color w:val="000000" w:themeColor="text1"/>
        </w:rPr>
        <w:t>).</w:t>
      </w:r>
    </w:p>
    <w:p w14:paraId="5FFB335D" w14:textId="73B07507" w:rsidR="005A0CED" w:rsidRPr="00127FF2" w:rsidRDefault="00703920" w:rsidP="005A0CED">
      <w:pPr>
        <w:spacing w:line="480" w:lineRule="auto"/>
        <w:rPr>
          <w:color w:val="000000" w:themeColor="text1"/>
        </w:rPr>
      </w:pPr>
      <w:r w:rsidRPr="00703920">
        <w:rPr>
          <w:color w:val="000000" w:themeColor="text1"/>
        </w:rPr>
        <w:t xml:space="preserve">Yn ychwanegol, mae gwaith Dr Benjamin Bloom yn cysylltu â fy arsylwadau hefyd. </w:t>
      </w:r>
      <w:proofErr w:type="spellStart"/>
      <w:r w:rsidRPr="00703920">
        <w:rPr>
          <w:color w:val="000000" w:themeColor="text1"/>
        </w:rPr>
        <w:t>Crëwyd</w:t>
      </w:r>
      <w:proofErr w:type="spellEnd"/>
      <w:r w:rsidR="00BF4F04">
        <w:rPr>
          <w:color w:val="000000" w:themeColor="text1"/>
        </w:rPr>
        <w:t xml:space="preserve"> </w:t>
      </w:r>
      <w:proofErr w:type="spellStart"/>
      <w:r w:rsidRPr="00703920">
        <w:rPr>
          <w:color w:val="000000" w:themeColor="text1"/>
        </w:rPr>
        <w:t>Tacsonomeg</w:t>
      </w:r>
      <w:proofErr w:type="spellEnd"/>
      <w:r w:rsidRPr="00703920">
        <w:rPr>
          <w:color w:val="000000" w:themeColor="text1"/>
        </w:rPr>
        <w:t xml:space="preserve"> Bloom o </w:t>
      </w:r>
      <w:proofErr w:type="spellStart"/>
      <w:r w:rsidRPr="00703920">
        <w:rPr>
          <w:color w:val="000000" w:themeColor="text1"/>
        </w:rPr>
        <w:t>dan</w:t>
      </w:r>
      <w:proofErr w:type="spellEnd"/>
      <w:r w:rsidRPr="00703920">
        <w:rPr>
          <w:color w:val="000000" w:themeColor="text1"/>
        </w:rPr>
        <w:t xml:space="preserve"> arweinyddiaeth y seicolegydd Dr Benjamin Bloom er mwyn hybu ffurfiau meddwl uwch mewn addysg.</w:t>
      </w:r>
      <w:r>
        <w:rPr>
          <w:color w:val="000000" w:themeColor="text1"/>
        </w:rPr>
        <w:t xml:space="preserve"> </w:t>
      </w:r>
      <w:r w:rsidRPr="00BF4F04">
        <w:rPr>
          <w:color w:val="000000" w:themeColor="text1"/>
        </w:rPr>
        <w:t xml:space="preserve">Mae’r Dacsonomeg yn darlunio hierarchaeth o lefelau dysgu gwybyddol sy’n amrywio o wybodaeth am ffeithiau a chonfensiynau penodol, i lefelau uwch o ddadansoddi, syntheseiddio a gwerthuso. Cyflwynir y Dacsonomeg i hybu disgyblion i ymdrechu ac i gyrraedd lefelau mwy soffistigedig o ddealltwriaeth.   </w:t>
      </w:r>
      <w:r w:rsidR="005A0CED" w:rsidRPr="00BF4F04">
        <w:rPr>
          <w:color w:val="000000" w:themeColor="text1"/>
          <w:lang w:val="cy-GB"/>
        </w:rPr>
        <w:t xml:space="preserve">Mae’r dacsonomeg yn awgrymu ei fod yn amhosib rhoi barn ar rywbeth tan eich bod yn gwybod y ffeithiau, deall y </w:t>
      </w:r>
      <w:r w:rsidR="005A0CED" w:rsidRPr="00BF4F04">
        <w:rPr>
          <w:color w:val="000000" w:themeColor="text1"/>
          <w:lang w:val="cy-GB"/>
        </w:rPr>
        <w:lastRenderedPageBreak/>
        <w:t>ffeithiau, yn gallu gweithredu’r ffeithiau, yn gallu dehongli’r ffeithiau ac yn gallu rhoi nhw at ei gilydd mewn ffordd bod safbwyntiau newydd yn amlygu</w:t>
      </w:r>
      <w:r w:rsidR="00BF4F04">
        <w:rPr>
          <w:color w:val="000000" w:themeColor="text1"/>
          <w:lang w:val="cy-GB"/>
        </w:rPr>
        <w:t xml:space="preserve"> (Clark</w:t>
      </w:r>
      <w:r w:rsidR="00FC46E9">
        <w:rPr>
          <w:color w:val="000000" w:themeColor="text1"/>
          <w:lang w:val="cy-GB"/>
        </w:rPr>
        <w:t>, 1999)</w:t>
      </w:r>
      <w:r w:rsidR="005A0CED" w:rsidRPr="00BF4F04">
        <w:rPr>
          <w:color w:val="000000" w:themeColor="text1"/>
          <w:lang w:val="cy-GB"/>
        </w:rPr>
        <w:t>.</w:t>
      </w:r>
    </w:p>
    <w:p w14:paraId="6E900159" w14:textId="014134C0" w:rsidR="003F0B5B" w:rsidRDefault="003F0B5B" w:rsidP="00C0446D">
      <w:pPr>
        <w:spacing w:line="480" w:lineRule="auto"/>
        <w:rPr>
          <w:color w:val="000000" w:themeColor="text1"/>
        </w:rPr>
      </w:pPr>
      <w:r w:rsidRPr="003F0B5B">
        <w:rPr>
          <w:color w:val="000000" w:themeColor="text1"/>
        </w:rPr>
        <w:t xml:space="preserve">Yn ystod y </w:t>
      </w:r>
      <w:proofErr w:type="spellStart"/>
      <w:r w:rsidRPr="003F0B5B">
        <w:rPr>
          <w:color w:val="000000" w:themeColor="text1"/>
        </w:rPr>
        <w:t>lleoliad</w:t>
      </w:r>
      <w:proofErr w:type="spellEnd"/>
      <w:r w:rsidRPr="003F0B5B">
        <w:rPr>
          <w:color w:val="000000" w:themeColor="text1"/>
        </w:rPr>
        <w:t xml:space="preserve">, </w:t>
      </w:r>
      <w:proofErr w:type="spellStart"/>
      <w:r w:rsidRPr="003F0B5B">
        <w:rPr>
          <w:color w:val="000000" w:themeColor="text1"/>
        </w:rPr>
        <w:t>arsylwais</w:t>
      </w:r>
      <w:proofErr w:type="spellEnd"/>
      <w:r w:rsidRPr="003F0B5B">
        <w:rPr>
          <w:color w:val="000000" w:themeColor="text1"/>
        </w:rPr>
        <w:t xml:space="preserve"> </w:t>
      </w:r>
      <w:proofErr w:type="spellStart"/>
      <w:r w:rsidRPr="003F0B5B">
        <w:rPr>
          <w:color w:val="000000" w:themeColor="text1"/>
        </w:rPr>
        <w:t>ar</w:t>
      </w:r>
      <w:proofErr w:type="spellEnd"/>
      <w:r w:rsidRPr="003F0B5B">
        <w:rPr>
          <w:color w:val="000000" w:themeColor="text1"/>
        </w:rPr>
        <w:t xml:space="preserve"> </w:t>
      </w:r>
      <w:proofErr w:type="spellStart"/>
      <w:r w:rsidRPr="003F0B5B">
        <w:rPr>
          <w:color w:val="000000" w:themeColor="text1"/>
        </w:rPr>
        <w:t>defnydd</w:t>
      </w:r>
      <w:proofErr w:type="spellEnd"/>
      <w:r w:rsidRPr="003F0B5B">
        <w:rPr>
          <w:color w:val="000000" w:themeColor="text1"/>
        </w:rPr>
        <w:t xml:space="preserve"> </w:t>
      </w:r>
      <w:proofErr w:type="spellStart"/>
      <w:r w:rsidRPr="003F0B5B">
        <w:rPr>
          <w:color w:val="000000" w:themeColor="text1"/>
        </w:rPr>
        <w:t>o’r</w:t>
      </w:r>
      <w:proofErr w:type="spellEnd"/>
      <w:r w:rsidRPr="003F0B5B">
        <w:rPr>
          <w:color w:val="000000" w:themeColor="text1"/>
        </w:rPr>
        <w:t xml:space="preserve"> </w:t>
      </w:r>
      <w:proofErr w:type="spellStart"/>
      <w:r w:rsidRPr="003F0B5B">
        <w:rPr>
          <w:color w:val="000000" w:themeColor="text1"/>
        </w:rPr>
        <w:t>dacsonomeg</w:t>
      </w:r>
      <w:proofErr w:type="spellEnd"/>
      <w:r w:rsidRPr="003F0B5B">
        <w:rPr>
          <w:color w:val="000000" w:themeColor="text1"/>
        </w:rPr>
        <w:t xml:space="preserve"> bloom ar draws y cyfnod sylfaen a chyfnod allweddol dau. </w:t>
      </w:r>
      <w:proofErr w:type="spellStart"/>
      <w:r w:rsidRPr="003F0B5B">
        <w:rPr>
          <w:color w:val="000000" w:themeColor="text1"/>
        </w:rPr>
        <w:t>Roedd</w:t>
      </w:r>
      <w:proofErr w:type="spellEnd"/>
      <w:r w:rsidRPr="003F0B5B">
        <w:rPr>
          <w:color w:val="000000" w:themeColor="text1"/>
        </w:rPr>
        <w:t xml:space="preserve"> </w:t>
      </w:r>
      <w:proofErr w:type="spellStart"/>
      <w:r w:rsidR="0044010F">
        <w:rPr>
          <w:color w:val="000000" w:themeColor="text1"/>
        </w:rPr>
        <w:t>yr</w:t>
      </w:r>
      <w:proofErr w:type="spellEnd"/>
      <w:r w:rsidR="0044010F">
        <w:rPr>
          <w:color w:val="000000" w:themeColor="text1"/>
        </w:rPr>
        <w:t xml:space="preserve"> </w:t>
      </w:r>
      <w:proofErr w:type="spellStart"/>
      <w:r w:rsidRPr="003F0B5B">
        <w:rPr>
          <w:color w:val="000000" w:themeColor="text1"/>
        </w:rPr>
        <w:t>athrawon</w:t>
      </w:r>
      <w:proofErr w:type="spellEnd"/>
      <w:r w:rsidRPr="003F0B5B">
        <w:rPr>
          <w:color w:val="000000" w:themeColor="text1"/>
        </w:rPr>
        <w:t xml:space="preserve"> </w:t>
      </w:r>
      <w:proofErr w:type="spellStart"/>
      <w:r w:rsidRPr="003F0B5B">
        <w:rPr>
          <w:color w:val="000000" w:themeColor="text1"/>
        </w:rPr>
        <w:t>ar</w:t>
      </w:r>
      <w:proofErr w:type="spellEnd"/>
      <w:r w:rsidRPr="003F0B5B">
        <w:rPr>
          <w:color w:val="000000" w:themeColor="text1"/>
        </w:rPr>
        <w:t xml:space="preserve"> draws </w:t>
      </w:r>
      <w:proofErr w:type="spellStart"/>
      <w:r w:rsidRPr="003F0B5B">
        <w:rPr>
          <w:color w:val="000000" w:themeColor="text1"/>
        </w:rPr>
        <w:t>pob</w:t>
      </w:r>
      <w:proofErr w:type="spellEnd"/>
      <w:r w:rsidRPr="003F0B5B">
        <w:rPr>
          <w:color w:val="000000" w:themeColor="text1"/>
        </w:rPr>
        <w:t xml:space="preserve"> oedran yn defnyddio’r hieracrchaedd o lefelau dysgu er mwyn gwahaniaethu’r dysgu o ran oed a lefelau gallu. Gweithiodd y ffordd hon o ddysgu gan fod y plant yn gweithio ar lefel priodol </w:t>
      </w:r>
      <w:proofErr w:type="spellStart"/>
      <w:r w:rsidRPr="003F0B5B">
        <w:rPr>
          <w:color w:val="000000" w:themeColor="text1"/>
        </w:rPr>
        <w:t>ar</w:t>
      </w:r>
      <w:proofErr w:type="spellEnd"/>
      <w:r w:rsidRPr="003F0B5B">
        <w:rPr>
          <w:color w:val="000000" w:themeColor="text1"/>
        </w:rPr>
        <w:t xml:space="preserve"> </w:t>
      </w:r>
      <w:proofErr w:type="spellStart"/>
      <w:r w:rsidRPr="003F0B5B">
        <w:rPr>
          <w:color w:val="000000" w:themeColor="text1"/>
        </w:rPr>
        <w:t>gyfer</w:t>
      </w:r>
      <w:proofErr w:type="spellEnd"/>
      <w:r w:rsidRPr="003F0B5B">
        <w:rPr>
          <w:color w:val="000000" w:themeColor="text1"/>
        </w:rPr>
        <w:t xml:space="preserve"> </w:t>
      </w:r>
      <w:proofErr w:type="spellStart"/>
      <w:r w:rsidRPr="003F0B5B">
        <w:rPr>
          <w:color w:val="000000" w:themeColor="text1"/>
        </w:rPr>
        <w:t>e</w:t>
      </w:r>
      <w:r w:rsidR="0044010F">
        <w:rPr>
          <w:color w:val="000000" w:themeColor="text1"/>
        </w:rPr>
        <w:t>u</w:t>
      </w:r>
      <w:proofErr w:type="spellEnd"/>
      <w:r w:rsidRPr="003F0B5B">
        <w:rPr>
          <w:color w:val="000000" w:themeColor="text1"/>
        </w:rPr>
        <w:t xml:space="preserve"> </w:t>
      </w:r>
      <w:proofErr w:type="spellStart"/>
      <w:r w:rsidR="0044010F">
        <w:rPr>
          <w:color w:val="000000" w:themeColor="text1"/>
        </w:rPr>
        <w:t>g</w:t>
      </w:r>
      <w:r w:rsidRPr="003F0B5B">
        <w:rPr>
          <w:color w:val="000000" w:themeColor="text1"/>
        </w:rPr>
        <w:t>allu</w:t>
      </w:r>
      <w:proofErr w:type="spellEnd"/>
      <w:r w:rsidRPr="003F0B5B">
        <w:rPr>
          <w:color w:val="000000" w:themeColor="text1"/>
        </w:rPr>
        <w:t xml:space="preserve"> </w:t>
      </w:r>
      <w:proofErr w:type="spellStart"/>
      <w:r w:rsidRPr="003F0B5B">
        <w:rPr>
          <w:color w:val="000000" w:themeColor="text1"/>
        </w:rPr>
        <w:t>nhw</w:t>
      </w:r>
      <w:proofErr w:type="spellEnd"/>
      <w:r w:rsidRPr="003F0B5B">
        <w:rPr>
          <w:color w:val="000000" w:themeColor="text1"/>
        </w:rPr>
        <w:t xml:space="preserve"> ac </w:t>
      </w:r>
      <w:proofErr w:type="spellStart"/>
      <w:r w:rsidRPr="003F0B5B">
        <w:rPr>
          <w:color w:val="000000" w:themeColor="text1"/>
        </w:rPr>
        <w:t>yn</w:t>
      </w:r>
      <w:proofErr w:type="spellEnd"/>
      <w:r w:rsidRPr="003F0B5B">
        <w:rPr>
          <w:color w:val="000000" w:themeColor="text1"/>
        </w:rPr>
        <w:t xml:space="preserve"> gallu symud ymlaen pan oeddent yn barod.</w:t>
      </w:r>
      <w:r>
        <w:rPr>
          <w:color w:val="000000" w:themeColor="text1"/>
        </w:rPr>
        <w:t xml:space="preserve"> </w:t>
      </w:r>
    </w:p>
    <w:p w14:paraId="031FA384" w14:textId="587FB8FE" w:rsidR="00FC46E9" w:rsidRPr="00BF4F04" w:rsidRDefault="003F0B5B" w:rsidP="00FC46E9">
      <w:pPr>
        <w:spacing w:line="480" w:lineRule="auto"/>
        <w:rPr>
          <w:color w:val="000000" w:themeColor="text1"/>
        </w:rPr>
      </w:pPr>
      <w:r w:rsidRPr="00FC46E9">
        <w:rPr>
          <w:color w:val="000000" w:themeColor="text1"/>
        </w:rPr>
        <w:t>Yn ychwanegol, mae Vygotsky yn nodi bod datblygiad gwybyddol plant yn deillio o ryngweithiadau cymdeithasol a dysgu</w:t>
      </w:r>
      <w:r w:rsidRPr="00FC46E9">
        <w:rPr>
          <w:color w:val="000000" w:themeColor="text1"/>
        </w:rPr>
        <w:t xml:space="preserve"> o</w:t>
      </w:r>
      <w:r w:rsidRPr="00FC46E9">
        <w:rPr>
          <w:color w:val="000000" w:themeColor="text1"/>
        </w:rPr>
        <w:t xml:space="preserve"> dan arweiniad o fewn y parth datblygiad procsimol wrth i blant a gwybodaeth gyd-adeiladu. Mewn cyferbyniad, mae Piaget yn </w:t>
      </w:r>
      <w:r w:rsidRPr="00FC46E9">
        <w:rPr>
          <w:color w:val="000000" w:themeColor="text1"/>
        </w:rPr>
        <w:t>dadlau</w:t>
      </w:r>
      <w:r w:rsidRPr="00FC46E9">
        <w:rPr>
          <w:color w:val="000000" w:themeColor="text1"/>
        </w:rPr>
        <w:t xml:space="preserve"> bod datblygiad gwybyddol yn deillio'n bennaf o archwiliadau annibynnol lle mae plant yn llunio gwybodaeth eu hunain. Fel Piaget, mae Vygotsky yn credu bod plant ifanc yn chwilfrydig ac yn cymryd rhan weithredol yn eu dysgu eu hunain ac yn darganfod a </w:t>
      </w:r>
      <w:proofErr w:type="spellStart"/>
      <w:r w:rsidRPr="00FC46E9">
        <w:rPr>
          <w:color w:val="000000" w:themeColor="text1"/>
        </w:rPr>
        <w:t>datblygu</w:t>
      </w:r>
      <w:proofErr w:type="spellEnd"/>
      <w:r w:rsidRPr="00FC46E9">
        <w:rPr>
          <w:color w:val="000000" w:themeColor="text1"/>
        </w:rPr>
        <w:t xml:space="preserve"> </w:t>
      </w:r>
      <w:proofErr w:type="spellStart"/>
      <w:r w:rsidRPr="00FC46E9">
        <w:rPr>
          <w:color w:val="000000" w:themeColor="text1"/>
        </w:rPr>
        <w:t>dealltwriaethau</w:t>
      </w:r>
      <w:proofErr w:type="spellEnd"/>
      <w:r w:rsidRPr="00FC46E9">
        <w:rPr>
          <w:color w:val="000000" w:themeColor="text1"/>
        </w:rPr>
        <w:t xml:space="preserve"> </w:t>
      </w:r>
      <w:proofErr w:type="spellStart"/>
      <w:r w:rsidRPr="00FC46E9">
        <w:rPr>
          <w:color w:val="000000" w:themeColor="text1"/>
        </w:rPr>
        <w:t>newydd</w:t>
      </w:r>
      <w:proofErr w:type="spellEnd"/>
      <w:r w:rsidR="00FC46E9" w:rsidRPr="00FC46E9">
        <w:rPr>
          <w:color w:val="000000" w:themeColor="text1"/>
        </w:rPr>
        <w:t xml:space="preserve"> </w:t>
      </w:r>
      <w:r w:rsidR="00FC46E9">
        <w:rPr>
          <w:color w:val="000000" w:themeColor="text1"/>
        </w:rPr>
        <w:t>(</w:t>
      </w:r>
      <w:r w:rsidR="00FC46E9" w:rsidRPr="00FC46E9">
        <w:rPr>
          <w:color w:val="000000" w:themeColor="text1"/>
        </w:rPr>
        <w:t>McLeod, 2018).</w:t>
      </w:r>
    </w:p>
    <w:p w14:paraId="00912357" w14:textId="0D59043F" w:rsidR="000C4450" w:rsidRPr="00127FF2" w:rsidRDefault="003F0B5B" w:rsidP="00C0446D">
      <w:pPr>
        <w:spacing w:line="480" w:lineRule="auto"/>
        <w:rPr>
          <w:color w:val="000000" w:themeColor="text1"/>
        </w:rPr>
      </w:pPr>
      <w:proofErr w:type="spellStart"/>
      <w:r w:rsidRPr="00FC46E9">
        <w:rPr>
          <w:color w:val="000000" w:themeColor="text1"/>
        </w:rPr>
        <w:t>Gwelir</w:t>
      </w:r>
      <w:proofErr w:type="spellEnd"/>
      <w:r w:rsidRPr="00FC46E9">
        <w:rPr>
          <w:color w:val="000000" w:themeColor="text1"/>
        </w:rPr>
        <w:t xml:space="preserve"> </w:t>
      </w:r>
      <w:proofErr w:type="spellStart"/>
      <w:r w:rsidRPr="00FC46E9">
        <w:rPr>
          <w:color w:val="000000" w:themeColor="text1"/>
        </w:rPr>
        <w:t>tystiolaeth</w:t>
      </w:r>
      <w:proofErr w:type="spellEnd"/>
      <w:r w:rsidRPr="00FC46E9">
        <w:rPr>
          <w:color w:val="000000" w:themeColor="text1"/>
        </w:rPr>
        <w:t xml:space="preserve"> o </w:t>
      </w:r>
      <w:proofErr w:type="spellStart"/>
      <w:r w:rsidRPr="00FC46E9">
        <w:rPr>
          <w:color w:val="000000" w:themeColor="text1"/>
        </w:rPr>
        <w:t>hyn</w:t>
      </w:r>
      <w:proofErr w:type="spellEnd"/>
      <w:r w:rsidRPr="00FC46E9">
        <w:rPr>
          <w:color w:val="000000" w:themeColor="text1"/>
        </w:rPr>
        <w:t xml:space="preserve"> yn ystod fy lleoliad. Roedd y plant yn awyddus i </w:t>
      </w:r>
      <w:proofErr w:type="spellStart"/>
      <w:r w:rsidRPr="00FC46E9">
        <w:rPr>
          <w:color w:val="000000" w:themeColor="text1"/>
        </w:rPr>
        <w:t>gymryd</w:t>
      </w:r>
      <w:proofErr w:type="spellEnd"/>
      <w:r w:rsidRPr="00FC46E9">
        <w:rPr>
          <w:color w:val="000000" w:themeColor="text1"/>
        </w:rPr>
        <w:t xml:space="preserve"> </w:t>
      </w:r>
      <w:proofErr w:type="spellStart"/>
      <w:r w:rsidRPr="00FC46E9">
        <w:rPr>
          <w:color w:val="000000" w:themeColor="text1"/>
        </w:rPr>
        <w:t>rheolaeth</w:t>
      </w:r>
      <w:proofErr w:type="spellEnd"/>
      <w:r w:rsidRPr="00FC46E9">
        <w:rPr>
          <w:color w:val="000000" w:themeColor="text1"/>
        </w:rPr>
        <w:t xml:space="preserve"> </w:t>
      </w:r>
      <w:proofErr w:type="spellStart"/>
      <w:r w:rsidRPr="00FC46E9">
        <w:rPr>
          <w:color w:val="000000" w:themeColor="text1"/>
        </w:rPr>
        <w:t>dros</w:t>
      </w:r>
      <w:proofErr w:type="spellEnd"/>
      <w:r w:rsidRPr="00FC46E9">
        <w:rPr>
          <w:color w:val="000000" w:themeColor="text1"/>
        </w:rPr>
        <w:t xml:space="preserve"> </w:t>
      </w:r>
      <w:proofErr w:type="spellStart"/>
      <w:r w:rsidRPr="00FC46E9">
        <w:rPr>
          <w:color w:val="000000" w:themeColor="text1"/>
        </w:rPr>
        <w:t>dysgu</w:t>
      </w:r>
      <w:proofErr w:type="spellEnd"/>
      <w:r w:rsidRPr="00FC46E9">
        <w:rPr>
          <w:color w:val="000000" w:themeColor="text1"/>
        </w:rPr>
        <w:t xml:space="preserve"> </w:t>
      </w:r>
      <w:proofErr w:type="spellStart"/>
      <w:r w:rsidRPr="00FC46E9">
        <w:rPr>
          <w:color w:val="000000" w:themeColor="text1"/>
        </w:rPr>
        <w:t>eu</w:t>
      </w:r>
      <w:proofErr w:type="spellEnd"/>
      <w:r w:rsidRPr="00FC46E9">
        <w:rPr>
          <w:color w:val="000000" w:themeColor="text1"/>
        </w:rPr>
        <w:t xml:space="preserve"> </w:t>
      </w:r>
      <w:proofErr w:type="spellStart"/>
      <w:r w:rsidRPr="00FC46E9">
        <w:rPr>
          <w:color w:val="000000" w:themeColor="text1"/>
        </w:rPr>
        <w:t>hunain</w:t>
      </w:r>
      <w:proofErr w:type="spellEnd"/>
      <w:r w:rsidRPr="00FC46E9">
        <w:rPr>
          <w:color w:val="000000" w:themeColor="text1"/>
        </w:rPr>
        <w:t xml:space="preserve"> </w:t>
      </w:r>
      <w:proofErr w:type="spellStart"/>
      <w:r w:rsidRPr="00FC46E9">
        <w:rPr>
          <w:color w:val="000000" w:themeColor="text1"/>
        </w:rPr>
        <w:t>yn</w:t>
      </w:r>
      <w:proofErr w:type="spellEnd"/>
      <w:r w:rsidRPr="00FC46E9">
        <w:rPr>
          <w:color w:val="000000" w:themeColor="text1"/>
        </w:rPr>
        <w:t xml:space="preserve"> hytrach na derbyn y wybodaeth gan yr athro. Roeddent yn awyddus i ddefnyddio llyfrau a'r we er mwyn casglu gwybodaeth newydd.  Roedd y ffordd hon o ddysgu yn annog y plant i ymchwilio a darganfod y wybodaeth drostynt eu hunain.  Fodd bynnag, rhoddodd Vygotsky fwy o bwyslais ar gyfraniadau cymdeithasol i'r broses o ddatblygu, tra bod Piaget yn pwysleisio darganfyddiad a hunangychwynnwyd</w:t>
      </w:r>
      <w:r w:rsidR="00057A60" w:rsidRPr="00FC46E9">
        <w:rPr>
          <w:color w:val="000000" w:themeColor="text1"/>
        </w:rPr>
        <w:t xml:space="preserve"> (McLeod, 2018)</w:t>
      </w:r>
      <w:r w:rsidRPr="00FC46E9">
        <w:rPr>
          <w:color w:val="000000" w:themeColor="text1"/>
        </w:rPr>
        <w:t>.</w:t>
      </w:r>
    </w:p>
    <w:p w14:paraId="7A77047B" w14:textId="77777777" w:rsidR="000C4450" w:rsidRPr="00127FF2" w:rsidRDefault="000C4450" w:rsidP="00C0446D">
      <w:pPr>
        <w:spacing w:line="480" w:lineRule="auto"/>
        <w:rPr>
          <w:color w:val="000000" w:themeColor="text1"/>
        </w:rPr>
      </w:pPr>
    </w:p>
    <w:p w14:paraId="7BD8DE90" w14:textId="7E411E10" w:rsidR="000C4450" w:rsidRPr="00127FF2" w:rsidRDefault="003F0B5B" w:rsidP="00C0446D">
      <w:pPr>
        <w:spacing w:line="480" w:lineRule="auto"/>
        <w:rPr>
          <w:color w:val="000000" w:themeColor="text1"/>
        </w:rPr>
      </w:pPr>
      <w:r w:rsidRPr="003F0B5B">
        <w:rPr>
          <w:color w:val="000000" w:themeColor="text1"/>
        </w:rPr>
        <w:t xml:space="preserve">At hyn, </w:t>
      </w:r>
      <w:proofErr w:type="spellStart"/>
      <w:r w:rsidRPr="003F0B5B">
        <w:rPr>
          <w:color w:val="000000" w:themeColor="text1"/>
        </w:rPr>
        <w:t>yn</w:t>
      </w:r>
      <w:proofErr w:type="spellEnd"/>
      <w:r w:rsidRPr="003F0B5B">
        <w:rPr>
          <w:color w:val="000000" w:themeColor="text1"/>
        </w:rPr>
        <w:t xml:space="preserve"> </w:t>
      </w:r>
      <w:proofErr w:type="spellStart"/>
      <w:r w:rsidRPr="003F0B5B">
        <w:rPr>
          <w:color w:val="000000" w:themeColor="text1"/>
        </w:rPr>
        <w:t>ôl</w:t>
      </w:r>
      <w:proofErr w:type="spellEnd"/>
      <w:r w:rsidRPr="003F0B5B">
        <w:rPr>
          <w:color w:val="000000" w:themeColor="text1"/>
        </w:rPr>
        <w:t xml:space="preserve"> Vygotsky (1978</w:t>
      </w:r>
      <w:r w:rsidR="00FC46E9">
        <w:rPr>
          <w:color w:val="000000" w:themeColor="text1"/>
        </w:rPr>
        <w:t xml:space="preserve">, </w:t>
      </w:r>
      <w:proofErr w:type="spellStart"/>
      <w:r w:rsidR="00FC46E9" w:rsidRPr="00BF4F04">
        <w:rPr>
          <w:color w:val="000000" w:themeColor="text1"/>
        </w:rPr>
        <w:t>gwelwyd</w:t>
      </w:r>
      <w:proofErr w:type="spellEnd"/>
      <w:r w:rsidR="00FC46E9" w:rsidRPr="00BF4F04">
        <w:rPr>
          <w:color w:val="000000" w:themeColor="text1"/>
        </w:rPr>
        <w:t xml:space="preserve"> </w:t>
      </w:r>
      <w:proofErr w:type="spellStart"/>
      <w:r w:rsidR="00FC46E9" w:rsidRPr="00BF4F04">
        <w:rPr>
          <w:color w:val="000000" w:themeColor="text1"/>
        </w:rPr>
        <w:t>yn</w:t>
      </w:r>
      <w:proofErr w:type="spellEnd"/>
      <w:r w:rsidR="00FC46E9" w:rsidRPr="00BF4F04">
        <w:rPr>
          <w:color w:val="000000" w:themeColor="text1"/>
        </w:rPr>
        <w:t xml:space="preserve"> McLeod ,2018),</w:t>
      </w:r>
      <w:r w:rsidR="00FC46E9" w:rsidRPr="00127FF2">
        <w:rPr>
          <w:color w:val="000000" w:themeColor="text1"/>
        </w:rPr>
        <w:t xml:space="preserve"> </w:t>
      </w:r>
      <w:proofErr w:type="spellStart"/>
      <w:r w:rsidRPr="003F0B5B">
        <w:rPr>
          <w:color w:val="000000" w:themeColor="text1"/>
        </w:rPr>
        <w:t>mae</w:t>
      </w:r>
      <w:proofErr w:type="spellEnd"/>
      <w:r w:rsidRPr="003F0B5B">
        <w:rPr>
          <w:color w:val="000000" w:themeColor="text1"/>
        </w:rPr>
        <w:t xml:space="preserve"> </w:t>
      </w:r>
      <w:proofErr w:type="spellStart"/>
      <w:r w:rsidRPr="003F0B5B">
        <w:rPr>
          <w:color w:val="000000" w:themeColor="text1"/>
        </w:rPr>
        <w:t>dysgu</w:t>
      </w:r>
      <w:proofErr w:type="spellEnd"/>
      <w:r w:rsidRPr="003F0B5B">
        <w:rPr>
          <w:color w:val="000000" w:themeColor="text1"/>
        </w:rPr>
        <w:t xml:space="preserve"> o </w:t>
      </w:r>
      <w:proofErr w:type="spellStart"/>
      <w:r w:rsidRPr="003F0B5B">
        <w:rPr>
          <w:color w:val="000000" w:themeColor="text1"/>
        </w:rPr>
        <w:t>safon</w:t>
      </w:r>
      <w:proofErr w:type="spellEnd"/>
      <w:r w:rsidRPr="003F0B5B">
        <w:rPr>
          <w:color w:val="000000" w:themeColor="text1"/>
        </w:rPr>
        <w:t xml:space="preserve"> dda yn digwydd pan mae plentyn yn rhyngweithio’n gymdeithasol gydag athro medrus. Mae Vygotsky yn cyfeirio at y syniad hwn o ryngweithio fel deialog cydweithredol neu </w:t>
      </w:r>
      <w:r w:rsidRPr="003F0B5B">
        <w:rPr>
          <w:color w:val="000000" w:themeColor="text1"/>
        </w:rPr>
        <w:lastRenderedPageBreak/>
        <w:t>gydweithredol. Wrth i’r athro fodelu ymddygiad neu roi cyfarwyddiadau i’r plentyn,  mae'r plentyn yn ceisio deall y camau neu'r cyfarwyddiadau a ddarperir gan yr athro ac yna'n mewnoli'r wybodaeth. Cymhwysiad addysgol cyfoes o ddamcaniaethau Vygotsky yw "addysgu cilyddol,".  Ddefnyddir i wella gallu myfyrwyr i ddysgu o destun. Yn y dull hwn, mae athrawon a myfyrwyr yn cydweithio wrth ddysgu ac ymarfer pedwar sgìl allweddol: crynhoi, cwestiynu, egluro a rhagfynegi. Mae rôl yr athro yn y broses wedi'i lleihau dros amser. Yn debyg i fy arsylwadau, roedd y plant a’r athrawes yn cwestiynu ei gilydd ar yr hyn oedd yn mynd ymlaen yn y fideo a’r llun a hefyd yn rhagfynegi ac yn egluro i weddill y grŵp beth oedd eu syniadau nhw a beth oedden nhw’n meddwl oedd yn digwydd.</w:t>
      </w:r>
      <w:r>
        <w:rPr>
          <w:color w:val="000000" w:themeColor="text1"/>
        </w:rPr>
        <w:t xml:space="preserve"> </w:t>
      </w:r>
      <w:r w:rsidRPr="003F0B5B">
        <w:rPr>
          <w:color w:val="000000" w:themeColor="text1"/>
        </w:rPr>
        <w:t xml:space="preserve">Yn ogystal, roedd angen iddyn nhw grynhoi’r holl wybodaeth a thrafodon nhw ac yna ysgrifennu’r prif bwyntiau ar ffurf erthygl.  </w:t>
      </w:r>
    </w:p>
    <w:p w14:paraId="3F2362DB" w14:textId="77777777" w:rsidR="003F0B5B" w:rsidRDefault="003F0B5B" w:rsidP="00C0446D">
      <w:pPr>
        <w:spacing w:line="480" w:lineRule="auto"/>
        <w:rPr>
          <w:color w:val="000000" w:themeColor="text1"/>
        </w:rPr>
      </w:pPr>
    </w:p>
    <w:p w14:paraId="1A8E5859" w14:textId="31380EC4" w:rsidR="005A0CED" w:rsidRDefault="003F0B5B" w:rsidP="0042295D">
      <w:pPr>
        <w:spacing w:line="480" w:lineRule="auto"/>
        <w:rPr>
          <w:color w:val="000000" w:themeColor="text1"/>
        </w:rPr>
      </w:pPr>
      <w:r w:rsidRPr="003F0B5B">
        <w:rPr>
          <w:color w:val="000000" w:themeColor="text1"/>
        </w:rPr>
        <w:t>Mae Vygotsky yn berthnasol i gysyniadau cyfarwyddiadol megis "sgaffaldiau" a "phrentisiaeth," lle mae’r athro neu gyfoedion mwy datblygedig yn helpu i strwythuro neu drefnu tasg fel bod y plant yn gallu gweithio arni'n llwyddiannus. Mae damcaniaethau Vygotsky hefyd yn bwydo i mewn i'r diddordeb presennol mewn dysgu cydweithredol, gan awgrymu y dylai fod gan aelodau'r grŵp lefelau cymysg o allu fel y gall cyfoedion mwy datblygedig helpu aelodau llai datblygedig i weithio</w:t>
      </w:r>
      <w:r w:rsidR="00057A60">
        <w:rPr>
          <w:color w:val="000000" w:themeColor="text1"/>
        </w:rPr>
        <w:t xml:space="preserve"> (McLeod, 2018)</w:t>
      </w:r>
      <w:r w:rsidRPr="003F0B5B">
        <w:rPr>
          <w:color w:val="000000" w:themeColor="text1"/>
        </w:rPr>
        <w:t>. Gwelir enghraifft o hyn yn ystod fy arsylwadau ym mlwyddyn un. Nid oedd y plant yn eistedd o ran gallu yn ystod ychydig o dasgau oherwydd roedd yr athrawes eisiau iddynt gefnogi a dysgu o’i gilydd. Roedd hyn yn effeithiol i ryw raddau gan fod rhaid iddyn nhw gyd-weithio i ddod o hyd i atebion ond yn aml roedd y disgyblion mwy datblygedig yn gwneud y gwaith dros y disgyblion eraill.</w:t>
      </w:r>
    </w:p>
    <w:p w14:paraId="30CFBA17" w14:textId="2B049A89" w:rsidR="00A15500" w:rsidRPr="00A15500" w:rsidRDefault="00A15500" w:rsidP="00A15500">
      <w:pPr>
        <w:spacing w:line="480" w:lineRule="auto"/>
      </w:pPr>
      <w:r>
        <w:rPr>
          <w:color w:val="000000" w:themeColor="text1"/>
        </w:rPr>
        <w:t xml:space="preserve">Yn ystod ymchwiliad gan </w:t>
      </w:r>
      <w:r w:rsidR="00057A60">
        <w:rPr>
          <w:color w:val="000000" w:themeColor="text1"/>
        </w:rPr>
        <w:t>Noble (2004)</w:t>
      </w:r>
      <w:r>
        <w:rPr>
          <w:color w:val="000000" w:themeColor="text1"/>
        </w:rPr>
        <w:t xml:space="preserve"> i gwerthuso canfyddiadau athrawon ar ddefnyddio’r Tacsonomeg Bloom, darganfyddwyd  bod y Tacsonomeg Bloom wedi hwyluso llwyddiant </w:t>
      </w:r>
      <w:r>
        <w:rPr>
          <w:color w:val="000000" w:themeColor="text1"/>
        </w:rPr>
        <w:lastRenderedPageBreak/>
        <w:t xml:space="preserve">myfyrwir. Gwelsant bod y dacsonomeg wedi eu helpu i gwahaniaethu tasgau er mwyn darparu gwaith ar lefel priodol meddwl pob ddisgybl. Yn ol un athrawes, </w:t>
      </w:r>
      <w:r w:rsidRPr="00A15500">
        <w:rPr>
          <w:color w:val="000000" w:themeColor="text1"/>
        </w:rPr>
        <w:t>“</w:t>
      </w:r>
      <w:r w:rsidRPr="00A15500">
        <w:rPr>
          <w:rStyle w:val="ts-alignment-element"/>
          <w:color w:val="000000"/>
        </w:rPr>
        <w:t>g</w:t>
      </w:r>
      <w:r w:rsidRPr="00A15500">
        <w:rPr>
          <w:color w:val="000000"/>
        </w:rPr>
        <w:t>a</w:t>
      </w:r>
      <w:r w:rsidRPr="00A15500">
        <w:rPr>
          <w:rStyle w:val="ts-alignment-element"/>
          <w:color w:val="000000"/>
        </w:rPr>
        <w:t>ll p</w:t>
      </w:r>
      <w:r w:rsidRPr="00A15500">
        <w:rPr>
          <w:color w:val="000000"/>
        </w:rPr>
        <w:t>l</w:t>
      </w:r>
      <w:r w:rsidRPr="00A15500">
        <w:rPr>
          <w:rStyle w:val="ts-alignment-element"/>
          <w:color w:val="000000"/>
        </w:rPr>
        <w:t>ant w</w:t>
      </w:r>
      <w:r w:rsidRPr="00A15500">
        <w:rPr>
          <w:color w:val="000000"/>
        </w:rPr>
        <w:t>e</w:t>
      </w:r>
      <w:r w:rsidRPr="00A15500">
        <w:rPr>
          <w:rStyle w:val="ts-alignment-element"/>
          <w:color w:val="000000"/>
        </w:rPr>
        <w:t>ithio a</w:t>
      </w:r>
      <w:r w:rsidRPr="00A15500">
        <w:rPr>
          <w:color w:val="000000"/>
        </w:rPr>
        <w:t>r</w:t>
      </w:r>
      <w:r w:rsidRPr="00A15500">
        <w:rPr>
          <w:rStyle w:val="ts-alignment-element"/>
          <w:color w:val="000000"/>
        </w:rPr>
        <w:t xml:space="preserve"> y</w:t>
      </w:r>
      <w:r w:rsidRPr="00A15500">
        <w:rPr>
          <w:color w:val="000000"/>
        </w:rPr>
        <w:t>r</w:t>
      </w:r>
      <w:r w:rsidRPr="00A15500">
        <w:rPr>
          <w:rStyle w:val="ts-alignment-element"/>
          <w:color w:val="000000"/>
        </w:rPr>
        <w:t xml:space="preserve"> u</w:t>
      </w:r>
      <w:r w:rsidRPr="00A15500">
        <w:rPr>
          <w:color w:val="000000"/>
        </w:rPr>
        <w:t>n</w:t>
      </w:r>
      <w:r w:rsidRPr="00A15500">
        <w:rPr>
          <w:rStyle w:val="ts-alignment-element"/>
          <w:color w:val="000000"/>
        </w:rPr>
        <w:t xml:space="preserve"> t</w:t>
      </w:r>
      <w:r w:rsidRPr="00A15500">
        <w:rPr>
          <w:color w:val="000000"/>
        </w:rPr>
        <w:t>h</w:t>
      </w:r>
      <w:r w:rsidRPr="00A15500">
        <w:rPr>
          <w:rStyle w:val="ts-alignment-element"/>
          <w:color w:val="000000"/>
        </w:rPr>
        <w:t>emâu o</w:t>
      </w:r>
      <w:r w:rsidRPr="00A15500">
        <w:rPr>
          <w:color w:val="000000"/>
        </w:rPr>
        <w:t>n</w:t>
      </w:r>
      <w:r w:rsidRPr="00A15500">
        <w:rPr>
          <w:rStyle w:val="ts-alignment-element"/>
          <w:color w:val="000000"/>
        </w:rPr>
        <w:t>d a</w:t>
      </w:r>
      <w:r w:rsidRPr="00A15500">
        <w:rPr>
          <w:color w:val="000000"/>
        </w:rPr>
        <w:t>r</w:t>
      </w:r>
      <w:r w:rsidRPr="00A15500">
        <w:rPr>
          <w:rStyle w:val="ts-alignment-element"/>
          <w:color w:val="000000"/>
        </w:rPr>
        <w:t xml:space="preserve"> l</w:t>
      </w:r>
      <w:r w:rsidRPr="00A15500">
        <w:rPr>
          <w:color w:val="000000"/>
        </w:rPr>
        <w:t>e</w:t>
      </w:r>
      <w:r w:rsidRPr="00A15500">
        <w:rPr>
          <w:rStyle w:val="ts-alignment-element"/>
          <w:color w:val="000000"/>
        </w:rPr>
        <w:t>felau m</w:t>
      </w:r>
      <w:r w:rsidRPr="00A15500">
        <w:rPr>
          <w:color w:val="000000"/>
        </w:rPr>
        <w:t>e</w:t>
      </w:r>
      <w:r w:rsidRPr="00A15500">
        <w:rPr>
          <w:rStyle w:val="ts-alignment-element"/>
          <w:color w:val="000000"/>
        </w:rPr>
        <w:t>ddwl g</w:t>
      </w:r>
      <w:r w:rsidRPr="00A15500">
        <w:rPr>
          <w:color w:val="000000"/>
        </w:rPr>
        <w:t>w</w:t>
      </w:r>
      <w:r w:rsidRPr="00A15500">
        <w:rPr>
          <w:rStyle w:val="ts-alignment-element"/>
          <w:color w:val="000000"/>
        </w:rPr>
        <w:t>ahanol (</w:t>
      </w:r>
      <w:r w:rsidRPr="00A15500">
        <w:rPr>
          <w:color w:val="000000"/>
        </w:rPr>
        <w:t>u</w:t>
      </w:r>
      <w:r w:rsidRPr="00A15500">
        <w:rPr>
          <w:rStyle w:val="ts-alignment-element"/>
          <w:color w:val="000000"/>
        </w:rPr>
        <w:t>c</w:t>
      </w:r>
      <w:r w:rsidRPr="00A15500">
        <w:rPr>
          <w:color w:val="000000"/>
        </w:rPr>
        <w:t>h</w:t>
      </w:r>
      <w:r w:rsidRPr="00A15500">
        <w:rPr>
          <w:rStyle w:val="ts-alignment-element"/>
          <w:color w:val="000000"/>
        </w:rPr>
        <w:t>el ne</w:t>
      </w:r>
      <w:r w:rsidRPr="00A15500">
        <w:rPr>
          <w:color w:val="000000"/>
        </w:rPr>
        <w:t>u</w:t>
      </w:r>
      <w:r w:rsidRPr="00A15500">
        <w:rPr>
          <w:rStyle w:val="ts-alignment-element"/>
          <w:color w:val="000000"/>
        </w:rPr>
        <w:t xml:space="preserve"> is</w:t>
      </w:r>
      <w:r w:rsidRPr="00A15500">
        <w:rPr>
          <w:color w:val="000000"/>
        </w:rPr>
        <w:t>e</w:t>
      </w:r>
      <w:r w:rsidRPr="00A15500">
        <w:rPr>
          <w:rStyle w:val="ts-alignment-element"/>
          <w:color w:val="000000"/>
        </w:rPr>
        <w:t>l) f</w:t>
      </w:r>
      <w:r w:rsidRPr="00A15500">
        <w:rPr>
          <w:color w:val="000000"/>
        </w:rPr>
        <w:t>e</w:t>
      </w:r>
      <w:r w:rsidRPr="00A15500">
        <w:rPr>
          <w:rStyle w:val="ts-alignment-element"/>
          <w:color w:val="000000"/>
        </w:rPr>
        <w:t>l</w:t>
      </w:r>
      <w:r w:rsidRPr="00A15500">
        <w:rPr>
          <w:color w:val="000000"/>
        </w:rPr>
        <w:t xml:space="preserve"> </w:t>
      </w:r>
      <w:r w:rsidRPr="00A15500">
        <w:rPr>
          <w:rStyle w:val="ts-alignment-element"/>
          <w:color w:val="000000"/>
        </w:rPr>
        <w:t>bod</w:t>
      </w:r>
      <w:r w:rsidRPr="00A15500">
        <w:rPr>
          <w:color w:val="000000"/>
        </w:rPr>
        <w:t xml:space="preserve"> </w:t>
      </w:r>
      <w:r w:rsidRPr="00A15500">
        <w:rPr>
          <w:rStyle w:val="ts-alignment-element"/>
          <w:color w:val="000000"/>
        </w:rPr>
        <w:t>paw</w:t>
      </w:r>
      <w:r w:rsidRPr="00A15500">
        <w:rPr>
          <w:color w:val="000000"/>
        </w:rPr>
        <w:t>b</w:t>
      </w:r>
      <w:r w:rsidRPr="00A15500">
        <w:rPr>
          <w:rStyle w:val="ts-alignment-element"/>
          <w:color w:val="000000"/>
        </w:rPr>
        <w:t xml:space="preserve"> yn </w:t>
      </w:r>
      <w:r w:rsidRPr="00A15500">
        <w:rPr>
          <w:color w:val="000000"/>
        </w:rPr>
        <w:t>c</w:t>
      </w:r>
      <w:r w:rsidRPr="00A15500">
        <w:rPr>
          <w:rStyle w:val="ts-alignment-element"/>
          <w:color w:val="000000"/>
        </w:rPr>
        <w:t>yf</w:t>
      </w:r>
      <w:r w:rsidRPr="00A15500">
        <w:rPr>
          <w:color w:val="000000"/>
        </w:rPr>
        <w:t>l</w:t>
      </w:r>
      <w:r w:rsidRPr="00A15500">
        <w:rPr>
          <w:rStyle w:val="ts-alignment-element"/>
          <w:color w:val="000000"/>
        </w:rPr>
        <w:t xml:space="preserve">awni ac </w:t>
      </w:r>
      <w:r w:rsidRPr="00A15500">
        <w:rPr>
          <w:color w:val="000000"/>
        </w:rPr>
        <w:t>y</w:t>
      </w:r>
      <w:r w:rsidRPr="00A15500">
        <w:rPr>
          <w:rStyle w:val="ts-alignment-element"/>
          <w:color w:val="000000"/>
        </w:rPr>
        <w:t xml:space="preserve">n </w:t>
      </w:r>
      <w:r w:rsidRPr="00A15500">
        <w:rPr>
          <w:color w:val="000000"/>
        </w:rPr>
        <w:t>t</w:t>
      </w:r>
      <w:r w:rsidRPr="00A15500">
        <w:rPr>
          <w:rStyle w:val="ts-alignment-element"/>
          <w:color w:val="000000"/>
        </w:rPr>
        <w:t>ei</w:t>
      </w:r>
      <w:r w:rsidRPr="00A15500">
        <w:rPr>
          <w:color w:val="000000"/>
        </w:rPr>
        <w:t>m</w:t>
      </w:r>
      <w:r w:rsidRPr="00A15500">
        <w:rPr>
          <w:rStyle w:val="ts-alignment-element"/>
          <w:color w:val="000000"/>
        </w:rPr>
        <w:t xml:space="preserve">lo'n </w:t>
      </w:r>
      <w:r>
        <w:rPr>
          <w:rStyle w:val="ts-alignment-element"/>
          <w:color w:val="000000"/>
        </w:rPr>
        <w:t xml:space="preserve">llwyddiannus”. Dywedodd athro arall fod Tacsonomi Bloom “yn sicrhau y gall pob plentyn wneud pethau ac y gallu fod yn llwyddiannus”.  Mynegodd trydydd athro hyn mewn ffordd ychydig yn wahanol yn ei sylw gan ddweud “Mae'n lleihau ymdeimlad o fethiant os yw plant yn </w:t>
      </w:r>
      <w:proofErr w:type="spellStart"/>
      <w:r>
        <w:rPr>
          <w:rStyle w:val="ts-alignment-element"/>
          <w:color w:val="000000"/>
        </w:rPr>
        <w:t>gweithio</w:t>
      </w:r>
      <w:proofErr w:type="spellEnd"/>
      <w:r>
        <w:rPr>
          <w:rStyle w:val="ts-alignment-element"/>
          <w:color w:val="000000"/>
        </w:rPr>
        <w:t xml:space="preserve"> </w:t>
      </w:r>
      <w:proofErr w:type="spellStart"/>
      <w:r>
        <w:rPr>
          <w:rStyle w:val="ts-alignment-element"/>
          <w:color w:val="000000"/>
        </w:rPr>
        <w:t>ar</w:t>
      </w:r>
      <w:proofErr w:type="spellEnd"/>
      <w:r>
        <w:rPr>
          <w:rStyle w:val="ts-alignment-element"/>
          <w:color w:val="000000"/>
        </w:rPr>
        <w:t xml:space="preserve"> </w:t>
      </w:r>
      <w:proofErr w:type="spellStart"/>
      <w:r>
        <w:rPr>
          <w:rStyle w:val="ts-alignment-element"/>
          <w:color w:val="000000"/>
        </w:rPr>
        <w:t>lefel</w:t>
      </w:r>
      <w:proofErr w:type="spellEnd"/>
      <w:r>
        <w:rPr>
          <w:rStyle w:val="ts-alignment-element"/>
          <w:color w:val="000000"/>
        </w:rPr>
        <w:t xml:space="preserve"> </w:t>
      </w:r>
      <w:proofErr w:type="spellStart"/>
      <w:r>
        <w:rPr>
          <w:rStyle w:val="ts-alignment-element"/>
          <w:color w:val="000000"/>
        </w:rPr>
        <w:t>briodo</w:t>
      </w:r>
      <w:r w:rsidR="0044010F">
        <w:rPr>
          <w:rStyle w:val="ts-alignment-element"/>
          <w:color w:val="000000"/>
        </w:rPr>
        <w:t>l</w:t>
      </w:r>
      <w:proofErr w:type="spellEnd"/>
      <w:r>
        <w:rPr>
          <w:rStyle w:val="ts-alignment-element"/>
          <w:color w:val="000000"/>
        </w:rPr>
        <w:t xml:space="preserve">” a </w:t>
      </w:r>
      <w:proofErr w:type="spellStart"/>
      <w:r>
        <w:rPr>
          <w:rStyle w:val="ts-alignment-element"/>
          <w:color w:val="000000"/>
        </w:rPr>
        <w:t>dywedodd</w:t>
      </w:r>
      <w:proofErr w:type="spellEnd"/>
      <w:r>
        <w:rPr>
          <w:rStyle w:val="ts-alignment-element"/>
          <w:color w:val="000000"/>
        </w:rPr>
        <w:t xml:space="preserve"> </w:t>
      </w:r>
      <w:proofErr w:type="spellStart"/>
      <w:r>
        <w:rPr>
          <w:rStyle w:val="ts-alignment-element"/>
          <w:color w:val="000000"/>
        </w:rPr>
        <w:t>pedwerydd</w:t>
      </w:r>
      <w:proofErr w:type="spellEnd"/>
      <w:r>
        <w:rPr>
          <w:rStyle w:val="ts-alignment-element"/>
          <w:color w:val="000000"/>
        </w:rPr>
        <w:t xml:space="preserve"> athro, “Mae pob plentyn yn gallu cwblhau tasgau ar bwnc penodol heb rwystredigaeth y bydd y dasg yn rhy anodd neu, i'r gwrthwyneb, yn cael ei diflasu gan y tasgau sy'n rhy hawdd”</w:t>
      </w:r>
      <w:r w:rsidR="00057A60">
        <w:rPr>
          <w:rStyle w:val="ts-alignment-element"/>
          <w:color w:val="000000"/>
        </w:rPr>
        <w:t xml:space="preserve"> (Noble, 2004)</w:t>
      </w:r>
      <w:r>
        <w:rPr>
          <w:rStyle w:val="ts-alignment-element"/>
          <w:color w:val="000000"/>
        </w:rPr>
        <w:t xml:space="preserve">. </w:t>
      </w:r>
    </w:p>
    <w:p w14:paraId="6BF11A01" w14:textId="3384FF30" w:rsidR="005A0CED" w:rsidRPr="00A15500" w:rsidRDefault="005A0CED" w:rsidP="00A15500">
      <w:pPr>
        <w:spacing w:line="480" w:lineRule="auto"/>
        <w:rPr>
          <w:color w:val="000000" w:themeColor="text1"/>
        </w:rPr>
      </w:pPr>
    </w:p>
    <w:p w14:paraId="097A8EF1" w14:textId="704FC342" w:rsidR="00864BC3" w:rsidRDefault="00FC46E9" w:rsidP="0042295D">
      <w:pPr>
        <w:spacing w:line="480" w:lineRule="auto"/>
        <w:rPr>
          <w:color w:val="000000" w:themeColor="text1"/>
        </w:rPr>
      </w:pPr>
      <w:proofErr w:type="spellStart"/>
      <w:r>
        <w:rPr>
          <w:color w:val="000000" w:themeColor="text1"/>
        </w:rPr>
        <w:t>Yn</w:t>
      </w:r>
      <w:proofErr w:type="spellEnd"/>
      <w:r>
        <w:rPr>
          <w:color w:val="000000" w:themeColor="text1"/>
        </w:rPr>
        <w:t xml:space="preserve"> </w:t>
      </w:r>
      <w:proofErr w:type="spellStart"/>
      <w:r>
        <w:rPr>
          <w:color w:val="000000" w:themeColor="text1"/>
        </w:rPr>
        <w:t>ychwanegol</w:t>
      </w:r>
      <w:proofErr w:type="spellEnd"/>
      <w:r>
        <w:rPr>
          <w:color w:val="000000" w:themeColor="text1"/>
        </w:rPr>
        <w:t xml:space="preserve">, </w:t>
      </w:r>
      <w:proofErr w:type="spellStart"/>
      <w:r>
        <w:rPr>
          <w:color w:val="000000" w:themeColor="text1"/>
        </w:rPr>
        <w:t>ar</w:t>
      </w:r>
      <w:proofErr w:type="spellEnd"/>
      <w:r>
        <w:rPr>
          <w:color w:val="000000" w:themeColor="text1"/>
        </w:rPr>
        <w:t xml:space="preserve"> </w:t>
      </w:r>
      <w:proofErr w:type="spellStart"/>
      <w:r>
        <w:rPr>
          <w:color w:val="000000" w:themeColor="text1"/>
        </w:rPr>
        <w:t>gyfer</w:t>
      </w:r>
      <w:proofErr w:type="spellEnd"/>
      <w:r>
        <w:rPr>
          <w:color w:val="000000" w:themeColor="text1"/>
        </w:rPr>
        <w:t xml:space="preserve"> un </w:t>
      </w:r>
      <w:proofErr w:type="spellStart"/>
      <w:r>
        <w:rPr>
          <w:color w:val="000000" w:themeColor="text1"/>
        </w:rPr>
        <w:t>dasg</w:t>
      </w:r>
      <w:proofErr w:type="spellEnd"/>
      <w:r>
        <w:rPr>
          <w:color w:val="000000" w:themeColor="text1"/>
        </w:rPr>
        <w:t xml:space="preserve">, </w:t>
      </w:r>
      <w:proofErr w:type="spellStart"/>
      <w:r>
        <w:rPr>
          <w:color w:val="000000" w:themeColor="text1"/>
        </w:rPr>
        <w:t>r</w:t>
      </w:r>
      <w:r w:rsidR="005A0CED" w:rsidRPr="005A0CED">
        <w:rPr>
          <w:color w:val="000000" w:themeColor="text1"/>
        </w:rPr>
        <w:t>hoddwyd</w:t>
      </w:r>
      <w:proofErr w:type="spellEnd"/>
      <w:r w:rsidR="005A0CED" w:rsidRPr="005A0CED">
        <w:rPr>
          <w:color w:val="000000" w:themeColor="text1"/>
        </w:rPr>
        <w:t xml:space="preserve"> </w:t>
      </w:r>
      <w:proofErr w:type="spellStart"/>
      <w:r>
        <w:rPr>
          <w:color w:val="000000" w:themeColor="text1"/>
        </w:rPr>
        <w:t>yr</w:t>
      </w:r>
      <w:proofErr w:type="spellEnd"/>
      <w:r>
        <w:rPr>
          <w:color w:val="000000" w:themeColor="text1"/>
        </w:rPr>
        <w:t xml:space="preserve"> </w:t>
      </w:r>
      <w:proofErr w:type="spellStart"/>
      <w:r>
        <w:rPr>
          <w:color w:val="000000" w:themeColor="text1"/>
        </w:rPr>
        <w:t>athro</w:t>
      </w:r>
      <w:proofErr w:type="spellEnd"/>
      <w:r>
        <w:rPr>
          <w:color w:val="000000" w:themeColor="text1"/>
        </w:rPr>
        <w:t xml:space="preserve"> </w:t>
      </w:r>
      <w:proofErr w:type="spellStart"/>
      <w:r w:rsidR="005A0CED" w:rsidRPr="005A0CED">
        <w:rPr>
          <w:color w:val="000000" w:themeColor="text1"/>
        </w:rPr>
        <w:t>Llun</w:t>
      </w:r>
      <w:proofErr w:type="spellEnd"/>
      <w:r w:rsidR="005A0CED" w:rsidRPr="005A0CED">
        <w:rPr>
          <w:color w:val="000000" w:themeColor="text1"/>
        </w:rPr>
        <w:t xml:space="preserve"> </w:t>
      </w:r>
      <w:proofErr w:type="spellStart"/>
      <w:r w:rsidR="005A0CED" w:rsidRPr="005A0CED">
        <w:rPr>
          <w:color w:val="000000" w:themeColor="text1"/>
        </w:rPr>
        <w:t>i</w:t>
      </w:r>
      <w:proofErr w:type="spellEnd"/>
      <w:r w:rsidR="005A0CED" w:rsidRPr="005A0CED">
        <w:rPr>
          <w:color w:val="000000" w:themeColor="text1"/>
        </w:rPr>
        <w:t xml:space="preserve"> bob un o'r plant ac yna gofynnwyd cwestiynau am y fideo a'r llun. </w:t>
      </w:r>
      <w:proofErr w:type="spellStart"/>
      <w:r w:rsidR="005A0CED" w:rsidRPr="005A0CED">
        <w:rPr>
          <w:color w:val="000000" w:themeColor="text1"/>
        </w:rPr>
        <w:t>Roedd</w:t>
      </w:r>
      <w:proofErr w:type="spellEnd"/>
      <w:r w:rsidR="005A0CED" w:rsidRPr="005A0CED">
        <w:rPr>
          <w:color w:val="000000" w:themeColor="text1"/>
        </w:rPr>
        <w:t xml:space="preserve"> y </w:t>
      </w:r>
      <w:proofErr w:type="spellStart"/>
      <w:r w:rsidR="005A0CED" w:rsidRPr="005A0CED">
        <w:rPr>
          <w:color w:val="000000" w:themeColor="text1"/>
        </w:rPr>
        <w:t>defnydd</w:t>
      </w:r>
      <w:proofErr w:type="spellEnd"/>
      <w:r w:rsidR="005A0CED" w:rsidRPr="005A0CED">
        <w:rPr>
          <w:color w:val="000000" w:themeColor="text1"/>
        </w:rPr>
        <w:t xml:space="preserve"> o </w:t>
      </w:r>
      <w:proofErr w:type="spellStart"/>
      <w:r w:rsidR="0044010F">
        <w:rPr>
          <w:color w:val="000000" w:themeColor="text1"/>
        </w:rPr>
        <w:t>d</w:t>
      </w:r>
      <w:r w:rsidR="005A0CED" w:rsidRPr="005A0CED">
        <w:rPr>
          <w:color w:val="000000" w:themeColor="text1"/>
        </w:rPr>
        <w:t>acsonomeg</w:t>
      </w:r>
      <w:proofErr w:type="spellEnd"/>
      <w:r w:rsidR="005A0CED" w:rsidRPr="005A0CED">
        <w:rPr>
          <w:color w:val="000000" w:themeColor="text1"/>
        </w:rPr>
        <w:t xml:space="preserve"> </w:t>
      </w:r>
      <w:r w:rsidR="0044010F">
        <w:rPr>
          <w:color w:val="000000" w:themeColor="text1"/>
        </w:rPr>
        <w:t>b</w:t>
      </w:r>
      <w:r w:rsidR="005A0CED" w:rsidRPr="005A0CED">
        <w:rPr>
          <w:color w:val="000000" w:themeColor="text1"/>
        </w:rPr>
        <w:t xml:space="preserve">loom </w:t>
      </w:r>
      <w:proofErr w:type="spellStart"/>
      <w:r w:rsidR="005A0CED" w:rsidRPr="005A0CED">
        <w:rPr>
          <w:color w:val="000000" w:themeColor="text1"/>
        </w:rPr>
        <w:t>yn</w:t>
      </w:r>
      <w:proofErr w:type="spellEnd"/>
      <w:r w:rsidR="005A0CED" w:rsidRPr="005A0CED">
        <w:rPr>
          <w:color w:val="000000" w:themeColor="text1"/>
        </w:rPr>
        <w:t xml:space="preserve"> </w:t>
      </w:r>
      <w:proofErr w:type="spellStart"/>
      <w:r w:rsidR="005A0CED" w:rsidRPr="005A0CED">
        <w:rPr>
          <w:color w:val="000000" w:themeColor="text1"/>
        </w:rPr>
        <w:t>effeithiol</w:t>
      </w:r>
      <w:proofErr w:type="spellEnd"/>
      <w:r w:rsidR="005A0CED" w:rsidRPr="005A0CED">
        <w:rPr>
          <w:color w:val="000000" w:themeColor="text1"/>
        </w:rPr>
        <w:t xml:space="preserve"> </w:t>
      </w:r>
      <w:proofErr w:type="spellStart"/>
      <w:r w:rsidR="005A0CED" w:rsidRPr="005A0CED">
        <w:rPr>
          <w:color w:val="000000" w:themeColor="text1"/>
        </w:rPr>
        <w:t>yn</w:t>
      </w:r>
      <w:proofErr w:type="spellEnd"/>
      <w:r w:rsidR="005A0CED" w:rsidRPr="005A0CED">
        <w:rPr>
          <w:color w:val="000000" w:themeColor="text1"/>
        </w:rPr>
        <w:t xml:space="preserve"> ystod y dasg gan fod yr athro yn gallu gwahaniaethu rhwng y grwpiau ac roedd gan bob grŵp cwestiynau gwahanol. Roedd gan y grwpiau galluoedd is gwestiynau megis "beth ydych chi'n </w:t>
      </w:r>
      <w:proofErr w:type="spellStart"/>
      <w:r w:rsidR="005A0CED" w:rsidRPr="005A0CED">
        <w:rPr>
          <w:color w:val="000000" w:themeColor="text1"/>
        </w:rPr>
        <w:t>meddwl</w:t>
      </w:r>
      <w:proofErr w:type="spellEnd"/>
      <w:r w:rsidR="005A0CED" w:rsidRPr="005A0CED">
        <w:rPr>
          <w:color w:val="000000" w:themeColor="text1"/>
        </w:rPr>
        <w:t xml:space="preserve"> </w:t>
      </w:r>
      <w:proofErr w:type="spellStart"/>
      <w:r w:rsidR="005A0CED" w:rsidRPr="005A0CED">
        <w:rPr>
          <w:color w:val="000000" w:themeColor="text1"/>
        </w:rPr>
        <w:t>sydd</w:t>
      </w:r>
      <w:proofErr w:type="spellEnd"/>
      <w:r w:rsidR="005A0CED" w:rsidRPr="005A0CED">
        <w:rPr>
          <w:color w:val="000000" w:themeColor="text1"/>
        </w:rPr>
        <w:t xml:space="preserve"> </w:t>
      </w:r>
      <w:proofErr w:type="spellStart"/>
      <w:r w:rsidR="005A0CED" w:rsidRPr="005A0CED">
        <w:rPr>
          <w:color w:val="000000" w:themeColor="text1"/>
        </w:rPr>
        <w:t>wedi</w:t>
      </w:r>
      <w:proofErr w:type="spellEnd"/>
      <w:r w:rsidR="005A0CED" w:rsidRPr="005A0CED">
        <w:rPr>
          <w:color w:val="000000" w:themeColor="text1"/>
        </w:rPr>
        <w:t xml:space="preserve"> </w:t>
      </w:r>
      <w:proofErr w:type="spellStart"/>
      <w:r w:rsidR="005A0CED" w:rsidRPr="005A0CED">
        <w:rPr>
          <w:color w:val="000000" w:themeColor="text1"/>
        </w:rPr>
        <w:t>digwydd</w:t>
      </w:r>
      <w:proofErr w:type="spellEnd"/>
      <w:r w:rsidR="005A0CED" w:rsidRPr="005A0CED">
        <w:rPr>
          <w:color w:val="000000" w:themeColor="text1"/>
        </w:rPr>
        <w:t>?"</w:t>
      </w:r>
      <w:r w:rsidR="0044010F">
        <w:rPr>
          <w:color w:val="000000" w:themeColor="text1"/>
        </w:rPr>
        <w:t xml:space="preserve"> </w:t>
      </w:r>
      <w:r w:rsidR="005A0CED" w:rsidRPr="005A0CED">
        <w:rPr>
          <w:color w:val="000000" w:themeColor="text1"/>
        </w:rPr>
        <w:t>a "</w:t>
      </w:r>
      <w:proofErr w:type="spellStart"/>
      <w:r w:rsidR="005A0CED" w:rsidRPr="005A0CED">
        <w:rPr>
          <w:color w:val="000000" w:themeColor="text1"/>
        </w:rPr>
        <w:t>sut</w:t>
      </w:r>
      <w:proofErr w:type="spellEnd"/>
      <w:r w:rsidR="005A0CED" w:rsidRPr="005A0CED">
        <w:rPr>
          <w:color w:val="000000" w:themeColor="text1"/>
        </w:rPr>
        <w:t xml:space="preserve"> </w:t>
      </w:r>
      <w:proofErr w:type="spellStart"/>
      <w:r w:rsidR="005A0CED" w:rsidRPr="005A0CED">
        <w:rPr>
          <w:color w:val="000000" w:themeColor="text1"/>
        </w:rPr>
        <w:t>mae'r</w:t>
      </w:r>
      <w:proofErr w:type="spellEnd"/>
      <w:r w:rsidR="005A0CED" w:rsidRPr="005A0CED">
        <w:rPr>
          <w:color w:val="000000" w:themeColor="text1"/>
        </w:rPr>
        <w:t xml:space="preserve"> </w:t>
      </w:r>
      <w:proofErr w:type="spellStart"/>
      <w:r w:rsidR="005A0CED" w:rsidRPr="005A0CED">
        <w:rPr>
          <w:color w:val="000000" w:themeColor="text1"/>
        </w:rPr>
        <w:t>bobl</w:t>
      </w:r>
      <w:proofErr w:type="spellEnd"/>
      <w:r w:rsidR="005A0CED" w:rsidRPr="005A0CED">
        <w:rPr>
          <w:color w:val="000000" w:themeColor="text1"/>
        </w:rPr>
        <w:t xml:space="preserve"> yn teimlo?".  Fodd bynnag, roedd y cwestiynau a roddwyd i'r dosbarthiadau galluoedd uwch yn fwy manwl. Yna, aeth y plant ymlaen i ysgrifennu llythyr yn dynwared rhywun oedd wedi bod yn rhan o'r corwynt gan ddefnyddio'r wybodaeth a ffeithiau yr oedden nhw wedi'u cyflwyno yn ystod y trafodaethau grŵp a dosbarth.</w:t>
      </w:r>
    </w:p>
    <w:p w14:paraId="0432DFA4" w14:textId="2EBA3AB2" w:rsidR="005A0CED" w:rsidRDefault="005A0CED" w:rsidP="0042295D">
      <w:pPr>
        <w:spacing w:line="480" w:lineRule="auto"/>
        <w:rPr>
          <w:color w:val="000000" w:themeColor="text1"/>
        </w:rPr>
      </w:pPr>
    </w:p>
    <w:p w14:paraId="2AB8F4D2" w14:textId="70D58259" w:rsidR="007C7740" w:rsidRPr="00127FF2" w:rsidRDefault="005A0CED" w:rsidP="00A73E25">
      <w:pPr>
        <w:pStyle w:val="NormalWeb"/>
        <w:spacing w:line="480" w:lineRule="auto"/>
        <w:rPr>
          <w:lang w:val="cy-GB"/>
        </w:rPr>
      </w:pPr>
      <w:r w:rsidRPr="005A0CED">
        <w:rPr>
          <w:color w:val="000000" w:themeColor="text1"/>
          <w:lang w:val="cy-GB"/>
        </w:rPr>
        <w:t>I gloi, mae’n amlwg i weld bod nifer o ddamcaniaethau wedi’u cysylltu â’r defnydd o gwestiynu ac mae’r damcaniaethau wedi fy ngalluogi i ystyried pam oedd y defnydd o gwestiynu yn digwydd yn y dosbarth a thu hwnt.</w:t>
      </w:r>
    </w:p>
    <w:p w14:paraId="149AAF17" w14:textId="77777777" w:rsidR="00923A20" w:rsidRPr="00127FF2" w:rsidRDefault="00923A20" w:rsidP="00A73E25">
      <w:pPr>
        <w:pStyle w:val="NormalWeb"/>
        <w:spacing w:line="480" w:lineRule="auto"/>
        <w:rPr>
          <w:lang w:val="cy-GB"/>
        </w:rPr>
      </w:pPr>
    </w:p>
    <w:p w14:paraId="6D818D22" w14:textId="760691C6" w:rsidR="00923A20" w:rsidRPr="00FC46E9" w:rsidRDefault="00923A20" w:rsidP="00923A20">
      <w:pPr>
        <w:pStyle w:val="NormalWeb"/>
        <w:spacing w:line="480" w:lineRule="auto"/>
        <w:rPr>
          <w:b/>
          <w:color w:val="000000" w:themeColor="text1"/>
          <w:lang w:val="cy-GB"/>
        </w:rPr>
      </w:pPr>
      <w:r w:rsidRPr="00FC46E9">
        <w:rPr>
          <w:b/>
          <w:color w:val="000000" w:themeColor="text1"/>
          <w:lang w:val="cy-GB"/>
        </w:rPr>
        <w:lastRenderedPageBreak/>
        <w:t>Rhan 3:</w:t>
      </w:r>
    </w:p>
    <w:p w14:paraId="26E77B6A" w14:textId="25240C3F" w:rsidR="00A73E25" w:rsidRPr="00127FF2" w:rsidRDefault="0042295D" w:rsidP="00923A20">
      <w:pPr>
        <w:pStyle w:val="NormalWeb"/>
        <w:spacing w:line="480" w:lineRule="auto"/>
        <w:rPr>
          <w:lang w:val="cy-GB"/>
        </w:rPr>
      </w:pPr>
      <w:r w:rsidRPr="00127FF2">
        <w:rPr>
          <w:color w:val="000000"/>
          <w:lang w:val="cy-GB"/>
        </w:rPr>
        <w:t>Cydnabyddir gwerth chwarae mewn nifer o bolisïau cymdeithasol, gan gynnwys "The Children Plan (DCSF, 2007), Every Child Matters (DfES, 2004) a'r pedwar Cyngor Chwarae yn y DU (Chwarae Lloegr, Chwarae’r Alban, Chwarae Cymru a BwrddChwarae Gogledd Iwerddon</w:t>
      </w:r>
      <w:r w:rsidR="00923A20" w:rsidRPr="00127FF2">
        <w:rPr>
          <w:color w:val="000000"/>
          <w:lang w:val="cy-GB"/>
        </w:rPr>
        <w:t>)</w:t>
      </w:r>
      <w:r w:rsidRPr="00127FF2">
        <w:rPr>
          <w:color w:val="000000"/>
          <w:lang w:val="cy-GB"/>
        </w:rPr>
        <w:t xml:space="preserve"> </w:t>
      </w:r>
      <w:r w:rsidRPr="00D15AD8">
        <w:rPr>
          <w:color w:val="000000"/>
          <w:lang w:val="cy-GB"/>
        </w:rPr>
        <w:t>(Wilson, 2009</w:t>
      </w:r>
      <w:r w:rsidR="0044010F">
        <w:rPr>
          <w:color w:val="000000"/>
          <w:lang w:val="cy-GB"/>
        </w:rPr>
        <w:t>, p.</w:t>
      </w:r>
      <w:r w:rsidRPr="00D15AD8">
        <w:rPr>
          <w:color w:val="000000"/>
          <w:lang w:val="cy-GB"/>
        </w:rPr>
        <w:t>47).</w:t>
      </w:r>
      <w:r w:rsidRPr="00127FF2">
        <w:rPr>
          <w:color w:val="000000"/>
          <w:lang w:val="cy-GB"/>
        </w:rPr>
        <w:t xml:space="preserve"> Mae pwysigrwydd chwarae ar gyfer datblygiad plant wedi'i seilio ar gorff cryf o ymchwil ac fel gweithgaredd naturiol a chymhellol, mae chwarae yn hyrwyddo ystod eang o ffactorau lles, megis lles gwybyddol, corfforol, cymdeithasol ac emosiynol </w:t>
      </w:r>
      <w:r w:rsidRPr="00057A60">
        <w:rPr>
          <w:color w:val="000000"/>
          <w:lang w:val="cy-GB"/>
        </w:rPr>
        <w:t>(Dias a Bento, 2017).</w:t>
      </w:r>
      <w:r w:rsidRPr="00127FF2">
        <w:rPr>
          <w:color w:val="000000"/>
          <w:lang w:val="cy-GB"/>
        </w:rPr>
        <w:t xml:space="preserve"> Yn ychwanegol, mae'r gallu i blant brofi amrywiaeth o gyfleoedd trwy chwarae di-strwythuriedig yn hyrwyddo hunan-barch, annibyniaeth a hyder. O ganlyniad, penderfynais ganolbwyntio'n bennaf ar ddarpariaeth chwarae y tu mewn a thu hwnt i fy ystafell ddosbarth delfrydol, gan ddarparu mannau ar gyfer chwarae rhydd a chwarae addysgol. </w:t>
      </w:r>
      <w:r w:rsidR="00E362A8" w:rsidRPr="00127FF2">
        <w:rPr>
          <w:lang w:val="cy-GB"/>
        </w:rPr>
        <w:t>Yn bennaf</w:t>
      </w:r>
      <w:r w:rsidR="001D7450" w:rsidRPr="00127FF2">
        <w:rPr>
          <w:lang w:val="cy-GB"/>
        </w:rPr>
        <w:t>,</w:t>
      </w:r>
      <w:r w:rsidR="00E362A8" w:rsidRPr="00127FF2">
        <w:rPr>
          <w:lang w:val="cy-GB"/>
        </w:rPr>
        <w:t xml:space="preserve"> rwyf wedi ffocysu ar </w:t>
      </w:r>
      <w:r w:rsidR="001D7450" w:rsidRPr="00127FF2">
        <w:rPr>
          <w:lang w:val="cy-GB"/>
        </w:rPr>
        <w:t>yr</w:t>
      </w:r>
      <w:r w:rsidR="00E362A8" w:rsidRPr="00127FF2">
        <w:rPr>
          <w:lang w:val="cy-GB"/>
        </w:rPr>
        <w:t xml:space="preserve"> ardal awyr agored ac wedi cynnwys nifer helaeth o orsafoedd dysgu gwahanol. </w:t>
      </w:r>
    </w:p>
    <w:p w14:paraId="5F6AC5F9" w14:textId="77777777" w:rsidR="0042295D" w:rsidRPr="00127FF2" w:rsidRDefault="0042295D" w:rsidP="0074695B">
      <w:pPr>
        <w:spacing w:line="480" w:lineRule="auto"/>
        <w:rPr>
          <w:lang w:val="cy-GB"/>
        </w:rPr>
      </w:pPr>
    </w:p>
    <w:p w14:paraId="03DB3986" w14:textId="749A52E3" w:rsidR="00A73E25" w:rsidRPr="00FC46E9" w:rsidRDefault="00A73E25" w:rsidP="0074695B">
      <w:pPr>
        <w:spacing w:line="480" w:lineRule="auto"/>
        <w:rPr>
          <w:b/>
          <w:lang w:val="cy-GB"/>
        </w:rPr>
      </w:pPr>
      <w:r w:rsidRPr="00FC46E9">
        <w:rPr>
          <w:b/>
          <w:lang w:val="cy-GB"/>
        </w:rPr>
        <w:t>Darpariaeth Awyr Agored</w:t>
      </w:r>
    </w:p>
    <w:p w14:paraId="4ED89A68" w14:textId="6A3B6658" w:rsidR="00630EC2" w:rsidRPr="00127FF2" w:rsidRDefault="00E362A8" w:rsidP="008802D1">
      <w:pPr>
        <w:spacing w:line="480" w:lineRule="auto"/>
        <w:rPr>
          <w:lang w:val="cy-GB"/>
        </w:rPr>
      </w:pPr>
      <w:r w:rsidRPr="00127FF2">
        <w:rPr>
          <w:lang w:val="cy-GB"/>
        </w:rPr>
        <w:t xml:space="preserve">Yn ôl </w:t>
      </w:r>
      <w:r w:rsidRPr="00B458B4">
        <w:rPr>
          <w:lang w:val="cy-GB"/>
        </w:rPr>
        <w:t>Bilton (2010),</w:t>
      </w:r>
      <w:r w:rsidRPr="00127FF2">
        <w:rPr>
          <w:lang w:val="cy-GB"/>
        </w:rPr>
        <w:t xml:space="preserve"> </w:t>
      </w:r>
      <w:r w:rsidR="00DE15E2" w:rsidRPr="00127FF2">
        <w:rPr>
          <w:rStyle w:val="ts-alignment-element"/>
          <w:color w:val="000000"/>
          <w:lang w:val="cy-GB"/>
        </w:rPr>
        <w:t>m</w:t>
      </w:r>
      <w:r w:rsidR="00DE15E2" w:rsidRPr="00127FF2">
        <w:rPr>
          <w:rStyle w:val="ts-alignment-element"/>
          <w:color w:val="000000"/>
          <w:lang w:val="cy-GB"/>
        </w:rPr>
        <w:t>ae</w:t>
      </w:r>
      <w:r w:rsidR="00DE15E2" w:rsidRPr="00127FF2">
        <w:rPr>
          <w:color w:val="000000"/>
          <w:lang w:val="cy-GB"/>
        </w:rPr>
        <w:t xml:space="preserve"> </w:t>
      </w:r>
      <w:r w:rsidR="00DE15E2" w:rsidRPr="00127FF2">
        <w:rPr>
          <w:rStyle w:val="ts-alignment-element"/>
          <w:color w:val="000000"/>
          <w:lang w:val="cy-GB"/>
        </w:rPr>
        <w:t>darpariaeth</w:t>
      </w:r>
      <w:r w:rsidR="00DE15E2" w:rsidRPr="00127FF2">
        <w:rPr>
          <w:color w:val="000000"/>
          <w:lang w:val="cy-GB"/>
        </w:rPr>
        <w:t xml:space="preserve"> </w:t>
      </w:r>
      <w:r w:rsidR="00DE15E2" w:rsidRPr="00127FF2">
        <w:rPr>
          <w:rStyle w:val="ts-alignment-element"/>
          <w:color w:val="000000"/>
          <w:lang w:val="cy-GB"/>
        </w:rPr>
        <w:t>awyr</w:t>
      </w:r>
      <w:r w:rsidR="00DE15E2" w:rsidRPr="00127FF2">
        <w:rPr>
          <w:color w:val="000000"/>
          <w:lang w:val="cy-GB"/>
        </w:rPr>
        <w:t xml:space="preserve"> </w:t>
      </w:r>
      <w:r w:rsidR="00DE15E2" w:rsidRPr="00127FF2">
        <w:rPr>
          <w:rStyle w:val="ts-alignment-element"/>
          <w:color w:val="000000"/>
          <w:lang w:val="cy-GB"/>
        </w:rPr>
        <w:t>agored</w:t>
      </w:r>
      <w:r w:rsidR="00DE15E2" w:rsidRPr="00127FF2">
        <w:rPr>
          <w:color w:val="000000"/>
          <w:lang w:val="cy-GB"/>
        </w:rPr>
        <w:t xml:space="preserve"> </w:t>
      </w:r>
      <w:r w:rsidRPr="00127FF2">
        <w:rPr>
          <w:lang w:val="cy-GB"/>
        </w:rPr>
        <w:t xml:space="preserve">yn cydnabod ac yn datblygu potensial creadigol </w:t>
      </w:r>
      <w:r w:rsidR="00DE15E2" w:rsidRPr="00127FF2">
        <w:rPr>
          <w:lang w:val="cy-GB"/>
        </w:rPr>
        <w:t xml:space="preserve">plant </w:t>
      </w:r>
      <w:r w:rsidRPr="00127FF2">
        <w:rPr>
          <w:lang w:val="cy-GB"/>
        </w:rPr>
        <w:t>ac yn darparu cyfleoedd dysgu trwy wybodaeth arbrofol a phrofiad</w:t>
      </w:r>
      <w:r w:rsidR="00DE15E2" w:rsidRPr="00127FF2">
        <w:rPr>
          <w:lang w:val="cy-GB"/>
        </w:rPr>
        <w:t>au a fydd yn hanfodol iddynt drwy gydol eu bywydau</w:t>
      </w:r>
      <w:r w:rsidR="00B458B4">
        <w:t>.</w:t>
      </w:r>
    </w:p>
    <w:p w14:paraId="68E44D50" w14:textId="5CF734C2" w:rsidR="00106E01" w:rsidRPr="00127FF2" w:rsidRDefault="0042295D" w:rsidP="00106E01">
      <w:pPr>
        <w:spacing w:line="480" w:lineRule="auto"/>
        <w:rPr>
          <w:color w:val="000000"/>
          <w:lang w:val="cy-GB"/>
        </w:rPr>
      </w:pPr>
      <w:r w:rsidRPr="00127FF2">
        <w:rPr>
          <w:color w:val="000000"/>
          <w:lang w:val="cy-GB"/>
        </w:rPr>
        <w:t xml:space="preserve">Penderfynais gynnwys ysgol coedwig yn fy man dysgu delfrydol oherwydd credaf yn gryf mewn darparu cyfleoedd i blant i allu cysylltu â’r byd naturiol mewn ffordd ddychmygus a chyffrous. Yn ychwanegol, credaf fod dysgu ac addysgu yn yr awyr agored yn ffordd o hwyluso dysgu ac yn hybu “dealltwriaeth a gwerthfawrogiad plant ac oedolion o’r byd naturiol” </w:t>
      </w:r>
      <w:r w:rsidRPr="00057A60">
        <w:rPr>
          <w:color w:val="000000"/>
          <w:lang w:val="cy-GB"/>
        </w:rPr>
        <w:t>(Siencyn, 2010</w:t>
      </w:r>
      <w:r w:rsidR="0044010F">
        <w:rPr>
          <w:color w:val="000000"/>
          <w:lang w:val="cy-GB"/>
        </w:rPr>
        <w:t>, p.</w:t>
      </w:r>
      <w:r w:rsidRPr="00057A60">
        <w:rPr>
          <w:color w:val="000000"/>
          <w:lang w:val="cy-GB"/>
        </w:rPr>
        <w:t>08).</w:t>
      </w:r>
      <w:r w:rsidRPr="00127FF2">
        <w:rPr>
          <w:color w:val="000000"/>
          <w:lang w:val="cy-GB"/>
        </w:rPr>
        <w:t xml:space="preserve"> Yn ei phrif negeseuon, noda </w:t>
      </w:r>
      <w:r w:rsidRPr="00057A60">
        <w:rPr>
          <w:color w:val="000000"/>
          <w:lang w:val="cy-GB"/>
        </w:rPr>
        <w:t>Siencyn (2010</w:t>
      </w:r>
      <w:r w:rsidR="0044010F">
        <w:rPr>
          <w:color w:val="000000"/>
          <w:lang w:val="cy-GB"/>
        </w:rPr>
        <w:t>, p.</w:t>
      </w:r>
      <w:r w:rsidRPr="00057A60">
        <w:rPr>
          <w:color w:val="000000"/>
          <w:lang w:val="cy-GB"/>
        </w:rPr>
        <w:t>59),</w:t>
      </w:r>
      <w:r w:rsidRPr="00127FF2">
        <w:rPr>
          <w:color w:val="000000"/>
          <w:lang w:val="cy-GB"/>
        </w:rPr>
        <w:t xml:space="preserve"> bod chwarae yn yr awyr agored yr un mor bwysig a chwarae y tu fewn i’r dosbarth ac yn rhan </w:t>
      </w:r>
      <w:r w:rsidRPr="00127FF2">
        <w:rPr>
          <w:color w:val="000000"/>
          <w:lang w:val="cy-GB"/>
        </w:rPr>
        <w:lastRenderedPageBreak/>
        <w:t xml:space="preserve">sylweddol yn dysgu'r plant. Yn ogystal, canfuwyd bod y defnydd o offer TGCh, diffyg cyfleoedd awyr agored a phryderon rhieni am ddiogelwch eu plant wedi arwain at ordewdra ymysg plant yn y blynyddoedd diwethaf </w:t>
      </w:r>
      <w:r w:rsidRPr="00057A60">
        <w:rPr>
          <w:color w:val="000000"/>
          <w:lang w:val="cy-GB"/>
        </w:rPr>
        <w:t xml:space="preserve">(Garrick, 2004, </w:t>
      </w:r>
      <w:r w:rsidR="0044010F">
        <w:rPr>
          <w:color w:val="000000"/>
          <w:lang w:val="cy-GB"/>
        </w:rPr>
        <w:t>gwelwyd yn</w:t>
      </w:r>
      <w:r w:rsidRPr="00057A60">
        <w:rPr>
          <w:color w:val="000000"/>
          <w:lang w:val="cy-GB"/>
        </w:rPr>
        <w:t xml:space="preserve"> Siencyn, 2010</w:t>
      </w:r>
      <w:r w:rsidR="0044010F">
        <w:rPr>
          <w:color w:val="000000"/>
          <w:lang w:val="cy-GB"/>
        </w:rPr>
        <w:t>, p.</w:t>
      </w:r>
      <w:r w:rsidRPr="00057A60">
        <w:rPr>
          <w:color w:val="000000"/>
          <w:lang w:val="cy-GB"/>
        </w:rPr>
        <w:t>54).</w:t>
      </w:r>
      <w:r w:rsidRPr="00127FF2">
        <w:rPr>
          <w:color w:val="000000"/>
          <w:lang w:val="cy-GB"/>
        </w:rPr>
        <w:t xml:space="preserve">  </w:t>
      </w:r>
      <w:r w:rsidR="00923A20" w:rsidRPr="00127FF2">
        <w:rPr>
          <w:color w:val="000000"/>
        </w:rPr>
        <w:t>Mae chwarae yn yr awyr agored yn cynnig cyfleoedd sydd angen ar gyfer twf corfforol, gwybyddol ac ysbrydol plant (</w:t>
      </w:r>
      <w:r w:rsidR="00B458B4" w:rsidRPr="00057A60">
        <w:rPr>
          <w:color w:val="000000"/>
          <w:lang w:val="cy-GB"/>
        </w:rPr>
        <w:t>Siencyn, 2010</w:t>
      </w:r>
      <w:r w:rsidR="0044010F">
        <w:rPr>
          <w:color w:val="000000"/>
        </w:rPr>
        <w:t>, p.</w:t>
      </w:r>
      <w:r w:rsidR="00923A20" w:rsidRPr="00127FF2">
        <w:rPr>
          <w:color w:val="000000"/>
        </w:rPr>
        <w:t>2). Credir bod gan y byd naturiol potensial dysgu ehangach na thrwy’r llaw ddynol gan ei fod yn cael ei rheoli gan y tywydd, y tymor ar dymheredd (</w:t>
      </w:r>
      <w:r w:rsidR="00B458B4" w:rsidRPr="00057A60">
        <w:rPr>
          <w:color w:val="000000"/>
          <w:lang w:val="cy-GB"/>
        </w:rPr>
        <w:t>Siencyn, 2010</w:t>
      </w:r>
      <w:r w:rsidR="0044010F">
        <w:rPr>
          <w:color w:val="000000"/>
        </w:rPr>
        <w:t>, p.</w:t>
      </w:r>
      <w:r w:rsidR="00923A20" w:rsidRPr="00127FF2">
        <w:rPr>
          <w:color w:val="000000"/>
        </w:rPr>
        <w:t xml:space="preserve">3), ac felly </w:t>
      </w:r>
      <w:proofErr w:type="spellStart"/>
      <w:r w:rsidR="00923A20" w:rsidRPr="00127FF2">
        <w:rPr>
          <w:color w:val="000000"/>
        </w:rPr>
        <w:t>yn</w:t>
      </w:r>
      <w:proofErr w:type="spellEnd"/>
      <w:r w:rsidR="00923A20" w:rsidRPr="00127FF2">
        <w:rPr>
          <w:color w:val="000000"/>
        </w:rPr>
        <w:t xml:space="preserve"> gallu darparu profiadau dysgu ac addysgu gwahanol na fyddai modd eu profi dan do.</w:t>
      </w:r>
    </w:p>
    <w:p w14:paraId="0D2DBF8C" w14:textId="77777777" w:rsidR="00FC7ADA" w:rsidRPr="00127FF2" w:rsidRDefault="00FC7ADA" w:rsidP="00FC7ADA">
      <w:pPr>
        <w:spacing w:line="480" w:lineRule="auto"/>
        <w:rPr>
          <w:color w:val="000000"/>
          <w:lang w:val="cy-GB"/>
        </w:rPr>
      </w:pPr>
      <w:r w:rsidRPr="00127FF2">
        <w:rPr>
          <w:color w:val="000000"/>
          <w:lang w:val="cy-GB"/>
        </w:rPr>
        <w:t xml:space="preserve">Mantais bellach o ddefnyddio'r awyr agored yw bod plant yn gallu diwallu'r angen am her a chyffro . Mae </w:t>
      </w:r>
      <w:r w:rsidRPr="00B458B4">
        <w:rPr>
          <w:color w:val="000000"/>
          <w:lang w:val="cy-GB"/>
        </w:rPr>
        <w:t>Stephenson (2003)</w:t>
      </w:r>
      <w:r w:rsidRPr="00127FF2">
        <w:rPr>
          <w:color w:val="000000"/>
          <w:lang w:val="cy-GB"/>
        </w:rPr>
        <w:t xml:space="preserve"> yn honni bod cymryd risg corfforol, a dysgu sut i ddelio â risg, yn rhan o ddatblygiad naturiol plant ac yn sgil bywyd hanfodol. Trwy gymryd risg mae plant yn meithrin hunanhyder a'r awydd i reoli risg yn effeithiol.</w:t>
      </w:r>
    </w:p>
    <w:p w14:paraId="5AB6D924" w14:textId="725E7723" w:rsidR="00087ADA" w:rsidRPr="00127FF2" w:rsidRDefault="00FC7ADA" w:rsidP="00C0446D">
      <w:pPr>
        <w:spacing w:line="480" w:lineRule="auto"/>
        <w:rPr>
          <w:color w:val="000000"/>
          <w:lang w:val="cy-GB"/>
        </w:rPr>
      </w:pPr>
      <w:r w:rsidRPr="00127FF2">
        <w:rPr>
          <w:color w:val="000000"/>
          <w:lang w:val="cy-GB"/>
        </w:rPr>
        <w:t xml:space="preserve">Rheswm pellach dros benderfynu cynnwys ysgol goedwig yn fy ardal dysgu ddelfrydol,  yw ei bod yn darparu cyfleoedd ar gyfer datblygiad iaith plant. Dywed </w:t>
      </w:r>
      <w:r w:rsidRPr="00057A60">
        <w:rPr>
          <w:color w:val="000000"/>
          <w:lang w:val="cy-GB"/>
        </w:rPr>
        <w:t>Siencyn (2020</w:t>
      </w:r>
      <w:r w:rsidR="0044010F">
        <w:rPr>
          <w:color w:val="000000"/>
          <w:lang w:val="cy-GB"/>
        </w:rPr>
        <w:t>, p.</w:t>
      </w:r>
      <w:r w:rsidRPr="00057A60">
        <w:rPr>
          <w:color w:val="000000"/>
          <w:lang w:val="cy-GB"/>
        </w:rPr>
        <w:t>7)</w:t>
      </w:r>
      <w:r w:rsidRPr="00127FF2">
        <w:rPr>
          <w:color w:val="000000"/>
          <w:lang w:val="cy-GB"/>
        </w:rPr>
        <w:t xml:space="preserve"> bod potensial dysgu plant yn llawer gwell yn yr awyr agored o’i gymharu â defnyddio teganau modern plastig gan eu bod yn gallu trin a thrafod gwrthrychau go iawn. “ Trwy drin a thrafod eitemau go iawn, megis rhisgl garw, brigau llyfn,... mae plant nid yn unig yn enwi’r eitemau ond hefyd yn darganfod yr amrywiaeth o weadau sydd i’w cael ym myd natur” </w:t>
      </w:r>
      <w:r w:rsidRPr="00057A60">
        <w:rPr>
          <w:color w:val="000000"/>
          <w:lang w:val="cy-GB"/>
        </w:rPr>
        <w:t>(Siencyn, 2010:107).</w:t>
      </w:r>
      <w:r w:rsidRPr="00127FF2">
        <w:rPr>
          <w:color w:val="000000"/>
          <w:lang w:val="cy-GB"/>
        </w:rPr>
        <w:t xml:space="preserve"> Wrth ystyried yr ystod eang o ymchwil sy’n seiliedig ar ddysgu yn yr awyr agored, daeth yn amlwg ei bod yn hanfodol cynnwys darpariaeth awyr agored yn fy man dysgu delfrydol.</w:t>
      </w:r>
    </w:p>
    <w:p w14:paraId="4AD552F5" w14:textId="77777777" w:rsidR="00127FF2" w:rsidRPr="00127FF2" w:rsidRDefault="00127FF2" w:rsidP="00C0446D">
      <w:pPr>
        <w:spacing w:line="480" w:lineRule="auto"/>
        <w:rPr>
          <w:color w:val="000000" w:themeColor="text1"/>
        </w:rPr>
      </w:pPr>
    </w:p>
    <w:p w14:paraId="69CA6C7B" w14:textId="149FA04C" w:rsidR="007C1229" w:rsidRPr="00FC46E9" w:rsidRDefault="007C1229" w:rsidP="00C0446D">
      <w:pPr>
        <w:spacing w:line="480" w:lineRule="auto"/>
        <w:rPr>
          <w:b/>
          <w:color w:val="000000" w:themeColor="text1"/>
          <w:lang w:val="cy-GB"/>
        </w:rPr>
      </w:pPr>
      <w:r w:rsidRPr="00FC46E9">
        <w:rPr>
          <w:b/>
          <w:color w:val="000000" w:themeColor="text1"/>
          <w:lang w:val="cy-GB"/>
        </w:rPr>
        <w:t>TGCH</w:t>
      </w:r>
    </w:p>
    <w:p w14:paraId="4AA22A59" w14:textId="4845D16E" w:rsidR="00FC7ADA" w:rsidRPr="00127FF2" w:rsidRDefault="00FC7ADA" w:rsidP="00FC7ADA">
      <w:pPr>
        <w:spacing w:line="480" w:lineRule="auto"/>
        <w:rPr>
          <w:color w:val="000000" w:themeColor="text1"/>
          <w:lang w:val="cy-GB"/>
        </w:rPr>
      </w:pPr>
      <w:r w:rsidRPr="00127FF2">
        <w:rPr>
          <w:color w:val="000000" w:themeColor="text1"/>
          <w:lang w:val="cy-GB"/>
        </w:rPr>
        <w:lastRenderedPageBreak/>
        <w:t>Yn ail, rwyf wedi cynnwys cornel dechnoleg yn fy ystafell dosbarth delfrydol. Yn ystod fy sylwadau, sylwais ar y pwyslais a roddir ar y defnydd o TGCH yn yr ystafell ddosbarth a thu hwnt ar draws pob oedran a m</w:t>
      </w:r>
      <w:r w:rsidRPr="00127FF2">
        <w:rPr>
          <w:color w:val="000000" w:themeColor="text1"/>
          <w:lang w:val="cy-GB"/>
        </w:rPr>
        <w:t>aes</w:t>
      </w:r>
      <w:r w:rsidRPr="00127FF2">
        <w:rPr>
          <w:color w:val="000000" w:themeColor="text1"/>
          <w:lang w:val="cy-GB"/>
        </w:rPr>
        <w:t xml:space="preserve"> y cwricwlwm.  </w:t>
      </w:r>
    </w:p>
    <w:p w14:paraId="12E651AF" w14:textId="1A61EA4A" w:rsidR="00127FF2" w:rsidRPr="00127FF2" w:rsidRDefault="00FC7ADA" w:rsidP="00127FF2">
      <w:pPr>
        <w:spacing w:line="480" w:lineRule="auto"/>
        <w:rPr>
          <w:color w:val="000000" w:themeColor="text1"/>
        </w:rPr>
      </w:pPr>
      <w:r w:rsidRPr="00810C08">
        <w:rPr>
          <w:color w:val="000000" w:themeColor="text1"/>
          <w:lang w:val="cy-GB"/>
        </w:rPr>
        <w:t xml:space="preserve">Gwelir TGCH fel arf sylfaenol mewn addysg bellach sydd a’r potensial i wella cyfleodd addysgol plant yn draws gwricwlaidd ar draws pob oedran. Gellir defnyddio TGCH i annog ymchwil a chwarae pwrpasol, yn ogystal, gellir annog trafodaeth, datrys problemau, cymryd risg a meddwl yn hyblyg </w:t>
      </w:r>
      <w:r w:rsidRPr="00B458B4">
        <w:rPr>
          <w:color w:val="000000" w:themeColor="text1"/>
          <w:lang w:val="cy-GB"/>
        </w:rPr>
        <w:t>(Blatchford</w:t>
      </w:r>
      <w:r w:rsidR="00B458B4" w:rsidRPr="00B458B4">
        <w:rPr>
          <w:color w:val="000000" w:themeColor="text1"/>
        </w:rPr>
        <w:t xml:space="preserve"> a </w:t>
      </w:r>
      <w:proofErr w:type="spellStart"/>
      <w:r w:rsidR="00B458B4" w:rsidRPr="00B458B4">
        <w:rPr>
          <w:color w:val="000000" w:themeColor="text1"/>
        </w:rPr>
        <w:t>Whitebread</w:t>
      </w:r>
      <w:proofErr w:type="spellEnd"/>
      <w:r w:rsidR="0044010F">
        <w:rPr>
          <w:color w:val="000000" w:themeColor="text1"/>
        </w:rPr>
        <w:t xml:space="preserve">, </w:t>
      </w:r>
      <w:r w:rsidRPr="00B458B4">
        <w:rPr>
          <w:color w:val="000000" w:themeColor="text1"/>
          <w:lang w:val="cy-GB"/>
        </w:rPr>
        <w:t>2003).</w:t>
      </w:r>
      <w:r w:rsidRPr="00810C08">
        <w:rPr>
          <w:color w:val="000000" w:themeColor="text1"/>
          <w:lang w:val="cy-GB"/>
        </w:rPr>
        <w:t xml:space="preserve"> Yn ôl </w:t>
      </w:r>
      <w:r w:rsidRPr="00057A60">
        <w:rPr>
          <w:color w:val="000000" w:themeColor="text1"/>
          <w:lang w:val="cy-GB"/>
        </w:rPr>
        <w:t>Donaldson (2015)</w:t>
      </w:r>
      <w:r w:rsidRPr="00810C08">
        <w:rPr>
          <w:color w:val="000000" w:themeColor="text1"/>
          <w:lang w:val="cy-GB"/>
        </w:rPr>
        <w:t xml:space="preserve"> mae cymhwysedd digidol bellach yn chwarae rôl bwerus iawn ym mywydau plant a phobl ifanc. Fe’i defnyddir ar gyfer ystod o bethau megis “cyfathrebu, rhwydweithio, gwybodaeth, hamdden ac adloniant a hefyd drwy amrywiaeth gynyddol o drafodion a chymwysiadau addysgol”</w:t>
      </w:r>
      <w:r w:rsidR="00127FF2">
        <w:rPr>
          <w:color w:val="000000" w:themeColor="text1"/>
        </w:rPr>
        <w:t xml:space="preserve"> </w:t>
      </w:r>
      <w:r w:rsidR="00127FF2" w:rsidRPr="00D15AD8">
        <w:rPr>
          <w:color w:val="000000" w:themeColor="text1"/>
        </w:rPr>
        <w:t>(</w:t>
      </w:r>
      <w:r w:rsidR="00127FF2" w:rsidRPr="00D15AD8">
        <w:rPr>
          <w:color w:val="000000" w:themeColor="text1"/>
          <w:lang w:val="cy-GB"/>
        </w:rPr>
        <w:t>Donaldson</w:t>
      </w:r>
      <w:r w:rsidR="00127FF2" w:rsidRPr="00D15AD8">
        <w:rPr>
          <w:color w:val="000000" w:themeColor="text1"/>
        </w:rPr>
        <w:t xml:space="preserve">, </w:t>
      </w:r>
      <w:r w:rsidR="00127FF2" w:rsidRPr="00D15AD8">
        <w:rPr>
          <w:color w:val="000000" w:themeColor="text1"/>
          <w:lang w:val="cy-GB"/>
        </w:rPr>
        <w:t>2015)</w:t>
      </w:r>
      <w:r w:rsidRPr="00810C08">
        <w:rPr>
          <w:color w:val="000000" w:themeColor="text1"/>
          <w:lang w:val="cy-GB"/>
        </w:rPr>
        <w:t>. O ganlyniad i’r datblygiadau sydyn mewn technolegau gwybodaeth a chyfathrebu, credaf ei bod yn hanfodol i gyflwyno TGCH i blant o oedran cynnar.</w:t>
      </w:r>
      <w:r w:rsidR="00127FF2" w:rsidRPr="00127FF2">
        <w:rPr>
          <w:color w:val="000000" w:themeColor="text1"/>
        </w:rPr>
        <w:t xml:space="preserve"> </w:t>
      </w:r>
      <w:r w:rsidR="00127FF2" w:rsidRPr="00057A60">
        <w:rPr>
          <w:color w:val="000000" w:themeColor="text1"/>
        </w:rPr>
        <w:t>Dadlau Leu a Kinzer (2000)</w:t>
      </w:r>
      <w:r w:rsidR="00127FF2" w:rsidRPr="00127FF2">
        <w:rPr>
          <w:color w:val="000000" w:themeColor="text1"/>
        </w:rPr>
        <w:t xml:space="preserve"> y bydd unigolion sydd yn gallu defnyddio TGCh yn effeithiol i gyrchu, gwerthuso a defnyddio gwybodaeth yn effeithiol, ymysg unigolion mwyaf llwyddiannus y dyfodol. </w:t>
      </w:r>
    </w:p>
    <w:p w14:paraId="5DD18062" w14:textId="3D42294F" w:rsidR="00FC7ADA" w:rsidRPr="00810C08" w:rsidRDefault="00127FF2" w:rsidP="00127FF2">
      <w:pPr>
        <w:spacing w:line="480" w:lineRule="auto"/>
        <w:rPr>
          <w:lang w:val="cy-GB"/>
        </w:rPr>
      </w:pPr>
      <w:r w:rsidRPr="00127FF2">
        <w:rPr>
          <w:color w:val="000000" w:themeColor="text1"/>
        </w:rPr>
        <w:t xml:space="preserve">Yn ychwanegol, mae ymchwil yn dangos nad yw anghenion dysgwyr dwyieithog neu amlieithog ifanc bob amser yn cael eu cydnabod yn llawn yn y fframweithiau llythrennedd </w:t>
      </w:r>
      <w:r w:rsidRPr="00057A60">
        <w:rPr>
          <w:color w:val="000000" w:themeColor="text1"/>
        </w:rPr>
        <w:t>(Hayes aWhitebread</w:t>
      </w:r>
      <w:r w:rsidR="00057A60" w:rsidRPr="00057A60">
        <w:rPr>
          <w:color w:val="000000" w:themeColor="text1"/>
        </w:rPr>
        <w:t>, 2013</w:t>
      </w:r>
      <w:r w:rsidRPr="00057A60">
        <w:rPr>
          <w:color w:val="000000" w:themeColor="text1"/>
        </w:rPr>
        <w:t>).</w:t>
      </w:r>
      <w:r w:rsidRPr="00127FF2">
        <w:rPr>
          <w:color w:val="000000" w:themeColor="text1"/>
        </w:rPr>
        <w:t xml:space="preserve"> Fodd bynnag, awgryma </w:t>
      </w:r>
      <w:r w:rsidRPr="00057A60">
        <w:rPr>
          <w:color w:val="000000" w:themeColor="text1"/>
        </w:rPr>
        <w:t xml:space="preserve">Castellani a </w:t>
      </w:r>
      <w:proofErr w:type="spellStart"/>
      <w:r w:rsidRPr="00057A60">
        <w:rPr>
          <w:color w:val="000000" w:themeColor="text1"/>
        </w:rPr>
        <w:t>Tsantis</w:t>
      </w:r>
      <w:proofErr w:type="spellEnd"/>
      <w:r w:rsidRPr="00057A60">
        <w:rPr>
          <w:color w:val="000000" w:themeColor="text1"/>
        </w:rPr>
        <w:t xml:space="preserve"> (2002, </w:t>
      </w:r>
      <w:proofErr w:type="spellStart"/>
      <w:r w:rsidR="0044010F">
        <w:rPr>
          <w:color w:val="000000" w:themeColor="text1"/>
        </w:rPr>
        <w:t>gwelwyd</w:t>
      </w:r>
      <w:proofErr w:type="spellEnd"/>
      <w:r w:rsidR="0044010F">
        <w:rPr>
          <w:color w:val="000000" w:themeColor="text1"/>
        </w:rPr>
        <w:t xml:space="preserve"> </w:t>
      </w:r>
      <w:proofErr w:type="spellStart"/>
      <w:r w:rsidR="0044010F">
        <w:rPr>
          <w:color w:val="000000" w:themeColor="text1"/>
        </w:rPr>
        <w:t>yn</w:t>
      </w:r>
      <w:proofErr w:type="spellEnd"/>
      <w:r w:rsidRPr="00057A60">
        <w:rPr>
          <w:color w:val="000000" w:themeColor="text1"/>
        </w:rPr>
        <w:t xml:space="preserve"> </w:t>
      </w:r>
      <w:proofErr w:type="spellStart"/>
      <w:r w:rsidRPr="00057A60">
        <w:rPr>
          <w:color w:val="000000" w:themeColor="text1"/>
        </w:rPr>
        <w:t>Whitebread</w:t>
      </w:r>
      <w:proofErr w:type="spellEnd"/>
      <w:r w:rsidR="00057A60" w:rsidRPr="00057A60">
        <w:rPr>
          <w:color w:val="000000" w:themeColor="text1"/>
        </w:rPr>
        <w:t>, 2013</w:t>
      </w:r>
      <w:r w:rsidRPr="00057A60">
        <w:rPr>
          <w:color w:val="000000" w:themeColor="text1"/>
        </w:rPr>
        <w:t>)</w:t>
      </w:r>
      <w:r w:rsidRPr="00127FF2">
        <w:rPr>
          <w:color w:val="000000" w:themeColor="text1"/>
        </w:rPr>
        <w:t xml:space="preserve"> y gall y defnydd o feddalweddau priodol caniatáu blant i gymryd rhan mewn hunan archwilio a diwallu eu hanghenion unigol mewn ffordd na fyddai’n bosib trwy ddefnyddio deunyddiau print. </w:t>
      </w:r>
      <w:r w:rsidR="00FC7ADA" w:rsidRPr="00810C08">
        <w:rPr>
          <w:lang w:val="cy-GB"/>
        </w:rPr>
        <w:t xml:space="preserve">Felly, maent yn rhoi ystod eang o gyfleoedd i athrawon i allu strwythuro’r amgylchedd dysgu mewn ffyrdd sy’n ddiwylliannol gynhwysol.  I gloi, penderfynais ar greu swît cyfrifiadur yn fy nosbarth oherwydd credaf yn gryf mewn cynnig cyfleodd i blant i arbrofi ac ymchwilio gydag ystod eang o dechnolegau. Yn ystod fy lleoliad, </w:t>
      </w:r>
      <w:r w:rsidR="00FC7ADA" w:rsidRPr="00810C08">
        <w:rPr>
          <w:lang w:val="cy-GB"/>
        </w:rPr>
        <w:lastRenderedPageBreak/>
        <w:t>arsylwais sut yr oedd y plant yn mwynhau cael y rhyddid i ddefnyddio’r ystod o offer technoleg ar gyfer ddibenion addysgol ac fel cymhelliad.</w:t>
      </w:r>
    </w:p>
    <w:p w14:paraId="7FE5E39D" w14:textId="77777777" w:rsidR="00E9274D" w:rsidRDefault="00C47686" w:rsidP="00272AAE">
      <w:pPr>
        <w:spacing w:line="480" w:lineRule="auto"/>
      </w:pPr>
      <w:r w:rsidRPr="00810C08">
        <w:rPr>
          <w:b/>
          <w:lang w:val="cy-GB"/>
        </w:rPr>
        <w:t xml:space="preserve">Ardal </w:t>
      </w:r>
      <w:r w:rsidR="00E362A8" w:rsidRPr="00810C08">
        <w:rPr>
          <w:b/>
          <w:lang w:val="cy-GB"/>
        </w:rPr>
        <w:t>Chwarae rôl:</w:t>
      </w:r>
    </w:p>
    <w:p w14:paraId="31AC9861" w14:textId="29F46A5E" w:rsidR="007728AA" w:rsidRPr="00810C08" w:rsidRDefault="00FC7ADA" w:rsidP="00272AAE">
      <w:pPr>
        <w:spacing w:line="480" w:lineRule="auto"/>
        <w:rPr>
          <w:lang w:val="cy-GB"/>
        </w:rPr>
      </w:pPr>
      <w:r w:rsidRPr="00810C08">
        <w:rPr>
          <w:lang w:val="cy-GB"/>
        </w:rPr>
        <w:t xml:space="preserve">Yn drydydd, rwyf wedi cynnwys ardal chware rôl yn fy nosbarth delfrydol. Gwelir pwyslais mawr ar bwysigrwydd chwarae yn gwricwlwm y Cyfnod Sylfaen drwy gydol y ddogfennaeth a phwysleisir y syniad bod chware yn datblygu sgiliau a gwybodaeth plant am eu hunain ai chyfoedion </w:t>
      </w:r>
      <w:r w:rsidRPr="00057A60">
        <w:rPr>
          <w:lang w:val="cy-GB"/>
        </w:rPr>
        <w:t>(Siencyn, 2009</w:t>
      </w:r>
      <w:r w:rsidR="0044010F">
        <w:rPr>
          <w:lang w:val="cy-GB"/>
        </w:rPr>
        <w:t>, p.</w:t>
      </w:r>
      <w:r w:rsidRPr="00057A60">
        <w:rPr>
          <w:lang w:val="cy-GB"/>
        </w:rPr>
        <w:t>36).</w:t>
      </w:r>
      <w:r w:rsidRPr="00810C08">
        <w:rPr>
          <w:lang w:val="cy-GB"/>
        </w:rPr>
        <w:t xml:space="preserve"> Yn debyg, </w:t>
      </w:r>
      <w:r w:rsidR="00E9274D">
        <w:t>y</w:t>
      </w:r>
      <w:r w:rsidRPr="00810C08">
        <w:rPr>
          <w:lang w:val="cy-GB"/>
        </w:rPr>
        <w:t xml:space="preserve">n ôl </w:t>
      </w:r>
      <w:r w:rsidRPr="00D15AD8">
        <w:rPr>
          <w:lang w:val="cy-GB"/>
        </w:rPr>
        <w:t>(</w:t>
      </w:r>
      <w:r w:rsidR="00D15AD8" w:rsidRPr="00D15AD8">
        <w:t>Stevens, 2008</w:t>
      </w:r>
      <w:r w:rsidR="0044010F">
        <w:t>, p</w:t>
      </w:r>
      <w:r w:rsidR="00D15AD8" w:rsidRPr="00D15AD8">
        <w:t>19</w:t>
      </w:r>
      <w:r w:rsidRPr="00D15AD8">
        <w:rPr>
          <w:lang w:val="cy-GB"/>
        </w:rPr>
        <w:t>)</w:t>
      </w:r>
      <w:r w:rsidRPr="00810C08">
        <w:rPr>
          <w:lang w:val="cy-GB"/>
        </w:rPr>
        <w:t xml:space="preserve"> datblygir plant ystod eang o sgiliau ac agweddau drwy chwarae dychmygus. Maent yn hyrwyddo amrywiaeth o sgiliau datrys problemau, yn cyfrannu at ddatblygu tueddiadau dysgu a thwf deallusol ac yn darparu’r cyfle i blant gwneud synnwyr o’r byd o’u cwmpas. Yn ychwanegol, dyweda </w:t>
      </w:r>
      <w:r w:rsidRPr="00057A60">
        <w:rPr>
          <w:lang w:val="cy-GB"/>
        </w:rPr>
        <w:t>Featherstone a Cummings (2009)</w:t>
      </w:r>
      <w:r w:rsidRPr="00810C08">
        <w:rPr>
          <w:lang w:val="cy-GB"/>
        </w:rPr>
        <w:t xml:space="preserve"> bod chware yn hanfodol o ran helpu plant ifanc i brosesu eu profiadau a datblygu eu dealltwriaeth o’r byd. Dadleuant fod dysgu mwyaf effeithiol yn digwydd pan fydd plant yn gallu gwneud cysylltiadau rhwng yr hyn y maent eisoes yn ei wybod a'r hyn sy'n newydd iddynt </w:t>
      </w:r>
      <w:r w:rsidRPr="00057A60">
        <w:rPr>
          <w:lang w:val="cy-GB"/>
        </w:rPr>
        <w:t>(Featherstone a Cummings</w:t>
      </w:r>
      <w:r w:rsidR="00E9274D" w:rsidRPr="00057A60">
        <w:t xml:space="preserve">, </w:t>
      </w:r>
      <w:r w:rsidRPr="00057A60">
        <w:rPr>
          <w:lang w:val="cy-GB"/>
        </w:rPr>
        <w:t>2009).</w:t>
      </w:r>
      <w:r w:rsidRPr="00810C08">
        <w:rPr>
          <w:lang w:val="cy-GB"/>
        </w:rPr>
        <w:t xml:space="preserve"> </w:t>
      </w:r>
      <w:r w:rsidRPr="00810C08">
        <w:rPr>
          <w:lang w:val="cy-GB"/>
        </w:rPr>
        <w:t xml:space="preserve">Yn ychwanegol, mae datblygiad creadigol yn gyfrwng effeithiol i ddatblygu ymwybyddiaeth amlddiwylliannol. Mae cyfleoedd mewn chwarae rôl, drama a dawns yn darparu llwyfannau i blant gael profiad a defnyddio arteffactau sy'n adlewyrchu ac yn dathlu amrywiaeth </w:t>
      </w:r>
      <w:r w:rsidR="00D15AD8">
        <w:t>(</w:t>
      </w:r>
      <w:r w:rsidR="00D15AD8" w:rsidRPr="00D15AD8">
        <w:t>Stevens, 2008</w:t>
      </w:r>
      <w:r w:rsidR="0044010F">
        <w:t>, p.</w:t>
      </w:r>
      <w:r w:rsidR="00D15AD8" w:rsidRPr="00D15AD8">
        <w:t>10</w:t>
      </w:r>
      <w:r w:rsidRPr="00D15AD8">
        <w:rPr>
          <w:lang w:val="cy-GB"/>
        </w:rPr>
        <w:t>).</w:t>
      </w:r>
      <w:r w:rsidRPr="00810C08">
        <w:rPr>
          <w:lang w:val="cy-GB"/>
        </w:rPr>
        <w:t xml:space="preserve"> Credaf yn gryf mewn creu amgylchedd amlddiwylliannol o fewn fy ystafell ddosbarth a deallaf fod defnyddio ardal chwarae rôl i ddatblygu ymwybyddiaeth amlddiwylliannol y plant yn effeithiol. </w:t>
      </w:r>
      <w:r w:rsidR="00E9274D">
        <w:t xml:space="preserve">Yn ogystal, </w:t>
      </w:r>
      <w:r w:rsidRPr="00810C08">
        <w:rPr>
          <w:lang w:val="cy-GB"/>
        </w:rPr>
        <w:t xml:space="preserve">Awgryma </w:t>
      </w:r>
      <w:r w:rsidRPr="00D15AD8">
        <w:rPr>
          <w:lang w:val="cy-GB"/>
        </w:rPr>
        <w:t>Kendall (1983)</w:t>
      </w:r>
      <w:r w:rsidRPr="00810C08">
        <w:rPr>
          <w:lang w:val="cy-GB"/>
        </w:rPr>
        <w:t xml:space="preserve"> bod yr ardal chwarae rôl yn ffordd dda o hybu ymwybyddiaeth ddiwylliannol plant ac yn gyfle da i blant allu archwilio sut mae byw mewn gwahanol ddiwylliannau drwy ddarparu gwahanol fathau o ddillad, bwydydd, cerddoriaeth a theganau.</w:t>
      </w:r>
    </w:p>
    <w:p w14:paraId="74E89384" w14:textId="385CC479" w:rsidR="00C47686" w:rsidRPr="00810C08" w:rsidRDefault="00FC7ADA" w:rsidP="00C0446D">
      <w:pPr>
        <w:spacing w:line="480" w:lineRule="auto"/>
        <w:rPr>
          <w:b/>
          <w:color w:val="000000" w:themeColor="text1"/>
          <w:lang w:val="cy-GB"/>
        </w:rPr>
      </w:pPr>
      <w:r w:rsidRPr="00810C08">
        <w:rPr>
          <w:lang w:val="cy-GB"/>
        </w:rPr>
        <w:t xml:space="preserve">Ystyriai Vygotsky mae chwarae oedd y ffyrdd mwyaf cyffredin a phwerus er mwyn i blant gwneud synnwyr o’r byd ac roedd ef o’r farn bod chwarae “yn galluogi plant i greu ‘parth </w:t>
      </w:r>
      <w:r w:rsidRPr="00810C08">
        <w:rPr>
          <w:lang w:val="cy-GB"/>
        </w:rPr>
        <w:lastRenderedPageBreak/>
        <w:t>datblygiad procsimol’ er mwyn gweithredu ar lefel uwch”</w:t>
      </w:r>
      <w:r w:rsidR="00E9274D">
        <w:t xml:space="preserve"> </w:t>
      </w:r>
      <w:r w:rsidRPr="00057A60">
        <w:rPr>
          <w:lang w:val="cy-GB"/>
        </w:rPr>
        <w:t>(Siencyn, 2009).</w:t>
      </w:r>
      <w:r w:rsidRPr="00810C08">
        <w:rPr>
          <w:lang w:val="cy-GB"/>
        </w:rPr>
        <w:t xml:space="preserve">  Yn ychwanegu at hyn, mae chwarae rôl yn rhoi cyfle i blant ddatblygu eu dealltwriaeth o'r byd a pherthnasoedd cymdeithasol. Drwy gydweithio mewn chwarae rôl bydd plant yn dysgu i ofalu am ei gilydd ac yn dechrau sylweddoli bod dulliau dysgu gwahanol ar gael.</w:t>
      </w:r>
    </w:p>
    <w:p w14:paraId="59279CFA" w14:textId="74BC1442" w:rsidR="00E9274D" w:rsidRDefault="00C47686" w:rsidP="00BB56AC">
      <w:pPr>
        <w:spacing w:line="480" w:lineRule="auto"/>
        <w:rPr>
          <w:b/>
          <w:color w:val="000000" w:themeColor="text1"/>
        </w:rPr>
      </w:pPr>
      <w:r w:rsidRPr="00810C08">
        <w:rPr>
          <w:b/>
          <w:color w:val="000000" w:themeColor="text1"/>
          <w:lang w:val="cy-GB"/>
        </w:rPr>
        <w:t>Ardal Celf a Chrefft</w:t>
      </w:r>
    </w:p>
    <w:p w14:paraId="2F885A9F" w14:textId="4D42AD35" w:rsidR="007C7740" w:rsidRDefault="00E9274D" w:rsidP="007C7740">
      <w:pPr>
        <w:spacing w:line="480" w:lineRule="auto"/>
        <w:rPr>
          <w:b/>
          <w:color w:val="000000" w:themeColor="text1"/>
        </w:rPr>
      </w:pPr>
      <w:r w:rsidRPr="00E9274D">
        <w:rPr>
          <w:color w:val="000000" w:themeColor="text1"/>
        </w:rPr>
        <w:t xml:space="preserve">Yn olaf, byddwn hefyd yn cynnwys ardal gelf a dylunio yn fy ystafell dosbarth delfrydol. Creda </w:t>
      </w:r>
      <w:r w:rsidRPr="00871098">
        <w:rPr>
          <w:color w:val="000000" w:themeColor="text1"/>
        </w:rPr>
        <w:t>Froebel</w:t>
      </w:r>
      <w:r w:rsidR="00871098" w:rsidRPr="00871098">
        <w:rPr>
          <w:color w:val="000000" w:themeColor="text1"/>
        </w:rPr>
        <w:t xml:space="preserve"> (1826, </w:t>
      </w:r>
      <w:proofErr w:type="spellStart"/>
      <w:r w:rsidR="0044010F">
        <w:rPr>
          <w:color w:val="000000" w:themeColor="text1"/>
        </w:rPr>
        <w:t>gwelwyd</w:t>
      </w:r>
      <w:proofErr w:type="spellEnd"/>
      <w:r w:rsidR="0044010F">
        <w:rPr>
          <w:color w:val="000000" w:themeColor="text1"/>
        </w:rPr>
        <w:t xml:space="preserve"> </w:t>
      </w:r>
      <w:proofErr w:type="spellStart"/>
      <w:r w:rsidR="0044010F">
        <w:rPr>
          <w:color w:val="000000" w:themeColor="text1"/>
        </w:rPr>
        <w:t xml:space="preserve">yn </w:t>
      </w:r>
      <w:proofErr w:type="spellEnd"/>
      <w:r w:rsidR="00871098" w:rsidRPr="00871098">
        <w:rPr>
          <w:color w:val="000000" w:themeColor="text1"/>
        </w:rPr>
        <w:t xml:space="preserve">Fox and Berry, </w:t>
      </w:r>
      <w:proofErr w:type="spellStart"/>
      <w:r w:rsidR="0044010F">
        <w:rPr>
          <w:color w:val="000000" w:themeColor="text1"/>
        </w:rPr>
        <w:t>heb</w:t>
      </w:r>
      <w:proofErr w:type="spellEnd"/>
      <w:r w:rsidR="0044010F">
        <w:rPr>
          <w:color w:val="000000" w:themeColor="text1"/>
        </w:rPr>
        <w:t xml:space="preserve"> </w:t>
      </w:r>
      <w:proofErr w:type="spellStart"/>
      <w:r w:rsidR="0044010F">
        <w:rPr>
          <w:color w:val="000000" w:themeColor="text1"/>
        </w:rPr>
        <w:t>dyddiad</w:t>
      </w:r>
      <w:proofErr w:type="spellEnd"/>
      <w:r w:rsidR="00871098" w:rsidRPr="00871098">
        <w:rPr>
          <w:color w:val="000000" w:themeColor="text1"/>
        </w:rPr>
        <w:t>)</w:t>
      </w:r>
      <w:r w:rsidRPr="00E9274D">
        <w:rPr>
          <w:color w:val="000000" w:themeColor="text1"/>
        </w:rPr>
        <w:t xml:space="preserve"> </w:t>
      </w:r>
      <w:proofErr w:type="spellStart"/>
      <w:r w:rsidRPr="00E9274D">
        <w:rPr>
          <w:color w:val="000000" w:themeColor="text1"/>
        </w:rPr>
        <w:t>yn</w:t>
      </w:r>
      <w:proofErr w:type="spellEnd"/>
      <w:r w:rsidRPr="00E9274D">
        <w:rPr>
          <w:color w:val="000000" w:themeColor="text1"/>
        </w:rPr>
        <w:t xml:space="preserve"> </w:t>
      </w:r>
      <w:proofErr w:type="spellStart"/>
      <w:r w:rsidRPr="00E9274D">
        <w:rPr>
          <w:color w:val="000000" w:themeColor="text1"/>
        </w:rPr>
        <w:t>gryf</w:t>
      </w:r>
      <w:proofErr w:type="spellEnd"/>
      <w:r w:rsidRPr="00E9274D">
        <w:rPr>
          <w:color w:val="000000" w:themeColor="text1"/>
        </w:rPr>
        <w:t xml:space="preserve"> </w:t>
      </w:r>
      <w:proofErr w:type="spellStart"/>
      <w:r w:rsidRPr="00E9274D">
        <w:rPr>
          <w:color w:val="000000" w:themeColor="text1"/>
        </w:rPr>
        <w:t>mewn</w:t>
      </w:r>
      <w:proofErr w:type="spellEnd"/>
      <w:r w:rsidRPr="00E9274D">
        <w:rPr>
          <w:color w:val="000000" w:themeColor="text1"/>
        </w:rPr>
        <w:t xml:space="preserve"> darparu cyfleoedd i blant i allu gwneud celfyddydau eu hunain a mwynhau celfyddyd pobl eraill. Yn ogystal, creda ef fod gweithgareddau celf yn annog datblygiad llawn bob plentyn. Yn ystod fy lleoliad, sylwais ar y teimlad o foddhad emosiynol ymhlith y plant wrth iddynt ymwneud â gwneud celf ac felly hoffwn ail-greu'r atmosffer hwn yn fy ystafell ddosbarth i. </w:t>
      </w:r>
      <w:r w:rsidRPr="00871098">
        <w:rPr>
          <w:color w:val="000000" w:themeColor="text1"/>
        </w:rPr>
        <w:t>Yn ôl</w:t>
      </w:r>
      <w:r w:rsidR="00D15AD8" w:rsidRPr="00871098">
        <w:rPr>
          <w:color w:val="000000" w:themeColor="text1"/>
        </w:rPr>
        <w:t xml:space="preserve"> </w:t>
      </w:r>
      <w:bookmarkStart w:id="1" w:name="OLE_LINK3"/>
      <w:bookmarkStart w:id="2" w:name="OLE_LINK4"/>
      <w:r w:rsidR="00D15AD8" w:rsidRPr="00871098">
        <w:rPr>
          <w:color w:val="000000" w:themeColor="text1"/>
        </w:rPr>
        <w:t>Isbell a Raines (</w:t>
      </w:r>
      <w:r w:rsidR="00871098" w:rsidRPr="00871098">
        <w:rPr>
          <w:color w:val="000000" w:themeColor="text1"/>
        </w:rPr>
        <w:t>2013)</w:t>
      </w:r>
      <w:r w:rsidRPr="00E9274D">
        <w:rPr>
          <w:color w:val="000000" w:themeColor="text1"/>
        </w:rPr>
        <w:t xml:space="preserve"> </w:t>
      </w:r>
      <w:bookmarkEnd w:id="1"/>
      <w:bookmarkEnd w:id="2"/>
      <w:r w:rsidRPr="00E9274D">
        <w:rPr>
          <w:color w:val="000000" w:themeColor="text1"/>
        </w:rPr>
        <w:t xml:space="preserve">mae celf yn galluogi plant ifanc i ymarfer ystod eang o sgiliau sydd nid yn unig yn ddefnyddiol ar gyfer bywyd, ond hefyd dysgu. Mae'r rhyddid i drin gwahanol ddefnyddiau mewn ffordd organig a distrwythur yn caniatáu plant i allu archwilio ac arbrofi. </w:t>
      </w:r>
      <w:r w:rsidR="00A81287" w:rsidRPr="00A81287">
        <w:rPr>
          <w:color w:val="000000" w:themeColor="text1"/>
        </w:rPr>
        <w:t xml:space="preserve">Yn ystod fy arsylwadau dysgais bwysigrwydd darparu amrywiaeth o bosibiliadau fel y gall plant wneud dewisiadau a dewis deunyddiau sy'n cyfateb i'w diddordebau a'u cymhwysedd eu hunain. </w:t>
      </w:r>
      <w:r w:rsidR="00A81287" w:rsidRPr="00871098">
        <w:rPr>
          <w:color w:val="000000" w:themeColor="text1"/>
        </w:rPr>
        <w:t>At hynny</w:t>
      </w:r>
      <w:r w:rsidR="00A81287" w:rsidRPr="00A81287">
        <w:rPr>
          <w:color w:val="000000" w:themeColor="text1"/>
        </w:rPr>
        <w:t>,</w:t>
      </w:r>
      <w:r w:rsidR="00871098">
        <w:rPr>
          <w:color w:val="000000" w:themeColor="text1"/>
        </w:rPr>
        <w:t xml:space="preserve"> dyweda </w:t>
      </w:r>
      <w:r w:rsidR="00871098" w:rsidRPr="00871098">
        <w:rPr>
          <w:color w:val="000000" w:themeColor="text1"/>
        </w:rPr>
        <w:t>Isbell a Raines (2013)</w:t>
      </w:r>
      <w:r w:rsidR="00871098" w:rsidRPr="00E9274D">
        <w:rPr>
          <w:color w:val="000000" w:themeColor="text1"/>
        </w:rPr>
        <w:t xml:space="preserve"> </w:t>
      </w:r>
      <w:r w:rsidR="00871098">
        <w:rPr>
          <w:color w:val="000000" w:themeColor="text1"/>
        </w:rPr>
        <w:t>,</w:t>
      </w:r>
      <w:r w:rsidR="00A81287" w:rsidRPr="00A81287">
        <w:rPr>
          <w:color w:val="000000" w:themeColor="text1"/>
        </w:rPr>
        <w:t xml:space="preserve"> dylid rhoi cyfleoedd i blant ymateb yn greadigol mewn amrywiaeth o ffyrdd i'r hyn y maent yn ei weld, ei glywed, ei arogli'n cyffwrdd ac yn teimlo. Er mwyn cyflawni'r nodau hyn, dylai'r plant gael eu cyflwyno i ystod eang o wahanol adnoddau, deunyddiau, offer a thechnegau. </w:t>
      </w:r>
      <w:r w:rsidR="00A81287" w:rsidRPr="00871098">
        <w:rPr>
          <w:color w:val="000000" w:themeColor="text1"/>
        </w:rPr>
        <w:t>Yn ôl,</w:t>
      </w:r>
      <w:r w:rsidR="00A81287" w:rsidRPr="00A81287">
        <w:rPr>
          <w:color w:val="000000" w:themeColor="text1"/>
        </w:rPr>
        <w:t xml:space="preserve"> </w:t>
      </w:r>
      <w:r w:rsidR="00871098" w:rsidRPr="00871098">
        <w:rPr>
          <w:color w:val="000000" w:themeColor="text1"/>
        </w:rPr>
        <w:t>Isbell a Raines (2013)</w:t>
      </w:r>
      <w:r w:rsidR="00871098" w:rsidRPr="00E9274D">
        <w:rPr>
          <w:color w:val="000000" w:themeColor="text1"/>
        </w:rPr>
        <w:t xml:space="preserve"> </w:t>
      </w:r>
      <w:r w:rsidR="00A81287" w:rsidRPr="00A81287">
        <w:rPr>
          <w:color w:val="000000" w:themeColor="text1"/>
        </w:rPr>
        <w:t>dylai amgylchedd sy'n cefnogi creadigrwydd fod yn lle diogel, ble mae pob plentyn yn teimlo ei fod yn cael ei barchu, beth bynnag fo'i gefndir, ei alluoedd neu ei heriau. Yn sicr, bydd hyn yn rhywbeth y byddaf yn ei weithredu yn fy ystafell ddosbarth.</w:t>
      </w:r>
    </w:p>
    <w:p w14:paraId="704268CF" w14:textId="77777777" w:rsidR="0044010F" w:rsidRDefault="0044010F" w:rsidP="00C0446D">
      <w:pPr>
        <w:spacing w:line="480" w:lineRule="auto"/>
        <w:rPr>
          <w:color w:val="000000" w:themeColor="text1"/>
        </w:rPr>
      </w:pPr>
    </w:p>
    <w:p w14:paraId="4C678260" w14:textId="72ACF510" w:rsidR="00C47686" w:rsidRPr="00810C08" w:rsidRDefault="00A81287" w:rsidP="00C0446D">
      <w:pPr>
        <w:spacing w:line="480" w:lineRule="auto"/>
        <w:rPr>
          <w:lang w:val="cy-GB"/>
        </w:rPr>
      </w:pPr>
      <w:r w:rsidRPr="00A81287">
        <w:rPr>
          <w:color w:val="000000" w:themeColor="text1"/>
        </w:rPr>
        <w:lastRenderedPageBreak/>
        <w:t xml:space="preserve">I </w:t>
      </w:r>
      <w:proofErr w:type="spellStart"/>
      <w:r w:rsidRPr="00A81287">
        <w:rPr>
          <w:color w:val="000000" w:themeColor="text1"/>
        </w:rPr>
        <w:t>gloi</w:t>
      </w:r>
      <w:proofErr w:type="spellEnd"/>
      <w:r w:rsidRPr="00A81287">
        <w:rPr>
          <w:color w:val="000000" w:themeColor="text1"/>
        </w:rPr>
        <w:t xml:space="preserve">, </w:t>
      </w:r>
      <w:proofErr w:type="spellStart"/>
      <w:r w:rsidRPr="00A81287">
        <w:rPr>
          <w:color w:val="000000" w:themeColor="text1"/>
        </w:rPr>
        <w:t>mae’n</w:t>
      </w:r>
      <w:proofErr w:type="spellEnd"/>
      <w:r w:rsidRPr="00A81287">
        <w:rPr>
          <w:color w:val="000000" w:themeColor="text1"/>
        </w:rPr>
        <w:t xml:space="preserve"> </w:t>
      </w:r>
      <w:proofErr w:type="spellStart"/>
      <w:r w:rsidRPr="00A81287">
        <w:rPr>
          <w:color w:val="000000" w:themeColor="text1"/>
        </w:rPr>
        <w:t>amlwg</w:t>
      </w:r>
      <w:proofErr w:type="spellEnd"/>
      <w:r w:rsidRPr="00A81287">
        <w:rPr>
          <w:color w:val="000000" w:themeColor="text1"/>
        </w:rPr>
        <w:t xml:space="preserve">  bod y defnydd o gwestiynu yn strategaeth hynod o effeithiol ar gyfer dysgu ac addysgu yn yr ysgol a arsylwais. Yn ychwanegol, mae llawer o ddamcaniaethau yn cefnogi'r ffordd hon o addysgu ac mae nifer helaeth o ymchwil yn profi effeithiolrwydd y dull addysgu o gwestiynu. Sylwais fod cwestiynu wedi datblygu diddordeb y plant ac wedi eu hysgogi i ddod yn ddysgwyr gweithredol yn ystod fy lleoliad. Yn ogystal, roedd y dull addysgu hwn wedi hybu hyder y plant i gynnal trafodaethau ac i  adeiladu ar eu gwybodaeth eu hunain drwy ddadlau a thrafod gyda'u cyfoedion.</w:t>
      </w:r>
      <w:r w:rsidR="007373DC">
        <w:t xml:space="preserve"> </w:t>
      </w:r>
      <w:r w:rsidRPr="00A81287">
        <w:t xml:space="preserve">Yn ogystal, roedd cwestiynu yn effeithiol er budd yr athro am ei fod yn caniatáu iddynt weld ble roedd disgyblion arni gyda'u dealltwriaeth o waith gwahanol ac yn caniatáu iddynt </w:t>
      </w:r>
      <w:r>
        <w:t>g</w:t>
      </w:r>
      <w:r w:rsidRPr="00A81287">
        <w:t>rwpio'r disgyblion yn nhrefn eu dealltwriaeth.  Yn symud ymlaen, fel athrawes byddaf yn gweithredu ar bob cyfle i ofyn cwestiynau er mwyn nodi'r bylchau mewn gwybodaeth a dealltwriaeth y disgyblion ac i gau'r bylchau rhwng yr hyn y mae'r myfyrwyr eisoes yn ei wybod a'u nodau dysgu nhw.  Credaf fod cwestiynu yn hanfodol yn yr ystafell dosbarth a thu hwnt er mwyn ymestyn meddwl plant ac yn eu galluogi i ddarganfod pethau drostynt eu hunain trwy feddwl tu hwnt i’r amlwg.</w:t>
      </w:r>
    </w:p>
    <w:p w14:paraId="03C6D5A2" w14:textId="41954949" w:rsidR="007728AA" w:rsidRDefault="007728AA" w:rsidP="00C0446D">
      <w:pPr>
        <w:spacing w:line="480" w:lineRule="auto"/>
        <w:rPr>
          <w:b/>
        </w:rPr>
      </w:pPr>
    </w:p>
    <w:p w14:paraId="17295608" w14:textId="1CF73FDA" w:rsidR="0075457A" w:rsidRDefault="0075457A" w:rsidP="00C0446D">
      <w:pPr>
        <w:spacing w:line="480" w:lineRule="auto"/>
        <w:rPr>
          <w:b/>
        </w:rPr>
      </w:pPr>
    </w:p>
    <w:p w14:paraId="545955FA" w14:textId="0244321D" w:rsidR="0075457A" w:rsidRDefault="0075457A" w:rsidP="00C0446D">
      <w:pPr>
        <w:spacing w:line="480" w:lineRule="auto"/>
        <w:rPr>
          <w:b/>
        </w:rPr>
      </w:pPr>
    </w:p>
    <w:p w14:paraId="0D43314B" w14:textId="65C6CAE9" w:rsidR="0075457A" w:rsidRDefault="0075457A" w:rsidP="00C0446D">
      <w:pPr>
        <w:spacing w:line="480" w:lineRule="auto"/>
        <w:rPr>
          <w:b/>
        </w:rPr>
      </w:pPr>
    </w:p>
    <w:p w14:paraId="1663341D" w14:textId="76D3012B" w:rsidR="0075457A" w:rsidRDefault="0075457A" w:rsidP="00C0446D">
      <w:pPr>
        <w:spacing w:line="480" w:lineRule="auto"/>
        <w:rPr>
          <w:b/>
        </w:rPr>
      </w:pPr>
    </w:p>
    <w:p w14:paraId="17E0B726" w14:textId="77777777" w:rsidR="0075457A" w:rsidRPr="00810C08" w:rsidRDefault="0075457A" w:rsidP="00C0446D">
      <w:pPr>
        <w:spacing w:line="480" w:lineRule="auto"/>
        <w:rPr>
          <w:b/>
          <w:lang w:val="cy-GB"/>
        </w:rPr>
      </w:pPr>
    </w:p>
    <w:p w14:paraId="059A7BE5" w14:textId="4E0BACA2" w:rsidR="00A81287" w:rsidRDefault="0075457A" w:rsidP="00C0446D">
      <w:pPr>
        <w:spacing w:line="480" w:lineRule="auto"/>
        <w:rPr>
          <w:b/>
        </w:rPr>
      </w:pPr>
      <w:r w:rsidRPr="0075457A">
        <w:lastRenderedPageBreak/>
        <w:drawing>
          <wp:inline distT="0" distB="0" distL="0" distR="0" wp14:anchorId="010826A2" wp14:editId="115827E9">
            <wp:extent cx="9259171" cy="5145922"/>
            <wp:effectExtent l="0" t="63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5400000">
                      <a:off x="0" y="0"/>
                      <a:ext cx="9300054" cy="5168643"/>
                    </a:xfrm>
                    <a:prstGeom prst="rect">
                      <a:avLst/>
                    </a:prstGeom>
                  </pic:spPr>
                </pic:pic>
              </a:graphicData>
            </a:graphic>
          </wp:inline>
        </w:drawing>
      </w:r>
      <w:proofErr w:type="spellStart"/>
      <w:r w:rsidR="00A81287">
        <w:rPr>
          <w:b/>
        </w:rPr>
        <w:lastRenderedPageBreak/>
        <w:t>Cyfeiriada</w:t>
      </w:r>
      <w:r w:rsidR="00F84754">
        <w:rPr>
          <w:b/>
        </w:rPr>
        <w:t>u</w:t>
      </w:r>
      <w:proofErr w:type="spellEnd"/>
    </w:p>
    <w:p w14:paraId="74ED413A" w14:textId="77777777" w:rsidR="00F84754" w:rsidRDefault="00F84754" w:rsidP="00F84754">
      <w:pPr>
        <w:jc w:val="both"/>
        <w:rPr>
          <w:color w:val="000000"/>
        </w:rPr>
      </w:pPr>
      <w:r w:rsidRPr="000E17AD">
        <w:t>Bento, G. a Dias, G. (2017) ‘</w:t>
      </w:r>
      <w:r w:rsidRPr="000E17AD">
        <w:rPr>
          <w:color w:val="000000"/>
        </w:rPr>
        <w:t>The importance of outdoor play for young children’s healthy development’</w:t>
      </w:r>
      <w:r>
        <w:rPr>
          <w:color w:val="000000"/>
        </w:rPr>
        <w:t xml:space="preserve">, </w:t>
      </w:r>
      <w:r>
        <w:rPr>
          <w:i/>
          <w:color w:val="000000"/>
        </w:rPr>
        <w:t xml:space="preserve">Porto Biomedical Journal, </w:t>
      </w:r>
      <w:r>
        <w:rPr>
          <w:color w:val="000000"/>
        </w:rPr>
        <w:t xml:space="preserve">2(5), pp. 157. Available at: </w:t>
      </w:r>
      <w:hyperlink r:id="rId11" w:history="1">
        <w:r w:rsidRPr="00325DD6">
          <w:rPr>
            <w:rStyle w:val="Hyperlink"/>
          </w:rPr>
          <w:t>https://reader.elsevier.com/reader/sd/pii/S2444866416301234?token=0312C0D090ECFA3DA39E90E73EC26EA0B7377A0326702D478559C1D42D7D81AA4E2F05D438A121425DEF07E895A7B246</w:t>
        </w:r>
      </w:hyperlink>
      <w:r>
        <w:rPr>
          <w:color w:val="000000"/>
        </w:rPr>
        <w:t xml:space="preserve"> (Accessed: 5ed o </w:t>
      </w:r>
      <w:proofErr w:type="spellStart"/>
      <w:r>
        <w:rPr>
          <w:color w:val="000000"/>
        </w:rPr>
        <w:t>Hydref</w:t>
      </w:r>
      <w:proofErr w:type="spellEnd"/>
      <w:r>
        <w:rPr>
          <w:color w:val="000000"/>
        </w:rPr>
        <w:t xml:space="preserve"> 2018).</w:t>
      </w:r>
    </w:p>
    <w:p w14:paraId="4CEC4C66" w14:textId="77777777" w:rsidR="00F84754" w:rsidRDefault="00F84754" w:rsidP="00F84754">
      <w:pPr>
        <w:pStyle w:val="NormalWeb"/>
        <w:rPr>
          <w:color w:val="000000" w:themeColor="text1"/>
        </w:rPr>
      </w:pPr>
      <w:r>
        <w:rPr>
          <w:color w:val="000000" w:themeColor="text1"/>
        </w:rPr>
        <w:t xml:space="preserve">BERA. (2011) </w:t>
      </w:r>
      <w:r w:rsidRPr="00E37863">
        <w:rPr>
          <w:i/>
          <w:color w:val="000000" w:themeColor="text1"/>
        </w:rPr>
        <w:t>Ethical Guidelines for Educational Research</w:t>
      </w:r>
      <w:r>
        <w:rPr>
          <w:color w:val="000000" w:themeColor="text1"/>
        </w:rPr>
        <w:t xml:space="preserve">. Available at: </w:t>
      </w:r>
      <w:hyperlink r:id="rId12" w:history="1">
        <w:r w:rsidRPr="00325DD6">
          <w:rPr>
            <w:rStyle w:val="Hyperlink"/>
          </w:rPr>
          <w:t>https://www.bera.ac.uk/wp-content/uploads/2014/02/BERA-Ethical-Guidelines-2011.pdf?noredirect=1</w:t>
        </w:r>
      </w:hyperlink>
      <w:r>
        <w:rPr>
          <w:color w:val="000000" w:themeColor="text1"/>
        </w:rPr>
        <w:t xml:space="preserve"> (Accessed: 10fed o </w:t>
      </w:r>
      <w:proofErr w:type="spellStart"/>
      <w:r>
        <w:rPr>
          <w:color w:val="000000" w:themeColor="text1"/>
        </w:rPr>
        <w:t>Hydref</w:t>
      </w:r>
      <w:proofErr w:type="spellEnd"/>
      <w:r>
        <w:rPr>
          <w:color w:val="000000" w:themeColor="text1"/>
        </w:rPr>
        <w:t xml:space="preserve"> 2018).</w:t>
      </w:r>
    </w:p>
    <w:p w14:paraId="203BC87D" w14:textId="77777777" w:rsidR="00F84754" w:rsidRPr="00F84754" w:rsidRDefault="00F84754" w:rsidP="00F84754">
      <w:pPr>
        <w:pStyle w:val="Heading1"/>
        <w:rPr>
          <w:rFonts w:ascii="Times New Roman" w:hAnsi="Times New Roman" w:cs="Times New Roman"/>
          <w:color w:val="333333"/>
          <w:sz w:val="24"/>
          <w:szCs w:val="24"/>
        </w:rPr>
      </w:pPr>
      <w:r w:rsidRPr="00F84754">
        <w:rPr>
          <w:rFonts w:ascii="Times New Roman" w:hAnsi="Times New Roman" w:cs="Times New Roman"/>
          <w:color w:val="333333"/>
          <w:sz w:val="24"/>
          <w:szCs w:val="24"/>
        </w:rPr>
        <w:t xml:space="preserve">Bilton, H. (2010) </w:t>
      </w:r>
      <w:r w:rsidRPr="00F84754">
        <w:rPr>
          <w:rFonts w:ascii="Times New Roman" w:hAnsi="Times New Roman" w:cs="Times New Roman"/>
          <w:i/>
          <w:color w:val="333333"/>
          <w:sz w:val="24"/>
          <w:szCs w:val="24"/>
        </w:rPr>
        <w:t xml:space="preserve">Outdoor Learning in the Early Years. </w:t>
      </w:r>
      <w:r w:rsidRPr="00F84754">
        <w:rPr>
          <w:rFonts w:ascii="Times New Roman" w:hAnsi="Times New Roman" w:cs="Times New Roman"/>
          <w:color w:val="333333"/>
          <w:sz w:val="24"/>
          <w:szCs w:val="24"/>
        </w:rPr>
        <w:t xml:space="preserve">3edn. NewYork: Routledge. </w:t>
      </w:r>
    </w:p>
    <w:p w14:paraId="30871850" w14:textId="16E00DE1" w:rsidR="00F84754" w:rsidRDefault="00F84754" w:rsidP="00F84754">
      <w:r w:rsidRPr="00F84754">
        <w:t xml:space="preserve">Blatchford, J. a </w:t>
      </w:r>
      <w:proofErr w:type="spellStart"/>
      <w:r w:rsidRPr="00F84754">
        <w:t>Whitebread</w:t>
      </w:r>
      <w:proofErr w:type="spellEnd"/>
      <w:r w:rsidRPr="00F84754">
        <w:t xml:space="preserve">, D. (2003) </w:t>
      </w:r>
      <w:r w:rsidRPr="00F84754">
        <w:rPr>
          <w:i/>
        </w:rPr>
        <w:t xml:space="preserve">Supporting Information and Communications Technology in the Early Years. </w:t>
      </w:r>
      <w:r w:rsidRPr="00F84754">
        <w:t>England: Open University Press.</w:t>
      </w:r>
    </w:p>
    <w:p w14:paraId="2C8129C3" w14:textId="722BDA14" w:rsidR="00FC46E9" w:rsidRDefault="00FC46E9" w:rsidP="00F84754"/>
    <w:p w14:paraId="175A32F8" w14:textId="5CC4A7B9" w:rsidR="00FC46E9" w:rsidRPr="00FC46E9" w:rsidRDefault="00FC46E9" w:rsidP="00F84754">
      <w:r>
        <w:t xml:space="preserve">Clark, C. (1999) </w:t>
      </w:r>
      <w:r>
        <w:rPr>
          <w:i/>
        </w:rPr>
        <w:t xml:space="preserve">Blooms Taxonomy of Learning Domains. </w:t>
      </w:r>
      <w:r>
        <w:t xml:space="preserve">Available at: </w:t>
      </w:r>
      <w:hyperlink r:id="rId13" w:history="1">
        <w:r w:rsidRPr="00325DD6">
          <w:rPr>
            <w:rStyle w:val="Hyperlink"/>
          </w:rPr>
          <w:t>http://www.nwlink.com/~donclark/hrd/bloom.html</w:t>
        </w:r>
      </w:hyperlink>
      <w:r>
        <w:t xml:space="preserve"> (Accessed: 5ed o </w:t>
      </w:r>
      <w:proofErr w:type="spellStart"/>
      <w:r>
        <w:t>Hydred</w:t>
      </w:r>
      <w:proofErr w:type="spellEnd"/>
      <w:r>
        <w:t xml:space="preserve"> 2018)</w:t>
      </w:r>
    </w:p>
    <w:p w14:paraId="49BC71AE" w14:textId="77777777" w:rsidR="00F84754" w:rsidRPr="00E676FF" w:rsidRDefault="00F84754" w:rsidP="00F84754">
      <w:pPr>
        <w:pStyle w:val="NormalWeb"/>
        <w:rPr>
          <w:rFonts w:eastAsiaTheme="minorHAnsi"/>
        </w:rPr>
      </w:pPr>
      <w:r w:rsidRPr="00E676FF">
        <w:rPr>
          <w:rFonts w:eastAsiaTheme="minorHAnsi"/>
        </w:rPr>
        <w:t>ESTYN</w:t>
      </w:r>
      <w:r>
        <w:rPr>
          <w:rFonts w:eastAsiaTheme="minorHAnsi"/>
        </w:rPr>
        <w:t>.</w:t>
      </w:r>
      <w:r w:rsidRPr="00E676FF">
        <w:rPr>
          <w:rFonts w:eastAsiaTheme="minorHAnsi"/>
        </w:rPr>
        <w:t xml:space="preserve"> (2017) </w:t>
      </w:r>
      <w:proofErr w:type="spellStart"/>
      <w:r w:rsidRPr="00E676FF">
        <w:rPr>
          <w:rFonts w:eastAsiaTheme="minorHAnsi"/>
          <w:i/>
        </w:rPr>
        <w:t>Adroddiad</w:t>
      </w:r>
      <w:proofErr w:type="spellEnd"/>
      <w:r w:rsidRPr="00E676FF">
        <w:rPr>
          <w:rFonts w:eastAsiaTheme="minorHAnsi"/>
          <w:i/>
        </w:rPr>
        <w:t xml:space="preserve"> </w:t>
      </w:r>
      <w:proofErr w:type="spellStart"/>
      <w:r w:rsidRPr="00E676FF">
        <w:rPr>
          <w:rFonts w:eastAsiaTheme="minorHAnsi"/>
          <w:i/>
        </w:rPr>
        <w:t>ar</w:t>
      </w:r>
      <w:proofErr w:type="spellEnd"/>
      <w:r w:rsidRPr="00E676FF">
        <w:rPr>
          <w:rFonts w:eastAsiaTheme="minorHAnsi"/>
          <w:i/>
        </w:rPr>
        <w:t xml:space="preserve"> </w:t>
      </w:r>
      <w:proofErr w:type="spellStart"/>
      <w:r w:rsidRPr="00E676FF">
        <w:rPr>
          <w:rFonts w:eastAsiaTheme="minorHAnsi"/>
          <w:i/>
        </w:rPr>
        <w:t>Ysgol</w:t>
      </w:r>
      <w:proofErr w:type="spellEnd"/>
      <w:r w:rsidRPr="00E676FF">
        <w:rPr>
          <w:rFonts w:eastAsiaTheme="minorHAnsi"/>
          <w:i/>
        </w:rPr>
        <w:t xml:space="preserve"> </w:t>
      </w:r>
      <w:proofErr w:type="spellStart"/>
      <w:r w:rsidRPr="00E676FF">
        <w:rPr>
          <w:rFonts w:eastAsiaTheme="minorHAnsi"/>
          <w:i/>
        </w:rPr>
        <w:t>Llanhari</w:t>
      </w:r>
      <w:proofErr w:type="spellEnd"/>
      <w:r w:rsidRPr="00E676FF">
        <w:rPr>
          <w:rFonts w:eastAsiaTheme="minorHAnsi"/>
          <w:i/>
        </w:rPr>
        <w:t xml:space="preserve">. </w:t>
      </w:r>
      <w:proofErr w:type="spellStart"/>
      <w:r w:rsidRPr="00E676FF">
        <w:rPr>
          <w:rFonts w:eastAsiaTheme="minorHAnsi"/>
        </w:rPr>
        <w:t>Caerdydd</w:t>
      </w:r>
      <w:proofErr w:type="spellEnd"/>
      <w:r w:rsidRPr="00E676FF">
        <w:rPr>
          <w:rFonts w:eastAsiaTheme="minorHAnsi"/>
        </w:rPr>
        <w:t xml:space="preserve">: ESTYN. </w:t>
      </w:r>
    </w:p>
    <w:p w14:paraId="5D61F807" w14:textId="77777777" w:rsidR="00F84754" w:rsidRDefault="00F84754" w:rsidP="00F84754">
      <w:pPr>
        <w:jc w:val="both"/>
        <w:rPr>
          <w:color w:val="000000"/>
        </w:rPr>
      </w:pPr>
      <w:r>
        <w:rPr>
          <w:color w:val="000000"/>
        </w:rPr>
        <w:t xml:space="preserve">Featherstone, S. a Cummings, A. (2004) </w:t>
      </w:r>
      <w:r>
        <w:rPr>
          <w:i/>
          <w:color w:val="000000"/>
        </w:rPr>
        <w:t xml:space="preserve">Role Play In The Early Years. </w:t>
      </w:r>
      <w:r>
        <w:rPr>
          <w:color w:val="000000"/>
        </w:rPr>
        <w:t xml:space="preserve">London: A&amp;C Black Publishers Limited. </w:t>
      </w:r>
    </w:p>
    <w:p w14:paraId="1274F9E4" w14:textId="77777777" w:rsidR="00F84754" w:rsidRPr="003134CA" w:rsidRDefault="00F84754" w:rsidP="00F84754">
      <w:pPr>
        <w:pStyle w:val="NormalWeb"/>
      </w:pPr>
      <w:r>
        <w:t>Fox, A. a Berry, S. (</w:t>
      </w:r>
      <w:proofErr w:type="spellStart"/>
      <w:r>
        <w:t>heb</w:t>
      </w:r>
      <w:proofErr w:type="spellEnd"/>
      <w:r>
        <w:t xml:space="preserve"> </w:t>
      </w:r>
      <w:proofErr w:type="spellStart"/>
      <w:r>
        <w:t>dyddiad</w:t>
      </w:r>
      <w:proofErr w:type="spellEnd"/>
      <w:r>
        <w:t xml:space="preserve">) </w:t>
      </w:r>
      <w:r>
        <w:rPr>
          <w:i/>
        </w:rPr>
        <w:t xml:space="preserve">Art in Early Childhood: Curriculum Connections. </w:t>
      </w:r>
      <w:r>
        <w:t xml:space="preserve">Available at: </w:t>
      </w:r>
      <w:hyperlink r:id="rId14" w:history="1">
        <w:r w:rsidRPr="00325DD6">
          <w:rPr>
            <w:rStyle w:val="Hyperlink"/>
          </w:rPr>
          <w:t>http://www.earlychildhoodnews.com/earlychildhood/article_view.aspx?ArticleID=113</w:t>
        </w:r>
      </w:hyperlink>
      <w:r>
        <w:t xml:space="preserve"> (Accessed: 15fed o </w:t>
      </w:r>
      <w:proofErr w:type="spellStart"/>
      <w:r>
        <w:t>Hydref</w:t>
      </w:r>
      <w:proofErr w:type="spellEnd"/>
      <w:r>
        <w:t xml:space="preserve"> 2018)</w:t>
      </w:r>
    </w:p>
    <w:p w14:paraId="2CA34F09" w14:textId="77777777" w:rsidR="00F84754" w:rsidRPr="00E37863" w:rsidRDefault="00F84754" w:rsidP="00F84754">
      <w:pPr>
        <w:rPr>
          <w:color w:val="3A3A3A"/>
          <w:shd w:val="clear" w:color="auto" w:fill="FFFFFF"/>
        </w:rPr>
      </w:pPr>
      <w:proofErr w:type="spellStart"/>
      <w:r w:rsidRPr="00E37863">
        <w:rPr>
          <w:color w:val="3A3A3A"/>
          <w:shd w:val="clear" w:color="auto" w:fill="FFFFFF"/>
        </w:rPr>
        <w:t>Halpenny</w:t>
      </w:r>
      <w:proofErr w:type="spellEnd"/>
      <w:r w:rsidRPr="00E37863">
        <w:rPr>
          <w:color w:val="3A3A3A"/>
          <w:shd w:val="clear" w:color="auto" w:fill="FFFFFF"/>
        </w:rPr>
        <w:t>, A. (2014). </w:t>
      </w:r>
      <w:r w:rsidRPr="00E37863">
        <w:rPr>
          <w:i/>
          <w:iCs/>
          <w:color w:val="3A3A3A"/>
        </w:rPr>
        <w:t>Introducing Piaget : A guide for practitioners and students in early years education</w:t>
      </w:r>
      <w:r w:rsidRPr="00E37863">
        <w:rPr>
          <w:color w:val="3A3A3A"/>
          <w:shd w:val="clear" w:color="auto" w:fill="FFFFFF"/>
        </w:rPr>
        <w:t>. London: Routledge.</w:t>
      </w:r>
    </w:p>
    <w:p w14:paraId="101BD062" w14:textId="77777777" w:rsidR="00F84754" w:rsidRDefault="00F84754" w:rsidP="00F84754">
      <w:pPr>
        <w:jc w:val="both"/>
        <w:rPr>
          <w:i/>
          <w:color w:val="000000"/>
        </w:rPr>
      </w:pPr>
      <w:r>
        <w:rPr>
          <w:color w:val="000000"/>
        </w:rPr>
        <w:t xml:space="preserve">Hayes, M. a </w:t>
      </w:r>
      <w:proofErr w:type="spellStart"/>
      <w:r>
        <w:rPr>
          <w:color w:val="000000"/>
        </w:rPr>
        <w:t>Whitebread</w:t>
      </w:r>
      <w:proofErr w:type="spellEnd"/>
      <w:r>
        <w:rPr>
          <w:color w:val="000000"/>
        </w:rPr>
        <w:t xml:space="preserve">, D. (2006) </w:t>
      </w:r>
      <w:r>
        <w:rPr>
          <w:i/>
          <w:color w:val="000000"/>
        </w:rPr>
        <w:t>ICT in the Early Years. England: Open University Press.</w:t>
      </w:r>
    </w:p>
    <w:p w14:paraId="1615F75A" w14:textId="77777777" w:rsidR="00F84754" w:rsidRPr="00954886" w:rsidRDefault="00F84754" w:rsidP="00F84754">
      <w:r w:rsidRPr="00954886">
        <w:t xml:space="preserve">Kendall, E. (1983) </w:t>
      </w:r>
      <w:r w:rsidRPr="00954886">
        <w:rPr>
          <w:color w:val="000000"/>
          <w:shd w:val="clear" w:color="auto" w:fill="FFFFFF"/>
        </w:rPr>
        <w:t xml:space="preserve">Diversity in the classroom : a multicultural approach to the education of young children. New York: Teachers College Press. </w:t>
      </w:r>
    </w:p>
    <w:p w14:paraId="63BEF090" w14:textId="77777777" w:rsidR="00F84754" w:rsidRDefault="00F84754" w:rsidP="00F84754">
      <w:pPr>
        <w:pStyle w:val="NormalWeb"/>
        <w:rPr>
          <w:color w:val="000000" w:themeColor="text1"/>
        </w:rPr>
      </w:pPr>
      <w:r>
        <w:rPr>
          <w:color w:val="000000" w:themeColor="text1"/>
        </w:rPr>
        <w:t xml:space="preserve">Leu, D. a Kinzer, C. (2000) ‘The convergence of literacy instruction with networked technologies for information and communication’, </w:t>
      </w:r>
      <w:r>
        <w:rPr>
          <w:i/>
          <w:color w:val="000000" w:themeColor="text1"/>
        </w:rPr>
        <w:t xml:space="preserve">Research Reading Quarterly, </w:t>
      </w:r>
      <w:r>
        <w:rPr>
          <w:color w:val="000000" w:themeColor="text1"/>
        </w:rPr>
        <w:t>35(1) pp. 113.</w:t>
      </w:r>
    </w:p>
    <w:p w14:paraId="2F1FBF59" w14:textId="7F635771" w:rsidR="00F84754" w:rsidRDefault="00F84754" w:rsidP="00F84754">
      <w:pPr>
        <w:pStyle w:val="NormalWeb"/>
        <w:rPr>
          <w:color w:val="000000" w:themeColor="text1"/>
        </w:rPr>
      </w:pPr>
      <w:proofErr w:type="spellStart"/>
      <w:r>
        <w:rPr>
          <w:color w:val="000000"/>
        </w:rPr>
        <w:t>Llywodraeth</w:t>
      </w:r>
      <w:proofErr w:type="spellEnd"/>
      <w:r>
        <w:rPr>
          <w:color w:val="000000"/>
        </w:rPr>
        <w:t xml:space="preserve"> </w:t>
      </w:r>
      <w:proofErr w:type="spellStart"/>
      <w:r>
        <w:rPr>
          <w:color w:val="000000"/>
        </w:rPr>
        <w:t>Cynulliad</w:t>
      </w:r>
      <w:proofErr w:type="spellEnd"/>
      <w:r>
        <w:rPr>
          <w:color w:val="000000"/>
        </w:rPr>
        <w:t xml:space="preserve"> </w:t>
      </w:r>
      <w:proofErr w:type="spellStart"/>
      <w:r>
        <w:rPr>
          <w:color w:val="000000"/>
        </w:rPr>
        <w:t>Cymru</w:t>
      </w:r>
      <w:proofErr w:type="spellEnd"/>
      <w:r>
        <w:rPr>
          <w:color w:val="000000"/>
        </w:rPr>
        <w:t xml:space="preserve">. (2010) </w:t>
      </w:r>
      <w:proofErr w:type="spellStart"/>
      <w:r w:rsidRPr="00726C82">
        <w:rPr>
          <w:i/>
          <w:color w:val="000000" w:themeColor="text1"/>
        </w:rPr>
        <w:t>Sut</w:t>
      </w:r>
      <w:proofErr w:type="spellEnd"/>
      <w:r w:rsidRPr="00726C82">
        <w:rPr>
          <w:i/>
          <w:color w:val="000000" w:themeColor="text1"/>
        </w:rPr>
        <w:t xml:space="preserve"> </w:t>
      </w:r>
      <w:proofErr w:type="spellStart"/>
      <w:r w:rsidRPr="00726C82">
        <w:rPr>
          <w:i/>
          <w:color w:val="000000" w:themeColor="text1"/>
        </w:rPr>
        <w:t>i</w:t>
      </w:r>
      <w:proofErr w:type="spellEnd"/>
      <w:r w:rsidRPr="00726C82">
        <w:rPr>
          <w:i/>
          <w:color w:val="000000" w:themeColor="text1"/>
        </w:rPr>
        <w:t xml:space="preserve"> </w:t>
      </w:r>
      <w:proofErr w:type="spellStart"/>
      <w:r w:rsidRPr="00726C82">
        <w:rPr>
          <w:i/>
          <w:color w:val="000000" w:themeColor="text1"/>
        </w:rPr>
        <w:t>ddatblygu</w:t>
      </w:r>
      <w:proofErr w:type="spellEnd"/>
      <w:r w:rsidRPr="00726C82">
        <w:rPr>
          <w:i/>
          <w:color w:val="000000" w:themeColor="text1"/>
        </w:rPr>
        <w:t xml:space="preserve"> </w:t>
      </w:r>
      <w:proofErr w:type="spellStart"/>
      <w:r w:rsidRPr="00726C82">
        <w:rPr>
          <w:i/>
          <w:color w:val="000000" w:themeColor="text1"/>
        </w:rPr>
        <w:t>meddwl</w:t>
      </w:r>
      <w:proofErr w:type="spellEnd"/>
      <w:r w:rsidRPr="00726C82">
        <w:rPr>
          <w:i/>
          <w:color w:val="000000" w:themeColor="text1"/>
        </w:rPr>
        <w:t xml:space="preserve"> ac </w:t>
      </w:r>
      <w:proofErr w:type="spellStart"/>
      <w:r w:rsidRPr="00726C82">
        <w:rPr>
          <w:i/>
          <w:color w:val="000000" w:themeColor="text1"/>
        </w:rPr>
        <w:t>asesu</w:t>
      </w:r>
      <w:proofErr w:type="spellEnd"/>
      <w:r w:rsidRPr="00726C82">
        <w:rPr>
          <w:i/>
          <w:color w:val="000000" w:themeColor="text1"/>
        </w:rPr>
        <w:t xml:space="preserve"> </w:t>
      </w:r>
      <w:proofErr w:type="spellStart"/>
      <w:r w:rsidRPr="00726C82">
        <w:rPr>
          <w:i/>
          <w:color w:val="000000" w:themeColor="text1"/>
        </w:rPr>
        <w:t>ar</w:t>
      </w:r>
      <w:proofErr w:type="spellEnd"/>
      <w:r w:rsidRPr="00726C82">
        <w:rPr>
          <w:i/>
          <w:color w:val="000000" w:themeColor="text1"/>
        </w:rPr>
        <w:t xml:space="preserve"> </w:t>
      </w:r>
      <w:proofErr w:type="spellStart"/>
      <w:r w:rsidRPr="00726C82">
        <w:rPr>
          <w:i/>
          <w:color w:val="000000" w:themeColor="text1"/>
        </w:rPr>
        <w:t>gyfer</w:t>
      </w:r>
      <w:proofErr w:type="spellEnd"/>
      <w:r w:rsidRPr="00726C82">
        <w:rPr>
          <w:i/>
          <w:color w:val="000000" w:themeColor="text1"/>
        </w:rPr>
        <w:t xml:space="preserve"> </w:t>
      </w:r>
      <w:proofErr w:type="spellStart"/>
      <w:r w:rsidRPr="00726C82">
        <w:rPr>
          <w:i/>
          <w:color w:val="000000" w:themeColor="text1"/>
        </w:rPr>
        <w:t>dysgu</w:t>
      </w:r>
      <w:proofErr w:type="spellEnd"/>
      <w:r w:rsidRPr="00726C82">
        <w:rPr>
          <w:i/>
          <w:color w:val="000000" w:themeColor="text1"/>
        </w:rPr>
        <w:t xml:space="preserve"> </w:t>
      </w:r>
      <w:proofErr w:type="spellStart"/>
      <w:r w:rsidRPr="00726C82">
        <w:rPr>
          <w:i/>
          <w:color w:val="000000" w:themeColor="text1"/>
        </w:rPr>
        <w:t>yn</w:t>
      </w:r>
      <w:proofErr w:type="spellEnd"/>
      <w:r w:rsidRPr="00726C82">
        <w:rPr>
          <w:i/>
          <w:color w:val="000000" w:themeColor="text1"/>
        </w:rPr>
        <w:t xml:space="preserve"> </w:t>
      </w:r>
      <w:proofErr w:type="spellStart"/>
      <w:r w:rsidRPr="00726C82">
        <w:rPr>
          <w:i/>
          <w:color w:val="000000" w:themeColor="text1"/>
        </w:rPr>
        <w:t>yr</w:t>
      </w:r>
      <w:proofErr w:type="spellEnd"/>
      <w:r w:rsidRPr="00726C82">
        <w:rPr>
          <w:i/>
          <w:color w:val="000000" w:themeColor="text1"/>
        </w:rPr>
        <w:t xml:space="preserve"> </w:t>
      </w:r>
      <w:proofErr w:type="spellStart"/>
      <w:r w:rsidRPr="00726C82">
        <w:rPr>
          <w:i/>
          <w:color w:val="000000" w:themeColor="text1"/>
        </w:rPr>
        <w:t>ystafell</w:t>
      </w:r>
      <w:proofErr w:type="spellEnd"/>
      <w:r w:rsidRPr="00726C82">
        <w:rPr>
          <w:i/>
          <w:color w:val="000000" w:themeColor="text1"/>
        </w:rPr>
        <w:t xml:space="preserve"> </w:t>
      </w:r>
      <w:proofErr w:type="spellStart"/>
      <w:r w:rsidRPr="00726C82">
        <w:rPr>
          <w:i/>
          <w:color w:val="000000" w:themeColor="text1"/>
        </w:rPr>
        <w:t>ddosbarth</w:t>
      </w:r>
      <w:proofErr w:type="spellEnd"/>
      <w:r>
        <w:rPr>
          <w:i/>
          <w:color w:val="000000" w:themeColor="text1"/>
        </w:rPr>
        <w:t xml:space="preserve">. </w:t>
      </w:r>
      <w:r>
        <w:rPr>
          <w:color w:val="000000" w:themeColor="text1"/>
        </w:rPr>
        <w:t xml:space="preserve">Available at: </w:t>
      </w:r>
      <w:hyperlink r:id="rId15" w:history="1">
        <w:r w:rsidRPr="00325DD6">
          <w:rPr>
            <w:rStyle w:val="Hyperlink"/>
          </w:rPr>
          <w:t>http://learning.gov.wales/docs/learningwales/publications/130429how-to-develop-thinking-</w:t>
        </w:r>
        <w:r w:rsidRPr="00325DD6">
          <w:rPr>
            <w:rStyle w:val="Hyperlink"/>
          </w:rPr>
          <w:t>c</w:t>
        </w:r>
        <w:r w:rsidRPr="00325DD6">
          <w:rPr>
            <w:rStyle w:val="Hyperlink"/>
          </w:rPr>
          <w:t>y.pdf</w:t>
        </w:r>
      </w:hyperlink>
      <w:r>
        <w:rPr>
          <w:color w:val="000000" w:themeColor="text1"/>
        </w:rPr>
        <w:t xml:space="preserve"> (Accessed: 6ed o </w:t>
      </w:r>
      <w:proofErr w:type="spellStart"/>
      <w:r>
        <w:rPr>
          <w:color w:val="000000" w:themeColor="text1"/>
        </w:rPr>
        <w:t>Hyfref</w:t>
      </w:r>
      <w:proofErr w:type="spellEnd"/>
      <w:r>
        <w:rPr>
          <w:color w:val="000000" w:themeColor="text1"/>
        </w:rPr>
        <w:t xml:space="preserve"> 2018).</w:t>
      </w:r>
    </w:p>
    <w:p w14:paraId="211E9831" w14:textId="0B30A9DA" w:rsidR="00FC46E9" w:rsidRPr="00FC46E9" w:rsidRDefault="00FC46E9" w:rsidP="00F84754">
      <w:pPr>
        <w:pStyle w:val="NormalWeb"/>
        <w:rPr>
          <w:color w:val="000000" w:themeColor="text1"/>
        </w:rPr>
      </w:pPr>
      <w:r>
        <w:rPr>
          <w:color w:val="000000" w:themeColor="text1"/>
        </w:rPr>
        <w:t xml:space="preserve">McLeod, S. (2018) </w:t>
      </w:r>
      <w:r>
        <w:rPr>
          <w:i/>
          <w:color w:val="000000" w:themeColor="text1"/>
        </w:rPr>
        <w:t xml:space="preserve">Lev Vygotsky. </w:t>
      </w:r>
      <w:r>
        <w:rPr>
          <w:color w:val="000000" w:themeColor="text1"/>
        </w:rPr>
        <w:t xml:space="preserve">Available at: </w:t>
      </w:r>
      <w:hyperlink r:id="rId16" w:history="1">
        <w:r w:rsidRPr="00325DD6">
          <w:rPr>
            <w:rStyle w:val="Hyperlink"/>
          </w:rPr>
          <w:t>https://www.simplypsychology.org/vygotsky.html</w:t>
        </w:r>
      </w:hyperlink>
      <w:r>
        <w:rPr>
          <w:color w:val="000000" w:themeColor="text1"/>
        </w:rPr>
        <w:t xml:space="preserve"> (Accessed: 10fed o </w:t>
      </w:r>
      <w:proofErr w:type="spellStart"/>
      <w:r>
        <w:rPr>
          <w:color w:val="000000" w:themeColor="text1"/>
        </w:rPr>
        <w:t>Hydref</w:t>
      </w:r>
      <w:proofErr w:type="spellEnd"/>
      <w:r>
        <w:rPr>
          <w:color w:val="000000" w:themeColor="text1"/>
        </w:rPr>
        <w:t>)</w:t>
      </w:r>
    </w:p>
    <w:p w14:paraId="6FFC768C" w14:textId="77777777" w:rsidR="00F84754" w:rsidRDefault="00F84754" w:rsidP="00F84754">
      <w:pPr>
        <w:pStyle w:val="NormalWeb"/>
        <w:rPr>
          <w:color w:val="000000" w:themeColor="text1"/>
        </w:rPr>
      </w:pPr>
      <w:r>
        <w:rPr>
          <w:color w:val="000000" w:themeColor="text1"/>
        </w:rPr>
        <w:t xml:space="preserve">Mercer, N., </w:t>
      </w:r>
      <w:proofErr w:type="spellStart"/>
      <w:r>
        <w:rPr>
          <w:color w:val="000000" w:themeColor="text1"/>
        </w:rPr>
        <w:t>Wegerif</w:t>
      </w:r>
      <w:proofErr w:type="spellEnd"/>
      <w:r>
        <w:rPr>
          <w:color w:val="000000" w:themeColor="text1"/>
        </w:rPr>
        <w:t xml:space="preserve">, R. a Dawes, L. (1999) ‘Children’s Talk and the Development of Reasoning in the Classroom’, </w:t>
      </w:r>
      <w:r w:rsidRPr="00E37863">
        <w:rPr>
          <w:i/>
          <w:color w:val="000000" w:themeColor="text1"/>
        </w:rPr>
        <w:t>British Educational Research Journal</w:t>
      </w:r>
      <w:r>
        <w:rPr>
          <w:color w:val="000000" w:themeColor="text1"/>
        </w:rPr>
        <w:t xml:space="preserve">, 21(1), pp.98. Available </w:t>
      </w:r>
      <w:r>
        <w:rPr>
          <w:color w:val="000000" w:themeColor="text1"/>
        </w:rPr>
        <w:lastRenderedPageBreak/>
        <w:t xml:space="preserve">at: </w:t>
      </w:r>
      <w:hyperlink r:id="rId17" w:history="1">
        <w:r w:rsidRPr="00325DD6">
          <w:rPr>
            <w:rStyle w:val="Hyperlink"/>
          </w:rPr>
          <w:t>https://onlinelibrary.wiley.com/doi/epdf/10.1080/0141192990250107</w:t>
        </w:r>
      </w:hyperlink>
      <w:r>
        <w:rPr>
          <w:color w:val="000000" w:themeColor="text1"/>
        </w:rPr>
        <w:t xml:space="preserve"> (Accessed: </w:t>
      </w:r>
      <w:proofErr w:type="spellStart"/>
      <w:r>
        <w:rPr>
          <w:color w:val="000000" w:themeColor="text1"/>
        </w:rPr>
        <w:t>Hydref</w:t>
      </w:r>
      <w:proofErr w:type="spellEnd"/>
      <w:r>
        <w:rPr>
          <w:color w:val="000000" w:themeColor="text1"/>
        </w:rPr>
        <w:t xml:space="preserve"> 9fed 2018).</w:t>
      </w:r>
    </w:p>
    <w:p w14:paraId="435CC20F" w14:textId="77777777" w:rsidR="00F84754" w:rsidRPr="00E676FF" w:rsidRDefault="00F84754" w:rsidP="00F84754">
      <w:r w:rsidRPr="00E676FF">
        <w:t xml:space="preserve">Morgan, N. a Juliana, S. (1991) </w:t>
      </w:r>
      <w:r w:rsidRPr="00E676FF">
        <w:rPr>
          <w:i/>
        </w:rPr>
        <w:t xml:space="preserve">Teaching Questioning &amp; Learning. </w:t>
      </w:r>
      <w:r w:rsidRPr="00E676FF">
        <w:t xml:space="preserve">New York: Routledge. </w:t>
      </w:r>
    </w:p>
    <w:p w14:paraId="4A7ACE01" w14:textId="77777777" w:rsidR="00F84754" w:rsidRDefault="00F84754" w:rsidP="00F84754">
      <w:pPr>
        <w:pStyle w:val="NormalWeb"/>
      </w:pPr>
      <w:r>
        <w:t>Noble, T. (2004) ‘</w:t>
      </w:r>
      <w:r w:rsidRPr="00876359">
        <w:t>Integrating the Revised Bloom’s Taxonomy With Multiple Intelligences: A Planning Tool for Curriculum Differentiation</w:t>
      </w:r>
      <w:r>
        <w:t xml:space="preserve">’ , </w:t>
      </w:r>
      <w:r>
        <w:rPr>
          <w:i/>
        </w:rPr>
        <w:t xml:space="preserve">Teachers College Record, </w:t>
      </w:r>
      <w:r>
        <w:t xml:space="preserve">106(1), pp.201. Available at: </w:t>
      </w:r>
      <w:hyperlink r:id="rId18" w:history="1">
        <w:r w:rsidRPr="00325DD6">
          <w:rPr>
            <w:rStyle w:val="Hyperlink"/>
          </w:rPr>
          <w:t>https://pdfs.semanticscholar.org/f647/1b377fb90a08b4219692ccbf96c2d29dd98c.pdf</w:t>
        </w:r>
      </w:hyperlink>
      <w:r>
        <w:t xml:space="preserve"> (Accessed 1af o </w:t>
      </w:r>
      <w:proofErr w:type="spellStart"/>
      <w:r>
        <w:t>Hyder</w:t>
      </w:r>
      <w:proofErr w:type="spellEnd"/>
      <w:r>
        <w:t xml:space="preserve"> 2018).</w:t>
      </w:r>
    </w:p>
    <w:p w14:paraId="643DCAA9" w14:textId="77777777" w:rsidR="00F84754" w:rsidRPr="00E676FF" w:rsidRDefault="00F84754" w:rsidP="00F84754">
      <w:proofErr w:type="spellStart"/>
      <w:r w:rsidRPr="00E676FF">
        <w:t>Siencyn</w:t>
      </w:r>
      <w:proofErr w:type="spellEnd"/>
      <w:r w:rsidRPr="00E676FF">
        <w:t xml:space="preserve">, S. (2010) </w:t>
      </w:r>
      <w:r w:rsidRPr="00E676FF">
        <w:rPr>
          <w:i/>
        </w:rPr>
        <w:t xml:space="preserve">Y </w:t>
      </w:r>
      <w:proofErr w:type="spellStart"/>
      <w:r w:rsidRPr="00E676FF">
        <w:rPr>
          <w:i/>
        </w:rPr>
        <w:t>Cyfnod</w:t>
      </w:r>
      <w:proofErr w:type="spellEnd"/>
      <w:r w:rsidRPr="00E676FF">
        <w:rPr>
          <w:i/>
        </w:rPr>
        <w:t xml:space="preserve"> Sylfaen 3-7 </w:t>
      </w:r>
      <w:proofErr w:type="spellStart"/>
      <w:r w:rsidRPr="00E676FF">
        <w:rPr>
          <w:i/>
        </w:rPr>
        <w:t>oed</w:t>
      </w:r>
      <w:proofErr w:type="spellEnd"/>
      <w:r w:rsidRPr="00E676FF">
        <w:rPr>
          <w:i/>
        </w:rPr>
        <w:t xml:space="preserve">, </w:t>
      </w:r>
      <w:proofErr w:type="spellStart"/>
      <w:r w:rsidRPr="00E676FF">
        <w:rPr>
          <w:i/>
        </w:rPr>
        <w:t>Athroniaeth</w:t>
      </w:r>
      <w:proofErr w:type="spellEnd"/>
      <w:r w:rsidRPr="00E676FF">
        <w:rPr>
          <w:i/>
        </w:rPr>
        <w:t xml:space="preserve">, </w:t>
      </w:r>
      <w:proofErr w:type="spellStart"/>
      <w:r w:rsidRPr="00E676FF">
        <w:rPr>
          <w:i/>
        </w:rPr>
        <w:t>Ymchwil</w:t>
      </w:r>
      <w:proofErr w:type="spellEnd"/>
      <w:r w:rsidRPr="00E676FF">
        <w:rPr>
          <w:i/>
        </w:rPr>
        <w:t xml:space="preserve"> ac </w:t>
      </w:r>
      <w:proofErr w:type="spellStart"/>
      <w:r w:rsidRPr="00E676FF">
        <w:rPr>
          <w:i/>
        </w:rPr>
        <w:t>Ymarfer</w:t>
      </w:r>
      <w:proofErr w:type="spellEnd"/>
      <w:r w:rsidRPr="00E676FF">
        <w:rPr>
          <w:i/>
        </w:rPr>
        <w:t xml:space="preserve">. </w:t>
      </w:r>
      <w:proofErr w:type="spellStart"/>
      <w:r w:rsidRPr="00E676FF">
        <w:t>Caerfyrddin</w:t>
      </w:r>
      <w:proofErr w:type="spellEnd"/>
      <w:r w:rsidRPr="00E676FF">
        <w:t xml:space="preserve">: Y </w:t>
      </w:r>
      <w:proofErr w:type="spellStart"/>
      <w:r w:rsidRPr="00E676FF">
        <w:t>Drindod</w:t>
      </w:r>
      <w:proofErr w:type="spellEnd"/>
      <w:r w:rsidRPr="00E676FF">
        <w:t xml:space="preserve"> </w:t>
      </w:r>
      <w:proofErr w:type="spellStart"/>
      <w:r w:rsidRPr="00E676FF">
        <w:t>Dewi</w:t>
      </w:r>
      <w:proofErr w:type="spellEnd"/>
      <w:r w:rsidRPr="00E676FF">
        <w:t xml:space="preserve"> Sant.</w:t>
      </w:r>
    </w:p>
    <w:p w14:paraId="3194AE7B" w14:textId="77777777" w:rsidR="00F84754" w:rsidRPr="00F84754" w:rsidRDefault="00F84754" w:rsidP="00F84754">
      <w:pPr>
        <w:pStyle w:val="Heading1"/>
        <w:rPr>
          <w:rFonts w:ascii="Times New Roman" w:hAnsi="Times New Roman" w:cs="Times New Roman"/>
          <w:color w:val="333333"/>
          <w:sz w:val="24"/>
          <w:szCs w:val="24"/>
        </w:rPr>
      </w:pPr>
      <w:r w:rsidRPr="00F84754">
        <w:rPr>
          <w:rFonts w:ascii="Times New Roman" w:eastAsia="Times New Roman" w:hAnsi="Times New Roman" w:cs="Times New Roman"/>
          <w:color w:val="000000"/>
          <w:sz w:val="24"/>
          <w:szCs w:val="24"/>
          <w:lang w:val="en-GB"/>
        </w:rPr>
        <w:t>Stephenson, A. (2003) ‘</w:t>
      </w:r>
      <w:r w:rsidRPr="00F84754">
        <w:rPr>
          <w:rFonts w:ascii="Times New Roman" w:hAnsi="Times New Roman" w:cs="Times New Roman"/>
          <w:color w:val="333333"/>
          <w:sz w:val="24"/>
          <w:szCs w:val="24"/>
        </w:rPr>
        <w:t xml:space="preserve">Physical Risk-taking: Dangerous or endangered?’, </w:t>
      </w:r>
      <w:r w:rsidRPr="00F84754">
        <w:rPr>
          <w:rFonts w:ascii="Times New Roman" w:hAnsi="Times New Roman" w:cs="Times New Roman"/>
          <w:i/>
          <w:color w:val="333333"/>
          <w:sz w:val="24"/>
          <w:szCs w:val="24"/>
        </w:rPr>
        <w:t xml:space="preserve">An International Research Journal, </w:t>
      </w:r>
      <w:r w:rsidRPr="00F84754">
        <w:rPr>
          <w:rFonts w:ascii="Times New Roman" w:hAnsi="Times New Roman" w:cs="Times New Roman"/>
          <w:color w:val="333333"/>
          <w:sz w:val="24"/>
          <w:szCs w:val="24"/>
        </w:rPr>
        <w:t xml:space="preserve">23(1). Available at: </w:t>
      </w:r>
      <w:r w:rsidRPr="00F84754">
        <w:rPr>
          <w:rFonts w:ascii="Times New Roman" w:hAnsi="Times New Roman" w:cs="Times New Roman"/>
          <w:color w:val="333333"/>
          <w:sz w:val="24"/>
          <w:szCs w:val="24"/>
        </w:rPr>
        <w:fldChar w:fldCharType="begin"/>
      </w:r>
      <w:r w:rsidRPr="00F84754">
        <w:rPr>
          <w:rFonts w:ascii="Times New Roman" w:hAnsi="Times New Roman" w:cs="Times New Roman"/>
          <w:color w:val="333333"/>
          <w:sz w:val="24"/>
          <w:szCs w:val="24"/>
        </w:rPr>
        <w:instrText xml:space="preserve"> HYPERLINK "https://www.tandfonline.com/action/showCitFormats?doi=10.1080%2F0957514032000045573" </w:instrText>
      </w:r>
      <w:r w:rsidRPr="00F84754">
        <w:rPr>
          <w:rFonts w:ascii="Times New Roman" w:hAnsi="Times New Roman" w:cs="Times New Roman"/>
          <w:color w:val="333333"/>
          <w:sz w:val="24"/>
          <w:szCs w:val="24"/>
        </w:rPr>
        <w:fldChar w:fldCharType="separate"/>
      </w:r>
      <w:r w:rsidRPr="00F84754">
        <w:rPr>
          <w:rStyle w:val="Hyperlink"/>
          <w:rFonts w:ascii="Times New Roman" w:hAnsi="Times New Roman" w:cs="Times New Roman"/>
          <w:sz w:val="24"/>
          <w:szCs w:val="24"/>
        </w:rPr>
        <w:t>https://www.tandfonline.com/action/showCitFormats?doi=10.1080%2F0957514032000045573</w:t>
      </w:r>
      <w:r w:rsidRPr="00F84754">
        <w:rPr>
          <w:rFonts w:ascii="Times New Roman" w:hAnsi="Times New Roman" w:cs="Times New Roman"/>
          <w:color w:val="333333"/>
          <w:sz w:val="24"/>
          <w:szCs w:val="24"/>
        </w:rPr>
        <w:fldChar w:fldCharType="end"/>
      </w:r>
      <w:r w:rsidRPr="00F84754">
        <w:rPr>
          <w:rFonts w:ascii="Times New Roman" w:hAnsi="Times New Roman" w:cs="Times New Roman"/>
          <w:color w:val="333333"/>
          <w:sz w:val="24"/>
          <w:szCs w:val="24"/>
        </w:rPr>
        <w:t xml:space="preserve"> (Accessed: 14ddeg o Hydref).</w:t>
      </w:r>
    </w:p>
    <w:p w14:paraId="2FF66C8B" w14:textId="77777777" w:rsidR="00F84754" w:rsidRDefault="00F84754" w:rsidP="00F84754">
      <w:pPr>
        <w:pStyle w:val="NormalWeb"/>
      </w:pPr>
      <w:r>
        <w:t xml:space="preserve">Stevens, J. (2008) </w:t>
      </w:r>
      <w:r>
        <w:rPr>
          <w:i/>
        </w:rPr>
        <w:t xml:space="preserve">Maths in Stories. </w:t>
      </w:r>
      <w:r>
        <w:t>London: BEAM Education.</w:t>
      </w:r>
    </w:p>
    <w:p w14:paraId="1BAECB64" w14:textId="77777777" w:rsidR="00F84754" w:rsidRPr="00E676FF" w:rsidRDefault="00F84754" w:rsidP="00F84754">
      <w:r w:rsidRPr="00E676FF">
        <w:t xml:space="preserve">Wilson, A. (2009) </w:t>
      </w:r>
      <w:r w:rsidRPr="00E676FF">
        <w:rPr>
          <w:i/>
        </w:rPr>
        <w:t xml:space="preserve">Creativity in Primary Education. </w:t>
      </w:r>
      <w:r w:rsidRPr="00E676FF">
        <w:t>Glasgow: Learning Matters LTD.</w:t>
      </w:r>
    </w:p>
    <w:p w14:paraId="1BBD8C54" w14:textId="77777777" w:rsidR="00F84754" w:rsidRDefault="00F84754" w:rsidP="00F84754">
      <w:pPr>
        <w:jc w:val="both"/>
        <w:rPr>
          <w:color w:val="000000"/>
        </w:rPr>
      </w:pPr>
      <w:proofErr w:type="spellStart"/>
      <w:r>
        <w:rPr>
          <w:color w:val="000000"/>
        </w:rPr>
        <w:t>Yr</w:t>
      </w:r>
      <w:proofErr w:type="spellEnd"/>
      <w:r>
        <w:rPr>
          <w:color w:val="000000"/>
        </w:rPr>
        <w:t xml:space="preserve"> </w:t>
      </w:r>
      <w:proofErr w:type="spellStart"/>
      <w:r>
        <w:rPr>
          <w:color w:val="000000"/>
        </w:rPr>
        <w:t>Athro</w:t>
      </w:r>
      <w:proofErr w:type="spellEnd"/>
      <w:r>
        <w:rPr>
          <w:color w:val="000000"/>
        </w:rPr>
        <w:t xml:space="preserve"> Graham Donaldson. (2015) </w:t>
      </w:r>
      <w:proofErr w:type="spellStart"/>
      <w:r>
        <w:rPr>
          <w:i/>
          <w:color w:val="000000"/>
        </w:rPr>
        <w:t>Dyfodol</w:t>
      </w:r>
      <w:proofErr w:type="spellEnd"/>
      <w:r>
        <w:rPr>
          <w:i/>
          <w:color w:val="000000"/>
        </w:rPr>
        <w:t xml:space="preserve"> </w:t>
      </w:r>
      <w:proofErr w:type="spellStart"/>
      <w:r>
        <w:rPr>
          <w:i/>
          <w:color w:val="000000"/>
        </w:rPr>
        <w:t>Llwyddiannus</w:t>
      </w:r>
      <w:proofErr w:type="spellEnd"/>
      <w:r>
        <w:rPr>
          <w:i/>
          <w:color w:val="000000"/>
        </w:rPr>
        <w:t xml:space="preserve">. </w:t>
      </w:r>
      <w:proofErr w:type="spellStart"/>
      <w:r>
        <w:rPr>
          <w:color w:val="000000"/>
        </w:rPr>
        <w:t>Caerdydd</w:t>
      </w:r>
      <w:proofErr w:type="spellEnd"/>
      <w:r>
        <w:rPr>
          <w:color w:val="000000"/>
        </w:rPr>
        <w:t xml:space="preserve">: </w:t>
      </w:r>
      <w:proofErr w:type="spellStart"/>
      <w:r>
        <w:rPr>
          <w:color w:val="000000"/>
        </w:rPr>
        <w:t>Llywodraeth</w:t>
      </w:r>
      <w:proofErr w:type="spellEnd"/>
      <w:r>
        <w:rPr>
          <w:color w:val="000000"/>
        </w:rPr>
        <w:t xml:space="preserve"> </w:t>
      </w:r>
      <w:proofErr w:type="spellStart"/>
      <w:r>
        <w:rPr>
          <w:color w:val="000000"/>
        </w:rPr>
        <w:t>Cymru</w:t>
      </w:r>
      <w:proofErr w:type="spellEnd"/>
      <w:r>
        <w:rPr>
          <w:color w:val="000000"/>
        </w:rPr>
        <w:t>.</w:t>
      </w:r>
    </w:p>
    <w:p w14:paraId="51BD338D" w14:textId="77777777" w:rsidR="00F84754" w:rsidRDefault="00F84754" w:rsidP="00F84754"/>
    <w:p w14:paraId="626F9B89" w14:textId="77777777" w:rsidR="00F84754" w:rsidRPr="00E676FF" w:rsidRDefault="00F84754" w:rsidP="00F84754">
      <w:r w:rsidRPr="00E676FF">
        <w:rPr>
          <w:rFonts w:eastAsiaTheme="minorHAnsi"/>
        </w:rPr>
        <w:t>Zarre, M. (2012) ‘</w:t>
      </w:r>
      <w:r w:rsidRPr="00E676FF">
        <w:t xml:space="preserve">An investigation into the effect of classroom observation on teaching methodology’ , </w:t>
      </w:r>
      <w:r w:rsidRPr="00E676FF">
        <w:rPr>
          <w:i/>
        </w:rPr>
        <w:t xml:space="preserve">Procedia - Social and </w:t>
      </w:r>
      <w:proofErr w:type="spellStart"/>
      <w:r w:rsidRPr="00E676FF">
        <w:rPr>
          <w:i/>
        </w:rPr>
        <w:t>Behavioral</w:t>
      </w:r>
      <w:proofErr w:type="spellEnd"/>
      <w:r w:rsidRPr="00E676FF">
        <w:rPr>
          <w:i/>
        </w:rPr>
        <w:t xml:space="preserve"> Sciences</w:t>
      </w:r>
      <w:r w:rsidRPr="00E676FF">
        <w:t xml:space="preserve">, 70, pp. 61. Available at: </w:t>
      </w:r>
      <w:hyperlink r:id="rId19" w:history="1">
        <w:r w:rsidRPr="00E676FF">
          <w:rPr>
            <w:rStyle w:val="Hyperlink"/>
          </w:rPr>
          <w:t>https://core.a</w:t>
        </w:r>
        <w:r w:rsidRPr="00E676FF">
          <w:rPr>
            <w:rStyle w:val="Hyperlink"/>
          </w:rPr>
          <w:t>c</w:t>
        </w:r>
        <w:r w:rsidRPr="00E676FF">
          <w:rPr>
            <w:rStyle w:val="Hyperlink"/>
          </w:rPr>
          <w:t>.uk/download/pdf/82332848.pdf</w:t>
        </w:r>
      </w:hyperlink>
      <w:r w:rsidRPr="00E676FF">
        <w:t xml:space="preserve"> (Accessed: 5ed o </w:t>
      </w:r>
      <w:proofErr w:type="spellStart"/>
      <w:r w:rsidRPr="00E676FF">
        <w:t>Hydref</w:t>
      </w:r>
      <w:proofErr w:type="spellEnd"/>
      <w:r w:rsidRPr="00E676FF">
        <w:t xml:space="preserve"> 2018). </w:t>
      </w:r>
    </w:p>
    <w:p w14:paraId="6EAEC583" w14:textId="77777777" w:rsidR="00F84754" w:rsidRPr="000D2C57" w:rsidRDefault="00F84754" w:rsidP="00F84754">
      <w:pPr>
        <w:pStyle w:val="Heading1"/>
        <w:rPr>
          <w:rFonts w:ascii="Times New Roman" w:hAnsi="Times New Roman" w:cs="Times New Roman"/>
          <w:b/>
          <w:color w:val="333333"/>
          <w:sz w:val="24"/>
          <w:szCs w:val="24"/>
        </w:rPr>
      </w:pPr>
    </w:p>
    <w:p w14:paraId="30EAA9CE" w14:textId="77777777" w:rsidR="00F84754" w:rsidRDefault="00F84754" w:rsidP="00C0446D">
      <w:pPr>
        <w:spacing w:line="480" w:lineRule="auto"/>
        <w:rPr>
          <w:b/>
        </w:rPr>
      </w:pPr>
    </w:p>
    <w:p w14:paraId="66291FA4" w14:textId="52AFC6D2" w:rsidR="0075457A" w:rsidRDefault="0075457A" w:rsidP="00C0446D">
      <w:pPr>
        <w:spacing w:line="480" w:lineRule="auto"/>
      </w:pPr>
    </w:p>
    <w:p w14:paraId="3C6B43E0" w14:textId="77777777" w:rsidR="0075457A" w:rsidRPr="0075457A" w:rsidRDefault="0075457A" w:rsidP="00C0446D">
      <w:pPr>
        <w:spacing w:line="480" w:lineRule="auto"/>
        <w:rPr>
          <w:lang w:val="cy-GB"/>
        </w:rPr>
      </w:pPr>
    </w:p>
    <w:sectPr w:rsidR="0075457A" w:rsidRPr="0075457A" w:rsidSect="0097109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DA58C" w14:textId="77777777" w:rsidR="00631074" w:rsidRDefault="00631074" w:rsidP="000C4450">
      <w:r>
        <w:separator/>
      </w:r>
    </w:p>
  </w:endnote>
  <w:endnote w:type="continuationSeparator" w:id="0">
    <w:p w14:paraId="2C46AAB9" w14:textId="77777777" w:rsidR="00631074" w:rsidRDefault="00631074" w:rsidP="000C4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8EFD3" w14:textId="77777777" w:rsidR="00631074" w:rsidRDefault="00631074" w:rsidP="000C4450">
      <w:r>
        <w:separator/>
      </w:r>
    </w:p>
  </w:footnote>
  <w:footnote w:type="continuationSeparator" w:id="0">
    <w:p w14:paraId="2B15C310" w14:textId="77777777" w:rsidR="00631074" w:rsidRDefault="00631074" w:rsidP="000C44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3354F6"/>
    <w:multiLevelType w:val="hybridMultilevel"/>
    <w:tmpl w:val="6BA65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BC0"/>
    <w:rsid w:val="00000D55"/>
    <w:rsid w:val="00017EAF"/>
    <w:rsid w:val="00021C99"/>
    <w:rsid w:val="00041CE4"/>
    <w:rsid w:val="00057A60"/>
    <w:rsid w:val="00077BBC"/>
    <w:rsid w:val="00087ADA"/>
    <w:rsid w:val="00092EDF"/>
    <w:rsid w:val="000A29C4"/>
    <w:rsid w:val="000C4450"/>
    <w:rsid w:val="00106E01"/>
    <w:rsid w:val="00127FF2"/>
    <w:rsid w:val="001479F2"/>
    <w:rsid w:val="001559AF"/>
    <w:rsid w:val="00177F7F"/>
    <w:rsid w:val="0019731C"/>
    <w:rsid w:val="001C4A99"/>
    <w:rsid w:val="001D66DF"/>
    <w:rsid w:val="001D7450"/>
    <w:rsid w:val="00201693"/>
    <w:rsid w:val="00223B8A"/>
    <w:rsid w:val="00272AAE"/>
    <w:rsid w:val="002C5EAE"/>
    <w:rsid w:val="002D2FD2"/>
    <w:rsid w:val="002D4508"/>
    <w:rsid w:val="003069CC"/>
    <w:rsid w:val="00322535"/>
    <w:rsid w:val="00332C6B"/>
    <w:rsid w:val="003668D8"/>
    <w:rsid w:val="003F0B5B"/>
    <w:rsid w:val="003F1587"/>
    <w:rsid w:val="004169C2"/>
    <w:rsid w:val="00420AA5"/>
    <w:rsid w:val="0042295D"/>
    <w:rsid w:val="00436930"/>
    <w:rsid w:val="0044010F"/>
    <w:rsid w:val="00475A71"/>
    <w:rsid w:val="004A449C"/>
    <w:rsid w:val="004A7C43"/>
    <w:rsid w:val="004B6941"/>
    <w:rsid w:val="004D7E4A"/>
    <w:rsid w:val="004F77B4"/>
    <w:rsid w:val="0054319F"/>
    <w:rsid w:val="00552156"/>
    <w:rsid w:val="005611EE"/>
    <w:rsid w:val="005612A4"/>
    <w:rsid w:val="00582554"/>
    <w:rsid w:val="005A0CED"/>
    <w:rsid w:val="005D444E"/>
    <w:rsid w:val="006118AA"/>
    <w:rsid w:val="00626572"/>
    <w:rsid w:val="00630EC2"/>
    <w:rsid w:val="00631074"/>
    <w:rsid w:val="00641E2A"/>
    <w:rsid w:val="00645294"/>
    <w:rsid w:val="00674371"/>
    <w:rsid w:val="00682488"/>
    <w:rsid w:val="006B4210"/>
    <w:rsid w:val="006E10EC"/>
    <w:rsid w:val="006E1566"/>
    <w:rsid w:val="00703920"/>
    <w:rsid w:val="00736045"/>
    <w:rsid w:val="007373DC"/>
    <w:rsid w:val="0074695B"/>
    <w:rsid w:val="0075457A"/>
    <w:rsid w:val="007728AA"/>
    <w:rsid w:val="00783CB4"/>
    <w:rsid w:val="007A2C64"/>
    <w:rsid w:val="007C1229"/>
    <w:rsid w:val="007C7740"/>
    <w:rsid w:val="007D4E0D"/>
    <w:rsid w:val="007D6144"/>
    <w:rsid w:val="007E0859"/>
    <w:rsid w:val="007E78AA"/>
    <w:rsid w:val="007F33C8"/>
    <w:rsid w:val="008072C3"/>
    <w:rsid w:val="00810C08"/>
    <w:rsid w:val="00843D67"/>
    <w:rsid w:val="00844B0B"/>
    <w:rsid w:val="00864BC3"/>
    <w:rsid w:val="00871098"/>
    <w:rsid w:val="008802D1"/>
    <w:rsid w:val="00880DBB"/>
    <w:rsid w:val="008C0F4B"/>
    <w:rsid w:val="008C1AB7"/>
    <w:rsid w:val="008E5DC9"/>
    <w:rsid w:val="00903605"/>
    <w:rsid w:val="00905FE9"/>
    <w:rsid w:val="00923A20"/>
    <w:rsid w:val="00942ECE"/>
    <w:rsid w:val="00944FB7"/>
    <w:rsid w:val="009659F9"/>
    <w:rsid w:val="0097109C"/>
    <w:rsid w:val="00980AE4"/>
    <w:rsid w:val="00996E9A"/>
    <w:rsid w:val="009A05F6"/>
    <w:rsid w:val="009D2C3A"/>
    <w:rsid w:val="00A001CF"/>
    <w:rsid w:val="00A1229A"/>
    <w:rsid w:val="00A15500"/>
    <w:rsid w:val="00A24374"/>
    <w:rsid w:val="00A26A08"/>
    <w:rsid w:val="00A441F5"/>
    <w:rsid w:val="00A73E25"/>
    <w:rsid w:val="00A81287"/>
    <w:rsid w:val="00A93C84"/>
    <w:rsid w:val="00A97482"/>
    <w:rsid w:val="00AB0885"/>
    <w:rsid w:val="00AC4EC0"/>
    <w:rsid w:val="00B458B4"/>
    <w:rsid w:val="00B50BC0"/>
    <w:rsid w:val="00B567A6"/>
    <w:rsid w:val="00B618C7"/>
    <w:rsid w:val="00B65481"/>
    <w:rsid w:val="00B76648"/>
    <w:rsid w:val="00B83A4A"/>
    <w:rsid w:val="00BB56AC"/>
    <w:rsid w:val="00BF1AFB"/>
    <w:rsid w:val="00BF4F04"/>
    <w:rsid w:val="00BF7077"/>
    <w:rsid w:val="00C01885"/>
    <w:rsid w:val="00C0446D"/>
    <w:rsid w:val="00C055BB"/>
    <w:rsid w:val="00C102A6"/>
    <w:rsid w:val="00C13480"/>
    <w:rsid w:val="00C14470"/>
    <w:rsid w:val="00C47686"/>
    <w:rsid w:val="00C83148"/>
    <w:rsid w:val="00CB14CF"/>
    <w:rsid w:val="00CC1CF5"/>
    <w:rsid w:val="00CD01CF"/>
    <w:rsid w:val="00CD2D6C"/>
    <w:rsid w:val="00CD50BF"/>
    <w:rsid w:val="00CE7283"/>
    <w:rsid w:val="00D10DF3"/>
    <w:rsid w:val="00D15AD8"/>
    <w:rsid w:val="00D1696A"/>
    <w:rsid w:val="00D63F2D"/>
    <w:rsid w:val="00DB79B8"/>
    <w:rsid w:val="00DC23BC"/>
    <w:rsid w:val="00DD33D2"/>
    <w:rsid w:val="00DE15E2"/>
    <w:rsid w:val="00DF7DA1"/>
    <w:rsid w:val="00E362A8"/>
    <w:rsid w:val="00E9274D"/>
    <w:rsid w:val="00EE1D5E"/>
    <w:rsid w:val="00EE2A3E"/>
    <w:rsid w:val="00EF161A"/>
    <w:rsid w:val="00EF1C40"/>
    <w:rsid w:val="00F14875"/>
    <w:rsid w:val="00F84754"/>
    <w:rsid w:val="00FA4405"/>
    <w:rsid w:val="00FC46E9"/>
    <w:rsid w:val="00FC7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47809"/>
  <w15:chartTrackingRefBased/>
  <w15:docId w15:val="{9DAFB45C-C4F7-2B45-AD6C-A3937CB6C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4F04"/>
    <w:rPr>
      <w:rFonts w:ascii="Times New Roman" w:eastAsia="Times New Roman" w:hAnsi="Times New Roman" w:cs="Times New Roman"/>
    </w:rPr>
  </w:style>
  <w:style w:type="paragraph" w:styleId="Heading1">
    <w:name w:val="heading 1"/>
    <w:basedOn w:val="Normal"/>
    <w:next w:val="Normal"/>
    <w:link w:val="Heading1Char"/>
    <w:uiPriority w:val="9"/>
    <w:qFormat/>
    <w:rsid w:val="00F84754"/>
    <w:pPr>
      <w:keepNext/>
      <w:keepLines/>
      <w:spacing w:before="240"/>
      <w:outlineLvl w:val="0"/>
    </w:pPr>
    <w:rPr>
      <w:rFonts w:asciiTheme="majorHAnsi" w:eastAsiaTheme="majorEastAsia" w:hAnsiTheme="majorHAnsi" w:cstheme="majorBidi"/>
      <w:color w:val="2F5496" w:themeColor="accent1" w:themeShade="BF"/>
      <w:sz w:val="32"/>
      <w:szCs w:val="32"/>
      <w:lang w:val="cy-GB"/>
    </w:rPr>
  </w:style>
  <w:style w:type="paragraph" w:styleId="Heading2">
    <w:name w:val="heading 2"/>
    <w:basedOn w:val="Normal"/>
    <w:next w:val="Normal"/>
    <w:link w:val="Heading2Char"/>
    <w:qFormat/>
    <w:rsid w:val="00645294"/>
    <w:pPr>
      <w:keepNext/>
      <w:jc w:val="both"/>
      <w:outlineLvl w:val="1"/>
    </w:pPr>
    <w:rPr>
      <w:b/>
      <w:szCs w:val="20"/>
      <w:lang w:eastAsia="en-GB"/>
    </w:rPr>
  </w:style>
  <w:style w:type="paragraph" w:styleId="Heading4">
    <w:name w:val="heading 4"/>
    <w:basedOn w:val="Normal"/>
    <w:next w:val="Normal"/>
    <w:link w:val="Heading4Char"/>
    <w:qFormat/>
    <w:rsid w:val="00645294"/>
    <w:pPr>
      <w:keepNext/>
      <w:spacing w:before="120" w:after="120"/>
      <w:jc w:val="center"/>
      <w:outlineLvl w:val="3"/>
    </w:pPr>
    <w:rPr>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62A8"/>
    <w:rPr>
      <w:color w:val="0563C1" w:themeColor="hyperlink"/>
      <w:u w:val="single"/>
    </w:rPr>
  </w:style>
  <w:style w:type="character" w:styleId="UnresolvedMention">
    <w:name w:val="Unresolved Mention"/>
    <w:basedOn w:val="DefaultParagraphFont"/>
    <w:uiPriority w:val="99"/>
    <w:semiHidden/>
    <w:unhideWhenUsed/>
    <w:rsid w:val="00021C99"/>
    <w:rPr>
      <w:color w:val="605E5C"/>
      <w:shd w:val="clear" w:color="auto" w:fill="E1DFDD"/>
    </w:rPr>
  </w:style>
  <w:style w:type="paragraph" w:styleId="NormalWeb">
    <w:name w:val="Normal (Web)"/>
    <w:basedOn w:val="Normal"/>
    <w:uiPriority w:val="99"/>
    <w:unhideWhenUsed/>
    <w:rsid w:val="002C5EAE"/>
    <w:pPr>
      <w:spacing w:before="100" w:beforeAutospacing="1" w:after="100" w:afterAutospacing="1"/>
    </w:pPr>
  </w:style>
  <w:style w:type="character" w:styleId="PlaceholderText">
    <w:name w:val="Placeholder Text"/>
    <w:basedOn w:val="DefaultParagraphFont"/>
    <w:uiPriority w:val="99"/>
    <w:semiHidden/>
    <w:rsid w:val="004B6941"/>
    <w:rPr>
      <w:color w:val="808080"/>
    </w:rPr>
  </w:style>
  <w:style w:type="character" w:customStyle="1" w:styleId="ts-alignment-element">
    <w:name w:val="ts-alignment-element"/>
    <w:basedOn w:val="DefaultParagraphFont"/>
    <w:rsid w:val="006118AA"/>
  </w:style>
  <w:style w:type="character" w:customStyle="1" w:styleId="ts-alignment-element-highlighted">
    <w:name w:val="ts-alignment-element-highlighted"/>
    <w:basedOn w:val="DefaultParagraphFont"/>
    <w:rsid w:val="00DE15E2"/>
  </w:style>
  <w:style w:type="character" w:styleId="FollowedHyperlink">
    <w:name w:val="FollowedHyperlink"/>
    <w:basedOn w:val="DefaultParagraphFont"/>
    <w:uiPriority w:val="99"/>
    <w:semiHidden/>
    <w:unhideWhenUsed/>
    <w:rsid w:val="00C102A6"/>
    <w:rPr>
      <w:color w:val="954F72" w:themeColor="followedHyperlink"/>
      <w:u w:val="single"/>
    </w:rPr>
  </w:style>
  <w:style w:type="paragraph" w:styleId="ListParagraph">
    <w:name w:val="List Paragraph"/>
    <w:basedOn w:val="Normal"/>
    <w:uiPriority w:val="34"/>
    <w:qFormat/>
    <w:rsid w:val="00FC7ADA"/>
    <w:pPr>
      <w:ind w:left="720"/>
      <w:contextualSpacing/>
    </w:pPr>
    <w:rPr>
      <w:lang w:val="cy-GB"/>
    </w:rPr>
  </w:style>
  <w:style w:type="paragraph" w:styleId="FootnoteText">
    <w:name w:val="footnote text"/>
    <w:basedOn w:val="Normal"/>
    <w:link w:val="FootnoteTextChar"/>
    <w:uiPriority w:val="99"/>
    <w:semiHidden/>
    <w:unhideWhenUsed/>
    <w:rsid w:val="000C4450"/>
    <w:rPr>
      <w:sz w:val="20"/>
      <w:szCs w:val="20"/>
      <w:lang w:val="cy-GB"/>
    </w:rPr>
  </w:style>
  <w:style w:type="character" w:customStyle="1" w:styleId="FootnoteTextChar">
    <w:name w:val="Footnote Text Char"/>
    <w:basedOn w:val="DefaultParagraphFont"/>
    <w:link w:val="FootnoteText"/>
    <w:uiPriority w:val="99"/>
    <w:semiHidden/>
    <w:rsid w:val="000C4450"/>
    <w:rPr>
      <w:rFonts w:ascii="Times New Roman" w:eastAsia="Times New Roman" w:hAnsi="Times New Roman" w:cs="Times New Roman"/>
      <w:sz w:val="20"/>
      <w:szCs w:val="20"/>
      <w:lang w:val="cy-GB"/>
    </w:rPr>
  </w:style>
  <w:style w:type="character" w:styleId="FootnoteReference">
    <w:name w:val="footnote reference"/>
    <w:basedOn w:val="DefaultParagraphFont"/>
    <w:uiPriority w:val="99"/>
    <w:semiHidden/>
    <w:unhideWhenUsed/>
    <w:rsid w:val="000C4450"/>
    <w:rPr>
      <w:vertAlign w:val="superscript"/>
    </w:rPr>
  </w:style>
  <w:style w:type="character" w:customStyle="1" w:styleId="Heading2Char">
    <w:name w:val="Heading 2 Char"/>
    <w:basedOn w:val="DefaultParagraphFont"/>
    <w:link w:val="Heading2"/>
    <w:rsid w:val="00645294"/>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645294"/>
    <w:rPr>
      <w:rFonts w:ascii="Times New Roman" w:eastAsia="Times New Roman" w:hAnsi="Times New Roman" w:cs="Times New Roman"/>
      <w:sz w:val="40"/>
      <w:szCs w:val="20"/>
      <w:lang w:eastAsia="en-GB"/>
    </w:rPr>
  </w:style>
  <w:style w:type="paragraph" w:styleId="Header">
    <w:name w:val="header"/>
    <w:basedOn w:val="Normal"/>
    <w:link w:val="HeaderChar"/>
    <w:rsid w:val="00645294"/>
    <w:pPr>
      <w:tabs>
        <w:tab w:val="center" w:pos="4153"/>
        <w:tab w:val="right" w:pos="8306"/>
      </w:tabs>
    </w:pPr>
    <w:rPr>
      <w:sz w:val="20"/>
      <w:szCs w:val="20"/>
      <w:lang w:eastAsia="en-GB"/>
    </w:rPr>
  </w:style>
  <w:style w:type="character" w:customStyle="1" w:styleId="HeaderChar">
    <w:name w:val="Header Char"/>
    <w:basedOn w:val="DefaultParagraphFont"/>
    <w:link w:val="Header"/>
    <w:rsid w:val="00645294"/>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F84754"/>
    <w:rPr>
      <w:rFonts w:asciiTheme="majorHAnsi" w:eastAsiaTheme="majorEastAsia" w:hAnsiTheme="majorHAnsi" w:cstheme="majorBidi"/>
      <w:color w:val="2F5496" w:themeColor="accent1" w:themeShade="BF"/>
      <w:sz w:val="32"/>
      <w:szCs w:val="32"/>
      <w:lang w:val="cy-GB"/>
    </w:rPr>
  </w:style>
  <w:style w:type="character" w:customStyle="1" w:styleId="apple-converted-space">
    <w:name w:val="apple-converted-space"/>
    <w:basedOn w:val="DefaultParagraphFont"/>
    <w:rsid w:val="00BF4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241304">
      <w:bodyDiv w:val="1"/>
      <w:marLeft w:val="0"/>
      <w:marRight w:val="0"/>
      <w:marTop w:val="0"/>
      <w:marBottom w:val="0"/>
      <w:divBdr>
        <w:top w:val="none" w:sz="0" w:space="0" w:color="auto"/>
        <w:left w:val="none" w:sz="0" w:space="0" w:color="auto"/>
        <w:bottom w:val="none" w:sz="0" w:space="0" w:color="auto"/>
        <w:right w:val="none" w:sz="0" w:space="0" w:color="auto"/>
      </w:divBdr>
    </w:div>
    <w:div w:id="458495247">
      <w:bodyDiv w:val="1"/>
      <w:marLeft w:val="0"/>
      <w:marRight w:val="0"/>
      <w:marTop w:val="0"/>
      <w:marBottom w:val="0"/>
      <w:divBdr>
        <w:top w:val="none" w:sz="0" w:space="0" w:color="auto"/>
        <w:left w:val="none" w:sz="0" w:space="0" w:color="auto"/>
        <w:bottom w:val="none" w:sz="0" w:space="0" w:color="auto"/>
        <w:right w:val="none" w:sz="0" w:space="0" w:color="auto"/>
      </w:divBdr>
      <w:divsChild>
        <w:div w:id="849681246">
          <w:marLeft w:val="0"/>
          <w:marRight w:val="0"/>
          <w:marTop w:val="0"/>
          <w:marBottom w:val="0"/>
          <w:divBdr>
            <w:top w:val="none" w:sz="0" w:space="0" w:color="auto"/>
            <w:left w:val="none" w:sz="0" w:space="0" w:color="auto"/>
            <w:bottom w:val="none" w:sz="0" w:space="0" w:color="auto"/>
            <w:right w:val="none" w:sz="0" w:space="0" w:color="auto"/>
          </w:divBdr>
          <w:divsChild>
            <w:div w:id="1001077962">
              <w:marLeft w:val="0"/>
              <w:marRight w:val="0"/>
              <w:marTop w:val="0"/>
              <w:marBottom w:val="0"/>
              <w:divBdr>
                <w:top w:val="none" w:sz="0" w:space="0" w:color="auto"/>
                <w:left w:val="none" w:sz="0" w:space="0" w:color="auto"/>
                <w:bottom w:val="none" w:sz="0" w:space="0" w:color="auto"/>
                <w:right w:val="none" w:sz="0" w:space="0" w:color="auto"/>
              </w:divBdr>
              <w:divsChild>
                <w:div w:id="283737642">
                  <w:marLeft w:val="0"/>
                  <w:marRight w:val="0"/>
                  <w:marTop w:val="0"/>
                  <w:marBottom w:val="0"/>
                  <w:divBdr>
                    <w:top w:val="none" w:sz="0" w:space="0" w:color="auto"/>
                    <w:left w:val="none" w:sz="0" w:space="0" w:color="auto"/>
                    <w:bottom w:val="none" w:sz="0" w:space="0" w:color="auto"/>
                    <w:right w:val="none" w:sz="0" w:space="0" w:color="auto"/>
                  </w:divBdr>
                  <w:divsChild>
                    <w:div w:id="1659307162">
                      <w:marLeft w:val="0"/>
                      <w:marRight w:val="0"/>
                      <w:marTop w:val="0"/>
                      <w:marBottom w:val="0"/>
                      <w:divBdr>
                        <w:top w:val="single" w:sz="6" w:space="0" w:color="CCCCCC"/>
                        <w:left w:val="single" w:sz="6" w:space="0" w:color="CCCCCC"/>
                        <w:bottom w:val="single" w:sz="6" w:space="0" w:color="CCCCCC"/>
                        <w:right w:val="single" w:sz="6" w:space="0" w:color="CCCCCC"/>
                      </w:divBdr>
                      <w:divsChild>
                        <w:div w:id="132724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775053">
          <w:marLeft w:val="0"/>
          <w:marRight w:val="0"/>
          <w:marTop w:val="0"/>
          <w:marBottom w:val="0"/>
          <w:divBdr>
            <w:top w:val="none" w:sz="0" w:space="0" w:color="auto"/>
            <w:left w:val="none" w:sz="0" w:space="0" w:color="auto"/>
            <w:bottom w:val="none" w:sz="0" w:space="0" w:color="auto"/>
            <w:right w:val="none" w:sz="0" w:space="0" w:color="auto"/>
          </w:divBdr>
          <w:divsChild>
            <w:div w:id="357585725">
              <w:marLeft w:val="0"/>
              <w:marRight w:val="0"/>
              <w:marTop w:val="0"/>
              <w:marBottom w:val="0"/>
              <w:divBdr>
                <w:top w:val="none" w:sz="0" w:space="0" w:color="auto"/>
                <w:left w:val="none" w:sz="0" w:space="0" w:color="auto"/>
                <w:bottom w:val="none" w:sz="0" w:space="0" w:color="auto"/>
                <w:right w:val="none" w:sz="0" w:space="0" w:color="auto"/>
              </w:divBdr>
              <w:divsChild>
                <w:div w:id="1431311348">
                  <w:marLeft w:val="0"/>
                  <w:marRight w:val="0"/>
                  <w:marTop w:val="0"/>
                  <w:marBottom w:val="0"/>
                  <w:divBdr>
                    <w:top w:val="none" w:sz="0" w:space="0" w:color="auto"/>
                    <w:left w:val="none" w:sz="0" w:space="0" w:color="auto"/>
                    <w:bottom w:val="none" w:sz="0" w:space="0" w:color="auto"/>
                    <w:right w:val="none" w:sz="0" w:space="0" w:color="auto"/>
                  </w:divBdr>
                  <w:divsChild>
                    <w:div w:id="394552249">
                      <w:marLeft w:val="0"/>
                      <w:marRight w:val="0"/>
                      <w:marTop w:val="0"/>
                      <w:marBottom w:val="0"/>
                      <w:divBdr>
                        <w:top w:val="none" w:sz="0" w:space="0" w:color="auto"/>
                        <w:left w:val="none" w:sz="0" w:space="0" w:color="auto"/>
                        <w:bottom w:val="none" w:sz="0" w:space="0" w:color="auto"/>
                        <w:right w:val="none" w:sz="0" w:space="0" w:color="auto"/>
                      </w:divBdr>
                      <w:divsChild>
                        <w:div w:id="86125358">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3828781">
      <w:bodyDiv w:val="1"/>
      <w:marLeft w:val="0"/>
      <w:marRight w:val="0"/>
      <w:marTop w:val="0"/>
      <w:marBottom w:val="0"/>
      <w:divBdr>
        <w:top w:val="none" w:sz="0" w:space="0" w:color="auto"/>
        <w:left w:val="none" w:sz="0" w:space="0" w:color="auto"/>
        <w:bottom w:val="none" w:sz="0" w:space="0" w:color="auto"/>
        <w:right w:val="none" w:sz="0" w:space="0" w:color="auto"/>
      </w:divBdr>
    </w:div>
    <w:div w:id="707679773">
      <w:bodyDiv w:val="1"/>
      <w:marLeft w:val="0"/>
      <w:marRight w:val="0"/>
      <w:marTop w:val="0"/>
      <w:marBottom w:val="0"/>
      <w:divBdr>
        <w:top w:val="none" w:sz="0" w:space="0" w:color="auto"/>
        <w:left w:val="none" w:sz="0" w:space="0" w:color="auto"/>
        <w:bottom w:val="none" w:sz="0" w:space="0" w:color="auto"/>
        <w:right w:val="none" w:sz="0" w:space="0" w:color="auto"/>
      </w:divBdr>
    </w:div>
    <w:div w:id="961956699">
      <w:bodyDiv w:val="1"/>
      <w:marLeft w:val="0"/>
      <w:marRight w:val="0"/>
      <w:marTop w:val="0"/>
      <w:marBottom w:val="0"/>
      <w:divBdr>
        <w:top w:val="none" w:sz="0" w:space="0" w:color="auto"/>
        <w:left w:val="none" w:sz="0" w:space="0" w:color="auto"/>
        <w:bottom w:val="none" w:sz="0" w:space="0" w:color="auto"/>
        <w:right w:val="none" w:sz="0" w:space="0" w:color="auto"/>
      </w:divBdr>
    </w:div>
    <w:div w:id="1270359058">
      <w:bodyDiv w:val="1"/>
      <w:marLeft w:val="0"/>
      <w:marRight w:val="0"/>
      <w:marTop w:val="0"/>
      <w:marBottom w:val="0"/>
      <w:divBdr>
        <w:top w:val="none" w:sz="0" w:space="0" w:color="auto"/>
        <w:left w:val="none" w:sz="0" w:space="0" w:color="auto"/>
        <w:bottom w:val="none" w:sz="0" w:space="0" w:color="auto"/>
        <w:right w:val="none" w:sz="0" w:space="0" w:color="auto"/>
      </w:divBdr>
    </w:div>
    <w:div w:id="1290555262">
      <w:bodyDiv w:val="1"/>
      <w:marLeft w:val="0"/>
      <w:marRight w:val="0"/>
      <w:marTop w:val="0"/>
      <w:marBottom w:val="0"/>
      <w:divBdr>
        <w:top w:val="none" w:sz="0" w:space="0" w:color="auto"/>
        <w:left w:val="none" w:sz="0" w:space="0" w:color="auto"/>
        <w:bottom w:val="none" w:sz="0" w:space="0" w:color="auto"/>
        <w:right w:val="none" w:sz="0" w:space="0" w:color="auto"/>
      </w:divBdr>
    </w:div>
    <w:div w:id="1531146186">
      <w:bodyDiv w:val="1"/>
      <w:marLeft w:val="0"/>
      <w:marRight w:val="0"/>
      <w:marTop w:val="0"/>
      <w:marBottom w:val="0"/>
      <w:divBdr>
        <w:top w:val="none" w:sz="0" w:space="0" w:color="auto"/>
        <w:left w:val="none" w:sz="0" w:space="0" w:color="auto"/>
        <w:bottom w:val="none" w:sz="0" w:space="0" w:color="auto"/>
        <w:right w:val="none" w:sz="0" w:space="0" w:color="auto"/>
      </w:divBdr>
    </w:div>
    <w:div w:id="1549955362">
      <w:bodyDiv w:val="1"/>
      <w:marLeft w:val="0"/>
      <w:marRight w:val="0"/>
      <w:marTop w:val="0"/>
      <w:marBottom w:val="0"/>
      <w:divBdr>
        <w:top w:val="none" w:sz="0" w:space="0" w:color="auto"/>
        <w:left w:val="none" w:sz="0" w:space="0" w:color="auto"/>
        <w:bottom w:val="none" w:sz="0" w:space="0" w:color="auto"/>
        <w:right w:val="none" w:sz="0" w:space="0" w:color="auto"/>
      </w:divBdr>
    </w:div>
    <w:div w:id="1630743376">
      <w:bodyDiv w:val="1"/>
      <w:marLeft w:val="0"/>
      <w:marRight w:val="0"/>
      <w:marTop w:val="0"/>
      <w:marBottom w:val="0"/>
      <w:divBdr>
        <w:top w:val="none" w:sz="0" w:space="0" w:color="auto"/>
        <w:left w:val="none" w:sz="0" w:space="0" w:color="auto"/>
        <w:bottom w:val="none" w:sz="0" w:space="0" w:color="auto"/>
        <w:right w:val="none" w:sz="0" w:space="0" w:color="auto"/>
      </w:divBdr>
    </w:div>
    <w:div w:id="1641380763">
      <w:bodyDiv w:val="1"/>
      <w:marLeft w:val="0"/>
      <w:marRight w:val="0"/>
      <w:marTop w:val="0"/>
      <w:marBottom w:val="0"/>
      <w:divBdr>
        <w:top w:val="none" w:sz="0" w:space="0" w:color="auto"/>
        <w:left w:val="none" w:sz="0" w:space="0" w:color="auto"/>
        <w:bottom w:val="none" w:sz="0" w:space="0" w:color="auto"/>
        <w:right w:val="none" w:sz="0" w:space="0" w:color="auto"/>
      </w:divBdr>
    </w:div>
    <w:div w:id="1747067256">
      <w:bodyDiv w:val="1"/>
      <w:marLeft w:val="0"/>
      <w:marRight w:val="0"/>
      <w:marTop w:val="0"/>
      <w:marBottom w:val="0"/>
      <w:divBdr>
        <w:top w:val="none" w:sz="0" w:space="0" w:color="auto"/>
        <w:left w:val="none" w:sz="0" w:space="0" w:color="auto"/>
        <w:bottom w:val="none" w:sz="0" w:space="0" w:color="auto"/>
        <w:right w:val="none" w:sz="0" w:space="0" w:color="auto"/>
      </w:divBdr>
    </w:div>
    <w:div w:id="1788502400">
      <w:bodyDiv w:val="1"/>
      <w:marLeft w:val="0"/>
      <w:marRight w:val="0"/>
      <w:marTop w:val="0"/>
      <w:marBottom w:val="0"/>
      <w:divBdr>
        <w:top w:val="none" w:sz="0" w:space="0" w:color="auto"/>
        <w:left w:val="none" w:sz="0" w:space="0" w:color="auto"/>
        <w:bottom w:val="none" w:sz="0" w:space="0" w:color="auto"/>
        <w:right w:val="none" w:sz="0" w:space="0" w:color="auto"/>
      </w:divBdr>
    </w:div>
    <w:div w:id="1874030984">
      <w:bodyDiv w:val="1"/>
      <w:marLeft w:val="0"/>
      <w:marRight w:val="0"/>
      <w:marTop w:val="0"/>
      <w:marBottom w:val="0"/>
      <w:divBdr>
        <w:top w:val="none" w:sz="0" w:space="0" w:color="auto"/>
        <w:left w:val="none" w:sz="0" w:space="0" w:color="auto"/>
        <w:bottom w:val="none" w:sz="0" w:space="0" w:color="auto"/>
        <w:right w:val="none" w:sz="0" w:space="0" w:color="auto"/>
      </w:divBdr>
    </w:div>
    <w:div w:id="2081906910">
      <w:bodyDiv w:val="1"/>
      <w:marLeft w:val="0"/>
      <w:marRight w:val="0"/>
      <w:marTop w:val="0"/>
      <w:marBottom w:val="0"/>
      <w:divBdr>
        <w:top w:val="none" w:sz="0" w:space="0" w:color="auto"/>
        <w:left w:val="none" w:sz="0" w:space="0" w:color="auto"/>
        <w:bottom w:val="none" w:sz="0" w:space="0" w:color="auto"/>
        <w:right w:val="none" w:sz="0" w:space="0" w:color="auto"/>
      </w:divBdr>
      <w:divsChild>
        <w:div w:id="1494688060">
          <w:marLeft w:val="0"/>
          <w:marRight w:val="0"/>
          <w:marTop w:val="0"/>
          <w:marBottom w:val="0"/>
          <w:divBdr>
            <w:top w:val="none" w:sz="0" w:space="0" w:color="auto"/>
            <w:left w:val="none" w:sz="0" w:space="0" w:color="auto"/>
            <w:bottom w:val="none" w:sz="0" w:space="0" w:color="auto"/>
            <w:right w:val="none" w:sz="0" w:space="0" w:color="auto"/>
          </w:divBdr>
          <w:divsChild>
            <w:div w:id="360937850">
              <w:marLeft w:val="0"/>
              <w:marRight w:val="0"/>
              <w:marTop w:val="0"/>
              <w:marBottom w:val="0"/>
              <w:divBdr>
                <w:top w:val="none" w:sz="0" w:space="0" w:color="auto"/>
                <w:left w:val="none" w:sz="0" w:space="0" w:color="auto"/>
                <w:bottom w:val="none" w:sz="0" w:space="0" w:color="auto"/>
                <w:right w:val="none" w:sz="0" w:space="0" w:color="auto"/>
              </w:divBdr>
              <w:divsChild>
                <w:div w:id="1279096077">
                  <w:marLeft w:val="0"/>
                  <w:marRight w:val="0"/>
                  <w:marTop w:val="0"/>
                  <w:marBottom w:val="0"/>
                  <w:divBdr>
                    <w:top w:val="none" w:sz="0" w:space="0" w:color="auto"/>
                    <w:left w:val="none" w:sz="0" w:space="0" w:color="auto"/>
                    <w:bottom w:val="none" w:sz="0" w:space="0" w:color="auto"/>
                    <w:right w:val="none" w:sz="0" w:space="0" w:color="auto"/>
                  </w:divBdr>
                  <w:divsChild>
                    <w:div w:id="75054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wlink.com/~donclark/hrd/bloom.html" TargetMode="External"/><Relationship Id="rId18" Type="http://schemas.openxmlformats.org/officeDocument/2006/relationships/hyperlink" Target="https://pdfs.semanticscholar.org/f647/1b377fb90a08b4219692ccbf96c2d29dd98c.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era.ac.uk/wp-content/uploads/2014/02/BERA-Ethical-Guidelines-2011.pdf?noredirect=1" TargetMode="External"/><Relationship Id="rId17" Type="http://schemas.openxmlformats.org/officeDocument/2006/relationships/hyperlink" Target="https://onlinelibrary.wiley.com/doi/epdf/10.1080/0141192990250107" TargetMode="External"/><Relationship Id="rId2" Type="http://schemas.openxmlformats.org/officeDocument/2006/relationships/numbering" Target="numbering.xml"/><Relationship Id="rId16" Type="http://schemas.openxmlformats.org/officeDocument/2006/relationships/hyperlink" Target="https://www.simplypsychology.org/vygotsky.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ader.elsevier.com/reader/sd/pii/S2444866416301234?token=0312C0D090ECFA3DA39E90E73EC26EA0B7377A0326702D478559C1D42D7D81AA4E2F05D438A121425DEF07E895A7B246" TargetMode="External"/><Relationship Id="rId5" Type="http://schemas.openxmlformats.org/officeDocument/2006/relationships/webSettings" Target="webSettings.xml"/><Relationship Id="rId15" Type="http://schemas.openxmlformats.org/officeDocument/2006/relationships/hyperlink" Target="http://learning.gov.wales/docs/learningwales/publications/130429how-to-develop-thinking-cy.pdf" TargetMode="External"/><Relationship Id="rId10" Type="http://schemas.openxmlformats.org/officeDocument/2006/relationships/image" Target="media/image2.tiff"/><Relationship Id="rId19" Type="http://schemas.openxmlformats.org/officeDocument/2006/relationships/hyperlink" Target="https://core.ac.uk/download/pdf/82332848.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www.earlychildhoodnews.com/earlychildhood/article_view.aspx?ArticleID=1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6DDA2-92AE-CF45-B119-C854B5BFE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5582</Words>
  <Characters>28861</Characters>
  <Application>Microsoft Office Word</Application>
  <DocSecurity>0</DocSecurity>
  <Lines>465</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2018-10-17T22:04:00Z</dcterms:created>
  <dcterms:modified xsi:type="dcterms:W3CDTF">2018-10-17T22:04:00Z</dcterms:modified>
  <cp:category/>
</cp:coreProperties>
</file>