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CE2" w:rsidRDefault="008C7CE2">
      <w:r>
        <w:t>Jamie Gough PC2183</w:t>
      </w:r>
    </w:p>
    <w:p w:rsidR="008C7CE2" w:rsidRDefault="008C7CE2">
      <w:r>
        <w:t xml:space="preserve">Gwent Police - PCDA – </w:t>
      </w:r>
      <w:r w:rsidR="007373C0">
        <w:t xml:space="preserve">Exam 2 – </w:t>
      </w:r>
      <w:r>
        <w:t>17/08/2020</w:t>
      </w:r>
    </w:p>
    <w:p w:rsidR="008C7CE2" w:rsidRDefault="008C7CE2">
      <w:r>
        <w:t xml:space="preserve">19.05.1996 </w:t>
      </w:r>
    </w:p>
    <w:p w:rsidR="0087647F" w:rsidRDefault="008C7CE2">
      <w:r>
        <w:t xml:space="preserve">407215 </w:t>
      </w:r>
    </w:p>
    <w:p w:rsidR="008C7CE2" w:rsidRDefault="008C7CE2">
      <w:pPr>
        <w:rPr>
          <w:rFonts w:ascii="Calibri" w:hAnsi="Calibri" w:cs="Calibri"/>
          <w:color w:val="000000"/>
        </w:rPr>
      </w:pPr>
      <w:r>
        <w:rPr>
          <w:rFonts w:ascii="Calibri" w:hAnsi="Calibri" w:cs="Calibri"/>
          <w:color w:val="000000"/>
        </w:rPr>
        <w:t xml:space="preserve">Student number: </w:t>
      </w:r>
      <w:r>
        <w:rPr>
          <w:rFonts w:ascii="Calibri" w:hAnsi="Calibri" w:cs="Calibri"/>
          <w:color w:val="000000"/>
        </w:rPr>
        <w:t>1920839</w:t>
      </w:r>
    </w:p>
    <w:p w:rsidR="007373C0" w:rsidRDefault="007373C0">
      <w:pPr>
        <w:rPr>
          <w:rFonts w:ascii="Calibri" w:hAnsi="Calibri" w:cs="Calibri"/>
          <w:color w:val="000000"/>
        </w:rPr>
      </w:pPr>
    </w:p>
    <w:p w:rsidR="007373C0" w:rsidRDefault="005E301E" w:rsidP="005E301E">
      <w:pPr>
        <w:pStyle w:val="ListParagraph"/>
        <w:numPr>
          <w:ilvl w:val="0"/>
          <w:numId w:val="2"/>
        </w:numPr>
        <w:rPr>
          <w:rFonts w:ascii="Calibri" w:hAnsi="Calibri" w:cs="Calibri"/>
          <w:color w:val="000000"/>
        </w:rPr>
      </w:pPr>
      <w:r>
        <w:rPr>
          <w:rFonts w:ascii="Calibri" w:hAnsi="Calibri" w:cs="Calibri"/>
          <w:color w:val="000000"/>
        </w:rPr>
        <w:t xml:space="preserve">A person driving a mechanically propelled vehicle on a road must stop the vehicle when </w:t>
      </w:r>
      <w:r w:rsidR="00804141">
        <w:rPr>
          <w:rFonts w:ascii="Calibri" w:hAnsi="Calibri" w:cs="Calibri"/>
          <w:color w:val="000000"/>
        </w:rPr>
        <w:t>required</w:t>
      </w:r>
      <w:r>
        <w:rPr>
          <w:rFonts w:ascii="Calibri" w:hAnsi="Calibri" w:cs="Calibri"/>
          <w:color w:val="000000"/>
        </w:rPr>
        <w:t xml:space="preserve"> to do so by a constable in uniform or a traffic officer.</w:t>
      </w:r>
      <w:r w:rsidR="000E0525">
        <w:rPr>
          <w:rFonts w:ascii="Calibri" w:hAnsi="Calibri" w:cs="Calibri"/>
          <w:color w:val="000000"/>
        </w:rPr>
        <w:t xml:space="preserve"> Section 163(3) RTA – failure to stop a vehicle will relate to an offence.</w:t>
      </w:r>
    </w:p>
    <w:p w:rsidR="00C17134" w:rsidRDefault="00C17134" w:rsidP="00C17134">
      <w:pPr>
        <w:pStyle w:val="ListParagraph"/>
        <w:rPr>
          <w:rFonts w:ascii="Calibri" w:hAnsi="Calibri" w:cs="Calibri"/>
          <w:color w:val="000000"/>
        </w:rPr>
      </w:pPr>
    </w:p>
    <w:p w:rsidR="005E301E" w:rsidRPr="005E301E" w:rsidRDefault="006A46AC" w:rsidP="005E301E">
      <w:pPr>
        <w:pStyle w:val="ListParagraph"/>
        <w:numPr>
          <w:ilvl w:val="0"/>
          <w:numId w:val="2"/>
        </w:numPr>
        <w:rPr>
          <w:rFonts w:ascii="Calibri" w:hAnsi="Calibri" w:cs="Calibri"/>
          <w:color w:val="000000"/>
        </w:rPr>
      </w:pPr>
      <w:r>
        <w:rPr>
          <w:rFonts w:ascii="Calibri" w:hAnsi="Calibri" w:cs="Calibri"/>
          <w:color w:val="000000"/>
        </w:rPr>
        <w:t>Stop the vehicle and issue a notice intended prosecution to the driver.</w:t>
      </w:r>
      <w:r>
        <w:rPr>
          <w:rFonts w:ascii="Calibri" w:hAnsi="Calibri" w:cs="Calibri"/>
          <w:color w:val="000000"/>
        </w:rPr>
        <w:t xml:space="preserve"> Point out the offence, caution the driver, explain that they are not under arrest and free to leave once obtained their details and completed the report. Gather their details and then give the ‘now’ caution as the final response. </w:t>
      </w:r>
    </w:p>
    <w:p w:rsidR="005E301E" w:rsidRDefault="005E301E" w:rsidP="005E301E">
      <w:pPr>
        <w:rPr>
          <w:rFonts w:ascii="Calibri" w:hAnsi="Calibri" w:cs="Calibri"/>
          <w:color w:val="000000"/>
        </w:rPr>
      </w:pPr>
    </w:p>
    <w:p w:rsidR="005E301E" w:rsidRDefault="005E301E" w:rsidP="005E301E">
      <w:pPr>
        <w:pStyle w:val="ListParagraph"/>
        <w:numPr>
          <w:ilvl w:val="0"/>
          <w:numId w:val="2"/>
        </w:numPr>
        <w:rPr>
          <w:rFonts w:ascii="Calibri" w:hAnsi="Calibri" w:cs="Calibri"/>
          <w:color w:val="000000"/>
        </w:rPr>
      </w:pPr>
      <w:r w:rsidRPr="005E301E">
        <w:rPr>
          <w:rFonts w:ascii="Calibri" w:hAnsi="Calibri" w:cs="Calibri"/>
          <w:color w:val="000000"/>
        </w:rPr>
        <w:t xml:space="preserve"> Section 3 Road Traffic Act - A person driving a mechanically propelled vehicle on a road or other public place without due care and attention or reasonable consideration for other people using the road shall be guilty of an offence</w:t>
      </w:r>
    </w:p>
    <w:p w:rsidR="00573F33" w:rsidRPr="00573F33" w:rsidRDefault="00573F33" w:rsidP="00573F33">
      <w:pPr>
        <w:rPr>
          <w:rFonts w:ascii="Calibri" w:hAnsi="Calibri" w:cs="Calibri"/>
          <w:color w:val="000000"/>
        </w:rPr>
      </w:pPr>
    </w:p>
    <w:p w:rsidR="005E301E" w:rsidRDefault="005E301E" w:rsidP="005E301E">
      <w:pPr>
        <w:rPr>
          <w:rFonts w:ascii="Calibri" w:hAnsi="Calibri" w:cs="Calibri"/>
          <w:color w:val="000000"/>
        </w:rPr>
      </w:pPr>
      <w:r>
        <w:rPr>
          <w:rFonts w:ascii="Calibri" w:hAnsi="Calibri" w:cs="Calibri"/>
          <w:color w:val="000000"/>
        </w:rPr>
        <w:t xml:space="preserve">4.  The possible defences for driving without due care/reasonable consideration </w:t>
      </w:r>
    </w:p>
    <w:p w:rsidR="002C73C7" w:rsidRDefault="002C73C7" w:rsidP="005E301E">
      <w:pPr>
        <w:rPr>
          <w:rFonts w:ascii="Calibri" w:hAnsi="Calibri" w:cs="Calibri"/>
          <w:color w:val="000000"/>
        </w:rPr>
      </w:pPr>
      <w:r>
        <w:rPr>
          <w:rFonts w:ascii="Calibri" w:hAnsi="Calibri" w:cs="Calibri"/>
          <w:color w:val="000000"/>
        </w:rPr>
        <w:t>- Emergency situation</w:t>
      </w:r>
    </w:p>
    <w:p w:rsidR="005E301E" w:rsidRDefault="005E301E" w:rsidP="005E301E">
      <w:pPr>
        <w:rPr>
          <w:rFonts w:ascii="Calibri" w:hAnsi="Calibri" w:cs="Calibri"/>
          <w:color w:val="000000"/>
        </w:rPr>
      </w:pPr>
      <w:r>
        <w:rPr>
          <w:rFonts w:ascii="Calibri" w:hAnsi="Calibri" w:cs="Calibri"/>
          <w:color w:val="000000"/>
        </w:rPr>
        <w:t>- Policing responsibility in relation to a crime</w:t>
      </w:r>
    </w:p>
    <w:p w:rsidR="005E301E" w:rsidRDefault="005E301E" w:rsidP="005E301E">
      <w:pPr>
        <w:rPr>
          <w:rFonts w:ascii="Calibri" w:hAnsi="Calibri" w:cs="Calibri"/>
          <w:color w:val="000000"/>
        </w:rPr>
      </w:pPr>
      <w:r>
        <w:rPr>
          <w:rFonts w:ascii="Calibri" w:hAnsi="Calibri" w:cs="Calibri"/>
          <w:color w:val="000000"/>
        </w:rPr>
        <w:t xml:space="preserve">- </w:t>
      </w:r>
      <w:r w:rsidR="003763F7">
        <w:rPr>
          <w:rFonts w:ascii="Calibri" w:hAnsi="Calibri" w:cs="Calibri"/>
          <w:color w:val="000000"/>
        </w:rPr>
        <w:t>Unconsciousness</w:t>
      </w:r>
    </w:p>
    <w:p w:rsidR="005E301E" w:rsidRDefault="005E301E" w:rsidP="005E301E">
      <w:pPr>
        <w:rPr>
          <w:rFonts w:ascii="Calibri" w:hAnsi="Calibri" w:cs="Calibri"/>
          <w:color w:val="000000"/>
        </w:rPr>
      </w:pPr>
      <w:r>
        <w:rPr>
          <w:rFonts w:ascii="Calibri" w:hAnsi="Calibri" w:cs="Calibri"/>
          <w:color w:val="000000"/>
        </w:rPr>
        <w:t>- Sudden illness</w:t>
      </w:r>
    </w:p>
    <w:p w:rsidR="005E301E" w:rsidRDefault="005E301E" w:rsidP="005E301E">
      <w:pPr>
        <w:rPr>
          <w:rFonts w:ascii="Calibri" w:hAnsi="Calibri" w:cs="Calibri"/>
          <w:color w:val="000000"/>
        </w:rPr>
      </w:pPr>
      <w:r>
        <w:rPr>
          <w:rFonts w:ascii="Calibri" w:hAnsi="Calibri" w:cs="Calibri"/>
          <w:color w:val="000000"/>
        </w:rPr>
        <w:t>- Sudden mechanical defect</w:t>
      </w:r>
    </w:p>
    <w:p w:rsidR="005E301E" w:rsidRDefault="005E301E" w:rsidP="005E301E">
      <w:pPr>
        <w:rPr>
          <w:rFonts w:ascii="Calibri" w:hAnsi="Calibri" w:cs="Calibri"/>
          <w:color w:val="000000"/>
        </w:rPr>
      </w:pPr>
      <w:r>
        <w:rPr>
          <w:rFonts w:ascii="Calibri" w:hAnsi="Calibri" w:cs="Calibri"/>
          <w:color w:val="000000"/>
        </w:rPr>
        <w:t>- Authorised motoring event</w:t>
      </w:r>
    </w:p>
    <w:p w:rsidR="005E301E" w:rsidRDefault="005E301E" w:rsidP="006A4BAE">
      <w:pPr>
        <w:rPr>
          <w:rFonts w:ascii="Calibri" w:hAnsi="Calibri" w:cs="Calibri"/>
          <w:color w:val="000000"/>
        </w:rPr>
      </w:pPr>
    </w:p>
    <w:p w:rsidR="006A4BAE" w:rsidRDefault="006A4BAE" w:rsidP="006A4BAE">
      <w:pPr>
        <w:rPr>
          <w:rFonts w:ascii="Calibri" w:hAnsi="Calibri" w:cs="Calibri"/>
          <w:color w:val="000000"/>
        </w:rPr>
      </w:pPr>
      <w:r>
        <w:rPr>
          <w:rFonts w:ascii="Calibri" w:hAnsi="Calibri" w:cs="Calibri"/>
          <w:color w:val="000000"/>
        </w:rPr>
        <w:t>5.</w:t>
      </w:r>
      <w:r w:rsidR="00121FB6">
        <w:rPr>
          <w:rFonts w:ascii="Calibri" w:hAnsi="Calibri" w:cs="Calibri"/>
          <w:color w:val="000000"/>
        </w:rPr>
        <w:t xml:space="preserve"> </w:t>
      </w:r>
      <w:r>
        <w:rPr>
          <w:rFonts w:ascii="Calibri" w:hAnsi="Calibri" w:cs="Calibri"/>
          <w:color w:val="000000"/>
        </w:rPr>
        <w:t xml:space="preserve">Section 165A Road traffic act – </w:t>
      </w:r>
    </w:p>
    <w:p w:rsidR="006A4BAE" w:rsidRDefault="006A4BAE" w:rsidP="006A4BAE">
      <w:pPr>
        <w:rPr>
          <w:rFonts w:ascii="Calibri" w:hAnsi="Calibri" w:cs="Calibri"/>
          <w:color w:val="000000"/>
        </w:rPr>
      </w:pPr>
      <w:r>
        <w:rPr>
          <w:rFonts w:ascii="Calibri" w:hAnsi="Calibri" w:cs="Calibri"/>
          <w:color w:val="000000"/>
        </w:rPr>
        <w:t>Contravenes section 87 RTA – driving otherwise in accordance with a driving licence or Section 143 RTA – driving with no insurance. Power to seize a vehicle or remove from a premises. Power of entry is reasonably suspect motorcycle is in that premises in relation to the suspect that has committed the offence.</w:t>
      </w:r>
    </w:p>
    <w:p w:rsidR="006A4BAE" w:rsidRDefault="006A4BAE" w:rsidP="006A4BAE">
      <w:pPr>
        <w:rPr>
          <w:rFonts w:ascii="Calibri" w:hAnsi="Calibri" w:cs="Calibri"/>
          <w:color w:val="000000"/>
        </w:rPr>
      </w:pPr>
    </w:p>
    <w:p w:rsidR="006A4BAE" w:rsidRDefault="006A4BAE" w:rsidP="006A4BAE">
      <w:pPr>
        <w:rPr>
          <w:rFonts w:ascii="Calibri" w:hAnsi="Calibri" w:cs="Calibri"/>
          <w:color w:val="000000"/>
        </w:rPr>
      </w:pPr>
      <w:r>
        <w:rPr>
          <w:rFonts w:ascii="Calibri" w:hAnsi="Calibri" w:cs="Calibri"/>
          <w:color w:val="000000"/>
        </w:rPr>
        <w:t xml:space="preserve">6. Section 170 RTC definition – </w:t>
      </w:r>
    </w:p>
    <w:p w:rsidR="006A4BAE" w:rsidRPr="006A4BAE" w:rsidRDefault="006A4BAE" w:rsidP="006A4BAE">
      <w:pPr>
        <w:rPr>
          <w:rFonts w:ascii="Calibri" w:hAnsi="Calibri" w:cs="Calibri"/>
          <w:color w:val="000000"/>
        </w:rPr>
      </w:pPr>
      <w:r>
        <w:rPr>
          <w:rFonts w:ascii="Calibri" w:hAnsi="Calibri" w:cs="Calibri"/>
          <w:color w:val="000000"/>
        </w:rPr>
        <w:t xml:space="preserve">A person who drives a mechanically propelled vehicle on a road or other public place causes an accident whereby personal injury is caused to another person other than the driver of the </w:t>
      </w:r>
      <w:r>
        <w:rPr>
          <w:rFonts w:ascii="Calibri" w:hAnsi="Calibri" w:cs="Calibri"/>
          <w:color w:val="000000"/>
        </w:rPr>
        <w:lastRenderedPageBreak/>
        <w:t>mechanically propelled vehicle or damage is caused to another vehicle (other than the person driving the mechanically propelled vehicle driven by or trailer drawn by it) or damage is caused to an animal in or on a vehicle or trailer drawn by it or damage is caused to any such property to which a road or other public place is situated, or any adjacent land.</w:t>
      </w:r>
    </w:p>
    <w:p w:rsidR="008C7CE2" w:rsidRDefault="008C7CE2"/>
    <w:p w:rsidR="008C7CE2" w:rsidRDefault="008C7CE2"/>
    <w:p w:rsidR="008C7CE2" w:rsidRDefault="00573F33">
      <w:r>
        <w:t>7.  The term road – any highway or any other road to which the public has access which includes bridges over which a road passes</w:t>
      </w:r>
    </w:p>
    <w:p w:rsidR="00573F33" w:rsidRDefault="00573F33">
      <w:r>
        <w:t>Public place – any place to which the public has access through payment or otherwise</w:t>
      </w:r>
    </w:p>
    <w:p w:rsidR="00573F33" w:rsidRDefault="00573F33">
      <w:r>
        <w:t>Mechanically propelled vehicle – a vehicle that is propelled mechanically through steam, electric, petrol, diesel, oil or gas</w:t>
      </w:r>
    </w:p>
    <w:p w:rsidR="00573F33" w:rsidRDefault="00573F33">
      <w:r>
        <w:t xml:space="preserve">An Animal – Cattle, horse, ass, mule, pig, sheep, dog or goat </w:t>
      </w:r>
    </w:p>
    <w:p w:rsidR="00573F33" w:rsidRDefault="00573F33"/>
    <w:p w:rsidR="00573F33" w:rsidRDefault="003E3A0F">
      <w:r>
        <w:t xml:space="preserve">8. </w:t>
      </w:r>
      <w:r w:rsidR="00CD7E3E">
        <w:t xml:space="preserve"> When a driver is involved in a</w:t>
      </w:r>
      <w:r w:rsidR="009E25DC">
        <w:t xml:space="preserve"> reportable traffic collision they must stop</w:t>
      </w:r>
      <w:r w:rsidR="00CD7E3E">
        <w:t xml:space="preserve"> and report the collision to the police. Explai</w:t>
      </w:r>
      <w:r w:rsidR="004C4E16">
        <w:t>n what has happened and if they require any further emergency services. Explain any injuries, hazards,</w:t>
      </w:r>
      <w:r w:rsidR="00CD7E3E">
        <w:t xml:space="preserve"> damage to any person’s property, land or</w:t>
      </w:r>
      <w:r w:rsidR="001A5631">
        <w:t xml:space="preserve"> any </w:t>
      </w:r>
      <w:r w:rsidR="00CD7E3E">
        <w:t xml:space="preserve">other vehicle. Exchange details with the other driver </w:t>
      </w:r>
      <w:r w:rsidR="00D03FF7">
        <w:t xml:space="preserve">and police </w:t>
      </w:r>
      <w:r w:rsidR="00CD7E3E">
        <w:t xml:space="preserve">such as name, mobile number, insurance company, vehicle registration. Leave the vehicle when safe to do so and move to a safe place. </w:t>
      </w:r>
      <w:r w:rsidR="00B361AD">
        <w:t>Identify where the accident has taken place and if there are any obstructions.</w:t>
      </w:r>
      <w:r w:rsidR="00310A5C">
        <w:t xml:space="preserve"> Provide evidence and a witness statement to the police. </w:t>
      </w:r>
      <w:r w:rsidR="002C4263">
        <w:t xml:space="preserve">Report the incident to the appropriate </w:t>
      </w:r>
      <w:bookmarkStart w:id="0" w:name="_GoBack"/>
      <w:bookmarkEnd w:id="0"/>
      <w:r w:rsidR="001402D7">
        <w:t>company’s</w:t>
      </w:r>
      <w:r w:rsidR="002C4263">
        <w:t xml:space="preserve"> e.g. insurance</w:t>
      </w:r>
      <w:r w:rsidR="00D55094">
        <w:t xml:space="preserve"> company.</w:t>
      </w:r>
    </w:p>
    <w:p w:rsidR="003E3A0F" w:rsidRDefault="003E3A0F"/>
    <w:p w:rsidR="003E3A0F" w:rsidRDefault="003E3A0F">
      <w:r>
        <w:t xml:space="preserve">9. Section 6E RTA – </w:t>
      </w:r>
    </w:p>
    <w:p w:rsidR="00CD63D5" w:rsidRDefault="003E3A0F">
      <w:r>
        <w:t>Power to enter and requirement can be made if lawfully on private premises, officer must be in full uniform. Reasonable grounds exist then a constable can make a request of another person to take a provisional breath test whilst lawfully on private premises. If asked to leave then no longer lawfully on premises, and no power to remain will exist.</w:t>
      </w:r>
      <w:r w:rsidR="007A7C7C">
        <w:t xml:space="preserve"> An accident has occurred which has involved personal injury to any person.</w:t>
      </w:r>
      <w:r w:rsidR="00CD63D5">
        <w:t xml:space="preserve"> Section 6D</w:t>
      </w:r>
      <w:r w:rsidR="001402D7">
        <w:t xml:space="preserve"> </w:t>
      </w:r>
      <w:r w:rsidR="00CD63D5">
        <w:t>(1) RTA – power to arrest if suspicion of being over the prescribed limit of alcohol through breath or blood. Section 6D</w:t>
      </w:r>
      <w:r w:rsidR="001402D7">
        <w:t xml:space="preserve"> </w:t>
      </w:r>
      <w:r w:rsidR="00CD63D5">
        <w:t>(2) RTA – power to arrest fail to cooperate with a preliminary test, reasonably believe alcohol or a drug in their body.</w:t>
      </w:r>
    </w:p>
    <w:p w:rsidR="00F408D8" w:rsidRDefault="00F408D8"/>
    <w:p w:rsidR="00F408D8" w:rsidRDefault="00F408D8">
      <w:r>
        <w:t xml:space="preserve">10. Section 1 RTA – Causing death by dangerous driving – </w:t>
      </w:r>
    </w:p>
    <w:p w:rsidR="00F408D8" w:rsidRDefault="00F408D8">
      <w:r>
        <w:t>If a person causes the death of another person by driving a mechanically propelled vehicle dangerously on a road or other public place then they shall be guilty of this offence.</w:t>
      </w:r>
    </w:p>
    <w:p w:rsidR="00F408D8" w:rsidRDefault="00F408D8"/>
    <w:p w:rsidR="00F408D8" w:rsidRDefault="00F408D8">
      <w:r>
        <w:t xml:space="preserve">11. Drink national prescribed limit – </w:t>
      </w:r>
    </w:p>
    <w:p w:rsidR="00F408D8" w:rsidRDefault="00F408D8">
      <w:r>
        <w:t>Breathe – 35 micrograms per 100 millilitres of breath</w:t>
      </w:r>
    </w:p>
    <w:p w:rsidR="00F408D8" w:rsidRDefault="00F408D8">
      <w:r>
        <w:t>Blood – 80 milligrams per 100 millilitres of blood</w:t>
      </w:r>
    </w:p>
    <w:p w:rsidR="00F408D8" w:rsidRDefault="00F408D8">
      <w:r>
        <w:lastRenderedPageBreak/>
        <w:t>Urine – 107 milligrams per 100 millilitres of urine</w:t>
      </w:r>
    </w:p>
    <w:p w:rsidR="00F408D8" w:rsidRDefault="00F408D8">
      <w:r>
        <w:t xml:space="preserve">Drug national prescribed limit – </w:t>
      </w:r>
    </w:p>
    <w:p w:rsidR="00F408D8" w:rsidRDefault="00F408D8">
      <w:r>
        <w:t>Cocaine – 10</w:t>
      </w:r>
      <w:r w:rsidR="00B361AD">
        <w:t xml:space="preserve"> </w:t>
      </w:r>
    </w:p>
    <w:p w:rsidR="00F408D8" w:rsidRDefault="00F408D8">
      <w:r>
        <w:t>Cannabis – 2</w:t>
      </w:r>
    </w:p>
    <w:p w:rsidR="00F408D8" w:rsidRDefault="00F408D8"/>
    <w:p w:rsidR="00F408D8" w:rsidRDefault="00F408D8">
      <w:r>
        <w:t>12.</w:t>
      </w:r>
      <w:r w:rsidR="000E0801">
        <w:t xml:space="preserve"> Other people who can be relevant during a suspect interview could be a solicitor to give advice to their clients, an appropriate adult could be present to support a vulnerable adult or child. </w:t>
      </w:r>
      <w:r w:rsidR="002275A8">
        <w:t xml:space="preserve">They could also be provided with an interpreter to help translate any language barriers. </w:t>
      </w:r>
      <w:r w:rsidR="0011753C">
        <w:t>Any special measures that may be required to help them complete the interview.</w:t>
      </w:r>
      <w:r w:rsidR="00A205D9">
        <w:t xml:space="preserve"> </w:t>
      </w:r>
      <w:r w:rsidR="00871680">
        <w:t xml:space="preserve">A second officer could be present to take notes and summarise after every subject. </w:t>
      </w:r>
    </w:p>
    <w:p w:rsidR="009313B0" w:rsidRDefault="009313B0"/>
    <w:p w:rsidR="000E0801" w:rsidRDefault="000E0801">
      <w:r>
        <w:t>13.</w:t>
      </w:r>
      <w:r w:rsidR="009313B0">
        <w:t xml:space="preserve"> The national police interviewing model is as follows – </w:t>
      </w:r>
    </w:p>
    <w:p w:rsidR="009313B0" w:rsidRDefault="009313B0">
      <w:r>
        <w:t>The planning and preparation stage, this is where the interviewer will gather evidence such as MG11 statements, evidence relating to the incident, any special measures that need to be put in place. Also preparing questions to be asked during the interview that are relevant to the incident.</w:t>
      </w:r>
      <w:r w:rsidR="009645A5">
        <w:t xml:space="preserve"> Gathering further witness statements from other witnesses, getting in contact with the solicitor to ensure they’re notified. Preparing the MG6 form for the solicitor.</w:t>
      </w:r>
    </w:p>
    <w:p w:rsidR="009313B0" w:rsidRDefault="009313B0">
      <w:r>
        <w:t>Engage and explain. So as the interview starts to go through the aide memoir with the suspect/victim so they have an understanding of what is going to happen throughout the interview and explain the process? Reassure them and make them feel comfortable and any measures that need to be put in place to ensure they’re met before the interview is conducted. If throughout the interview at any time they don’t understand then to clarify and make it of an easy understanding for them. Explain they have a right to remain silent but that it will harm their defence if they reply ‘no comment’</w:t>
      </w:r>
      <w:r w:rsidR="00A205D9">
        <w:t>. Knowing of any medical conditions or reasons that could interrupt the interview.</w:t>
      </w:r>
      <w:r w:rsidR="00B43569">
        <w:t xml:space="preserve"> Explain that the interview is being recorded through audio and visually under the police and criminal evidence act and any evidence they provide can be used in court.</w:t>
      </w:r>
    </w:p>
    <w:p w:rsidR="009313B0" w:rsidRDefault="009313B0">
      <w:r>
        <w:t xml:space="preserve">Account clarification and challenge. So throughout the interview while gaining information about the incident and gaining an account. Use a spider graph to pick out key topics </w:t>
      </w:r>
      <w:r w:rsidR="00C91614">
        <w:t>and go into these topics to get a better understanding of what was going on at that exact time. Clarify any points that may be confusing or unreverent. Challenge towards the end of the interview when gained enough evidence and understanding of the incident. Then bring forward the evidence that we have relating to the offence and issues special warnings if necessary.</w:t>
      </w:r>
    </w:p>
    <w:p w:rsidR="00C91614" w:rsidRDefault="00C91614">
      <w:r>
        <w:t>Closure, get an understanding of the incident and go through the points discussed with the victim/suspect to confirm the information they have provided is correct. Get the victim/suspect to sign when necessary.</w:t>
      </w:r>
    </w:p>
    <w:p w:rsidR="00C91614" w:rsidRDefault="00C91614">
      <w:r>
        <w:t xml:space="preserve">Evaluation, evaluate the whole incident from start to finish and alter any points that the victim/suspect think have been misunderstood or add further information if more points arise that need to be considered. </w:t>
      </w:r>
    </w:p>
    <w:p w:rsidR="00C91614" w:rsidRDefault="00C91614"/>
    <w:p w:rsidR="00C91614" w:rsidRDefault="00C91614">
      <w:r>
        <w:t>14. Section 76 Controlling of Coercive Behaviour</w:t>
      </w:r>
    </w:p>
    <w:p w:rsidR="00C91614" w:rsidRDefault="00C91614">
      <w:r>
        <w:lastRenderedPageBreak/>
        <w:t xml:space="preserve">To take away </w:t>
      </w:r>
      <w:r w:rsidR="008B4B44">
        <w:t xml:space="preserve">the </w:t>
      </w:r>
      <w:r>
        <w:t xml:space="preserve">victims liberty and freedom and regulate their everyday behaviour. </w:t>
      </w:r>
      <w:r w:rsidR="008B4B44">
        <w:t>Being controlling with things such as money and surveying their every movement where</w:t>
      </w:r>
      <w:r w:rsidR="003B5A8F">
        <w:t>ver</w:t>
      </w:r>
      <w:r w:rsidR="008B4B44">
        <w:t xml:space="preserve"> they go. Being intimidating towards the victim and threatening them if they do not command to instructions. Degrading the victim and making them feel worthless.</w:t>
      </w:r>
    </w:p>
    <w:p w:rsidR="00C91614" w:rsidRDefault="00C91614"/>
    <w:p w:rsidR="00C91614" w:rsidRDefault="00C91614">
      <w:r>
        <w:t xml:space="preserve">15. </w:t>
      </w:r>
      <w:r w:rsidR="000D51FD">
        <w:t>the new offence of coercive control is so important because it outlines further types of subjects under the offence that have come into place since getting a better understanding of it. Such as violence/control/surveillance/intimidation/degradation</w:t>
      </w:r>
      <w:r w:rsidR="0017192D">
        <w:t xml:space="preserve">. </w:t>
      </w:r>
    </w:p>
    <w:p w:rsidR="00C91614" w:rsidRDefault="00C91614"/>
    <w:p w:rsidR="00C91614" w:rsidRDefault="00C91614">
      <w:r>
        <w:t xml:space="preserve">16. Section 46 Children’s Act – </w:t>
      </w:r>
    </w:p>
    <w:p w:rsidR="00C91614" w:rsidRDefault="00C91614">
      <w:r>
        <w:t xml:space="preserve">Reason to believe that a child would otherwise be likely to suffer significant harm, remove child to suitable accommodation. I would ensure the child’s safety by removing them to a place of safety under section 46 Children’s Act, place of safety could be a foster carer that could take on the child, another relative that is safe and check this through PNC checks or remove to suitable accommodation. Use a police station as the last requirement for a place of safety as it should only be used in extreme circumstances and section 46 states under no circumstances should a child be kept under police protection for more than 72 hours. </w:t>
      </w:r>
      <w:r w:rsidR="00FB3176">
        <w:t>No power of entry consider Section 17 PACE saving life or limb.</w:t>
      </w:r>
    </w:p>
    <w:p w:rsidR="00C91614" w:rsidRDefault="00C91614"/>
    <w:p w:rsidR="00C91614" w:rsidRDefault="00C91614">
      <w:r>
        <w:t>17. Section 1 Children and Young Persons Act – Child Cruelty</w:t>
      </w:r>
    </w:p>
    <w:p w:rsidR="00C91614" w:rsidRDefault="00B162DF">
      <w:r>
        <w:t>A person is guilty of this offence if they are a</w:t>
      </w:r>
      <w:r w:rsidR="00C91614">
        <w:t xml:space="preserve"> person over the age of 16 years old who has the responsibility for a child under 16 years old, wilfully assaults, ill-treats, neglects, abandons or exposes a child in a manner that is likely to cause unnecessary suffering or injury to health shall be guilty of an offence.</w:t>
      </w:r>
    </w:p>
    <w:p w:rsidR="00282F90" w:rsidRDefault="00282F90"/>
    <w:p w:rsidR="00282F90" w:rsidRDefault="00282F90">
      <w:r>
        <w:t xml:space="preserve">18. </w:t>
      </w:r>
      <w:r w:rsidR="00680F9F">
        <w:t>Risk identifiers when dealing with child cruelty could be physical abuse shown on the child, this could be identified by teachers or friends when seeing the child. Emotional abuse towards the child is a risk factor, the child is scared and afraid when coming across any person this could also be shown when going to school. Bad attendance at school could become a high risk factor in relation to child cruelty. Neglecting the child, the child becomes a regular missing person and building a relationship with them to get an understanding of what is happening at home. They could also be a</w:t>
      </w:r>
      <w:r w:rsidR="001C6E34">
        <w:t>t risk of sexual exploitation. The national referral mechanism can be used which a framework to identify victims of human is trafficking of modern slavery and to provide them with the appropriate support through agencies and ourselves.</w:t>
      </w:r>
    </w:p>
    <w:p w:rsidR="00282F90" w:rsidRDefault="00282F90"/>
    <w:p w:rsidR="00282F90" w:rsidRDefault="00282F90">
      <w:r>
        <w:t xml:space="preserve">19. A public protection notification must be completed on every domestic abuse, stalking or harassment incident. It is a set of 29 questions and this will measure the risks through a set of questions being asked to get an understanding of the threat and risk may pose. The relevant services must then be informed to provide further information and support to the victim. </w:t>
      </w:r>
      <w:r w:rsidR="0017192D">
        <w:t xml:space="preserve">Can also provide a marker to understand if it is at a standard level – no likelihood of further violence, Medium level – likelihood of further violence and risk unless circumstances change and High level – immediate </w:t>
      </w:r>
      <w:r w:rsidR="0017192D">
        <w:lastRenderedPageBreak/>
        <w:t>violence could occur at any time. These 3 markers will provide an outcome when completing the public protection notification and this will summarise the answers from the questions that are asked.</w:t>
      </w:r>
    </w:p>
    <w:p w:rsidR="00282F90" w:rsidRDefault="00282F90"/>
    <w:p w:rsidR="00282F90" w:rsidRDefault="00282F90">
      <w:r>
        <w:t>20. When there is a violence or threat of violence towards a victim, then a domestic violence protection notice can be issued. A domestic violence protection notice can be issued without the consent of the victim if the officer reasonably believes there is a threat of violence towards the victim. The notice will protect the victim from any further violence. The perpetrator must be over 18 years old. The victim has to leave the premises and must not return for how many days are given by the courts. The officer will apply for a domestic violence protection order through a magistrate’s court but it has to be heard within 48 hours of it being issued. Once the domestic violence protection order has been granted the suspect cannot return or have any contact with the suspect for between 14-28 days, this gives the victim time to think about the situation and decide what they would like to do. If the suspect breaches the order then power of entry is allowed by an officer without a warrant if reason to believe the domestic violence protection order has been breached and then the suspect will be arrested.</w:t>
      </w:r>
      <w:r w:rsidR="005D0F2B">
        <w:t xml:space="preserve"> A Domestic violence protection notice can protect the victim from further harm or risk and to inform the relevant services to provide support to the individual.</w:t>
      </w:r>
      <w:r w:rsidR="009017AF">
        <w:t xml:space="preserve"> </w:t>
      </w:r>
    </w:p>
    <w:p w:rsidR="00282F90" w:rsidRDefault="00282F90"/>
    <w:p w:rsidR="00282F90" w:rsidRPr="0050289F" w:rsidRDefault="00282F90">
      <w:r>
        <w:t xml:space="preserve">21. </w:t>
      </w:r>
      <w:r w:rsidR="001C6E34">
        <w:t xml:space="preserve">Exploiting the child online due to their vulnerability, this could be through gaming or other social media websites. </w:t>
      </w:r>
      <w:r w:rsidR="00821298">
        <w:t>Building relationships with the children and making them feel comfortable with the perpetrator by rewarding them for good things and praising them.</w:t>
      </w:r>
      <w:r w:rsidR="001C6E34">
        <w:t xml:space="preserve"> </w:t>
      </w:r>
      <w:r w:rsidR="00821298">
        <w:t xml:space="preserve">Stockholm syndrome can they be developed which means the child will have positive feelings towards the victimiser and not want to receive any help. </w:t>
      </w:r>
      <w:r w:rsidR="001C6E34">
        <w:t>Risk</w:t>
      </w:r>
      <w:r w:rsidR="00E8358A">
        <w:t xml:space="preserve"> identifiers when dealing with child cruelty could be physical abuse shown on the child, this could be identified by teachers or friends when seeing the child. Emotional abuse towards the child is a risk factor, the child is scared and afraid when coming across any person this could also be shown when going to school. Bad attendance at school could become a high risk factor in relation to child cruelty. Neglecting the child, the child becomes a regular missing person and building a relationship with them to get an understanding of what is happening at home. They could also be a</w:t>
      </w:r>
      <w:r w:rsidR="00613245">
        <w:t>t risk of sexual exploitation.  Threatening and abusive behaviour towards the child and using threats such an images or videos or explaining that they will not receive these good rewards if they do not complete the tasks given to them by the perpetrators.</w:t>
      </w:r>
      <w:r w:rsidR="00627962">
        <w:t xml:space="preserve"> Controlling a child’s behaviour and being violent, degrading or intimidating towards the child.</w:t>
      </w:r>
      <w:r w:rsidR="00DE5A19">
        <w:t xml:space="preserve"> Using the child to gain money of other individuals for sexual acts and giving repercussions to the child if they do not obey the orders.</w:t>
      </w:r>
      <w:r w:rsidR="0050289F" w:rsidRPr="0050289F">
        <w:t xml:space="preserve"> </w:t>
      </w:r>
      <w:r w:rsidR="0050289F">
        <w:t>Controlling the victim and surveying their movements.</w:t>
      </w:r>
    </w:p>
    <w:p w:rsidR="00282F90" w:rsidRDefault="00282F90"/>
    <w:p w:rsidR="00282F90" w:rsidRDefault="00282F90">
      <w:r>
        <w:t>22. Section 1 SOA – Rape</w:t>
      </w:r>
    </w:p>
    <w:p w:rsidR="00282F90" w:rsidRDefault="00282F90">
      <w:r>
        <w:t>A person commits rape if he intentionally penetrates the vagina, anus or mouth of another person with his penis and does not consent to the penetration and he does not reasonably believe that they consent, they shall be guilty of an offence.</w:t>
      </w:r>
    </w:p>
    <w:p w:rsidR="00C05C0E" w:rsidRDefault="00C05C0E"/>
    <w:p w:rsidR="00C05C0E" w:rsidRDefault="00C05C0E">
      <w:r>
        <w:t xml:space="preserve">23. The Evidential presumptions that a court can make under Section 75 (a) &amp; (b) of the sexual offences act 2003 </w:t>
      </w:r>
      <w:r w:rsidR="00332DC7">
        <w:t xml:space="preserve">in relation to consent </w:t>
      </w:r>
      <w:r>
        <w:t>are as follows:</w:t>
      </w:r>
    </w:p>
    <w:p w:rsidR="00332DC7" w:rsidRDefault="00332DC7">
      <w:r>
        <w:lastRenderedPageBreak/>
        <w:t>The victim was in fear of violence</w:t>
      </w:r>
    </w:p>
    <w:p w:rsidR="00332DC7" w:rsidRDefault="00332DC7">
      <w:r>
        <w:t>The victim was unconscious and was therefore unable to consent</w:t>
      </w:r>
    </w:p>
    <w:p w:rsidR="00332DC7" w:rsidRDefault="00332DC7">
      <w:r>
        <w:t>The victim was under unlawful detention</w:t>
      </w:r>
    </w:p>
    <w:p w:rsidR="00332DC7" w:rsidRDefault="00332DC7">
      <w:r>
        <w:t>The victim had inability to communicate</w:t>
      </w:r>
    </w:p>
    <w:p w:rsidR="00332DC7" w:rsidRDefault="00332DC7">
      <w:r>
        <w:t xml:space="preserve">The victim was given a substance with intent </w:t>
      </w:r>
    </w:p>
    <w:p w:rsidR="00332DC7" w:rsidRDefault="00332DC7">
      <w:r>
        <w:t>The other presumptions under conclusive presumptions:</w:t>
      </w:r>
    </w:p>
    <w:p w:rsidR="00C05C0E" w:rsidRDefault="00332DC7">
      <w:r>
        <w:t>Deceived the victim</w:t>
      </w:r>
    </w:p>
    <w:p w:rsidR="00332DC7" w:rsidRDefault="00332DC7">
      <w:r>
        <w:t xml:space="preserve">Impersonated a person known to the victim </w:t>
      </w:r>
    </w:p>
    <w:p w:rsidR="00332DC7" w:rsidRDefault="00332DC7"/>
    <w:p w:rsidR="00332DC7" w:rsidRDefault="00332DC7">
      <w:r>
        <w:t>24. Section 18(1) PACE – Search powers</w:t>
      </w:r>
    </w:p>
    <w:p w:rsidR="00332DC7" w:rsidRDefault="00332DC7">
      <w:r>
        <w:t>A police constable has the power to search a private premises or premises controlled by the suspect where reason to believe further evidence in relation to the offence will be found. A constable may seize any other evidence relating to an indictable offence. This is following the arrest of an individual who has just committed an offence.</w:t>
      </w:r>
      <w:r w:rsidR="006A0BE7">
        <w:t xml:space="preserve"> Authorisation from an inspector or above must be given for the Section 18 to take place.</w:t>
      </w:r>
    </w:p>
    <w:p w:rsidR="00332DC7" w:rsidRDefault="00332DC7"/>
    <w:p w:rsidR="00332DC7" w:rsidRDefault="00332DC7">
      <w:r>
        <w:t>25.</w:t>
      </w:r>
      <w:r w:rsidR="00AB01BE">
        <w:t xml:space="preserve"> </w:t>
      </w:r>
      <w:r w:rsidR="00AB01BE">
        <w:t>A constable may seize any other evidence relating to an indictable offence.</w:t>
      </w:r>
      <w:r w:rsidR="00AB01BE">
        <w:t xml:space="preserve"> Only look for evidence that is in relation to the offence and once confident all evidence has been obtained in relation to the offence to leave and to not stay longer than necessary. All evidence should be secured in an evidence bag and be given an exhibit number and name with full descriptions of the evidence and where it has been found. </w:t>
      </w:r>
      <w:r w:rsidR="00E22F3E">
        <w:t>Evidence must be sealed and put in an evidence room so that it is concealed, not altered or tampered with.</w:t>
      </w:r>
      <w:r w:rsidR="00316260">
        <w:t xml:space="preserve"> </w:t>
      </w:r>
    </w:p>
    <w:sectPr w:rsidR="00332D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6044A"/>
    <w:multiLevelType w:val="hybridMultilevel"/>
    <w:tmpl w:val="1870E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DC6F49"/>
    <w:multiLevelType w:val="hybridMultilevel"/>
    <w:tmpl w:val="F0048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CE2"/>
    <w:rsid w:val="000D51FD"/>
    <w:rsid w:val="000E0525"/>
    <w:rsid w:val="000E0801"/>
    <w:rsid w:val="0011753C"/>
    <w:rsid w:val="00121FB6"/>
    <w:rsid w:val="001402D7"/>
    <w:rsid w:val="0017192D"/>
    <w:rsid w:val="001A5631"/>
    <w:rsid w:val="001C6E34"/>
    <w:rsid w:val="002275A8"/>
    <w:rsid w:val="00282F90"/>
    <w:rsid w:val="002C4263"/>
    <w:rsid w:val="002C73C7"/>
    <w:rsid w:val="00310A5C"/>
    <w:rsid w:val="00316260"/>
    <w:rsid w:val="00332DC7"/>
    <w:rsid w:val="003763F7"/>
    <w:rsid w:val="003B5A8F"/>
    <w:rsid w:val="003E3A0F"/>
    <w:rsid w:val="004C4E16"/>
    <w:rsid w:val="0050289F"/>
    <w:rsid w:val="00573F33"/>
    <w:rsid w:val="005D0F2B"/>
    <w:rsid w:val="005E301E"/>
    <w:rsid w:val="00613245"/>
    <w:rsid w:val="00627962"/>
    <w:rsid w:val="00680F9F"/>
    <w:rsid w:val="006A0BE7"/>
    <w:rsid w:val="006A46AC"/>
    <w:rsid w:val="006A4BAE"/>
    <w:rsid w:val="007373C0"/>
    <w:rsid w:val="007A7C7C"/>
    <w:rsid w:val="00804141"/>
    <w:rsid w:val="00821298"/>
    <w:rsid w:val="00833BE8"/>
    <w:rsid w:val="00871680"/>
    <w:rsid w:val="0087647F"/>
    <w:rsid w:val="008B4B44"/>
    <w:rsid w:val="008C7CE2"/>
    <w:rsid w:val="009017AF"/>
    <w:rsid w:val="009313B0"/>
    <w:rsid w:val="009645A5"/>
    <w:rsid w:val="009E25DC"/>
    <w:rsid w:val="00A205D9"/>
    <w:rsid w:val="00AB01BE"/>
    <w:rsid w:val="00B162DF"/>
    <w:rsid w:val="00B361AD"/>
    <w:rsid w:val="00B43569"/>
    <w:rsid w:val="00C05C0E"/>
    <w:rsid w:val="00C17134"/>
    <w:rsid w:val="00C91614"/>
    <w:rsid w:val="00CD63D5"/>
    <w:rsid w:val="00CD7E3E"/>
    <w:rsid w:val="00D01056"/>
    <w:rsid w:val="00D03FF7"/>
    <w:rsid w:val="00D55094"/>
    <w:rsid w:val="00DB2751"/>
    <w:rsid w:val="00DE0C46"/>
    <w:rsid w:val="00DE5A19"/>
    <w:rsid w:val="00E22F3E"/>
    <w:rsid w:val="00E8358A"/>
    <w:rsid w:val="00EB39E7"/>
    <w:rsid w:val="00F408D8"/>
    <w:rsid w:val="00F46E1E"/>
    <w:rsid w:val="00FB3176"/>
    <w:rsid w:val="00FF6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C6CC1"/>
  <w15:chartTrackingRefBased/>
  <w15:docId w15:val="{2DF000EF-79EF-4869-98D9-E5347EFF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0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2245</Words>
  <Characters>12801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Gough, Jamie</dc:creator>
  <cp:keywords/>
  <dc:description/>
  <cp:lastModifiedBy>Gough, Jamie</cp:lastModifiedBy>
  <cp:revision>59</cp:revision>
  <dcterms:created xsi:type="dcterms:W3CDTF">2020-08-17T12:01:00Z</dcterms:created>
  <dcterms:modified xsi:type="dcterms:W3CDTF">2020-08-17T14:04:00Z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