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12AEDF9" w14:textId="77777777" w:rsidR="00FE2A96" w:rsidRDefault="00FE2A96">
      <w:pPr>
        <w:jc w:val="center"/>
        <w:rPr>
          <w:b/>
          <w:sz w:val="28"/>
          <w:szCs w:val="28"/>
        </w:rPr>
      </w:pPr>
    </w:p>
    <w:p w14:paraId="06F83B82" w14:textId="77777777" w:rsidR="00FE2A96" w:rsidRDefault="00FE2A96">
      <w:pPr>
        <w:jc w:val="center"/>
        <w:rPr>
          <w:b/>
          <w:sz w:val="28"/>
          <w:szCs w:val="28"/>
        </w:rPr>
      </w:pPr>
    </w:p>
    <w:p w14:paraId="7C0F99BA" w14:textId="684AD481" w:rsidR="00FE2A96" w:rsidRDefault="00A668E5">
      <w:pPr>
        <w:jc w:val="center"/>
        <w:rPr>
          <w:b/>
          <w:sz w:val="28"/>
          <w:szCs w:val="28"/>
        </w:rPr>
      </w:pPr>
      <w:r>
        <w:rPr>
          <w:b/>
          <w:noProof/>
          <w:sz w:val="28"/>
          <w:szCs w:val="28"/>
        </w:rPr>
        <w:drawing>
          <wp:inline distT="0" distB="0" distL="0" distR="0" wp14:anchorId="19C742E4" wp14:editId="220E010A">
            <wp:extent cx="2286000" cy="1018054"/>
            <wp:effectExtent l="0" t="0" r="0" b="0"/>
            <wp:docPr id="953017596"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017596" name="Picture 1" descr="A close-up of a sig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314360" cy="1030684"/>
                    </a:xfrm>
                    <a:prstGeom prst="rect">
                      <a:avLst/>
                    </a:prstGeom>
                  </pic:spPr>
                </pic:pic>
              </a:graphicData>
            </a:graphic>
          </wp:inline>
        </w:drawing>
      </w:r>
    </w:p>
    <w:p w14:paraId="7D897AEA" w14:textId="77777777" w:rsidR="00FE2A96" w:rsidRDefault="00FE2A96">
      <w:pPr>
        <w:jc w:val="center"/>
        <w:rPr>
          <w:b/>
          <w:sz w:val="28"/>
          <w:szCs w:val="28"/>
        </w:rPr>
      </w:pPr>
    </w:p>
    <w:p w14:paraId="1E3D5713" w14:textId="77777777" w:rsidR="00FE2A96" w:rsidRDefault="00FE2A96">
      <w:pPr>
        <w:jc w:val="center"/>
        <w:rPr>
          <w:b/>
          <w:sz w:val="32"/>
          <w:szCs w:val="32"/>
        </w:rPr>
      </w:pPr>
    </w:p>
    <w:p w14:paraId="32423551" w14:textId="77777777" w:rsidR="00FE2A96" w:rsidRPr="00E22F03" w:rsidRDefault="00FE2A96">
      <w:pPr>
        <w:jc w:val="center"/>
        <w:rPr>
          <w:b/>
          <w:sz w:val="28"/>
          <w:szCs w:val="28"/>
        </w:rPr>
      </w:pPr>
    </w:p>
    <w:p w14:paraId="31042DDB" w14:textId="77777777" w:rsidR="00FE2A96" w:rsidRPr="00E22F03" w:rsidRDefault="00000000">
      <w:pPr>
        <w:jc w:val="center"/>
        <w:rPr>
          <w:b/>
          <w:sz w:val="28"/>
          <w:szCs w:val="28"/>
        </w:rPr>
      </w:pPr>
      <w:r w:rsidRPr="00E22F03">
        <w:rPr>
          <w:b/>
          <w:sz w:val="28"/>
          <w:szCs w:val="28"/>
        </w:rPr>
        <w:t>BA (HONS) BUSINESS MANAGEMENT</w:t>
      </w:r>
    </w:p>
    <w:p w14:paraId="6D490CEE" w14:textId="77777777" w:rsidR="00A668E5" w:rsidRPr="00E22F03" w:rsidRDefault="00000000" w:rsidP="00A668E5">
      <w:pPr>
        <w:jc w:val="center"/>
        <w:rPr>
          <w:b/>
          <w:sz w:val="28"/>
          <w:szCs w:val="28"/>
        </w:rPr>
      </w:pPr>
      <w:r w:rsidRPr="00E22F03">
        <w:rPr>
          <w:b/>
          <w:sz w:val="28"/>
          <w:szCs w:val="28"/>
        </w:rPr>
        <w:t>MODULE NAME AND CODE:</w:t>
      </w:r>
      <w:r w:rsidR="00A668E5" w:rsidRPr="00E22F03">
        <w:rPr>
          <w:b/>
          <w:sz w:val="28"/>
          <w:szCs w:val="28"/>
        </w:rPr>
        <w:t xml:space="preserve"> </w:t>
      </w:r>
      <w:r w:rsidR="00A668E5" w:rsidRPr="00E22F03">
        <w:rPr>
          <w:b/>
          <w:sz w:val="28"/>
          <w:szCs w:val="28"/>
        </w:rPr>
        <w:t>ENTREPRENEURSHIP LCBB5001</w:t>
      </w:r>
    </w:p>
    <w:p w14:paraId="78C04266" w14:textId="42E84888" w:rsidR="00FE2A96" w:rsidRPr="00E22F03" w:rsidRDefault="00000000" w:rsidP="00A668E5">
      <w:pPr>
        <w:jc w:val="center"/>
        <w:rPr>
          <w:b/>
          <w:sz w:val="28"/>
          <w:szCs w:val="28"/>
        </w:rPr>
      </w:pPr>
      <w:r w:rsidRPr="00E22F03">
        <w:rPr>
          <w:b/>
          <w:sz w:val="28"/>
          <w:szCs w:val="28"/>
        </w:rPr>
        <w:t>ASSIGNMENT TITLE:</w:t>
      </w:r>
      <w:r w:rsidR="00A668E5" w:rsidRPr="00E22F03">
        <w:rPr>
          <w:b/>
          <w:sz w:val="28"/>
          <w:szCs w:val="28"/>
        </w:rPr>
        <w:t xml:space="preserve"> COMPONENT 1 WRITTEN</w:t>
      </w:r>
      <w:r w:rsidR="00E22F03" w:rsidRPr="00E22F03">
        <w:rPr>
          <w:b/>
          <w:sz w:val="28"/>
          <w:szCs w:val="28"/>
        </w:rPr>
        <w:t xml:space="preserve"> </w:t>
      </w:r>
      <w:r w:rsidR="00A668E5" w:rsidRPr="00E22F03">
        <w:rPr>
          <w:b/>
          <w:sz w:val="28"/>
          <w:szCs w:val="28"/>
        </w:rPr>
        <w:t>REPORT</w:t>
      </w:r>
    </w:p>
    <w:p w14:paraId="02C04D74" w14:textId="24FB8F47" w:rsidR="00FE2A96" w:rsidRPr="00E22F03" w:rsidRDefault="00000000">
      <w:pPr>
        <w:jc w:val="center"/>
        <w:rPr>
          <w:b/>
          <w:sz w:val="28"/>
          <w:szCs w:val="28"/>
        </w:rPr>
      </w:pPr>
      <w:r w:rsidRPr="00E22F03">
        <w:rPr>
          <w:b/>
          <w:sz w:val="28"/>
          <w:szCs w:val="28"/>
        </w:rPr>
        <w:t xml:space="preserve">LECTURER’S NAME: </w:t>
      </w:r>
      <w:r w:rsidR="00A668E5" w:rsidRPr="00E22F03">
        <w:rPr>
          <w:b/>
          <w:sz w:val="28"/>
          <w:szCs w:val="28"/>
        </w:rPr>
        <w:t>DR SAID USMAN AMER KARIM</w:t>
      </w:r>
    </w:p>
    <w:p w14:paraId="5D5B41AF" w14:textId="2899E0FF" w:rsidR="00A668E5" w:rsidRPr="00E22F03" w:rsidRDefault="00A668E5">
      <w:pPr>
        <w:jc w:val="center"/>
        <w:rPr>
          <w:b/>
          <w:sz w:val="28"/>
          <w:szCs w:val="28"/>
        </w:rPr>
      </w:pPr>
      <w:r w:rsidRPr="00E22F03">
        <w:rPr>
          <w:b/>
          <w:sz w:val="28"/>
          <w:szCs w:val="28"/>
        </w:rPr>
        <w:t>STUDENT NAME: FARIDA AHMED</w:t>
      </w:r>
    </w:p>
    <w:p w14:paraId="2B14B750" w14:textId="09904973" w:rsidR="00A668E5" w:rsidRPr="00E22F03" w:rsidRDefault="00A668E5">
      <w:pPr>
        <w:jc w:val="center"/>
        <w:rPr>
          <w:b/>
          <w:sz w:val="28"/>
          <w:szCs w:val="28"/>
        </w:rPr>
      </w:pPr>
      <w:r w:rsidRPr="00E22F03">
        <w:rPr>
          <w:b/>
          <w:sz w:val="28"/>
          <w:szCs w:val="28"/>
        </w:rPr>
        <w:t>STUDENT ID: 2123556</w:t>
      </w:r>
    </w:p>
    <w:p w14:paraId="2667FB23" w14:textId="77777777" w:rsidR="00FE2A96" w:rsidRPr="00E22F03" w:rsidRDefault="00000000">
      <w:pPr>
        <w:jc w:val="center"/>
        <w:rPr>
          <w:b/>
          <w:sz w:val="28"/>
          <w:szCs w:val="28"/>
        </w:rPr>
      </w:pPr>
      <w:r w:rsidRPr="00E22F03">
        <w:rPr>
          <w:b/>
          <w:sz w:val="28"/>
          <w:szCs w:val="28"/>
        </w:rPr>
        <w:t xml:space="preserve">BUSINESS PLAN: ‘NURSERY BUSINESS’ </w:t>
      </w:r>
    </w:p>
    <w:p w14:paraId="7E1A36B2" w14:textId="77777777" w:rsidR="00FE2A96" w:rsidRDefault="00000000">
      <w:pPr>
        <w:rPr>
          <w:b/>
          <w:sz w:val="32"/>
          <w:szCs w:val="32"/>
        </w:rPr>
      </w:pPr>
      <w:r>
        <w:br w:type="page"/>
      </w:r>
    </w:p>
    <w:p w14:paraId="4EB1385C" w14:textId="77777777" w:rsidR="00FE2A96" w:rsidRDefault="00000000">
      <w:pPr>
        <w:keepNext/>
        <w:keepLines/>
        <w:pBdr>
          <w:top w:val="nil"/>
          <w:left w:val="nil"/>
          <w:bottom w:val="nil"/>
          <w:right w:val="nil"/>
          <w:between w:val="nil"/>
        </w:pBdr>
        <w:spacing w:before="240" w:line="259" w:lineRule="auto"/>
        <w:jc w:val="center"/>
        <w:rPr>
          <w:b/>
          <w:color w:val="000000"/>
        </w:rPr>
      </w:pPr>
      <w:r>
        <w:rPr>
          <w:b/>
          <w:color w:val="000000"/>
        </w:rPr>
        <w:lastRenderedPageBreak/>
        <w:t>Table of Contents</w:t>
      </w:r>
    </w:p>
    <w:sdt>
      <w:sdtPr>
        <w:id w:val="1071161197"/>
        <w:docPartObj>
          <w:docPartGallery w:val="Table of Contents"/>
          <w:docPartUnique/>
        </w:docPartObj>
      </w:sdtPr>
      <w:sdtContent>
        <w:p w14:paraId="7FCBF843" w14:textId="77777777" w:rsidR="00FE2A96" w:rsidRDefault="00000000">
          <w:pPr>
            <w:pBdr>
              <w:top w:val="nil"/>
              <w:left w:val="nil"/>
              <w:bottom w:val="nil"/>
              <w:right w:val="nil"/>
              <w:between w:val="nil"/>
            </w:pBdr>
            <w:tabs>
              <w:tab w:val="right" w:pos="9019"/>
            </w:tabs>
            <w:spacing w:after="100"/>
            <w:jc w:val="center"/>
            <w:rPr>
              <w:color w:val="000000"/>
            </w:rPr>
          </w:pPr>
          <w:r>
            <w:fldChar w:fldCharType="begin"/>
          </w:r>
          <w:r>
            <w:instrText xml:space="preserve"> TOC \h \u \z \t "Heading 1,1,Heading 2,2,Heading 3,3,"</w:instrText>
          </w:r>
          <w:r>
            <w:fldChar w:fldCharType="separate"/>
          </w:r>
          <w:hyperlink w:anchor="_heading=h.gjdgxs">
            <w:r w:rsidR="00FE2A96">
              <w:rPr>
                <w:color w:val="000000"/>
              </w:rPr>
              <w:t>1. Introduction</w:t>
            </w:r>
            <w:r w:rsidR="00FE2A96">
              <w:rPr>
                <w:color w:val="000000"/>
              </w:rPr>
              <w:tab/>
              <w:t>2</w:t>
            </w:r>
          </w:hyperlink>
        </w:p>
        <w:p w14:paraId="4F00102F" w14:textId="77777777" w:rsidR="00FE2A96" w:rsidRDefault="00FE2A96">
          <w:pPr>
            <w:pBdr>
              <w:top w:val="nil"/>
              <w:left w:val="nil"/>
              <w:bottom w:val="nil"/>
              <w:right w:val="nil"/>
              <w:between w:val="nil"/>
            </w:pBdr>
            <w:tabs>
              <w:tab w:val="right" w:pos="9019"/>
            </w:tabs>
            <w:spacing w:after="100"/>
            <w:jc w:val="center"/>
            <w:rPr>
              <w:color w:val="000000"/>
            </w:rPr>
          </w:pPr>
          <w:hyperlink w:anchor="_heading=h.30j0zll">
            <w:r>
              <w:rPr>
                <w:color w:val="000000"/>
              </w:rPr>
              <w:t>2. Overview of business idea, products or services</w:t>
            </w:r>
            <w:r>
              <w:rPr>
                <w:color w:val="000000"/>
              </w:rPr>
              <w:tab/>
              <w:t>2</w:t>
            </w:r>
          </w:hyperlink>
        </w:p>
        <w:p w14:paraId="5079C000" w14:textId="77777777" w:rsidR="00FE2A96" w:rsidRDefault="00FE2A96">
          <w:pPr>
            <w:pBdr>
              <w:top w:val="nil"/>
              <w:left w:val="nil"/>
              <w:bottom w:val="nil"/>
              <w:right w:val="nil"/>
              <w:between w:val="nil"/>
            </w:pBdr>
            <w:tabs>
              <w:tab w:val="right" w:pos="9019"/>
            </w:tabs>
            <w:spacing w:after="100"/>
            <w:jc w:val="center"/>
            <w:rPr>
              <w:color w:val="000000"/>
            </w:rPr>
          </w:pPr>
          <w:hyperlink w:anchor="_heading=h.1fob9te">
            <w:r>
              <w:rPr>
                <w:color w:val="000000"/>
              </w:rPr>
              <w:t>3. Legal format of the startup company</w:t>
            </w:r>
            <w:r>
              <w:rPr>
                <w:color w:val="000000"/>
              </w:rPr>
              <w:tab/>
              <w:t>3</w:t>
            </w:r>
          </w:hyperlink>
        </w:p>
        <w:p w14:paraId="69C7B38A" w14:textId="77777777" w:rsidR="00FE2A96" w:rsidRDefault="00FE2A96">
          <w:pPr>
            <w:pBdr>
              <w:top w:val="nil"/>
              <w:left w:val="nil"/>
              <w:bottom w:val="nil"/>
              <w:right w:val="nil"/>
              <w:between w:val="nil"/>
            </w:pBdr>
            <w:tabs>
              <w:tab w:val="right" w:pos="9019"/>
            </w:tabs>
            <w:spacing w:after="100"/>
            <w:jc w:val="center"/>
            <w:rPr>
              <w:color w:val="000000"/>
            </w:rPr>
          </w:pPr>
          <w:hyperlink w:anchor="_heading=h.3znysh7">
            <w:r>
              <w:rPr>
                <w:color w:val="000000"/>
              </w:rPr>
              <w:t>4. Management of the company</w:t>
            </w:r>
            <w:r>
              <w:rPr>
                <w:color w:val="000000"/>
              </w:rPr>
              <w:tab/>
              <w:t>4</w:t>
            </w:r>
          </w:hyperlink>
        </w:p>
        <w:p w14:paraId="2D3F926C" w14:textId="77777777" w:rsidR="00FE2A96" w:rsidRDefault="00FE2A96">
          <w:pPr>
            <w:pBdr>
              <w:top w:val="nil"/>
              <w:left w:val="nil"/>
              <w:bottom w:val="nil"/>
              <w:right w:val="nil"/>
              <w:between w:val="nil"/>
            </w:pBdr>
            <w:tabs>
              <w:tab w:val="right" w:pos="9019"/>
            </w:tabs>
            <w:spacing w:after="100"/>
            <w:jc w:val="center"/>
            <w:rPr>
              <w:color w:val="000000"/>
            </w:rPr>
          </w:pPr>
          <w:hyperlink w:anchor="_heading=h.2et92p0">
            <w:r>
              <w:rPr>
                <w:color w:val="000000"/>
              </w:rPr>
              <w:t>5. Evaluation of the business idea: SWOT analysis model</w:t>
            </w:r>
            <w:r>
              <w:rPr>
                <w:color w:val="000000"/>
              </w:rPr>
              <w:tab/>
              <w:t>5</w:t>
            </w:r>
          </w:hyperlink>
        </w:p>
        <w:p w14:paraId="7AE0F22D" w14:textId="77777777" w:rsidR="00FE2A96" w:rsidRDefault="00FE2A96">
          <w:pPr>
            <w:pBdr>
              <w:top w:val="nil"/>
              <w:left w:val="nil"/>
              <w:bottom w:val="nil"/>
              <w:right w:val="nil"/>
              <w:between w:val="nil"/>
            </w:pBdr>
            <w:tabs>
              <w:tab w:val="right" w:pos="9019"/>
            </w:tabs>
            <w:spacing w:after="100"/>
            <w:jc w:val="center"/>
            <w:rPr>
              <w:color w:val="000000"/>
            </w:rPr>
          </w:pPr>
          <w:hyperlink w:anchor="_heading=h.tyjcwt">
            <w:r>
              <w:rPr>
                <w:color w:val="000000"/>
              </w:rPr>
              <w:t>6. Application of 4Ps of Marketing Mix</w:t>
            </w:r>
            <w:r>
              <w:rPr>
                <w:color w:val="000000"/>
              </w:rPr>
              <w:tab/>
              <w:t>8</w:t>
            </w:r>
          </w:hyperlink>
        </w:p>
        <w:p w14:paraId="22B7AA5A" w14:textId="77777777" w:rsidR="00FE2A96" w:rsidRDefault="00FE2A96">
          <w:pPr>
            <w:pBdr>
              <w:top w:val="nil"/>
              <w:left w:val="nil"/>
              <w:bottom w:val="nil"/>
              <w:right w:val="nil"/>
              <w:between w:val="nil"/>
            </w:pBdr>
            <w:tabs>
              <w:tab w:val="right" w:pos="9019"/>
            </w:tabs>
            <w:spacing w:after="100"/>
            <w:jc w:val="center"/>
            <w:rPr>
              <w:color w:val="000000"/>
            </w:rPr>
          </w:pPr>
          <w:hyperlink w:anchor="_heading=h.3dy6vkm">
            <w:r>
              <w:rPr>
                <w:color w:val="000000"/>
              </w:rPr>
              <w:t>7. A case flow forecast</w:t>
            </w:r>
            <w:r>
              <w:rPr>
                <w:color w:val="000000"/>
              </w:rPr>
              <w:tab/>
              <w:t>9</w:t>
            </w:r>
          </w:hyperlink>
        </w:p>
        <w:p w14:paraId="7B0EF7DD" w14:textId="77777777" w:rsidR="00FE2A96" w:rsidRDefault="00FE2A96">
          <w:pPr>
            <w:pBdr>
              <w:top w:val="nil"/>
              <w:left w:val="nil"/>
              <w:bottom w:val="nil"/>
              <w:right w:val="nil"/>
              <w:between w:val="nil"/>
            </w:pBdr>
            <w:tabs>
              <w:tab w:val="right" w:pos="9019"/>
            </w:tabs>
            <w:spacing w:after="100"/>
            <w:jc w:val="center"/>
            <w:rPr>
              <w:color w:val="000000"/>
            </w:rPr>
          </w:pPr>
          <w:hyperlink w:anchor="_heading=h.4d34og8">
            <w:r>
              <w:rPr>
                <w:color w:val="000000"/>
              </w:rPr>
              <w:t>8. Conclusion</w:t>
            </w:r>
            <w:r>
              <w:rPr>
                <w:color w:val="000000"/>
              </w:rPr>
              <w:tab/>
              <w:t>11</w:t>
            </w:r>
          </w:hyperlink>
        </w:p>
        <w:p w14:paraId="0847C9D5" w14:textId="77777777" w:rsidR="00FE2A96" w:rsidRDefault="00FE2A96">
          <w:pPr>
            <w:pBdr>
              <w:top w:val="nil"/>
              <w:left w:val="nil"/>
              <w:bottom w:val="nil"/>
              <w:right w:val="nil"/>
              <w:between w:val="nil"/>
            </w:pBdr>
            <w:tabs>
              <w:tab w:val="right" w:pos="9019"/>
            </w:tabs>
            <w:spacing w:after="100"/>
            <w:jc w:val="center"/>
            <w:rPr>
              <w:color w:val="000000"/>
            </w:rPr>
          </w:pPr>
          <w:hyperlink w:anchor="_heading=h.17dp8vu">
            <w:r>
              <w:rPr>
                <w:color w:val="000000"/>
              </w:rPr>
              <w:t>Reference List</w:t>
            </w:r>
            <w:r>
              <w:rPr>
                <w:color w:val="000000"/>
              </w:rPr>
              <w:tab/>
              <w:t>12</w:t>
            </w:r>
          </w:hyperlink>
        </w:p>
        <w:p w14:paraId="45169D43" w14:textId="77777777" w:rsidR="00FE2A96" w:rsidRDefault="00000000">
          <w:pPr>
            <w:jc w:val="center"/>
          </w:pPr>
          <w:r>
            <w:fldChar w:fldCharType="end"/>
          </w:r>
        </w:p>
      </w:sdtContent>
    </w:sdt>
    <w:p w14:paraId="0F9BE59D" w14:textId="77777777" w:rsidR="00FE2A96" w:rsidRDefault="00FE2A96">
      <w:pPr>
        <w:jc w:val="left"/>
        <w:rPr>
          <w:b/>
          <w:sz w:val="28"/>
          <w:szCs w:val="28"/>
        </w:rPr>
      </w:pPr>
    </w:p>
    <w:p w14:paraId="6AC47C71" w14:textId="77777777" w:rsidR="00FE2A96" w:rsidRDefault="00FE2A96">
      <w:pPr>
        <w:jc w:val="center"/>
        <w:rPr>
          <w:b/>
          <w:sz w:val="28"/>
          <w:szCs w:val="28"/>
        </w:rPr>
      </w:pPr>
    </w:p>
    <w:p w14:paraId="0EE6F50A" w14:textId="77777777" w:rsidR="00FE2A96" w:rsidRDefault="00FE2A96">
      <w:pPr>
        <w:jc w:val="center"/>
        <w:rPr>
          <w:b/>
          <w:sz w:val="28"/>
          <w:szCs w:val="28"/>
        </w:rPr>
      </w:pPr>
    </w:p>
    <w:p w14:paraId="4D532905" w14:textId="77777777" w:rsidR="00FE2A96" w:rsidRDefault="00FE2A96">
      <w:pPr>
        <w:jc w:val="center"/>
        <w:rPr>
          <w:b/>
          <w:sz w:val="28"/>
          <w:szCs w:val="28"/>
        </w:rPr>
      </w:pPr>
    </w:p>
    <w:p w14:paraId="0A597AFD" w14:textId="77777777" w:rsidR="00FE2A96" w:rsidRDefault="00FE2A96">
      <w:pPr>
        <w:jc w:val="center"/>
        <w:rPr>
          <w:b/>
          <w:sz w:val="28"/>
          <w:szCs w:val="28"/>
        </w:rPr>
      </w:pPr>
    </w:p>
    <w:p w14:paraId="25CFEB0B" w14:textId="77777777" w:rsidR="00FE2A96" w:rsidRDefault="00FE2A96"/>
    <w:p w14:paraId="3478C223" w14:textId="77777777" w:rsidR="00FE2A96" w:rsidRDefault="00FE2A96"/>
    <w:p w14:paraId="17BC9AF3" w14:textId="77777777" w:rsidR="00FE2A96" w:rsidRDefault="00000000">
      <w:r>
        <w:br w:type="page"/>
      </w:r>
    </w:p>
    <w:p w14:paraId="399114C6" w14:textId="77777777" w:rsidR="00FE2A96" w:rsidRDefault="00000000">
      <w:pPr>
        <w:pStyle w:val="Heading1"/>
      </w:pPr>
      <w:bookmarkStart w:id="0" w:name="_heading=h.gjdgxs" w:colFirst="0" w:colLast="0"/>
      <w:bookmarkEnd w:id="0"/>
      <w:r>
        <w:lastRenderedPageBreak/>
        <w:t xml:space="preserve">1. Introduction </w:t>
      </w:r>
    </w:p>
    <w:p w14:paraId="0DD6C820" w14:textId="77777777" w:rsidR="00FE2A96" w:rsidRDefault="00000000">
      <w:r>
        <w:t>The Business Plan is the general approach to an existing or new business, with an underlying principle of developing or growing the business, for wealth generation primarily. According to Felin</w:t>
      </w:r>
      <w:r>
        <w:rPr>
          <w:i/>
        </w:rPr>
        <w:t xml:space="preserve"> et al.</w:t>
      </w:r>
      <w:r>
        <w:t xml:space="preserve"> (2020), a ‘business plan’ is defined as an overall approach to developing and re-developing a business, with legality, products/ services and other management scope, to meet the needs of the ‘targeted </w:t>
      </w:r>
      <w:proofErr w:type="gramStart"/>
      <w:r>
        <w:t>audiences’</w:t>
      </w:r>
      <w:proofErr w:type="gramEnd"/>
      <w:r>
        <w:t xml:space="preserve">. The entrepreneurs focus on developing an effective and suitable ‘business plan’ to support the customers and market their products or services, with the aim of social and financial benefits. The proposed business plan is to develop a ‘Nursery Business’ where the needs of disabled children are to be addressed, along with the mainstream students, to create unique and combined efforts. The scope of this ‘idea’ as a business plan, is targeted to be established in this assignment. </w:t>
      </w:r>
    </w:p>
    <w:p w14:paraId="03C81F16" w14:textId="77777777" w:rsidR="00FE2A96" w:rsidRDefault="00000000">
      <w:pPr>
        <w:pStyle w:val="Heading1"/>
      </w:pPr>
      <w:bookmarkStart w:id="1" w:name="_heading=h.30j0zll" w:colFirst="0" w:colLast="0"/>
      <w:bookmarkEnd w:id="1"/>
      <w:r>
        <w:t>2. Overview of business idea, products or services</w:t>
      </w:r>
    </w:p>
    <w:p w14:paraId="2F5D4FF5" w14:textId="77777777" w:rsidR="00FE2A96" w:rsidRDefault="00000000">
      <w:r>
        <w:t xml:space="preserve">Across the UK, demand from ‘childcare places’ has been growing, as there could be fewer nursery spaces for Children with ‘special education needs and disabilities’ (SEND), after the increase of the funded hours across the nation (BBC, 2024). The ‘Nursery Business’ idea would flourish with the increased needs of children with disabilities, as spaces have been found limited for children in the current times. The ‘nursery </w:t>
      </w:r>
      <w:proofErr w:type="gramStart"/>
      <w:r>
        <w:t>business’</w:t>
      </w:r>
      <w:proofErr w:type="gramEnd"/>
      <w:r>
        <w:t xml:space="preserve"> could be named ‘CARE for specials and mainstreams’ where disabled children are to get an opportunity to learn and play with mainstream kids, for social bonding and having a simple yet welcoming life for all. The demand for early-age </w:t>
      </w:r>
      <w:proofErr w:type="gramStart"/>
      <w:r>
        <w:t>child care</w:t>
      </w:r>
      <w:proofErr w:type="gramEnd"/>
      <w:r>
        <w:t xml:space="preserve"> has been high across South-East, London, and East of England, as services for both special kids and mainstream kids could be higher </w:t>
      </w:r>
      <w:r>
        <w:rPr>
          <w:i/>
        </w:rPr>
        <w:t>(refer to figure 1</w:t>
      </w:r>
      <w:r>
        <w:t xml:space="preserve">). The ‘Nursery business services’ could be made available in these areas, to get more support-seeking parents, as popularity is likely to increase based on locations. </w:t>
      </w:r>
    </w:p>
    <w:p w14:paraId="29D12FFD" w14:textId="77777777" w:rsidR="00FE2A96" w:rsidRDefault="00000000">
      <w:pPr>
        <w:jc w:val="center"/>
      </w:pPr>
      <w:r>
        <w:rPr>
          <w:noProof/>
        </w:rPr>
        <w:lastRenderedPageBreak/>
        <w:drawing>
          <wp:inline distT="114300" distB="114300" distL="114300" distR="114300" wp14:anchorId="2E203B08" wp14:editId="2585778D">
            <wp:extent cx="4848225" cy="3343275"/>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848225" cy="3343275"/>
                    </a:xfrm>
                    <a:prstGeom prst="rect">
                      <a:avLst/>
                    </a:prstGeom>
                    <a:ln/>
                  </pic:spPr>
                </pic:pic>
              </a:graphicData>
            </a:graphic>
          </wp:inline>
        </w:drawing>
      </w:r>
    </w:p>
    <w:p w14:paraId="592AC969" w14:textId="77777777" w:rsidR="00FE2A96" w:rsidRDefault="00000000">
      <w:pPr>
        <w:jc w:val="center"/>
        <w:rPr>
          <w:b/>
        </w:rPr>
      </w:pPr>
      <w:r>
        <w:rPr>
          <w:b/>
        </w:rPr>
        <w:t>Figure 2: Early-age childcare demands at different locations in the UK</w:t>
      </w:r>
    </w:p>
    <w:p w14:paraId="597DAC71" w14:textId="77777777" w:rsidR="00FE2A96" w:rsidRDefault="00000000">
      <w:pPr>
        <w:jc w:val="center"/>
      </w:pPr>
      <w:r>
        <w:t xml:space="preserve">(Source: </w:t>
      </w:r>
      <w:r>
        <w:rPr>
          <w:highlight w:val="white"/>
        </w:rPr>
        <w:t>Statista, 2024)</w:t>
      </w:r>
    </w:p>
    <w:p w14:paraId="454D4916" w14:textId="77777777" w:rsidR="00FE2A96" w:rsidRDefault="00000000">
      <w:r>
        <w:t xml:space="preserve">The key service of the ‘Nursery business’, could be focused on suitable ‘learning styles’ for children, as voluntary participation in games and </w:t>
      </w:r>
      <w:proofErr w:type="spellStart"/>
      <w:r>
        <w:t>kinesthetic</w:t>
      </w:r>
      <w:proofErr w:type="spellEnd"/>
      <w:r>
        <w:t xml:space="preserve"> study styles are to be provided. The scope of the ‘multisensory learning style’ is to be provided, for better and easier learning experiences with the collaboration of others (Nordin </w:t>
      </w:r>
      <w:r>
        <w:rPr>
          <w:i/>
        </w:rPr>
        <w:t xml:space="preserve">et al. </w:t>
      </w:r>
      <w:r>
        <w:t xml:space="preserve">2024). Both mainstreams and children with special needs, are to be encouraged to ‘actively participate’ in different games, and learning activities, to develop bonding and holistic relationship development. In the UK, the government has developed an education, Health and Care (EHC) plan, where 15 hours of ‘free nursery support’ is to be entitled to 38 weeks of a year (Working Families, 2024). Therefore, ‘CARE for special and mainstreams’ is to provide free nursery care, along with extra paid care up to 30 hours per month, for better support he </w:t>
      </w:r>
      <w:proofErr w:type="gramStart"/>
      <w:r>
        <w:t>working</w:t>
      </w:r>
      <w:proofErr w:type="gramEnd"/>
      <w:r>
        <w:t xml:space="preserve"> parents and people, with a target of supporting disabled children and mainstream children altogether. </w:t>
      </w:r>
    </w:p>
    <w:p w14:paraId="40F9A942" w14:textId="77777777" w:rsidR="00FE2A96" w:rsidRDefault="00000000">
      <w:pPr>
        <w:pStyle w:val="Heading1"/>
      </w:pPr>
      <w:bookmarkStart w:id="2" w:name="_heading=h.1fob9te" w:colFirst="0" w:colLast="0"/>
      <w:bookmarkEnd w:id="2"/>
      <w:r>
        <w:t>3. Legal format of the startup company</w:t>
      </w:r>
    </w:p>
    <w:p w14:paraId="44DF21C4" w14:textId="77777777" w:rsidR="00FE2A96" w:rsidRDefault="00000000">
      <w:r>
        <w:t xml:space="preserve">The legal structure of an enterprise is to choose a legal process of operations, tax distribution, profit processing, and the extent of the personal liabilities of the owners to be properly selected and assessed. The ‘sole trader’ legal business model is suitable, due to fewer complications and 56% of the UK population is of ‘sole trader’’ in the current times (US News, 2024). In developing such a ‘legal structure’, the nursery </w:t>
      </w:r>
      <w:r>
        <w:lastRenderedPageBreak/>
        <w:t xml:space="preserve">business needs to register the ‘name, logo’ and other services, following HMRC to enlist the company. Having less paperwork used to provide the simplistic approach, and the tax structure is to be easier as well. The ‘sole trader’ legal entrepreneurs need to pay Class 2 and Class 4 National Insurance, along with Income Tax, for earning over £12,570. Therefore, ‘Companies House for Tax Compliance’ needs to be followed, with adequate licences and permits for different learning styles and equipment to be used in the learning and playing processes. This is also to add that, the online website of HMRC is effective and simple for the new entrepreneurs to register their businesses and get on-time notification of the registration of the business. The self-assessment deadline is to add information for business before 5th October. </w:t>
      </w:r>
    </w:p>
    <w:p w14:paraId="3F1F3F69" w14:textId="77777777" w:rsidR="00FE2A96" w:rsidRDefault="00000000">
      <w:r>
        <w:t>Therefore, Employment Laws and Data Protection Regulations need to be incorporated, for better legal strengthening of the enterprise, from the basic level. For example, enterprises can add the ‘Equality Act 2010’ where employees of any background can join, based on skills, with proper legal guidance. The legal support ‘of data privacy’ of children and employees is to be valued through ‘The Data Protection Act 2018 (DPA), to support the children and employees, for legal protection of personal and valuable information (</w:t>
      </w:r>
      <w:r>
        <w:rPr>
          <w:highlight w:val="white"/>
        </w:rPr>
        <w:t>GOV UK, 2024</w:t>
      </w:r>
      <w:r>
        <w:t xml:space="preserve">). The UK government is about to allot a £204 million cash boost, as the promise to support the national Nurseries to improve its educational and other recreational structures, for to-notch services (GOV UK, 2024). Therefore, the advantages of a ‘sole trader’ could be of threat to personal finances, as the entrepreneur is liable for the entire business cost, and as the income increases the tax payment might be increased, as compared to other legal structures of the businesses. </w:t>
      </w:r>
    </w:p>
    <w:p w14:paraId="2CD06581" w14:textId="77777777" w:rsidR="00FE2A96" w:rsidRDefault="00000000">
      <w:pPr>
        <w:pStyle w:val="Heading1"/>
      </w:pPr>
      <w:bookmarkStart w:id="3" w:name="_heading=h.3znysh7" w:colFirst="0" w:colLast="0"/>
      <w:bookmarkEnd w:id="3"/>
      <w:r>
        <w:t>4. Management of the company</w:t>
      </w:r>
    </w:p>
    <w:p w14:paraId="51D2CED8" w14:textId="77777777" w:rsidR="00FE2A96" w:rsidRDefault="00000000">
      <w:r>
        <w:t xml:space="preserve">The management operations of an enterprise are the internal and external matters of controlling and managing the business, for holistic control and success. </w:t>
      </w:r>
    </w:p>
    <w:p w14:paraId="1F560B2A" w14:textId="77777777" w:rsidR="00FE2A96" w:rsidRDefault="00000000">
      <w:r>
        <w:rPr>
          <w:b/>
        </w:rPr>
        <w:t>Owner:</w:t>
      </w:r>
      <w:r>
        <w:t xml:space="preserve"> The owner of the ‘nursery business’ needs to have decision-making skills, along with information on cash flow, regulations and business development planning, for better entrepreneurial growth scope. In the application of </w:t>
      </w:r>
      <w:r>
        <w:rPr>
          <w:color w:val="1F1F1F"/>
          <w:highlight w:val="white"/>
        </w:rPr>
        <w:t>What is McClelland's theory of entrepreneurship, ‘to do things in a New and Better Way’ is the primary focus of entrepreneurs (</w:t>
      </w:r>
      <w:r>
        <w:rPr>
          <w:color w:val="222222"/>
          <w:highlight w:val="white"/>
        </w:rPr>
        <w:t>Mourao and Schneider Locatelli, 2020)</w:t>
      </w:r>
      <w:r>
        <w:rPr>
          <w:color w:val="1F1F1F"/>
          <w:highlight w:val="white"/>
        </w:rPr>
        <w:t xml:space="preserve">. The Nursery Business is flourishing in the UK, as using the newer approach, with more legal support and empowerment to the children, where the collaboration of special and mainstream kids </w:t>
      </w:r>
      <w:r>
        <w:rPr>
          <w:color w:val="1F1F1F"/>
          <w:highlight w:val="white"/>
        </w:rPr>
        <w:lastRenderedPageBreak/>
        <w:t xml:space="preserve">is to be taken care of, could be a newer approach to gain benefits and social recognition as well. </w:t>
      </w:r>
      <w:r>
        <w:t>The vision, mission business plan, and strategies for the business, along with ‘strategic decision-making’ to make positive choices for the business (</w:t>
      </w:r>
      <w:proofErr w:type="spellStart"/>
      <w:r>
        <w:rPr>
          <w:color w:val="222222"/>
          <w:highlight w:val="white"/>
        </w:rPr>
        <w:t>Saveanu</w:t>
      </w:r>
      <w:proofErr w:type="spellEnd"/>
      <w:r>
        <w:rPr>
          <w:color w:val="222222"/>
          <w:highlight w:val="white"/>
        </w:rPr>
        <w:t xml:space="preserve"> </w:t>
      </w:r>
      <w:r>
        <w:rPr>
          <w:i/>
          <w:color w:val="222222"/>
          <w:highlight w:val="white"/>
        </w:rPr>
        <w:t xml:space="preserve">et al. </w:t>
      </w:r>
      <w:r>
        <w:rPr>
          <w:color w:val="222222"/>
          <w:highlight w:val="white"/>
        </w:rPr>
        <w:t>2021</w:t>
      </w:r>
      <w:r>
        <w:t>). The owner is to register the business in HMRC and do follow-up, along with taking care of the licences and other notices for a controlled approach to the business.</w:t>
      </w:r>
    </w:p>
    <w:p w14:paraId="25E5153B" w14:textId="77777777" w:rsidR="00A668E5" w:rsidRDefault="00000000" w:rsidP="00A668E5">
      <w:pPr>
        <w:jc w:val="center"/>
      </w:pPr>
      <w:r>
        <w:rPr>
          <w:b/>
        </w:rPr>
        <w:t>Employees and Professional Experts:</w:t>
      </w:r>
      <w:r>
        <w:t xml:space="preserve"> The employees are the main ‘human resources’ as tangible resources, to create output from an enterprise (Zhang and Chen, 2024). The teaching and non-teaching employees, with the basic knowledge of handling children with disabilities, and mainstream kids are to be chosen for such a new business. The employee must have certification of ‘SEND’, along with mandatory qualification for a Special Educational Needs and Disability Coordinator (SENCO) (Gov UK, 2024). For example, employees need to have college qualifications of, Levels 2 and 3, certification in Supporting Teaching and Learning in Schools, T Level in Education and Early Years as well (Gov UK, 2024). The experts are to have huge experience in handling such children and have basic knowledge in communicating with mainstream children as well. </w:t>
      </w:r>
    </w:p>
    <w:p w14:paraId="15BDED35" w14:textId="1BA50CB4" w:rsidR="00A668E5" w:rsidRPr="008D09EA" w:rsidRDefault="00A668E5" w:rsidP="00A668E5">
      <w:pPr>
        <w:jc w:val="center"/>
        <w:rPr>
          <w:b/>
        </w:rPr>
      </w:pPr>
      <w:r w:rsidRPr="008D09EA">
        <w:rPr>
          <w:b/>
        </w:rPr>
        <w:t>Figure 3: Organisational Chart</w:t>
      </w:r>
    </w:p>
    <w:p w14:paraId="3241C287" w14:textId="77777777" w:rsidR="00A668E5" w:rsidRPr="008D09EA" w:rsidRDefault="00A668E5" w:rsidP="00A668E5">
      <w:pPr>
        <w:jc w:val="center"/>
      </w:pPr>
      <w:r w:rsidRPr="008D09EA">
        <w:t>(Source: By author)</w:t>
      </w:r>
    </w:p>
    <w:p w14:paraId="42F703CE" w14:textId="1FD07855" w:rsidR="00FE2A96" w:rsidRDefault="00FE2A96"/>
    <w:p w14:paraId="1959BC7F" w14:textId="77777777" w:rsidR="00FE2A96" w:rsidRDefault="00000000">
      <w:pPr>
        <w:jc w:val="center"/>
      </w:pPr>
      <w:r>
        <w:rPr>
          <w:noProof/>
        </w:rPr>
        <w:drawing>
          <wp:inline distT="114300" distB="114300" distL="114300" distR="114300" wp14:anchorId="0C48274E" wp14:editId="47188EF6">
            <wp:extent cx="4448175" cy="3190875"/>
            <wp:effectExtent l="0" t="0" r="0" b="0"/>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448175" cy="3190875"/>
                    </a:xfrm>
                    <a:prstGeom prst="rect">
                      <a:avLst/>
                    </a:prstGeom>
                    <a:ln/>
                  </pic:spPr>
                </pic:pic>
              </a:graphicData>
            </a:graphic>
          </wp:inline>
        </w:drawing>
      </w:r>
    </w:p>
    <w:p w14:paraId="7A743E11" w14:textId="77777777" w:rsidR="00FE2A96" w:rsidRDefault="00000000">
      <w:r>
        <w:lastRenderedPageBreak/>
        <w:t xml:space="preserve">It is essential to adopt the ‘Early Years Foundations Stages’ (EYF) framework, to provide support to experts, employees and children, to work and connect collaboratively. </w:t>
      </w:r>
    </w:p>
    <w:p w14:paraId="587E1779" w14:textId="77777777" w:rsidR="00FE2A96" w:rsidRDefault="00000000">
      <w:pPr>
        <w:pStyle w:val="Heading1"/>
      </w:pPr>
      <w:bookmarkStart w:id="4" w:name="_heading=h.2et92p0" w:colFirst="0" w:colLast="0"/>
      <w:bookmarkEnd w:id="4"/>
      <w:r>
        <w:t xml:space="preserve">5. Evaluation of the business idea: SWOT analysis model </w:t>
      </w:r>
    </w:p>
    <w:p w14:paraId="78575C30" w14:textId="77777777" w:rsidR="00FE2A96"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after="120"/>
        <w:rPr>
          <w:color w:val="0D0D0D"/>
        </w:rPr>
      </w:pPr>
      <w:r>
        <w:rPr>
          <w:color w:val="0D0D0D"/>
        </w:rPr>
        <w:t>A SWOT analysis offers a comprehensive evaluation of the "CARE for Special and Mainstreams" nursery business. This analysis supports the recognition of the strengths, weaknesses, opportunities, and threats affecting the business’s success.</w:t>
      </w:r>
    </w:p>
    <w:p w14:paraId="4A789878" w14:textId="77777777" w:rsidR="00FE2A96"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after="120"/>
        <w:rPr>
          <w:b/>
          <w:color w:val="0D0D0D"/>
        </w:rPr>
      </w:pPr>
      <w:r>
        <w:rPr>
          <w:b/>
          <w:color w:val="0D0D0D"/>
        </w:rPr>
        <w:t>SWOT</w:t>
      </w:r>
    </w:p>
    <w:tbl>
      <w:tblPr>
        <w:tblStyle w:val="a5"/>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FE2A96" w14:paraId="6D1411C9" w14:textId="77777777">
        <w:tc>
          <w:tcPr>
            <w:tcW w:w="4514" w:type="dxa"/>
            <w:shd w:val="clear" w:color="auto" w:fill="auto"/>
            <w:tcMar>
              <w:top w:w="100" w:type="dxa"/>
              <w:left w:w="100" w:type="dxa"/>
              <w:bottom w:w="100" w:type="dxa"/>
              <w:right w:w="100" w:type="dxa"/>
            </w:tcMar>
          </w:tcPr>
          <w:p w14:paraId="0F7E1754" w14:textId="77777777" w:rsidR="00FE2A96"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120"/>
              <w:jc w:val="center"/>
              <w:rPr>
                <w:b/>
                <w:color w:val="0D0D0D"/>
              </w:rPr>
            </w:pPr>
            <w:r>
              <w:rPr>
                <w:b/>
                <w:color w:val="0D0D0D"/>
              </w:rPr>
              <w:t>Strengths</w:t>
            </w:r>
          </w:p>
          <w:p w14:paraId="73519BEC" w14:textId="77777777" w:rsidR="00FE2A96" w:rsidRDefault="00000000">
            <w:pPr>
              <w:numPr>
                <w:ilvl w:val="0"/>
                <w:numId w:val="7"/>
              </w:numPr>
              <w:pBdr>
                <w:top w:val="none" w:sz="0" w:space="0" w:color="E3E3E3"/>
                <w:left w:val="none" w:sz="0" w:space="0" w:color="E3E3E3"/>
                <w:bottom w:val="none" w:sz="0" w:space="0" w:color="E3E3E3"/>
                <w:right w:val="none" w:sz="0" w:space="0" w:color="E3E3E3"/>
                <w:between w:val="none" w:sz="0" w:space="0" w:color="E3E3E3"/>
              </w:pBdr>
              <w:shd w:val="clear" w:color="auto" w:fill="FFFFFF"/>
              <w:spacing w:before="120"/>
              <w:jc w:val="left"/>
              <w:rPr>
                <w:b/>
                <w:color w:val="0D0D0D"/>
              </w:rPr>
            </w:pPr>
            <w:r>
              <w:rPr>
                <w:color w:val="0D0D0D"/>
              </w:rPr>
              <w:t>Inclusive model (</w:t>
            </w:r>
            <w:r>
              <w:rPr>
                <w:color w:val="222222"/>
                <w:highlight w:val="white"/>
              </w:rPr>
              <w:t xml:space="preserve">Grantham </w:t>
            </w:r>
            <w:r>
              <w:rPr>
                <w:i/>
                <w:color w:val="222222"/>
                <w:highlight w:val="white"/>
              </w:rPr>
              <w:t>et al</w:t>
            </w:r>
            <w:r>
              <w:rPr>
                <w:color w:val="222222"/>
                <w:highlight w:val="white"/>
              </w:rPr>
              <w:t>., 2022</w:t>
            </w:r>
            <w:r>
              <w:rPr>
                <w:color w:val="0D0D0D"/>
              </w:rPr>
              <w:t>)</w:t>
            </w:r>
          </w:p>
          <w:p w14:paraId="1CD7A599" w14:textId="77777777" w:rsidR="00FE2A96" w:rsidRDefault="00000000">
            <w:pPr>
              <w:numPr>
                <w:ilvl w:val="0"/>
                <w:numId w:val="7"/>
              </w:numPr>
              <w:pBdr>
                <w:top w:val="none" w:sz="0" w:space="0" w:color="E3E3E3"/>
                <w:left w:val="none" w:sz="0" w:space="0" w:color="E3E3E3"/>
                <w:bottom w:val="none" w:sz="0" w:space="0" w:color="E3E3E3"/>
                <w:right w:val="none" w:sz="0" w:space="0" w:color="E3E3E3"/>
                <w:between w:val="none" w:sz="0" w:space="0" w:color="E3E3E3"/>
              </w:pBdr>
              <w:shd w:val="clear" w:color="auto" w:fill="FFFFFF"/>
              <w:jc w:val="left"/>
              <w:rPr>
                <w:color w:val="0D0D0D"/>
              </w:rPr>
            </w:pPr>
            <w:r>
              <w:rPr>
                <w:color w:val="0D0D0D"/>
              </w:rPr>
              <w:t>Government funding support</w:t>
            </w:r>
          </w:p>
          <w:p w14:paraId="17F8919C" w14:textId="77777777" w:rsidR="00FE2A96" w:rsidRDefault="00000000">
            <w:pPr>
              <w:numPr>
                <w:ilvl w:val="0"/>
                <w:numId w:val="7"/>
              </w:numPr>
              <w:pBdr>
                <w:top w:val="none" w:sz="0" w:space="0" w:color="E3E3E3"/>
                <w:left w:val="none" w:sz="0" w:space="0" w:color="E3E3E3"/>
                <w:bottom w:val="none" w:sz="0" w:space="0" w:color="E3E3E3"/>
                <w:right w:val="none" w:sz="0" w:space="0" w:color="E3E3E3"/>
                <w:between w:val="none" w:sz="0" w:space="0" w:color="E3E3E3"/>
              </w:pBdr>
              <w:shd w:val="clear" w:color="auto" w:fill="FFFFFF"/>
              <w:spacing w:after="300"/>
              <w:jc w:val="left"/>
              <w:rPr>
                <w:color w:val="0D0D0D"/>
              </w:rPr>
            </w:pPr>
            <w:r>
              <w:rPr>
                <w:color w:val="0D0D0D"/>
              </w:rPr>
              <w:t>Experienced team.</w:t>
            </w:r>
          </w:p>
          <w:p w14:paraId="35F6DBE6" w14:textId="77777777" w:rsidR="00FE2A96" w:rsidRDefault="00FE2A96">
            <w:pPr>
              <w:widowControl w:val="0"/>
              <w:pBdr>
                <w:top w:val="nil"/>
                <w:left w:val="nil"/>
                <w:bottom w:val="nil"/>
                <w:right w:val="nil"/>
                <w:between w:val="nil"/>
              </w:pBdr>
              <w:jc w:val="left"/>
              <w:rPr>
                <w:b/>
                <w:color w:val="0D0D0D"/>
              </w:rPr>
            </w:pPr>
          </w:p>
        </w:tc>
        <w:tc>
          <w:tcPr>
            <w:tcW w:w="4515" w:type="dxa"/>
            <w:shd w:val="clear" w:color="auto" w:fill="auto"/>
            <w:tcMar>
              <w:top w:w="100" w:type="dxa"/>
              <w:left w:w="100" w:type="dxa"/>
              <w:bottom w:w="100" w:type="dxa"/>
              <w:right w:w="100" w:type="dxa"/>
            </w:tcMar>
          </w:tcPr>
          <w:p w14:paraId="5A5ED24E" w14:textId="77777777" w:rsidR="00FE2A96"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120"/>
              <w:jc w:val="center"/>
              <w:rPr>
                <w:b/>
                <w:color w:val="0D0D0D"/>
              </w:rPr>
            </w:pPr>
            <w:r>
              <w:rPr>
                <w:b/>
                <w:color w:val="0D0D0D"/>
              </w:rPr>
              <w:t>Weaknesses</w:t>
            </w:r>
          </w:p>
          <w:p w14:paraId="02B6ECAE" w14:textId="77777777" w:rsidR="00FE2A96" w:rsidRDefault="00000000">
            <w:pPr>
              <w:numPr>
                <w:ilvl w:val="0"/>
                <w:numId w:val="14"/>
              </w:numPr>
              <w:pBdr>
                <w:top w:val="none" w:sz="0" w:space="0" w:color="E3E3E3"/>
                <w:left w:val="none" w:sz="0" w:space="0" w:color="E3E3E3"/>
                <w:bottom w:val="none" w:sz="0" w:space="0" w:color="E3E3E3"/>
                <w:right w:val="none" w:sz="0" w:space="0" w:color="E3E3E3"/>
                <w:between w:val="none" w:sz="0" w:space="0" w:color="E3E3E3"/>
              </w:pBdr>
              <w:shd w:val="clear" w:color="auto" w:fill="FFFFFF"/>
              <w:spacing w:before="120"/>
              <w:jc w:val="left"/>
              <w:rPr>
                <w:b/>
                <w:color w:val="0D0D0D"/>
              </w:rPr>
            </w:pPr>
            <w:r>
              <w:rPr>
                <w:color w:val="0D0D0D"/>
              </w:rPr>
              <w:t>High initial inve</w:t>
            </w:r>
            <w:r>
              <w:t>stment (</w:t>
            </w:r>
            <w:proofErr w:type="spellStart"/>
            <w:r>
              <w:rPr>
                <w:highlight w:val="white"/>
              </w:rPr>
              <w:t>Ngadni</w:t>
            </w:r>
            <w:proofErr w:type="spellEnd"/>
            <w:r>
              <w:rPr>
                <w:highlight w:val="white"/>
              </w:rPr>
              <w:t xml:space="preserve"> </w:t>
            </w:r>
            <w:r>
              <w:rPr>
                <w:i/>
                <w:highlight w:val="white"/>
              </w:rPr>
              <w:t>et al.,</w:t>
            </w:r>
            <w:r>
              <w:rPr>
                <w:highlight w:val="white"/>
              </w:rPr>
              <w:t xml:space="preserve"> 2022</w:t>
            </w:r>
            <w:r>
              <w:t>).</w:t>
            </w:r>
          </w:p>
          <w:p w14:paraId="3EA289BB" w14:textId="77777777" w:rsidR="00FE2A96" w:rsidRDefault="00000000">
            <w:pPr>
              <w:numPr>
                <w:ilvl w:val="0"/>
                <w:numId w:val="14"/>
              </w:numPr>
              <w:pBdr>
                <w:top w:val="none" w:sz="0" w:space="0" w:color="E3E3E3"/>
                <w:left w:val="none" w:sz="0" w:space="0" w:color="E3E3E3"/>
                <w:bottom w:val="none" w:sz="0" w:space="0" w:color="E3E3E3"/>
                <w:right w:val="none" w:sz="0" w:space="0" w:color="E3E3E3"/>
                <w:between w:val="none" w:sz="0" w:space="0" w:color="E3E3E3"/>
              </w:pBdr>
              <w:shd w:val="clear" w:color="auto" w:fill="FFFFFF"/>
              <w:jc w:val="left"/>
              <w:rPr>
                <w:color w:val="0D0D0D"/>
              </w:rPr>
            </w:pPr>
            <w:r>
              <w:t>Government fun</w:t>
            </w:r>
            <w:r>
              <w:rPr>
                <w:color w:val="0D0D0D"/>
              </w:rPr>
              <w:t>ding support</w:t>
            </w:r>
          </w:p>
          <w:p w14:paraId="7C8A9F74" w14:textId="77777777" w:rsidR="00FE2A96" w:rsidRDefault="00000000">
            <w:pPr>
              <w:numPr>
                <w:ilvl w:val="0"/>
                <w:numId w:val="14"/>
              </w:numPr>
              <w:pBdr>
                <w:top w:val="none" w:sz="0" w:space="0" w:color="E3E3E3"/>
                <w:left w:val="none" w:sz="0" w:space="0" w:color="E3E3E3"/>
                <w:bottom w:val="none" w:sz="0" w:space="0" w:color="E3E3E3"/>
                <w:right w:val="none" w:sz="0" w:space="0" w:color="E3E3E3"/>
                <w:between w:val="none" w:sz="0" w:space="0" w:color="E3E3E3"/>
              </w:pBdr>
              <w:shd w:val="clear" w:color="auto" w:fill="FFFFFF"/>
              <w:spacing w:after="300"/>
              <w:jc w:val="left"/>
              <w:rPr>
                <w:color w:val="0D0D0D"/>
              </w:rPr>
            </w:pPr>
            <w:r>
              <w:rPr>
                <w:color w:val="0D0D0D"/>
              </w:rPr>
              <w:t>Experienced team.</w:t>
            </w:r>
          </w:p>
        </w:tc>
      </w:tr>
      <w:tr w:rsidR="00FE2A96" w14:paraId="1F9068A0" w14:textId="77777777">
        <w:tc>
          <w:tcPr>
            <w:tcW w:w="4514" w:type="dxa"/>
            <w:shd w:val="clear" w:color="auto" w:fill="auto"/>
            <w:tcMar>
              <w:top w:w="100" w:type="dxa"/>
              <w:left w:w="100" w:type="dxa"/>
              <w:bottom w:w="100" w:type="dxa"/>
              <w:right w:w="100" w:type="dxa"/>
            </w:tcMar>
          </w:tcPr>
          <w:p w14:paraId="35FB348C" w14:textId="77777777" w:rsidR="00FE2A96"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120"/>
              <w:jc w:val="center"/>
              <w:rPr>
                <w:b/>
                <w:color w:val="0D0D0D"/>
              </w:rPr>
            </w:pPr>
            <w:r>
              <w:rPr>
                <w:b/>
                <w:color w:val="0D0D0D"/>
              </w:rPr>
              <w:t>Opportunities</w:t>
            </w:r>
          </w:p>
          <w:p w14:paraId="011BA153" w14:textId="77777777" w:rsidR="00FE2A96" w:rsidRDefault="00000000">
            <w:pPr>
              <w:numPr>
                <w:ilvl w:val="0"/>
                <w:numId w:val="4"/>
              </w:numPr>
              <w:pBdr>
                <w:top w:val="none" w:sz="0" w:space="0" w:color="E3E3E3"/>
                <w:left w:val="none" w:sz="0" w:space="0" w:color="E3E3E3"/>
                <w:bottom w:val="none" w:sz="0" w:space="0" w:color="E3E3E3"/>
                <w:right w:val="none" w:sz="0" w:space="0" w:color="E3E3E3"/>
                <w:between w:val="none" w:sz="0" w:space="0" w:color="E3E3E3"/>
              </w:pBdr>
              <w:shd w:val="clear" w:color="auto" w:fill="FFFFFF"/>
              <w:spacing w:before="120"/>
              <w:jc w:val="left"/>
              <w:rPr>
                <w:b/>
                <w:color w:val="0D0D0D"/>
              </w:rPr>
            </w:pPr>
            <w:r>
              <w:rPr>
                <w:color w:val="0D0D0D"/>
              </w:rPr>
              <w:t>Growing demand for SEN care (</w:t>
            </w:r>
            <w:r>
              <w:rPr>
                <w:color w:val="222222"/>
                <w:highlight w:val="white"/>
              </w:rPr>
              <w:t xml:space="preserve">Lindner </w:t>
            </w:r>
            <w:r>
              <w:rPr>
                <w:i/>
                <w:color w:val="222222"/>
                <w:highlight w:val="white"/>
              </w:rPr>
              <w:t>et al.</w:t>
            </w:r>
            <w:r>
              <w:rPr>
                <w:color w:val="222222"/>
                <w:highlight w:val="white"/>
              </w:rPr>
              <w:t>, 2022</w:t>
            </w:r>
            <w:r>
              <w:rPr>
                <w:color w:val="0D0D0D"/>
              </w:rPr>
              <w:t>)</w:t>
            </w:r>
          </w:p>
          <w:p w14:paraId="1C08A50D" w14:textId="77777777" w:rsidR="00FE2A96" w:rsidRDefault="00000000">
            <w:pPr>
              <w:numPr>
                <w:ilvl w:val="0"/>
                <w:numId w:val="4"/>
              </w:numPr>
              <w:pBdr>
                <w:top w:val="none" w:sz="0" w:space="0" w:color="E3E3E3"/>
                <w:left w:val="none" w:sz="0" w:space="0" w:color="E3E3E3"/>
                <w:bottom w:val="none" w:sz="0" w:space="0" w:color="E3E3E3"/>
                <w:right w:val="none" w:sz="0" w:space="0" w:color="E3E3E3"/>
                <w:between w:val="none" w:sz="0" w:space="0" w:color="E3E3E3"/>
              </w:pBdr>
              <w:shd w:val="clear" w:color="auto" w:fill="FFFFFF"/>
              <w:spacing w:after="300"/>
              <w:jc w:val="left"/>
              <w:rPr>
                <w:color w:val="0D0D0D"/>
              </w:rPr>
            </w:pPr>
            <w:r>
              <w:rPr>
                <w:color w:val="0D0D0D"/>
              </w:rPr>
              <w:t>Expansion potential</w:t>
            </w:r>
          </w:p>
          <w:p w14:paraId="12B0AA89" w14:textId="77777777" w:rsidR="00FE2A96" w:rsidRDefault="00FE2A96">
            <w:pPr>
              <w:widowControl w:val="0"/>
              <w:pBdr>
                <w:top w:val="nil"/>
                <w:left w:val="nil"/>
                <w:bottom w:val="nil"/>
                <w:right w:val="nil"/>
                <w:between w:val="nil"/>
              </w:pBdr>
              <w:jc w:val="left"/>
              <w:rPr>
                <w:color w:val="0D0D0D"/>
              </w:rPr>
            </w:pPr>
          </w:p>
        </w:tc>
        <w:tc>
          <w:tcPr>
            <w:tcW w:w="4515" w:type="dxa"/>
            <w:shd w:val="clear" w:color="auto" w:fill="auto"/>
            <w:tcMar>
              <w:top w:w="100" w:type="dxa"/>
              <w:left w:w="100" w:type="dxa"/>
              <w:bottom w:w="100" w:type="dxa"/>
              <w:right w:w="100" w:type="dxa"/>
            </w:tcMar>
          </w:tcPr>
          <w:p w14:paraId="1E8AFB56" w14:textId="77777777" w:rsidR="00FE2A96"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120"/>
              <w:jc w:val="center"/>
              <w:rPr>
                <w:b/>
                <w:color w:val="0D0D0D"/>
              </w:rPr>
            </w:pPr>
            <w:r>
              <w:rPr>
                <w:b/>
                <w:color w:val="0D0D0D"/>
              </w:rPr>
              <w:t>Threats</w:t>
            </w:r>
          </w:p>
          <w:p w14:paraId="54D8DEDB" w14:textId="77777777" w:rsidR="00FE2A96" w:rsidRDefault="00000000">
            <w:pPr>
              <w:numPr>
                <w:ilvl w:val="0"/>
                <w:numId w:val="13"/>
              </w:numPr>
              <w:pBdr>
                <w:top w:val="none" w:sz="0" w:space="0" w:color="E3E3E3"/>
                <w:left w:val="none" w:sz="0" w:space="0" w:color="E3E3E3"/>
                <w:bottom w:val="none" w:sz="0" w:space="0" w:color="E3E3E3"/>
                <w:right w:val="none" w:sz="0" w:space="0" w:color="E3E3E3"/>
                <w:between w:val="none" w:sz="0" w:space="0" w:color="E3E3E3"/>
              </w:pBdr>
              <w:shd w:val="clear" w:color="auto" w:fill="FFFFFF"/>
              <w:spacing w:before="120"/>
              <w:jc w:val="left"/>
              <w:rPr>
                <w:color w:val="0D0D0D"/>
              </w:rPr>
            </w:pPr>
            <w:r>
              <w:rPr>
                <w:color w:val="0D0D0D"/>
              </w:rPr>
              <w:t>Competition from established nurseries</w:t>
            </w:r>
          </w:p>
          <w:p w14:paraId="1EEA5A21" w14:textId="77777777" w:rsidR="00FE2A96" w:rsidRDefault="00000000">
            <w:pPr>
              <w:numPr>
                <w:ilvl w:val="0"/>
                <w:numId w:val="13"/>
              </w:numPr>
              <w:pBdr>
                <w:top w:val="none" w:sz="0" w:space="0" w:color="E3E3E3"/>
                <w:left w:val="none" w:sz="0" w:space="0" w:color="E3E3E3"/>
                <w:bottom w:val="none" w:sz="0" w:space="0" w:color="E3E3E3"/>
                <w:right w:val="none" w:sz="0" w:space="0" w:color="E3E3E3"/>
                <w:between w:val="none" w:sz="0" w:space="0" w:color="E3E3E3"/>
              </w:pBdr>
              <w:shd w:val="clear" w:color="auto" w:fill="FFFFFF"/>
              <w:spacing w:after="300"/>
              <w:jc w:val="left"/>
              <w:rPr>
                <w:color w:val="0D0D0D"/>
              </w:rPr>
            </w:pPr>
            <w:r>
              <w:rPr>
                <w:color w:val="0D0D0D"/>
              </w:rPr>
              <w:t>Regulatory chan</w:t>
            </w:r>
            <w:r>
              <w:t>ges (</w:t>
            </w:r>
            <w:proofErr w:type="spellStart"/>
            <w:r>
              <w:rPr>
                <w:highlight w:val="white"/>
              </w:rPr>
              <w:t>kalathil</w:t>
            </w:r>
            <w:proofErr w:type="spellEnd"/>
            <w:r>
              <w:rPr>
                <w:highlight w:val="white"/>
              </w:rPr>
              <w:t>, 2024</w:t>
            </w:r>
            <w:r>
              <w:t>)</w:t>
            </w:r>
          </w:p>
        </w:tc>
      </w:tr>
    </w:tbl>
    <w:p w14:paraId="020A844A" w14:textId="77777777" w:rsidR="00FE2A96"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after="120"/>
        <w:jc w:val="center"/>
        <w:rPr>
          <w:b/>
          <w:color w:val="0D0D0D"/>
        </w:rPr>
      </w:pPr>
      <w:r>
        <w:rPr>
          <w:b/>
          <w:color w:val="0D0D0D"/>
        </w:rPr>
        <w:t>Table 1: SWOT</w:t>
      </w:r>
    </w:p>
    <w:p w14:paraId="6881CD44" w14:textId="77777777" w:rsidR="00FE2A96"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after="120"/>
        <w:jc w:val="center"/>
        <w:rPr>
          <w:color w:val="0D0D0D"/>
        </w:rPr>
      </w:pPr>
      <w:r>
        <w:rPr>
          <w:color w:val="0D0D0D"/>
        </w:rPr>
        <w:t>(Source: by author)</w:t>
      </w:r>
    </w:p>
    <w:p w14:paraId="56ACA75C" w14:textId="77777777" w:rsidR="00FE2A96"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120"/>
        <w:rPr>
          <w:b/>
          <w:i/>
          <w:color w:val="0D0D0D"/>
        </w:rPr>
      </w:pPr>
      <w:r>
        <w:rPr>
          <w:b/>
          <w:i/>
          <w:color w:val="0D0D0D"/>
        </w:rPr>
        <w:t>Strengths</w:t>
      </w:r>
    </w:p>
    <w:p w14:paraId="389D565B" w14:textId="77777777" w:rsidR="00FE2A96" w:rsidRDefault="00000000">
      <w:pPr>
        <w:numPr>
          <w:ilvl w:val="0"/>
          <w:numId w:val="8"/>
        </w:numPr>
        <w:pBdr>
          <w:top w:val="none" w:sz="0" w:space="0" w:color="E3E3E3"/>
          <w:left w:val="none" w:sz="0" w:space="0" w:color="E3E3E3"/>
          <w:bottom w:val="none" w:sz="0" w:space="0" w:color="E3E3E3"/>
          <w:right w:val="none" w:sz="0" w:space="0" w:color="E3E3E3"/>
          <w:between w:val="none" w:sz="0" w:space="0" w:color="E3E3E3"/>
        </w:pBdr>
        <w:shd w:val="clear" w:color="auto" w:fill="FFFFFF"/>
        <w:spacing w:before="120"/>
        <w:jc w:val="left"/>
        <w:rPr>
          <w:color w:val="0D0D0D"/>
        </w:rPr>
      </w:pPr>
      <w:r>
        <w:rPr>
          <w:color w:val="0D0D0D"/>
        </w:rPr>
        <w:t>Inclusive model- The nursery business reinforces offering a learning environment for both children with special needs and mainstream children. It is a unique selling point that addresses an underserved market (</w:t>
      </w:r>
      <w:r>
        <w:rPr>
          <w:color w:val="222222"/>
          <w:highlight w:val="white"/>
        </w:rPr>
        <w:t xml:space="preserve">Grantham </w:t>
      </w:r>
      <w:r>
        <w:rPr>
          <w:i/>
          <w:color w:val="222222"/>
          <w:highlight w:val="white"/>
        </w:rPr>
        <w:t>et al</w:t>
      </w:r>
      <w:r>
        <w:rPr>
          <w:color w:val="222222"/>
          <w:highlight w:val="white"/>
        </w:rPr>
        <w:t>., 2022</w:t>
      </w:r>
      <w:r>
        <w:rPr>
          <w:color w:val="0D0D0D"/>
        </w:rPr>
        <w:t>).</w:t>
      </w:r>
    </w:p>
    <w:p w14:paraId="0706A40C" w14:textId="77777777" w:rsidR="00FE2A96" w:rsidRDefault="00000000">
      <w:pPr>
        <w:numPr>
          <w:ilvl w:val="0"/>
          <w:numId w:val="8"/>
        </w:numPr>
        <w:pBdr>
          <w:top w:val="none" w:sz="0" w:space="0" w:color="E3E3E3"/>
          <w:left w:val="none" w:sz="0" w:space="0" w:color="E3E3E3"/>
          <w:bottom w:val="none" w:sz="0" w:space="0" w:color="E3E3E3"/>
          <w:right w:val="none" w:sz="0" w:space="0" w:color="E3E3E3"/>
          <w:between w:val="none" w:sz="0" w:space="0" w:color="E3E3E3"/>
        </w:pBdr>
        <w:shd w:val="clear" w:color="auto" w:fill="FFFFFF"/>
        <w:jc w:val="left"/>
        <w:rPr>
          <w:color w:val="0D0D0D"/>
        </w:rPr>
      </w:pPr>
      <w:r>
        <w:rPr>
          <w:color w:val="0D0D0D"/>
        </w:rPr>
        <w:lastRenderedPageBreak/>
        <w:t>Government funding support- The business offers advantages from government schemes, such as the 15 hours of free nursery support for children with special educational needs (SEN). This provides a steady customer base.</w:t>
      </w:r>
    </w:p>
    <w:p w14:paraId="24D022AC" w14:textId="77777777" w:rsidR="00FE2A96" w:rsidRDefault="00000000">
      <w:pPr>
        <w:numPr>
          <w:ilvl w:val="0"/>
          <w:numId w:val="8"/>
        </w:numPr>
        <w:pBdr>
          <w:top w:val="none" w:sz="0" w:space="0" w:color="E3E3E3"/>
          <w:left w:val="none" w:sz="0" w:space="0" w:color="E3E3E3"/>
          <w:bottom w:val="none" w:sz="0" w:space="0" w:color="E3E3E3"/>
          <w:right w:val="none" w:sz="0" w:space="0" w:color="E3E3E3"/>
          <w:between w:val="none" w:sz="0" w:space="0" w:color="E3E3E3"/>
        </w:pBdr>
        <w:shd w:val="clear" w:color="auto" w:fill="FFFFFF"/>
        <w:spacing w:after="300"/>
        <w:jc w:val="left"/>
        <w:rPr>
          <w:color w:val="0D0D0D"/>
        </w:rPr>
      </w:pPr>
      <w:r>
        <w:rPr>
          <w:color w:val="0D0D0D"/>
        </w:rPr>
        <w:t>Experienced team- A highly trained and empathetic staff includes specialised professionals. This enhances the quality of care provided to the children.</w:t>
      </w:r>
    </w:p>
    <w:p w14:paraId="5FCEF0CE" w14:textId="77777777" w:rsidR="00FE2A96"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120"/>
        <w:rPr>
          <w:b/>
          <w:i/>
          <w:color w:val="0D0D0D"/>
        </w:rPr>
      </w:pPr>
      <w:r>
        <w:rPr>
          <w:b/>
          <w:i/>
          <w:color w:val="0D0D0D"/>
        </w:rPr>
        <w:t>Weaknesses</w:t>
      </w:r>
    </w:p>
    <w:p w14:paraId="20F90440" w14:textId="77777777" w:rsidR="00FE2A96" w:rsidRDefault="00000000">
      <w:pPr>
        <w:numPr>
          <w:ilvl w:val="0"/>
          <w:numId w:val="11"/>
        </w:numPr>
        <w:pBdr>
          <w:top w:val="none" w:sz="0" w:space="0" w:color="E3E3E3"/>
          <w:left w:val="none" w:sz="0" w:space="0" w:color="E3E3E3"/>
          <w:bottom w:val="none" w:sz="0" w:space="0" w:color="E3E3E3"/>
          <w:right w:val="none" w:sz="0" w:space="0" w:color="E3E3E3"/>
          <w:between w:val="none" w:sz="0" w:space="0" w:color="E3E3E3"/>
        </w:pBdr>
        <w:shd w:val="clear" w:color="auto" w:fill="FFFFFF"/>
        <w:spacing w:before="120"/>
        <w:jc w:val="left"/>
        <w:rPr>
          <w:color w:val="0D0D0D"/>
        </w:rPr>
      </w:pPr>
      <w:r>
        <w:rPr>
          <w:color w:val="0D0D0D"/>
        </w:rPr>
        <w:t xml:space="preserve">High initial investment- The start-up costs include facility setup, hiring qualified staff, and developing inclusive learning materials </w:t>
      </w:r>
      <w:r>
        <w:t>(</w:t>
      </w:r>
      <w:proofErr w:type="spellStart"/>
      <w:r>
        <w:rPr>
          <w:highlight w:val="white"/>
        </w:rPr>
        <w:t>Ngadni</w:t>
      </w:r>
      <w:proofErr w:type="spellEnd"/>
      <w:r>
        <w:rPr>
          <w:highlight w:val="white"/>
        </w:rPr>
        <w:t xml:space="preserve"> </w:t>
      </w:r>
      <w:r>
        <w:rPr>
          <w:i/>
          <w:highlight w:val="white"/>
        </w:rPr>
        <w:t>et al.,</w:t>
      </w:r>
      <w:r>
        <w:rPr>
          <w:highlight w:val="white"/>
        </w:rPr>
        <w:t xml:space="preserve"> 2022</w:t>
      </w:r>
      <w:r>
        <w:t>)</w:t>
      </w:r>
      <w:r>
        <w:rPr>
          <w:color w:val="0D0D0D"/>
        </w:rPr>
        <w:t>. This may need careful financial management and early-stage funding.</w:t>
      </w:r>
    </w:p>
    <w:p w14:paraId="0C24D6EE" w14:textId="77777777" w:rsidR="00FE2A96" w:rsidRDefault="00000000">
      <w:pPr>
        <w:numPr>
          <w:ilvl w:val="0"/>
          <w:numId w:val="11"/>
        </w:numPr>
        <w:pBdr>
          <w:top w:val="none" w:sz="0" w:space="0" w:color="E3E3E3"/>
          <w:left w:val="none" w:sz="0" w:space="0" w:color="E3E3E3"/>
          <w:bottom w:val="none" w:sz="0" w:space="0" w:color="E3E3E3"/>
          <w:right w:val="none" w:sz="0" w:space="0" w:color="E3E3E3"/>
          <w:between w:val="none" w:sz="0" w:space="0" w:color="E3E3E3"/>
        </w:pBdr>
        <w:shd w:val="clear" w:color="auto" w:fill="FFFFFF"/>
        <w:spacing w:after="300"/>
        <w:jc w:val="left"/>
        <w:rPr>
          <w:color w:val="0D0D0D"/>
        </w:rPr>
      </w:pPr>
      <w:r>
        <w:rPr>
          <w:color w:val="0D0D0D"/>
        </w:rPr>
        <w:t>Operational complexity- Managing a dual-group environment (mainstream and SEN children) can offer operational challenges such as differentiated teaching methods and individualised care needs.</w:t>
      </w:r>
    </w:p>
    <w:p w14:paraId="7C562D77" w14:textId="77777777" w:rsidR="00FE2A96"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120"/>
        <w:rPr>
          <w:b/>
          <w:i/>
          <w:color w:val="0D0D0D"/>
        </w:rPr>
      </w:pPr>
      <w:r>
        <w:rPr>
          <w:b/>
          <w:i/>
          <w:color w:val="0D0D0D"/>
        </w:rPr>
        <w:t>Opportunities</w:t>
      </w:r>
    </w:p>
    <w:p w14:paraId="111B399A" w14:textId="77777777" w:rsidR="00FE2A96" w:rsidRDefault="00000000">
      <w:pPr>
        <w:numPr>
          <w:ilvl w:val="0"/>
          <w:numId w:val="1"/>
        </w:numPr>
        <w:pBdr>
          <w:top w:val="none" w:sz="0" w:space="0" w:color="E3E3E3"/>
          <w:left w:val="none" w:sz="0" w:space="0" w:color="E3E3E3"/>
          <w:bottom w:val="none" w:sz="0" w:space="0" w:color="E3E3E3"/>
          <w:right w:val="none" w:sz="0" w:space="0" w:color="E3E3E3"/>
          <w:between w:val="none" w:sz="0" w:space="0" w:color="E3E3E3"/>
        </w:pBdr>
        <w:shd w:val="clear" w:color="auto" w:fill="FFFFFF"/>
        <w:spacing w:before="120"/>
        <w:jc w:val="left"/>
        <w:rPr>
          <w:color w:val="0D0D0D"/>
        </w:rPr>
      </w:pPr>
      <w:r>
        <w:rPr>
          <w:color w:val="0D0D0D"/>
        </w:rPr>
        <w:t>Growing demand for SEN care- Increasing awareness and legal requirements for inclusive education (</w:t>
      </w:r>
      <w:r>
        <w:rPr>
          <w:color w:val="222222"/>
          <w:highlight w:val="white"/>
        </w:rPr>
        <w:t xml:space="preserve">Lindner </w:t>
      </w:r>
      <w:r>
        <w:rPr>
          <w:i/>
          <w:color w:val="222222"/>
          <w:highlight w:val="white"/>
        </w:rPr>
        <w:t>et al.</w:t>
      </w:r>
      <w:r>
        <w:rPr>
          <w:color w:val="222222"/>
          <w:highlight w:val="white"/>
        </w:rPr>
        <w:t>, 2022</w:t>
      </w:r>
      <w:r>
        <w:rPr>
          <w:color w:val="0D0D0D"/>
        </w:rPr>
        <w:t>). The demand for specialised nursery services is growing.</w:t>
      </w:r>
    </w:p>
    <w:p w14:paraId="5C7D76BA" w14:textId="77777777" w:rsidR="00FE2A96" w:rsidRDefault="00000000">
      <w:pPr>
        <w:numPr>
          <w:ilvl w:val="0"/>
          <w:numId w:val="1"/>
        </w:numPr>
        <w:pBdr>
          <w:top w:val="none" w:sz="0" w:space="0" w:color="E3E3E3"/>
          <w:left w:val="none" w:sz="0" w:space="0" w:color="E3E3E3"/>
          <w:bottom w:val="none" w:sz="0" w:space="0" w:color="E3E3E3"/>
          <w:right w:val="none" w:sz="0" w:space="0" w:color="E3E3E3"/>
          <w:between w:val="none" w:sz="0" w:space="0" w:color="E3E3E3"/>
        </w:pBdr>
        <w:shd w:val="clear" w:color="auto" w:fill="FFFFFF"/>
        <w:spacing w:after="300"/>
        <w:jc w:val="left"/>
        <w:rPr>
          <w:color w:val="0D0D0D"/>
        </w:rPr>
      </w:pPr>
      <w:r>
        <w:rPr>
          <w:color w:val="0D0D0D"/>
        </w:rPr>
        <w:t>Expansion potential- There is a growth opportunity for expanding into other regions. This offers additional services like after-school programs and developing online learning resources for children with disabilities.</w:t>
      </w:r>
    </w:p>
    <w:p w14:paraId="544096BC" w14:textId="77777777" w:rsidR="00FE2A96"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120"/>
        <w:rPr>
          <w:b/>
          <w:i/>
          <w:color w:val="0D0D0D"/>
        </w:rPr>
      </w:pPr>
      <w:r>
        <w:rPr>
          <w:b/>
          <w:i/>
          <w:color w:val="0D0D0D"/>
        </w:rPr>
        <w:t>Threats</w:t>
      </w:r>
    </w:p>
    <w:p w14:paraId="4CE389FB" w14:textId="77777777" w:rsidR="00FE2A96" w:rsidRDefault="00000000">
      <w:pPr>
        <w:numPr>
          <w:ilvl w:val="0"/>
          <w:numId w:val="5"/>
        </w:numPr>
        <w:pBdr>
          <w:top w:val="none" w:sz="0" w:space="0" w:color="E3E3E3"/>
          <w:left w:val="none" w:sz="0" w:space="0" w:color="E3E3E3"/>
          <w:bottom w:val="none" w:sz="0" w:space="0" w:color="E3E3E3"/>
          <w:right w:val="none" w:sz="0" w:space="0" w:color="E3E3E3"/>
          <w:between w:val="none" w:sz="0" w:space="0" w:color="E3E3E3"/>
        </w:pBdr>
        <w:shd w:val="clear" w:color="auto" w:fill="FFFFFF"/>
        <w:spacing w:before="120"/>
        <w:jc w:val="left"/>
        <w:rPr>
          <w:color w:val="0D0D0D"/>
        </w:rPr>
      </w:pPr>
      <w:r>
        <w:rPr>
          <w:color w:val="0D0D0D"/>
        </w:rPr>
        <w:t>Competition from established nurseries- Many nurseries in the area have strong customer bases. This can make it challenging to attract new clients.</w:t>
      </w:r>
    </w:p>
    <w:p w14:paraId="50313A4C" w14:textId="77777777" w:rsidR="00FE2A96" w:rsidRDefault="00000000">
      <w:pPr>
        <w:numPr>
          <w:ilvl w:val="0"/>
          <w:numId w:val="5"/>
        </w:numPr>
        <w:pBdr>
          <w:top w:val="none" w:sz="0" w:space="0" w:color="E3E3E3"/>
          <w:left w:val="none" w:sz="0" w:space="0" w:color="E3E3E3"/>
          <w:bottom w:val="none" w:sz="0" w:space="0" w:color="E3E3E3"/>
          <w:right w:val="none" w:sz="0" w:space="0" w:color="E3E3E3"/>
          <w:between w:val="none" w:sz="0" w:space="0" w:color="E3E3E3"/>
        </w:pBdr>
        <w:shd w:val="clear" w:color="auto" w:fill="FFFFFF"/>
        <w:spacing w:after="300"/>
        <w:jc w:val="left"/>
        <w:rPr>
          <w:color w:val="0D0D0D"/>
        </w:rPr>
      </w:pPr>
      <w:r>
        <w:rPr>
          <w:color w:val="0D0D0D"/>
        </w:rPr>
        <w:t>Regulatory changes- Changes in government policy or funding for SEND services may affect the business’s financial sustainability (</w:t>
      </w:r>
      <w:proofErr w:type="spellStart"/>
      <w:r>
        <w:rPr>
          <w:highlight w:val="white"/>
        </w:rPr>
        <w:t>kalathil</w:t>
      </w:r>
      <w:proofErr w:type="spellEnd"/>
      <w:r>
        <w:rPr>
          <w:highlight w:val="white"/>
        </w:rPr>
        <w:t>, 2024</w:t>
      </w:r>
      <w:r>
        <w:rPr>
          <w:color w:val="0D0D0D"/>
        </w:rPr>
        <w:t>).</w:t>
      </w:r>
    </w:p>
    <w:p w14:paraId="2D9EC4AF" w14:textId="77777777" w:rsidR="00A668E5" w:rsidRDefault="00000000" w:rsidP="00A668E5">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120" w:after="300"/>
        <w:jc w:val="center"/>
        <w:rPr>
          <w:b/>
          <w:color w:val="0D0D0D"/>
        </w:rPr>
      </w:pPr>
      <w:r>
        <w:rPr>
          <w:b/>
          <w:color w:val="0D0D0D"/>
        </w:rPr>
        <w:t>PESTLE (UK)</w:t>
      </w:r>
      <w:r w:rsidR="00A668E5" w:rsidRPr="00A668E5">
        <w:rPr>
          <w:b/>
          <w:color w:val="0D0D0D"/>
        </w:rPr>
        <w:t xml:space="preserve"> </w:t>
      </w:r>
    </w:p>
    <w:p w14:paraId="59BD8964" w14:textId="0190DDEF" w:rsidR="00A668E5" w:rsidRDefault="00A668E5" w:rsidP="00A668E5">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120" w:after="300"/>
        <w:jc w:val="center"/>
        <w:rPr>
          <w:b/>
          <w:color w:val="0D0D0D"/>
        </w:rPr>
      </w:pPr>
      <w:r>
        <w:rPr>
          <w:b/>
          <w:color w:val="0D0D0D"/>
        </w:rPr>
        <w:t>Table 2: PESTLE</w:t>
      </w:r>
    </w:p>
    <w:p w14:paraId="574CADD3" w14:textId="77777777" w:rsidR="00A668E5" w:rsidRDefault="00A668E5" w:rsidP="00A668E5">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120" w:after="300"/>
        <w:jc w:val="center"/>
      </w:pPr>
      <w:r>
        <w:rPr>
          <w:color w:val="0D0D0D"/>
        </w:rPr>
        <w:t>(Source: By author)</w:t>
      </w:r>
    </w:p>
    <w:p w14:paraId="0B9666D4" w14:textId="33B55218" w:rsidR="00FE2A96" w:rsidRDefault="00FE2A96">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120" w:after="300"/>
        <w:jc w:val="left"/>
        <w:rPr>
          <w:color w:val="0D0D0D"/>
        </w:rPr>
      </w:pPr>
    </w:p>
    <w:tbl>
      <w:tblPr>
        <w:tblStyle w:val="a6"/>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FE2A96" w14:paraId="4F63EED9" w14:textId="77777777">
        <w:tc>
          <w:tcPr>
            <w:tcW w:w="3009" w:type="dxa"/>
            <w:shd w:val="clear" w:color="auto" w:fill="auto"/>
            <w:tcMar>
              <w:top w:w="100" w:type="dxa"/>
              <w:left w:w="100" w:type="dxa"/>
              <w:bottom w:w="100" w:type="dxa"/>
              <w:right w:w="100" w:type="dxa"/>
            </w:tcMar>
          </w:tcPr>
          <w:p w14:paraId="23F3981A" w14:textId="77777777" w:rsidR="00FE2A96" w:rsidRDefault="00000000">
            <w:pPr>
              <w:widowControl w:val="0"/>
              <w:pBdr>
                <w:top w:val="nil"/>
                <w:left w:val="nil"/>
                <w:bottom w:val="nil"/>
                <w:right w:val="nil"/>
                <w:between w:val="nil"/>
              </w:pBdr>
              <w:jc w:val="left"/>
              <w:rPr>
                <w:b/>
                <w:color w:val="0D0D0D"/>
                <w:highlight w:val="white"/>
              </w:rPr>
            </w:pPr>
            <w:r>
              <w:rPr>
                <w:b/>
                <w:color w:val="0D0D0D"/>
                <w:highlight w:val="white"/>
              </w:rPr>
              <w:t>Political</w:t>
            </w:r>
          </w:p>
          <w:p w14:paraId="531EE30E" w14:textId="77777777" w:rsidR="00FE2A96" w:rsidRDefault="00000000">
            <w:pPr>
              <w:widowControl w:val="0"/>
              <w:numPr>
                <w:ilvl w:val="0"/>
                <w:numId w:val="9"/>
              </w:numPr>
              <w:pBdr>
                <w:top w:val="nil"/>
                <w:left w:val="nil"/>
                <w:bottom w:val="nil"/>
                <w:right w:val="nil"/>
                <w:between w:val="nil"/>
              </w:pBdr>
              <w:jc w:val="left"/>
              <w:rPr>
                <w:color w:val="0D0D0D"/>
                <w:highlight w:val="white"/>
              </w:rPr>
            </w:pPr>
            <w:r>
              <w:rPr>
                <w:color w:val="0D0D0D"/>
                <w:highlight w:val="white"/>
              </w:rPr>
              <w:t>Government support for SEND services and free nursery hours (</w:t>
            </w:r>
            <w:r>
              <w:rPr>
                <w:color w:val="222222"/>
                <w:highlight w:val="white"/>
              </w:rPr>
              <w:t>Jarvie</w:t>
            </w:r>
            <w:r>
              <w:rPr>
                <w:i/>
                <w:color w:val="222222"/>
                <w:highlight w:val="white"/>
              </w:rPr>
              <w:t xml:space="preserve"> et al.</w:t>
            </w:r>
            <w:r>
              <w:rPr>
                <w:color w:val="222222"/>
                <w:highlight w:val="white"/>
              </w:rPr>
              <w:t>, 2023</w:t>
            </w:r>
            <w:r>
              <w:rPr>
                <w:color w:val="0D0D0D"/>
                <w:highlight w:val="white"/>
              </w:rPr>
              <w:t>).</w:t>
            </w:r>
          </w:p>
        </w:tc>
        <w:tc>
          <w:tcPr>
            <w:tcW w:w="3010" w:type="dxa"/>
            <w:shd w:val="clear" w:color="auto" w:fill="auto"/>
            <w:tcMar>
              <w:top w:w="100" w:type="dxa"/>
              <w:left w:w="100" w:type="dxa"/>
              <w:bottom w:w="100" w:type="dxa"/>
              <w:right w:w="100" w:type="dxa"/>
            </w:tcMar>
          </w:tcPr>
          <w:p w14:paraId="62F9601C" w14:textId="77777777" w:rsidR="00FE2A96" w:rsidRDefault="00000000">
            <w:pPr>
              <w:widowControl w:val="0"/>
              <w:pBdr>
                <w:top w:val="nil"/>
                <w:left w:val="nil"/>
                <w:bottom w:val="nil"/>
                <w:right w:val="nil"/>
                <w:between w:val="nil"/>
              </w:pBdr>
              <w:jc w:val="left"/>
              <w:rPr>
                <w:b/>
                <w:color w:val="0D0D0D"/>
                <w:highlight w:val="white"/>
              </w:rPr>
            </w:pPr>
            <w:r>
              <w:rPr>
                <w:b/>
                <w:color w:val="0D0D0D"/>
                <w:highlight w:val="white"/>
              </w:rPr>
              <w:t>Economic</w:t>
            </w:r>
          </w:p>
          <w:p w14:paraId="13E8EBB7" w14:textId="77777777" w:rsidR="00FE2A96" w:rsidRDefault="00000000">
            <w:pPr>
              <w:widowControl w:val="0"/>
              <w:numPr>
                <w:ilvl w:val="0"/>
                <w:numId w:val="2"/>
              </w:numPr>
              <w:pBdr>
                <w:top w:val="nil"/>
                <w:left w:val="nil"/>
                <w:bottom w:val="nil"/>
                <w:right w:val="nil"/>
                <w:between w:val="nil"/>
              </w:pBdr>
              <w:rPr>
                <w:highlight w:val="white"/>
              </w:rPr>
            </w:pPr>
            <w:r>
              <w:rPr>
                <w:highlight w:val="white"/>
              </w:rPr>
              <w:t>The Gross Domestic Product (GDP) in the United Kingdom was worth 2.74 trillion GBP in 2023 (Trading Economics, 2023).</w:t>
            </w:r>
          </w:p>
        </w:tc>
        <w:tc>
          <w:tcPr>
            <w:tcW w:w="3010" w:type="dxa"/>
            <w:shd w:val="clear" w:color="auto" w:fill="auto"/>
            <w:tcMar>
              <w:top w:w="100" w:type="dxa"/>
              <w:left w:w="100" w:type="dxa"/>
              <w:bottom w:w="100" w:type="dxa"/>
              <w:right w:w="100" w:type="dxa"/>
            </w:tcMar>
          </w:tcPr>
          <w:p w14:paraId="69A78147" w14:textId="77777777" w:rsidR="00FE2A96" w:rsidRDefault="00000000">
            <w:pPr>
              <w:widowControl w:val="0"/>
              <w:pBdr>
                <w:top w:val="nil"/>
                <w:left w:val="nil"/>
                <w:bottom w:val="nil"/>
                <w:right w:val="nil"/>
                <w:between w:val="nil"/>
              </w:pBdr>
              <w:jc w:val="left"/>
              <w:rPr>
                <w:b/>
                <w:color w:val="0D0D0D"/>
                <w:highlight w:val="white"/>
              </w:rPr>
            </w:pPr>
            <w:r>
              <w:rPr>
                <w:b/>
                <w:color w:val="0D0D0D"/>
                <w:highlight w:val="white"/>
              </w:rPr>
              <w:t>Social</w:t>
            </w:r>
          </w:p>
          <w:p w14:paraId="5A176AAA" w14:textId="77777777" w:rsidR="00FE2A96" w:rsidRDefault="00000000">
            <w:pPr>
              <w:widowControl w:val="0"/>
              <w:numPr>
                <w:ilvl w:val="0"/>
                <w:numId w:val="10"/>
              </w:numPr>
              <w:pBdr>
                <w:top w:val="nil"/>
                <w:left w:val="nil"/>
                <w:bottom w:val="nil"/>
                <w:right w:val="nil"/>
                <w:between w:val="nil"/>
              </w:pBdr>
              <w:jc w:val="left"/>
              <w:rPr>
                <w:b/>
                <w:color w:val="0D0D0D"/>
                <w:highlight w:val="white"/>
              </w:rPr>
            </w:pPr>
            <w:r>
              <w:rPr>
                <w:color w:val="0D0D0D"/>
                <w:highlight w:val="white"/>
              </w:rPr>
              <w:t>Growing demand for inclusive education and increased awareness of S</w:t>
            </w:r>
            <w:r>
              <w:rPr>
                <w:highlight w:val="white"/>
              </w:rPr>
              <w:t>END (Potter, 2022)</w:t>
            </w:r>
            <w:r>
              <w:rPr>
                <w:b/>
                <w:highlight w:val="white"/>
              </w:rPr>
              <w:t>.</w:t>
            </w:r>
          </w:p>
        </w:tc>
      </w:tr>
      <w:tr w:rsidR="00FE2A96" w14:paraId="492D8D0B" w14:textId="77777777">
        <w:tc>
          <w:tcPr>
            <w:tcW w:w="3009" w:type="dxa"/>
            <w:shd w:val="clear" w:color="auto" w:fill="auto"/>
            <w:tcMar>
              <w:top w:w="100" w:type="dxa"/>
              <w:left w:w="100" w:type="dxa"/>
              <w:bottom w:w="100" w:type="dxa"/>
              <w:right w:w="100" w:type="dxa"/>
            </w:tcMar>
          </w:tcPr>
          <w:p w14:paraId="47CED4AC" w14:textId="77777777" w:rsidR="00FE2A96" w:rsidRDefault="00000000">
            <w:pPr>
              <w:widowControl w:val="0"/>
              <w:pBdr>
                <w:top w:val="nil"/>
                <w:left w:val="nil"/>
                <w:bottom w:val="nil"/>
                <w:right w:val="nil"/>
                <w:between w:val="nil"/>
              </w:pBdr>
              <w:jc w:val="left"/>
              <w:rPr>
                <w:b/>
                <w:color w:val="0D0D0D"/>
                <w:highlight w:val="white"/>
              </w:rPr>
            </w:pPr>
            <w:r>
              <w:rPr>
                <w:b/>
                <w:color w:val="0D0D0D"/>
                <w:highlight w:val="white"/>
              </w:rPr>
              <w:t>Technological</w:t>
            </w:r>
          </w:p>
          <w:p w14:paraId="64C19C27" w14:textId="77777777" w:rsidR="00FE2A96" w:rsidRDefault="00000000">
            <w:pPr>
              <w:widowControl w:val="0"/>
              <w:numPr>
                <w:ilvl w:val="0"/>
                <w:numId w:val="12"/>
              </w:numPr>
              <w:pBdr>
                <w:top w:val="nil"/>
                <w:left w:val="nil"/>
                <w:bottom w:val="nil"/>
                <w:right w:val="nil"/>
                <w:between w:val="nil"/>
              </w:pBdr>
              <w:jc w:val="left"/>
              <w:rPr>
                <w:color w:val="0D0D0D"/>
                <w:highlight w:val="white"/>
              </w:rPr>
            </w:pPr>
            <w:r>
              <w:rPr>
                <w:color w:val="0D0D0D"/>
                <w:highlight w:val="white"/>
              </w:rPr>
              <w:t>Use of educational technology for enhancing multisensory and interactive learning.</w:t>
            </w:r>
          </w:p>
        </w:tc>
        <w:tc>
          <w:tcPr>
            <w:tcW w:w="3010" w:type="dxa"/>
            <w:shd w:val="clear" w:color="auto" w:fill="auto"/>
            <w:tcMar>
              <w:top w:w="100" w:type="dxa"/>
              <w:left w:w="100" w:type="dxa"/>
              <w:bottom w:w="100" w:type="dxa"/>
              <w:right w:w="100" w:type="dxa"/>
            </w:tcMar>
          </w:tcPr>
          <w:p w14:paraId="729083EB" w14:textId="77777777" w:rsidR="00FE2A96" w:rsidRDefault="00000000">
            <w:pPr>
              <w:widowControl w:val="0"/>
              <w:pBdr>
                <w:top w:val="nil"/>
                <w:left w:val="nil"/>
                <w:bottom w:val="nil"/>
                <w:right w:val="nil"/>
                <w:between w:val="nil"/>
              </w:pBdr>
              <w:jc w:val="left"/>
              <w:rPr>
                <w:b/>
                <w:color w:val="0D0D0D"/>
              </w:rPr>
            </w:pPr>
            <w:r>
              <w:rPr>
                <w:b/>
                <w:color w:val="0D0D0D"/>
              </w:rPr>
              <w:t>Legal</w:t>
            </w:r>
          </w:p>
          <w:p w14:paraId="2D21C2F6" w14:textId="77777777" w:rsidR="00FE2A96" w:rsidRDefault="00000000">
            <w:pPr>
              <w:widowControl w:val="0"/>
              <w:numPr>
                <w:ilvl w:val="0"/>
                <w:numId w:val="3"/>
              </w:numPr>
              <w:pBdr>
                <w:top w:val="nil"/>
                <w:left w:val="nil"/>
                <w:bottom w:val="nil"/>
                <w:right w:val="nil"/>
                <w:between w:val="nil"/>
              </w:pBdr>
              <w:jc w:val="left"/>
              <w:rPr>
                <w:color w:val="0D0D0D"/>
              </w:rPr>
            </w:pPr>
            <w:r>
              <w:rPr>
                <w:color w:val="0D0D0D"/>
                <w:highlight w:val="white"/>
              </w:rPr>
              <w:t>Compliance with SEND regulations, health and safety standards, and childcare laws (</w:t>
            </w:r>
            <w:r>
              <w:rPr>
                <w:color w:val="222222"/>
                <w:highlight w:val="white"/>
              </w:rPr>
              <w:t>gov.uk, 2024</w:t>
            </w:r>
            <w:r>
              <w:rPr>
                <w:color w:val="0D0D0D"/>
                <w:highlight w:val="white"/>
              </w:rPr>
              <w:t>).</w:t>
            </w:r>
          </w:p>
        </w:tc>
        <w:tc>
          <w:tcPr>
            <w:tcW w:w="3010" w:type="dxa"/>
            <w:shd w:val="clear" w:color="auto" w:fill="auto"/>
            <w:tcMar>
              <w:top w:w="100" w:type="dxa"/>
              <w:left w:w="100" w:type="dxa"/>
              <w:bottom w:w="100" w:type="dxa"/>
              <w:right w:w="100" w:type="dxa"/>
            </w:tcMar>
          </w:tcPr>
          <w:p w14:paraId="03412320" w14:textId="77777777" w:rsidR="00FE2A96" w:rsidRDefault="00000000">
            <w:pPr>
              <w:widowControl w:val="0"/>
              <w:pBdr>
                <w:top w:val="nil"/>
                <w:left w:val="nil"/>
                <w:bottom w:val="nil"/>
                <w:right w:val="nil"/>
                <w:between w:val="nil"/>
              </w:pBdr>
              <w:jc w:val="left"/>
              <w:rPr>
                <w:b/>
                <w:color w:val="0D0D0D"/>
              </w:rPr>
            </w:pPr>
            <w:r>
              <w:rPr>
                <w:b/>
                <w:color w:val="0D0D0D"/>
              </w:rPr>
              <w:t>Environmental</w:t>
            </w:r>
          </w:p>
          <w:p w14:paraId="74ED283C" w14:textId="77777777" w:rsidR="00FE2A96" w:rsidRDefault="00000000">
            <w:pPr>
              <w:widowControl w:val="0"/>
              <w:numPr>
                <w:ilvl w:val="0"/>
                <w:numId w:val="6"/>
              </w:numPr>
              <w:pBdr>
                <w:top w:val="nil"/>
                <w:left w:val="nil"/>
                <w:bottom w:val="nil"/>
                <w:right w:val="nil"/>
                <w:between w:val="nil"/>
              </w:pBdr>
              <w:jc w:val="left"/>
              <w:rPr>
                <w:color w:val="0D0D0D"/>
              </w:rPr>
            </w:pPr>
            <w:r>
              <w:rPr>
                <w:color w:val="0D0D0D"/>
                <w:highlight w:val="white"/>
              </w:rPr>
              <w:t>Ensuring the nursery is eco-friendly, using sustainable materials and practices.</w:t>
            </w:r>
          </w:p>
        </w:tc>
      </w:tr>
    </w:tbl>
    <w:p w14:paraId="3B37493F" w14:textId="77777777" w:rsidR="00FE2A96" w:rsidRDefault="00000000">
      <w:pPr>
        <w:pStyle w:val="Heading1"/>
      </w:pPr>
      <w:bookmarkStart w:id="5" w:name="_heading=h.tyjcwt" w:colFirst="0" w:colLast="0"/>
      <w:bookmarkEnd w:id="5"/>
      <w:r>
        <w:t xml:space="preserve">6. Application of 4Ps of Marketing Mix </w:t>
      </w:r>
    </w:p>
    <w:p w14:paraId="62778923" w14:textId="77777777" w:rsidR="00A668E5" w:rsidRDefault="00000000" w:rsidP="00A668E5">
      <w:pPr>
        <w:pBdr>
          <w:top w:val="none" w:sz="0" w:space="0" w:color="E3E3E3"/>
          <w:left w:val="none" w:sz="0" w:space="0" w:color="E3E3E3"/>
          <w:bottom w:val="none" w:sz="0" w:space="0" w:color="E3E3E3"/>
          <w:right w:val="none" w:sz="0" w:space="0" w:color="E3E3E3"/>
          <w:between w:val="none" w:sz="0" w:space="0" w:color="E3E3E3"/>
        </w:pBdr>
        <w:shd w:val="clear" w:color="auto" w:fill="FFFFFF"/>
        <w:spacing w:after="120"/>
        <w:jc w:val="center"/>
        <w:rPr>
          <w:color w:val="0D0D0D"/>
        </w:rPr>
      </w:pPr>
      <w:r>
        <w:rPr>
          <w:color w:val="0D0D0D"/>
        </w:rPr>
        <w:t>The 4Ps of marketing Product, Price, Place, and Promotion serve as a comprehensive strategy for developing and promoting the "CARE for Special and Mainstreams" nursery business.</w:t>
      </w:r>
    </w:p>
    <w:p w14:paraId="70AA3468" w14:textId="42CD8BC3" w:rsidR="00A668E5" w:rsidRDefault="00A668E5" w:rsidP="00A668E5">
      <w:pPr>
        <w:pBdr>
          <w:top w:val="none" w:sz="0" w:space="0" w:color="E3E3E3"/>
          <w:left w:val="none" w:sz="0" w:space="0" w:color="E3E3E3"/>
          <w:bottom w:val="none" w:sz="0" w:space="0" w:color="E3E3E3"/>
          <w:right w:val="none" w:sz="0" w:space="0" w:color="E3E3E3"/>
          <w:between w:val="none" w:sz="0" w:space="0" w:color="E3E3E3"/>
        </w:pBdr>
        <w:shd w:val="clear" w:color="auto" w:fill="FFFFFF"/>
        <w:spacing w:after="120"/>
        <w:jc w:val="center"/>
        <w:rPr>
          <w:b/>
        </w:rPr>
      </w:pPr>
      <w:r>
        <w:rPr>
          <w:color w:val="0D0D0D"/>
        </w:rPr>
        <w:t xml:space="preserve"> </w:t>
      </w:r>
      <w:r>
        <w:rPr>
          <w:b/>
          <w:color w:val="0D0D0D"/>
        </w:rPr>
        <w:t xml:space="preserve">Figure 4: </w:t>
      </w:r>
      <w:r>
        <w:rPr>
          <w:b/>
        </w:rPr>
        <w:t xml:space="preserve">4Ps of Marketing Mix </w:t>
      </w:r>
    </w:p>
    <w:p w14:paraId="4CA9653A" w14:textId="77777777" w:rsidR="00A668E5" w:rsidRDefault="00A668E5" w:rsidP="00A668E5">
      <w:pPr>
        <w:pBdr>
          <w:top w:val="none" w:sz="0" w:space="0" w:color="E3E3E3"/>
          <w:left w:val="none" w:sz="0" w:space="0" w:color="E3E3E3"/>
          <w:bottom w:val="none" w:sz="0" w:space="0" w:color="E3E3E3"/>
          <w:right w:val="none" w:sz="0" w:space="0" w:color="E3E3E3"/>
          <w:between w:val="none" w:sz="0" w:space="0" w:color="E3E3E3"/>
        </w:pBdr>
        <w:shd w:val="clear" w:color="auto" w:fill="FFFFFF"/>
        <w:spacing w:after="120"/>
        <w:jc w:val="center"/>
      </w:pPr>
      <w:r>
        <w:t>(Source: by author)</w:t>
      </w:r>
    </w:p>
    <w:p w14:paraId="5301B760" w14:textId="199D4E32" w:rsidR="00FE2A96" w:rsidRDefault="00FE2A96">
      <w:pPr>
        <w:pBdr>
          <w:top w:val="none" w:sz="0" w:space="0" w:color="E3E3E3"/>
          <w:left w:val="none" w:sz="0" w:space="0" w:color="E3E3E3"/>
          <w:bottom w:val="none" w:sz="0" w:space="0" w:color="E3E3E3"/>
          <w:right w:val="none" w:sz="0" w:space="0" w:color="E3E3E3"/>
          <w:between w:val="none" w:sz="0" w:space="0" w:color="E3E3E3"/>
        </w:pBdr>
        <w:shd w:val="clear" w:color="auto" w:fill="FFFFFF"/>
        <w:spacing w:after="120"/>
        <w:rPr>
          <w:color w:val="0D0D0D"/>
        </w:rPr>
      </w:pPr>
    </w:p>
    <w:p w14:paraId="03E4AE47" w14:textId="77777777" w:rsidR="00FE2A96"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after="120"/>
        <w:jc w:val="center"/>
        <w:rPr>
          <w:color w:val="0D0D0D"/>
        </w:rPr>
      </w:pPr>
      <w:r>
        <w:rPr>
          <w:noProof/>
          <w:color w:val="0D0D0D"/>
        </w:rPr>
        <w:drawing>
          <wp:inline distT="114300" distB="114300" distL="114300" distR="114300" wp14:anchorId="143152FB" wp14:editId="434911F8">
            <wp:extent cx="3462338" cy="1714500"/>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3462338" cy="1714500"/>
                    </a:xfrm>
                    <a:prstGeom prst="rect">
                      <a:avLst/>
                    </a:prstGeom>
                    <a:ln/>
                  </pic:spPr>
                </pic:pic>
              </a:graphicData>
            </a:graphic>
          </wp:inline>
        </w:drawing>
      </w:r>
    </w:p>
    <w:p w14:paraId="797150B3" w14:textId="77777777" w:rsidR="00FE2A96"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120"/>
        <w:rPr>
          <w:color w:val="0D0D0D"/>
        </w:rPr>
      </w:pPr>
      <w:r>
        <w:rPr>
          <w:b/>
          <w:i/>
          <w:color w:val="0D0D0D"/>
        </w:rPr>
        <w:lastRenderedPageBreak/>
        <w:t>Product-</w:t>
      </w:r>
      <w:r>
        <w:rPr>
          <w:color w:val="0D0D0D"/>
        </w:rPr>
        <w:t xml:space="preserve"> The core product is a nursery that deals with both children with special educational needs (SEND) and mainstream children. The services offer early childhood education with a multisensory learning approach (</w:t>
      </w:r>
      <w:proofErr w:type="spellStart"/>
      <w:r>
        <w:rPr>
          <w:color w:val="222222"/>
          <w:highlight w:val="white"/>
        </w:rPr>
        <w:t>knightfrank</w:t>
      </w:r>
      <w:proofErr w:type="spellEnd"/>
      <w:r>
        <w:rPr>
          <w:color w:val="222222"/>
          <w:highlight w:val="white"/>
        </w:rPr>
        <w:t>, 2022</w:t>
      </w:r>
      <w:r>
        <w:rPr>
          <w:color w:val="0D0D0D"/>
        </w:rPr>
        <w:t xml:space="preserve">). This service reinforces </w:t>
      </w:r>
      <w:proofErr w:type="spellStart"/>
      <w:r>
        <w:rPr>
          <w:color w:val="0D0D0D"/>
        </w:rPr>
        <w:t>kinesthetic</w:t>
      </w:r>
      <w:proofErr w:type="spellEnd"/>
      <w:r>
        <w:rPr>
          <w:color w:val="0D0D0D"/>
        </w:rPr>
        <w:t xml:space="preserve"> and voluntary participation styles. The curriculum is structured to reach the demands of the diverse needs of children. This ensures a nurturing and inclusive environment interacting with both groups, learning, and developing together. Services also include free nursery care for eligible children and paid care options for extended hours. This intends to support working parents.</w:t>
      </w:r>
    </w:p>
    <w:p w14:paraId="0B31CB7B" w14:textId="77777777" w:rsidR="00FE2A96"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120"/>
        <w:rPr>
          <w:color w:val="0D0D0D"/>
        </w:rPr>
      </w:pPr>
      <w:r>
        <w:rPr>
          <w:b/>
          <w:i/>
          <w:color w:val="0D0D0D"/>
        </w:rPr>
        <w:t>Price-</w:t>
      </w:r>
      <w:r>
        <w:rPr>
          <w:color w:val="0D0D0D"/>
        </w:rPr>
        <w:t xml:space="preserve"> The pricing strategy is competitive and structured ensuring affordability to maintain financial sustainability. Free care will be provided for 15 hours a week for children eligible under the EHC plan. Parents can pay for additional hours or services. The pricing for paid care will be transparent. Costs are calculated to cover operational expenses and support growth. The business explores government funding opportunities and grants for SEND services. This can further reduce financial burdens on families.</w:t>
      </w:r>
    </w:p>
    <w:p w14:paraId="1057E941" w14:textId="77777777" w:rsidR="00FE2A96"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120"/>
        <w:rPr>
          <w:color w:val="0D0D0D"/>
        </w:rPr>
      </w:pPr>
      <w:r>
        <w:rPr>
          <w:b/>
          <w:i/>
          <w:color w:val="0D0D0D"/>
        </w:rPr>
        <w:t>Place</w:t>
      </w:r>
      <w:r>
        <w:rPr>
          <w:color w:val="0D0D0D"/>
        </w:rPr>
        <w:t>- The location of the nursery is in an area with high demand for inclusive early childhood education services. It is easily accessible for local families, with special accommodations for children with disabilities. Ensuring safety of children in the classroom is crucial (</w:t>
      </w:r>
      <w:r>
        <w:rPr>
          <w:color w:val="222222"/>
          <w:highlight w:val="white"/>
        </w:rPr>
        <w:t xml:space="preserve">Woodcock </w:t>
      </w:r>
      <w:r>
        <w:rPr>
          <w:i/>
          <w:color w:val="222222"/>
          <w:highlight w:val="white"/>
        </w:rPr>
        <w:t>et al.,</w:t>
      </w:r>
      <w:r>
        <w:rPr>
          <w:color w:val="222222"/>
          <w:highlight w:val="white"/>
        </w:rPr>
        <w:t xml:space="preserve"> 2022</w:t>
      </w:r>
      <w:r>
        <w:rPr>
          <w:color w:val="0D0D0D"/>
        </w:rPr>
        <w:t>). The venue is designed to meet accessibility standards and ensure safe and welcoming for all children.</w:t>
      </w:r>
    </w:p>
    <w:p w14:paraId="179C259A" w14:textId="77777777" w:rsidR="00FE2A96" w:rsidRDefault="00000000">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120"/>
        <w:rPr>
          <w:b/>
          <w:color w:val="0D0D0D"/>
        </w:rPr>
      </w:pPr>
      <w:r>
        <w:rPr>
          <w:b/>
          <w:i/>
          <w:color w:val="0D0D0D"/>
        </w:rPr>
        <w:t>Promotion</w:t>
      </w:r>
      <w:r>
        <w:rPr>
          <w:color w:val="0D0D0D"/>
        </w:rPr>
        <w:t>- Promotional activities reinforce the unique value proposition of the nursery. Inclusive learning environment for both mainstream and SEND children (</w:t>
      </w:r>
      <w:r>
        <w:rPr>
          <w:color w:val="222222"/>
          <w:highlight w:val="white"/>
        </w:rPr>
        <w:t xml:space="preserve">Warnes </w:t>
      </w:r>
      <w:r>
        <w:rPr>
          <w:i/>
          <w:color w:val="222222"/>
          <w:highlight w:val="white"/>
        </w:rPr>
        <w:t>et al.,</w:t>
      </w:r>
      <w:r>
        <w:rPr>
          <w:color w:val="222222"/>
          <w:highlight w:val="white"/>
        </w:rPr>
        <w:t xml:space="preserve"> 2024</w:t>
      </w:r>
      <w:r>
        <w:rPr>
          <w:color w:val="0D0D0D"/>
        </w:rPr>
        <w:t>). Marketing efforts consist of partnerships with schools and community organisations, local advertising and a robust online presence. The business will attend education fairs and collaborate with healthcare professionals. This is to build awareness and attract potential clients.</w:t>
      </w:r>
    </w:p>
    <w:p w14:paraId="5C5B4741" w14:textId="77777777" w:rsidR="00FE2A96" w:rsidRDefault="00FE2A96"/>
    <w:p w14:paraId="09FF3B57" w14:textId="77777777" w:rsidR="00A668E5" w:rsidRDefault="00000000" w:rsidP="00A668E5">
      <w:pPr>
        <w:jc w:val="center"/>
      </w:pPr>
      <w:bookmarkStart w:id="6" w:name="_heading=h.3dy6vkm" w:colFirst="0" w:colLast="0"/>
      <w:bookmarkEnd w:id="6"/>
      <w:r w:rsidRPr="008D09EA">
        <w:t>7. A cas</w:t>
      </w:r>
      <w:r w:rsidR="008D09EA">
        <w:t>h</w:t>
      </w:r>
      <w:r w:rsidRPr="008D09EA">
        <w:t xml:space="preserve"> flow forecast </w:t>
      </w:r>
    </w:p>
    <w:p w14:paraId="6EC14CE1" w14:textId="7808F07F" w:rsidR="00A668E5" w:rsidRDefault="00A668E5" w:rsidP="00A668E5">
      <w:pPr>
        <w:jc w:val="center"/>
        <w:rPr>
          <w:b/>
        </w:rPr>
      </w:pPr>
      <w:r>
        <w:rPr>
          <w:b/>
        </w:rPr>
        <w:t>Table 3: Projected Cash flow</w:t>
      </w:r>
    </w:p>
    <w:p w14:paraId="08AF57B1" w14:textId="77777777" w:rsidR="00A668E5" w:rsidRDefault="00A668E5" w:rsidP="00A668E5">
      <w:pPr>
        <w:jc w:val="center"/>
      </w:pPr>
      <w:r>
        <w:t>(Sources: Created by author)</w:t>
      </w:r>
    </w:p>
    <w:p w14:paraId="34C97F4D" w14:textId="49C3CFD5" w:rsidR="00FE2A96" w:rsidRPr="008D09EA" w:rsidRDefault="00FE2A96">
      <w:pPr>
        <w:pStyle w:val="Heading1"/>
      </w:pPr>
    </w:p>
    <w:p w14:paraId="31257C06" w14:textId="77777777" w:rsidR="00FE2A96" w:rsidRDefault="00FE2A96">
      <w:pPr>
        <w:rPr>
          <w:color w:val="FF0000"/>
        </w:rPr>
      </w:pPr>
    </w:p>
    <w:tbl>
      <w:tblPr>
        <w:tblStyle w:val="a7"/>
        <w:tblW w:w="8865" w:type="dxa"/>
        <w:tblBorders>
          <w:top w:val="nil"/>
          <w:left w:val="nil"/>
          <w:bottom w:val="nil"/>
          <w:right w:val="nil"/>
          <w:insideH w:val="nil"/>
          <w:insideV w:val="nil"/>
        </w:tblBorders>
        <w:tblLayout w:type="fixed"/>
        <w:tblLook w:val="0600" w:firstRow="0" w:lastRow="0" w:firstColumn="0" w:lastColumn="0" w:noHBand="1" w:noVBand="1"/>
      </w:tblPr>
      <w:tblGrid>
        <w:gridCol w:w="915"/>
        <w:gridCol w:w="1440"/>
        <w:gridCol w:w="2070"/>
        <w:gridCol w:w="1860"/>
        <w:gridCol w:w="2580"/>
      </w:tblGrid>
      <w:tr w:rsidR="00FE2A96" w14:paraId="75CD278A" w14:textId="77777777">
        <w:trPr>
          <w:trHeight w:val="1965"/>
        </w:trPr>
        <w:tc>
          <w:tcPr>
            <w:tcW w:w="915" w:type="dxa"/>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14:paraId="0613BDDC" w14:textId="77777777" w:rsidR="00FE2A96" w:rsidRDefault="00000000">
            <w:pPr>
              <w:spacing w:before="240" w:after="160"/>
              <w:rPr>
                <w:b/>
              </w:rPr>
            </w:pPr>
            <w:r>
              <w:rPr>
                <w:b/>
              </w:rPr>
              <w:t>Month</w:t>
            </w:r>
          </w:p>
        </w:tc>
        <w:tc>
          <w:tcPr>
            <w:tcW w:w="144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3E6765EE" w14:textId="77777777" w:rsidR="00FE2A96" w:rsidRDefault="00000000">
            <w:pPr>
              <w:spacing w:before="240" w:after="160"/>
              <w:rPr>
                <w:b/>
              </w:rPr>
            </w:pPr>
            <w:r>
              <w:rPr>
                <w:b/>
              </w:rPr>
              <w:t>Revenue (£)</w:t>
            </w:r>
          </w:p>
        </w:tc>
        <w:tc>
          <w:tcPr>
            <w:tcW w:w="207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1FBE4077" w14:textId="77777777" w:rsidR="00FE2A96" w:rsidRDefault="00000000">
            <w:pPr>
              <w:spacing w:before="240" w:after="160"/>
              <w:rPr>
                <w:b/>
              </w:rPr>
            </w:pPr>
            <w:r>
              <w:rPr>
                <w:b/>
              </w:rPr>
              <w:t>Expenses (£)</w:t>
            </w:r>
          </w:p>
          <w:p w14:paraId="60BBE960" w14:textId="77777777" w:rsidR="00FE2A96" w:rsidRDefault="00000000">
            <w:pPr>
              <w:spacing w:before="240" w:after="160"/>
              <w:rPr>
                <w:sz w:val="20"/>
                <w:szCs w:val="20"/>
              </w:rPr>
            </w:pPr>
            <w:r>
              <w:rPr>
                <w:sz w:val="20"/>
                <w:szCs w:val="20"/>
              </w:rPr>
              <w:t>- Rent/Utilities, Salaries, Marketing, Supplies, Miscellaneous</w:t>
            </w:r>
          </w:p>
        </w:tc>
        <w:tc>
          <w:tcPr>
            <w:tcW w:w="186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23F4E10B" w14:textId="77777777" w:rsidR="00FE2A96" w:rsidRDefault="00000000">
            <w:pPr>
              <w:spacing w:before="240" w:after="160"/>
              <w:rPr>
                <w:b/>
              </w:rPr>
            </w:pPr>
            <w:r>
              <w:rPr>
                <w:b/>
              </w:rPr>
              <w:t>Net Cash Flow (£)</w:t>
            </w:r>
          </w:p>
        </w:tc>
        <w:tc>
          <w:tcPr>
            <w:tcW w:w="258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046A1C52" w14:textId="77777777" w:rsidR="00FE2A96" w:rsidRDefault="00000000">
            <w:pPr>
              <w:spacing w:before="240" w:after="160"/>
              <w:rPr>
                <w:b/>
              </w:rPr>
            </w:pPr>
            <w:r>
              <w:rPr>
                <w:b/>
              </w:rPr>
              <w:t>Cumulative Cash Flow (£)</w:t>
            </w:r>
          </w:p>
        </w:tc>
      </w:tr>
      <w:tr w:rsidR="00FE2A96" w14:paraId="7832AFEA" w14:textId="77777777">
        <w:trPr>
          <w:trHeight w:val="525"/>
        </w:trPr>
        <w:tc>
          <w:tcPr>
            <w:tcW w:w="91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A72CA59" w14:textId="77777777" w:rsidR="00FE2A96" w:rsidRDefault="00000000">
            <w:pPr>
              <w:spacing w:before="240" w:after="160"/>
              <w:rPr>
                <w:b/>
              </w:rPr>
            </w:pPr>
            <w:r>
              <w:rPr>
                <w:b/>
              </w:rPr>
              <w:t>1</w:t>
            </w:r>
          </w:p>
        </w:tc>
        <w:tc>
          <w:tcPr>
            <w:tcW w:w="1440" w:type="dxa"/>
            <w:tcBorders>
              <w:top w:val="nil"/>
              <w:left w:val="nil"/>
              <w:bottom w:val="single" w:sz="5" w:space="0" w:color="000000"/>
              <w:right w:val="single" w:sz="5" w:space="0" w:color="000000"/>
            </w:tcBorders>
            <w:tcMar>
              <w:top w:w="0" w:type="dxa"/>
              <w:left w:w="100" w:type="dxa"/>
              <w:bottom w:w="0" w:type="dxa"/>
              <w:right w:w="100" w:type="dxa"/>
            </w:tcMar>
          </w:tcPr>
          <w:p w14:paraId="00C9A3DC" w14:textId="77777777" w:rsidR="00FE2A96" w:rsidRDefault="00000000">
            <w:pPr>
              <w:spacing w:before="240" w:after="160"/>
            </w:pPr>
            <w:r>
              <w:t>2,000</w:t>
            </w:r>
          </w:p>
        </w:tc>
        <w:tc>
          <w:tcPr>
            <w:tcW w:w="2070" w:type="dxa"/>
            <w:tcBorders>
              <w:top w:val="nil"/>
              <w:left w:val="nil"/>
              <w:bottom w:val="single" w:sz="5" w:space="0" w:color="000000"/>
              <w:right w:val="single" w:sz="5" w:space="0" w:color="000000"/>
            </w:tcBorders>
            <w:tcMar>
              <w:top w:w="0" w:type="dxa"/>
              <w:left w:w="100" w:type="dxa"/>
              <w:bottom w:w="0" w:type="dxa"/>
              <w:right w:w="100" w:type="dxa"/>
            </w:tcMar>
          </w:tcPr>
          <w:p w14:paraId="529FD522" w14:textId="77777777" w:rsidR="00FE2A96" w:rsidRDefault="00000000">
            <w:pPr>
              <w:spacing w:before="240" w:after="160"/>
            </w:pPr>
            <w:r>
              <w:t>3,000</w:t>
            </w:r>
          </w:p>
        </w:tc>
        <w:tc>
          <w:tcPr>
            <w:tcW w:w="1860" w:type="dxa"/>
            <w:tcBorders>
              <w:top w:val="nil"/>
              <w:left w:val="nil"/>
              <w:bottom w:val="single" w:sz="5" w:space="0" w:color="000000"/>
              <w:right w:val="single" w:sz="5" w:space="0" w:color="000000"/>
            </w:tcBorders>
            <w:tcMar>
              <w:top w:w="0" w:type="dxa"/>
              <w:left w:w="100" w:type="dxa"/>
              <w:bottom w:w="0" w:type="dxa"/>
              <w:right w:w="100" w:type="dxa"/>
            </w:tcMar>
          </w:tcPr>
          <w:p w14:paraId="58C06B9E" w14:textId="77777777" w:rsidR="00FE2A96" w:rsidRDefault="00000000">
            <w:pPr>
              <w:spacing w:before="240" w:after="160"/>
            </w:pPr>
            <w:r>
              <w:t>-1,000</w:t>
            </w:r>
          </w:p>
        </w:tc>
        <w:tc>
          <w:tcPr>
            <w:tcW w:w="2580" w:type="dxa"/>
            <w:tcBorders>
              <w:top w:val="nil"/>
              <w:left w:val="nil"/>
              <w:bottom w:val="single" w:sz="5" w:space="0" w:color="000000"/>
              <w:right w:val="single" w:sz="5" w:space="0" w:color="000000"/>
            </w:tcBorders>
            <w:tcMar>
              <w:top w:w="0" w:type="dxa"/>
              <w:left w:w="100" w:type="dxa"/>
              <w:bottom w:w="0" w:type="dxa"/>
              <w:right w:w="100" w:type="dxa"/>
            </w:tcMar>
          </w:tcPr>
          <w:p w14:paraId="68ED71C6" w14:textId="77777777" w:rsidR="00FE2A96" w:rsidRDefault="00000000">
            <w:pPr>
              <w:spacing w:before="240" w:after="160"/>
            </w:pPr>
            <w:r>
              <w:t>-1,000</w:t>
            </w:r>
          </w:p>
        </w:tc>
      </w:tr>
      <w:tr w:rsidR="00FE2A96" w14:paraId="261214B8" w14:textId="77777777">
        <w:trPr>
          <w:trHeight w:val="525"/>
        </w:trPr>
        <w:tc>
          <w:tcPr>
            <w:tcW w:w="91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B938EEE" w14:textId="77777777" w:rsidR="00FE2A96" w:rsidRDefault="00000000">
            <w:pPr>
              <w:spacing w:before="240" w:after="160"/>
              <w:rPr>
                <w:b/>
              </w:rPr>
            </w:pPr>
            <w:r>
              <w:rPr>
                <w:b/>
              </w:rPr>
              <w:t>2</w:t>
            </w:r>
          </w:p>
        </w:tc>
        <w:tc>
          <w:tcPr>
            <w:tcW w:w="1440" w:type="dxa"/>
            <w:tcBorders>
              <w:top w:val="nil"/>
              <w:left w:val="nil"/>
              <w:bottom w:val="single" w:sz="5" w:space="0" w:color="000000"/>
              <w:right w:val="single" w:sz="5" w:space="0" w:color="000000"/>
            </w:tcBorders>
            <w:tcMar>
              <w:top w:w="0" w:type="dxa"/>
              <w:left w:w="100" w:type="dxa"/>
              <w:bottom w:w="0" w:type="dxa"/>
              <w:right w:w="100" w:type="dxa"/>
            </w:tcMar>
          </w:tcPr>
          <w:p w14:paraId="76DF2217" w14:textId="77777777" w:rsidR="00FE2A96" w:rsidRDefault="00000000">
            <w:pPr>
              <w:spacing w:before="240" w:after="160"/>
            </w:pPr>
            <w:r>
              <w:t>2,500</w:t>
            </w:r>
          </w:p>
        </w:tc>
        <w:tc>
          <w:tcPr>
            <w:tcW w:w="2070" w:type="dxa"/>
            <w:tcBorders>
              <w:top w:val="nil"/>
              <w:left w:val="nil"/>
              <w:bottom w:val="single" w:sz="5" w:space="0" w:color="000000"/>
              <w:right w:val="single" w:sz="5" w:space="0" w:color="000000"/>
            </w:tcBorders>
            <w:tcMar>
              <w:top w:w="0" w:type="dxa"/>
              <w:left w:w="100" w:type="dxa"/>
              <w:bottom w:w="0" w:type="dxa"/>
              <w:right w:w="100" w:type="dxa"/>
            </w:tcMar>
          </w:tcPr>
          <w:p w14:paraId="692BC031" w14:textId="77777777" w:rsidR="00FE2A96" w:rsidRDefault="00000000">
            <w:pPr>
              <w:spacing w:before="240" w:after="160"/>
            </w:pPr>
            <w:r>
              <w:t>2,800</w:t>
            </w:r>
          </w:p>
        </w:tc>
        <w:tc>
          <w:tcPr>
            <w:tcW w:w="1860" w:type="dxa"/>
            <w:tcBorders>
              <w:top w:val="nil"/>
              <w:left w:val="nil"/>
              <w:bottom w:val="single" w:sz="5" w:space="0" w:color="000000"/>
              <w:right w:val="single" w:sz="5" w:space="0" w:color="000000"/>
            </w:tcBorders>
            <w:tcMar>
              <w:top w:w="0" w:type="dxa"/>
              <w:left w:w="100" w:type="dxa"/>
              <w:bottom w:w="0" w:type="dxa"/>
              <w:right w:w="100" w:type="dxa"/>
            </w:tcMar>
          </w:tcPr>
          <w:p w14:paraId="4E79111C" w14:textId="77777777" w:rsidR="00FE2A96" w:rsidRDefault="00000000">
            <w:pPr>
              <w:spacing w:before="240" w:after="160"/>
            </w:pPr>
            <w:r>
              <w:t>-300</w:t>
            </w:r>
          </w:p>
        </w:tc>
        <w:tc>
          <w:tcPr>
            <w:tcW w:w="2580" w:type="dxa"/>
            <w:tcBorders>
              <w:top w:val="nil"/>
              <w:left w:val="nil"/>
              <w:bottom w:val="single" w:sz="5" w:space="0" w:color="000000"/>
              <w:right w:val="single" w:sz="5" w:space="0" w:color="000000"/>
            </w:tcBorders>
            <w:tcMar>
              <w:top w:w="0" w:type="dxa"/>
              <w:left w:w="100" w:type="dxa"/>
              <w:bottom w:w="0" w:type="dxa"/>
              <w:right w:w="100" w:type="dxa"/>
            </w:tcMar>
          </w:tcPr>
          <w:p w14:paraId="15923BF0" w14:textId="77777777" w:rsidR="00FE2A96" w:rsidRDefault="00000000">
            <w:pPr>
              <w:spacing w:before="240" w:after="160"/>
            </w:pPr>
            <w:r>
              <w:t>-1,300</w:t>
            </w:r>
          </w:p>
        </w:tc>
      </w:tr>
      <w:tr w:rsidR="00FE2A96" w14:paraId="2A6CFF86" w14:textId="77777777">
        <w:trPr>
          <w:trHeight w:val="525"/>
        </w:trPr>
        <w:tc>
          <w:tcPr>
            <w:tcW w:w="91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EB1A8F8" w14:textId="77777777" w:rsidR="00FE2A96" w:rsidRDefault="00000000">
            <w:pPr>
              <w:spacing w:before="240" w:after="160"/>
              <w:rPr>
                <w:b/>
              </w:rPr>
            </w:pPr>
            <w:r>
              <w:rPr>
                <w:b/>
              </w:rPr>
              <w:t>3</w:t>
            </w:r>
          </w:p>
        </w:tc>
        <w:tc>
          <w:tcPr>
            <w:tcW w:w="1440" w:type="dxa"/>
            <w:tcBorders>
              <w:top w:val="nil"/>
              <w:left w:val="nil"/>
              <w:bottom w:val="single" w:sz="5" w:space="0" w:color="000000"/>
              <w:right w:val="single" w:sz="5" w:space="0" w:color="000000"/>
            </w:tcBorders>
            <w:tcMar>
              <w:top w:w="0" w:type="dxa"/>
              <w:left w:w="100" w:type="dxa"/>
              <w:bottom w:w="0" w:type="dxa"/>
              <w:right w:w="100" w:type="dxa"/>
            </w:tcMar>
          </w:tcPr>
          <w:p w14:paraId="20ABE892" w14:textId="77777777" w:rsidR="00FE2A96" w:rsidRDefault="00000000">
            <w:pPr>
              <w:spacing w:before="240" w:after="160"/>
            </w:pPr>
            <w:r>
              <w:t>3,000</w:t>
            </w:r>
          </w:p>
        </w:tc>
        <w:tc>
          <w:tcPr>
            <w:tcW w:w="2070" w:type="dxa"/>
            <w:tcBorders>
              <w:top w:val="nil"/>
              <w:left w:val="nil"/>
              <w:bottom w:val="single" w:sz="5" w:space="0" w:color="000000"/>
              <w:right w:val="single" w:sz="5" w:space="0" w:color="000000"/>
            </w:tcBorders>
            <w:tcMar>
              <w:top w:w="0" w:type="dxa"/>
              <w:left w:w="100" w:type="dxa"/>
              <w:bottom w:w="0" w:type="dxa"/>
              <w:right w:w="100" w:type="dxa"/>
            </w:tcMar>
          </w:tcPr>
          <w:p w14:paraId="7E05DE89" w14:textId="77777777" w:rsidR="00FE2A96" w:rsidRDefault="00000000">
            <w:pPr>
              <w:spacing w:before="240" w:after="160"/>
            </w:pPr>
            <w:r>
              <w:t>2,800</w:t>
            </w:r>
          </w:p>
        </w:tc>
        <w:tc>
          <w:tcPr>
            <w:tcW w:w="1860" w:type="dxa"/>
            <w:tcBorders>
              <w:top w:val="nil"/>
              <w:left w:val="nil"/>
              <w:bottom w:val="single" w:sz="5" w:space="0" w:color="000000"/>
              <w:right w:val="single" w:sz="5" w:space="0" w:color="000000"/>
            </w:tcBorders>
            <w:tcMar>
              <w:top w:w="0" w:type="dxa"/>
              <w:left w:w="100" w:type="dxa"/>
              <w:bottom w:w="0" w:type="dxa"/>
              <w:right w:w="100" w:type="dxa"/>
            </w:tcMar>
          </w:tcPr>
          <w:p w14:paraId="42372222" w14:textId="77777777" w:rsidR="00FE2A96" w:rsidRDefault="00000000">
            <w:pPr>
              <w:spacing w:before="240" w:after="160"/>
            </w:pPr>
            <w:r>
              <w:t>200</w:t>
            </w:r>
          </w:p>
        </w:tc>
        <w:tc>
          <w:tcPr>
            <w:tcW w:w="2580" w:type="dxa"/>
            <w:tcBorders>
              <w:top w:val="nil"/>
              <w:left w:val="nil"/>
              <w:bottom w:val="single" w:sz="5" w:space="0" w:color="000000"/>
              <w:right w:val="single" w:sz="5" w:space="0" w:color="000000"/>
            </w:tcBorders>
            <w:tcMar>
              <w:top w:w="0" w:type="dxa"/>
              <w:left w:w="100" w:type="dxa"/>
              <w:bottom w:w="0" w:type="dxa"/>
              <w:right w:w="100" w:type="dxa"/>
            </w:tcMar>
          </w:tcPr>
          <w:p w14:paraId="58254FA3" w14:textId="77777777" w:rsidR="00FE2A96" w:rsidRDefault="00000000">
            <w:pPr>
              <w:spacing w:before="240" w:after="160"/>
            </w:pPr>
            <w:r>
              <w:t>-1,100</w:t>
            </w:r>
          </w:p>
        </w:tc>
      </w:tr>
      <w:tr w:rsidR="00FE2A96" w14:paraId="05D39EE4" w14:textId="77777777">
        <w:trPr>
          <w:trHeight w:val="525"/>
        </w:trPr>
        <w:tc>
          <w:tcPr>
            <w:tcW w:w="91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2939351" w14:textId="77777777" w:rsidR="00FE2A96" w:rsidRDefault="00000000">
            <w:pPr>
              <w:spacing w:before="240" w:after="160"/>
              <w:rPr>
                <w:b/>
              </w:rPr>
            </w:pPr>
            <w:r>
              <w:rPr>
                <w:b/>
              </w:rPr>
              <w:t>4</w:t>
            </w:r>
          </w:p>
        </w:tc>
        <w:tc>
          <w:tcPr>
            <w:tcW w:w="1440" w:type="dxa"/>
            <w:tcBorders>
              <w:top w:val="nil"/>
              <w:left w:val="nil"/>
              <w:bottom w:val="single" w:sz="5" w:space="0" w:color="000000"/>
              <w:right w:val="single" w:sz="5" w:space="0" w:color="000000"/>
            </w:tcBorders>
            <w:tcMar>
              <w:top w:w="0" w:type="dxa"/>
              <w:left w:w="100" w:type="dxa"/>
              <w:bottom w:w="0" w:type="dxa"/>
              <w:right w:w="100" w:type="dxa"/>
            </w:tcMar>
          </w:tcPr>
          <w:p w14:paraId="628769E2" w14:textId="77777777" w:rsidR="00FE2A96" w:rsidRDefault="00000000">
            <w:pPr>
              <w:spacing w:before="240" w:after="160"/>
            </w:pPr>
            <w:r>
              <w:t>3,500</w:t>
            </w:r>
          </w:p>
        </w:tc>
        <w:tc>
          <w:tcPr>
            <w:tcW w:w="2070" w:type="dxa"/>
            <w:tcBorders>
              <w:top w:val="nil"/>
              <w:left w:val="nil"/>
              <w:bottom w:val="single" w:sz="5" w:space="0" w:color="000000"/>
              <w:right w:val="single" w:sz="5" w:space="0" w:color="000000"/>
            </w:tcBorders>
            <w:tcMar>
              <w:top w:w="0" w:type="dxa"/>
              <w:left w:w="100" w:type="dxa"/>
              <w:bottom w:w="0" w:type="dxa"/>
              <w:right w:w="100" w:type="dxa"/>
            </w:tcMar>
          </w:tcPr>
          <w:p w14:paraId="7FF5ECAC" w14:textId="77777777" w:rsidR="00FE2A96" w:rsidRDefault="00000000">
            <w:pPr>
              <w:spacing w:before="240" w:after="160"/>
            </w:pPr>
            <w:r>
              <w:t>3,200</w:t>
            </w:r>
          </w:p>
        </w:tc>
        <w:tc>
          <w:tcPr>
            <w:tcW w:w="1860" w:type="dxa"/>
            <w:tcBorders>
              <w:top w:val="nil"/>
              <w:left w:val="nil"/>
              <w:bottom w:val="single" w:sz="5" w:space="0" w:color="000000"/>
              <w:right w:val="single" w:sz="5" w:space="0" w:color="000000"/>
            </w:tcBorders>
            <w:tcMar>
              <w:top w:w="0" w:type="dxa"/>
              <w:left w:w="100" w:type="dxa"/>
              <w:bottom w:w="0" w:type="dxa"/>
              <w:right w:w="100" w:type="dxa"/>
            </w:tcMar>
          </w:tcPr>
          <w:p w14:paraId="18858011" w14:textId="77777777" w:rsidR="00FE2A96" w:rsidRDefault="00000000">
            <w:pPr>
              <w:spacing w:before="240" w:after="160"/>
            </w:pPr>
            <w:r>
              <w:t>300</w:t>
            </w:r>
          </w:p>
        </w:tc>
        <w:tc>
          <w:tcPr>
            <w:tcW w:w="2580" w:type="dxa"/>
            <w:tcBorders>
              <w:top w:val="nil"/>
              <w:left w:val="nil"/>
              <w:bottom w:val="single" w:sz="5" w:space="0" w:color="000000"/>
              <w:right w:val="single" w:sz="5" w:space="0" w:color="000000"/>
            </w:tcBorders>
            <w:tcMar>
              <w:top w:w="0" w:type="dxa"/>
              <w:left w:w="100" w:type="dxa"/>
              <w:bottom w:w="0" w:type="dxa"/>
              <w:right w:w="100" w:type="dxa"/>
            </w:tcMar>
          </w:tcPr>
          <w:p w14:paraId="548ED023" w14:textId="77777777" w:rsidR="00FE2A96" w:rsidRDefault="00000000">
            <w:pPr>
              <w:spacing w:before="240" w:after="160"/>
            </w:pPr>
            <w:r>
              <w:t>-800</w:t>
            </w:r>
          </w:p>
        </w:tc>
      </w:tr>
      <w:tr w:rsidR="00FE2A96" w14:paraId="6AC30A2F" w14:textId="77777777">
        <w:trPr>
          <w:trHeight w:val="525"/>
        </w:trPr>
        <w:tc>
          <w:tcPr>
            <w:tcW w:w="91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28351F1" w14:textId="77777777" w:rsidR="00FE2A96" w:rsidRDefault="00000000">
            <w:pPr>
              <w:spacing w:before="240" w:after="160"/>
              <w:rPr>
                <w:b/>
              </w:rPr>
            </w:pPr>
            <w:r>
              <w:rPr>
                <w:b/>
              </w:rPr>
              <w:t>5</w:t>
            </w:r>
          </w:p>
        </w:tc>
        <w:tc>
          <w:tcPr>
            <w:tcW w:w="1440" w:type="dxa"/>
            <w:tcBorders>
              <w:top w:val="nil"/>
              <w:left w:val="nil"/>
              <w:bottom w:val="single" w:sz="5" w:space="0" w:color="000000"/>
              <w:right w:val="single" w:sz="5" w:space="0" w:color="000000"/>
            </w:tcBorders>
            <w:tcMar>
              <w:top w:w="0" w:type="dxa"/>
              <w:left w:w="100" w:type="dxa"/>
              <w:bottom w:w="0" w:type="dxa"/>
              <w:right w:w="100" w:type="dxa"/>
            </w:tcMar>
          </w:tcPr>
          <w:p w14:paraId="22EB5E79" w14:textId="77777777" w:rsidR="00FE2A96" w:rsidRDefault="00000000">
            <w:pPr>
              <w:spacing w:before="240" w:after="160"/>
            </w:pPr>
            <w:r>
              <w:t>4,000</w:t>
            </w:r>
          </w:p>
        </w:tc>
        <w:tc>
          <w:tcPr>
            <w:tcW w:w="2070" w:type="dxa"/>
            <w:tcBorders>
              <w:top w:val="nil"/>
              <w:left w:val="nil"/>
              <w:bottom w:val="single" w:sz="5" w:space="0" w:color="000000"/>
              <w:right w:val="single" w:sz="5" w:space="0" w:color="000000"/>
            </w:tcBorders>
            <w:tcMar>
              <w:top w:w="0" w:type="dxa"/>
              <w:left w:w="100" w:type="dxa"/>
              <w:bottom w:w="0" w:type="dxa"/>
              <w:right w:w="100" w:type="dxa"/>
            </w:tcMar>
          </w:tcPr>
          <w:p w14:paraId="3A940C38" w14:textId="77777777" w:rsidR="00FE2A96" w:rsidRDefault="00000000">
            <w:pPr>
              <w:spacing w:before="240" w:after="160"/>
            </w:pPr>
            <w:r>
              <w:t>3,200</w:t>
            </w:r>
          </w:p>
        </w:tc>
        <w:tc>
          <w:tcPr>
            <w:tcW w:w="1860" w:type="dxa"/>
            <w:tcBorders>
              <w:top w:val="nil"/>
              <w:left w:val="nil"/>
              <w:bottom w:val="single" w:sz="5" w:space="0" w:color="000000"/>
              <w:right w:val="single" w:sz="5" w:space="0" w:color="000000"/>
            </w:tcBorders>
            <w:tcMar>
              <w:top w:w="0" w:type="dxa"/>
              <w:left w:w="100" w:type="dxa"/>
              <w:bottom w:w="0" w:type="dxa"/>
              <w:right w:w="100" w:type="dxa"/>
            </w:tcMar>
          </w:tcPr>
          <w:p w14:paraId="5CA58607" w14:textId="77777777" w:rsidR="00FE2A96" w:rsidRDefault="00000000">
            <w:pPr>
              <w:spacing w:before="240" w:after="160"/>
            </w:pPr>
            <w:r>
              <w:t>800</w:t>
            </w:r>
          </w:p>
        </w:tc>
        <w:tc>
          <w:tcPr>
            <w:tcW w:w="2580" w:type="dxa"/>
            <w:tcBorders>
              <w:top w:val="nil"/>
              <w:left w:val="nil"/>
              <w:bottom w:val="single" w:sz="5" w:space="0" w:color="000000"/>
              <w:right w:val="single" w:sz="5" w:space="0" w:color="000000"/>
            </w:tcBorders>
            <w:tcMar>
              <w:top w:w="0" w:type="dxa"/>
              <w:left w:w="100" w:type="dxa"/>
              <w:bottom w:w="0" w:type="dxa"/>
              <w:right w:w="100" w:type="dxa"/>
            </w:tcMar>
          </w:tcPr>
          <w:p w14:paraId="55139189" w14:textId="77777777" w:rsidR="00FE2A96" w:rsidRDefault="00000000">
            <w:pPr>
              <w:spacing w:before="240" w:after="160"/>
            </w:pPr>
            <w:r>
              <w:t>0</w:t>
            </w:r>
          </w:p>
        </w:tc>
      </w:tr>
      <w:tr w:rsidR="00FE2A96" w14:paraId="1E01EC72" w14:textId="77777777">
        <w:trPr>
          <w:trHeight w:val="525"/>
        </w:trPr>
        <w:tc>
          <w:tcPr>
            <w:tcW w:w="91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76AAFF9" w14:textId="77777777" w:rsidR="00FE2A96" w:rsidRDefault="00000000">
            <w:pPr>
              <w:spacing w:before="240" w:after="160"/>
              <w:rPr>
                <w:b/>
              </w:rPr>
            </w:pPr>
            <w:r>
              <w:rPr>
                <w:b/>
              </w:rPr>
              <w:t>6</w:t>
            </w:r>
          </w:p>
        </w:tc>
        <w:tc>
          <w:tcPr>
            <w:tcW w:w="1440" w:type="dxa"/>
            <w:tcBorders>
              <w:top w:val="nil"/>
              <w:left w:val="nil"/>
              <w:bottom w:val="single" w:sz="5" w:space="0" w:color="000000"/>
              <w:right w:val="single" w:sz="5" w:space="0" w:color="000000"/>
            </w:tcBorders>
            <w:tcMar>
              <w:top w:w="0" w:type="dxa"/>
              <w:left w:w="100" w:type="dxa"/>
              <w:bottom w:w="0" w:type="dxa"/>
              <w:right w:w="100" w:type="dxa"/>
            </w:tcMar>
          </w:tcPr>
          <w:p w14:paraId="32EDC9CF" w14:textId="77777777" w:rsidR="00FE2A96" w:rsidRDefault="00000000">
            <w:pPr>
              <w:spacing w:before="240" w:after="160"/>
            </w:pPr>
            <w:r>
              <w:t>4,500</w:t>
            </w:r>
          </w:p>
        </w:tc>
        <w:tc>
          <w:tcPr>
            <w:tcW w:w="2070" w:type="dxa"/>
            <w:tcBorders>
              <w:top w:val="nil"/>
              <w:left w:val="nil"/>
              <w:bottom w:val="single" w:sz="5" w:space="0" w:color="000000"/>
              <w:right w:val="single" w:sz="5" w:space="0" w:color="000000"/>
            </w:tcBorders>
            <w:tcMar>
              <w:top w:w="0" w:type="dxa"/>
              <w:left w:w="100" w:type="dxa"/>
              <w:bottom w:w="0" w:type="dxa"/>
              <w:right w:w="100" w:type="dxa"/>
            </w:tcMar>
          </w:tcPr>
          <w:p w14:paraId="6763E8AF" w14:textId="77777777" w:rsidR="00FE2A96" w:rsidRDefault="00000000">
            <w:pPr>
              <w:spacing w:before="240" w:after="160"/>
            </w:pPr>
            <w:r>
              <w:t>3,500</w:t>
            </w:r>
          </w:p>
        </w:tc>
        <w:tc>
          <w:tcPr>
            <w:tcW w:w="1860" w:type="dxa"/>
            <w:tcBorders>
              <w:top w:val="nil"/>
              <w:left w:val="nil"/>
              <w:bottom w:val="single" w:sz="5" w:space="0" w:color="000000"/>
              <w:right w:val="single" w:sz="5" w:space="0" w:color="000000"/>
            </w:tcBorders>
            <w:tcMar>
              <w:top w:w="0" w:type="dxa"/>
              <w:left w:w="100" w:type="dxa"/>
              <w:bottom w:w="0" w:type="dxa"/>
              <w:right w:w="100" w:type="dxa"/>
            </w:tcMar>
          </w:tcPr>
          <w:p w14:paraId="7EE25D48" w14:textId="77777777" w:rsidR="00FE2A96" w:rsidRDefault="00000000">
            <w:pPr>
              <w:spacing w:before="240" w:after="160"/>
            </w:pPr>
            <w:r>
              <w:t>1,000</w:t>
            </w:r>
          </w:p>
        </w:tc>
        <w:tc>
          <w:tcPr>
            <w:tcW w:w="2580" w:type="dxa"/>
            <w:tcBorders>
              <w:top w:val="nil"/>
              <w:left w:val="nil"/>
              <w:bottom w:val="single" w:sz="5" w:space="0" w:color="000000"/>
              <w:right w:val="single" w:sz="5" w:space="0" w:color="000000"/>
            </w:tcBorders>
            <w:tcMar>
              <w:top w:w="0" w:type="dxa"/>
              <w:left w:w="100" w:type="dxa"/>
              <w:bottom w:w="0" w:type="dxa"/>
              <w:right w:w="100" w:type="dxa"/>
            </w:tcMar>
          </w:tcPr>
          <w:p w14:paraId="4D219FF2" w14:textId="77777777" w:rsidR="00FE2A96" w:rsidRDefault="00000000">
            <w:pPr>
              <w:spacing w:before="240" w:after="160"/>
            </w:pPr>
            <w:r>
              <w:t>1,000</w:t>
            </w:r>
          </w:p>
        </w:tc>
      </w:tr>
      <w:tr w:rsidR="00FE2A96" w14:paraId="3188E357" w14:textId="77777777">
        <w:trPr>
          <w:trHeight w:val="525"/>
        </w:trPr>
        <w:tc>
          <w:tcPr>
            <w:tcW w:w="91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AD8899C" w14:textId="77777777" w:rsidR="00FE2A96" w:rsidRDefault="00000000">
            <w:pPr>
              <w:spacing w:before="240" w:after="160"/>
              <w:rPr>
                <w:b/>
              </w:rPr>
            </w:pPr>
            <w:r>
              <w:rPr>
                <w:b/>
              </w:rPr>
              <w:t>7</w:t>
            </w:r>
          </w:p>
        </w:tc>
        <w:tc>
          <w:tcPr>
            <w:tcW w:w="1440" w:type="dxa"/>
            <w:tcBorders>
              <w:top w:val="nil"/>
              <w:left w:val="nil"/>
              <w:bottom w:val="single" w:sz="5" w:space="0" w:color="000000"/>
              <w:right w:val="single" w:sz="5" w:space="0" w:color="000000"/>
            </w:tcBorders>
            <w:tcMar>
              <w:top w:w="0" w:type="dxa"/>
              <w:left w:w="100" w:type="dxa"/>
              <w:bottom w:w="0" w:type="dxa"/>
              <w:right w:w="100" w:type="dxa"/>
            </w:tcMar>
          </w:tcPr>
          <w:p w14:paraId="7024085A" w14:textId="77777777" w:rsidR="00FE2A96" w:rsidRDefault="00000000">
            <w:pPr>
              <w:spacing w:before="240" w:after="160"/>
            </w:pPr>
            <w:r>
              <w:t>5,000</w:t>
            </w:r>
          </w:p>
        </w:tc>
        <w:tc>
          <w:tcPr>
            <w:tcW w:w="2070" w:type="dxa"/>
            <w:tcBorders>
              <w:top w:val="nil"/>
              <w:left w:val="nil"/>
              <w:bottom w:val="single" w:sz="5" w:space="0" w:color="000000"/>
              <w:right w:val="single" w:sz="5" w:space="0" w:color="000000"/>
            </w:tcBorders>
            <w:tcMar>
              <w:top w:w="0" w:type="dxa"/>
              <w:left w:w="100" w:type="dxa"/>
              <w:bottom w:w="0" w:type="dxa"/>
              <w:right w:w="100" w:type="dxa"/>
            </w:tcMar>
          </w:tcPr>
          <w:p w14:paraId="31614701" w14:textId="77777777" w:rsidR="00FE2A96" w:rsidRDefault="00000000">
            <w:pPr>
              <w:spacing w:before="240" w:after="160"/>
            </w:pPr>
            <w:r>
              <w:t>3,700</w:t>
            </w:r>
          </w:p>
        </w:tc>
        <w:tc>
          <w:tcPr>
            <w:tcW w:w="1860" w:type="dxa"/>
            <w:tcBorders>
              <w:top w:val="nil"/>
              <w:left w:val="nil"/>
              <w:bottom w:val="single" w:sz="5" w:space="0" w:color="000000"/>
              <w:right w:val="single" w:sz="5" w:space="0" w:color="000000"/>
            </w:tcBorders>
            <w:tcMar>
              <w:top w:w="0" w:type="dxa"/>
              <w:left w:w="100" w:type="dxa"/>
              <w:bottom w:w="0" w:type="dxa"/>
              <w:right w:w="100" w:type="dxa"/>
            </w:tcMar>
          </w:tcPr>
          <w:p w14:paraId="7BEDB0D3" w14:textId="77777777" w:rsidR="00FE2A96" w:rsidRDefault="00000000">
            <w:pPr>
              <w:spacing w:before="240" w:after="160"/>
            </w:pPr>
            <w:r>
              <w:t>1,300</w:t>
            </w:r>
          </w:p>
        </w:tc>
        <w:tc>
          <w:tcPr>
            <w:tcW w:w="2580" w:type="dxa"/>
            <w:tcBorders>
              <w:top w:val="nil"/>
              <w:left w:val="nil"/>
              <w:bottom w:val="single" w:sz="5" w:space="0" w:color="000000"/>
              <w:right w:val="single" w:sz="5" w:space="0" w:color="000000"/>
            </w:tcBorders>
            <w:tcMar>
              <w:top w:w="0" w:type="dxa"/>
              <w:left w:w="100" w:type="dxa"/>
              <w:bottom w:w="0" w:type="dxa"/>
              <w:right w:w="100" w:type="dxa"/>
            </w:tcMar>
          </w:tcPr>
          <w:p w14:paraId="68A58915" w14:textId="77777777" w:rsidR="00FE2A96" w:rsidRDefault="00000000">
            <w:pPr>
              <w:spacing w:before="240" w:after="160"/>
            </w:pPr>
            <w:r>
              <w:t>2,300</w:t>
            </w:r>
          </w:p>
        </w:tc>
      </w:tr>
      <w:tr w:rsidR="00FE2A96" w14:paraId="6CD947CD" w14:textId="77777777">
        <w:trPr>
          <w:trHeight w:val="525"/>
        </w:trPr>
        <w:tc>
          <w:tcPr>
            <w:tcW w:w="91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B864BFB" w14:textId="77777777" w:rsidR="00FE2A96" w:rsidRDefault="00000000">
            <w:pPr>
              <w:spacing w:before="240" w:after="160"/>
              <w:rPr>
                <w:b/>
              </w:rPr>
            </w:pPr>
            <w:r>
              <w:rPr>
                <w:b/>
              </w:rPr>
              <w:t>8</w:t>
            </w:r>
          </w:p>
        </w:tc>
        <w:tc>
          <w:tcPr>
            <w:tcW w:w="1440" w:type="dxa"/>
            <w:tcBorders>
              <w:top w:val="nil"/>
              <w:left w:val="nil"/>
              <w:bottom w:val="single" w:sz="5" w:space="0" w:color="000000"/>
              <w:right w:val="single" w:sz="5" w:space="0" w:color="000000"/>
            </w:tcBorders>
            <w:tcMar>
              <w:top w:w="0" w:type="dxa"/>
              <w:left w:w="100" w:type="dxa"/>
              <w:bottom w:w="0" w:type="dxa"/>
              <w:right w:w="100" w:type="dxa"/>
            </w:tcMar>
          </w:tcPr>
          <w:p w14:paraId="1A1DD20C" w14:textId="77777777" w:rsidR="00FE2A96" w:rsidRDefault="00000000">
            <w:pPr>
              <w:spacing w:before="240" w:after="160"/>
            </w:pPr>
            <w:r>
              <w:t>5,500</w:t>
            </w:r>
          </w:p>
        </w:tc>
        <w:tc>
          <w:tcPr>
            <w:tcW w:w="2070" w:type="dxa"/>
            <w:tcBorders>
              <w:top w:val="nil"/>
              <w:left w:val="nil"/>
              <w:bottom w:val="single" w:sz="5" w:space="0" w:color="000000"/>
              <w:right w:val="single" w:sz="5" w:space="0" w:color="000000"/>
            </w:tcBorders>
            <w:tcMar>
              <w:top w:w="0" w:type="dxa"/>
              <w:left w:w="100" w:type="dxa"/>
              <w:bottom w:w="0" w:type="dxa"/>
              <w:right w:w="100" w:type="dxa"/>
            </w:tcMar>
          </w:tcPr>
          <w:p w14:paraId="050FE590" w14:textId="77777777" w:rsidR="00FE2A96" w:rsidRDefault="00000000">
            <w:pPr>
              <w:spacing w:before="240" w:after="160"/>
            </w:pPr>
            <w:r>
              <w:t>4,000</w:t>
            </w:r>
          </w:p>
        </w:tc>
        <w:tc>
          <w:tcPr>
            <w:tcW w:w="1860" w:type="dxa"/>
            <w:tcBorders>
              <w:top w:val="nil"/>
              <w:left w:val="nil"/>
              <w:bottom w:val="single" w:sz="5" w:space="0" w:color="000000"/>
              <w:right w:val="single" w:sz="5" w:space="0" w:color="000000"/>
            </w:tcBorders>
            <w:tcMar>
              <w:top w:w="0" w:type="dxa"/>
              <w:left w:w="100" w:type="dxa"/>
              <w:bottom w:w="0" w:type="dxa"/>
              <w:right w:w="100" w:type="dxa"/>
            </w:tcMar>
          </w:tcPr>
          <w:p w14:paraId="4DE67890" w14:textId="77777777" w:rsidR="00FE2A96" w:rsidRDefault="00000000">
            <w:pPr>
              <w:spacing w:before="240" w:after="160"/>
            </w:pPr>
            <w:r>
              <w:t>1,500</w:t>
            </w:r>
          </w:p>
        </w:tc>
        <w:tc>
          <w:tcPr>
            <w:tcW w:w="2580" w:type="dxa"/>
            <w:tcBorders>
              <w:top w:val="nil"/>
              <w:left w:val="nil"/>
              <w:bottom w:val="single" w:sz="5" w:space="0" w:color="000000"/>
              <w:right w:val="single" w:sz="5" w:space="0" w:color="000000"/>
            </w:tcBorders>
            <w:tcMar>
              <w:top w:w="0" w:type="dxa"/>
              <w:left w:w="100" w:type="dxa"/>
              <w:bottom w:w="0" w:type="dxa"/>
              <w:right w:w="100" w:type="dxa"/>
            </w:tcMar>
          </w:tcPr>
          <w:p w14:paraId="1DAC0F72" w14:textId="77777777" w:rsidR="00FE2A96" w:rsidRDefault="00000000">
            <w:pPr>
              <w:spacing w:before="240" w:after="160"/>
            </w:pPr>
            <w:r>
              <w:t>3,800</w:t>
            </w:r>
          </w:p>
        </w:tc>
      </w:tr>
      <w:tr w:rsidR="00FE2A96" w14:paraId="13AB5171" w14:textId="77777777">
        <w:trPr>
          <w:trHeight w:val="525"/>
        </w:trPr>
        <w:tc>
          <w:tcPr>
            <w:tcW w:w="91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6A476EF" w14:textId="77777777" w:rsidR="00FE2A96" w:rsidRDefault="00000000">
            <w:pPr>
              <w:spacing w:before="240" w:after="160"/>
              <w:rPr>
                <w:b/>
              </w:rPr>
            </w:pPr>
            <w:r>
              <w:rPr>
                <w:b/>
              </w:rPr>
              <w:t>9</w:t>
            </w:r>
          </w:p>
        </w:tc>
        <w:tc>
          <w:tcPr>
            <w:tcW w:w="1440" w:type="dxa"/>
            <w:tcBorders>
              <w:top w:val="nil"/>
              <w:left w:val="nil"/>
              <w:bottom w:val="single" w:sz="5" w:space="0" w:color="000000"/>
              <w:right w:val="single" w:sz="5" w:space="0" w:color="000000"/>
            </w:tcBorders>
            <w:tcMar>
              <w:top w:w="0" w:type="dxa"/>
              <w:left w:w="100" w:type="dxa"/>
              <w:bottom w:w="0" w:type="dxa"/>
              <w:right w:w="100" w:type="dxa"/>
            </w:tcMar>
          </w:tcPr>
          <w:p w14:paraId="4E73AB94" w14:textId="77777777" w:rsidR="00FE2A96" w:rsidRDefault="00000000">
            <w:pPr>
              <w:spacing w:before="240" w:after="160"/>
            </w:pPr>
            <w:r>
              <w:t>6,000</w:t>
            </w:r>
          </w:p>
        </w:tc>
        <w:tc>
          <w:tcPr>
            <w:tcW w:w="2070" w:type="dxa"/>
            <w:tcBorders>
              <w:top w:val="nil"/>
              <w:left w:val="nil"/>
              <w:bottom w:val="single" w:sz="5" w:space="0" w:color="000000"/>
              <w:right w:val="single" w:sz="5" w:space="0" w:color="000000"/>
            </w:tcBorders>
            <w:tcMar>
              <w:top w:w="0" w:type="dxa"/>
              <w:left w:w="100" w:type="dxa"/>
              <w:bottom w:w="0" w:type="dxa"/>
              <w:right w:w="100" w:type="dxa"/>
            </w:tcMar>
          </w:tcPr>
          <w:p w14:paraId="468A372A" w14:textId="77777777" w:rsidR="00FE2A96" w:rsidRDefault="00000000">
            <w:pPr>
              <w:spacing w:before="240" w:after="160"/>
            </w:pPr>
            <w:r>
              <w:t>4,500</w:t>
            </w:r>
          </w:p>
        </w:tc>
        <w:tc>
          <w:tcPr>
            <w:tcW w:w="1860" w:type="dxa"/>
            <w:tcBorders>
              <w:top w:val="nil"/>
              <w:left w:val="nil"/>
              <w:bottom w:val="single" w:sz="5" w:space="0" w:color="000000"/>
              <w:right w:val="single" w:sz="5" w:space="0" w:color="000000"/>
            </w:tcBorders>
            <w:tcMar>
              <w:top w:w="0" w:type="dxa"/>
              <w:left w:w="100" w:type="dxa"/>
              <w:bottom w:w="0" w:type="dxa"/>
              <w:right w:w="100" w:type="dxa"/>
            </w:tcMar>
          </w:tcPr>
          <w:p w14:paraId="3F731D66" w14:textId="77777777" w:rsidR="00FE2A96" w:rsidRDefault="00000000">
            <w:pPr>
              <w:spacing w:before="240" w:after="160"/>
            </w:pPr>
            <w:r>
              <w:t>1,500</w:t>
            </w:r>
          </w:p>
        </w:tc>
        <w:tc>
          <w:tcPr>
            <w:tcW w:w="2580" w:type="dxa"/>
            <w:tcBorders>
              <w:top w:val="nil"/>
              <w:left w:val="nil"/>
              <w:bottom w:val="single" w:sz="5" w:space="0" w:color="000000"/>
              <w:right w:val="single" w:sz="5" w:space="0" w:color="000000"/>
            </w:tcBorders>
            <w:tcMar>
              <w:top w:w="0" w:type="dxa"/>
              <w:left w:w="100" w:type="dxa"/>
              <w:bottom w:w="0" w:type="dxa"/>
              <w:right w:w="100" w:type="dxa"/>
            </w:tcMar>
          </w:tcPr>
          <w:p w14:paraId="3E3BB569" w14:textId="77777777" w:rsidR="00FE2A96" w:rsidRDefault="00000000">
            <w:pPr>
              <w:spacing w:before="240" w:after="160"/>
            </w:pPr>
            <w:r>
              <w:t>5,300</w:t>
            </w:r>
          </w:p>
        </w:tc>
      </w:tr>
      <w:tr w:rsidR="00FE2A96" w14:paraId="3B27BB6D" w14:textId="77777777">
        <w:trPr>
          <w:trHeight w:val="525"/>
        </w:trPr>
        <w:tc>
          <w:tcPr>
            <w:tcW w:w="91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E601CCA" w14:textId="77777777" w:rsidR="00FE2A96" w:rsidRDefault="00000000">
            <w:pPr>
              <w:spacing w:before="240" w:after="160"/>
              <w:rPr>
                <w:b/>
              </w:rPr>
            </w:pPr>
            <w:r>
              <w:rPr>
                <w:b/>
              </w:rPr>
              <w:t>10</w:t>
            </w:r>
          </w:p>
        </w:tc>
        <w:tc>
          <w:tcPr>
            <w:tcW w:w="1440" w:type="dxa"/>
            <w:tcBorders>
              <w:top w:val="nil"/>
              <w:left w:val="nil"/>
              <w:bottom w:val="single" w:sz="5" w:space="0" w:color="000000"/>
              <w:right w:val="single" w:sz="5" w:space="0" w:color="000000"/>
            </w:tcBorders>
            <w:tcMar>
              <w:top w:w="0" w:type="dxa"/>
              <w:left w:w="100" w:type="dxa"/>
              <w:bottom w:w="0" w:type="dxa"/>
              <w:right w:w="100" w:type="dxa"/>
            </w:tcMar>
          </w:tcPr>
          <w:p w14:paraId="383D48D3" w14:textId="77777777" w:rsidR="00FE2A96" w:rsidRDefault="00000000">
            <w:pPr>
              <w:spacing w:before="240" w:after="160"/>
            </w:pPr>
            <w:r>
              <w:t>6,500</w:t>
            </w:r>
          </w:p>
        </w:tc>
        <w:tc>
          <w:tcPr>
            <w:tcW w:w="2070" w:type="dxa"/>
            <w:tcBorders>
              <w:top w:val="nil"/>
              <w:left w:val="nil"/>
              <w:bottom w:val="single" w:sz="5" w:space="0" w:color="000000"/>
              <w:right w:val="single" w:sz="5" w:space="0" w:color="000000"/>
            </w:tcBorders>
            <w:tcMar>
              <w:top w:w="0" w:type="dxa"/>
              <w:left w:w="100" w:type="dxa"/>
              <w:bottom w:w="0" w:type="dxa"/>
              <w:right w:w="100" w:type="dxa"/>
            </w:tcMar>
          </w:tcPr>
          <w:p w14:paraId="221F9F85" w14:textId="77777777" w:rsidR="00FE2A96" w:rsidRDefault="00000000">
            <w:pPr>
              <w:spacing w:before="240" w:after="160"/>
            </w:pPr>
            <w:r>
              <w:t>4,500</w:t>
            </w:r>
          </w:p>
        </w:tc>
        <w:tc>
          <w:tcPr>
            <w:tcW w:w="1860" w:type="dxa"/>
            <w:tcBorders>
              <w:top w:val="nil"/>
              <w:left w:val="nil"/>
              <w:bottom w:val="single" w:sz="5" w:space="0" w:color="000000"/>
              <w:right w:val="single" w:sz="5" w:space="0" w:color="000000"/>
            </w:tcBorders>
            <w:tcMar>
              <w:top w:w="0" w:type="dxa"/>
              <w:left w:w="100" w:type="dxa"/>
              <w:bottom w:w="0" w:type="dxa"/>
              <w:right w:w="100" w:type="dxa"/>
            </w:tcMar>
          </w:tcPr>
          <w:p w14:paraId="32377521" w14:textId="77777777" w:rsidR="00FE2A96" w:rsidRDefault="00000000">
            <w:pPr>
              <w:spacing w:before="240" w:after="160"/>
            </w:pPr>
            <w:r>
              <w:t>2,000</w:t>
            </w:r>
          </w:p>
        </w:tc>
        <w:tc>
          <w:tcPr>
            <w:tcW w:w="2580" w:type="dxa"/>
            <w:tcBorders>
              <w:top w:val="nil"/>
              <w:left w:val="nil"/>
              <w:bottom w:val="single" w:sz="5" w:space="0" w:color="000000"/>
              <w:right w:val="single" w:sz="5" w:space="0" w:color="000000"/>
            </w:tcBorders>
            <w:tcMar>
              <w:top w:w="0" w:type="dxa"/>
              <w:left w:w="100" w:type="dxa"/>
              <w:bottom w:w="0" w:type="dxa"/>
              <w:right w:w="100" w:type="dxa"/>
            </w:tcMar>
          </w:tcPr>
          <w:p w14:paraId="1495353A" w14:textId="77777777" w:rsidR="00FE2A96" w:rsidRDefault="00000000">
            <w:pPr>
              <w:spacing w:before="240" w:after="160"/>
            </w:pPr>
            <w:r>
              <w:t>7,300</w:t>
            </w:r>
          </w:p>
        </w:tc>
      </w:tr>
      <w:tr w:rsidR="00FE2A96" w14:paraId="21E77039" w14:textId="77777777">
        <w:trPr>
          <w:trHeight w:val="525"/>
        </w:trPr>
        <w:tc>
          <w:tcPr>
            <w:tcW w:w="91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E4E17C4" w14:textId="77777777" w:rsidR="00FE2A96" w:rsidRDefault="00000000">
            <w:pPr>
              <w:spacing w:before="240" w:after="160"/>
              <w:rPr>
                <w:b/>
              </w:rPr>
            </w:pPr>
            <w:r>
              <w:rPr>
                <w:b/>
              </w:rPr>
              <w:t>11</w:t>
            </w:r>
          </w:p>
        </w:tc>
        <w:tc>
          <w:tcPr>
            <w:tcW w:w="1440" w:type="dxa"/>
            <w:tcBorders>
              <w:top w:val="nil"/>
              <w:left w:val="nil"/>
              <w:bottom w:val="single" w:sz="5" w:space="0" w:color="000000"/>
              <w:right w:val="single" w:sz="5" w:space="0" w:color="000000"/>
            </w:tcBorders>
            <w:tcMar>
              <w:top w:w="0" w:type="dxa"/>
              <w:left w:w="100" w:type="dxa"/>
              <w:bottom w:w="0" w:type="dxa"/>
              <w:right w:w="100" w:type="dxa"/>
            </w:tcMar>
          </w:tcPr>
          <w:p w14:paraId="14F2ABDF" w14:textId="77777777" w:rsidR="00FE2A96" w:rsidRDefault="00000000">
            <w:pPr>
              <w:spacing w:before="240" w:after="160"/>
            </w:pPr>
            <w:r>
              <w:t>7,000</w:t>
            </w:r>
          </w:p>
        </w:tc>
        <w:tc>
          <w:tcPr>
            <w:tcW w:w="2070" w:type="dxa"/>
            <w:tcBorders>
              <w:top w:val="nil"/>
              <w:left w:val="nil"/>
              <w:bottom w:val="single" w:sz="5" w:space="0" w:color="000000"/>
              <w:right w:val="single" w:sz="5" w:space="0" w:color="000000"/>
            </w:tcBorders>
            <w:tcMar>
              <w:top w:w="0" w:type="dxa"/>
              <w:left w:w="100" w:type="dxa"/>
              <w:bottom w:w="0" w:type="dxa"/>
              <w:right w:w="100" w:type="dxa"/>
            </w:tcMar>
          </w:tcPr>
          <w:p w14:paraId="3CB8529E" w14:textId="77777777" w:rsidR="00FE2A96" w:rsidRDefault="00000000">
            <w:pPr>
              <w:spacing w:before="240" w:after="160"/>
            </w:pPr>
            <w:r>
              <w:t>5,000</w:t>
            </w:r>
          </w:p>
        </w:tc>
        <w:tc>
          <w:tcPr>
            <w:tcW w:w="1860" w:type="dxa"/>
            <w:tcBorders>
              <w:top w:val="nil"/>
              <w:left w:val="nil"/>
              <w:bottom w:val="single" w:sz="5" w:space="0" w:color="000000"/>
              <w:right w:val="single" w:sz="5" w:space="0" w:color="000000"/>
            </w:tcBorders>
            <w:tcMar>
              <w:top w:w="0" w:type="dxa"/>
              <w:left w:w="100" w:type="dxa"/>
              <w:bottom w:w="0" w:type="dxa"/>
              <w:right w:w="100" w:type="dxa"/>
            </w:tcMar>
          </w:tcPr>
          <w:p w14:paraId="0646519E" w14:textId="77777777" w:rsidR="00FE2A96" w:rsidRDefault="00000000">
            <w:pPr>
              <w:spacing w:before="240" w:after="160"/>
            </w:pPr>
            <w:r>
              <w:t>2,000</w:t>
            </w:r>
          </w:p>
        </w:tc>
        <w:tc>
          <w:tcPr>
            <w:tcW w:w="2580" w:type="dxa"/>
            <w:tcBorders>
              <w:top w:val="nil"/>
              <w:left w:val="nil"/>
              <w:bottom w:val="single" w:sz="5" w:space="0" w:color="000000"/>
              <w:right w:val="single" w:sz="5" w:space="0" w:color="000000"/>
            </w:tcBorders>
            <w:tcMar>
              <w:top w:w="0" w:type="dxa"/>
              <w:left w:w="100" w:type="dxa"/>
              <w:bottom w:w="0" w:type="dxa"/>
              <w:right w:w="100" w:type="dxa"/>
            </w:tcMar>
          </w:tcPr>
          <w:p w14:paraId="52B5C22F" w14:textId="77777777" w:rsidR="00FE2A96" w:rsidRDefault="00000000">
            <w:pPr>
              <w:spacing w:before="240" w:after="160"/>
            </w:pPr>
            <w:r>
              <w:t>9,300</w:t>
            </w:r>
          </w:p>
        </w:tc>
      </w:tr>
      <w:tr w:rsidR="00FE2A96" w14:paraId="4FDA9084" w14:textId="77777777">
        <w:trPr>
          <w:trHeight w:val="525"/>
        </w:trPr>
        <w:tc>
          <w:tcPr>
            <w:tcW w:w="91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6C90ACE" w14:textId="77777777" w:rsidR="00FE2A96" w:rsidRDefault="00000000">
            <w:pPr>
              <w:spacing w:before="240" w:after="160"/>
              <w:rPr>
                <w:b/>
              </w:rPr>
            </w:pPr>
            <w:r>
              <w:rPr>
                <w:b/>
              </w:rPr>
              <w:t>12</w:t>
            </w:r>
          </w:p>
        </w:tc>
        <w:tc>
          <w:tcPr>
            <w:tcW w:w="1440" w:type="dxa"/>
            <w:tcBorders>
              <w:top w:val="nil"/>
              <w:left w:val="nil"/>
              <w:bottom w:val="single" w:sz="5" w:space="0" w:color="000000"/>
              <w:right w:val="single" w:sz="5" w:space="0" w:color="000000"/>
            </w:tcBorders>
            <w:tcMar>
              <w:top w:w="0" w:type="dxa"/>
              <w:left w:w="100" w:type="dxa"/>
              <w:bottom w:w="0" w:type="dxa"/>
              <w:right w:w="100" w:type="dxa"/>
            </w:tcMar>
          </w:tcPr>
          <w:p w14:paraId="29B06158" w14:textId="77777777" w:rsidR="00FE2A96" w:rsidRDefault="00000000">
            <w:pPr>
              <w:spacing w:before="240" w:after="160"/>
            </w:pPr>
            <w:r>
              <w:t>7,500</w:t>
            </w:r>
          </w:p>
        </w:tc>
        <w:tc>
          <w:tcPr>
            <w:tcW w:w="2070" w:type="dxa"/>
            <w:tcBorders>
              <w:top w:val="nil"/>
              <w:left w:val="nil"/>
              <w:bottom w:val="single" w:sz="5" w:space="0" w:color="000000"/>
              <w:right w:val="single" w:sz="5" w:space="0" w:color="000000"/>
            </w:tcBorders>
            <w:tcMar>
              <w:top w:w="0" w:type="dxa"/>
              <w:left w:w="100" w:type="dxa"/>
              <w:bottom w:w="0" w:type="dxa"/>
              <w:right w:w="100" w:type="dxa"/>
            </w:tcMar>
          </w:tcPr>
          <w:p w14:paraId="6E934502" w14:textId="77777777" w:rsidR="00FE2A96" w:rsidRDefault="00000000">
            <w:pPr>
              <w:spacing w:before="240" w:after="160"/>
            </w:pPr>
            <w:r>
              <w:t>5,500</w:t>
            </w:r>
          </w:p>
        </w:tc>
        <w:tc>
          <w:tcPr>
            <w:tcW w:w="1860" w:type="dxa"/>
            <w:tcBorders>
              <w:top w:val="nil"/>
              <w:left w:val="nil"/>
              <w:bottom w:val="single" w:sz="5" w:space="0" w:color="000000"/>
              <w:right w:val="single" w:sz="5" w:space="0" w:color="000000"/>
            </w:tcBorders>
            <w:tcMar>
              <w:top w:w="0" w:type="dxa"/>
              <w:left w:w="100" w:type="dxa"/>
              <w:bottom w:w="0" w:type="dxa"/>
              <w:right w:w="100" w:type="dxa"/>
            </w:tcMar>
          </w:tcPr>
          <w:p w14:paraId="22CB47FA" w14:textId="77777777" w:rsidR="00FE2A96" w:rsidRDefault="00000000">
            <w:pPr>
              <w:spacing w:before="240" w:after="160"/>
            </w:pPr>
            <w:r>
              <w:t>2,000</w:t>
            </w:r>
          </w:p>
        </w:tc>
        <w:tc>
          <w:tcPr>
            <w:tcW w:w="2580" w:type="dxa"/>
            <w:tcBorders>
              <w:top w:val="nil"/>
              <w:left w:val="nil"/>
              <w:bottom w:val="single" w:sz="5" w:space="0" w:color="000000"/>
              <w:right w:val="single" w:sz="5" w:space="0" w:color="000000"/>
            </w:tcBorders>
            <w:tcMar>
              <w:top w:w="0" w:type="dxa"/>
              <w:left w:w="100" w:type="dxa"/>
              <w:bottom w:w="0" w:type="dxa"/>
              <w:right w:w="100" w:type="dxa"/>
            </w:tcMar>
          </w:tcPr>
          <w:p w14:paraId="6B950B2C" w14:textId="77777777" w:rsidR="00FE2A96" w:rsidRDefault="00000000">
            <w:pPr>
              <w:spacing w:before="240" w:after="160"/>
            </w:pPr>
            <w:r>
              <w:t>11,300</w:t>
            </w:r>
          </w:p>
        </w:tc>
      </w:tr>
      <w:tr w:rsidR="00FE2A96" w14:paraId="25888413" w14:textId="77777777">
        <w:trPr>
          <w:trHeight w:val="525"/>
        </w:trPr>
        <w:tc>
          <w:tcPr>
            <w:tcW w:w="91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EE709C6" w14:textId="77777777" w:rsidR="00FE2A96" w:rsidRPr="008D09EA" w:rsidRDefault="00000000">
            <w:pPr>
              <w:spacing w:before="240" w:after="160"/>
              <w:rPr>
                <w:b/>
              </w:rPr>
            </w:pPr>
            <w:r w:rsidRPr="008D09EA">
              <w:rPr>
                <w:b/>
              </w:rPr>
              <w:lastRenderedPageBreak/>
              <w:t>Total</w:t>
            </w:r>
          </w:p>
        </w:tc>
        <w:tc>
          <w:tcPr>
            <w:tcW w:w="1440" w:type="dxa"/>
            <w:tcBorders>
              <w:top w:val="nil"/>
              <w:left w:val="nil"/>
              <w:bottom w:val="single" w:sz="5" w:space="0" w:color="000000"/>
              <w:right w:val="single" w:sz="5" w:space="0" w:color="000000"/>
            </w:tcBorders>
            <w:tcMar>
              <w:top w:w="0" w:type="dxa"/>
              <w:left w:w="100" w:type="dxa"/>
              <w:bottom w:w="0" w:type="dxa"/>
              <w:right w:w="100" w:type="dxa"/>
            </w:tcMar>
          </w:tcPr>
          <w:p w14:paraId="506EA108" w14:textId="77777777" w:rsidR="00FE2A96" w:rsidRPr="008D09EA" w:rsidRDefault="00000000">
            <w:pPr>
              <w:spacing w:before="240" w:after="160"/>
            </w:pPr>
            <w:r w:rsidRPr="008D09EA">
              <w:t>57000</w:t>
            </w:r>
          </w:p>
        </w:tc>
        <w:tc>
          <w:tcPr>
            <w:tcW w:w="2070" w:type="dxa"/>
            <w:tcBorders>
              <w:top w:val="nil"/>
              <w:left w:val="nil"/>
              <w:bottom w:val="single" w:sz="5" w:space="0" w:color="000000"/>
              <w:right w:val="single" w:sz="5" w:space="0" w:color="000000"/>
            </w:tcBorders>
            <w:tcMar>
              <w:top w:w="0" w:type="dxa"/>
              <w:left w:w="100" w:type="dxa"/>
              <w:bottom w:w="0" w:type="dxa"/>
              <w:right w:w="100" w:type="dxa"/>
            </w:tcMar>
          </w:tcPr>
          <w:p w14:paraId="3F24A146" w14:textId="77777777" w:rsidR="00FE2A96" w:rsidRPr="008D09EA" w:rsidRDefault="00000000">
            <w:pPr>
              <w:spacing w:before="240" w:after="160"/>
            </w:pPr>
            <w:r w:rsidRPr="008D09EA">
              <w:t>45700</w:t>
            </w:r>
          </w:p>
        </w:tc>
        <w:tc>
          <w:tcPr>
            <w:tcW w:w="1860" w:type="dxa"/>
            <w:tcBorders>
              <w:top w:val="nil"/>
              <w:left w:val="nil"/>
              <w:bottom w:val="single" w:sz="5" w:space="0" w:color="000000"/>
              <w:right w:val="single" w:sz="5" w:space="0" w:color="000000"/>
            </w:tcBorders>
            <w:tcMar>
              <w:top w:w="0" w:type="dxa"/>
              <w:left w:w="100" w:type="dxa"/>
              <w:bottom w:w="0" w:type="dxa"/>
              <w:right w:w="100" w:type="dxa"/>
            </w:tcMar>
          </w:tcPr>
          <w:p w14:paraId="7B4BCD72" w14:textId="77777777" w:rsidR="00FE2A96" w:rsidRPr="008D09EA" w:rsidRDefault="00000000">
            <w:pPr>
              <w:spacing w:before="240" w:after="160"/>
            </w:pPr>
            <w:r w:rsidRPr="008D09EA">
              <w:t>11300</w:t>
            </w:r>
          </w:p>
        </w:tc>
        <w:tc>
          <w:tcPr>
            <w:tcW w:w="2580" w:type="dxa"/>
            <w:tcBorders>
              <w:top w:val="nil"/>
              <w:left w:val="nil"/>
              <w:bottom w:val="single" w:sz="5" w:space="0" w:color="000000"/>
              <w:right w:val="single" w:sz="5" w:space="0" w:color="000000"/>
            </w:tcBorders>
            <w:tcMar>
              <w:top w:w="0" w:type="dxa"/>
              <w:left w:w="100" w:type="dxa"/>
              <w:bottom w:w="0" w:type="dxa"/>
              <w:right w:w="100" w:type="dxa"/>
            </w:tcMar>
          </w:tcPr>
          <w:p w14:paraId="26159882" w14:textId="2DA3AA7B" w:rsidR="00FE2A96" w:rsidRPr="008D09EA" w:rsidRDefault="00000000">
            <w:pPr>
              <w:spacing w:before="240" w:after="160"/>
            </w:pPr>
            <w:r w:rsidRPr="008D09EA">
              <w:t>36100</w:t>
            </w:r>
            <w:r w:rsidR="008D09EA" w:rsidRPr="008D09EA">
              <w:t xml:space="preserve"> </w:t>
            </w:r>
          </w:p>
        </w:tc>
      </w:tr>
    </w:tbl>
    <w:p w14:paraId="454AAC9A" w14:textId="77777777" w:rsidR="00FE2A96" w:rsidRPr="008D09EA" w:rsidRDefault="00000000">
      <w:pPr>
        <w:spacing w:before="240" w:after="240"/>
      </w:pPr>
      <w:r w:rsidRPr="008D09EA">
        <w:rPr>
          <w:highlight w:val="white"/>
        </w:rPr>
        <w:t xml:space="preserve">The projected cash flow for the "CARE for Special and Mainstreams" nursery portrays a positive trend as the business matures. The business experiences negative cash flow in the first two months because of setup costs and lower revenue. by month 3, it starts to generate positive net cash flow. This reflects the start of financial stability. Both revenue and net cash flow increases from month 4 onward. This Reaches a cumulative cash flow of £11,300 by month 12. This growth shows business is successfully attracting more customers and becoming a financially viable venture. The remaining £20,000 could be covered with other details like a small business loan or grant to cover initial start-up operational costs or other finances that can be received from </w:t>
      </w:r>
      <w:proofErr w:type="gramStart"/>
      <w:r w:rsidRPr="008D09EA">
        <w:rPr>
          <w:highlight w:val="white"/>
        </w:rPr>
        <w:t>customers</w:t>
      </w:r>
      <w:proofErr w:type="gramEnd"/>
      <w:r w:rsidRPr="008D09EA">
        <w:rPr>
          <w:highlight w:val="white"/>
        </w:rPr>
        <w:t xml:space="preserve"> and which are due to be paid a little bit later. The business plan should also describe this source and either how it will be repaid or how it will be used.</w:t>
      </w:r>
    </w:p>
    <w:p w14:paraId="5CCC67CC" w14:textId="77777777" w:rsidR="00FE2A96" w:rsidRDefault="00000000">
      <w:pPr>
        <w:rPr>
          <w:b/>
          <w:sz w:val="28"/>
          <w:szCs w:val="28"/>
        </w:rPr>
      </w:pPr>
      <w:bookmarkStart w:id="7" w:name="_heading=h.1t3h5sf" w:colFirst="0" w:colLast="0"/>
      <w:bookmarkEnd w:id="7"/>
      <w:r>
        <w:br w:type="page"/>
      </w:r>
    </w:p>
    <w:p w14:paraId="28B6D228" w14:textId="77777777" w:rsidR="00FE2A96" w:rsidRDefault="00000000">
      <w:pPr>
        <w:pStyle w:val="Heading1"/>
      </w:pPr>
      <w:bookmarkStart w:id="8" w:name="_heading=h.4d34og8" w:colFirst="0" w:colLast="0"/>
      <w:bookmarkEnd w:id="8"/>
      <w:r>
        <w:lastRenderedPageBreak/>
        <w:t xml:space="preserve">8. Conclusion </w:t>
      </w:r>
    </w:p>
    <w:p w14:paraId="08A9023B" w14:textId="77777777" w:rsidR="00FE2A96" w:rsidRDefault="00000000">
      <w:pPr>
        <w:spacing w:before="240" w:after="240"/>
        <w:rPr>
          <w:color w:val="0D0D0D"/>
        </w:rPr>
      </w:pPr>
      <w:r>
        <w:rPr>
          <w:color w:val="0D0D0D"/>
          <w:highlight w:val="white"/>
        </w:rPr>
        <w:t xml:space="preserve">In conclusion, the projected cash flow for the nursery business shows a positive trajectory. This starts with initial losses giving way to steady growth. The business reaches financial stability by the end of the first year. This is supported by increasing revenue and net cash flow This shows strong potential for long-term success and profitability to meet the demand for inclusive </w:t>
      </w:r>
      <w:proofErr w:type="gramStart"/>
      <w:r>
        <w:rPr>
          <w:color w:val="0D0D0D"/>
          <w:highlight w:val="white"/>
        </w:rPr>
        <w:t>child care</w:t>
      </w:r>
      <w:proofErr w:type="gramEnd"/>
      <w:r>
        <w:rPr>
          <w:color w:val="0D0D0D"/>
          <w:highlight w:val="white"/>
        </w:rPr>
        <w:t xml:space="preserve"> services.</w:t>
      </w:r>
    </w:p>
    <w:p w14:paraId="56C73FAA" w14:textId="77777777" w:rsidR="00FE2A96" w:rsidRDefault="00000000">
      <w:bookmarkStart w:id="9" w:name="_heading=h.2s8eyo1" w:colFirst="0" w:colLast="0"/>
      <w:bookmarkEnd w:id="9"/>
      <w:r>
        <w:br w:type="page"/>
      </w:r>
    </w:p>
    <w:p w14:paraId="34E2395F" w14:textId="77777777" w:rsidR="00FE2A96" w:rsidRDefault="00000000">
      <w:pPr>
        <w:pStyle w:val="Heading1"/>
      </w:pPr>
      <w:bookmarkStart w:id="10" w:name="_heading=h.17dp8vu" w:colFirst="0" w:colLast="0"/>
      <w:bookmarkEnd w:id="10"/>
      <w:r>
        <w:lastRenderedPageBreak/>
        <w:t xml:space="preserve">Reference List </w:t>
      </w:r>
    </w:p>
    <w:p w14:paraId="65BFB878" w14:textId="77777777" w:rsidR="00FE2A96" w:rsidRDefault="00000000">
      <w:pPr>
        <w:spacing w:after="240"/>
        <w:rPr>
          <w:color w:val="222222"/>
          <w:highlight w:val="white"/>
        </w:rPr>
      </w:pPr>
      <w:proofErr w:type="spellStart"/>
      <w:r>
        <w:rPr>
          <w:color w:val="222222"/>
          <w:highlight w:val="white"/>
        </w:rPr>
        <w:t>Akash.kalathil</w:t>
      </w:r>
      <w:proofErr w:type="spellEnd"/>
      <w:r>
        <w:rPr>
          <w:color w:val="222222"/>
          <w:highlight w:val="white"/>
        </w:rPr>
        <w:t xml:space="preserve"> (2024). </w:t>
      </w:r>
      <w:r>
        <w:rPr>
          <w:i/>
          <w:color w:val="222222"/>
          <w:highlight w:val="white"/>
        </w:rPr>
        <w:t xml:space="preserve">Navigating Regulatory Changes: A Guide for Childcare Providers in 2024 - </w:t>
      </w:r>
      <w:proofErr w:type="spellStart"/>
      <w:r>
        <w:rPr>
          <w:i/>
          <w:color w:val="222222"/>
          <w:highlight w:val="white"/>
        </w:rPr>
        <w:t>Enginehire</w:t>
      </w:r>
      <w:proofErr w:type="spellEnd"/>
      <w:r>
        <w:rPr>
          <w:i/>
          <w:color w:val="222222"/>
          <w:highlight w:val="white"/>
        </w:rPr>
        <w:t xml:space="preserve"> - Staffing Software</w:t>
      </w:r>
      <w:r>
        <w:rPr>
          <w:color w:val="222222"/>
          <w:highlight w:val="white"/>
        </w:rPr>
        <w:t xml:space="preserve">. [online] </w:t>
      </w:r>
      <w:proofErr w:type="spellStart"/>
      <w:r>
        <w:rPr>
          <w:color w:val="222222"/>
          <w:highlight w:val="white"/>
        </w:rPr>
        <w:t>Enginehire</w:t>
      </w:r>
      <w:proofErr w:type="spellEnd"/>
      <w:r>
        <w:rPr>
          <w:color w:val="222222"/>
          <w:highlight w:val="white"/>
        </w:rPr>
        <w:t xml:space="preserve"> - Staffing Software. Available at: </w:t>
      </w:r>
      <w:hyperlink r:id="rId12">
        <w:r w:rsidR="00FE2A96">
          <w:rPr>
            <w:color w:val="1155CC"/>
            <w:highlight w:val="white"/>
            <w:u w:val="single"/>
          </w:rPr>
          <w:t>https://enginehire.io/daycare/navigating-regulatory-changes-a-guide-for-childcare-providers-in-2024/</w:t>
        </w:r>
      </w:hyperlink>
      <w:r>
        <w:rPr>
          <w:color w:val="222222"/>
          <w:highlight w:val="white"/>
        </w:rPr>
        <w:t>[Accessed 13 Nov. 2024].</w:t>
      </w:r>
    </w:p>
    <w:p w14:paraId="0714ADF6" w14:textId="77777777" w:rsidR="00FE2A96" w:rsidRDefault="00000000">
      <w:pPr>
        <w:spacing w:before="480" w:after="120"/>
      </w:pPr>
      <w:r>
        <w:t xml:space="preserve">BBC, (2024). </w:t>
      </w:r>
      <w:r>
        <w:rPr>
          <w:i/>
        </w:rPr>
        <w:t>Family moves 180 miles for special-needs nursery space</w:t>
      </w:r>
      <w:r>
        <w:t xml:space="preserve">. Available at: </w:t>
      </w:r>
      <w:hyperlink r:id="rId13">
        <w:r w:rsidR="00FE2A96">
          <w:rPr>
            <w:color w:val="1155CC"/>
            <w:u w:val="single"/>
          </w:rPr>
          <w:t>https://www.bbc.com/news/education-68017998</w:t>
        </w:r>
      </w:hyperlink>
      <w:r>
        <w:t>(Accessed: 13 November 2024)</w:t>
      </w:r>
    </w:p>
    <w:p w14:paraId="3F626C17" w14:textId="77777777" w:rsidR="00FE2A96" w:rsidRDefault="00000000">
      <w:pPr>
        <w:spacing w:before="480" w:after="120"/>
      </w:pPr>
      <w:r>
        <w:t xml:space="preserve">Felin, T., Gambardella, A., Stern, S. and Zenger, T., 2020. Lean startup and the business model: Experimentation revisited. </w:t>
      </w:r>
      <w:r>
        <w:rPr>
          <w:i/>
        </w:rPr>
        <w:t>Long Range Planning</w:t>
      </w:r>
      <w:r>
        <w:t xml:space="preserve">, </w:t>
      </w:r>
      <w:r>
        <w:rPr>
          <w:i/>
        </w:rPr>
        <w:t>53</w:t>
      </w:r>
      <w:r>
        <w:t xml:space="preserve">(4), p.101889. </w:t>
      </w:r>
      <w:hyperlink r:id="rId14">
        <w:r w:rsidR="00FE2A96">
          <w:rPr>
            <w:color w:val="1155CC"/>
            <w:u w:val="single"/>
          </w:rPr>
          <w:t>https://www.sciencedirect.com/science/article/pii/S0024630119301505</w:t>
        </w:r>
      </w:hyperlink>
    </w:p>
    <w:p w14:paraId="3DD99143" w14:textId="77777777" w:rsidR="00FE2A96" w:rsidRDefault="00000000">
      <w:pPr>
        <w:shd w:val="clear" w:color="auto" w:fill="FFFFFF"/>
      </w:pPr>
      <w:r>
        <w:t xml:space="preserve">GOV UK, (2024). </w:t>
      </w:r>
      <w:r>
        <w:rPr>
          <w:i/>
        </w:rPr>
        <w:t>Free childcare: How we are tackling the cost of childcare</w:t>
      </w:r>
      <w:r>
        <w:t xml:space="preserve">. Available at: </w:t>
      </w:r>
      <w:hyperlink r:id="rId15">
        <w:r w:rsidR="00FE2A96">
          <w:rPr>
            <w:color w:val="1155CC"/>
            <w:u w:val="single"/>
          </w:rPr>
          <w:t>https://educationhub.blog.gov.uk/2024/04/08/free-childcare-how-we-tackling-the-cost-of-childcare/</w:t>
        </w:r>
      </w:hyperlink>
      <w:r>
        <w:t>(Accessed: 13 November 2024)</w:t>
      </w:r>
    </w:p>
    <w:p w14:paraId="5EA68830" w14:textId="77777777" w:rsidR="00FE2A96" w:rsidRDefault="00000000">
      <w:pPr>
        <w:shd w:val="clear" w:color="auto" w:fill="FFFFFF"/>
      </w:pPr>
      <w:r>
        <w:t xml:space="preserve">Gov UK, (2024). </w:t>
      </w:r>
      <w:r>
        <w:rPr>
          <w:i/>
        </w:rPr>
        <w:t xml:space="preserve">SEND code of practice: 0 to 25 </w:t>
      </w:r>
      <w:proofErr w:type="gramStart"/>
      <w:r>
        <w:rPr>
          <w:i/>
        </w:rPr>
        <w:t>year</w:t>
      </w:r>
      <w:proofErr w:type="gramEnd"/>
      <w:r>
        <w:t xml:space="preserve">. Available at: </w:t>
      </w:r>
      <w:hyperlink r:id="rId16" w:anchor=":~:text=On%201%20September%202024%20the,see%20Mandatory%20qualification%20for%20SENCOs%20">
        <w:r w:rsidR="00FE2A96">
          <w:rPr>
            <w:color w:val="1155CC"/>
            <w:u w:val="single"/>
          </w:rPr>
          <w:t>https://www.gov.uk/government/publications/send-code-of-practice-0-to-25#:~:text=On%201%20September%202024%20the,see%20Mandatory%20qualification%20for%20SENCOs%20</w:t>
        </w:r>
      </w:hyperlink>
      <w:r>
        <w:t>.(Accessed: 13 November 2024).</w:t>
      </w:r>
    </w:p>
    <w:p w14:paraId="35C372E7" w14:textId="77777777" w:rsidR="00FE2A96" w:rsidRDefault="00000000">
      <w:pPr>
        <w:shd w:val="clear" w:color="auto" w:fill="FFFFFF"/>
        <w:rPr>
          <w:color w:val="222222"/>
        </w:rPr>
      </w:pPr>
      <w:r>
        <w:rPr>
          <w:color w:val="222222"/>
        </w:rPr>
        <w:t>GOV UK, (2024</w:t>
      </w:r>
      <w:r>
        <w:rPr>
          <w:i/>
          <w:color w:val="222222"/>
        </w:rPr>
        <w:t>). The Data Protection Act</w:t>
      </w:r>
      <w:r>
        <w:rPr>
          <w:color w:val="222222"/>
        </w:rPr>
        <w:t>. Available at:</w:t>
      </w:r>
      <w:hyperlink r:id="rId17">
        <w:r w:rsidR="00FE2A96">
          <w:rPr>
            <w:color w:val="222222"/>
          </w:rPr>
          <w:t xml:space="preserve"> </w:t>
        </w:r>
      </w:hyperlink>
      <w:hyperlink r:id="rId18">
        <w:r w:rsidR="00FE2A96">
          <w:rPr>
            <w:color w:val="1155CC"/>
          </w:rPr>
          <w:t>https://www.gov.uk/data-protection</w:t>
        </w:r>
      </w:hyperlink>
      <w:r>
        <w:rPr>
          <w:color w:val="222222"/>
        </w:rPr>
        <w:t xml:space="preserve"> (Accessed: 13 November 2024)</w:t>
      </w:r>
    </w:p>
    <w:p w14:paraId="261BDD1D" w14:textId="77777777" w:rsidR="00FE2A96" w:rsidRDefault="00000000">
      <w:pPr>
        <w:spacing w:after="240"/>
        <w:rPr>
          <w:color w:val="222222"/>
          <w:highlight w:val="white"/>
        </w:rPr>
      </w:pPr>
      <w:r>
        <w:rPr>
          <w:color w:val="222222"/>
          <w:highlight w:val="white"/>
        </w:rPr>
        <w:t xml:space="preserve">gov.uk (2024). </w:t>
      </w:r>
      <w:r>
        <w:rPr>
          <w:i/>
          <w:color w:val="222222"/>
          <w:highlight w:val="white"/>
        </w:rPr>
        <w:t>Regulation of services on Childcare Register from March 2017</w:t>
      </w:r>
      <w:r>
        <w:rPr>
          <w:color w:val="222222"/>
          <w:highlight w:val="white"/>
        </w:rPr>
        <w:t xml:space="preserve">. [online] GOV.UK. Available at: </w:t>
      </w:r>
      <w:hyperlink r:id="rId19">
        <w:r w:rsidR="00FE2A96">
          <w:rPr>
            <w:color w:val="1155CC"/>
            <w:highlight w:val="white"/>
            <w:u w:val="single"/>
          </w:rPr>
          <w:t>https://www.gov.uk/government/publications/framework-for-the-regulation-of-provision-on-the-childcare-register/regulation-and-inspection-framework-for-services-on-the-childcare-register</w:t>
        </w:r>
      </w:hyperlink>
      <w:r>
        <w:rPr>
          <w:color w:val="222222"/>
          <w:highlight w:val="white"/>
        </w:rPr>
        <w:t>.</w:t>
      </w:r>
    </w:p>
    <w:p w14:paraId="15FE692B" w14:textId="77777777" w:rsidR="00FE2A96" w:rsidRDefault="00000000">
      <w:pPr>
        <w:rPr>
          <w:color w:val="222222"/>
          <w:highlight w:val="white"/>
        </w:rPr>
      </w:pPr>
      <w:r>
        <w:rPr>
          <w:color w:val="222222"/>
          <w:highlight w:val="white"/>
        </w:rPr>
        <w:t xml:space="preserve">Grantham, K. and Somji, A., 2022. Childcare solutions for women Micro and small enterprises. </w:t>
      </w:r>
      <w:r>
        <w:rPr>
          <w:i/>
          <w:color w:val="222222"/>
          <w:highlight w:val="white"/>
        </w:rPr>
        <w:t>Research Paper. Donor Committee for Enterprise Development. Women’s Economic Empowerment Working Group</w:t>
      </w:r>
      <w:r>
        <w:rPr>
          <w:color w:val="222222"/>
          <w:highlight w:val="white"/>
        </w:rPr>
        <w:t>.</w:t>
      </w:r>
      <w:hyperlink r:id="rId20">
        <w:r w:rsidR="00FE2A96">
          <w:rPr>
            <w:color w:val="1155CC"/>
            <w:highlight w:val="white"/>
            <w:u w:val="single"/>
          </w:rPr>
          <w:t>https://www.unicef.org/jordan/media/15426/file/Childcare-Solutions-for-Women-Micro-and-Small-Enterprises-MAY-22.pdf</w:t>
        </w:r>
      </w:hyperlink>
    </w:p>
    <w:p w14:paraId="5C1562F9" w14:textId="77777777" w:rsidR="00FE2A96" w:rsidRDefault="00000000">
      <w:pPr>
        <w:spacing w:after="240"/>
        <w:rPr>
          <w:color w:val="222222"/>
          <w:highlight w:val="white"/>
        </w:rPr>
      </w:pPr>
      <w:r>
        <w:rPr>
          <w:color w:val="222222"/>
          <w:highlight w:val="white"/>
        </w:rPr>
        <w:lastRenderedPageBreak/>
        <w:t xml:space="preserve">Jarvie, M., </w:t>
      </w:r>
      <w:proofErr w:type="spellStart"/>
      <w:r>
        <w:rPr>
          <w:color w:val="222222"/>
          <w:highlight w:val="white"/>
        </w:rPr>
        <w:t>Shorto</w:t>
      </w:r>
      <w:proofErr w:type="spellEnd"/>
      <w:r>
        <w:rPr>
          <w:color w:val="222222"/>
          <w:highlight w:val="white"/>
        </w:rPr>
        <w:t xml:space="preserve">, S., Kunwar Deer, L. and Goddard, E., 2023. Childcare survey 2023. </w:t>
      </w:r>
      <w:r>
        <w:rPr>
          <w:i/>
          <w:color w:val="222222"/>
          <w:highlight w:val="white"/>
        </w:rPr>
        <w:t>London: Coram Families and Childcare</w:t>
      </w:r>
      <w:r>
        <w:rPr>
          <w:color w:val="222222"/>
          <w:highlight w:val="white"/>
        </w:rPr>
        <w:t>.</w:t>
      </w:r>
      <w:hyperlink r:id="rId21">
        <w:r w:rsidR="00FE2A96">
          <w:rPr>
            <w:color w:val="1155CC"/>
            <w:highlight w:val="white"/>
            <w:u w:val="single"/>
          </w:rPr>
          <w:t>https://www.cambslearntogether.co.uk/asset-library/Peterborough-EYC/Childcare-Survey-2021-Coram-Family-and-Childcare.pdf</w:t>
        </w:r>
      </w:hyperlink>
    </w:p>
    <w:p w14:paraId="3B82C7D1" w14:textId="77777777" w:rsidR="00FE2A96" w:rsidRDefault="00000000">
      <w:pPr>
        <w:spacing w:after="240"/>
        <w:rPr>
          <w:color w:val="222222"/>
          <w:highlight w:val="white"/>
        </w:rPr>
      </w:pPr>
      <w:proofErr w:type="spellStart"/>
      <w:r>
        <w:rPr>
          <w:color w:val="222222"/>
          <w:highlight w:val="white"/>
        </w:rPr>
        <w:t>knightfrank</w:t>
      </w:r>
      <w:proofErr w:type="spellEnd"/>
      <w:r>
        <w:rPr>
          <w:color w:val="222222"/>
          <w:highlight w:val="white"/>
        </w:rPr>
        <w:t xml:space="preserve"> (2022). </w:t>
      </w:r>
      <w:r>
        <w:rPr>
          <w:i/>
          <w:color w:val="222222"/>
          <w:highlight w:val="white"/>
        </w:rPr>
        <w:t>Childcare &amp; Special Educational Needs Overview 2022</w:t>
      </w:r>
      <w:r>
        <w:rPr>
          <w:color w:val="222222"/>
          <w:highlight w:val="white"/>
        </w:rPr>
        <w:t xml:space="preserve">. [online] Available at: </w:t>
      </w:r>
      <w:hyperlink r:id="rId22">
        <w:r w:rsidR="00FE2A96">
          <w:rPr>
            <w:color w:val="1155CC"/>
            <w:highlight w:val="white"/>
            <w:u w:val="single"/>
          </w:rPr>
          <w:t>https://content.knightfrank.com/research/2486/documents/en/childcare-special-educational-needs-overview-2022-9143.pdf</w:t>
        </w:r>
      </w:hyperlink>
      <w:r>
        <w:rPr>
          <w:color w:val="222222"/>
          <w:highlight w:val="white"/>
        </w:rPr>
        <w:t>.</w:t>
      </w:r>
    </w:p>
    <w:p w14:paraId="23388334" w14:textId="77777777" w:rsidR="00FE2A96" w:rsidRDefault="00000000">
      <w:pPr>
        <w:rPr>
          <w:color w:val="222222"/>
          <w:highlight w:val="white"/>
        </w:rPr>
      </w:pPr>
      <w:r>
        <w:rPr>
          <w:color w:val="222222"/>
          <w:highlight w:val="white"/>
        </w:rPr>
        <w:t xml:space="preserve">Lindner, K.T. and Schwab, S., 2020. Differentiation and individualisation in inclusive education: a systematic review and narrative synthesis. </w:t>
      </w:r>
      <w:r>
        <w:rPr>
          <w:i/>
          <w:color w:val="222222"/>
          <w:highlight w:val="white"/>
        </w:rPr>
        <w:t>International journal of inclusive education</w:t>
      </w:r>
      <w:r>
        <w:rPr>
          <w:color w:val="222222"/>
          <w:highlight w:val="white"/>
        </w:rPr>
        <w:t>, pp.1-21.</w:t>
      </w:r>
      <w:hyperlink r:id="rId23">
        <w:r w:rsidR="00FE2A96">
          <w:rPr>
            <w:color w:val="1155CC"/>
            <w:highlight w:val="white"/>
            <w:u w:val="single"/>
          </w:rPr>
          <w:t>https://www.tandfonline.com/doi/abs/10.1080/13603116.2020.1813450</w:t>
        </w:r>
      </w:hyperlink>
    </w:p>
    <w:p w14:paraId="4A0E3968" w14:textId="77777777" w:rsidR="00FE2A96" w:rsidRDefault="00000000">
      <w:pPr>
        <w:shd w:val="clear" w:color="auto" w:fill="FFFFFF"/>
      </w:pPr>
      <w:r>
        <w:t xml:space="preserve">Mourao, P. and Schneider Locatelli, D.R., 2020. Testing McClelland at the academy: an analysis of entrepreneurial </w:t>
      </w:r>
      <w:proofErr w:type="spellStart"/>
      <w:r>
        <w:t>behavioral</w:t>
      </w:r>
      <w:proofErr w:type="spellEnd"/>
      <w:r>
        <w:t xml:space="preserve"> characteristics. </w:t>
      </w:r>
      <w:r>
        <w:rPr>
          <w:i/>
        </w:rPr>
        <w:t>Sustainability</w:t>
      </w:r>
      <w:r>
        <w:t xml:space="preserve">, </w:t>
      </w:r>
      <w:r>
        <w:rPr>
          <w:i/>
        </w:rPr>
        <w:t>12</w:t>
      </w:r>
      <w:r>
        <w:t xml:space="preserve">(5), p.1771. </w:t>
      </w:r>
      <w:hyperlink r:id="rId24">
        <w:r w:rsidR="00FE2A96">
          <w:rPr>
            <w:color w:val="1155CC"/>
            <w:u w:val="single"/>
          </w:rPr>
          <w:t>https://www.mdpi.com/2071-1050/12/5/1771/pdf</w:t>
        </w:r>
      </w:hyperlink>
    </w:p>
    <w:p w14:paraId="1EBD2A9E" w14:textId="77777777" w:rsidR="00FE2A96" w:rsidRDefault="00000000">
      <w:pPr>
        <w:rPr>
          <w:color w:val="222222"/>
          <w:highlight w:val="white"/>
        </w:rPr>
      </w:pPr>
      <w:proofErr w:type="spellStart"/>
      <w:r>
        <w:rPr>
          <w:color w:val="222222"/>
          <w:highlight w:val="white"/>
        </w:rPr>
        <w:t>Ngadni</w:t>
      </w:r>
      <w:proofErr w:type="spellEnd"/>
      <w:r>
        <w:rPr>
          <w:color w:val="222222"/>
          <w:highlight w:val="white"/>
        </w:rPr>
        <w:t>, I. and Singh, G.K.S., 2022. An Insight into the Financial Challenges and Sustainability of Private Early Childhood Education Centres in Malaysia.</w:t>
      </w:r>
      <w:hyperlink r:id="rId25">
        <w:r w:rsidR="00FE2A96">
          <w:rPr>
            <w:color w:val="1155CC"/>
            <w:highlight w:val="white"/>
            <w:u w:val="single"/>
          </w:rPr>
          <w:t>https://kwpublications.com/papers_submitted/11203/an-insight-into-the-financial-challenges-and-sustainability-of-private-early-childhood-education-centres-in-malaysia.pdf</w:t>
        </w:r>
      </w:hyperlink>
    </w:p>
    <w:p w14:paraId="5A18AF16" w14:textId="77777777" w:rsidR="00FE2A96" w:rsidRDefault="00000000">
      <w:pPr>
        <w:spacing w:before="480" w:after="120"/>
      </w:pPr>
      <w:r>
        <w:t xml:space="preserve">Nordin, M.N., Ismail, S.Z., Yusuf, R., Abu Bakar, Z.A. and Abbas, M.S., 2024. A Review of Multisensory Theory on The Learning of Students with Special Education Needs with Visual Impairment. </w:t>
      </w:r>
      <w:r>
        <w:rPr>
          <w:i/>
        </w:rPr>
        <w:t>International Journal of Academic Research in Business and Social Sciences</w:t>
      </w:r>
      <w:r>
        <w:t xml:space="preserve">, </w:t>
      </w:r>
      <w:r>
        <w:rPr>
          <w:i/>
        </w:rPr>
        <w:t>14</w:t>
      </w:r>
      <w:r>
        <w:t xml:space="preserve">(3). </w:t>
      </w:r>
      <w:hyperlink r:id="rId26">
        <w:r w:rsidR="00FE2A96">
          <w:rPr>
            <w:color w:val="1155CC"/>
            <w:u w:val="single"/>
          </w:rPr>
          <w:t>https://kwpublications.com/papers_submitted/9780/a-review-of-multisensory-theory-on-the-learning-of-students-with-special-education-needs-with-visual-impairment.pdf</w:t>
        </w:r>
      </w:hyperlink>
    </w:p>
    <w:p w14:paraId="0001C7F9" w14:textId="77777777" w:rsidR="00FE2A96" w:rsidRDefault="00000000">
      <w:pPr>
        <w:spacing w:after="240"/>
        <w:rPr>
          <w:color w:val="222222"/>
          <w:highlight w:val="white"/>
        </w:rPr>
      </w:pPr>
      <w:r>
        <w:rPr>
          <w:color w:val="222222"/>
          <w:highlight w:val="white"/>
        </w:rPr>
        <w:t xml:space="preserve">Potter, K. (2022). </w:t>
      </w:r>
      <w:r>
        <w:rPr>
          <w:i/>
          <w:color w:val="222222"/>
          <w:highlight w:val="white"/>
        </w:rPr>
        <w:t>Why is there high demand for special education? - Downs Syndrome Association</w:t>
      </w:r>
      <w:r>
        <w:rPr>
          <w:color w:val="222222"/>
          <w:highlight w:val="white"/>
        </w:rPr>
        <w:t xml:space="preserve">. [online] Downs Syndrome Association. Available at: </w:t>
      </w:r>
      <w:hyperlink r:id="rId27">
        <w:r w:rsidR="00FE2A96">
          <w:rPr>
            <w:color w:val="1155CC"/>
            <w:highlight w:val="white"/>
            <w:u w:val="single"/>
          </w:rPr>
          <w:t>https://www.downs-syndrome.org.uk/news/resources-information-training/inclusive-education-for-all/why-is-there-high-demand-for-special-education/</w:t>
        </w:r>
      </w:hyperlink>
      <w:r>
        <w:rPr>
          <w:color w:val="222222"/>
          <w:highlight w:val="white"/>
        </w:rPr>
        <w:t>.</w:t>
      </w:r>
    </w:p>
    <w:p w14:paraId="5F613AED" w14:textId="77777777" w:rsidR="00FE2A96" w:rsidRDefault="00000000">
      <w:pPr>
        <w:shd w:val="clear" w:color="auto" w:fill="FFFFFF"/>
      </w:pPr>
      <w:proofErr w:type="spellStart"/>
      <w:r>
        <w:lastRenderedPageBreak/>
        <w:t>Saveanu</w:t>
      </w:r>
      <w:proofErr w:type="spellEnd"/>
      <w:r>
        <w:t xml:space="preserve">, T., </w:t>
      </w:r>
      <w:proofErr w:type="spellStart"/>
      <w:r>
        <w:t>Badulescu</w:t>
      </w:r>
      <w:proofErr w:type="spellEnd"/>
      <w:r>
        <w:t xml:space="preserve">, D., </w:t>
      </w:r>
      <w:proofErr w:type="spellStart"/>
      <w:r>
        <w:t>Saveanu</w:t>
      </w:r>
      <w:proofErr w:type="spellEnd"/>
      <w:r>
        <w:t xml:space="preserve">, S., Abrudan, M.M. and </w:t>
      </w:r>
      <w:proofErr w:type="spellStart"/>
      <w:r>
        <w:t>Badulescu</w:t>
      </w:r>
      <w:proofErr w:type="spellEnd"/>
      <w:r>
        <w:t xml:space="preserve">, A., 2021. The role of owner-managers in shaping CSR activity of Romanian SMEs. </w:t>
      </w:r>
      <w:r>
        <w:rPr>
          <w:i/>
        </w:rPr>
        <w:t>Sustainability</w:t>
      </w:r>
      <w:r>
        <w:t xml:space="preserve">, </w:t>
      </w:r>
      <w:r>
        <w:rPr>
          <w:i/>
        </w:rPr>
        <w:t>13</w:t>
      </w:r>
      <w:r>
        <w:t xml:space="preserve">(20), p.11546. </w:t>
      </w:r>
      <w:hyperlink r:id="rId28">
        <w:r w:rsidR="00FE2A96">
          <w:rPr>
            <w:color w:val="1155CC"/>
            <w:u w:val="single"/>
          </w:rPr>
          <w:t>https://www.mdpi.com/2071-1050/13/20/11546/pdf</w:t>
        </w:r>
      </w:hyperlink>
    </w:p>
    <w:p w14:paraId="301E7B07" w14:textId="77777777" w:rsidR="00FE2A96" w:rsidRDefault="00000000">
      <w:pPr>
        <w:spacing w:after="240"/>
        <w:rPr>
          <w:color w:val="222222"/>
          <w:highlight w:val="white"/>
        </w:rPr>
      </w:pPr>
      <w:r>
        <w:rPr>
          <w:color w:val="222222"/>
          <w:highlight w:val="white"/>
        </w:rPr>
        <w:t xml:space="preserve">Statista, (2024). </w:t>
      </w:r>
      <w:r>
        <w:rPr>
          <w:i/>
          <w:color w:val="0F2741"/>
          <w:highlight w:val="white"/>
        </w:rPr>
        <w:t>Number of registered early years childcare providers in England in 2023, by region</w:t>
      </w:r>
      <w:r>
        <w:rPr>
          <w:color w:val="0F2741"/>
          <w:highlight w:val="white"/>
        </w:rPr>
        <w:t>. Available at:</w:t>
      </w:r>
      <w:hyperlink r:id="rId29">
        <w:r w:rsidR="00FE2A96">
          <w:rPr>
            <w:color w:val="0F2741"/>
            <w:highlight w:val="white"/>
          </w:rPr>
          <w:t xml:space="preserve"> </w:t>
        </w:r>
      </w:hyperlink>
      <w:hyperlink r:id="rId30">
        <w:r w:rsidR="00FE2A96">
          <w:rPr>
            <w:color w:val="1155CC"/>
            <w:highlight w:val="white"/>
          </w:rPr>
          <w:t>https://www.statista.com/statistics/1275574/childcare-providers-england-by-region/</w:t>
        </w:r>
      </w:hyperlink>
      <w:r>
        <w:rPr>
          <w:color w:val="222222"/>
          <w:highlight w:val="white"/>
        </w:rPr>
        <w:t xml:space="preserve"> (Accessed: 13 November 2024)</w:t>
      </w:r>
    </w:p>
    <w:p w14:paraId="1C629695" w14:textId="77777777" w:rsidR="00FE2A96" w:rsidRDefault="00000000">
      <w:pPr>
        <w:spacing w:after="240"/>
        <w:rPr>
          <w:color w:val="222222"/>
          <w:highlight w:val="white"/>
        </w:rPr>
      </w:pPr>
      <w:r>
        <w:rPr>
          <w:color w:val="222222"/>
          <w:highlight w:val="white"/>
        </w:rPr>
        <w:t xml:space="preserve">Trading Economics (2023). </w:t>
      </w:r>
      <w:r>
        <w:rPr>
          <w:i/>
          <w:color w:val="222222"/>
          <w:highlight w:val="white"/>
        </w:rPr>
        <w:t>United Kingdom GDP</w:t>
      </w:r>
      <w:r>
        <w:rPr>
          <w:color w:val="222222"/>
          <w:highlight w:val="white"/>
        </w:rPr>
        <w:t xml:space="preserve">. [online] Tradingeconomics.com. Available at: </w:t>
      </w:r>
      <w:hyperlink r:id="rId31">
        <w:r w:rsidR="00FE2A96">
          <w:rPr>
            <w:color w:val="1155CC"/>
            <w:highlight w:val="white"/>
            <w:u w:val="single"/>
          </w:rPr>
          <w:t>https://tradingeconomics.com/united-kingdom/gdp</w:t>
        </w:r>
      </w:hyperlink>
      <w:r>
        <w:rPr>
          <w:color w:val="222222"/>
          <w:highlight w:val="white"/>
        </w:rPr>
        <w:t>.</w:t>
      </w:r>
    </w:p>
    <w:p w14:paraId="0D37A035" w14:textId="77777777" w:rsidR="00FE2A96" w:rsidRDefault="00000000">
      <w:pPr>
        <w:shd w:val="clear" w:color="auto" w:fill="FFFFFF"/>
        <w:spacing w:before="480" w:after="120"/>
        <w:rPr>
          <w:color w:val="222222"/>
        </w:rPr>
      </w:pPr>
      <w:r>
        <w:rPr>
          <w:color w:val="222222"/>
        </w:rPr>
        <w:t xml:space="preserve">US News, (2024). </w:t>
      </w:r>
      <w:r>
        <w:rPr>
          <w:i/>
          <w:color w:val="222222"/>
        </w:rPr>
        <w:t>Types of Small Business Structures in the UK</w:t>
      </w:r>
      <w:r>
        <w:rPr>
          <w:color w:val="222222"/>
        </w:rPr>
        <w:t>. Available at:</w:t>
      </w:r>
      <w:hyperlink r:id="rId32" w:anchor=":~:text=The%20United%20Kingdom%20has%20four,business%20structures%20provide%20different%20benefits">
        <w:r w:rsidR="00FE2A96">
          <w:rPr>
            <w:color w:val="222222"/>
          </w:rPr>
          <w:t xml:space="preserve"> </w:t>
        </w:r>
      </w:hyperlink>
      <w:hyperlink r:id="rId33" w:anchor=":~:text=The%20United%20Kingdom%20has%20four,business%20structures%20provide%20different%20benefits">
        <w:r w:rsidR="00FE2A96">
          <w:rPr>
            <w:color w:val="1155CC"/>
          </w:rPr>
          <w:t>https://www.usnews.com/uk/money/personal-finance/articles/types-of-small-business-structures-in-the-uk#:~:text=The%20United%20Kingdom%20has%20four,business%20structures%20provide%20different%20benefits</w:t>
        </w:r>
      </w:hyperlink>
      <w:r>
        <w:rPr>
          <w:color w:val="222222"/>
        </w:rPr>
        <w:t>. (Accessed: 13 November 2024)</w:t>
      </w:r>
    </w:p>
    <w:p w14:paraId="2A09CF12" w14:textId="77777777" w:rsidR="00FE2A96" w:rsidRDefault="00000000">
      <w:pPr>
        <w:spacing w:after="240"/>
        <w:rPr>
          <w:color w:val="222222"/>
          <w:highlight w:val="white"/>
        </w:rPr>
      </w:pPr>
      <w:r>
        <w:rPr>
          <w:color w:val="222222"/>
          <w:highlight w:val="white"/>
        </w:rPr>
        <w:t xml:space="preserve">Warnes, E., Done, E.J. and Knowler, H., 2022. Mainstream teachers’ concerns about inclusive education for children with special educational needs and disability in England under pre‐pandemic conditions. </w:t>
      </w:r>
      <w:r>
        <w:rPr>
          <w:i/>
          <w:color w:val="222222"/>
          <w:highlight w:val="white"/>
        </w:rPr>
        <w:t>Journal of Research in Special Educational Needs</w:t>
      </w:r>
      <w:r>
        <w:rPr>
          <w:color w:val="222222"/>
          <w:highlight w:val="white"/>
        </w:rPr>
        <w:t xml:space="preserve">, </w:t>
      </w:r>
      <w:r>
        <w:rPr>
          <w:i/>
          <w:color w:val="222222"/>
          <w:highlight w:val="white"/>
        </w:rPr>
        <w:t>22</w:t>
      </w:r>
      <w:r>
        <w:rPr>
          <w:color w:val="222222"/>
          <w:highlight w:val="white"/>
        </w:rPr>
        <w:t>(1), pp.31-43.</w:t>
      </w:r>
      <w:hyperlink r:id="rId34">
        <w:r w:rsidR="00FE2A96">
          <w:rPr>
            <w:color w:val="1155CC"/>
            <w:highlight w:val="white"/>
            <w:u w:val="single"/>
          </w:rPr>
          <w:t>https://nasenjournals.onlinelibrary.wiley.com/doi/abs/10.1111/1471-3802.12525</w:t>
        </w:r>
      </w:hyperlink>
    </w:p>
    <w:p w14:paraId="5559B9C2" w14:textId="77777777" w:rsidR="00FE2A96" w:rsidRDefault="00000000">
      <w:pPr>
        <w:spacing w:after="240"/>
        <w:rPr>
          <w:color w:val="222222"/>
          <w:highlight w:val="white"/>
        </w:rPr>
      </w:pPr>
      <w:r>
        <w:rPr>
          <w:color w:val="222222"/>
          <w:highlight w:val="white"/>
        </w:rPr>
        <w:t xml:space="preserve">Woodcock, S., Sharma, U., Subban, P. and Hitches, E., 2022. Teacher self-efficacy and inclusive education practices: Rethinking teachers’ engagement with inclusive practices. </w:t>
      </w:r>
      <w:r>
        <w:rPr>
          <w:i/>
          <w:color w:val="222222"/>
          <w:highlight w:val="white"/>
        </w:rPr>
        <w:t>Teaching and teacher education</w:t>
      </w:r>
      <w:r>
        <w:rPr>
          <w:color w:val="222222"/>
          <w:highlight w:val="white"/>
        </w:rPr>
        <w:t xml:space="preserve">, </w:t>
      </w:r>
      <w:r>
        <w:rPr>
          <w:i/>
          <w:color w:val="222222"/>
          <w:highlight w:val="white"/>
        </w:rPr>
        <w:t>117</w:t>
      </w:r>
      <w:r>
        <w:rPr>
          <w:color w:val="222222"/>
          <w:highlight w:val="white"/>
        </w:rPr>
        <w:t>, p.103802.</w:t>
      </w:r>
      <w:hyperlink r:id="rId35">
        <w:r w:rsidR="00FE2A96">
          <w:rPr>
            <w:color w:val="1155CC"/>
            <w:highlight w:val="white"/>
            <w:u w:val="single"/>
          </w:rPr>
          <w:t>https://www.sciencedirect.com/science/article/pii/S0742051X22001767</w:t>
        </w:r>
      </w:hyperlink>
    </w:p>
    <w:p w14:paraId="6E38279B" w14:textId="77777777" w:rsidR="00FE2A96" w:rsidRDefault="00000000">
      <w:pPr>
        <w:spacing w:before="480" w:after="120"/>
      </w:pPr>
      <w:r>
        <w:t>Working Families, (2024).</w:t>
      </w:r>
      <w:r>
        <w:rPr>
          <w:i/>
        </w:rPr>
        <w:t xml:space="preserve"> Support for Childcare Costs for Disabled Children</w:t>
      </w:r>
      <w:r>
        <w:t xml:space="preserve">. Available at: </w:t>
      </w:r>
      <w:hyperlink r:id="rId36" w:anchor=":~:text=In%20England%2C%202%2Dyear%2D,so%20all%20children%20can%20benefit">
        <w:r w:rsidR="00FE2A96">
          <w:rPr>
            <w:color w:val="1155CC"/>
            <w:u w:val="single"/>
          </w:rPr>
          <w:t>https://workingfamilies.org.uk/articles/paying-for-childcare-for-disabled-children/#:~:text=In%20England%2C%202%2Dyear%2D,so%20all%20children%20can%20benefit</w:t>
        </w:r>
      </w:hyperlink>
      <w:r>
        <w:t>.(Accessed: 13 November 2024)</w:t>
      </w:r>
    </w:p>
    <w:p w14:paraId="7B54673B" w14:textId="77777777" w:rsidR="00FE2A96" w:rsidRDefault="00000000">
      <w:pPr>
        <w:shd w:val="clear" w:color="auto" w:fill="FFFFFF"/>
      </w:pPr>
      <w:r>
        <w:t xml:space="preserve">Zhang, J. and Chen, Z., 2024. Exploring human resource management digital transformation in the digital age. </w:t>
      </w:r>
      <w:r>
        <w:rPr>
          <w:i/>
        </w:rPr>
        <w:t>Journal of the Knowledge Economy</w:t>
      </w:r>
      <w:r>
        <w:t xml:space="preserve">, </w:t>
      </w:r>
      <w:r>
        <w:rPr>
          <w:i/>
        </w:rPr>
        <w:t>15</w:t>
      </w:r>
      <w:r>
        <w:t xml:space="preserve">(1), pp.1482-1498. </w:t>
      </w:r>
      <w:hyperlink r:id="rId37">
        <w:r w:rsidR="00FE2A96">
          <w:rPr>
            <w:color w:val="1155CC"/>
            <w:u w:val="single"/>
          </w:rPr>
          <w:t>https://link.springer.com/content/pdf/10.1007/s13132-023-01214-y.pdf</w:t>
        </w:r>
      </w:hyperlink>
    </w:p>
    <w:p w14:paraId="7009416F" w14:textId="77777777" w:rsidR="00FE2A96" w:rsidRDefault="00FE2A96">
      <w:pPr>
        <w:rPr>
          <w:color w:val="222222"/>
          <w:sz w:val="20"/>
          <w:szCs w:val="20"/>
          <w:highlight w:val="white"/>
        </w:rPr>
      </w:pPr>
    </w:p>
    <w:sectPr w:rsidR="00FE2A96">
      <w:footerReference w:type="default" r:id="rId38"/>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2F84C45" w14:textId="77777777" w:rsidR="0025712B" w:rsidRDefault="0025712B">
      <w:pPr>
        <w:spacing w:line="240" w:lineRule="auto"/>
      </w:pPr>
      <w:r>
        <w:separator/>
      </w:r>
    </w:p>
  </w:endnote>
  <w:endnote w:type="continuationSeparator" w:id="0">
    <w:p w14:paraId="7B0B4620" w14:textId="77777777" w:rsidR="0025712B" w:rsidRDefault="0025712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42FF2E" w14:textId="77777777" w:rsidR="00FE2A96" w:rsidRDefault="00000000">
    <w:pPr>
      <w:pBdr>
        <w:top w:val="nil"/>
        <w:left w:val="nil"/>
        <w:bottom w:val="nil"/>
        <w:right w:val="nil"/>
        <w:between w:val="nil"/>
      </w:pBdr>
      <w:tabs>
        <w:tab w:val="center" w:pos="4680"/>
        <w:tab w:val="right" w:pos="9360"/>
      </w:tabs>
      <w:spacing w:line="240" w:lineRule="auto"/>
      <w:jc w:val="right"/>
      <w:rPr>
        <w:color w:val="000000"/>
      </w:rPr>
    </w:pPr>
    <w:r>
      <w:rPr>
        <w:color w:val="000000"/>
      </w:rPr>
      <w:t xml:space="preserve">Page </w:t>
    </w:r>
    <w:r>
      <w:rPr>
        <w:color w:val="000000"/>
      </w:rPr>
      <w:fldChar w:fldCharType="begin"/>
    </w:r>
    <w:r>
      <w:rPr>
        <w:color w:val="000000"/>
      </w:rPr>
      <w:instrText>PAGE</w:instrText>
    </w:r>
    <w:r>
      <w:rPr>
        <w:color w:val="000000"/>
      </w:rPr>
      <w:fldChar w:fldCharType="separate"/>
    </w:r>
    <w:r w:rsidR="00D77674">
      <w:rPr>
        <w:noProof/>
        <w:color w:val="000000"/>
      </w:rPr>
      <w:t>1</w:t>
    </w:r>
    <w:r>
      <w:rPr>
        <w:color w:val="000000"/>
      </w:rPr>
      <w:fldChar w:fldCharType="end"/>
    </w:r>
    <w:r>
      <w:rPr>
        <w:color w:val="000000"/>
      </w:rPr>
      <w:t xml:space="preserve"> of </w:t>
    </w:r>
    <w:r>
      <w:rPr>
        <w:color w:val="000000"/>
      </w:rPr>
      <w:fldChar w:fldCharType="begin"/>
    </w:r>
    <w:r>
      <w:rPr>
        <w:color w:val="000000"/>
      </w:rPr>
      <w:instrText>NUMPAGES</w:instrText>
    </w:r>
    <w:r>
      <w:rPr>
        <w:color w:val="000000"/>
      </w:rPr>
      <w:fldChar w:fldCharType="separate"/>
    </w:r>
    <w:r w:rsidR="00D77674">
      <w:rPr>
        <w:noProof/>
        <w:color w:val="000000"/>
      </w:rPr>
      <w:t>3</w:t>
    </w:r>
    <w:r>
      <w:rPr>
        <w:color w:val="000000"/>
      </w:rPr>
      <w:fldChar w:fldCharType="end"/>
    </w:r>
  </w:p>
  <w:p w14:paraId="704455DC" w14:textId="77777777" w:rsidR="00FE2A96" w:rsidRDefault="00FE2A96">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9E36B0B" w14:textId="77777777" w:rsidR="0025712B" w:rsidRDefault="0025712B">
      <w:pPr>
        <w:spacing w:line="240" w:lineRule="auto"/>
      </w:pPr>
      <w:r>
        <w:separator/>
      </w:r>
    </w:p>
  </w:footnote>
  <w:footnote w:type="continuationSeparator" w:id="0">
    <w:p w14:paraId="65350546" w14:textId="77777777" w:rsidR="0025712B" w:rsidRDefault="0025712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457985"/>
    <w:multiLevelType w:val="multilevel"/>
    <w:tmpl w:val="8090B4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4C77479"/>
    <w:multiLevelType w:val="multilevel"/>
    <w:tmpl w:val="32F0AD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69A34D2"/>
    <w:multiLevelType w:val="multilevel"/>
    <w:tmpl w:val="1812AB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A0F75C6"/>
    <w:multiLevelType w:val="multilevel"/>
    <w:tmpl w:val="DB20E1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B8E3AF0"/>
    <w:multiLevelType w:val="multilevel"/>
    <w:tmpl w:val="762252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EF56520"/>
    <w:multiLevelType w:val="multilevel"/>
    <w:tmpl w:val="6CBE0D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9884519"/>
    <w:multiLevelType w:val="multilevel"/>
    <w:tmpl w:val="2A3A79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C50055B"/>
    <w:multiLevelType w:val="multilevel"/>
    <w:tmpl w:val="4AB2EC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9711BE5"/>
    <w:multiLevelType w:val="multilevel"/>
    <w:tmpl w:val="A4AE36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D585034"/>
    <w:multiLevelType w:val="multilevel"/>
    <w:tmpl w:val="508209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9913F3B"/>
    <w:multiLevelType w:val="multilevel"/>
    <w:tmpl w:val="D2F0F8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A6C0EDB"/>
    <w:multiLevelType w:val="multilevel"/>
    <w:tmpl w:val="2C02BE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EF91E47"/>
    <w:multiLevelType w:val="multilevel"/>
    <w:tmpl w:val="6CBCFF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4E71C00"/>
    <w:multiLevelType w:val="multilevel"/>
    <w:tmpl w:val="D10092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3431542">
    <w:abstractNumId w:val="5"/>
  </w:num>
  <w:num w:numId="2" w16cid:durableId="501549682">
    <w:abstractNumId w:val="13"/>
  </w:num>
  <w:num w:numId="3" w16cid:durableId="1791970237">
    <w:abstractNumId w:val="6"/>
  </w:num>
  <w:num w:numId="4" w16cid:durableId="1679503551">
    <w:abstractNumId w:val="10"/>
  </w:num>
  <w:num w:numId="5" w16cid:durableId="701128445">
    <w:abstractNumId w:val="12"/>
  </w:num>
  <w:num w:numId="6" w16cid:durableId="626163643">
    <w:abstractNumId w:val="8"/>
  </w:num>
  <w:num w:numId="7" w16cid:durableId="1708336114">
    <w:abstractNumId w:val="4"/>
  </w:num>
  <w:num w:numId="8" w16cid:durableId="235210156">
    <w:abstractNumId w:val="0"/>
  </w:num>
  <w:num w:numId="9" w16cid:durableId="1153447611">
    <w:abstractNumId w:val="9"/>
  </w:num>
  <w:num w:numId="10" w16cid:durableId="1067998816">
    <w:abstractNumId w:val="3"/>
  </w:num>
  <w:num w:numId="11" w16cid:durableId="825895940">
    <w:abstractNumId w:val="1"/>
  </w:num>
  <w:num w:numId="12" w16cid:durableId="1206674848">
    <w:abstractNumId w:val="11"/>
  </w:num>
  <w:num w:numId="13" w16cid:durableId="481703396">
    <w:abstractNumId w:val="7"/>
  </w:num>
  <w:num w:numId="14" w16cid:durableId="1053216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2A96"/>
    <w:rsid w:val="00002CFD"/>
    <w:rsid w:val="00124935"/>
    <w:rsid w:val="00132157"/>
    <w:rsid w:val="0025712B"/>
    <w:rsid w:val="006B48A3"/>
    <w:rsid w:val="0081002C"/>
    <w:rsid w:val="008D09EA"/>
    <w:rsid w:val="00A668E5"/>
    <w:rsid w:val="00D77674"/>
    <w:rsid w:val="00E005E9"/>
    <w:rsid w:val="00E17557"/>
    <w:rsid w:val="00E22F03"/>
    <w:rsid w:val="00E836A2"/>
    <w:rsid w:val="00FE2A9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114407"/>
  <w15:docId w15:val="{F1DA03D8-AA38-49AE-A106-F1B9B163B9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5"/>
    </w:rPr>
  </w:style>
  <w:style w:type="character" w:customStyle="1" w:styleId="CommentTextChar">
    <w:name w:val="Comment Text Char"/>
    <w:basedOn w:val="DefaultParagraphFont"/>
    <w:link w:val="CommentText"/>
    <w:uiPriority w:val="99"/>
    <w:semiHidden/>
    <w:rPr>
      <w:sz w:val="20"/>
      <w:szCs w:val="25"/>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CE484A"/>
    <w:pPr>
      <w:tabs>
        <w:tab w:val="center" w:pos="4680"/>
        <w:tab w:val="right" w:pos="9360"/>
      </w:tabs>
      <w:spacing w:line="240" w:lineRule="auto"/>
    </w:pPr>
    <w:rPr>
      <w:szCs w:val="30"/>
    </w:rPr>
  </w:style>
  <w:style w:type="character" w:customStyle="1" w:styleId="HeaderChar">
    <w:name w:val="Header Char"/>
    <w:basedOn w:val="DefaultParagraphFont"/>
    <w:link w:val="Header"/>
    <w:uiPriority w:val="99"/>
    <w:rsid w:val="00CE484A"/>
    <w:rPr>
      <w:szCs w:val="30"/>
    </w:rPr>
  </w:style>
  <w:style w:type="paragraph" w:styleId="Footer">
    <w:name w:val="footer"/>
    <w:basedOn w:val="Normal"/>
    <w:link w:val="FooterChar"/>
    <w:uiPriority w:val="99"/>
    <w:unhideWhenUsed/>
    <w:rsid w:val="00CE484A"/>
    <w:pPr>
      <w:tabs>
        <w:tab w:val="center" w:pos="4680"/>
        <w:tab w:val="right" w:pos="9360"/>
      </w:tabs>
      <w:spacing w:line="240" w:lineRule="auto"/>
    </w:pPr>
    <w:rPr>
      <w:szCs w:val="30"/>
    </w:rPr>
  </w:style>
  <w:style w:type="character" w:customStyle="1" w:styleId="FooterChar">
    <w:name w:val="Footer Char"/>
    <w:basedOn w:val="DefaultParagraphFont"/>
    <w:link w:val="Footer"/>
    <w:uiPriority w:val="99"/>
    <w:rsid w:val="00CE484A"/>
    <w:rPr>
      <w:szCs w:val="30"/>
    </w:rPr>
  </w:style>
  <w:style w:type="paragraph" w:styleId="TOCHeading">
    <w:name w:val="TOC Heading"/>
    <w:basedOn w:val="Heading1"/>
    <w:next w:val="Normal"/>
    <w:uiPriority w:val="39"/>
    <w:unhideWhenUsed/>
    <w:qFormat/>
    <w:rsid w:val="00CE484A"/>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CE484A"/>
    <w:pPr>
      <w:spacing w:after="100"/>
    </w:pPr>
    <w:rPr>
      <w:szCs w:val="30"/>
    </w:rPr>
  </w:style>
  <w:style w:type="character" w:styleId="Hyperlink">
    <w:name w:val="Hyperlink"/>
    <w:basedOn w:val="DefaultParagraphFont"/>
    <w:uiPriority w:val="99"/>
    <w:unhideWhenUsed/>
    <w:rsid w:val="00CE484A"/>
    <w:rPr>
      <w:color w:val="0000FF" w:themeColor="hyperlink"/>
      <w:u w:val="single"/>
    </w:r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13" Type="http://schemas.openxmlformats.org/officeDocument/2006/relationships/hyperlink" Target="https://www.bbc.com/news/education-68017998" TargetMode="External"/><Relationship Id="rId18" Type="http://schemas.openxmlformats.org/officeDocument/2006/relationships/hyperlink" Target="https://www.gov.uk/data-protection" TargetMode="External"/><Relationship Id="rId26" Type="http://schemas.openxmlformats.org/officeDocument/2006/relationships/hyperlink" Target="https://kwpublications.com/papers_submitted/9780/a-review-of-multisensory-theory-on-the-learning-of-students-with-special-education-needs-with-visual-impairment.pdf" TargetMode="External"/><Relationship Id="rId39" Type="http://schemas.openxmlformats.org/officeDocument/2006/relationships/fontTable" Target="fontTable.xml"/><Relationship Id="rId21" Type="http://schemas.openxmlformats.org/officeDocument/2006/relationships/hyperlink" Target="https://www.cambslearntogether.co.uk/asset-library/Peterborough-EYC/Childcare-Survey-2021-Coram-Family-and-Childcare.pdf" TargetMode="External"/><Relationship Id="rId34" Type="http://schemas.openxmlformats.org/officeDocument/2006/relationships/hyperlink" Target="https://nasenjournals.onlinelibrary.wiley.com/doi/abs/10.1111/1471-3802.12525" TargetMode="External"/><Relationship Id="rId7" Type="http://schemas.openxmlformats.org/officeDocument/2006/relationships/endnotes" Target="endnotes.xml"/><Relationship Id="rId12" Type="http://schemas.openxmlformats.org/officeDocument/2006/relationships/hyperlink" Target="https://enginehire.io/daycare/navigating-regulatory-changes-a-guide-for-childcare-providers-in-2024/" TargetMode="External"/><Relationship Id="rId17" Type="http://schemas.openxmlformats.org/officeDocument/2006/relationships/hyperlink" Target="https://www.gov.uk/data-protection" TargetMode="External"/><Relationship Id="rId25" Type="http://schemas.openxmlformats.org/officeDocument/2006/relationships/hyperlink" Target="https://kwpublications.com/papers_submitted/11203/an-insight-into-the-financial-challenges-and-sustainability-of-private-early-childhood-education-centres-in-malaysia.pdf" TargetMode="External"/><Relationship Id="rId33" Type="http://schemas.openxmlformats.org/officeDocument/2006/relationships/hyperlink" Target="https://www.usnews.com/uk/money/personal-finance/articles/types-of-small-business-structures-in-the-uk"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gov.uk/government/publications/send-code-of-practice-0-to-25" TargetMode="External"/><Relationship Id="rId20" Type="http://schemas.openxmlformats.org/officeDocument/2006/relationships/hyperlink" Target="https://www.unicef.org/jordan/media/15426/file/Childcare-Solutions-for-Women-Micro-and-Small-Enterprises-MAY-22.pdf" TargetMode="External"/><Relationship Id="rId29" Type="http://schemas.openxmlformats.org/officeDocument/2006/relationships/hyperlink" Target="https://www.statista.com/statistics/1275574/childcare-providers-england-by-reg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mdpi.com/2071-1050/12/5/1771/pdf" TargetMode="External"/><Relationship Id="rId32" Type="http://schemas.openxmlformats.org/officeDocument/2006/relationships/hyperlink" Target="https://www.usnews.com/uk/money/personal-finance/articles/types-of-small-business-structures-in-the-uk" TargetMode="External"/><Relationship Id="rId37" Type="http://schemas.openxmlformats.org/officeDocument/2006/relationships/hyperlink" Target="https://link.springer.com/content/pdf/10.1007/s13132-023-01214-y.pdf"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educationhub.blog.gov.uk/2024/04/08/free-childcare-how-we-tackling-the-cost-of-childcare/" TargetMode="External"/><Relationship Id="rId23" Type="http://schemas.openxmlformats.org/officeDocument/2006/relationships/hyperlink" Target="https://www.tandfonline.com/doi/abs/10.1080/13603116.2020.1813450" TargetMode="External"/><Relationship Id="rId28" Type="http://schemas.openxmlformats.org/officeDocument/2006/relationships/hyperlink" Target="https://www.mdpi.com/2071-1050/13/20/11546/pdf" TargetMode="External"/><Relationship Id="rId36" Type="http://schemas.openxmlformats.org/officeDocument/2006/relationships/hyperlink" Target="https://workingfamilies.org.uk/articles/paying-for-childcare-for-disabled-children/" TargetMode="External"/><Relationship Id="rId10" Type="http://schemas.openxmlformats.org/officeDocument/2006/relationships/image" Target="media/image3.png"/><Relationship Id="rId19" Type="http://schemas.openxmlformats.org/officeDocument/2006/relationships/hyperlink" Target="https://www.gov.uk/government/publications/framework-for-the-regulation-of-provision-on-the-childcare-register/regulation-and-inspection-framework-for-services-on-the-childcare-register" TargetMode="External"/><Relationship Id="rId31" Type="http://schemas.openxmlformats.org/officeDocument/2006/relationships/hyperlink" Target="https://tradingeconomics.com/united-kingdom/gdp"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ciencedirect.com/science/article/pii/S0024630119301505" TargetMode="External"/><Relationship Id="rId22" Type="http://schemas.openxmlformats.org/officeDocument/2006/relationships/hyperlink" Target="https://content.knightfrank.com/research/2486/documents/en/childcare-special-educational-needs-overview-2022-9143.pdf" TargetMode="External"/><Relationship Id="rId27" Type="http://schemas.openxmlformats.org/officeDocument/2006/relationships/hyperlink" Target="https://www.downs-syndrome.org.uk/news/resources-information-training/inclusive-education-for-all/why-is-there-high-demand-for-special-education/" TargetMode="External"/><Relationship Id="rId30" Type="http://schemas.openxmlformats.org/officeDocument/2006/relationships/hyperlink" Target="https://www.statista.com/statistics/1275574/childcare-providers-england-by-region/" TargetMode="External"/><Relationship Id="rId35" Type="http://schemas.openxmlformats.org/officeDocument/2006/relationships/hyperlink" Target="https://www.sciencedirect.com/science/article/pii/S0742051X22001767" TargetMode="External"/><Relationship Id="rId8" Type="http://schemas.openxmlformats.org/officeDocument/2006/relationships/image" Target="media/image1.jp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shpCM4l19pKmGzycWUdeqr3CGzA==">CgMxLjAyCGguZ2pkZ3hzMgloLjMwajB6bGwyCWguMWZvYjl0ZTIJaC4zem55c2g3MgloLjJldDkycDAyCGgudHlqY3d0MgloLjNkeTZ2a20yCWguMXQzaDVzZjIJaC40ZDM0b2c4MgloLjJzOGV5bzEyCWguMTdkcDh2dTgAciExeWhRbHpkaUt5SnBCNWdQcTFOT0trQ1NJZmJ5TEEyN3Y=</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16</Pages>
  <Words>3758</Words>
  <Characters>21426</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Farida Ahmed (2123556)</cp:lastModifiedBy>
  <cp:revision>2</cp:revision>
  <dcterms:created xsi:type="dcterms:W3CDTF">2024-11-22T23:22:00Z</dcterms:created>
  <dcterms:modified xsi:type="dcterms:W3CDTF">2024-11-23T12:15:00Z</dcterms:modified>
</cp:coreProperties>
</file>