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microsoft.com/office/2020/02/relationships/classificationlabels" Target="docMetadata/LabelInfo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475B7674" w14:textId="071D713B" w:rsidR="007D1947" w:rsidRDefault="00E15270" w:rsidP="00E15270">
          <w:pPr>
            <w:pBdr>
              <w:top w:val="single" w:sz="6" w:space="6" w:color="5B9BD5"/>
              <w:bottom w:val="single" w:sz="6" w:space="6" w:color="5B9BD5"/>
            </w:pBdr>
            <w:spacing w:after="240" w:line="240" w:lineRule="auto"/>
            <w:jc w:val="center"/>
            <w:rPr>
              <w:color w:val="5B9BD5" w:themeColor="accent1"/>
              <w:sz w:val="28"/>
              <w:szCs w:val="28"/>
            </w:rPr>
          </w:pPr>
          <w:r w:rsidRPr="00E15270">
            <w:rPr>
              <w:rFonts w:ascii="Calibri Light" w:eastAsia="SimSun" w:hAnsi="Calibri Light" w:cs="Times New Roman"/>
              <w:caps/>
              <w:color w:val="5B9BD5"/>
              <w:sz w:val="80"/>
              <w:szCs w:val="80"/>
              <w:lang w:val="en-US"/>
            </w:rPr>
            <w:t xml:space="preserve">APPROACHES TO INNOVATION AND ORGANISATIONAL CHANGE </w:t>
          </w:r>
          <w:sdt>
            <w:sdtPr>
              <w:rPr>
                <w:rFonts w:ascii="Calibri" w:eastAsia="SimSun" w:hAnsi="Calibri" w:cs="Arial"/>
                <w:color w:val="5B9BD5"/>
                <w:sz w:val="28"/>
                <w:szCs w:val="28"/>
                <w:lang w:val="en-US"/>
              </w:rPr>
              <w:alias w:val="Subtitle"/>
              <w:tag w:val=""/>
              <w:id w:val="328029620"/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EndPr/>
            <w:sdtContent>
              <w:r w:rsidRPr="00E15270">
                <w:rPr>
                  <w:rFonts w:ascii="Calibri" w:eastAsia="SimSun" w:hAnsi="Calibri" w:cs="Arial"/>
                  <w:color w:val="5B9BD5"/>
                  <w:sz w:val="28"/>
                  <w:szCs w:val="28"/>
                  <w:lang w:val="en-US"/>
                </w:rPr>
                <w:t>Management, and innovation and sustainability (ACMA5007) Hywel Cleaves (2520281)</w:t>
              </w:r>
            </w:sdtContent>
          </w:sdt>
        </w:p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4-01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2428607A" w:rsidR="007D1947" w:rsidRDefault="00E15270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April 1, 2026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7A6CDB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7A6CDB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4-01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2428607A" w:rsidR="007D1947" w:rsidRDefault="00E15270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April 1, 2026</w:t>
                              </w:r>
                            </w:p>
                          </w:sdtContent>
                        </w:sdt>
                        <w:p w14:paraId="69E98CB3" w14:textId="77777777" w:rsidR="007D1947" w:rsidRDefault="007A6CDB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7A6CDB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229414548"/>
          <w:r>
            <w:t>Executive Summary</w:t>
          </w:r>
          <w:bookmarkEnd w:id="0"/>
        </w:p>
        <w:p w14:paraId="51E7FB86" w14:textId="77777777" w:rsidR="004C52A7" w:rsidRDefault="004C52A7" w:rsidP="004C52A7"/>
        <w:p w14:paraId="1226F5D3" w14:textId="16F744C0" w:rsidR="00AA5E99" w:rsidRPr="00AA5E99" w:rsidRDefault="00D05139" w:rsidP="00AA5E99">
          <w:r>
            <w:t xml:space="preserve">This report aims to show different analysis models in order to critically </w:t>
          </w:r>
          <w:r w:rsidR="000E1BBF">
            <w:t xml:space="preserve">analyse the </w:t>
          </w:r>
          <w:r>
            <w:t>effective</w:t>
          </w:r>
          <w:r w:rsidR="000E1BBF">
            <w:t xml:space="preserve">ness of a major change with Tata steel </w:t>
          </w:r>
        </w:p>
        <w:p w14:paraId="327C1600" w14:textId="0E6A5629" w:rsidR="00AA5E99" w:rsidRPr="00AA5E99" w:rsidRDefault="00AA5E99" w:rsidP="00AA5E99">
          <w:r w:rsidRPr="00AA5E99">
            <w:t xml:space="preserve">The EAF transformation represents a major organisational and technological change </w:t>
          </w:r>
          <w:r w:rsidR="000E1BBF">
            <w:t xml:space="preserve">with the </w:t>
          </w:r>
          <w:r w:rsidRPr="00AA5E99">
            <w:t>aim</w:t>
          </w:r>
          <w:r w:rsidR="000E1BBF">
            <w:t xml:space="preserve"> of </w:t>
          </w:r>
          <w:r w:rsidRPr="00AA5E99">
            <w:t xml:space="preserve">reducing carbon emissions, lowering operational costs, and securing the long-term future of sustainable steelmaking </w:t>
          </w:r>
          <w:r w:rsidR="00FA3773">
            <w:t xml:space="preserve">with the UK </w:t>
          </w:r>
          <w:r w:rsidRPr="00AA5E99">
            <w:t xml:space="preserve">. </w:t>
          </w:r>
          <w:r w:rsidR="00FA3773">
            <w:t>B</w:t>
          </w:r>
          <w:r w:rsidRPr="00AA5E99">
            <w:t xml:space="preserve">last furnaces </w:t>
          </w:r>
          <w:r w:rsidR="00FA3773">
            <w:t>r</w:t>
          </w:r>
          <w:r w:rsidRPr="00AA5E99">
            <w:t xml:space="preserve">ely heavily on fossil fuels and raw iron ore, EAF technology produces </w:t>
          </w:r>
          <w:r w:rsidR="00FA3773">
            <w:t>primary steel</w:t>
          </w:r>
          <w:r w:rsidRPr="00AA5E99">
            <w:t xml:space="preserve"> from recycled scrap metal using electricity</w:t>
          </w:r>
          <w:r w:rsidR="00FA3773">
            <w:t xml:space="preserve"> this </w:t>
          </w:r>
          <w:r w:rsidRPr="00AA5E99">
            <w:t>significantly redu</w:t>
          </w:r>
          <w:r w:rsidR="00FA3773">
            <w:t>ces the</w:t>
          </w:r>
          <w:r w:rsidRPr="00AA5E99">
            <w:t xml:space="preserve"> environmental impact </w:t>
          </w:r>
          <w:r w:rsidR="00FA3773">
            <w:t>and</w:t>
          </w:r>
          <w:r w:rsidRPr="00AA5E99">
            <w:t xml:space="preserve"> </w:t>
          </w:r>
          <w:r w:rsidR="00FA3773">
            <w:t>improves</w:t>
          </w:r>
          <w:r w:rsidRPr="00AA5E99">
            <w:t xml:space="preserve"> production flexibility.</w:t>
          </w:r>
        </w:p>
        <w:p w14:paraId="5D64C149" w14:textId="25D6B1FF" w:rsidR="00AA5E99" w:rsidRPr="00AA5E99" w:rsidRDefault="00AA5E99" w:rsidP="00AA5E99">
          <w:r w:rsidRPr="00AA5E99">
            <w:t xml:space="preserve">This transition demonstrates the importance of effective change management within </w:t>
          </w:r>
          <w:r w:rsidR="00FA3773">
            <w:t>the</w:t>
          </w:r>
          <w:r w:rsidRPr="00AA5E99">
            <w:t xml:space="preserve"> organisations. Lewin’s Change Model highlights how Tata Steel must</w:t>
          </w:r>
          <w:r w:rsidR="00FA3773">
            <w:t xml:space="preserve"> </w:t>
          </w:r>
          <w:r w:rsidRPr="00AA5E99">
            <w:t>unfreeze outdated practices</w:t>
          </w:r>
          <w:r w:rsidR="00FA3773">
            <w:t xml:space="preserve"> ands technology by</w:t>
          </w:r>
          <w:r w:rsidRPr="00AA5E99">
            <w:t xml:space="preserve"> implement the new EAF technology </w:t>
          </w:r>
          <w:r w:rsidR="00FA3773">
            <w:t xml:space="preserve">this will </w:t>
          </w:r>
          <w:r w:rsidRPr="00AA5E99">
            <w:t xml:space="preserve">eventually embed sustainable </w:t>
          </w:r>
          <w:r w:rsidR="00FA3773">
            <w:t>into and the</w:t>
          </w:r>
          <w:r w:rsidRPr="00AA5E99">
            <w:t xml:space="preserve"> </w:t>
          </w:r>
          <w:r w:rsidR="00FA3773" w:rsidRPr="00AA5E99">
            <w:t>company</w:t>
          </w:r>
          <w:r w:rsidR="00FA3773">
            <w:t>’s</w:t>
          </w:r>
          <w:r w:rsidRPr="00AA5E99">
            <w:t xml:space="preserve"> culture</w:t>
          </w:r>
          <w:r w:rsidR="00FA3773">
            <w:t xml:space="preserve">. </w:t>
          </w:r>
          <w:r w:rsidRPr="00AA5E99">
            <w:t>While useful, the model is limited because large industrial transformations require continuous adaptation.</w:t>
          </w:r>
        </w:p>
        <w:p w14:paraId="7D57EBB3" w14:textId="2B2CA691" w:rsidR="00AA5E99" w:rsidRPr="00AA5E99" w:rsidRDefault="00AA5E99" w:rsidP="00AA5E99">
          <w:r w:rsidRPr="00AA5E99">
            <w:t>Kotter’s 8-Step Change Model provides a more comprehensive framework for analysing Tata Steel’s transition. The company has created urgency through environmental and financial pressures</w:t>
          </w:r>
          <w:r w:rsidR="000C21F3">
            <w:t>.</w:t>
          </w:r>
          <w:r w:rsidRPr="00AA5E99">
            <w:t xml:space="preserve"> </w:t>
          </w:r>
          <w:r w:rsidR="000C21F3">
            <w:t>F</w:t>
          </w:r>
          <w:r w:rsidRPr="00AA5E99">
            <w:t>orm</w:t>
          </w:r>
          <w:r w:rsidR="000C21F3">
            <w:t xml:space="preserve">ing </w:t>
          </w:r>
          <w:r w:rsidRPr="00AA5E99">
            <w:t xml:space="preserve"> strategic partnerships with government and technology providers</w:t>
          </w:r>
          <w:r w:rsidR="000C21F3">
            <w:t xml:space="preserve">. </w:t>
          </w:r>
          <w:r w:rsidRPr="00AA5E99">
            <w:t xml:space="preserve"> </w:t>
          </w:r>
          <w:r w:rsidR="000C21F3">
            <w:t>E</w:t>
          </w:r>
          <w:r w:rsidRPr="00AA5E99">
            <w:t>stablis</w:t>
          </w:r>
          <w:r w:rsidR="000C21F3">
            <w:t>hing</w:t>
          </w:r>
          <w:r w:rsidRPr="00AA5E99">
            <w:t xml:space="preserve"> a clear long-term vision centred on green steel production and net-zero emissions. Significant investment, workforce restructuring, infrastructure redevelopment, and stakeholder engagement all demonstrate how Tata Steel is attempting to manage this complex transformation strategically.</w:t>
          </w:r>
        </w:p>
        <w:p w14:paraId="30FA3E98" w14:textId="40FDE6FD" w:rsidR="00AA5E99" w:rsidRPr="00AA5E99" w:rsidRDefault="00AA5E99" w:rsidP="00AA5E99">
          <w:r w:rsidRPr="00AA5E99">
            <w:t xml:space="preserve">Despite the long-term benefits, the transition presents major short-term challenges, including job losses, operational disruption, </w:t>
          </w:r>
          <w:r w:rsidR="000C21F3">
            <w:t>resistance within the workforce</w:t>
          </w:r>
          <w:r w:rsidRPr="00AA5E99">
            <w:t>, and supply chain adjustments. Nevertheless, the move to EAF technology positions Tata Steel UK to improve profitability, reduce emissions by up to 90%, and remain competitive within a sustainability-driven global steel industry.</w:t>
          </w:r>
        </w:p>
        <w:p w14:paraId="0B401DC5" w14:textId="77777777" w:rsidR="00AA5E99" w:rsidRPr="00AA5E99" w:rsidRDefault="00AA5E99" w:rsidP="00AA5E99">
          <w:r w:rsidRPr="00AA5E99">
            <w:t>Overall, Tata Steel UK’s transition to green steelmaking reflects not only a technological shift but also a wider organisational transformation focused on resilience, sustainability, and long-term competitiveness.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15213261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7C927A61" w14:textId="268C4A9F" w:rsidR="00031096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29414548" w:history="1">
                <w:r w:rsidR="00031096" w:rsidRPr="0066039C">
                  <w:rPr>
                    <w:rStyle w:val="Hyperlink"/>
                    <w:noProof/>
                  </w:rPr>
                  <w:t>Executive Summary</w:t>
                </w:r>
                <w:r w:rsidR="00031096">
                  <w:rPr>
                    <w:noProof/>
                    <w:webHidden/>
                  </w:rPr>
                  <w:tab/>
                </w:r>
                <w:r w:rsidR="00031096">
                  <w:rPr>
                    <w:noProof/>
                    <w:webHidden/>
                  </w:rPr>
                  <w:fldChar w:fldCharType="begin"/>
                </w:r>
                <w:r w:rsidR="00031096">
                  <w:rPr>
                    <w:noProof/>
                    <w:webHidden/>
                  </w:rPr>
                  <w:instrText xml:space="preserve"> PAGEREF _Toc229414548 \h </w:instrText>
                </w:r>
                <w:r w:rsidR="00031096">
                  <w:rPr>
                    <w:noProof/>
                    <w:webHidden/>
                  </w:rPr>
                </w:r>
                <w:r w:rsidR="00031096">
                  <w:rPr>
                    <w:noProof/>
                    <w:webHidden/>
                  </w:rPr>
                  <w:fldChar w:fldCharType="separate"/>
                </w:r>
                <w:r w:rsidR="00031096">
                  <w:rPr>
                    <w:noProof/>
                    <w:webHidden/>
                  </w:rPr>
                  <w:t>1</w:t>
                </w:r>
                <w:r w:rsidR="00031096">
                  <w:rPr>
                    <w:noProof/>
                    <w:webHidden/>
                  </w:rPr>
                  <w:fldChar w:fldCharType="end"/>
                </w:r>
              </w:hyperlink>
            </w:p>
            <w:p w14:paraId="1A6DE2F0" w14:textId="7210051A" w:rsidR="00031096" w:rsidRDefault="000310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49" w:history="1">
                <w:r w:rsidRPr="0066039C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_Toc229414549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4A7C2DE" w14:textId="0F3B53AD" w:rsidR="00031096" w:rsidRDefault="000310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0" w:history="1">
                <w:r w:rsidRPr="0066039C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EB8289" w14:textId="63C500ED" w:rsidR="00031096" w:rsidRDefault="0003109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1" w:history="1">
                <w:r w:rsidRPr="0066039C">
                  <w:rPr>
                    <w:rStyle w:val="Hyperlink"/>
                    <w:noProof/>
                  </w:rPr>
                  <w:t>Defining Change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FFB8AFA" w14:textId="70DE8A9D" w:rsidR="00031096" w:rsidRDefault="0003109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2" w:history="1">
                <w:r w:rsidRPr="0066039C">
                  <w:rPr>
                    <w:rStyle w:val="Hyperlink"/>
                    <w:noProof/>
                  </w:rPr>
                  <w:t>Overview of the change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00F5E0E" w14:textId="43D91CB8" w:rsidR="00031096" w:rsidRDefault="0003109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3" w:history="1">
                <w:r w:rsidRPr="0066039C">
                  <w:rPr>
                    <w:rStyle w:val="Hyperlink"/>
                    <w:noProof/>
                  </w:rPr>
                  <w:t>Lewins force field analysis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89812A2" w14:textId="6A2138D7" w:rsidR="00031096" w:rsidRDefault="0003109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4" w:history="1">
                <w:r w:rsidRPr="0066039C">
                  <w:rPr>
                    <w:rStyle w:val="Hyperlink"/>
                    <w:noProof/>
                  </w:rPr>
                  <w:t>Kotters 8 step model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6D0F98A1" w14:textId="52DB7D07" w:rsidR="00031096" w:rsidRDefault="00031096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5" w:history="1">
                <w:r w:rsidRPr="0066039C">
                  <w:rPr>
                    <w:rStyle w:val="Hyperlink"/>
                    <w:noProof/>
                  </w:rPr>
                  <w:t>Sub Headinggs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A5F5925" w14:textId="5B157DD8" w:rsidR="00031096" w:rsidRDefault="000310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6" w:history="1">
                <w:r w:rsidRPr="0066039C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_Toc229414556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6EB8F47" w14:textId="54A22982" w:rsidR="00031096" w:rsidRDefault="00031096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29414557" w:history="1">
                <w:r w:rsidRPr="0066039C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_Toc229414557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10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15E43810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1F2F442C" w:rsidR="007D1947" w:rsidRDefault="003501E2">
          <w:r>
            <w:t xml:space="preserve">Figure 1 - </w:t>
          </w:r>
          <w:r w:rsidRPr="00B64C22">
            <w:t>‌</w:t>
          </w:r>
          <w:r w:rsidRPr="00F758F5">
            <w:t>Connelly, M. (2023). </w:t>
          </w:r>
          <w:r w:rsidRPr="00F758F5">
            <w:rPr>
              <w:i/>
              <w:iCs/>
            </w:rPr>
            <w:t>Lewin’s Force Field Analysis Explained</w:t>
          </w:r>
        </w:p>
        <w:p w14:paraId="754656FE" w14:textId="77777777" w:rsidR="00794F9E" w:rsidRPr="00794F9E" w:rsidRDefault="00794F9E" w:rsidP="00794F9E">
          <w:pPr>
            <w:rPr>
              <w:i/>
              <w:iCs/>
            </w:rPr>
          </w:pPr>
          <w:r w:rsidRPr="00794F9E">
            <w:rPr>
              <w:i/>
              <w:iCs/>
            </w:rPr>
            <w:t>Figure 2 HRC (2023). Lewin’s Change Management Model - HRC Online</w:t>
          </w:r>
        </w:p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655F29CA" w14:textId="77777777" w:rsidR="007D1947" w:rsidRDefault="007D1947"/>
        <w:p w14:paraId="3D85374F" w14:textId="77777777" w:rsidR="00B73D6E" w:rsidRDefault="00B73D6E"/>
        <w:p w14:paraId="5FC47211" w14:textId="77777777" w:rsidR="00B73D6E" w:rsidRDefault="00B73D6E"/>
        <w:p w14:paraId="150D3F26" w14:textId="77777777" w:rsidR="00B73D6E" w:rsidRDefault="00B73D6E"/>
        <w:p w14:paraId="149B5367" w14:textId="77777777" w:rsidR="00B73D6E" w:rsidRDefault="00B73D6E"/>
        <w:p w14:paraId="1FB4C26A" w14:textId="77777777" w:rsidR="00B73D6E" w:rsidRDefault="00B73D6E"/>
        <w:p w14:paraId="154FD476" w14:textId="77777777" w:rsidR="00B73D6E" w:rsidRDefault="00B73D6E"/>
        <w:p w14:paraId="02AEC39A" w14:textId="77777777" w:rsidR="00B73D6E" w:rsidRDefault="00B73D6E"/>
        <w:p w14:paraId="3050106E" w14:textId="77777777" w:rsidR="00B73D6E" w:rsidRDefault="00B73D6E"/>
        <w:p w14:paraId="146BCA67" w14:textId="77777777" w:rsidR="00B73D6E" w:rsidRDefault="00B73D6E"/>
        <w:p w14:paraId="2C1817A3" w14:textId="77777777" w:rsidR="00B73D6E" w:rsidRDefault="00B73D6E"/>
        <w:p w14:paraId="3B200B7F" w14:textId="77777777" w:rsidR="00B73D6E" w:rsidRDefault="00B73D6E"/>
        <w:p w14:paraId="54C0468E" w14:textId="77777777" w:rsidR="00B73D6E" w:rsidRDefault="00B73D6E"/>
        <w:p w14:paraId="63686A9B" w14:textId="77777777" w:rsidR="00B73D6E" w:rsidRDefault="00B73D6E"/>
        <w:p w14:paraId="022087F7" w14:textId="77777777" w:rsidR="00031096" w:rsidRDefault="00031096"/>
        <w:p w14:paraId="0ED321E6" w14:textId="0F0FB166" w:rsidR="007D1947" w:rsidRDefault="007D1947" w:rsidP="00A12B58">
          <w:pPr>
            <w:pStyle w:val="Heading1"/>
          </w:pPr>
          <w:bookmarkStart w:id="1" w:name="_Toc229414549"/>
          <w:r>
            <w:t>Introduction</w:t>
          </w:r>
          <w:bookmarkEnd w:id="1"/>
          <w:r w:rsidR="00480872">
            <w:t xml:space="preserve"> </w:t>
          </w:r>
          <w:r w:rsidR="00E91208">
            <w:t xml:space="preserve"> </w:t>
          </w:r>
        </w:p>
        <w:p w14:paraId="54C81D2A" w14:textId="77777777" w:rsidR="007D1947" w:rsidRDefault="007D1947" w:rsidP="007D1947"/>
        <w:p w14:paraId="5DBAD65B" w14:textId="41644E85" w:rsidR="004A11F6" w:rsidRDefault="00647581" w:rsidP="007D1947">
          <w:r>
            <w:rPr>
              <w:rFonts w:ascii="Arial" w:hAnsi="Arial" w:cs="Arial"/>
              <w:color w:val="222222"/>
              <w:shd w:val="clear" w:color="auto" w:fill="FFFFFF"/>
            </w:rPr>
            <w:t>In terms of scale</w:t>
          </w:r>
          <w:r w:rsidR="00657E05">
            <w:rPr>
              <w:rFonts w:ascii="Arial" w:hAnsi="Arial" w:cs="Arial"/>
              <w:color w:val="222222"/>
              <w:shd w:val="clear" w:color="auto" w:fill="FFFFFF"/>
            </w:rPr>
            <w:t xml:space="preserve">, service delivery, innovation and sustainability TATA steel UK </w:t>
          </w:r>
          <w:r w:rsidR="00D81825">
            <w:rPr>
              <w:rFonts w:ascii="Arial" w:hAnsi="Arial" w:cs="Arial"/>
              <w:color w:val="222222"/>
              <w:shd w:val="clear" w:color="auto" w:fill="FFFFFF"/>
            </w:rPr>
            <w:t>is the most influential steel manufactur</w:t>
          </w:r>
          <w:r w:rsidR="0016344B">
            <w:rPr>
              <w:rFonts w:ascii="Arial" w:hAnsi="Arial" w:cs="Arial"/>
              <w:color w:val="222222"/>
              <w:shd w:val="clear" w:color="auto" w:fill="FFFFFF"/>
            </w:rPr>
            <w:t>er</w:t>
          </w:r>
          <w:r w:rsidR="00D81825">
            <w:rPr>
              <w:rFonts w:ascii="Arial" w:hAnsi="Arial" w:cs="Arial"/>
              <w:color w:val="222222"/>
              <w:shd w:val="clear" w:color="auto" w:fill="FFFFFF"/>
            </w:rPr>
            <w:t xml:space="preserve"> within the UK </w:t>
          </w:r>
          <w:r w:rsidR="00F8255C">
            <w:rPr>
              <w:rFonts w:ascii="Arial" w:hAnsi="Arial" w:cs="Arial"/>
              <w:color w:val="222222"/>
              <w:shd w:val="clear" w:color="auto" w:fill="FFFFFF"/>
            </w:rPr>
            <w:t>(</w:t>
          </w:r>
          <w:r w:rsidR="00F8255C" w:rsidRPr="00F8255C">
            <w:t>James (2025). </w:t>
          </w:r>
          <w:r w:rsidR="00F8255C" w:rsidRPr="00F8255C">
            <w:rPr>
              <w:i/>
              <w:iCs/>
            </w:rPr>
            <w:t>Top 10 Steel Companies in UK</w:t>
          </w:r>
          <w:r w:rsidR="00F8255C">
            <w:rPr>
              <w:i/>
              <w:iCs/>
            </w:rPr>
            <w:t>)</w:t>
          </w:r>
          <w:r w:rsidR="00935F33">
            <w:rPr>
              <w:i/>
              <w:iCs/>
            </w:rPr>
            <w:t xml:space="preserve"> </w:t>
          </w:r>
          <w:r w:rsidR="00935F33">
            <w:t xml:space="preserve">Globally the TATA brand has </w:t>
          </w:r>
          <w:r w:rsidR="00610297">
            <w:t xml:space="preserve">operations within 26 countries </w:t>
          </w:r>
          <w:r w:rsidR="00F03F66">
            <w:t>with 40 plants in the UK alone</w:t>
          </w:r>
          <w:r w:rsidR="005B78FA">
            <w:t xml:space="preserve"> (</w:t>
          </w:r>
          <w:r w:rsidR="005B78FA" w:rsidRPr="005B78FA">
            <w:t>Tata Steel UK. 2025</w:t>
          </w:r>
          <w:r w:rsidR="005B78FA">
            <w:t>). TATAs primary operations plant in the UK is based in Port Talbot South Wales</w:t>
          </w:r>
          <w:r w:rsidR="0097452C">
            <w:t xml:space="preserve">, Once set up to be a start to finish Steel Works </w:t>
          </w:r>
          <w:r w:rsidR="00000814">
            <w:t xml:space="preserve">producing </w:t>
          </w:r>
          <w:r w:rsidR="001E3BFD">
            <w:t xml:space="preserve">3.6 to 5 million Tons </w:t>
          </w:r>
          <w:r w:rsidR="00F40B66">
            <w:t>of Iron per annum</w:t>
          </w:r>
          <w:r w:rsidR="0079417B">
            <w:t xml:space="preserve"> going on to downstream units such as the steel plant, Hot coil finish, </w:t>
          </w:r>
          <w:r w:rsidR="0015134F">
            <w:t>P</w:t>
          </w:r>
          <w:r w:rsidR="0079417B">
            <w:t>ickle line</w:t>
          </w:r>
          <w:r w:rsidR="0015134F">
            <w:t xml:space="preserve"> and Rolling mills.</w:t>
          </w:r>
          <w:r w:rsidR="00322993">
            <w:t xml:space="preserve"> This process turning raw material such as iron ore and additions into Steel slab and coil. </w:t>
          </w:r>
          <w:r w:rsidR="0099339E">
            <w:t xml:space="preserve">However after increase market pressure </w:t>
          </w:r>
          <w:r w:rsidR="008B5DD1">
            <w:t xml:space="preserve">levied by Chinese imports, high energy prices, failed mergers and financial losses to the tune of </w:t>
          </w:r>
          <w:r w:rsidR="002F15A5">
            <w:t xml:space="preserve">1 million a day </w:t>
          </w:r>
          <w:r w:rsidR="0081725C">
            <w:t>(</w:t>
          </w:r>
          <w:r w:rsidR="0081725C" w:rsidRPr="0081725C">
            <w:t>Tata Steel UK. (2026)</w:t>
          </w:r>
          <w:r w:rsidR="009C7E02">
            <w:t xml:space="preserve"> Tata Steel UK alongside government funding has taken the decision to cease primary steel making operations </w:t>
          </w:r>
          <w:r w:rsidR="00445F10">
            <w:t xml:space="preserve">as we know it and seek </w:t>
          </w:r>
          <w:r w:rsidR="00655D45">
            <w:t xml:space="preserve">the future in green steelmaking in the form of an electric arc furnace. With the aim to reduce carbon emissions </w:t>
          </w:r>
          <w:r w:rsidR="006F248C">
            <w:t xml:space="preserve">and cut energy </w:t>
          </w:r>
          <w:r w:rsidR="00D325DD">
            <w:t>overheads</w:t>
          </w:r>
          <w:r w:rsidR="006F248C">
            <w:t xml:space="preserve">, this innovation is designed to secure the future of green steel making in the UK and </w:t>
          </w:r>
          <w:r w:rsidR="000A51F1">
            <w:t xml:space="preserve">bring the business back into profitability. </w:t>
          </w:r>
        </w:p>
        <w:p w14:paraId="1D17DA31" w14:textId="22F14CC6" w:rsidR="000A51F1" w:rsidRPr="00935F33" w:rsidRDefault="000A51F1" w:rsidP="007D1947">
          <w:r>
            <w:t>Change within a business is an essential part of growth</w:t>
          </w:r>
          <w:r w:rsidR="004B7D27">
            <w:t xml:space="preserve">, ensuring a business can survive an ever changing market place </w:t>
          </w:r>
          <w:r w:rsidR="00687A59">
            <w:t xml:space="preserve">and adapt to customers demands. </w:t>
          </w:r>
          <w:r w:rsidR="00FD3940">
            <w:t>According to Kotter “</w:t>
          </w:r>
          <w:r w:rsidR="00FD3940" w:rsidRPr="00FD3940">
            <w:t>it is the only way to combat the intense complacency and turbulent competition found in modern organization</w:t>
          </w:r>
          <w:r w:rsidR="00FD3940">
            <w:t xml:space="preserve">” </w:t>
          </w:r>
          <w:r w:rsidR="00D325DD">
            <w:t>(</w:t>
          </w:r>
          <w:r w:rsidR="00D325DD" w:rsidRPr="00D325DD">
            <w:t>Goodreads.com. (2012). </w:t>
          </w:r>
          <w:r w:rsidR="00D325DD" w:rsidRPr="00D325DD">
            <w:rPr>
              <w:i/>
              <w:iCs/>
            </w:rPr>
            <w:t>John P. Kotter Quotes</w:t>
          </w:r>
          <w:r w:rsidR="00D325DD">
            <w:rPr>
              <w:i/>
              <w:iCs/>
            </w:rPr>
            <w:t>)</w:t>
          </w:r>
        </w:p>
        <w:p w14:paraId="63BE38B9" w14:textId="77777777" w:rsidR="004A11F6" w:rsidRPr="007D2FBB" w:rsidRDefault="004A11F6" w:rsidP="007D1947"/>
        <w:p w14:paraId="1392FEFB" w14:textId="77777777" w:rsidR="004A11F6" w:rsidRPr="007D2FBB" w:rsidRDefault="004A11F6" w:rsidP="007D1947"/>
        <w:p w14:paraId="094C9AA2" w14:textId="77777777" w:rsidR="004A11F6" w:rsidRPr="007D2FBB" w:rsidRDefault="004A11F6" w:rsidP="007D1947"/>
        <w:p w14:paraId="5AD4FC36" w14:textId="77777777" w:rsidR="004A11F6" w:rsidRPr="007D2FBB" w:rsidRDefault="004A11F6" w:rsidP="007D1947"/>
        <w:p w14:paraId="37DC88C5" w14:textId="77777777" w:rsidR="004A11F6" w:rsidRPr="007D2FBB" w:rsidRDefault="004A11F6" w:rsidP="007D1947"/>
        <w:p w14:paraId="2277CFA6" w14:textId="77777777" w:rsidR="004A11F6" w:rsidRPr="007D2FBB" w:rsidRDefault="004A11F6" w:rsidP="007D1947"/>
        <w:p w14:paraId="6965E43A" w14:textId="77777777" w:rsidR="004A11F6" w:rsidRPr="007D2FBB" w:rsidRDefault="004A11F6" w:rsidP="007D1947"/>
        <w:p w14:paraId="04F16582" w14:textId="77777777" w:rsidR="004A11F6" w:rsidRPr="007D2FBB" w:rsidRDefault="004A11F6" w:rsidP="007D1947"/>
        <w:p w14:paraId="3BCFD6F0" w14:textId="77777777" w:rsidR="004A11F6" w:rsidRPr="007D2FBB" w:rsidRDefault="004A11F6" w:rsidP="007D1947"/>
        <w:p w14:paraId="2F757D32" w14:textId="77777777" w:rsidR="004A11F6" w:rsidRPr="007D2FBB" w:rsidRDefault="004A11F6" w:rsidP="007D1947"/>
        <w:p w14:paraId="4950AFFE" w14:textId="77777777" w:rsidR="004A11F6" w:rsidRPr="007D2FBB" w:rsidRDefault="004A11F6" w:rsidP="007D1947"/>
        <w:p w14:paraId="377C9265" w14:textId="77777777" w:rsidR="004A11F6" w:rsidRPr="007D2FBB" w:rsidRDefault="004A11F6" w:rsidP="007D1947"/>
        <w:p w14:paraId="4108EE7B" w14:textId="77777777" w:rsidR="004A11F6" w:rsidRPr="007D2FBB" w:rsidRDefault="004A11F6" w:rsidP="007D1947"/>
        <w:p w14:paraId="0EB1AA98" w14:textId="77777777" w:rsidR="004A11F6" w:rsidRPr="007D2FBB" w:rsidRDefault="004A11F6" w:rsidP="007D1947"/>
        <w:p w14:paraId="50EA4EC0" w14:textId="77777777" w:rsidR="004A11F6" w:rsidRPr="007D2FBB" w:rsidRDefault="004A11F6" w:rsidP="007D1947"/>
        <w:p w14:paraId="47DC0B2B" w14:textId="77777777" w:rsidR="004A11F6" w:rsidRPr="007D2FBB" w:rsidRDefault="004A11F6" w:rsidP="007D1947"/>
        <w:p w14:paraId="7C657C89" w14:textId="77777777" w:rsidR="00AA2A91" w:rsidRPr="007D2FBB" w:rsidRDefault="00AA2A91" w:rsidP="004D519C"/>
        <w:p w14:paraId="2E293EB9" w14:textId="77777777" w:rsidR="00480872" w:rsidRDefault="00480872" w:rsidP="008D4C45">
          <w:pPr>
            <w:pStyle w:val="Heading1"/>
          </w:pPr>
          <w:bookmarkStart w:id="2" w:name="_Toc229414550"/>
          <w:r>
            <w:t xml:space="preserve">Main </w:t>
          </w:r>
          <w:r w:rsidRPr="008D4C45">
            <w:t>Findings</w:t>
          </w:r>
          <w:bookmarkEnd w:id="2"/>
        </w:p>
        <w:p w14:paraId="488EDE6D" w14:textId="54073513" w:rsidR="004E2887" w:rsidRDefault="00DE2F25" w:rsidP="00031096">
          <w:pPr>
            <w:pStyle w:val="Heading2"/>
          </w:pPr>
          <w:bookmarkStart w:id="3" w:name="_Toc229414551"/>
          <w:r>
            <w:t>Defining Change</w:t>
          </w:r>
          <w:bookmarkEnd w:id="3"/>
          <w:r>
            <w:t xml:space="preserve"> </w:t>
          </w:r>
        </w:p>
        <w:p w14:paraId="39195DA5" w14:textId="033BF098" w:rsidR="0025207C" w:rsidRDefault="006E47FB" w:rsidP="004E2887">
          <w:r>
            <w:t xml:space="preserve">A change in business is the act of modifying structure, strategies </w:t>
          </w:r>
          <w:r w:rsidR="00B955D2">
            <w:t xml:space="preserve">processes or culture with the aim of improving </w:t>
          </w:r>
          <w:r w:rsidR="00E41324">
            <w:t>performance to maintain competitiveness According to Kurt Lewi</w:t>
          </w:r>
          <w:r w:rsidR="00F8685A">
            <w:t xml:space="preserve">n a change is a structured process involving stages that will move an organisation from a current state to a desired future state. </w:t>
          </w:r>
          <w:r w:rsidR="00837DB5">
            <w:t>(</w:t>
          </w:r>
          <w:r w:rsidR="00837DB5" w:rsidRPr="00837DB5">
            <w:t>Prosci (2024). </w:t>
          </w:r>
          <w:r w:rsidR="00837DB5" w:rsidRPr="00837DB5">
            <w:rPr>
              <w:i/>
              <w:iCs/>
            </w:rPr>
            <w:t>What Is Lewin’s Change Theory?</w:t>
          </w:r>
          <w:r w:rsidR="00837DB5">
            <w:rPr>
              <w:i/>
              <w:iCs/>
            </w:rPr>
            <w:t>)</w:t>
          </w:r>
        </w:p>
        <w:p w14:paraId="19FE9E1D" w14:textId="6266A5CF" w:rsidR="00DE2F25" w:rsidRDefault="00DE2F25" w:rsidP="004E2887">
          <w:r>
            <w:t xml:space="preserve">Change is a crucial </w:t>
          </w:r>
          <w:r w:rsidR="00A06346">
            <w:t xml:space="preserve">and unavoidable </w:t>
          </w:r>
          <w:r w:rsidR="00512056">
            <w:t>within a business, it allows a business to stay competitive</w:t>
          </w:r>
          <w:r w:rsidR="00DF1BA2">
            <w:t xml:space="preserve"> by responding to customer needs, in this case using technological advancements. Only through growth and innovation</w:t>
          </w:r>
          <w:r w:rsidR="0094410A">
            <w:t xml:space="preserve">, correct risk management will </w:t>
          </w:r>
          <w:r w:rsidR="00AE071F">
            <w:t>a business survive, improve and stay relevant</w:t>
          </w:r>
          <w:r w:rsidR="00CF579F">
            <w:t>. Change must be constant rather than a one time deal in order to last.</w:t>
          </w:r>
          <w:r w:rsidR="00C002B8" w:rsidRPr="00C002B8">
            <w:t xml:space="preserve"> </w:t>
          </w:r>
          <w:r w:rsidR="00C002B8">
            <w:t>(</w:t>
          </w:r>
          <w:r w:rsidR="00C002B8" w:rsidRPr="008C336A">
            <w:t>The Importance of Change Transition within Business Management</w:t>
          </w:r>
          <w:r w:rsidR="00C002B8">
            <w:t>)</w:t>
          </w:r>
        </w:p>
        <w:p w14:paraId="7239D4CC" w14:textId="078B3D53" w:rsidR="009654F0" w:rsidRDefault="009654F0" w:rsidP="00031096">
          <w:pPr>
            <w:pStyle w:val="Heading2"/>
          </w:pPr>
          <w:bookmarkStart w:id="4" w:name="_Toc229414552"/>
          <w:r>
            <w:t>Overview of the change</w:t>
          </w:r>
          <w:bookmarkEnd w:id="4"/>
        </w:p>
        <w:p w14:paraId="5F932CA9" w14:textId="2B37F154" w:rsidR="004F08A5" w:rsidRDefault="00BE4CFF" w:rsidP="004E2887">
          <w:r>
            <w:t xml:space="preserve">In the </w:t>
          </w:r>
          <w:r w:rsidR="004F337D">
            <w:t xml:space="preserve">case of the introduction of Electric arc furnace operations as opposed to Blast furnaces </w:t>
          </w:r>
          <w:r w:rsidR="009654F0">
            <w:t>this is significant change with the goal of decarbonisi</w:t>
          </w:r>
          <w:r w:rsidR="007E3F56">
            <w:t>ng and promoting a green future for Steelmaking in Britain</w:t>
          </w:r>
          <w:r w:rsidR="00F72D6B">
            <w:t xml:space="preserve">. The Electric arc </w:t>
          </w:r>
          <w:r w:rsidR="005B5AA6">
            <w:t>will produce high quality steel by using recycled metals</w:t>
          </w:r>
          <w:r w:rsidR="00F048E4">
            <w:t xml:space="preserve"> heated using electric as opposed to fossil fuels, with the primary aim to reduce carbon emissions and increase flexibility within production </w:t>
          </w:r>
          <w:r w:rsidR="00B64C22">
            <w:t>(</w:t>
          </w:r>
          <w:r w:rsidR="00B64C22" w:rsidRPr="00B64C22">
            <w:t>Tata Steel UK. (2024). </w:t>
          </w:r>
          <w:r w:rsidR="00B64C22" w:rsidRPr="00B64C22">
            <w:rPr>
              <w:i/>
              <w:iCs/>
            </w:rPr>
            <w:t>Green Steel Future</w:t>
          </w:r>
          <w:r w:rsidR="00B64C22" w:rsidRPr="00B64C22">
            <w:t>.</w:t>
          </w:r>
          <w:r w:rsidR="00B64C22">
            <w:t>)</w:t>
          </w:r>
          <w:r w:rsidR="00AE476F">
            <w:t xml:space="preserve"> This will involve the decommissioning of multiple units, from raw material handling, </w:t>
          </w:r>
          <w:r w:rsidR="00EE4263">
            <w:t xml:space="preserve">sinter plant, coke ovens Blast furnaces and heavy end operations. </w:t>
          </w:r>
          <w:r w:rsidR="00D77C9A">
            <w:t xml:space="preserve">Then the construction of a new electric ark furnace from the ground up, infrastructure to </w:t>
          </w:r>
          <w:r w:rsidR="00B96170">
            <w:t xml:space="preserve">finishing. This will have a giant effect on the business in the short term, including the negative effects of job losses, </w:t>
          </w:r>
          <w:r w:rsidR="00D07A3B">
            <w:t>customer orders for the grades of steel that will be unavailable</w:t>
          </w:r>
          <w:r w:rsidR="00787C58">
            <w:t xml:space="preserve"> and more positive effects long terms including profitability </w:t>
          </w:r>
          <w:r w:rsidR="00BE63BA">
            <w:t xml:space="preserve">and longevity. This process will have to be managed </w:t>
          </w:r>
          <w:r w:rsidR="00BA22D5">
            <w:t>effectively to ensure the result desired is achieved</w:t>
          </w:r>
          <w:r w:rsidR="00A405AC">
            <w:t>, to better understand the change one tool that could be used is Lewis force field analysis.</w:t>
          </w:r>
        </w:p>
        <w:p w14:paraId="4C5EE9F9" w14:textId="15694B63" w:rsidR="00A405AC" w:rsidRDefault="00A405AC" w:rsidP="004E2887"/>
        <w:p w14:paraId="4E034930" w14:textId="2B88A3A6" w:rsidR="00A405AC" w:rsidRDefault="00F758F5" w:rsidP="004E2887">
          <w:r w:rsidRPr="00031096">
            <w:rPr>
              <w:rStyle w:val="Heading2Char"/>
            </w:rPr>
            <w:drawing>
              <wp:anchor distT="0" distB="0" distL="114300" distR="114300" simplePos="0" relativeHeight="251660288" behindDoc="1" locked="0" layoutInCell="1" allowOverlap="1" wp14:anchorId="7DD4F5A8" wp14:editId="4717F090">
                <wp:simplePos x="0" y="0"/>
                <wp:positionH relativeFrom="margin">
                  <wp:posOffset>895350</wp:posOffset>
                </wp:positionH>
                <wp:positionV relativeFrom="paragraph">
                  <wp:posOffset>240030</wp:posOffset>
                </wp:positionV>
                <wp:extent cx="3629025" cy="2823845"/>
                <wp:effectExtent l="0" t="0" r="9525" b="0"/>
                <wp:wrapTight wrapText="bothSides">
                  <wp:wrapPolygon edited="0">
                    <wp:start x="0" y="0"/>
                    <wp:lineTo x="0" y="21420"/>
                    <wp:lineTo x="21543" y="21420"/>
                    <wp:lineTo x="21543" y="0"/>
                    <wp:lineTo x="0" y="0"/>
                  </wp:wrapPolygon>
                </wp:wrapTight>
                <wp:docPr id="590259246" name="Picture 2" descr="A diagram of a change of state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590259246" name="Picture 2" descr="A diagram of a change of state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629025" cy="282384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  <w:bookmarkStart w:id="5" w:name="_Toc229414553"/>
          <w:r w:rsidR="00B2390D" w:rsidRPr="00031096">
            <w:rPr>
              <w:rStyle w:val="Heading2Char"/>
            </w:rPr>
            <w:t>Lewins force field analysis</w:t>
          </w:r>
          <w:bookmarkEnd w:id="5"/>
          <w:r w:rsidR="00B2390D">
            <w:t xml:space="preserve">. </w:t>
          </w:r>
        </w:p>
        <w:p w14:paraId="12F1ECE1" w14:textId="6BBC229C" w:rsidR="00B2390D" w:rsidRDefault="00B2390D" w:rsidP="004E2887"/>
        <w:p w14:paraId="6F345CE0" w14:textId="4D3CBC68" w:rsidR="00B2390D" w:rsidRDefault="00B2390D" w:rsidP="004E2887"/>
        <w:p w14:paraId="20BBC42A" w14:textId="77777777" w:rsidR="00F758F5" w:rsidRDefault="00F758F5" w:rsidP="004E2887"/>
        <w:p w14:paraId="544B4C4B" w14:textId="77777777" w:rsidR="00F758F5" w:rsidRDefault="00F758F5" w:rsidP="004E2887"/>
        <w:p w14:paraId="303853B3" w14:textId="77777777" w:rsidR="00F758F5" w:rsidRDefault="00F758F5" w:rsidP="004E2887"/>
        <w:p w14:paraId="4DE6EECD" w14:textId="77777777" w:rsidR="00F758F5" w:rsidRDefault="00F758F5" w:rsidP="004E2887"/>
        <w:p w14:paraId="0BC704C1" w14:textId="77777777" w:rsidR="00F758F5" w:rsidRDefault="00F758F5" w:rsidP="004E2887"/>
        <w:p w14:paraId="028C6345" w14:textId="77777777" w:rsidR="00F758F5" w:rsidRDefault="00F758F5" w:rsidP="004E2887"/>
        <w:p w14:paraId="1FBA8E17" w14:textId="77777777" w:rsidR="00F758F5" w:rsidRDefault="00F758F5" w:rsidP="004E2887"/>
        <w:p w14:paraId="7AC1CC62" w14:textId="77777777" w:rsidR="00F758F5" w:rsidRDefault="00F758F5" w:rsidP="004E2887"/>
        <w:p w14:paraId="49C75BA9" w14:textId="7C749BFA" w:rsidR="00F758F5" w:rsidRDefault="00F758F5" w:rsidP="004E2887">
          <w:pPr>
            <w:rPr>
              <w:i/>
              <w:iCs/>
            </w:rPr>
          </w:pPr>
          <w:r w:rsidRPr="00B64C22">
            <w:rPr>
              <w:i/>
              <w:iCs/>
            </w:rPr>
            <w:t>‌</w:t>
          </w:r>
          <w:r w:rsidRPr="00F758F5">
            <w:rPr>
              <w:i/>
              <w:iCs/>
            </w:rPr>
            <w:t>Figure 1 Connelly, M. (2023). Lewin’s Force Field Analysis Explained</w:t>
          </w:r>
        </w:p>
        <w:p w14:paraId="0037A38B" w14:textId="78DEB100" w:rsidR="002C3960" w:rsidRDefault="00A55746" w:rsidP="004E2887">
          <w:r>
            <w:t xml:space="preserve">The force field analysis model characterises change </w:t>
          </w:r>
          <w:r w:rsidR="007C4143">
            <w:t>via a state of imbalance between the driving forces and the restraining forces</w:t>
          </w:r>
          <w:r w:rsidR="002102C7">
            <w:t xml:space="preserve"> </w:t>
          </w:r>
          <w:sdt>
            <w:sdtPr>
              <w:id w:val="-908072796"/>
              <w:citation/>
            </w:sdtPr>
            <w:sdtEndPr/>
            <w:sdtContent>
              <w:r w:rsidR="002102C7">
                <w:fldChar w:fldCharType="begin"/>
              </w:r>
              <w:r w:rsidR="002102C7">
                <w:instrText xml:space="preserve"> CITATION Uni25 \l 2057 </w:instrText>
              </w:r>
              <w:r w:rsidR="002102C7">
                <w:fldChar w:fldCharType="separate"/>
              </w:r>
              <w:r w:rsidR="002102C7" w:rsidRPr="00C27DF3">
                <w:rPr>
                  <w:noProof/>
                </w:rPr>
                <w:t>(University of Cambridge, 2016)</w:t>
              </w:r>
              <w:r w:rsidR="002102C7">
                <w:fldChar w:fldCharType="end"/>
              </w:r>
            </w:sdtContent>
          </w:sdt>
          <w:r w:rsidR="00C9324B">
            <w:t xml:space="preserve"> </w:t>
          </w:r>
          <w:r w:rsidR="0077023B">
            <w:t>scoring is then used to show how strong each force is, this should indicate if the chang</w:t>
          </w:r>
          <w:r w:rsidR="00F650B9">
            <w:t>e</w:t>
          </w:r>
          <w:r w:rsidR="0077023B">
            <w:t xml:space="preserve"> is likely to succeed </w:t>
          </w:r>
          <w:r w:rsidR="00F650B9">
            <w:t>and</w:t>
          </w:r>
          <w:r w:rsidR="00DF53C8">
            <w:t xml:space="preserve"> allows the analysis to be more objective </w:t>
          </w:r>
          <w:r w:rsidR="00536C35">
            <w:t>helping to</w:t>
          </w:r>
          <w:r w:rsidR="00DF53C8">
            <w:t xml:space="preserve"> identify which </w:t>
          </w:r>
          <w:r w:rsidR="00625EAB">
            <w:t xml:space="preserve">force matters the most </w:t>
          </w:r>
        </w:p>
        <w:p w14:paraId="25D6CFA4" w14:textId="77777777" w:rsidR="00D45485" w:rsidRDefault="00D45485" w:rsidP="004E2887"/>
        <w:tbl>
          <w:tblPr>
            <w:tblStyle w:val="TableGrid"/>
            <w:tblW w:w="0" w:type="auto"/>
            <w:tblLook w:val="04A0" w:firstRow="1" w:lastRow="0" w:firstColumn="1" w:lastColumn="0" w:noHBand="0" w:noVBand="1"/>
          </w:tblPr>
          <w:tblGrid>
            <w:gridCol w:w="839"/>
            <w:gridCol w:w="3511"/>
            <w:gridCol w:w="266"/>
            <w:gridCol w:w="3687"/>
            <w:gridCol w:w="713"/>
          </w:tblGrid>
          <w:tr w:rsidR="001C1615" w:rsidRPr="001C1615" w14:paraId="0E2691E9" w14:textId="77777777" w:rsidTr="001C1615">
            <w:trPr>
              <w:trHeight w:val="285"/>
            </w:trPr>
            <w:tc>
              <w:tcPr>
                <w:tcW w:w="9016" w:type="dxa"/>
                <w:gridSpan w:val="5"/>
                <w:noWrap/>
                <w:hideMark/>
              </w:tcPr>
              <w:p w14:paraId="2AE0D3B5" w14:textId="38DE6011" w:rsidR="001C1615" w:rsidRPr="001C1615" w:rsidRDefault="001C1615" w:rsidP="001C1615">
                <w:r w:rsidRPr="001C1615">
                  <w:t xml:space="preserve">Transition to EAF </w:t>
                </w:r>
              </w:p>
            </w:tc>
          </w:tr>
          <w:tr w:rsidR="001C1615" w:rsidRPr="001C1615" w14:paraId="46756905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78B8523C" w14:textId="77777777" w:rsidR="001C1615" w:rsidRPr="001C1615" w:rsidRDefault="001C1615">
                <w:r w:rsidRPr="001C1615">
                  <w:t xml:space="preserve">Score </w:t>
                </w:r>
              </w:p>
            </w:tc>
            <w:tc>
              <w:tcPr>
                <w:tcW w:w="3511" w:type="dxa"/>
                <w:noWrap/>
                <w:hideMark/>
              </w:tcPr>
              <w:p w14:paraId="5237C9A6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266" w:type="dxa"/>
                <w:noWrap/>
                <w:hideMark/>
              </w:tcPr>
              <w:p w14:paraId="413FB6E7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44588E57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713" w:type="dxa"/>
                <w:noWrap/>
                <w:hideMark/>
              </w:tcPr>
              <w:p w14:paraId="145971F4" w14:textId="77777777" w:rsidR="001C1615" w:rsidRPr="001C1615" w:rsidRDefault="001C1615">
                <w:r w:rsidRPr="001C1615">
                  <w:t xml:space="preserve">Score </w:t>
                </w:r>
              </w:p>
            </w:tc>
          </w:tr>
          <w:tr w:rsidR="001C1615" w:rsidRPr="001C1615" w14:paraId="4AA1C572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214AB451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511" w:type="dxa"/>
                <w:noWrap/>
                <w:hideMark/>
              </w:tcPr>
              <w:p w14:paraId="49F4568D" w14:textId="77777777" w:rsidR="001C1615" w:rsidRPr="001C1615" w:rsidRDefault="001C1615">
                <w:r w:rsidRPr="001C1615">
                  <w:t>DRIVING FORCES</w:t>
                </w:r>
              </w:p>
            </w:tc>
            <w:tc>
              <w:tcPr>
                <w:tcW w:w="266" w:type="dxa"/>
                <w:noWrap/>
                <w:hideMark/>
              </w:tcPr>
              <w:p w14:paraId="3DA931DE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1EEAF8E7" w14:textId="77777777" w:rsidR="001C1615" w:rsidRPr="001C1615" w:rsidRDefault="001C1615">
                <w:r w:rsidRPr="001C1615">
                  <w:t>RESTRAINING FORCES</w:t>
                </w:r>
              </w:p>
            </w:tc>
            <w:tc>
              <w:tcPr>
                <w:tcW w:w="713" w:type="dxa"/>
                <w:noWrap/>
                <w:hideMark/>
              </w:tcPr>
              <w:p w14:paraId="375B74EF" w14:textId="77777777" w:rsidR="001C1615" w:rsidRPr="001C1615" w:rsidRDefault="001C1615">
                <w:r w:rsidRPr="001C1615">
                  <w:t> </w:t>
                </w:r>
              </w:p>
            </w:tc>
          </w:tr>
          <w:tr w:rsidR="001C1615" w:rsidRPr="001C1615" w14:paraId="0F2D4D9D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3B209156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511" w:type="dxa"/>
                <w:noWrap/>
                <w:hideMark/>
              </w:tcPr>
              <w:p w14:paraId="6B7471CC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266" w:type="dxa"/>
                <w:noWrap/>
                <w:hideMark/>
              </w:tcPr>
              <w:p w14:paraId="6D3E8BFA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138CF32E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713" w:type="dxa"/>
                <w:noWrap/>
                <w:hideMark/>
              </w:tcPr>
              <w:p w14:paraId="2159DAD8" w14:textId="77777777" w:rsidR="001C1615" w:rsidRPr="001C1615" w:rsidRDefault="001C1615">
                <w:r w:rsidRPr="001C1615">
                  <w:t> </w:t>
                </w:r>
              </w:p>
            </w:tc>
          </w:tr>
          <w:tr w:rsidR="001C1615" w:rsidRPr="001C1615" w14:paraId="18A22A45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58073BE7" w14:textId="77777777" w:rsidR="001C1615" w:rsidRPr="001C1615" w:rsidRDefault="001C1615" w:rsidP="001C1615">
                <w:r w:rsidRPr="001C1615">
                  <w:t>5</w:t>
                </w:r>
              </w:p>
            </w:tc>
            <w:tc>
              <w:tcPr>
                <w:tcW w:w="3511" w:type="dxa"/>
                <w:noWrap/>
                <w:hideMark/>
              </w:tcPr>
              <w:p w14:paraId="2891EBC7" w14:textId="77777777" w:rsidR="001C1615" w:rsidRPr="001C1615" w:rsidRDefault="001C1615">
                <w:r w:rsidRPr="001C1615">
                  <w:t>Environmental pressure (lower CO₂)</w:t>
                </w:r>
              </w:p>
            </w:tc>
            <w:tc>
              <w:tcPr>
                <w:tcW w:w="266" w:type="dxa"/>
                <w:noWrap/>
                <w:hideMark/>
              </w:tcPr>
              <w:p w14:paraId="010F097D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38EBABDF" w14:textId="77777777" w:rsidR="001C1615" w:rsidRPr="001C1615" w:rsidRDefault="001C1615">
                <w:r w:rsidRPr="001C1615">
                  <w:t>High initial investment costs</w:t>
                </w:r>
              </w:p>
            </w:tc>
            <w:tc>
              <w:tcPr>
                <w:tcW w:w="713" w:type="dxa"/>
                <w:noWrap/>
                <w:hideMark/>
              </w:tcPr>
              <w:p w14:paraId="442D4AFA" w14:textId="77777777" w:rsidR="001C1615" w:rsidRPr="001C1615" w:rsidRDefault="001C1615" w:rsidP="001C1615">
                <w:r w:rsidRPr="001C1615">
                  <w:t>4</w:t>
                </w:r>
              </w:p>
            </w:tc>
          </w:tr>
          <w:tr w:rsidR="001C1615" w:rsidRPr="001C1615" w14:paraId="018C3974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203C5D8E" w14:textId="77777777" w:rsidR="001C1615" w:rsidRPr="001C1615" w:rsidRDefault="001C1615" w:rsidP="001C1615">
                <w:r w:rsidRPr="001C1615">
                  <w:t>4</w:t>
                </w:r>
              </w:p>
            </w:tc>
            <w:tc>
              <w:tcPr>
                <w:tcW w:w="3511" w:type="dxa"/>
                <w:noWrap/>
                <w:hideMark/>
              </w:tcPr>
              <w:p w14:paraId="46DDC4D0" w14:textId="77777777" w:rsidR="001C1615" w:rsidRPr="001C1615" w:rsidRDefault="001C1615">
                <w:r w:rsidRPr="001C1615">
                  <w:t>Government regulations &amp; climate laws</w:t>
                </w:r>
              </w:p>
            </w:tc>
            <w:tc>
              <w:tcPr>
                <w:tcW w:w="266" w:type="dxa"/>
                <w:noWrap/>
                <w:hideMark/>
              </w:tcPr>
              <w:p w14:paraId="44D42A31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1A637058" w14:textId="77777777" w:rsidR="001C1615" w:rsidRPr="001C1615" w:rsidRDefault="001C1615">
                <w:r w:rsidRPr="001C1615">
                  <w:t>Job losses / union resistance</w:t>
                </w:r>
              </w:p>
            </w:tc>
            <w:tc>
              <w:tcPr>
                <w:tcW w:w="713" w:type="dxa"/>
                <w:noWrap/>
                <w:hideMark/>
              </w:tcPr>
              <w:p w14:paraId="73D9B1F0" w14:textId="77777777" w:rsidR="001C1615" w:rsidRPr="001C1615" w:rsidRDefault="001C1615" w:rsidP="001C1615">
                <w:r w:rsidRPr="001C1615">
                  <w:t>4</w:t>
                </w:r>
              </w:p>
            </w:tc>
          </w:tr>
          <w:tr w:rsidR="001C1615" w:rsidRPr="001C1615" w14:paraId="1483E199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7B84D4F4" w14:textId="77777777" w:rsidR="001C1615" w:rsidRPr="001C1615" w:rsidRDefault="001C1615" w:rsidP="001C1615">
                <w:r w:rsidRPr="001C1615">
                  <w:t>2</w:t>
                </w:r>
              </w:p>
            </w:tc>
            <w:tc>
              <w:tcPr>
                <w:tcW w:w="3511" w:type="dxa"/>
                <w:noWrap/>
                <w:hideMark/>
              </w:tcPr>
              <w:p w14:paraId="31EA8F3A" w14:textId="77777777" w:rsidR="001C1615" w:rsidRPr="001C1615" w:rsidRDefault="001C1615">
                <w:r w:rsidRPr="001C1615">
                  <w:t>Demand for green steel</w:t>
                </w:r>
              </w:p>
            </w:tc>
            <w:tc>
              <w:tcPr>
                <w:tcW w:w="266" w:type="dxa"/>
                <w:noWrap/>
                <w:hideMark/>
              </w:tcPr>
              <w:p w14:paraId="0E856962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2F2888C1" w14:textId="77777777" w:rsidR="001C1615" w:rsidRPr="001C1615" w:rsidRDefault="001C1615">
                <w:r w:rsidRPr="001C1615">
                  <w:t>Scrap steel availability issues</w:t>
                </w:r>
              </w:p>
            </w:tc>
            <w:tc>
              <w:tcPr>
                <w:tcW w:w="713" w:type="dxa"/>
                <w:noWrap/>
                <w:hideMark/>
              </w:tcPr>
              <w:p w14:paraId="411317C6" w14:textId="77777777" w:rsidR="001C1615" w:rsidRPr="001C1615" w:rsidRDefault="001C1615" w:rsidP="001C1615">
                <w:r w:rsidRPr="001C1615">
                  <w:t>3</w:t>
                </w:r>
              </w:p>
            </w:tc>
          </w:tr>
          <w:tr w:rsidR="001C1615" w:rsidRPr="001C1615" w14:paraId="5F914D2E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227255D1" w14:textId="77777777" w:rsidR="001C1615" w:rsidRPr="001C1615" w:rsidRDefault="001C1615" w:rsidP="001C1615">
                <w:r w:rsidRPr="001C1615">
                  <w:t>5</w:t>
                </w:r>
              </w:p>
            </w:tc>
            <w:tc>
              <w:tcPr>
                <w:tcW w:w="3511" w:type="dxa"/>
                <w:noWrap/>
                <w:hideMark/>
              </w:tcPr>
              <w:p w14:paraId="1753055A" w14:textId="77777777" w:rsidR="001C1615" w:rsidRPr="001C1615" w:rsidRDefault="001C1615">
                <w:r w:rsidRPr="001C1615">
                  <w:t>Long-term cost efficiency</w:t>
                </w:r>
              </w:p>
            </w:tc>
            <w:tc>
              <w:tcPr>
                <w:tcW w:w="266" w:type="dxa"/>
                <w:noWrap/>
                <w:hideMark/>
              </w:tcPr>
              <w:p w14:paraId="6700F9AD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2B775397" w14:textId="77777777" w:rsidR="001C1615" w:rsidRPr="001C1615" w:rsidRDefault="001C1615">
                <w:r w:rsidRPr="001C1615">
                  <w:t>High electricity dependency</w:t>
                </w:r>
              </w:p>
            </w:tc>
            <w:tc>
              <w:tcPr>
                <w:tcW w:w="713" w:type="dxa"/>
                <w:noWrap/>
                <w:hideMark/>
              </w:tcPr>
              <w:p w14:paraId="1BCE975B" w14:textId="77777777" w:rsidR="001C1615" w:rsidRPr="001C1615" w:rsidRDefault="001C1615" w:rsidP="001C1615">
                <w:r w:rsidRPr="001C1615">
                  <w:t>2</w:t>
                </w:r>
              </w:p>
            </w:tc>
          </w:tr>
          <w:tr w:rsidR="001C1615" w:rsidRPr="001C1615" w14:paraId="4A5627B2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644AD6B8" w14:textId="77777777" w:rsidR="001C1615" w:rsidRPr="001C1615" w:rsidRDefault="001C1615" w:rsidP="001C1615">
                <w:r w:rsidRPr="001C1615">
                  <w:t>3</w:t>
                </w:r>
              </w:p>
            </w:tc>
            <w:tc>
              <w:tcPr>
                <w:tcW w:w="3511" w:type="dxa"/>
                <w:noWrap/>
                <w:hideMark/>
              </w:tcPr>
              <w:p w14:paraId="261C3819" w14:textId="77777777" w:rsidR="001C1615" w:rsidRPr="001C1615" w:rsidRDefault="001C1615">
                <w:r w:rsidRPr="001C1615">
                  <w:t>Sustainability goals (net zero)</w:t>
                </w:r>
              </w:p>
            </w:tc>
            <w:tc>
              <w:tcPr>
                <w:tcW w:w="266" w:type="dxa"/>
                <w:noWrap/>
                <w:hideMark/>
              </w:tcPr>
              <w:p w14:paraId="23A0D619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6C424DB4" w14:textId="77777777" w:rsidR="001C1615" w:rsidRPr="001C1615" w:rsidRDefault="001C1615">
                <w:r w:rsidRPr="001C1615">
                  <w:t>Operational disruption during transition</w:t>
                </w:r>
              </w:p>
            </w:tc>
            <w:tc>
              <w:tcPr>
                <w:tcW w:w="713" w:type="dxa"/>
                <w:noWrap/>
                <w:hideMark/>
              </w:tcPr>
              <w:p w14:paraId="46ABDD50" w14:textId="77777777" w:rsidR="001C1615" w:rsidRPr="001C1615" w:rsidRDefault="001C1615" w:rsidP="001C1615">
                <w:r w:rsidRPr="001C1615">
                  <w:t>4</w:t>
                </w:r>
              </w:p>
            </w:tc>
          </w:tr>
          <w:tr w:rsidR="001C1615" w:rsidRPr="001C1615" w14:paraId="0F98E5DF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663DA523" w14:textId="77777777" w:rsidR="001C1615" w:rsidRPr="001C1615" w:rsidRDefault="001C1615" w:rsidP="001C1615">
                <w:r w:rsidRPr="001C1615">
                  <w:t>2</w:t>
                </w:r>
              </w:p>
            </w:tc>
            <w:tc>
              <w:tcPr>
                <w:tcW w:w="3511" w:type="dxa"/>
                <w:noWrap/>
                <w:hideMark/>
              </w:tcPr>
              <w:p w14:paraId="65F528DF" w14:textId="77777777" w:rsidR="001C1615" w:rsidRPr="001C1615" w:rsidRDefault="001C1615">
                <w:r w:rsidRPr="001C1615">
                  <w:t>Advances in EAF technology</w:t>
                </w:r>
              </w:p>
            </w:tc>
            <w:tc>
              <w:tcPr>
                <w:tcW w:w="266" w:type="dxa"/>
                <w:noWrap/>
                <w:hideMark/>
              </w:tcPr>
              <w:p w14:paraId="092DE834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4131C9AA" w14:textId="77777777" w:rsidR="001C1615" w:rsidRPr="001C1615" w:rsidRDefault="001C1615">
                <w:r w:rsidRPr="001C1615">
                  <w:t>Cultural resistance to change</w:t>
                </w:r>
              </w:p>
            </w:tc>
            <w:tc>
              <w:tcPr>
                <w:tcW w:w="713" w:type="dxa"/>
                <w:noWrap/>
                <w:hideMark/>
              </w:tcPr>
              <w:p w14:paraId="2E125022" w14:textId="77777777" w:rsidR="001C1615" w:rsidRPr="001C1615" w:rsidRDefault="001C1615" w:rsidP="001C1615">
                <w:r w:rsidRPr="001C1615">
                  <w:t>2</w:t>
                </w:r>
              </w:p>
            </w:tc>
          </w:tr>
          <w:tr w:rsidR="001C1615" w:rsidRPr="001C1615" w14:paraId="79A9A4D8" w14:textId="77777777" w:rsidTr="001C1615">
            <w:trPr>
              <w:trHeight w:val="285"/>
            </w:trPr>
            <w:tc>
              <w:tcPr>
                <w:tcW w:w="839" w:type="dxa"/>
                <w:noWrap/>
                <w:hideMark/>
              </w:tcPr>
              <w:p w14:paraId="77B7545B" w14:textId="77777777" w:rsidR="001C1615" w:rsidRPr="001C1615" w:rsidRDefault="001C1615" w:rsidP="001C1615">
                <w:r w:rsidRPr="001C1615">
                  <w:t>21</w:t>
                </w:r>
              </w:p>
            </w:tc>
            <w:tc>
              <w:tcPr>
                <w:tcW w:w="3511" w:type="dxa"/>
                <w:noWrap/>
                <w:hideMark/>
              </w:tcPr>
              <w:p w14:paraId="4F2C17AD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266" w:type="dxa"/>
                <w:noWrap/>
                <w:hideMark/>
              </w:tcPr>
              <w:p w14:paraId="699521FC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3687" w:type="dxa"/>
                <w:noWrap/>
                <w:hideMark/>
              </w:tcPr>
              <w:p w14:paraId="1945AE18" w14:textId="77777777" w:rsidR="001C1615" w:rsidRPr="001C1615" w:rsidRDefault="001C1615">
                <w:r w:rsidRPr="001C1615">
                  <w:t> </w:t>
                </w:r>
              </w:p>
            </w:tc>
            <w:tc>
              <w:tcPr>
                <w:tcW w:w="713" w:type="dxa"/>
                <w:noWrap/>
                <w:hideMark/>
              </w:tcPr>
              <w:p w14:paraId="213497A0" w14:textId="77777777" w:rsidR="001C1615" w:rsidRPr="001C1615" w:rsidRDefault="001C1615" w:rsidP="001C1615">
                <w:r w:rsidRPr="001C1615">
                  <w:t>19</w:t>
                </w:r>
              </w:p>
            </w:tc>
          </w:tr>
          <w:tr w:rsidR="001C1615" w:rsidRPr="001C1615" w14:paraId="328F0B00" w14:textId="77777777" w:rsidTr="001C1615">
            <w:trPr>
              <w:trHeight w:val="285"/>
            </w:trPr>
            <w:tc>
              <w:tcPr>
                <w:tcW w:w="839" w:type="dxa"/>
                <w:noWrap/>
              </w:tcPr>
              <w:p w14:paraId="6A4C9567" w14:textId="77777777" w:rsidR="001C1615" w:rsidRPr="001C1615" w:rsidRDefault="001C1615" w:rsidP="001C1615"/>
            </w:tc>
            <w:tc>
              <w:tcPr>
                <w:tcW w:w="3511" w:type="dxa"/>
                <w:noWrap/>
              </w:tcPr>
              <w:p w14:paraId="170C77BF" w14:textId="77777777" w:rsidR="001C1615" w:rsidRPr="001C1615" w:rsidRDefault="001C1615"/>
            </w:tc>
            <w:tc>
              <w:tcPr>
                <w:tcW w:w="266" w:type="dxa"/>
                <w:noWrap/>
              </w:tcPr>
              <w:p w14:paraId="545AA05E" w14:textId="77777777" w:rsidR="001C1615" w:rsidRPr="001C1615" w:rsidRDefault="001C1615"/>
            </w:tc>
            <w:tc>
              <w:tcPr>
                <w:tcW w:w="3687" w:type="dxa"/>
                <w:noWrap/>
              </w:tcPr>
              <w:p w14:paraId="33C72904" w14:textId="77777777" w:rsidR="001C1615" w:rsidRPr="001C1615" w:rsidRDefault="001C1615"/>
            </w:tc>
            <w:tc>
              <w:tcPr>
                <w:tcW w:w="713" w:type="dxa"/>
                <w:noWrap/>
              </w:tcPr>
              <w:p w14:paraId="7A7D4362" w14:textId="77777777" w:rsidR="001C1615" w:rsidRPr="001C1615" w:rsidRDefault="001C1615" w:rsidP="001C1615"/>
            </w:tc>
          </w:tr>
        </w:tbl>
        <w:p w14:paraId="42D7E09F" w14:textId="77777777" w:rsidR="00D45485" w:rsidRDefault="00D45485" w:rsidP="004E2887"/>
        <w:p w14:paraId="37485DFF" w14:textId="2AF6577D" w:rsidR="001C1615" w:rsidRPr="00A55746" w:rsidRDefault="001C1615" w:rsidP="004E2887">
          <w:r>
            <w:t xml:space="preserve">Table 1 </w:t>
          </w:r>
          <w:r w:rsidR="004317C2">
            <w:t xml:space="preserve">Force field analysis </w:t>
          </w:r>
        </w:p>
        <w:p w14:paraId="6AB748C9" w14:textId="2E886BB3" w:rsidR="00A14FC9" w:rsidRPr="00A14FC9" w:rsidRDefault="008E766F" w:rsidP="004E2887">
          <w:r>
            <w:rPr>
              <w:noProof/>
            </w:rPr>
            <w:drawing>
              <wp:inline distT="0" distB="0" distL="0" distR="0" wp14:anchorId="57C9D7AB" wp14:editId="575F3918">
                <wp:extent cx="3772376" cy="2298700"/>
                <wp:effectExtent l="0" t="0" r="0" b="6350"/>
                <wp:docPr id="338049331" name="Picture 3" descr="A diagram of ice cubes&#10;&#10;AI-generated content may be incorrect.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38049331" name="Picture 3" descr="A diagram of ice cubes&#10;&#10;AI-generated content may be incorrect.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775705" cy="2300729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p w14:paraId="32944571" w14:textId="77777777" w:rsidR="00A14FC9" w:rsidRDefault="00A14FC9" w:rsidP="004E2887">
          <w:pPr>
            <w:rPr>
              <w:i/>
              <w:iCs/>
            </w:rPr>
          </w:pPr>
        </w:p>
        <w:p w14:paraId="22A2F59C" w14:textId="3ACF8176" w:rsidR="00A14FC9" w:rsidRDefault="00794F9E" w:rsidP="004E2887">
          <w:pPr>
            <w:rPr>
              <w:i/>
              <w:iCs/>
            </w:rPr>
          </w:pPr>
          <w:r w:rsidRPr="00794F9E">
            <w:rPr>
              <w:i/>
              <w:iCs/>
            </w:rPr>
            <w:t>Figure 2 HRC (2023). Lewin’s Change Management Model - HRC Online</w:t>
          </w:r>
        </w:p>
        <w:p w14:paraId="6C056508" w14:textId="77777777" w:rsidR="00A301B6" w:rsidRDefault="00A301B6" w:rsidP="004E2887">
          <w:pPr>
            <w:rPr>
              <w:i/>
              <w:iCs/>
            </w:rPr>
          </w:pPr>
        </w:p>
        <w:p w14:paraId="4B0D4BB5" w14:textId="52204E5B" w:rsidR="00A301B6" w:rsidRDefault="00A301B6" w:rsidP="004E2887">
          <w:r>
            <w:t xml:space="preserve">Lewins Change model as seen above in Figure 2 </w:t>
          </w:r>
          <w:r w:rsidR="00EA12B0">
            <w:t xml:space="preserve">visually describes organisational change </w:t>
          </w:r>
          <w:r w:rsidR="00B26C40">
            <w:t>in three stages, stage one unfreeze, stage 2 change and stage 3 refr</w:t>
          </w:r>
          <w:r w:rsidR="00060EED">
            <w:t xml:space="preserve">eeze. Its purpose is to provide a structured approach </w:t>
          </w:r>
          <w:r w:rsidR="00887029">
            <w:t>to getting a organisation to a desired futures state from a current state.</w:t>
          </w:r>
        </w:p>
        <w:p w14:paraId="6B5CF9E0" w14:textId="42D3AC9F" w:rsidR="00887029" w:rsidRDefault="00BF2B7A" w:rsidP="004E2887">
          <w:r>
            <w:t xml:space="preserve">For Tata Steel </w:t>
          </w:r>
          <w:r w:rsidR="00013B10">
            <w:t xml:space="preserve">introduction of the Electric arc the unfreezing stage was driven by the ever increasing need </w:t>
          </w:r>
          <w:r w:rsidR="00050168">
            <w:t xml:space="preserve">to reduce carbon emissions to meet </w:t>
          </w:r>
          <w:r w:rsidR="00F75D1D">
            <w:t xml:space="preserve">more demanding environmental regulations and a pressure </w:t>
          </w:r>
          <w:r w:rsidR="0047613B">
            <w:t xml:space="preserve">to provide a more sustainable steel production method, a traditional blast furnace </w:t>
          </w:r>
          <w:r w:rsidR="00135353">
            <w:t xml:space="preserve">operation is a extremely carbon intense process </w:t>
          </w:r>
          <w:r w:rsidR="00537AB6">
            <w:t xml:space="preserve">which will make them more expensive to run due to carbon taxes and in turn the product less profitable. </w:t>
          </w:r>
        </w:p>
        <w:p w14:paraId="19FC97AF" w14:textId="59B194C2" w:rsidR="005025F9" w:rsidRDefault="005025F9" w:rsidP="004E2887">
          <w:r>
            <w:t xml:space="preserve">In order to prepare for the future Tata </w:t>
          </w:r>
          <w:r w:rsidR="00A35DD7">
            <w:t xml:space="preserve">recognised the need to move towards a greener </w:t>
          </w:r>
          <w:r w:rsidR="007F435B">
            <w:t xml:space="preserve">advancement in technology in the EAF, which uses </w:t>
          </w:r>
          <w:r w:rsidR="007C3603">
            <w:t>recycled steels reducing emissions.</w:t>
          </w:r>
          <w:r w:rsidR="004A026C">
            <w:t xml:space="preserve"> This can be seen in industry trends, government polices </w:t>
          </w:r>
          <w:r w:rsidR="00BD6768">
            <w:t>in the form of sustainability targets.</w:t>
          </w:r>
        </w:p>
        <w:p w14:paraId="247D2B91" w14:textId="7ADDA0F8" w:rsidR="00BD6768" w:rsidRDefault="00CA31BB" w:rsidP="004E2887">
          <w:r>
            <w:t xml:space="preserve">The change step of the model is the </w:t>
          </w:r>
          <w:r w:rsidR="006C5803">
            <w:t>introduction and installation of an EAF alongside the decommissioning of the old Blast furnaces</w:t>
          </w:r>
          <w:r w:rsidR="006F0C23">
            <w:t xml:space="preserve">, this will </w:t>
          </w:r>
          <w:r w:rsidR="009E0381">
            <w:t>involve</w:t>
          </w:r>
          <w:r w:rsidR="006F0C23">
            <w:t xml:space="preserve"> integrating the technology and the processes into manufacturing</w:t>
          </w:r>
          <w:r w:rsidR="009E0381">
            <w:t xml:space="preserve">. Requiring significant investment in infrastructure, </w:t>
          </w:r>
          <w:r w:rsidR="00EA58DA">
            <w:t>new production techniques and the reskilling of personnel</w:t>
          </w:r>
          <w:r w:rsidR="00016DDB">
            <w:t>.</w:t>
          </w:r>
        </w:p>
        <w:p w14:paraId="3561A82D" w14:textId="052D116A" w:rsidR="00BC58C5" w:rsidRDefault="00016DDB" w:rsidP="004E2887">
          <w:r>
            <w:t xml:space="preserve">Tata will have significant disruptions to all </w:t>
          </w:r>
          <w:r w:rsidR="00A26568">
            <w:t>aspects</w:t>
          </w:r>
          <w:r>
            <w:t xml:space="preserve"> of current operations </w:t>
          </w:r>
          <w:r w:rsidR="00A26568">
            <w:t>during the transition period</w:t>
          </w:r>
          <w:r w:rsidR="00292956">
            <w:t>, and will need alignment of new and old processes</w:t>
          </w:r>
          <w:r w:rsidR="009B7623">
            <w:t xml:space="preserve">, a strong leadership will be critical and strategic planning essential </w:t>
          </w:r>
          <w:r w:rsidR="00DB69CE">
            <w:t>to ensure correct implantation of not just the equipment but the organisational structure</w:t>
          </w:r>
          <w:r w:rsidR="00126067">
            <w:t xml:space="preserve">. This will maintain productivity in the short term and secure </w:t>
          </w:r>
          <w:r w:rsidR="009613B2">
            <w:t>the future</w:t>
          </w:r>
          <w:r w:rsidR="00BC58C5">
            <w:t>.</w:t>
          </w:r>
        </w:p>
        <w:p w14:paraId="35B0AE32" w14:textId="77777777" w:rsidR="0016778E" w:rsidRDefault="00BC58C5" w:rsidP="004E2887">
          <w:r>
            <w:t xml:space="preserve">While this model </w:t>
          </w:r>
          <w:r w:rsidR="00FF2472">
            <w:t xml:space="preserve">provides a structured framework for understanding the </w:t>
          </w:r>
          <w:r w:rsidR="00B62640">
            <w:t xml:space="preserve">implementation of the EAF its really limited </w:t>
          </w:r>
          <w:r w:rsidR="00716F65">
            <w:t>and simplistic, The model</w:t>
          </w:r>
          <w:r w:rsidR="00972F08">
            <w:t xml:space="preserve"> </w:t>
          </w:r>
          <w:r w:rsidR="0005019B">
            <w:t xml:space="preserve">only framework will assume that the changes occur in a linear sequence but the reality is that </w:t>
          </w:r>
          <w:r w:rsidR="0081669D">
            <w:t xml:space="preserve">the change will require continuous adaptation, the refreezing stage </w:t>
          </w:r>
          <w:r w:rsidR="005439E9">
            <w:t>will also be less relevant for technological changes</w:t>
          </w:r>
          <w:r w:rsidR="00421415">
            <w:t xml:space="preserve"> driven by environmental pressures as this demands constant </w:t>
          </w:r>
          <w:r w:rsidR="00905418">
            <w:t xml:space="preserve">evolution, However the model </w:t>
          </w:r>
          <w:r w:rsidR="009D7E10">
            <w:t xml:space="preserve">is useful for an initial analyse phase. Overall the model </w:t>
          </w:r>
          <w:r w:rsidR="00BD7DF8">
            <w:t xml:space="preserve">does provide an overview but a more flexible </w:t>
          </w:r>
          <w:r w:rsidR="003E6699">
            <w:t xml:space="preserve">continuous change approach would better reflect the reality of a significant </w:t>
          </w:r>
          <w:r w:rsidR="00E343C4">
            <w:t>industrial change such as the EAF.</w:t>
          </w:r>
        </w:p>
        <w:p w14:paraId="5104125B" w14:textId="56177F77" w:rsidR="0016778E" w:rsidRDefault="0016778E" w:rsidP="004E2887">
          <w:r>
            <w:t>(</w:t>
          </w:r>
          <w:r w:rsidRPr="0016778E">
            <w:t>Cummings, S., Bridgman, T. and Brown, K.G. (2016).</w:t>
          </w:r>
        </w:p>
        <w:p w14:paraId="43032324" w14:textId="77777777" w:rsidR="00031096" w:rsidRDefault="00031096" w:rsidP="004E2887"/>
        <w:p w14:paraId="314F2A2C" w14:textId="6218C76B" w:rsidR="00031096" w:rsidRDefault="00031096" w:rsidP="00031096">
          <w:pPr>
            <w:pStyle w:val="Heading2"/>
          </w:pPr>
          <w:bookmarkStart w:id="6" w:name="_Toc229414554"/>
          <w:r>
            <w:t>Kotters 8 step model</w:t>
          </w:r>
          <w:bookmarkEnd w:id="6"/>
          <w:r>
            <w:t xml:space="preserve"> </w:t>
          </w:r>
        </w:p>
        <w:p w14:paraId="49ED4A1F" w14:textId="1A603F54" w:rsidR="00815BD3" w:rsidRDefault="00815BD3" w:rsidP="004E2887">
          <w:r>
            <w:t xml:space="preserve">A more robust </w:t>
          </w:r>
          <w:r w:rsidR="00890B7B">
            <w:t xml:space="preserve">tool for leading change, would be </w:t>
          </w:r>
          <w:r w:rsidR="00857907" w:rsidRPr="00857907">
            <w:t>Kotter’s 8-Step Process for Leading Change</w:t>
          </w:r>
          <w:r w:rsidR="00997F06">
            <w:t>.</w:t>
          </w:r>
        </w:p>
        <w:p w14:paraId="7BF33F6C" w14:textId="60237309" w:rsidR="00997F06" w:rsidRDefault="0009003C" w:rsidP="004E2887">
          <w:r>
            <w:rPr>
              <w:noProof/>
            </w:rPr>
            <w:drawing>
              <wp:anchor distT="0" distB="0" distL="114300" distR="114300" simplePos="0" relativeHeight="251661312" behindDoc="1" locked="0" layoutInCell="1" allowOverlap="1" wp14:anchorId="7DEF80D5" wp14:editId="39FF3CAA">
                <wp:simplePos x="0" y="0"/>
                <wp:positionH relativeFrom="column">
                  <wp:posOffset>450850</wp:posOffset>
                </wp:positionH>
                <wp:positionV relativeFrom="paragraph">
                  <wp:posOffset>117475</wp:posOffset>
                </wp:positionV>
                <wp:extent cx="5194935" cy="2908935"/>
                <wp:effectExtent l="0" t="0" r="5715" b="5715"/>
                <wp:wrapTight wrapText="bothSides">
                  <wp:wrapPolygon edited="0">
                    <wp:start x="0" y="0"/>
                    <wp:lineTo x="0" y="21501"/>
                    <wp:lineTo x="21545" y="21501"/>
                    <wp:lineTo x="21545" y="0"/>
                    <wp:lineTo x="0" y="0"/>
                  </wp:wrapPolygon>
                </wp:wrapTight>
                <wp:docPr id="1408483202" name="Picture 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4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2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194935" cy="2908935"/>
                        </a:xfrm>
                        <a:prstGeom prst="rect">
                          <a:avLst/>
                        </a:prstGeom>
                        <a:noFill/>
                      </pic:spPr>
                    </pic:pic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w:r>
        </w:p>
        <w:p w14:paraId="30203C3B" w14:textId="77777777" w:rsidR="00997F06" w:rsidRDefault="00997F06" w:rsidP="004E2887"/>
        <w:p w14:paraId="03147091" w14:textId="519658BA" w:rsidR="00845286" w:rsidRDefault="00845286" w:rsidP="004E2887"/>
        <w:p w14:paraId="3E80AF41" w14:textId="14962C05" w:rsidR="00845286" w:rsidRDefault="00845286" w:rsidP="004E2887"/>
        <w:p w14:paraId="7AAA7775" w14:textId="77777777" w:rsidR="00857907" w:rsidRDefault="00857907" w:rsidP="004E2887"/>
        <w:p w14:paraId="66787237" w14:textId="77777777" w:rsidR="00171AE9" w:rsidRDefault="00171AE9" w:rsidP="004E2887"/>
        <w:p w14:paraId="09ABDE83" w14:textId="77777777" w:rsidR="00171AE9" w:rsidRDefault="00171AE9" w:rsidP="004E2887"/>
        <w:p w14:paraId="716F397F" w14:textId="77777777" w:rsidR="00857907" w:rsidRDefault="00857907" w:rsidP="004E2887"/>
        <w:p w14:paraId="0486FC4C" w14:textId="77777777" w:rsidR="0009003C" w:rsidRDefault="0009003C" w:rsidP="004E2887"/>
        <w:p w14:paraId="23EF378F" w14:textId="77777777" w:rsidR="0009003C" w:rsidRDefault="0009003C" w:rsidP="004E2887"/>
        <w:p w14:paraId="65961455" w14:textId="77777777" w:rsidR="0009003C" w:rsidRDefault="0009003C" w:rsidP="004E2887"/>
        <w:p w14:paraId="2A0C2863" w14:textId="77777777" w:rsidR="0009003C" w:rsidRDefault="0009003C" w:rsidP="004E2887"/>
        <w:p w14:paraId="3BAFB15A" w14:textId="75469DBA" w:rsidR="0009003C" w:rsidRDefault="0009003C" w:rsidP="004E2887">
          <w:pPr>
            <w:rPr>
              <w:i/>
              <w:iCs/>
            </w:rPr>
          </w:pPr>
          <w:r w:rsidRPr="00171AE9">
            <w:rPr>
              <w:i/>
              <w:iCs/>
            </w:rPr>
            <w:t xml:space="preserve">Figure 3 </w:t>
          </w:r>
          <w:r w:rsidR="00171AE9" w:rsidRPr="00171AE9">
            <w:rPr>
              <w:i/>
              <w:iCs/>
            </w:rPr>
            <w:t>BiteSize Learning (2024). Kotter’s 8-Step change model, explained</w:t>
          </w:r>
        </w:p>
        <w:p w14:paraId="0B45A221" w14:textId="77777777" w:rsidR="004F276D" w:rsidRDefault="004F276D" w:rsidP="004E2887">
          <w:pPr>
            <w:rPr>
              <w:i/>
              <w:iCs/>
            </w:rPr>
          </w:pPr>
        </w:p>
        <w:p w14:paraId="2D773EFC" w14:textId="7330B254" w:rsidR="004F276D" w:rsidRDefault="004F276D" w:rsidP="004E2887">
          <w:r>
            <w:t xml:space="preserve">Tata transition towards the electric arc furnace or EAF </w:t>
          </w:r>
          <w:r w:rsidR="00D341E5">
            <w:t xml:space="preserve">will represent a major example of decarbonisation and organisational transformation </w:t>
          </w:r>
          <w:r w:rsidR="00127A1C">
            <w:t xml:space="preserve">within industry. As seen above in figure 3 Kotters 8-step process for leading change </w:t>
          </w:r>
          <w:r w:rsidR="005B44D7">
            <w:t>will provide a framework that structures analysis</w:t>
          </w:r>
          <w:r w:rsidR="004C7E73">
            <w:t xml:space="preserve"> of how a change will affect technology, strategy and behaviour within the organisation. </w:t>
          </w:r>
        </w:p>
        <w:p w14:paraId="32734752" w14:textId="61306CBF" w:rsidR="00D666DD" w:rsidRDefault="00D666DD" w:rsidP="004E2887">
          <w:r>
            <w:t>The first step is to create a sense of urgency</w:t>
          </w:r>
          <w:r w:rsidR="00A32345">
            <w:t>, this is shown through Tata</w:t>
          </w:r>
          <w:r w:rsidR="008D1257">
            <w:t xml:space="preserve"> steels response to regulatory pressure in the form of carbon tax </w:t>
          </w:r>
          <w:r w:rsidR="008A3B19">
            <w:t>and the awareness of climate change, Tata has given its commitment to the net-zero e</w:t>
          </w:r>
          <w:r w:rsidR="00D57819">
            <w:t>missions by 2045</w:t>
          </w:r>
          <w:r w:rsidR="002A0471">
            <w:t xml:space="preserve"> </w:t>
          </w:r>
          <w:r w:rsidR="002A0471" w:rsidRPr="00171AE9">
            <w:t>‌</w:t>
          </w:r>
          <w:r w:rsidR="002A0471" w:rsidRPr="002A0471">
            <w:rPr>
              <w:rFonts w:ascii="Calibri" w:eastAsia="Times New Roman" w:hAnsi="Calibri" w:cs="Calibri"/>
              <w:color w:val="000000"/>
              <w:sz w:val="27"/>
              <w:szCs w:val="27"/>
              <w:lang w:eastAsia="en-GB"/>
            </w:rPr>
            <w:t xml:space="preserve"> </w:t>
          </w:r>
          <w:r w:rsidR="002A0471">
            <w:rPr>
              <w:rFonts w:ascii="Calibri" w:eastAsia="Times New Roman" w:hAnsi="Calibri" w:cs="Calibri"/>
              <w:color w:val="000000"/>
              <w:sz w:val="27"/>
              <w:szCs w:val="27"/>
              <w:lang w:eastAsia="en-GB"/>
            </w:rPr>
            <w:t>(</w:t>
          </w:r>
          <w:r w:rsidR="002A0471" w:rsidRPr="002A0471">
            <w:t>www.tata.com. (n.d.). </w:t>
          </w:r>
          <w:r w:rsidR="002A0471" w:rsidRPr="002A0471">
            <w:rPr>
              <w:i/>
              <w:iCs/>
            </w:rPr>
            <w:t>The Power of Zero | Sustainability</w:t>
          </w:r>
          <w:r w:rsidR="002A0471">
            <w:rPr>
              <w:i/>
              <w:iCs/>
            </w:rPr>
            <w:t>)</w:t>
          </w:r>
          <w:r w:rsidR="0032778F">
            <w:rPr>
              <w:i/>
              <w:iCs/>
            </w:rPr>
            <w:t xml:space="preserve"> </w:t>
          </w:r>
          <w:r w:rsidR="0032778F">
            <w:t xml:space="preserve">To achieve this </w:t>
          </w:r>
          <w:r w:rsidR="00ED0E0D">
            <w:t xml:space="preserve">successful installation of the EAF is vital, in the UK the </w:t>
          </w:r>
          <w:r w:rsidR="00457471">
            <w:t xml:space="preserve">change to EAF is predicted to achieve a 90% reduction in </w:t>
          </w:r>
          <w:r w:rsidR="0070341A">
            <w:t>emissions which highlights how unsustainable the current practices are.</w:t>
          </w:r>
          <w:r w:rsidR="00CF3341">
            <w:t xml:space="preserve"> </w:t>
          </w:r>
          <w:r w:rsidR="00CF3341" w:rsidRPr="00CF3341">
            <w:t>(Tata Steel UK, 2025)</w:t>
          </w:r>
        </w:p>
        <w:p w14:paraId="41DEBC9A" w14:textId="6B2C257D" w:rsidR="00CF3341" w:rsidRDefault="00CF3341" w:rsidP="004E2887">
          <w:r>
            <w:t>The second step</w:t>
          </w:r>
          <w:r w:rsidR="000A0782">
            <w:t xml:space="preserve"> of building a </w:t>
          </w:r>
          <w:r w:rsidR="006273DD">
            <w:t>str</w:t>
          </w:r>
          <w:r w:rsidR="006C5ED6">
            <w:t xml:space="preserve">ong guiding coalition </w:t>
          </w:r>
          <w:r w:rsidR="00EC6646">
            <w:t>Tata has involved corporate leader</w:t>
          </w:r>
          <w:r w:rsidR="00F129C9">
            <w:t>ship</w:t>
          </w:r>
          <w:r w:rsidR="00D63CBC">
            <w:t xml:space="preserve">, technology partners and government, For example </w:t>
          </w:r>
          <w:r w:rsidR="008C263B">
            <w:t>the UK government committed to providing £500 million to support Port Talbots transformation</w:t>
          </w:r>
          <w:r w:rsidR="00417A85">
            <w:t xml:space="preserve">, with Tenova providing technical expertise for the implantation of EAF technology </w:t>
          </w:r>
          <w:r w:rsidR="00B24570" w:rsidRPr="002A0471">
            <w:t>‌</w:t>
          </w:r>
          <w:r w:rsidR="00B24570">
            <w:t>(</w:t>
          </w:r>
          <w:r w:rsidR="00B24570" w:rsidRPr="00B24570">
            <w:t>Association for Iron &amp; Steel Technology (2025)</w:t>
          </w:r>
          <w:r w:rsidR="00B30E65">
            <w:t xml:space="preserve">. This approach ensures financial support </w:t>
          </w:r>
          <w:r w:rsidR="00D36873">
            <w:t xml:space="preserve">and technical capability using for the transition through multiple stakeholders. </w:t>
          </w:r>
        </w:p>
        <w:p w14:paraId="326494AE" w14:textId="46DE4183" w:rsidR="00796AE9" w:rsidRDefault="00796AE9" w:rsidP="004E2887">
          <w:r>
            <w:t xml:space="preserve">The third step is forming a strategic vision, this is highlighted with Tatas </w:t>
          </w:r>
          <w:r w:rsidR="00EC0E95">
            <w:t>focus on green steel using a circular manufacturing systems</w:t>
          </w:r>
          <w:r w:rsidR="00F653B6">
            <w:t xml:space="preserve">, massive capitol investment will underpin this </w:t>
          </w:r>
          <w:r w:rsidR="005474D5">
            <w:t>vision approximately 1.25 billion in the UK alone.</w:t>
          </w:r>
          <w:r w:rsidR="00E06D74" w:rsidRPr="00E06D74">
            <w:t xml:space="preserve"> </w:t>
          </w:r>
          <w:r w:rsidR="00E06D74">
            <w:t>(</w:t>
          </w:r>
          <w:r w:rsidR="00E06D74" w:rsidRPr="00E06D74">
            <w:t>ET EnergyWorld (2025).</w:t>
          </w:r>
          <w:r w:rsidR="00AF6117">
            <w:t xml:space="preserve"> These initiatives </w:t>
          </w:r>
          <w:r w:rsidR="003A5BBC">
            <w:t xml:space="preserve">will align long term competitiveness with sustainability objectives. </w:t>
          </w:r>
        </w:p>
        <w:p w14:paraId="042B08CC" w14:textId="4CEAF870" w:rsidR="003A5BBC" w:rsidRDefault="003A5BBC" w:rsidP="004E2887">
          <w:r>
            <w:t xml:space="preserve">The fourth step </w:t>
          </w:r>
          <w:r w:rsidR="00BC23CD">
            <w:t xml:space="preserve">is to enlist a volunteer army, </w:t>
          </w:r>
          <w:r w:rsidR="000310F6">
            <w:t xml:space="preserve">this shown through </w:t>
          </w:r>
          <w:r w:rsidR="00A51422">
            <w:t xml:space="preserve">Tatas engagement with stakeholders, both internal and external, these will include </w:t>
          </w:r>
          <w:r w:rsidR="003B4A63">
            <w:t xml:space="preserve">automotive customers who also operate under the same government </w:t>
          </w:r>
          <w:r w:rsidR="009E3D5E">
            <w:t>policy’s</w:t>
          </w:r>
          <w:r w:rsidR="003B4A63">
            <w:t xml:space="preserve"> and </w:t>
          </w:r>
          <w:r w:rsidR="009E3D5E">
            <w:t>will require low carbon steel.</w:t>
          </w:r>
          <w:r w:rsidR="009E3D5E" w:rsidRPr="009E3D5E">
            <w:t xml:space="preserve"> (Tata Steel UK, 2025)</w:t>
          </w:r>
          <w:r w:rsidR="009E3D5E">
            <w:t xml:space="preserve"> This broad brush approach</w:t>
          </w:r>
          <w:r w:rsidR="001F0373">
            <w:t xml:space="preserve"> will help to guide momentum outside of the organisation itself. </w:t>
          </w:r>
        </w:p>
        <w:p w14:paraId="36912DF2" w14:textId="3523F7F2" w:rsidR="006A4507" w:rsidRDefault="006A4507" w:rsidP="004E2887">
          <w:r>
            <w:t xml:space="preserve">Step 5 is to remove the </w:t>
          </w:r>
          <w:r w:rsidR="00840D85">
            <w:t xml:space="preserve">barriers, this is central to implementation, </w:t>
          </w:r>
          <w:r w:rsidR="008D1E58">
            <w:t>Tata has undergone significant structural changes wil</w:t>
          </w:r>
          <w:r w:rsidR="006559C9">
            <w:t xml:space="preserve">l </w:t>
          </w:r>
          <w:r w:rsidR="008D1E58">
            <w:t xml:space="preserve">include the closing </w:t>
          </w:r>
          <w:r w:rsidR="006559C9">
            <w:t xml:space="preserve">of blast furnaces and redevelopment  of the existing infrastructure to </w:t>
          </w:r>
          <w:r w:rsidR="008C56D5">
            <w:t xml:space="preserve">allow the EAF to operate.  Multiple supply chain barriers have </w:t>
          </w:r>
          <w:r w:rsidR="00D92C26">
            <w:t>also been addresse</w:t>
          </w:r>
          <w:r w:rsidR="00371CB4">
            <w:t xml:space="preserve">d </w:t>
          </w:r>
          <w:r w:rsidR="00D92C26">
            <w:t xml:space="preserve">in the sourcing scrap availability Tata will have access to 10 million Ts a year. </w:t>
          </w:r>
          <w:r w:rsidR="00371CB4" w:rsidRPr="00371CB4">
            <w:t>(Tata Steel UK, 2025).</w:t>
          </w:r>
        </w:p>
        <w:p w14:paraId="50E07C1B" w14:textId="425FCFE1" w:rsidR="00371CB4" w:rsidRDefault="00371CB4" w:rsidP="004E2887">
          <w:r>
            <w:t xml:space="preserve">Step 6 </w:t>
          </w:r>
          <w:r w:rsidR="00ED2A1D">
            <w:t xml:space="preserve">is to generate </w:t>
          </w:r>
          <w:r w:rsidR="00F34487">
            <w:t>short term wins</w:t>
          </w:r>
          <w:r w:rsidR="00E92CC3">
            <w:t>,</w:t>
          </w:r>
          <w:r w:rsidR="00F34487">
            <w:t xml:space="preserve"> </w:t>
          </w:r>
          <w:r w:rsidR="00D4639C">
            <w:t xml:space="preserve">this is shown by looking at Tata Steels </w:t>
          </w:r>
          <w:r w:rsidR="00E92CC3">
            <w:t>Ludhiana EAF</w:t>
          </w:r>
          <w:r w:rsidR="00FD0D6A">
            <w:t xml:space="preserve">, the plant has the capability to produce 0.75 million tons per year and actively achieves </w:t>
          </w:r>
          <w:r w:rsidR="000A18D9">
            <w:t xml:space="preserve">emission levels below 0.3T per Ton of steel, this </w:t>
          </w:r>
          <w:r w:rsidR="000C323A">
            <w:t xml:space="preserve">provides proof and validation that using the EAF model </w:t>
          </w:r>
          <w:r w:rsidR="00310D7C">
            <w:t>will give the results required</w:t>
          </w:r>
          <w:r w:rsidR="00F03605">
            <w:t xml:space="preserve"> (</w:t>
          </w:r>
          <w:r w:rsidR="00310D7C">
            <w:t xml:space="preserve"> </w:t>
          </w:r>
          <w:r w:rsidR="00F03605" w:rsidRPr="00F03605">
            <w:t>IBEF (2026). </w:t>
          </w:r>
          <w:r w:rsidR="00F03605">
            <w:t xml:space="preserve">Another short term win is </w:t>
          </w:r>
          <w:r w:rsidR="00F5490E">
            <w:t>the closure of current operations has significantly reduced overheads in terms of energy and manning costs.</w:t>
          </w:r>
        </w:p>
        <w:p w14:paraId="05A93FB2" w14:textId="77777777" w:rsidR="000A7237" w:rsidRDefault="00F03605" w:rsidP="004E2887">
          <w:r>
            <w:t xml:space="preserve">Step 7 </w:t>
          </w:r>
          <w:r w:rsidR="00987101">
            <w:t xml:space="preserve">Increasing the pace, is shown through </w:t>
          </w:r>
          <w:r w:rsidR="001A3456">
            <w:t xml:space="preserve">the development of the site itself, with vast compounds being built to house contractors through to project engineers, the old site is currently being demolished making way for a brand new </w:t>
          </w:r>
          <w:r w:rsidR="000A7237">
            <w:t xml:space="preserve">facility. </w:t>
          </w:r>
        </w:p>
        <w:p w14:paraId="41037514" w14:textId="77777777" w:rsidR="00317B09" w:rsidRDefault="000A7237" w:rsidP="004E2887">
          <w:r>
            <w:t>Step 8 Instituting change</w:t>
          </w:r>
          <w:r w:rsidR="00061B10">
            <w:t xml:space="preserve">, this is evident via annual plan which demonstrates Tatas commitment to EAF being the </w:t>
          </w:r>
          <w:r w:rsidR="000A062C">
            <w:t>future, it embeds EAF technology within the long term strategy of the business</w:t>
          </w:r>
          <w:r w:rsidR="00317B09">
            <w:t xml:space="preserve">. </w:t>
          </w:r>
        </w:p>
        <w:p w14:paraId="42D4033F" w14:textId="77777777" w:rsidR="007E6D90" w:rsidRDefault="00317B09" w:rsidP="004E2887">
          <w:r>
            <w:t xml:space="preserve">Tata steels EAF project closely follows Kotters 8 step process </w:t>
          </w:r>
          <w:r w:rsidR="00FF4B28">
            <w:t xml:space="preserve">and shows how a structured change management will support what is a complex </w:t>
          </w:r>
          <w:r w:rsidR="00AC6295">
            <w:t>industrial change.</w:t>
          </w:r>
          <w:r w:rsidR="00D43C8B">
            <w:t xml:space="preserve"> This case demonstrates </w:t>
          </w:r>
          <w:r w:rsidR="00710F98">
            <w:t>how coordinated leadership and investment will allow incremental success</w:t>
          </w:r>
          <w:r w:rsidR="007E6D90">
            <w:t xml:space="preserve">. </w:t>
          </w:r>
        </w:p>
        <w:p w14:paraId="61C53FEE" w14:textId="4A8BF117" w:rsidR="00A91F1A" w:rsidRDefault="00AC6295" w:rsidP="004E2887">
          <w:r>
            <w:t xml:space="preserve"> However th</w:t>
          </w:r>
          <w:r w:rsidR="007E6D90">
            <w:t>e</w:t>
          </w:r>
          <w:r>
            <w:t xml:space="preserve"> model doesn’t not show the difficulties which lie within work</w:t>
          </w:r>
          <w:r w:rsidR="00D43C8B">
            <w:t xml:space="preserve">force restructuring, supply chain dependency </w:t>
          </w:r>
          <w:r w:rsidR="00BB37DB">
            <w:t>, it is also a linear model</w:t>
          </w:r>
          <w:r w:rsidR="00C0707E">
            <w:t>. Changes like the implementation of the EAF can often extremely complex, which multiple changes happening at once</w:t>
          </w:r>
          <w:r w:rsidR="000E5F25">
            <w:t>, companies may need to revisit earlier steps</w:t>
          </w:r>
          <w:r w:rsidR="00F0282B">
            <w:t>. The model is also heavily top down driven, with the focus being on creating urgency</w:t>
          </w:r>
          <w:r w:rsidR="00306432">
            <w:t>, this approach is likely to underestimate the resistance to change through emotional responses.</w:t>
          </w:r>
          <w:r w:rsidR="00A91F1A">
            <w:t xml:space="preserve"> Closure of the blast furnaces is likely to cause, Job insecurity, tensions and cultural resistance. Kotters model </w:t>
          </w:r>
          <w:r w:rsidR="00710647">
            <w:t>should be seen as a guiding framework rather than a plan or formula for success</w:t>
          </w:r>
          <w:r w:rsidR="00FD4AEA">
            <w:t xml:space="preserve">, as it struggles with complex uncertain environments and deep human change. </w:t>
          </w:r>
        </w:p>
        <w:p w14:paraId="7D4FC40A" w14:textId="44B1510B" w:rsidR="00480872" w:rsidRDefault="00D71AEA" w:rsidP="00031096">
          <w:r>
            <w:t>(</w:t>
          </w:r>
          <w:r w:rsidRPr="00D71AEA">
            <w:t>ResearchGate. (n.d.). </w:t>
          </w:r>
          <w:r w:rsidRPr="00D71AEA">
            <w:rPr>
              <w:i/>
              <w:iCs/>
            </w:rPr>
            <w:t>(PDF) A critical analysis of John P. Kotter’s change management framework</w:t>
          </w:r>
          <w:r w:rsidRPr="00D71AEA">
            <w:t>.</w:t>
          </w:r>
          <w:r>
            <w:t>)</w:t>
          </w: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5CA2AB3A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568CA2C4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58813804" w14:textId="77777777" w:rsidR="00FC0B97" w:rsidRPr="00FC0B97" w:rsidRDefault="00FC0B97" w:rsidP="00FC0B97"/>
        <w:p w14:paraId="78E785CD" w14:textId="14BF5845" w:rsidR="00480872" w:rsidRDefault="00480872" w:rsidP="00AA2A91">
          <w:pPr>
            <w:pStyle w:val="Heading1"/>
          </w:pPr>
        </w:p>
        <w:p w14:paraId="6504F871" w14:textId="0162874A" w:rsidR="00480872" w:rsidRDefault="00480872" w:rsidP="00AA2A91">
          <w:pPr>
            <w:pStyle w:val="Heading1"/>
          </w:pPr>
        </w:p>
        <w:p w14:paraId="4EB434EC" w14:textId="77777777" w:rsidR="00B45674" w:rsidRDefault="00B45674" w:rsidP="00B45674"/>
        <w:p w14:paraId="46F95955" w14:textId="77777777" w:rsidR="00B45674" w:rsidRDefault="00B45674" w:rsidP="00B45674"/>
        <w:p w14:paraId="75B85495" w14:textId="77777777" w:rsidR="00B45674" w:rsidRDefault="00B45674" w:rsidP="00B45674"/>
        <w:p w14:paraId="661C3B80" w14:textId="77777777" w:rsidR="00B45674" w:rsidRPr="00B45674" w:rsidRDefault="00B45674" w:rsidP="00B45674"/>
        <w:p w14:paraId="3BECC254" w14:textId="77777777" w:rsidR="005014C5" w:rsidRPr="005014C5" w:rsidRDefault="005014C5" w:rsidP="005014C5"/>
        <w:p w14:paraId="5C67928C" w14:textId="1E81EA34" w:rsidR="00AA2A91" w:rsidRDefault="00AA2A91" w:rsidP="00AA2A91">
          <w:pPr>
            <w:pStyle w:val="Heading1"/>
          </w:pPr>
          <w:bookmarkStart w:id="7" w:name="_Toc229414556"/>
          <w:r>
            <w:t>Conclusion</w:t>
          </w:r>
          <w:bookmarkEnd w:id="7"/>
          <w:r w:rsidR="00D854A5">
            <w:t xml:space="preserve"> </w:t>
          </w:r>
        </w:p>
        <w:p w14:paraId="0C6DEB97" w14:textId="77777777" w:rsidR="00AA2A91" w:rsidRDefault="00AA2A91" w:rsidP="00AA2A91"/>
        <w:p w14:paraId="1C1A255F" w14:textId="22046ACC" w:rsidR="007F1DCF" w:rsidRPr="007F1DCF" w:rsidRDefault="007F1DCF" w:rsidP="007F1DCF">
          <w:r w:rsidRPr="007F1DCF">
            <w:t xml:space="preserve">In conclusion, the transition of Tata Steel UK from traditional blast furnace operations to electric arc furnace (EAF) technology represents a critical strategic response to </w:t>
          </w:r>
          <w:r w:rsidR="008869DF">
            <w:t>a changing</w:t>
          </w:r>
          <w:r w:rsidRPr="007F1DCF">
            <w:t xml:space="preserve"> environmental, economic, and competitive pressures. This change highlights the necessity for large industrial organisations to adapt in order to remain viable in an increasingly sustainability-driven market. The analysis demonstrates that while Lewin’s Change Model provides a useful foundational understanding of the transition process, its simplicity limits its effectiveness in capturing the dynamic and continuous nature of such a complex transformation. In contrast, Kotter’s 8-Step Process offers a more comprehensive framework, illustrating how leadership, stakeholder engagement, and strategic vision can support successful large-scale change.</w:t>
          </w:r>
        </w:p>
        <w:p w14:paraId="32185C58" w14:textId="5D04C59B" w:rsidR="007F1DCF" w:rsidRPr="007F1DCF" w:rsidRDefault="007F1DCF" w:rsidP="007F1DCF">
          <w:r w:rsidRPr="007F1DCF">
            <w:t>However, both models reveal limitations when applied to real-world industrial change, particularly in addressing workforce challenges, cultural resistance, and the non-linear nature of transformation. Tata Steel’s shift to EAF technology ultimately reflects not only a technological evolution but also a broader organisational and cultural shift towards sustainability and long-term</w:t>
          </w:r>
          <w:r w:rsidR="007A6CDB">
            <w:t xml:space="preserve"> productivity</w:t>
          </w:r>
          <w:r w:rsidRPr="007F1DCF">
            <w:t>. While the transition presents short-term disruptions, including job losses and operational challenges, it positions the company to achieve reduced emissions, improved cost efficiency, and future competitiveness. Therefore, effective change management</w:t>
          </w:r>
          <w:r w:rsidR="007A6CDB">
            <w:t xml:space="preserve"> that is </w:t>
          </w:r>
          <w:r w:rsidRPr="007F1DCF">
            <w:t>supported by</w:t>
          </w:r>
          <w:r w:rsidR="007A6CDB">
            <w:t xml:space="preserve"> a</w:t>
          </w:r>
          <w:r w:rsidRPr="007F1DCF">
            <w:t xml:space="preserve"> flexible, adaptive approach</w:t>
          </w:r>
          <w:r w:rsidR="007A6CDB">
            <w:t xml:space="preserve"> </w:t>
          </w:r>
          <w:r w:rsidRPr="007F1DCF">
            <w:t>will be essential in ensuring the long-term success of Tata Steel UK’s green steel strategy.</w:t>
          </w:r>
        </w:p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8" w:name="_Toc229414557"/>
          <w:r>
            <w:t>Bibliography</w:t>
          </w:r>
          <w:bookmarkEnd w:id="8"/>
        </w:p>
        <w:p w14:paraId="77D69E6F" w14:textId="77777777" w:rsidR="004A11F6" w:rsidRPr="007D1947" w:rsidRDefault="004A11F6" w:rsidP="007D1947"/>
        <w:p w14:paraId="6ADAC6E8" w14:textId="77777777" w:rsidR="00F8255C" w:rsidRDefault="007A6CDB" w:rsidP="00F8255C"/>
      </w:sdtContent>
    </w:sdt>
    <w:p w14:paraId="4A802B45" w14:textId="2606B858" w:rsidR="00F8255C" w:rsidRPr="00F8255C" w:rsidRDefault="00F8255C" w:rsidP="00F8255C">
      <w:r w:rsidRPr="00F8255C">
        <w:t>James (2025). </w:t>
      </w:r>
      <w:r w:rsidRPr="00F8255C">
        <w:rPr>
          <w:i/>
          <w:iCs/>
        </w:rPr>
        <w:t>Top 10 Steel Companies in UK | Leading Manufacturers and Producers</w:t>
      </w:r>
      <w:r w:rsidRPr="00F8255C">
        <w:t>. [online] UK Business Directory. Available at: https://directory.ukstartupblog.co.uk/top-10-steel-companies-in-uk/.</w:t>
      </w:r>
    </w:p>
    <w:p w14:paraId="3208E1BD" w14:textId="77777777" w:rsidR="00F8255C" w:rsidRPr="00F8255C" w:rsidRDefault="00F8255C" w:rsidP="00F8255C">
      <w:r w:rsidRPr="00F8255C">
        <w:lastRenderedPageBreak/>
        <w:t>‌</w:t>
      </w:r>
    </w:p>
    <w:p w14:paraId="0AABD9A1" w14:textId="77777777" w:rsidR="005B78FA" w:rsidRPr="005B78FA" w:rsidRDefault="005B78FA" w:rsidP="005B78FA">
      <w:r w:rsidRPr="005B78FA">
        <w:t>Tata Steel UK. (2025). </w:t>
      </w:r>
      <w:r w:rsidRPr="005B78FA">
        <w:rPr>
          <w:i/>
          <w:iCs/>
        </w:rPr>
        <w:t>Our operations</w:t>
      </w:r>
      <w:r w:rsidRPr="005B78FA">
        <w:t>. [online] Available at: https://www.tatasteeluk.com/about-us/our-operations.</w:t>
      </w:r>
    </w:p>
    <w:p w14:paraId="7DC8A956" w14:textId="77777777" w:rsidR="005B78FA" w:rsidRPr="005B78FA" w:rsidRDefault="005B78FA" w:rsidP="005B78FA">
      <w:r w:rsidRPr="005B78FA">
        <w:t>‌</w:t>
      </w:r>
    </w:p>
    <w:p w14:paraId="29456FDD" w14:textId="77777777" w:rsidR="00272BE0" w:rsidRPr="00272BE0" w:rsidRDefault="00272BE0" w:rsidP="00272BE0">
      <w:r w:rsidRPr="00272BE0">
        <w:t>Global Energy Monitor (2026). </w:t>
      </w:r>
      <w:r w:rsidRPr="00272BE0">
        <w:rPr>
          <w:i/>
          <w:iCs/>
        </w:rPr>
        <w:t>Tata Steel Port Talbot steel plant - Global Energy Monitor</w:t>
      </w:r>
      <w:r w:rsidRPr="00272BE0">
        <w:t>. [online] Global Energy Monitor. Available at: https://www.gem.wiki/Tata_Steel_Port_Talbot_steel_plant [Accessed 29 Apr. 2026].</w:t>
      </w:r>
    </w:p>
    <w:p w14:paraId="67E13BC3" w14:textId="77777777" w:rsidR="00272BE0" w:rsidRPr="00272BE0" w:rsidRDefault="00272BE0" w:rsidP="00272BE0">
      <w:r w:rsidRPr="00272BE0">
        <w:t>‌</w:t>
      </w:r>
    </w:p>
    <w:p w14:paraId="4FC4FC2F" w14:textId="77777777" w:rsidR="0081725C" w:rsidRPr="0081725C" w:rsidRDefault="0081725C" w:rsidP="0081725C">
      <w:r w:rsidRPr="0081725C">
        <w:t>Tata Steel UK. (2026). </w:t>
      </w:r>
      <w:r w:rsidRPr="0081725C">
        <w:rPr>
          <w:i/>
          <w:iCs/>
        </w:rPr>
        <w:t>Annual Results show continuing UK losses</w:t>
      </w:r>
      <w:r w:rsidRPr="0081725C">
        <w:t>. [online] Available at: https://www.tatasteeluk.com/corporate/news/annual-results-show-continuing-uk-losses.</w:t>
      </w:r>
    </w:p>
    <w:p w14:paraId="530B6659" w14:textId="77777777" w:rsidR="0081725C" w:rsidRPr="0081725C" w:rsidRDefault="0081725C" w:rsidP="0081725C">
      <w:r w:rsidRPr="0081725C">
        <w:t>‌</w:t>
      </w:r>
    </w:p>
    <w:p w14:paraId="7E2ABB00" w14:textId="77777777" w:rsidR="00D325DD" w:rsidRPr="00D325DD" w:rsidRDefault="00D325DD" w:rsidP="00D325DD">
      <w:r w:rsidRPr="00D325DD">
        <w:t>Goodreads.com. (2012). </w:t>
      </w:r>
      <w:r w:rsidRPr="00D325DD">
        <w:rPr>
          <w:i/>
          <w:iCs/>
        </w:rPr>
        <w:t>John P. Kotter Quotes (Author of Leading Change)</w:t>
      </w:r>
      <w:r w:rsidRPr="00D325DD">
        <w:t>. [online] Available at: https://www.goodreads.com/author/quotes/26977.John_P_Kotter.</w:t>
      </w:r>
    </w:p>
    <w:p w14:paraId="4854EE61" w14:textId="77777777" w:rsidR="00D325DD" w:rsidRPr="00D325DD" w:rsidRDefault="00D325DD" w:rsidP="00D325DD">
      <w:r w:rsidRPr="00D325DD">
        <w:t>‌</w:t>
      </w:r>
    </w:p>
    <w:p w14:paraId="4F03648A" w14:textId="77777777" w:rsidR="008C336A" w:rsidRPr="008C336A" w:rsidRDefault="008C336A" w:rsidP="008C336A">
      <w:r w:rsidRPr="008C336A">
        <w:t>The Importance of Change Transition within Business Management 1. (n.d.). Available at: https://pmworldlibrary.net/wp-content/uploads/2023/07/pmwj131-Jul2023-Reeson-importance-of-change-transition.pdf.</w:t>
      </w:r>
    </w:p>
    <w:p w14:paraId="53DB7A3B" w14:textId="7EFF0F22" w:rsidR="00837DB5" w:rsidRPr="00837DB5" w:rsidRDefault="008C336A" w:rsidP="00837DB5">
      <w:r w:rsidRPr="008C336A">
        <w:t>‌</w:t>
      </w:r>
      <w:r w:rsidR="00837DB5" w:rsidRPr="00837DB5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837DB5" w:rsidRPr="00837DB5">
        <w:t>Prosci (2024). </w:t>
      </w:r>
      <w:r w:rsidR="00837DB5" w:rsidRPr="00837DB5">
        <w:rPr>
          <w:i/>
          <w:iCs/>
        </w:rPr>
        <w:t>What Is Lewin’s Change Theory? Explanation, Pros and Cons</w:t>
      </w:r>
      <w:r w:rsidR="00837DB5" w:rsidRPr="00837DB5">
        <w:t>. [online] Prosci.com. Available at: https://www.prosci.com/blog/lewins-change-theory.</w:t>
      </w:r>
    </w:p>
    <w:p w14:paraId="25ED0B4B" w14:textId="77777777" w:rsidR="00837DB5" w:rsidRPr="00837DB5" w:rsidRDefault="00837DB5" w:rsidP="00837DB5">
      <w:pPr>
        <w:rPr>
          <w:lang w:val="nl-NL"/>
        </w:rPr>
      </w:pPr>
      <w:r w:rsidRPr="00837DB5">
        <w:rPr>
          <w:lang w:val="nl-NL"/>
        </w:rPr>
        <w:t>‌</w:t>
      </w:r>
    </w:p>
    <w:p w14:paraId="1AF2590D" w14:textId="77777777" w:rsidR="00B64C22" w:rsidRPr="00B64C22" w:rsidRDefault="00B64C22" w:rsidP="00B64C22">
      <w:r w:rsidRPr="00B64C22">
        <w:rPr>
          <w:lang w:val="nl-NL"/>
        </w:rPr>
        <w:t>Tata Steel UK. (2024). </w:t>
      </w:r>
      <w:r w:rsidRPr="00B64C22">
        <w:rPr>
          <w:i/>
          <w:iCs/>
          <w:lang w:val="nl-NL"/>
        </w:rPr>
        <w:t>Green Steel Future</w:t>
      </w:r>
      <w:r w:rsidRPr="00B64C22">
        <w:rPr>
          <w:lang w:val="nl-NL"/>
        </w:rPr>
        <w:t xml:space="preserve">. </w:t>
      </w:r>
      <w:r w:rsidRPr="00B64C22">
        <w:t>[online] Available at: https://www.tatasteeluk.com/green-steel-future.</w:t>
      </w:r>
    </w:p>
    <w:p w14:paraId="46CCB1BA" w14:textId="77777777" w:rsidR="00F758F5" w:rsidRPr="00F758F5" w:rsidRDefault="00B64C22" w:rsidP="00F758F5">
      <w:r w:rsidRPr="00B64C22">
        <w:t>‌</w:t>
      </w:r>
      <w:r w:rsidR="00F758F5" w:rsidRPr="00F758F5">
        <w:t>Connelly, M. (2023). </w:t>
      </w:r>
      <w:r w:rsidR="00F758F5" w:rsidRPr="00F758F5">
        <w:rPr>
          <w:i/>
          <w:iCs/>
        </w:rPr>
        <w:t>Lewin’s Force Field Analysis Explained</w:t>
      </w:r>
      <w:r w:rsidR="00F758F5" w:rsidRPr="00F758F5">
        <w:t>. [online] Change Management Coach. Available at: https://www.change-management-coach.com/force-field-analysis.html.</w:t>
      </w:r>
    </w:p>
    <w:p w14:paraId="35CB1758" w14:textId="77777777" w:rsidR="00F758F5" w:rsidRPr="00F758F5" w:rsidRDefault="00F758F5" w:rsidP="00F758F5">
      <w:r w:rsidRPr="00F758F5">
        <w:t>‌</w:t>
      </w:r>
    </w:p>
    <w:p w14:paraId="1C9E7686" w14:textId="77777777" w:rsidR="00794F9E" w:rsidRPr="00794F9E" w:rsidRDefault="00794F9E" w:rsidP="00794F9E">
      <w:r w:rsidRPr="00794F9E">
        <w:t>HRC (2023). </w:t>
      </w:r>
      <w:r w:rsidRPr="00794F9E">
        <w:rPr>
          <w:i/>
          <w:iCs/>
        </w:rPr>
        <w:t>Lewin’s Change Management Model - HRC Online</w:t>
      </w:r>
      <w:r w:rsidRPr="00794F9E">
        <w:t>. [online] hrcoursesonline.com. Available at: https://hrcoursesonline.com/lewins-change-management-model/.</w:t>
      </w:r>
    </w:p>
    <w:p w14:paraId="0E3DCC03" w14:textId="5CCEC1E1" w:rsidR="0016778E" w:rsidRPr="0016778E" w:rsidRDefault="00794F9E" w:rsidP="0016778E">
      <w:r w:rsidRPr="00794F9E">
        <w:lastRenderedPageBreak/>
        <w:t>‌</w:t>
      </w:r>
      <w:r w:rsidR="0016778E" w:rsidRPr="0016778E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16778E" w:rsidRPr="0016778E">
        <w:t>Cummings, S., Bridgman, T. and Brown, K.G. (2016). Unfreezing Change as Three steps: Rethinking Kurt Lewin’s Legacy for Change Management. </w:t>
      </w:r>
      <w:r w:rsidR="0016778E" w:rsidRPr="0016778E">
        <w:rPr>
          <w:i/>
          <w:iCs/>
        </w:rPr>
        <w:t>Human Relations</w:t>
      </w:r>
      <w:r w:rsidR="0016778E" w:rsidRPr="0016778E">
        <w:t>, 69(1), pp.33–60. doi:https://doi.org/10.1177/0018726715577707.</w:t>
      </w:r>
    </w:p>
    <w:p w14:paraId="73C855BF" w14:textId="77777777" w:rsidR="0016778E" w:rsidRPr="0016778E" w:rsidRDefault="0016778E" w:rsidP="0016778E">
      <w:r w:rsidRPr="0016778E">
        <w:t>‌</w:t>
      </w:r>
    </w:p>
    <w:p w14:paraId="1562A062" w14:textId="77777777" w:rsidR="00171AE9" w:rsidRPr="00171AE9" w:rsidRDefault="00171AE9" w:rsidP="00171AE9">
      <w:r w:rsidRPr="00171AE9">
        <w:t>BiteSize Learning (2024). </w:t>
      </w:r>
      <w:r w:rsidRPr="00171AE9">
        <w:rPr>
          <w:i/>
          <w:iCs/>
        </w:rPr>
        <w:t>Kotter’s 8-Step change model, explained</w:t>
      </w:r>
      <w:r w:rsidRPr="00171AE9">
        <w:t>. [online] BiteSize Learning. Available at: https://www.bitesizelearning.co.uk/resources/kotters-8-step-change-model.</w:t>
      </w:r>
    </w:p>
    <w:p w14:paraId="6C5EC3D2" w14:textId="47D0A97C" w:rsidR="002A0471" w:rsidRPr="002A0471" w:rsidRDefault="00171AE9" w:rsidP="002A0471">
      <w:r w:rsidRPr="00171AE9">
        <w:t>‌</w:t>
      </w:r>
      <w:r w:rsidR="002A0471" w:rsidRPr="002A0471">
        <w:rPr>
          <w:rFonts w:ascii="Calibri" w:eastAsia="Times New Roman" w:hAnsi="Calibri" w:cs="Calibri"/>
          <w:color w:val="000000"/>
          <w:sz w:val="27"/>
          <w:szCs w:val="27"/>
          <w:lang w:eastAsia="en-GB"/>
        </w:rPr>
        <w:t xml:space="preserve"> </w:t>
      </w:r>
      <w:r w:rsidR="002A0471" w:rsidRPr="002A0471">
        <w:t>www.tata.com. (n.d.). </w:t>
      </w:r>
      <w:r w:rsidR="002A0471" w:rsidRPr="002A0471">
        <w:rPr>
          <w:i/>
          <w:iCs/>
        </w:rPr>
        <w:t>The Power of Zero | Sustainability | Tata group</w:t>
      </w:r>
      <w:r w:rsidR="002A0471" w:rsidRPr="002A0471">
        <w:t>. [online] Available at: https://www.tata.com/newsroom/business/tata-power-net-zero-sustainability-aalingana.</w:t>
      </w:r>
    </w:p>
    <w:p w14:paraId="0A8B4C33" w14:textId="117C8D12" w:rsidR="002A0471" w:rsidRPr="002A0471" w:rsidRDefault="002A0471" w:rsidP="002A0471">
      <w:r w:rsidRPr="002A0471">
        <w:t>‌</w:t>
      </w:r>
      <w:r w:rsidR="00B24570" w:rsidRPr="00B24570">
        <w:t xml:space="preserve">Association for Iron &amp; Steel Technology (2025) </w:t>
      </w:r>
      <w:r w:rsidR="00B24570" w:rsidRPr="00B24570">
        <w:rPr>
          <w:i/>
          <w:iCs/>
        </w:rPr>
        <w:t>Tata Steel UK orders Tenova electric arc furnace project</w:t>
      </w:r>
      <w:r w:rsidR="00B24570" w:rsidRPr="00B24570">
        <w:t xml:space="preserve">. Available at: </w:t>
      </w:r>
      <w:hyperlink r:id="rId13" w:tgtFrame="_new" w:history="1">
        <w:r w:rsidR="00B24570" w:rsidRPr="00B24570">
          <w:rPr>
            <w:rStyle w:val="Hyperlink"/>
          </w:rPr>
          <w:t>https://www.aist.org/</w:t>
        </w:r>
      </w:hyperlink>
      <w:r w:rsidR="00B24570" w:rsidRPr="00B24570">
        <w:t>... (Accessed: 29 April 2026)</w:t>
      </w:r>
    </w:p>
    <w:p w14:paraId="03AF7CA3" w14:textId="1CF6EC37" w:rsidR="00171AE9" w:rsidRPr="00171AE9" w:rsidRDefault="00171AE9" w:rsidP="00171AE9"/>
    <w:p w14:paraId="165B84E6" w14:textId="77777777" w:rsidR="00E06D74" w:rsidRPr="00E06D74" w:rsidRDefault="00E06D74" w:rsidP="00E06D74">
      <w:r w:rsidRPr="00E06D74">
        <w:t>ET EnergyWorld (2025). </w:t>
      </w:r>
      <w:r w:rsidRPr="00E06D74">
        <w:rPr>
          <w:i/>
          <w:iCs/>
        </w:rPr>
        <w:t>Tata Steel begins construction of £1.25 billion Electric Arc Furnace in UK, aims to cut 5 million tonnes CO..</w:t>
      </w:r>
      <w:r w:rsidRPr="00E06D74">
        <w:t> [online] ETEnergyworld.com. Available at: https://energy.economictimes.indiatimes.com/news/coal/tata-steel-begins-construction-of-1-25-billion-electric-arc-furnace-in-uk-aims-to-cut-5-million-tonnes-co-annually/122430734 [Accessed 29 Apr. 2026].</w:t>
      </w:r>
    </w:p>
    <w:p w14:paraId="500632F6" w14:textId="77777777" w:rsidR="00E06D74" w:rsidRPr="00E06D74" w:rsidRDefault="00E06D74" w:rsidP="00E06D74">
      <w:r w:rsidRPr="00E06D74">
        <w:t>‌</w:t>
      </w:r>
    </w:p>
    <w:p w14:paraId="76781732" w14:textId="77777777" w:rsidR="00F03605" w:rsidRPr="00F03605" w:rsidRDefault="00F03605" w:rsidP="00F03605">
      <w:r w:rsidRPr="00F03605">
        <w:t>IBEF (2026). </w:t>
      </w:r>
      <w:r w:rsidRPr="00F03605">
        <w:rPr>
          <w:i/>
          <w:iCs/>
        </w:rPr>
        <w:t>Tata Steel inaugurates first scrap-based Electric Arc Furnace with Rs. 3,200 crore (US$ 341.62 million) investment</w:t>
      </w:r>
      <w:r w:rsidRPr="00F03605">
        <w:t>. [online] India Brand Equity Foundation. Available at: https://www.ibef.org/news/tata-steel-inaugurates-first-scrap-based-electric-arc-furnace-with-rs-3-200-crore-us-341-62-million-investment [Accessed 29 Apr. 2026].</w:t>
      </w:r>
    </w:p>
    <w:p w14:paraId="781ED325" w14:textId="77777777" w:rsidR="00F03605" w:rsidRPr="00F03605" w:rsidRDefault="00F03605" w:rsidP="00F03605">
      <w:r w:rsidRPr="00F03605">
        <w:t>‌</w:t>
      </w:r>
    </w:p>
    <w:p w14:paraId="73992F05" w14:textId="77777777" w:rsidR="00D71AEA" w:rsidRPr="00D71AEA" w:rsidRDefault="00D71AEA" w:rsidP="00D71AEA">
      <w:r w:rsidRPr="00D71AEA">
        <w:t>ResearchGate. (n.d.). </w:t>
      </w:r>
      <w:r w:rsidRPr="00D71AEA">
        <w:rPr>
          <w:i/>
          <w:iCs/>
        </w:rPr>
        <w:t>(PDF) A critical analysis of John P. Kotter’s change management framework</w:t>
      </w:r>
      <w:r w:rsidRPr="00D71AEA">
        <w:t>. [online] Available at: https://www.researchgate.net/publication/318481875_A_critical_analysis_of_John_P_Kotter%27s_change_management_framework.</w:t>
      </w:r>
    </w:p>
    <w:p w14:paraId="56ADC947" w14:textId="77777777" w:rsidR="00D71AEA" w:rsidRPr="00D71AEA" w:rsidRDefault="00D71AEA" w:rsidP="00D71AEA">
      <w:r w:rsidRPr="00D71AEA">
        <w:t>‌</w:t>
      </w:r>
    </w:p>
    <w:p w14:paraId="0635ABEE" w14:textId="678E653D" w:rsidR="00794F9E" w:rsidRPr="00794F9E" w:rsidRDefault="00794F9E" w:rsidP="00794F9E"/>
    <w:p w14:paraId="5E4F09F5" w14:textId="4B4B5E97" w:rsidR="00B64C22" w:rsidRPr="00B64C22" w:rsidRDefault="00B64C22" w:rsidP="00B64C22"/>
    <w:p w14:paraId="5034EACF" w14:textId="11D6F844" w:rsidR="008C336A" w:rsidRPr="008C336A" w:rsidRDefault="008C336A" w:rsidP="008C336A"/>
    <w:p w14:paraId="7F890C1F" w14:textId="19C8EA2D" w:rsidR="00CA09F3" w:rsidRDefault="00CA09F3"/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3DDBA8D" w14:textId="77777777" w:rsidR="006371E2" w:rsidRDefault="006371E2">
      <w:pPr>
        <w:spacing w:after="0" w:line="240" w:lineRule="auto"/>
      </w:pPr>
    </w:p>
  </w:endnote>
  <w:endnote w:type="continuationSeparator" w:id="0">
    <w:p w14:paraId="66DB24E6" w14:textId="77777777" w:rsidR="006371E2" w:rsidRDefault="006371E2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15DF9E" w14:textId="77777777" w:rsidR="006371E2" w:rsidRDefault="006371E2">
      <w:pPr>
        <w:spacing w:after="0" w:line="240" w:lineRule="auto"/>
      </w:pPr>
    </w:p>
  </w:footnote>
  <w:footnote w:type="continuationSeparator" w:id="0">
    <w:p w14:paraId="732E0111" w14:textId="77777777" w:rsidR="006371E2" w:rsidRDefault="006371E2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0814"/>
    <w:rsid w:val="00013B10"/>
    <w:rsid w:val="00016DDB"/>
    <w:rsid w:val="000232C6"/>
    <w:rsid w:val="00031096"/>
    <w:rsid w:val="000310F6"/>
    <w:rsid w:val="000320A5"/>
    <w:rsid w:val="00050168"/>
    <w:rsid w:val="0005019B"/>
    <w:rsid w:val="00060EED"/>
    <w:rsid w:val="00061B10"/>
    <w:rsid w:val="0009003C"/>
    <w:rsid w:val="000A062C"/>
    <w:rsid w:val="000A0782"/>
    <w:rsid w:val="000A18D9"/>
    <w:rsid w:val="000A51F1"/>
    <w:rsid w:val="000A7237"/>
    <w:rsid w:val="000B13AF"/>
    <w:rsid w:val="000B314F"/>
    <w:rsid w:val="000C21F3"/>
    <w:rsid w:val="000C323A"/>
    <w:rsid w:val="000E1BBF"/>
    <w:rsid w:val="000E5F25"/>
    <w:rsid w:val="00107936"/>
    <w:rsid w:val="00115B96"/>
    <w:rsid w:val="00126067"/>
    <w:rsid w:val="00127A1C"/>
    <w:rsid w:val="00135353"/>
    <w:rsid w:val="0015134F"/>
    <w:rsid w:val="0016344B"/>
    <w:rsid w:val="0016778E"/>
    <w:rsid w:val="00171AE9"/>
    <w:rsid w:val="001A3456"/>
    <w:rsid w:val="001C1615"/>
    <w:rsid w:val="001D52D8"/>
    <w:rsid w:val="001E3BFD"/>
    <w:rsid w:val="001F0373"/>
    <w:rsid w:val="002102C7"/>
    <w:rsid w:val="0025207C"/>
    <w:rsid w:val="00272BE0"/>
    <w:rsid w:val="00282A60"/>
    <w:rsid w:val="00292956"/>
    <w:rsid w:val="00292977"/>
    <w:rsid w:val="002A0471"/>
    <w:rsid w:val="002C3960"/>
    <w:rsid w:val="002F15A5"/>
    <w:rsid w:val="00306432"/>
    <w:rsid w:val="00310D7C"/>
    <w:rsid w:val="00317B09"/>
    <w:rsid w:val="00322993"/>
    <w:rsid w:val="00324CCD"/>
    <w:rsid w:val="0032778F"/>
    <w:rsid w:val="003501E2"/>
    <w:rsid w:val="00371CB4"/>
    <w:rsid w:val="003A5BBC"/>
    <w:rsid w:val="003B4A63"/>
    <w:rsid w:val="003E6699"/>
    <w:rsid w:val="003E78E2"/>
    <w:rsid w:val="00417A85"/>
    <w:rsid w:val="00421415"/>
    <w:rsid w:val="004317C2"/>
    <w:rsid w:val="00444C8E"/>
    <w:rsid w:val="00445F10"/>
    <w:rsid w:val="00457471"/>
    <w:rsid w:val="0047613B"/>
    <w:rsid w:val="00480872"/>
    <w:rsid w:val="004A026C"/>
    <w:rsid w:val="004A11F6"/>
    <w:rsid w:val="004B7D27"/>
    <w:rsid w:val="004C52A7"/>
    <w:rsid w:val="004C7E73"/>
    <w:rsid w:val="004D519C"/>
    <w:rsid w:val="004E2887"/>
    <w:rsid w:val="004F08A5"/>
    <w:rsid w:val="004F276D"/>
    <w:rsid w:val="004F337D"/>
    <w:rsid w:val="005014C5"/>
    <w:rsid w:val="005025F9"/>
    <w:rsid w:val="00512056"/>
    <w:rsid w:val="00536C35"/>
    <w:rsid w:val="00537AB6"/>
    <w:rsid w:val="005439E9"/>
    <w:rsid w:val="005474D5"/>
    <w:rsid w:val="005B44D7"/>
    <w:rsid w:val="005B5AA6"/>
    <w:rsid w:val="005B78FA"/>
    <w:rsid w:val="00610297"/>
    <w:rsid w:val="00625EAB"/>
    <w:rsid w:val="006273DD"/>
    <w:rsid w:val="006371E2"/>
    <w:rsid w:val="00647581"/>
    <w:rsid w:val="006559C9"/>
    <w:rsid w:val="00655D45"/>
    <w:rsid w:val="00657E05"/>
    <w:rsid w:val="00687A59"/>
    <w:rsid w:val="00693E27"/>
    <w:rsid w:val="006A4507"/>
    <w:rsid w:val="006B2DF6"/>
    <w:rsid w:val="006C5803"/>
    <w:rsid w:val="006C5ED6"/>
    <w:rsid w:val="006E47FB"/>
    <w:rsid w:val="006F0C23"/>
    <w:rsid w:val="006F248C"/>
    <w:rsid w:val="0070341A"/>
    <w:rsid w:val="00710647"/>
    <w:rsid w:val="00710F98"/>
    <w:rsid w:val="00716F65"/>
    <w:rsid w:val="0077023B"/>
    <w:rsid w:val="00787C58"/>
    <w:rsid w:val="0079417B"/>
    <w:rsid w:val="00794F9E"/>
    <w:rsid w:val="00796AE9"/>
    <w:rsid w:val="007A6CDB"/>
    <w:rsid w:val="007C1BB3"/>
    <w:rsid w:val="007C344A"/>
    <w:rsid w:val="007C3603"/>
    <w:rsid w:val="007C4143"/>
    <w:rsid w:val="007D1947"/>
    <w:rsid w:val="007D2FBB"/>
    <w:rsid w:val="007E3F56"/>
    <w:rsid w:val="007E6D90"/>
    <w:rsid w:val="007F1DCF"/>
    <w:rsid w:val="007F435B"/>
    <w:rsid w:val="00815BD3"/>
    <w:rsid w:val="0081669D"/>
    <w:rsid w:val="0081725C"/>
    <w:rsid w:val="00826E44"/>
    <w:rsid w:val="00837DB5"/>
    <w:rsid w:val="00840D85"/>
    <w:rsid w:val="00845286"/>
    <w:rsid w:val="00857907"/>
    <w:rsid w:val="008869DF"/>
    <w:rsid w:val="00887029"/>
    <w:rsid w:val="00890B7B"/>
    <w:rsid w:val="008A3B19"/>
    <w:rsid w:val="008B5DD1"/>
    <w:rsid w:val="008C263B"/>
    <w:rsid w:val="008C336A"/>
    <w:rsid w:val="008C56D5"/>
    <w:rsid w:val="008D1257"/>
    <w:rsid w:val="008D1E58"/>
    <w:rsid w:val="008D4C45"/>
    <w:rsid w:val="008E766F"/>
    <w:rsid w:val="00905418"/>
    <w:rsid w:val="00931CAA"/>
    <w:rsid w:val="00935F33"/>
    <w:rsid w:val="0094410A"/>
    <w:rsid w:val="00950B53"/>
    <w:rsid w:val="009613B2"/>
    <w:rsid w:val="009654F0"/>
    <w:rsid w:val="00972F08"/>
    <w:rsid w:val="0097452C"/>
    <w:rsid w:val="00987101"/>
    <w:rsid w:val="0099339E"/>
    <w:rsid w:val="00997F06"/>
    <w:rsid w:val="009B7623"/>
    <w:rsid w:val="009C7E02"/>
    <w:rsid w:val="009D7E10"/>
    <w:rsid w:val="009E0381"/>
    <w:rsid w:val="009E3D5E"/>
    <w:rsid w:val="00A06346"/>
    <w:rsid w:val="00A12B58"/>
    <w:rsid w:val="00A14FC9"/>
    <w:rsid w:val="00A26568"/>
    <w:rsid w:val="00A301B6"/>
    <w:rsid w:val="00A32345"/>
    <w:rsid w:val="00A35DD7"/>
    <w:rsid w:val="00A405AC"/>
    <w:rsid w:val="00A4233F"/>
    <w:rsid w:val="00A51422"/>
    <w:rsid w:val="00A54364"/>
    <w:rsid w:val="00A55746"/>
    <w:rsid w:val="00A91F1A"/>
    <w:rsid w:val="00AA2A91"/>
    <w:rsid w:val="00AA5E99"/>
    <w:rsid w:val="00AC6295"/>
    <w:rsid w:val="00AE071F"/>
    <w:rsid w:val="00AE476F"/>
    <w:rsid w:val="00AF6117"/>
    <w:rsid w:val="00B2390D"/>
    <w:rsid w:val="00B24570"/>
    <w:rsid w:val="00B26C40"/>
    <w:rsid w:val="00B30E65"/>
    <w:rsid w:val="00B45674"/>
    <w:rsid w:val="00B62640"/>
    <w:rsid w:val="00B64C22"/>
    <w:rsid w:val="00B73D6E"/>
    <w:rsid w:val="00B8041C"/>
    <w:rsid w:val="00B955D2"/>
    <w:rsid w:val="00B96170"/>
    <w:rsid w:val="00B97B7C"/>
    <w:rsid w:val="00BA22D5"/>
    <w:rsid w:val="00BB37DB"/>
    <w:rsid w:val="00BC23CD"/>
    <w:rsid w:val="00BC58C5"/>
    <w:rsid w:val="00BD6768"/>
    <w:rsid w:val="00BD7DF8"/>
    <w:rsid w:val="00BE4CFF"/>
    <w:rsid w:val="00BE63BA"/>
    <w:rsid w:val="00BF2B7A"/>
    <w:rsid w:val="00C002B8"/>
    <w:rsid w:val="00C0707E"/>
    <w:rsid w:val="00C11DFC"/>
    <w:rsid w:val="00C25DF4"/>
    <w:rsid w:val="00C52C75"/>
    <w:rsid w:val="00C9324B"/>
    <w:rsid w:val="00CA09F3"/>
    <w:rsid w:val="00CA31BB"/>
    <w:rsid w:val="00CF3341"/>
    <w:rsid w:val="00CF579F"/>
    <w:rsid w:val="00D05139"/>
    <w:rsid w:val="00D07A3B"/>
    <w:rsid w:val="00D325DD"/>
    <w:rsid w:val="00D341E5"/>
    <w:rsid w:val="00D36873"/>
    <w:rsid w:val="00D43C8B"/>
    <w:rsid w:val="00D45485"/>
    <w:rsid w:val="00D4639C"/>
    <w:rsid w:val="00D57819"/>
    <w:rsid w:val="00D63CBC"/>
    <w:rsid w:val="00D666DD"/>
    <w:rsid w:val="00D71AEA"/>
    <w:rsid w:val="00D77C9A"/>
    <w:rsid w:val="00D81825"/>
    <w:rsid w:val="00D854A5"/>
    <w:rsid w:val="00D92C26"/>
    <w:rsid w:val="00DB25AF"/>
    <w:rsid w:val="00DB69CE"/>
    <w:rsid w:val="00DB7996"/>
    <w:rsid w:val="00DE2F25"/>
    <w:rsid w:val="00DF0FAE"/>
    <w:rsid w:val="00DF1BA2"/>
    <w:rsid w:val="00DF53C8"/>
    <w:rsid w:val="00E06D74"/>
    <w:rsid w:val="00E15270"/>
    <w:rsid w:val="00E343C4"/>
    <w:rsid w:val="00E41324"/>
    <w:rsid w:val="00E91208"/>
    <w:rsid w:val="00E92CC3"/>
    <w:rsid w:val="00EA0451"/>
    <w:rsid w:val="00EA12B0"/>
    <w:rsid w:val="00EA58DA"/>
    <w:rsid w:val="00EC0E95"/>
    <w:rsid w:val="00EC6646"/>
    <w:rsid w:val="00ED0E0D"/>
    <w:rsid w:val="00ED2A1D"/>
    <w:rsid w:val="00EE4263"/>
    <w:rsid w:val="00F0282B"/>
    <w:rsid w:val="00F03605"/>
    <w:rsid w:val="00F03F66"/>
    <w:rsid w:val="00F048E4"/>
    <w:rsid w:val="00F129C9"/>
    <w:rsid w:val="00F22170"/>
    <w:rsid w:val="00F34487"/>
    <w:rsid w:val="00F40B66"/>
    <w:rsid w:val="00F5490E"/>
    <w:rsid w:val="00F650B9"/>
    <w:rsid w:val="00F653B6"/>
    <w:rsid w:val="00F72D6B"/>
    <w:rsid w:val="00F758F5"/>
    <w:rsid w:val="00F75D1D"/>
    <w:rsid w:val="00F8255C"/>
    <w:rsid w:val="00F8685A"/>
    <w:rsid w:val="00FA3773"/>
    <w:rsid w:val="00FC0B97"/>
    <w:rsid w:val="00FD0D6A"/>
    <w:rsid w:val="00FD3940"/>
    <w:rsid w:val="00FD4AEA"/>
    <w:rsid w:val="00FF2472"/>
    <w:rsid w:val="00FF4B2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0AED61AE-6FD9-492E-A42D-CA4EAB66F7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paragraph" w:styleId="Footer">
    <w:name w:val="footer"/>
    <w:basedOn w:val="Normal"/>
    <w:link w:val="FooterChar"/>
    <w:uiPriority w:val="99"/>
    <w:unhideWhenUsed/>
    <w:rsid w:val="00DF0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0FAE"/>
  </w:style>
  <w:style w:type="paragraph" w:styleId="NormalWeb">
    <w:name w:val="Normal (Web)"/>
    <w:basedOn w:val="Normal"/>
    <w:uiPriority w:val="99"/>
    <w:semiHidden/>
    <w:unhideWhenUsed/>
    <w:rsid w:val="00F8255C"/>
    <w:rPr>
      <w:rFonts w:ascii="Times New Roman" w:hAnsi="Times New Roman" w:cs="Times New Roman"/>
      <w:sz w:val="24"/>
      <w:szCs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B24570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1C161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047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7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91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6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861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40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8927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256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90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89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745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639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76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92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6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4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3045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06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354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524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75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86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06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95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71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0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694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229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463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15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661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459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474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142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60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aist.org/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2026-04-01T00:00:00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Uni25</b:Tag>
    <b:SourceType>InternetSite</b:SourceType>
    <b:Guid>{02DD1413-06AB-4142-BD18-0FF46DD580C3}</b:Guid>
    <b:Title>Force Field Analysis: IfM</b:Title>
    <b:Author>
      <b:Author>
        <b:Corporate>University of Cambridge</b:Corporate>
      </b:Author>
    </b:Author>
    <b:YearAccessed>2025</b:YearAccessed>
    <b:MonthAccessed>June</b:MonthAccessed>
    <b:DayAccessed>27</b:DayAccessed>
    <b:URL>https://www.ifm.eng.cam.ac.uk/research/dstools/force-field-analysis/</b:URL>
    <b:Year>2016</b:Year>
    <b:RefOrder>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DDB6420-C4C1-4CC5-9DFA-2D57DB128491}">
  <ds:schemaRefs>
    <ds:schemaRef ds:uri="http://schemas.openxmlformats.org/officeDocument/2006/bibliography"/>
  </ds:schemaRefs>
</ds:datastoreItem>
</file>

<file path=docMetadata/LabelInfo.xml><?xml version="1.0" encoding="utf-8"?>
<clbl:labelList xmlns:clbl="http://schemas.microsoft.com/office/2020/mipLabelMetadata">
  <clbl:label id="{73aa366c-74b9-492b-a1b9-5472c41e7d31}" enabled="1" method="Standard" siteId="{44bbd632-fe04-42d7-933e-2649dcd22649}" removed="0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14</Pages>
  <Words>3062</Words>
  <Characters>17458</Characters>
  <Application>Microsoft Office Word</Application>
  <DocSecurity>0</DocSecurity>
  <Lines>145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20480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>Management, and innovation and sustainability (ACMA5007) Hywel Cleaves (2520281)</dc:subject>
  <dc:creator>Marie Pitson</dc:creator>
  <cp:keywords/>
  <dc:description/>
  <cp:lastModifiedBy>Cleaves, Hywel</cp:lastModifiedBy>
  <cp:revision>245</cp:revision>
  <dcterms:created xsi:type="dcterms:W3CDTF">2022-02-25T14:23:00Z</dcterms:created>
  <dcterms:modified xsi:type="dcterms:W3CDTF">2026-05-11T16:59:00Z</dcterms:modified>
</cp:coreProperties>
</file>