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1F631" w14:textId="77777777" w:rsidR="00415118" w:rsidRPr="0076456B" w:rsidRDefault="00415118" w:rsidP="00415118">
      <w:pPr>
        <w:widowControl w:val="0"/>
        <w:autoSpaceDE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MSc Digital Transformation</w:t>
      </w:r>
    </w:p>
    <w:p w14:paraId="695E8646" w14:textId="77777777" w:rsidR="00415118" w:rsidRPr="0076456B" w:rsidRDefault="00415118" w:rsidP="00415118">
      <w:pPr>
        <w:widowControl w:val="0"/>
        <w:autoSpaceDE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for the Health and Care Professions</w:t>
      </w:r>
    </w:p>
    <w:p w14:paraId="6A52086A" w14:textId="77777777" w:rsidR="00415118" w:rsidRDefault="00415118" w:rsidP="00415118">
      <w:pPr>
        <w:widowControl w:val="0"/>
        <w:autoSpaceDE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BMDS7005</w:t>
      </w:r>
    </w:p>
    <w:p w14:paraId="1C496677" w14:textId="77777777" w:rsidR="00415118" w:rsidRDefault="00415118" w:rsidP="00415118">
      <w:pPr>
        <w:widowControl w:val="0"/>
        <w:autoSpaceDE w:val="0"/>
        <w:spacing w:line="360" w:lineRule="auto"/>
        <w:jc w:val="center"/>
        <w:rPr>
          <w:rFonts w:ascii="Arial" w:eastAsia="Calibri Light" w:hAnsi="Arial" w:cs="Arial"/>
          <w:i/>
          <w:iCs/>
          <w:lang w:eastAsia="en-GB" w:bidi="en-GB"/>
        </w:rPr>
      </w:pPr>
    </w:p>
    <w:p w14:paraId="7C8D63B2" w14:textId="77777777" w:rsidR="00415118" w:rsidRDefault="00415118" w:rsidP="00415118">
      <w:pPr>
        <w:widowControl w:val="0"/>
        <w:autoSpaceDE w:val="0"/>
        <w:spacing w:line="360" w:lineRule="auto"/>
        <w:jc w:val="center"/>
        <w:rPr>
          <w:rFonts w:ascii="Arial" w:eastAsia="Calibri Light" w:hAnsi="Arial" w:cs="Arial"/>
          <w:i/>
          <w:iCs/>
          <w:lang w:eastAsia="en-GB" w:bidi="en-GB"/>
        </w:rPr>
      </w:pPr>
    </w:p>
    <w:p w14:paraId="46ECB487" w14:textId="77777777" w:rsidR="00415118" w:rsidRPr="00011E09" w:rsidRDefault="00415118" w:rsidP="00415118">
      <w:pPr>
        <w:widowControl w:val="0"/>
        <w:autoSpaceDE w:val="0"/>
        <w:spacing w:line="360" w:lineRule="auto"/>
        <w:jc w:val="center"/>
        <w:rPr>
          <w:rFonts w:ascii="Arial" w:eastAsia="Calibri Light" w:hAnsi="Arial" w:cs="Arial"/>
          <w:b/>
          <w:bCs/>
          <w:sz w:val="40"/>
          <w:szCs w:val="40"/>
          <w:lang w:eastAsia="en-GB" w:bidi="en-GB"/>
        </w:rPr>
      </w:pPr>
      <w:r w:rsidRPr="00011E09">
        <w:rPr>
          <w:rFonts w:ascii="Arial" w:eastAsia="Calibri Light" w:hAnsi="Arial" w:cs="Arial"/>
          <w:b/>
          <w:bCs/>
          <w:sz w:val="40"/>
          <w:szCs w:val="40"/>
          <w:lang w:eastAsia="en-GB" w:bidi="en-GB"/>
        </w:rPr>
        <w:t xml:space="preserve">Evaluating the </w:t>
      </w:r>
      <w:r>
        <w:rPr>
          <w:rFonts w:ascii="Arial" w:eastAsia="Calibri Light" w:hAnsi="Arial" w:cs="Arial"/>
          <w:b/>
          <w:bCs/>
          <w:sz w:val="40"/>
          <w:szCs w:val="40"/>
          <w:lang w:eastAsia="en-GB" w:bidi="en-GB"/>
        </w:rPr>
        <w:t>I</w:t>
      </w:r>
      <w:r w:rsidRPr="00011E09">
        <w:rPr>
          <w:rFonts w:ascii="Arial" w:eastAsia="Calibri Light" w:hAnsi="Arial" w:cs="Arial"/>
          <w:b/>
          <w:bCs/>
          <w:sz w:val="40"/>
          <w:szCs w:val="40"/>
          <w:lang w:eastAsia="en-GB" w:bidi="en-GB"/>
        </w:rPr>
        <w:t xml:space="preserve">mpact of EPMA on the </w:t>
      </w:r>
      <w:r>
        <w:rPr>
          <w:rFonts w:ascii="Arial" w:eastAsia="Calibri Light" w:hAnsi="Arial" w:cs="Arial"/>
          <w:b/>
          <w:bCs/>
          <w:sz w:val="40"/>
          <w:szCs w:val="40"/>
          <w:lang w:eastAsia="en-GB" w:bidi="en-GB"/>
        </w:rPr>
        <w:t>V</w:t>
      </w:r>
      <w:r w:rsidRPr="00011E09">
        <w:rPr>
          <w:rFonts w:ascii="Arial" w:eastAsia="Calibri Light" w:hAnsi="Arial" w:cs="Arial"/>
          <w:b/>
          <w:bCs/>
          <w:sz w:val="40"/>
          <w:szCs w:val="40"/>
          <w:lang w:eastAsia="en-GB" w:bidi="en-GB"/>
        </w:rPr>
        <w:t xml:space="preserve">isibility of </w:t>
      </w:r>
      <w:r>
        <w:rPr>
          <w:rFonts w:ascii="Arial" w:eastAsia="Calibri Light" w:hAnsi="Arial" w:cs="Arial"/>
          <w:b/>
          <w:bCs/>
          <w:sz w:val="40"/>
          <w:szCs w:val="40"/>
          <w:lang w:eastAsia="en-GB" w:bidi="en-GB"/>
        </w:rPr>
        <w:t>B</w:t>
      </w:r>
      <w:r w:rsidRPr="00011E09">
        <w:rPr>
          <w:rFonts w:ascii="Arial" w:eastAsia="Calibri Light" w:hAnsi="Arial" w:cs="Arial"/>
          <w:b/>
          <w:bCs/>
          <w:sz w:val="40"/>
          <w:szCs w:val="40"/>
          <w:lang w:eastAsia="en-GB" w:bidi="en-GB"/>
        </w:rPr>
        <w:t>road-</w:t>
      </w:r>
      <w:r>
        <w:rPr>
          <w:rFonts w:ascii="Arial" w:eastAsia="Calibri Light" w:hAnsi="Arial" w:cs="Arial"/>
          <w:b/>
          <w:bCs/>
          <w:sz w:val="40"/>
          <w:szCs w:val="40"/>
          <w:lang w:eastAsia="en-GB" w:bidi="en-GB"/>
        </w:rPr>
        <w:t>Sp</w:t>
      </w:r>
      <w:r w:rsidRPr="00011E09">
        <w:rPr>
          <w:rFonts w:ascii="Arial" w:eastAsia="Calibri Light" w:hAnsi="Arial" w:cs="Arial"/>
          <w:b/>
          <w:bCs/>
          <w:sz w:val="40"/>
          <w:szCs w:val="40"/>
          <w:lang w:eastAsia="en-GB" w:bidi="en-GB"/>
        </w:rPr>
        <w:t xml:space="preserve">ectrum Antimicrobials: </w:t>
      </w:r>
    </w:p>
    <w:p w14:paraId="01D67BF5" w14:textId="77777777" w:rsidR="00415118" w:rsidRDefault="00415118" w:rsidP="00415118">
      <w:pPr>
        <w:widowControl w:val="0"/>
        <w:autoSpaceDE w:val="0"/>
        <w:spacing w:line="360" w:lineRule="auto"/>
        <w:jc w:val="center"/>
        <w:rPr>
          <w:rFonts w:ascii="Arial" w:eastAsia="Calibri Light" w:hAnsi="Arial" w:cs="Arial"/>
          <w:b/>
          <w:bCs/>
          <w:sz w:val="40"/>
          <w:szCs w:val="40"/>
          <w:lang w:eastAsia="en-GB" w:bidi="en-GB"/>
        </w:rPr>
      </w:pPr>
      <w:r w:rsidRPr="00011E09">
        <w:rPr>
          <w:rFonts w:ascii="Arial" w:eastAsia="Calibri Light" w:hAnsi="Arial" w:cs="Arial"/>
          <w:b/>
          <w:bCs/>
          <w:sz w:val="40"/>
          <w:szCs w:val="40"/>
          <w:lang w:eastAsia="en-GB" w:bidi="en-GB"/>
        </w:rPr>
        <w:t>A SBUHB Case Study</w:t>
      </w:r>
    </w:p>
    <w:p w14:paraId="741D89D3" w14:textId="77777777" w:rsidR="00415118" w:rsidRPr="00011E09" w:rsidRDefault="00415118" w:rsidP="00415118">
      <w:pPr>
        <w:widowControl w:val="0"/>
        <w:autoSpaceDE w:val="0"/>
        <w:spacing w:line="360" w:lineRule="auto"/>
        <w:jc w:val="center"/>
        <w:rPr>
          <w:rFonts w:ascii="Arial" w:eastAsia="Calibri Light" w:hAnsi="Arial" w:cs="Arial"/>
          <w:b/>
          <w:bCs/>
          <w:lang w:eastAsia="en-GB" w:bidi="en-GB"/>
        </w:rPr>
      </w:pPr>
    </w:p>
    <w:p w14:paraId="2C3D6AE6" w14:textId="77777777" w:rsidR="00415118" w:rsidRPr="0076456B" w:rsidRDefault="00415118" w:rsidP="00415118">
      <w:pPr>
        <w:widowControl w:val="0"/>
        <w:autoSpaceDE w:val="0"/>
        <w:spacing w:line="360" w:lineRule="auto"/>
        <w:jc w:val="center"/>
        <w:rPr>
          <w:rFonts w:ascii="Arial" w:eastAsia="Calibri Light" w:hAnsi="Arial" w:cs="Arial"/>
          <w:lang w:eastAsia="en-GB" w:bidi="en-GB"/>
        </w:rPr>
      </w:pPr>
      <w:r w:rsidRPr="0076456B">
        <w:rPr>
          <w:rFonts w:ascii="Arial" w:eastAsia="Calibri Light" w:hAnsi="Arial" w:cs="Arial"/>
          <w:lang w:eastAsia="en-GB" w:bidi="en-GB"/>
        </w:rPr>
        <w:t>Dissertation submitted in partial fulfilment of the award of</w:t>
      </w:r>
    </w:p>
    <w:p w14:paraId="4B3ACE26" w14:textId="77777777" w:rsidR="00415118" w:rsidRPr="0076456B" w:rsidRDefault="00415118" w:rsidP="00415118">
      <w:pPr>
        <w:widowControl w:val="0"/>
        <w:autoSpaceDE w:val="0"/>
        <w:spacing w:line="360" w:lineRule="auto"/>
        <w:jc w:val="center"/>
        <w:rPr>
          <w:rFonts w:ascii="Arial" w:eastAsia="Calibri Light" w:hAnsi="Arial" w:cs="Arial"/>
          <w:lang w:eastAsia="en-GB" w:bidi="en-GB"/>
        </w:rPr>
      </w:pPr>
      <w:r w:rsidRPr="0076456B">
        <w:rPr>
          <w:rFonts w:ascii="Arial" w:eastAsia="Calibri Light" w:hAnsi="Arial" w:cs="Arial"/>
          <w:lang w:eastAsia="en-GB" w:bidi="en-GB"/>
        </w:rPr>
        <w:t>Master of Science in Digital Transformation for the Health and Care Professions</w:t>
      </w:r>
    </w:p>
    <w:p w14:paraId="2A03646B" w14:textId="77777777" w:rsidR="00415118" w:rsidRDefault="00415118" w:rsidP="00415118">
      <w:pPr>
        <w:widowControl w:val="0"/>
        <w:autoSpaceDE w:val="0"/>
        <w:spacing w:line="360" w:lineRule="auto"/>
        <w:rPr>
          <w:rFonts w:ascii="Arial" w:eastAsia="Calibri Light" w:hAnsi="Arial" w:cs="Arial"/>
          <w:lang w:eastAsia="en-GB" w:bidi="en-GB"/>
        </w:rPr>
      </w:pPr>
    </w:p>
    <w:p w14:paraId="5F3023D4" w14:textId="77777777" w:rsidR="00415118" w:rsidRDefault="00415118" w:rsidP="00415118">
      <w:pPr>
        <w:widowControl w:val="0"/>
        <w:autoSpaceDE w:val="0"/>
        <w:spacing w:line="360" w:lineRule="auto"/>
        <w:rPr>
          <w:rFonts w:ascii="Arial" w:eastAsia="Calibri Light" w:hAnsi="Arial" w:cs="Arial"/>
          <w:lang w:eastAsia="en-GB" w:bidi="en-GB"/>
        </w:rPr>
      </w:pPr>
    </w:p>
    <w:p w14:paraId="67A37D19" w14:textId="77777777" w:rsidR="00415118" w:rsidRPr="00B432BC" w:rsidRDefault="00415118" w:rsidP="00415118">
      <w:pPr>
        <w:widowControl w:val="0"/>
        <w:autoSpaceDE w:val="0"/>
        <w:spacing w:line="360" w:lineRule="auto"/>
        <w:rPr>
          <w:rFonts w:ascii="Arial" w:eastAsia="Calibri Light" w:hAnsi="Arial" w:cs="Arial"/>
          <w:lang w:eastAsia="en-GB" w:bidi="en-GB"/>
        </w:rPr>
      </w:pPr>
    </w:p>
    <w:p w14:paraId="54DB5661" w14:textId="77777777" w:rsidR="00415118" w:rsidRPr="00B432BC" w:rsidRDefault="00415118" w:rsidP="00415118">
      <w:pPr>
        <w:widowControl w:val="0"/>
        <w:autoSpaceDE w:val="0"/>
        <w:spacing w:line="360" w:lineRule="auto"/>
        <w:jc w:val="center"/>
        <w:rPr>
          <w:rFonts w:ascii="Arial" w:eastAsia="Calibri Light" w:hAnsi="Arial" w:cs="Arial"/>
          <w:lang w:eastAsia="en-GB" w:bidi="en-GB"/>
        </w:rPr>
      </w:pPr>
      <w:r w:rsidRPr="00B432BC">
        <w:rPr>
          <w:rFonts w:ascii="Arial" w:eastAsia="Calibri Light" w:hAnsi="Arial" w:cs="Arial"/>
          <w:lang w:eastAsia="en-GB" w:bidi="en-GB"/>
        </w:rPr>
        <w:t>Nerys James</w:t>
      </w:r>
    </w:p>
    <w:p w14:paraId="7D8DA352" w14:textId="77777777" w:rsidR="00415118" w:rsidRPr="00B432BC" w:rsidRDefault="00415118" w:rsidP="00415118">
      <w:pPr>
        <w:widowControl w:val="0"/>
        <w:autoSpaceDE w:val="0"/>
        <w:spacing w:line="360" w:lineRule="auto"/>
        <w:jc w:val="center"/>
        <w:rPr>
          <w:rFonts w:ascii="Arial" w:eastAsia="Calibri Light" w:hAnsi="Arial" w:cs="Arial"/>
          <w:lang w:eastAsia="en-GB" w:bidi="en-GB"/>
        </w:rPr>
      </w:pPr>
      <w:r w:rsidRPr="00B432BC">
        <w:rPr>
          <w:rFonts w:ascii="Arial" w:eastAsia="Calibri Light" w:hAnsi="Arial" w:cs="Arial"/>
          <w:lang w:eastAsia="en-GB" w:bidi="en-GB"/>
        </w:rPr>
        <w:t>0351351</w:t>
      </w:r>
    </w:p>
    <w:p w14:paraId="3DBF8A0F" w14:textId="2ED98759" w:rsidR="00415118" w:rsidRPr="00B432BC" w:rsidRDefault="009402B7" w:rsidP="00415118">
      <w:pPr>
        <w:widowControl w:val="0"/>
        <w:autoSpaceDE w:val="0"/>
        <w:spacing w:line="360" w:lineRule="auto"/>
        <w:jc w:val="center"/>
        <w:rPr>
          <w:rFonts w:ascii="Arial" w:eastAsia="Calibri Light" w:hAnsi="Arial" w:cs="Arial"/>
          <w:lang w:eastAsia="en-GB" w:bidi="en-GB"/>
        </w:rPr>
      </w:pPr>
      <w:r>
        <w:rPr>
          <w:rFonts w:ascii="Arial" w:eastAsia="Calibri Light" w:hAnsi="Arial" w:cs="Arial"/>
          <w:lang w:eastAsia="en-GB" w:bidi="en-GB"/>
        </w:rPr>
        <w:t>28 April 2026</w:t>
      </w:r>
    </w:p>
    <w:p w14:paraId="7820324B" w14:textId="2CFEBD1F" w:rsidR="00415118" w:rsidRDefault="00415118" w:rsidP="00415118">
      <w:pPr>
        <w:spacing w:line="259" w:lineRule="auto"/>
        <w:rPr>
          <w:rFonts w:ascii="Arial" w:eastAsia="Calibri Light" w:hAnsi="Arial" w:cs="Arial"/>
          <w:i/>
          <w:iCs/>
          <w:lang w:eastAsia="en-GB" w:bidi="en-GB"/>
        </w:rPr>
      </w:pPr>
      <w:r>
        <w:rPr>
          <w:rFonts w:ascii="Arial" w:eastAsia="Calibri Light" w:hAnsi="Arial" w:cs="Arial"/>
          <w:i/>
          <w:iCs/>
          <w:lang w:eastAsia="en-GB" w:bidi="en-GB"/>
        </w:rPr>
        <w:br w:type="page"/>
      </w:r>
    </w:p>
    <w:p w14:paraId="701D193E" w14:textId="49EE843B" w:rsidR="00415118" w:rsidRDefault="00415118" w:rsidP="00E36974">
      <w:pPr>
        <w:pStyle w:val="Heading1"/>
      </w:pPr>
      <w:bookmarkStart w:id="0" w:name="_Toc228278573"/>
      <w:r w:rsidRPr="00E51540">
        <w:lastRenderedPageBreak/>
        <w:t>Abstract</w:t>
      </w:r>
      <w:bookmarkEnd w:id="0"/>
    </w:p>
    <w:p w14:paraId="095D9421" w14:textId="77777777" w:rsidR="0048467F" w:rsidRPr="0048467F" w:rsidRDefault="0048467F" w:rsidP="0048467F"/>
    <w:p w14:paraId="69E75BC3" w14:textId="5568A8AF" w:rsidR="00415118" w:rsidRPr="00A72B25" w:rsidRDefault="00415118" w:rsidP="00415118">
      <w:pPr>
        <w:rPr>
          <w:rFonts w:ascii="Arial" w:hAnsi="Arial" w:cs="Arial"/>
        </w:rPr>
      </w:pPr>
      <w:r>
        <w:rPr>
          <w:rFonts w:ascii="Arial" w:hAnsi="Arial" w:cs="Arial"/>
          <w:lang w:val="en-US"/>
        </w:rPr>
        <w:t xml:space="preserve">Following the implementation of an Electronic Prescribing and Medicines Administration (EPMA) solution at Morriston Hospital, this study evaluated its impact on visibility and monitoring of broad-spectrum antimicrobial agents, focusing on the drug Piperacillin Tazobactam. The study aimed to assess </w:t>
      </w:r>
      <w:r>
        <w:rPr>
          <w:rFonts w:ascii="Arial" w:hAnsi="Arial" w:cs="Arial"/>
        </w:rPr>
        <w:t xml:space="preserve">whether EPMA enhanced oversight of prescribing and administration, influenced workforce workload and digital literacy, and shaped clinicians’ engagement with and perceptions of the EPMA solution as a tool to support antimicrobial stewardship (AMS). </w:t>
      </w:r>
    </w:p>
    <w:p w14:paraId="14AB6276" w14:textId="2C0EC148" w:rsidR="00415118" w:rsidRDefault="00415118" w:rsidP="00415118">
      <w:pPr>
        <w:rPr>
          <w:rFonts w:ascii="Arial" w:hAnsi="Arial" w:cs="Arial"/>
        </w:rPr>
      </w:pPr>
      <w:r>
        <w:rPr>
          <w:rFonts w:ascii="Arial" w:hAnsi="Arial" w:cs="Arial"/>
        </w:rPr>
        <w:t xml:space="preserve">A mixed-methods approach was selected. Quantitative data was used from multiple sources, including the Antibiotic Data Library for Wales and the Healthcare Associated Infection Surveillance Dashboard to compare pre- and post- implementation prescribing and administration trends. A user survey, including open- and closed-ended questions captured clinicians’ perceptions, engagement and satisfaction with the EPMA solution. </w:t>
      </w:r>
    </w:p>
    <w:p w14:paraId="56F2D524" w14:textId="1456B54D" w:rsidR="00415118" w:rsidRPr="00A72B25" w:rsidRDefault="00415118" w:rsidP="00415118">
      <w:pPr>
        <w:rPr>
          <w:rFonts w:ascii="Arial" w:hAnsi="Arial" w:cs="Arial"/>
        </w:rPr>
      </w:pPr>
      <w:r>
        <w:rPr>
          <w:rFonts w:ascii="Arial" w:hAnsi="Arial" w:cs="Arial"/>
        </w:rPr>
        <w:t xml:space="preserve">The implementation of EPMA improved the visibility and monitoring of Piperacillin Tazobactam and contributed to a reduction in its overall usage. Automated clinical decision support facilitated timely interventions. However, an overall reduction of </w:t>
      </w:r>
      <w:r w:rsidR="00AA3647">
        <w:rPr>
          <w:rFonts w:ascii="Arial" w:hAnsi="Arial" w:cs="Arial"/>
        </w:rPr>
        <w:t xml:space="preserve">reported </w:t>
      </w:r>
      <w:r w:rsidRPr="00E520B9">
        <w:rPr>
          <w:rFonts w:ascii="Arial" w:hAnsi="Arial" w:cs="Arial"/>
          <w:i/>
          <w:iCs/>
        </w:rPr>
        <w:t>Clostridium difficile</w:t>
      </w:r>
      <w:r>
        <w:rPr>
          <w:rFonts w:ascii="Arial" w:hAnsi="Arial" w:cs="Arial"/>
        </w:rPr>
        <w:t xml:space="preserve"> </w:t>
      </w:r>
      <w:r>
        <w:rPr>
          <w:rFonts w:ascii="Arial" w:hAnsi="Arial" w:cs="Arial"/>
          <w:i/>
          <w:iCs/>
        </w:rPr>
        <w:t>(C. difficile)</w:t>
      </w:r>
      <w:r>
        <w:rPr>
          <w:rFonts w:ascii="Arial" w:hAnsi="Arial" w:cs="Arial"/>
        </w:rPr>
        <w:t xml:space="preserve"> infection rates was not observed, reflecting the multifactorial nature of infection control. Furthermore, clinician engagement and perceptions were varied, with noted limitations compared to previous paper-based processes. The increased reliance on digital technologies highlighted the requirement for additional training and further optimisation to align clinical workflows with AMS. </w:t>
      </w:r>
    </w:p>
    <w:p w14:paraId="3CE7A84F" w14:textId="541E1C5E" w:rsidR="00415118" w:rsidRDefault="00415118" w:rsidP="00415118">
      <w:pPr>
        <w:rPr>
          <w:rFonts w:ascii="Arial" w:hAnsi="Arial" w:cs="Arial"/>
        </w:rPr>
      </w:pPr>
      <w:r>
        <w:rPr>
          <w:rFonts w:ascii="Arial" w:hAnsi="Arial" w:cs="Arial"/>
        </w:rPr>
        <w:t>EPMA was an effective enabler of AMS, however its impact is dependent on socio</w:t>
      </w:r>
      <w:r w:rsidR="0057116A">
        <w:rPr>
          <w:rFonts w:ascii="Arial" w:hAnsi="Arial" w:cs="Arial"/>
        </w:rPr>
        <w:t>-</w:t>
      </w:r>
      <w:r>
        <w:rPr>
          <w:rFonts w:ascii="Arial" w:hAnsi="Arial" w:cs="Arial"/>
        </w:rPr>
        <w:t xml:space="preserve">technical influences but predominantly alignment with clinical workflows and user capabilities. While clinicians demonstrated improved engagement and digital literacy, challenges with workflow integrations limited optimal use of the technology. Findings of this study suggest that effective AMS through EPMA requires ongoing training, support and system optimisation, with sufficient access to digital tools at the point of care. Finally, sustained clinical engagement is also essential to embed EPMA into routine clinical practice successfully and ensure its consistent and effective use. </w:t>
      </w:r>
    </w:p>
    <w:p w14:paraId="1E30BD90" w14:textId="77777777" w:rsidR="00415118" w:rsidRDefault="00415118" w:rsidP="00415118">
      <w:pPr>
        <w:widowControl w:val="0"/>
        <w:autoSpaceDE w:val="0"/>
        <w:spacing w:line="360" w:lineRule="auto"/>
        <w:jc w:val="center"/>
        <w:rPr>
          <w:rFonts w:ascii="Arial" w:eastAsia="Calibri Light" w:hAnsi="Arial" w:cs="Arial"/>
          <w:b/>
          <w:bCs/>
          <w:lang w:eastAsia="en-GB" w:bidi="en-GB"/>
        </w:rPr>
      </w:pPr>
    </w:p>
    <w:p w14:paraId="4EE4EF24" w14:textId="77777777" w:rsidR="00415118" w:rsidRDefault="00415118" w:rsidP="00415118">
      <w:pPr>
        <w:widowControl w:val="0"/>
        <w:autoSpaceDE w:val="0"/>
        <w:spacing w:line="360" w:lineRule="auto"/>
        <w:jc w:val="center"/>
        <w:rPr>
          <w:rFonts w:ascii="Arial" w:eastAsia="Calibri Light" w:hAnsi="Arial" w:cs="Arial"/>
          <w:b/>
          <w:bCs/>
          <w:lang w:eastAsia="en-GB" w:bidi="en-GB"/>
        </w:rPr>
      </w:pPr>
    </w:p>
    <w:p w14:paraId="3FB709E6" w14:textId="77777777" w:rsidR="00415118" w:rsidRDefault="00415118" w:rsidP="00415118">
      <w:pPr>
        <w:widowControl w:val="0"/>
        <w:autoSpaceDE w:val="0"/>
        <w:spacing w:line="360" w:lineRule="auto"/>
        <w:jc w:val="center"/>
        <w:rPr>
          <w:rFonts w:ascii="Arial" w:eastAsia="Calibri Light" w:hAnsi="Arial" w:cs="Arial"/>
          <w:b/>
          <w:bCs/>
          <w:lang w:eastAsia="en-GB" w:bidi="en-GB"/>
        </w:rPr>
      </w:pPr>
    </w:p>
    <w:p w14:paraId="3D88FC5C" w14:textId="77777777" w:rsidR="00415118" w:rsidRDefault="00415118" w:rsidP="00A72B25">
      <w:pPr>
        <w:widowControl w:val="0"/>
        <w:autoSpaceDE w:val="0"/>
        <w:spacing w:line="360" w:lineRule="auto"/>
        <w:rPr>
          <w:rFonts w:ascii="Arial" w:eastAsia="Calibri Light" w:hAnsi="Arial" w:cs="Arial"/>
          <w:b/>
          <w:bCs/>
          <w:lang w:eastAsia="en-GB" w:bidi="en-GB"/>
        </w:rPr>
      </w:pPr>
    </w:p>
    <w:p w14:paraId="55730B2E" w14:textId="0F2760AC" w:rsidR="00E51540" w:rsidRDefault="00415118" w:rsidP="00E36974">
      <w:pPr>
        <w:pStyle w:val="Heading1"/>
      </w:pPr>
      <w:bookmarkStart w:id="1" w:name="_Toc228278574"/>
      <w:r w:rsidRPr="00984A4C">
        <w:lastRenderedPageBreak/>
        <w:t>Acknowledgements</w:t>
      </w:r>
      <w:bookmarkEnd w:id="1"/>
    </w:p>
    <w:p w14:paraId="48954563" w14:textId="77777777" w:rsidR="00AA3647" w:rsidRPr="00AA3647" w:rsidRDefault="00AA3647" w:rsidP="00AA3647"/>
    <w:p w14:paraId="734DD41C" w14:textId="170D0A52" w:rsidR="00415118" w:rsidRPr="006E2C11" w:rsidRDefault="00415118" w:rsidP="00A72B25">
      <w:pPr>
        <w:spacing w:after="0" w:line="278" w:lineRule="auto"/>
        <w:rPr>
          <w:rFonts w:ascii="Arial" w:hAnsi="Arial" w:cs="Arial"/>
        </w:rPr>
      </w:pPr>
      <w:r w:rsidRPr="006E2C11">
        <w:rPr>
          <w:rFonts w:ascii="Arial" w:hAnsi="Arial" w:cs="Arial"/>
        </w:rPr>
        <w:t xml:space="preserve">I would like to express my sincere gratitude to Julie Harris, </w:t>
      </w:r>
      <w:r w:rsidR="00A12293" w:rsidRPr="006E2C11">
        <w:rPr>
          <w:rFonts w:ascii="Arial" w:hAnsi="Arial" w:cs="Arial"/>
        </w:rPr>
        <w:t>Consultant</w:t>
      </w:r>
      <w:r w:rsidRPr="006E2C11">
        <w:rPr>
          <w:rFonts w:ascii="Arial" w:hAnsi="Arial" w:cs="Arial"/>
        </w:rPr>
        <w:t xml:space="preserve"> Antimicrobial Pharmacist at Swansea Bay University Health Board (SBUHB), for her invaluable support and guidance throughout this research and project evaluation.</w:t>
      </w:r>
    </w:p>
    <w:p w14:paraId="51B6B09D" w14:textId="77777777" w:rsidR="008C6A77" w:rsidRPr="006E2C11" w:rsidRDefault="008C6A77" w:rsidP="00A72B25">
      <w:pPr>
        <w:spacing w:after="0" w:line="278" w:lineRule="auto"/>
        <w:rPr>
          <w:rFonts w:ascii="Arial" w:hAnsi="Arial" w:cs="Arial"/>
        </w:rPr>
      </w:pPr>
    </w:p>
    <w:p w14:paraId="0BCF21B3" w14:textId="0DEFB361" w:rsidR="00415118" w:rsidRPr="006E2C11" w:rsidRDefault="00415118" w:rsidP="00A72B25">
      <w:pPr>
        <w:spacing w:after="0" w:line="278" w:lineRule="auto"/>
        <w:rPr>
          <w:rFonts w:ascii="Arial" w:hAnsi="Arial" w:cs="Arial"/>
        </w:rPr>
      </w:pPr>
      <w:r w:rsidRPr="006E2C11">
        <w:rPr>
          <w:rFonts w:ascii="Arial" w:hAnsi="Arial" w:cs="Arial"/>
        </w:rPr>
        <w:t xml:space="preserve">I am also profoundly grateful to my colleagues at SBUHB who kindly gave their time to assist with the distribution and completion of the questionnaire and recommend sources of data to support this </w:t>
      </w:r>
      <w:r w:rsidR="00771778">
        <w:rPr>
          <w:rFonts w:ascii="Arial" w:hAnsi="Arial" w:cs="Arial"/>
        </w:rPr>
        <w:t>evaluation</w:t>
      </w:r>
      <w:r w:rsidRPr="006E2C11">
        <w:rPr>
          <w:rFonts w:ascii="Arial" w:hAnsi="Arial" w:cs="Arial"/>
        </w:rPr>
        <w:t xml:space="preserve">. </w:t>
      </w:r>
    </w:p>
    <w:p w14:paraId="374484B1" w14:textId="77777777" w:rsidR="008C6A77" w:rsidRPr="006E2C11" w:rsidRDefault="008C6A77" w:rsidP="00A72B25">
      <w:pPr>
        <w:spacing w:after="0" w:line="278" w:lineRule="auto"/>
        <w:rPr>
          <w:rFonts w:ascii="Arial" w:hAnsi="Arial" w:cs="Arial"/>
        </w:rPr>
      </w:pPr>
    </w:p>
    <w:p w14:paraId="244C7651" w14:textId="77777777" w:rsidR="00415118" w:rsidRPr="006E2C11" w:rsidRDefault="00415118" w:rsidP="00415118">
      <w:pPr>
        <w:spacing w:line="278" w:lineRule="auto"/>
        <w:rPr>
          <w:rFonts w:ascii="Arial" w:hAnsi="Arial" w:cs="Arial"/>
        </w:rPr>
      </w:pPr>
      <w:r w:rsidRPr="006E2C11">
        <w:rPr>
          <w:rFonts w:ascii="Arial" w:hAnsi="Arial" w:cs="Arial"/>
        </w:rPr>
        <w:t>Finally, I would like to thank my supervisor, Dr Simona Ferraracio, for her continued guidance, encouragement, and unwavering support throughout this project.</w:t>
      </w:r>
    </w:p>
    <w:p w14:paraId="2463D44C" w14:textId="77777777" w:rsidR="00415118" w:rsidRDefault="00415118" w:rsidP="00415118">
      <w:pPr>
        <w:spacing w:line="259" w:lineRule="auto"/>
        <w:rPr>
          <w:rFonts w:ascii="Arial" w:eastAsia="Calibri Light" w:hAnsi="Arial" w:cs="Arial"/>
          <w:lang w:eastAsia="en-GB" w:bidi="en-GB"/>
        </w:rPr>
      </w:pPr>
      <w:r>
        <w:rPr>
          <w:rFonts w:ascii="Arial" w:eastAsia="Calibri Light" w:hAnsi="Arial" w:cs="Arial"/>
          <w:lang w:eastAsia="en-GB" w:bidi="en-GB"/>
        </w:rPr>
        <w:br w:type="page"/>
      </w:r>
    </w:p>
    <w:p w14:paraId="7D44716E" w14:textId="2FBF583F" w:rsidR="00415118" w:rsidRPr="00C560D5" w:rsidRDefault="00415118" w:rsidP="00E36974">
      <w:pPr>
        <w:pStyle w:val="Heading1"/>
      </w:pPr>
      <w:bookmarkStart w:id="2" w:name="_Toc228278575"/>
      <w:r w:rsidRPr="00C560D5">
        <w:lastRenderedPageBreak/>
        <w:t>Declaration</w:t>
      </w:r>
      <w:bookmarkEnd w:id="2"/>
    </w:p>
    <w:p w14:paraId="6E8EFD8E" w14:textId="77777777" w:rsidR="00984A4C" w:rsidRPr="00984A4C" w:rsidRDefault="00984A4C" w:rsidP="00984A4C"/>
    <w:p w14:paraId="45C08112" w14:textId="77777777" w:rsidR="00415118" w:rsidRPr="0000605F" w:rsidRDefault="00415118" w:rsidP="00415118">
      <w:pPr>
        <w:widowControl w:val="0"/>
        <w:autoSpaceDE w:val="0"/>
        <w:spacing w:line="360" w:lineRule="auto"/>
        <w:rPr>
          <w:rFonts w:ascii="Arial" w:eastAsia="Times New Roman" w:hAnsi="Arial" w:cs="Arial"/>
          <w:lang w:eastAsia="en-GB" w:bidi="en-GB"/>
        </w:rPr>
      </w:pPr>
      <w:r w:rsidRPr="0000605F">
        <w:rPr>
          <w:rFonts w:ascii="Arial" w:eastAsia="Times New Roman" w:hAnsi="Arial" w:cs="Arial"/>
          <w:lang w:eastAsia="en-GB" w:bidi="en-GB"/>
        </w:rPr>
        <w:t>This work has not previously been accepted in substance for any degree and is not being concurrently submitted in candidature for any degree</w:t>
      </w:r>
      <w:r>
        <w:rPr>
          <w:rFonts w:ascii="Arial" w:eastAsia="Times New Roman" w:hAnsi="Arial" w:cs="Arial"/>
          <w:lang w:eastAsia="en-GB" w:bidi="en-GB"/>
        </w:rPr>
        <w:t>.</w:t>
      </w:r>
    </w:p>
    <w:p w14:paraId="05246FFA" w14:textId="77777777" w:rsidR="00415118" w:rsidRPr="0000605F" w:rsidRDefault="00415118" w:rsidP="00415118">
      <w:pPr>
        <w:widowControl w:val="0"/>
        <w:autoSpaceDE w:val="0"/>
        <w:spacing w:line="360" w:lineRule="auto"/>
        <w:rPr>
          <w:rFonts w:ascii="Arial" w:eastAsia="Times New Roman" w:hAnsi="Arial" w:cs="Arial"/>
          <w:lang w:eastAsia="en-GB" w:bidi="en-GB"/>
        </w:rPr>
      </w:pPr>
    </w:p>
    <w:p w14:paraId="2DCB4D6A" w14:textId="1B3E982B" w:rsidR="00415118" w:rsidRPr="0000605F" w:rsidRDefault="00415118" w:rsidP="00415118">
      <w:pPr>
        <w:widowControl w:val="0"/>
        <w:autoSpaceDE w:val="0"/>
        <w:spacing w:line="360" w:lineRule="auto"/>
        <w:rPr>
          <w:rFonts w:ascii="Arial" w:eastAsia="Times New Roman" w:hAnsi="Arial" w:cs="Arial"/>
          <w:lang w:eastAsia="en-GB" w:bidi="en-GB"/>
        </w:rPr>
      </w:pPr>
      <w:r w:rsidRPr="0000605F">
        <w:rPr>
          <w:rFonts w:ascii="Arial" w:eastAsia="Times New Roman" w:hAnsi="Arial" w:cs="Arial"/>
          <w:lang w:eastAsia="en-GB" w:bidi="en-GB"/>
        </w:rPr>
        <w:t>Signed</w:t>
      </w:r>
      <w:r w:rsidR="00A12293" w:rsidRPr="00A12293">
        <w:rPr>
          <w:rFonts w:ascii="Arial" w:eastAsia="Times New Roman" w:hAnsi="Arial" w:cs="Arial"/>
          <w:noProof/>
          <w:lang w:eastAsia="en-GB" w:bidi="en-GB"/>
        </w:rPr>
        <w:drawing>
          <wp:inline distT="0" distB="0" distL="0" distR="0" wp14:anchorId="365A87DA" wp14:editId="22744B39">
            <wp:extent cx="2009775" cy="306070"/>
            <wp:effectExtent l="0" t="0" r="9525" b="0"/>
            <wp:docPr id="11510807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5226" cy="308423"/>
                    </a:xfrm>
                    <a:prstGeom prst="rect">
                      <a:avLst/>
                    </a:prstGeom>
                    <a:noFill/>
                    <a:ln>
                      <a:noFill/>
                    </a:ln>
                  </pic:spPr>
                </pic:pic>
              </a:graphicData>
            </a:graphic>
          </wp:inline>
        </w:drawing>
      </w:r>
    </w:p>
    <w:p w14:paraId="355E665D" w14:textId="0B47E3D3" w:rsidR="00415118" w:rsidRPr="00A72B25" w:rsidRDefault="00415118" w:rsidP="00A72B25">
      <w:pPr>
        <w:widowControl w:val="0"/>
        <w:autoSpaceDE w:val="0"/>
        <w:spacing w:line="360" w:lineRule="auto"/>
        <w:rPr>
          <w:rFonts w:ascii="Arial" w:eastAsia="Times New Roman" w:hAnsi="Arial" w:cs="Arial"/>
          <w:lang w:eastAsia="en-GB" w:bidi="en-GB"/>
        </w:rPr>
      </w:pPr>
      <w:r w:rsidRPr="0000605F">
        <w:rPr>
          <w:rFonts w:ascii="Arial" w:eastAsia="Times New Roman" w:hAnsi="Arial" w:cs="Arial"/>
          <w:lang w:eastAsia="en-GB" w:bidi="en-GB"/>
        </w:rPr>
        <w:t>Date</w:t>
      </w:r>
      <w:r w:rsidR="006E2C11">
        <w:rPr>
          <w:rFonts w:ascii="Arial" w:eastAsia="Times New Roman" w:hAnsi="Arial" w:cs="Arial"/>
          <w:lang w:eastAsia="en-GB" w:bidi="en-GB"/>
        </w:rPr>
        <w:tab/>
      </w:r>
      <w:r w:rsidR="006E2C11">
        <w:rPr>
          <w:rFonts w:ascii="Arial" w:eastAsia="Times New Roman" w:hAnsi="Arial" w:cs="Arial"/>
          <w:lang w:eastAsia="en-GB" w:bidi="en-GB"/>
        </w:rPr>
        <w:tab/>
      </w:r>
      <w:r w:rsidR="009402B7">
        <w:rPr>
          <w:rFonts w:ascii="Arial" w:eastAsia="Times New Roman" w:hAnsi="Arial" w:cs="Arial"/>
          <w:lang w:eastAsia="en-GB" w:bidi="en-GB"/>
        </w:rPr>
        <w:t>28 April 2026</w:t>
      </w:r>
    </w:p>
    <w:p w14:paraId="1C8A102F" w14:textId="1476C50F" w:rsidR="00415118" w:rsidRPr="00A72B25" w:rsidRDefault="00415118" w:rsidP="00415118">
      <w:pPr>
        <w:widowControl w:val="0"/>
        <w:autoSpaceDE w:val="0"/>
        <w:spacing w:line="360" w:lineRule="auto"/>
        <w:rPr>
          <w:rFonts w:ascii="Arial" w:eastAsia="Arial Unicode MS" w:hAnsi="Arial" w:cs="Arial"/>
          <w:b/>
          <w:lang w:eastAsia="en-GB" w:bidi="en-GB"/>
        </w:rPr>
      </w:pPr>
      <w:r>
        <w:rPr>
          <w:rFonts w:ascii="Arial" w:eastAsia="Arial Unicode MS" w:hAnsi="Arial" w:cs="Arial"/>
          <w:b/>
          <w:lang w:eastAsia="en-GB" w:bidi="en-GB"/>
        </w:rPr>
        <w:t>Use of Generative AI</w:t>
      </w:r>
    </w:p>
    <w:tbl>
      <w:tblPr>
        <w:tblW w:w="841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415118" w:rsidRPr="00164156" w14:paraId="5B486161" w14:textId="77777777" w:rsidTr="00FC6F43">
        <w:trPr>
          <w:trHeight w:val="300"/>
        </w:trPr>
        <w:tc>
          <w:tcPr>
            <w:tcW w:w="2186" w:type="dxa"/>
            <w:tcBorders>
              <w:top w:val="single" w:sz="6" w:space="0" w:color="auto"/>
              <w:left w:val="single" w:sz="6" w:space="0" w:color="auto"/>
              <w:bottom w:val="single" w:sz="6" w:space="0" w:color="000000"/>
              <w:right w:val="single" w:sz="6" w:space="0" w:color="000000"/>
            </w:tcBorders>
            <w:hideMark/>
          </w:tcPr>
          <w:p w14:paraId="779B9C7C"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RESEARCH </w:t>
            </w:r>
          </w:p>
        </w:tc>
        <w:tc>
          <w:tcPr>
            <w:tcW w:w="4914" w:type="dxa"/>
            <w:tcBorders>
              <w:top w:val="single" w:sz="6" w:space="0" w:color="auto"/>
              <w:left w:val="single" w:sz="6" w:space="0" w:color="000000"/>
              <w:bottom w:val="single" w:sz="6" w:space="0" w:color="000000"/>
              <w:right w:val="single" w:sz="6" w:space="0" w:color="000000"/>
            </w:tcBorders>
            <w:hideMark/>
          </w:tcPr>
          <w:p w14:paraId="27CF3C58"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For this assessment, you can use Generative AI to support you in research, including searching for bibliography, using tools to summarise, compare and interrogate materials. </w:t>
            </w:r>
          </w:p>
        </w:tc>
        <w:tc>
          <w:tcPr>
            <w:tcW w:w="1310" w:type="dxa"/>
            <w:tcBorders>
              <w:top w:val="single" w:sz="6" w:space="0" w:color="auto"/>
              <w:left w:val="single" w:sz="6" w:space="0" w:color="000000"/>
              <w:bottom w:val="single" w:sz="6" w:space="0" w:color="000000"/>
              <w:right w:val="single" w:sz="6" w:space="0" w:color="auto"/>
            </w:tcBorders>
            <w:hideMark/>
          </w:tcPr>
          <w:p w14:paraId="544ABE6E"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52786038"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w:t>
            </w:r>
          </w:p>
          <w:p w14:paraId="6F103183"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415118" w:rsidRPr="00164156" w14:paraId="69B3AE1F" w14:textId="77777777" w:rsidTr="00FC6F43">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02CCAA92"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STRUCTURE </w:t>
            </w:r>
          </w:p>
        </w:tc>
        <w:tc>
          <w:tcPr>
            <w:tcW w:w="4914" w:type="dxa"/>
            <w:tcBorders>
              <w:top w:val="single" w:sz="6" w:space="0" w:color="000000"/>
              <w:left w:val="single" w:sz="6" w:space="0" w:color="000000"/>
              <w:bottom w:val="single" w:sz="6" w:space="0" w:color="000000"/>
              <w:right w:val="single" w:sz="6" w:space="0" w:color="000000"/>
            </w:tcBorders>
            <w:hideMark/>
          </w:tcPr>
          <w:p w14:paraId="00B85ED6"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For this assessment, you can use Generative AI to support you in structuring your submission, including creating a draft argument structure, identifying parts and headings, etc. </w:t>
            </w:r>
          </w:p>
        </w:tc>
        <w:tc>
          <w:tcPr>
            <w:tcW w:w="1310" w:type="dxa"/>
            <w:tcBorders>
              <w:top w:val="single" w:sz="6" w:space="0" w:color="000000"/>
              <w:left w:val="single" w:sz="6" w:space="0" w:color="000000"/>
              <w:bottom w:val="single" w:sz="6" w:space="0" w:color="000000"/>
              <w:right w:val="single" w:sz="6" w:space="0" w:color="auto"/>
            </w:tcBorders>
            <w:hideMark/>
          </w:tcPr>
          <w:p w14:paraId="3C1AE946"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275852430"/>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6F73EF5F"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w:t>
            </w:r>
          </w:p>
          <w:p w14:paraId="4DB31183"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47983336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415118" w:rsidRPr="00164156" w14:paraId="2A86E6BA" w14:textId="77777777" w:rsidTr="00FC6F43">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2D2BCBCE"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PROOFREADING </w:t>
            </w:r>
          </w:p>
        </w:tc>
        <w:tc>
          <w:tcPr>
            <w:tcW w:w="4914" w:type="dxa"/>
            <w:tcBorders>
              <w:top w:val="single" w:sz="6" w:space="0" w:color="000000"/>
              <w:left w:val="single" w:sz="6" w:space="0" w:color="000000"/>
              <w:bottom w:val="single" w:sz="6" w:space="0" w:color="000000"/>
              <w:right w:val="single" w:sz="6" w:space="0" w:color="000000"/>
            </w:tcBorders>
            <w:hideMark/>
          </w:tcPr>
          <w:p w14:paraId="043670EF"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For this assessment, you can use Generative AI to check your own text/creation for grammatical and syntactical mistakes, including rephrasing of your own work within specific standards. </w:t>
            </w:r>
          </w:p>
        </w:tc>
        <w:tc>
          <w:tcPr>
            <w:tcW w:w="1310" w:type="dxa"/>
            <w:tcBorders>
              <w:top w:val="single" w:sz="6" w:space="0" w:color="000000"/>
              <w:left w:val="single" w:sz="6" w:space="0" w:color="000000"/>
              <w:bottom w:val="single" w:sz="6" w:space="0" w:color="000000"/>
              <w:right w:val="single" w:sz="6" w:space="0" w:color="auto"/>
            </w:tcBorders>
            <w:hideMark/>
          </w:tcPr>
          <w:p w14:paraId="37974529"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689367090"/>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4145028C"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w:t>
            </w:r>
          </w:p>
          <w:p w14:paraId="0F7F87BC"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213177521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415118" w:rsidRPr="00164156" w14:paraId="3C3E4D3E" w14:textId="77777777" w:rsidTr="00FC6F43">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144E4697"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WRITING </w:t>
            </w:r>
          </w:p>
        </w:tc>
        <w:tc>
          <w:tcPr>
            <w:tcW w:w="4914" w:type="dxa"/>
            <w:tcBorders>
              <w:top w:val="single" w:sz="6" w:space="0" w:color="000000"/>
              <w:left w:val="single" w:sz="6" w:space="0" w:color="000000"/>
              <w:bottom w:val="single" w:sz="6" w:space="0" w:color="000000"/>
              <w:right w:val="single" w:sz="6" w:space="0" w:color="000000"/>
            </w:tcBorders>
            <w:hideMark/>
          </w:tcPr>
          <w:p w14:paraId="19F6BA3E"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For this assessment, you can use Generative AI to create text for submission. </w:t>
            </w:r>
          </w:p>
        </w:tc>
        <w:tc>
          <w:tcPr>
            <w:tcW w:w="1310" w:type="dxa"/>
            <w:tcBorders>
              <w:top w:val="single" w:sz="6" w:space="0" w:color="000000"/>
              <w:left w:val="single" w:sz="6" w:space="0" w:color="000000"/>
              <w:bottom w:val="single" w:sz="6" w:space="0" w:color="000000"/>
              <w:right w:val="single" w:sz="6" w:space="0" w:color="auto"/>
            </w:tcBorders>
            <w:hideMark/>
          </w:tcPr>
          <w:p w14:paraId="29539685"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06C2366D"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w:t>
            </w:r>
          </w:p>
          <w:p w14:paraId="63AE995C"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415118" w:rsidRPr="00164156" w14:paraId="591E2209" w14:textId="77777777" w:rsidTr="00FC6F43">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3D260FCD"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CREATIVE </w:t>
            </w:r>
          </w:p>
        </w:tc>
        <w:tc>
          <w:tcPr>
            <w:tcW w:w="4914" w:type="dxa"/>
            <w:tcBorders>
              <w:top w:val="single" w:sz="6" w:space="0" w:color="000000"/>
              <w:left w:val="single" w:sz="6" w:space="0" w:color="000000"/>
              <w:bottom w:val="single" w:sz="6" w:space="0" w:color="000000"/>
              <w:right w:val="single" w:sz="6" w:space="0" w:color="000000"/>
            </w:tcBorders>
            <w:hideMark/>
          </w:tcPr>
          <w:p w14:paraId="783901DD"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For this assessment, you can use Generative AI to create creative materials, such as images. </w:t>
            </w:r>
          </w:p>
        </w:tc>
        <w:tc>
          <w:tcPr>
            <w:tcW w:w="1310" w:type="dxa"/>
            <w:tcBorders>
              <w:top w:val="single" w:sz="6" w:space="0" w:color="000000"/>
              <w:left w:val="single" w:sz="6" w:space="0" w:color="000000"/>
              <w:bottom w:val="single" w:sz="6" w:space="0" w:color="000000"/>
              <w:right w:val="single" w:sz="6" w:space="0" w:color="auto"/>
            </w:tcBorders>
            <w:hideMark/>
          </w:tcPr>
          <w:p w14:paraId="3E0965AF"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2087532028"/>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098EC1B8"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w:t>
            </w:r>
          </w:p>
          <w:p w14:paraId="44AA6CD6"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815298599"/>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415118" w:rsidRPr="00164156" w14:paraId="1BA3BA92" w14:textId="77777777" w:rsidTr="00FC6F43">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740C9A5E"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PROGRA</w:t>
            </w:r>
            <w:r>
              <w:rPr>
                <w:rFonts w:ascii="Arial" w:eastAsia="Times New Roman" w:hAnsi="Arial" w:cs="Arial"/>
                <w:color w:val="000000"/>
                <w:sz w:val="22"/>
                <w:szCs w:val="22"/>
              </w:rPr>
              <w:t>M</w:t>
            </w:r>
            <w:r w:rsidRPr="00164156">
              <w:rPr>
                <w:rFonts w:ascii="Arial" w:eastAsia="Times New Roman" w:hAnsi="Arial" w:cs="Arial"/>
                <w:color w:val="000000"/>
                <w:sz w:val="22"/>
                <w:szCs w:val="22"/>
              </w:rPr>
              <w:t>MING </w:t>
            </w:r>
          </w:p>
        </w:tc>
        <w:tc>
          <w:tcPr>
            <w:tcW w:w="4914" w:type="dxa"/>
            <w:tcBorders>
              <w:top w:val="single" w:sz="6" w:space="0" w:color="000000"/>
              <w:left w:val="single" w:sz="6" w:space="0" w:color="000000"/>
              <w:bottom w:val="single" w:sz="6" w:space="0" w:color="000000"/>
              <w:right w:val="single" w:sz="6" w:space="0" w:color="000000"/>
            </w:tcBorders>
            <w:hideMark/>
          </w:tcPr>
          <w:p w14:paraId="228B05F5"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For this assessment, you can use Generative AI to create and check code. </w:t>
            </w:r>
          </w:p>
        </w:tc>
        <w:tc>
          <w:tcPr>
            <w:tcW w:w="1310" w:type="dxa"/>
            <w:tcBorders>
              <w:top w:val="single" w:sz="6" w:space="0" w:color="000000"/>
              <w:left w:val="single" w:sz="6" w:space="0" w:color="000000"/>
              <w:bottom w:val="single" w:sz="6" w:space="0" w:color="000000"/>
              <w:right w:val="single" w:sz="6" w:space="0" w:color="auto"/>
            </w:tcBorders>
            <w:hideMark/>
          </w:tcPr>
          <w:p w14:paraId="4A703A95"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4E8430E8"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w:t>
            </w:r>
          </w:p>
          <w:p w14:paraId="405518C3" w14:textId="77777777" w:rsidR="00415118" w:rsidRPr="00164156" w:rsidRDefault="00415118" w:rsidP="00FC6F43">
            <w:pPr>
              <w:textAlignment w:val="baseline"/>
              <w:rPr>
                <w:rFonts w:ascii="Times New Roman" w:eastAsia="Times New Roman" w:hAnsi="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bl>
    <w:p w14:paraId="76C036FF" w14:textId="77777777" w:rsidR="00415118" w:rsidRDefault="00415118" w:rsidP="00415118">
      <w:pPr>
        <w:widowControl w:val="0"/>
        <w:autoSpaceDE w:val="0"/>
        <w:spacing w:line="360" w:lineRule="auto"/>
        <w:rPr>
          <w:rFonts w:ascii="Arial" w:eastAsia="Calibri Light" w:hAnsi="Arial" w:cs="Arial"/>
          <w:lang w:eastAsia="en-GB" w:bidi="en-GB"/>
        </w:rPr>
      </w:pPr>
    </w:p>
    <w:sdt>
      <w:sdtPr>
        <w:rPr>
          <w:rFonts w:ascii="Aptos" w:eastAsia="Aptos" w:hAnsi="Aptos" w:cs="Times New Roman"/>
          <w:b w:val="0"/>
          <w:bCs w:val="0"/>
          <w:color w:val="auto"/>
          <w:kern w:val="3"/>
          <w:sz w:val="24"/>
          <w:szCs w:val="24"/>
          <w:lang w:eastAsia="en-US"/>
        </w:rPr>
        <w:id w:val="215401801"/>
        <w:docPartObj>
          <w:docPartGallery w:val="Table of Contents"/>
          <w:docPartUnique/>
        </w:docPartObj>
      </w:sdtPr>
      <w:sdtContent>
        <w:p w14:paraId="3BE7D7D2" w14:textId="675A1884" w:rsidR="005817E1" w:rsidRDefault="005817E1" w:rsidP="00E36974">
          <w:pPr>
            <w:pStyle w:val="TOCHeading"/>
          </w:pPr>
          <w:r>
            <w:t>Contents</w:t>
          </w:r>
        </w:p>
        <w:p w14:paraId="2E96AD7F" w14:textId="626C6047" w:rsidR="008B7E43" w:rsidRDefault="005817E1">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28278573" w:history="1">
            <w:r w:rsidR="008B7E43" w:rsidRPr="00356CA5">
              <w:rPr>
                <w:rStyle w:val="Hyperlink"/>
                <w:noProof/>
              </w:rPr>
              <w:t>Abstract</w:t>
            </w:r>
            <w:r w:rsidR="008B7E43">
              <w:rPr>
                <w:noProof/>
                <w:webHidden/>
              </w:rPr>
              <w:tab/>
            </w:r>
            <w:r w:rsidR="008B7E43">
              <w:rPr>
                <w:noProof/>
                <w:webHidden/>
              </w:rPr>
              <w:fldChar w:fldCharType="begin"/>
            </w:r>
            <w:r w:rsidR="008B7E43">
              <w:rPr>
                <w:noProof/>
                <w:webHidden/>
              </w:rPr>
              <w:instrText xml:space="preserve"> PAGEREF _Toc228278573 \h </w:instrText>
            </w:r>
            <w:r w:rsidR="008B7E43">
              <w:rPr>
                <w:noProof/>
                <w:webHidden/>
              </w:rPr>
            </w:r>
            <w:r w:rsidR="008B7E43">
              <w:rPr>
                <w:noProof/>
                <w:webHidden/>
              </w:rPr>
              <w:fldChar w:fldCharType="separate"/>
            </w:r>
            <w:r w:rsidR="008B7E43">
              <w:rPr>
                <w:noProof/>
                <w:webHidden/>
              </w:rPr>
              <w:t>2</w:t>
            </w:r>
            <w:r w:rsidR="008B7E43">
              <w:rPr>
                <w:noProof/>
                <w:webHidden/>
              </w:rPr>
              <w:fldChar w:fldCharType="end"/>
            </w:r>
          </w:hyperlink>
        </w:p>
        <w:p w14:paraId="658AABB0" w14:textId="5C99DA56"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574" w:history="1">
            <w:r w:rsidRPr="00356CA5">
              <w:rPr>
                <w:rStyle w:val="Hyperlink"/>
                <w:noProof/>
              </w:rPr>
              <w:t>Acknowledgements</w:t>
            </w:r>
            <w:r>
              <w:rPr>
                <w:noProof/>
                <w:webHidden/>
              </w:rPr>
              <w:tab/>
            </w:r>
            <w:r>
              <w:rPr>
                <w:noProof/>
                <w:webHidden/>
              </w:rPr>
              <w:fldChar w:fldCharType="begin"/>
            </w:r>
            <w:r>
              <w:rPr>
                <w:noProof/>
                <w:webHidden/>
              </w:rPr>
              <w:instrText xml:space="preserve"> PAGEREF _Toc228278574 \h </w:instrText>
            </w:r>
            <w:r>
              <w:rPr>
                <w:noProof/>
                <w:webHidden/>
              </w:rPr>
            </w:r>
            <w:r>
              <w:rPr>
                <w:noProof/>
                <w:webHidden/>
              </w:rPr>
              <w:fldChar w:fldCharType="separate"/>
            </w:r>
            <w:r>
              <w:rPr>
                <w:noProof/>
                <w:webHidden/>
              </w:rPr>
              <w:t>3</w:t>
            </w:r>
            <w:r>
              <w:rPr>
                <w:noProof/>
                <w:webHidden/>
              </w:rPr>
              <w:fldChar w:fldCharType="end"/>
            </w:r>
          </w:hyperlink>
        </w:p>
        <w:p w14:paraId="13E974E1" w14:textId="38BF6D13"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575" w:history="1">
            <w:r w:rsidRPr="00356CA5">
              <w:rPr>
                <w:rStyle w:val="Hyperlink"/>
                <w:noProof/>
              </w:rPr>
              <w:t>Declaration</w:t>
            </w:r>
            <w:r>
              <w:rPr>
                <w:noProof/>
                <w:webHidden/>
              </w:rPr>
              <w:tab/>
            </w:r>
            <w:r>
              <w:rPr>
                <w:noProof/>
                <w:webHidden/>
              </w:rPr>
              <w:fldChar w:fldCharType="begin"/>
            </w:r>
            <w:r>
              <w:rPr>
                <w:noProof/>
                <w:webHidden/>
              </w:rPr>
              <w:instrText xml:space="preserve"> PAGEREF _Toc228278575 \h </w:instrText>
            </w:r>
            <w:r>
              <w:rPr>
                <w:noProof/>
                <w:webHidden/>
              </w:rPr>
            </w:r>
            <w:r>
              <w:rPr>
                <w:noProof/>
                <w:webHidden/>
              </w:rPr>
              <w:fldChar w:fldCharType="separate"/>
            </w:r>
            <w:r>
              <w:rPr>
                <w:noProof/>
                <w:webHidden/>
              </w:rPr>
              <w:t>4</w:t>
            </w:r>
            <w:r>
              <w:rPr>
                <w:noProof/>
                <w:webHidden/>
              </w:rPr>
              <w:fldChar w:fldCharType="end"/>
            </w:r>
          </w:hyperlink>
        </w:p>
        <w:p w14:paraId="7E358B77" w14:textId="77651CD5"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576" w:history="1">
            <w:r w:rsidRPr="00356CA5">
              <w:rPr>
                <w:rStyle w:val="Hyperlink"/>
                <w:noProof/>
              </w:rPr>
              <w:t>List of Figures</w:t>
            </w:r>
            <w:r>
              <w:rPr>
                <w:noProof/>
                <w:webHidden/>
              </w:rPr>
              <w:tab/>
            </w:r>
            <w:r>
              <w:rPr>
                <w:noProof/>
                <w:webHidden/>
              </w:rPr>
              <w:fldChar w:fldCharType="begin"/>
            </w:r>
            <w:r>
              <w:rPr>
                <w:noProof/>
                <w:webHidden/>
              </w:rPr>
              <w:instrText xml:space="preserve"> PAGEREF _Toc228278576 \h </w:instrText>
            </w:r>
            <w:r>
              <w:rPr>
                <w:noProof/>
                <w:webHidden/>
              </w:rPr>
            </w:r>
            <w:r>
              <w:rPr>
                <w:noProof/>
                <w:webHidden/>
              </w:rPr>
              <w:fldChar w:fldCharType="separate"/>
            </w:r>
            <w:r>
              <w:rPr>
                <w:noProof/>
                <w:webHidden/>
              </w:rPr>
              <w:t>8</w:t>
            </w:r>
            <w:r>
              <w:rPr>
                <w:noProof/>
                <w:webHidden/>
              </w:rPr>
              <w:fldChar w:fldCharType="end"/>
            </w:r>
          </w:hyperlink>
        </w:p>
        <w:p w14:paraId="6734491E" w14:textId="6CBEC860"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577" w:history="1">
            <w:r w:rsidRPr="00356CA5">
              <w:rPr>
                <w:rStyle w:val="Hyperlink"/>
                <w:noProof/>
              </w:rPr>
              <w:t>List of Tables</w:t>
            </w:r>
            <w:r>
              <w:rPr>
                <w:noProof/>
                <w:webHidden/>
              </w:rPr>
              <w:tab/>
            </w:r>
            <w:r>
              <w:rPr>
                <w:noProof/>
                <w:webHidden/>
              </w:rPr>
              <w:fldChar w:fldCharType="begin"/>
            </w:r>
            <w:r>
              <w:rPr>
                <w:noProof/>
                <w:webHidden/>
              </w:rPr>
              <w:instrText xml:space="preserve"> PAGEREF _Toc228278577 \h </w:instrText>
            </w:r>
            <w:r>
              <w:rPr>
                <w:noProof/>
                <w:webHidden/>
              </w:rPr>
            </w:r>
            <w:r>
              <w:rPr>
                <w:noProof/>
                <w:webHidden/>
              </w:rPr>
              <w:fldChar w:fldCharType="separate"/>
            </w:r>
            <w:r>
              <w:rPr>
                <w:noProof/>
                <w:webHidden/>
              </w:rPr>
              <w:t>10</w:t>
            </w:r>
            <w:r>
              <w:rPr>
                <w:noProof/>
                <w:webHidden/>
              </w:rPr>
              <w:fldChar w:fldCharType="end"/>
            </w:r>
          </w:hyperlink>
        </w:p>
        <w:p w14:paraId="5BE5EB86" w14:textId="74B83795"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578" w:history="1">
            <w:r w:rsidRPr="00356CA5">
              <w:rPr>
                <w:rStyle w:val="Hyperlink"/>
                <w:noProof/>
                <w:lang w:eastAsia="en-GB" w:bidi="en-GB"/>
              </w:rPr>
              <w:t>Abbreviations and Glossary</w:t>
            </w:r>
            <w:r>
              <w:rPr>
                <w:noProof/>
                <w:webHidden/>
              </w:rPr>
              <w:tab/>
            </w:r>
            <w:r>
              <w:rPr>
                <w:noProof/>
                <w:webHidden/>
              </w:rPr>
              <w:fldChar w:fldCharType="begin"/>
            </w:r>
            <w:r>
              <w:rPr>
                <w:noProof/>
                <w:webHidden/>
              </w:rPr>
              <w:instrText xml:space="preserve"> PAGEREF _Toc228278578 \h </w:instrText>
            </w:r>
            <w:r>
              <w:rPr>
                <w:noProof/>
                <w:webHidden/>
              </w:rPr>
            </w:r>
            <w:r>
              <w:rPr>
                <w:noProof/>
                <w:webHidden/>
              </w:rPr>
              <w:fldChar w:fldCharType="separate"/>
            </w:r>
            <w:r>
              <w:rPr>
                <w:noProof/>
                <w:webHidden/>
              </w:rPr>
              <w:t>11</w:t>
            </w:r>
            <w:r>
              <w:rPr>
                <w:noProof/>
                <w:webHidden/>
              </w:rPr>
              <w:fldChar w:fldCharType="end"/>
            </w:r>
          </w:hyperlink>
        </w:p>
        <w:p w14:paraId="1E89558A" w14:textId="63E47EC7"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579" w:history="1">
            <w:r w:rsidRPr="00356CA5">
              <w:rPr>
                <w:rStyle w:val="Hyperlink"/>
                <w:noProof/>
              </w:rPr>
              <w:t>Chapter 1 Introduction</w:t>
            </w:r>
            <w:r>
              <w:rPr>
                <w:noProof/>
                <w:webHidden/>
              </w:rPr>
              <w:tab/>
            </w:r>
            <w:r>
              <w:rPr>
                <w:noProof/>
                <w:webHidden/>
              </w:rPr>
              <w:fldChar w:fldCharType="begin"/>
            </w:r>
            <w:r>
              <w:rPr>
                <w:noProof/>
                <w:webHidden/>
              </w:rPr>
              <w:instrText xml:space="preserve"> PAGEREF _Toc228278579 \h </w:instrText>
            </w:r>
            <w:r>
              <w:rPr>
                <w:noProof/>
                <w:webHidden/>
              </w:rPr>
            </w:r>
            <w:r>
              <w:rPr>
                <w:noProof/>
                <w:webHidden/>
              </w:rPr>
              <w:fldChar w:fldCharType="separate"/>
            </w:r>
            <w:r>
              <w:rPr>
                <w:noProof/>
                <w:webHidden/>
              </w:rPr>
              <w:t>12</w:t>
            </w:r>
            <w:r>
              <w:rPr>
                <w:noProof/>
                <w:webHidden/>
              </w:rPr>
              <w:fldChar w:fldCharType="end"/>
            </w:r>
          </w:hyperlink>
        </w:p>
        <w:p w14:paraId="15A34B27" w14:textId="752A7E9C"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0" w:history="1">
            <w:r w:rsidRPr="00356CA5">
              <w:rPr>
                <w:rStyle w:val="Hyperlink"/>
                <w:i/>
                <w:iCs/>
                <w:noProof/>
              </w:rPr>
              <w:t>1.1 Background and Context</w:t>
            </w:r>
            <w:r>
              <w:rPr>
                <w:noProof/>
                <w:webHidden/>
              </w:rPr>
              <w:tab/>
            </w:r>
            <w:r>
              <w:rPr>
                <w:noProof/>
                <w:webHidden/>
              </w:rPr>
              <w:fldChar w:fldCharType="begin"/>
            </w:r>
            <w:r>
              <w:rPr>
                <w:noProof/>
                <w:webHidden/>
              </w:rPr>
              <w:instrText xml:space="preserve"> PAGEREF _Toc228278580 \h </w:instrText>
            </w:r>
            <w:r>
              <w:rPr>
                <w:noProof/>
                <w:webHidden/>
              </w:rPr>
            </w:r>
            <w:r>
              <w:rPr>
                <w:noProof/>
                <w:webHidden/>
              </w:rPr>
              <w:fldChar w:fldCharType="separate"/>
            </w:r>
            <w:r>
              <w:rPr>
                <w:noProof/>
                <w:webHidden/>
              </w:rPr>
              <w:t>12</w:t>
            </w:r>
            <w:r>
              <w:rPr>
                <w:noProof/>
                <w:webHidden/>
              </w:rPr>
              <w:fldChar w:fldCharType="end"/>
            </w:r>
          </w:hyperlink>
        </w:p>
        <w:p w14:paraId="3486DD9A" w14:textId="3ADD6A28"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1" w:history="1">
            <w:r w:rsidRPr="00356CA5">
              <w:rPr>
                <w:rStyle w:val="Hyperlink"/>
                <w:i/>
                <w:iCs/>
                <w:noProof/>
              </w:rPr>
              <w:t>1.2 Electronic Prescribing and Medicines Administration (EPMA)</w:t>
            </w:r>
            <w:r>
              <w:rPr>
                <w:noProof/>
                <w:webHidden/>
              </w:rPr>
              <w:tab/>
            </w:r>
            <w:r>
              <w:rPr>
                <w:noProof/>
                <w:webHidden/>
              </w:rPr>
              <w:fldChar w:fldCharType="begin"/>
            </w:r>
            <w:r>
              <w:rPr>
                <w:noProof/>
                <w:webHidden/>
              </w:rPr>
              <w:instrText xml:space="preserve"> PAGEREF _Toc228278581 \h </w:instrText>
            </w:r>
            <w:r>
              <w:rPr>
                <w:noProof/>
                <w:webHidden/>
              </w:rPr>
            </w:r>
            <w:r>
              <w:rPr>
                <w:noProof/>
                <w:webHidden/>
              </w:rPr>
              <w:fldChar w:fldCharType="separate"/>
            </w:r>
            <w:r>
              <w:rPr>
                <w:noProof/>
                <w:webHidden/>
              </w:rPr>
              <w:t>13</w:t>
            </w:r>
            <w:r>
              <w:rPr>
                <w:noProof/>
                <w:webHidden/>
              </w:rPr>
              <w:fldChar w:fldCharType="end"/>
            </w:r>
          </w:hyperlink>
        </w:p>
        <w:p w14:paraId="34F02CE5" w14:textId="029C3A7F"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2" w:history="1">
            <w:r w:rsidRPr="00356CA5">
              <w:rPr>
                <w:rStyle w:val="Hyperlink"/>
                <w:i/>
                <w:iCs/>
                <w:noProof/>
              </w:rPr>
              <w:t>1.3 Rationale for the Selection of Piperacillin/Tazobactam</w:t>
            </w:r>
            <w:r>
              <w:rPr>
                <w:noProof/>
                <w:webHidden/>
              </w:rPr>
              <w:tab/>
            </w:r>
            <w:r>
              <w:rPr>
                <w:noProof/>
                <w:webHidden/>
              </w:rPr>
              <w:fldChar w:fldCharType="begin"/>
            </w:r>
            <w:r>
              <w:rPr>
                <w:noProof/>
                <w:webHidden/>
              </w:rPr>
              <w:instrText xml:space="preserve"> PAGEREF _Toc228278582 \h </w:instrText>
            </w:r>
            <w:r>
              <w:rPr>
                <w:noProof/>
                <w:webHidden/>
              </w:rPr>
            </w:r>
            <w:r>
              <w:rPr>
                <w:noProof/>
                <w:webHidden/>
              </w:rPr>
              <w:fldChar w:fldCharType="separate"/>
            </w:r>
            <w:r>
              <w:rPr>
                <w:noProof/>
                <w:webHidden/>
              </w:rPr>
              <w:t>15</w:t>
            </w:r>
            <w:r>
              <w:rPr>
                <w:noProof/>
                <w:webHidden/>
              </w:rPr>
              <w:fldChar w:fldCharType="end"/>
            </w:r>
          </w:hyperlink>
        </w:p>
        <w:p w14:paraId="7CF71FC2" w14:textId="566A0061"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3" w:history="1">
            <w:r w:rsidRPr="00356CA5">
              <w:rPr>
                <w:rStyle w:val="Hyperlink"/>
                <w:i/>
                <w:iCs/>
                <w:noProof/>
              </w:rPr>
              <w:t>1.4 Problem Statement</w:t>
            </w:r>
            <w:r>
              <w:rPr>
                <w:noProof/>
                <w:webHidden/>
              </w:rPr>
              <w:tab/>
            </w:r>
            <w:r>
              <w:rPr>
                <w:noProof/>
                <w:webHidden/>
              </w:rPr>
              <w:fldChar w:fldCharType="begin"/>
            </w:r>
            <w:r>
              <w:rPr>
                <w:noProof/>
                <w:webHidden/>
              </w:rPr>
              <w:instrText xml:space="preserve"> PAGEREF _Toc228278583 \h </w:instrText>
            </w:r>
            <w:r>
              <w:rPr>
                <w:noProof/>
                <w:webHidden/>
              </w:rPr>
            </w:r>
            <w:r>
              <w:rPr>
                <w:noProof/>
                <w:webHidden/>
              </w:rPr>
              <w:fldChar w:fldCharType="separate"/>
            </w:r>
            <w:r>
              <w:rPr>
                <w:noProof/>
                <w:webHidden/>
              </w:rPr>
              <w:t>16</w:t>
            </w:r>
            <w:r>
              <w:rPr>
                <w:noProof/>
                <w:webHidden/>
              </w:rPr>
              <w:fldChar w:fldCharType="end"/>
            </w:r>
          </w:hyperlink>
        </w:p>
        <w:p w14:paraId="2F8A5C20" w14:textId="210B5B23"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4" w:history="1">
            <w:r w:rsidRPr="00356CA5">
              <w:rPr>
                <w:rStyle w:val="Hyperlink"/>
                <w:i/>
                <w:iCs/>
                <w:noProof/>
              </w:rPr>
              <w:t>1.5 Rationale for the Study</w:t>
            </w:r>
            <w:r>
              <w:rPr>
                <w:noProof/>
                <w:webHidden/>
              </w:rPr>
              <w:tab/>
            </w:r>
            <w:r>
              <w:rPr>
                <w:noProof/>
                <w:webHidden/>
              </w:rPr>
              <w:fldChar w:fldCharType="begin"/>
            </w:r>
            <w:r>
              <w:rPr>
                <w:noProof/>
                <w:webHidden/>
              </w:rPr>
              <w:instrText xml:space="preserve"> PAGEREF _Toc228278584 \h </w:instrText>
            </w:r>
            <w:r>
              <w:rPr>
                <w:noProof/>
                <w:webHidden/>
              </w:rPr>
            </w:r>
            <w:r>
              <w:rPr>
                <w:noProof/>
                <w:webHidden/>
              </w:rPr>
              <w:fldChar w:fldCharType="separate"/>
            </w:r>
            <w:r>
              <w:rPr>
                <w:noProof/>
                <w:webHidden/>
              </w:rPr>
              <w:t>16</w:t>
            </w:r>
            <w:r>
              <w:rPr>
                <w:noProof/>
                <w:webHidden/>
              </w:rPr>
              <w:fldChar w:fldCharType="end"/>
            </w:r>
          </w:hyperlink>
        </w:p>
        <w:p w14:paraId="69FCFAD5" w14:textId="55A6CF10"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5" w:history="1">
            <w:r w:rsidRPr="00356CA5">
              <w:rPr>
                <w:rStyle w:val="Hyperlink"/>
                <w:i/>
                <w:iCs/>
                <w:noProof/>
              </w:rPr>
              <w:t>1.6 Aims and Objectives of the Research</w:t>
            </w:r>
            <w:r>
              <w:rPr>
                <w:noProof/>
                <w:webHidden/>
              </w:rPr>
              <w:tab/>
            </w:r>
            <w:r>
              <w:rPr>
                <w:noProof/>
                <w:webHidden/>
              </w:rPr>
              <w:fldChar w:fldCharType="begin"/>
            </w:r>
            <w:r>
              <w:rPr>
                <w:noProof/>
                <w:webHidden/>
              </w:rPr>
              <w:instrText xml:space="preserve"> PAGEREF _Toc228278585 \h </w:instrText>
            </w:r>
            <w:r>
              <w:rPr>
                <w:noProof/>
                <w:webHidden/>
              </w:rPr>
            </w:r>
            <w:r>
              <w:rPr>
                <w:noProof/>
                <w:webHidden/>
              </w:rPr>
              <w:fldChar w:fldCharType="separate"/>
            </w:r>
            <w:r>
              <w:rPr>
                <w:noProof/>
                <w:webHidden/>
              </w:rPr>
              <w:t>17</w:t>
            </w:r>
            <w:r>
              <w:rPr>
                <w:noProof/>
                <w:webHidden/>
              </w:rPr>
              <w:fldChar w:fldCharType="end"/>
            </w:r>
          </w:hyperlink>
        </w:p>
        <w:p w14:paraId="292FBAF6" w14:textId="0DF73E43"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6" w:history="1">
            <w:r w:rsidRPr="00356CA5">
              <w:rPr>
                <w:rStyle w:val="Hyperlink"/>
                <w:i/>
                <w:iCs/>
                <w:noProof/>
              </w:rPr>
              <w:t>1.7 Structure of the Dissertation</w:t>
            </w:r>
            <w:r>
              <w:rPr>
                <w:noProof/>
                <w:webHidden/>
              </w:rPr>
              <w:tab/>
            </w:r>
            <w:r>
              <w:rPr>
                <w:noProof/>
                <w:webHidden/>
              </w:rPr>
              <w:fldChar w:fldCharType="begin"/>
            </w:r>
            <w:r>
              <w:rPr>
                <w:noProof/>
                <w:webHidden/>
              </w:rPr>
              <w:instrText xml:space="preserve"> PAGEREF _Toc228278586 \h </w:instrText>
            </w:r>
            <w:r>
              <w:rPr>
                <w:noProof/>
                <w:webHidden/>
              </w:rPr>
            </w:r>
            <w:r>
              <w:rPr>
                <w:noProof/>
                <w:webHidden/>
              </w:rPr>
              <w:fldChar w:fldCharType="separate"/>
            </w:r>
            <w:r>
              <w:rPr>
                <w:noProof/>
                <w:webHidden/>
              </w:rPr>
              <w:t>18</w:t>
            </w:r>
            <w:r>
              <w:rPr>
                <w:noProof/>
                <w:webHidden/>
              </w:rPr>
              <w:fldChar w:fldCharType="end"/>
            </w:r>
          </w:hyperlink>
        </w:p>
        <w:p w14:paraId="27243354" w14:textId="147F394F"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587" w:history="1">
            <w:r w:rsidRPr="00356CA5">
              <w:rPr>
                <w:rStyle w:val="Hyperlink"/>
                <w:noProof/>
              </w:rPr>
              <w:t>Chapter 2 Literature Review</w:t>
            </w:r>
            <w:r>
              <w:rPr>
                <w:noProof/>
                <w:webHidden/>
              </w:rPr>
              <w:tab/>
            </w:r>
            <w:r>
              <w:rPr>
                <w:noProof/>
                <w:webHidden/>
              </w:rPr>
              <w:fldChar w:fldCharType="begin"/>
            </w:r>
            <w:r>
              <w:rPr>
                <w:noProof/>
                <w:webHidden/>
              </w:rPr>
              <w:instrText xml:space="preserve"> PAGEREF _Toc228278587 \h </w:instrText>
            </w:r>
            <w:r>
              <w:rPr>
                <w:noProof/>
                <w:webHidden/>
              </w:rPr>
            </w:r>
            <w:r>
              <w:rPr>
                <w:noProof/>
                <w:webHidden/>
              </w:rPr>
              <w:fldChar w:fldCharType="separate"/>
            </w:r>
            <w:r>
              <w:rPr>
                <w:noProof/>
                <w:webHidden/>
              </w:rPr>
              <w:t>19</w:t>
            </w:r>
            <w:r>
              <w:rPr>
                <w:noProof/>
                <w:webHidden/>
              </w:rPr>
              <w:fldChar w:fldCharType="end"/>
            </w:r>
          </w:hyperlink>
        </w:p>
        <w:p w14:paraId="32D1EDB1" w14:textId="22F3F8B6"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8" w:history="1">
            <w:r w:rsidRPr="00356CA5">
              <w:rPr>
                <w:rStyle w:val="Hyperlink"/>
                <w:i/>
                <w:iCs/>
                <w:noProof/>
              </w:rPr>
              <w:t>2.1 Search and Selection Process and PRIMSA Flowchart</w:t>
            </w:r>
            <w:r>
              <w:rPr>
                <w:noProof/>
                <w:webHidden/>
              </w:rPr>
              <w:tab/>
            </w:r>
            <w:r>
              <w:rPr>
                <w:noProof/>
                <w:webHidden/>
              </w:rPr>
              <w:fldChar w:fldCharType="begin"/>
            </w:r>
            <w:r>
              <w:rPr>
                <w:noProof/>
                <w:webHidden/>
              </w:rPr>
              <w:instrText xml:space="preserve"> PAGEREF _Toc228278588 \h </w:instrText>
            </w:r>
            <w:r>
              <w:rPr>
                <w:noProof/>
                <w:webHidden/>
              </w:rPr>
            </w:r>
            <w:r>
              <w:rPr>
                <w:noProof/>
                <w:webHidden/>
              </w:rPr>
              <w:fldChar w:fldCharType="separate"/>
            </w:r>
            <w:r>
              <w:rPr>
                <w:noProof/>
                <w:webHidden/>
              </w:rPr>
              <w:t>19</w:t>
            </w:r>
            <w:r>
              <w:rPr>
                <w:noProof/>
                <w:webHidden/>
              </w:rPr>
              <w:fldChar w:fldCharType="end"/>
            </w:r>
          </w:hyperlink>
        </w:p>
        <w:p w14:paraId="3A98606A" w14:textId="0366964D"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89" w:history="1">
            <w:r w:rsidRPr="00356CA5">
              <w:rPr>
                <w:rStyle w:val="Hyperlink"/>
                <w:i/>
                <w:iCs/>
                <w:noProof/>
              </w:rPr>
              <w:t>2.2 Literature Findings</w:t>
            </w:r>
            <w:r>
              <w:rPr>
                <w:noProof/>
                <w:webHidden/>
              </w:rPr>
              <w:tab/>
            </w:r>
            <w:r>
              <w:rPr>
                <w:noProof/>
                <w:webHidden/>
              </w:rPr>
              <w:fldChar w:fldCharType="begin"/>
            </w:r>
            <w:r>
              <w:rPr>
                <w:noProof/>
                <w:webHidden/>
              </w:rPr>
              <w:instrText xml:space="preserve"> PAGEREF _Toc228278589 \h </w:instrText>
            </w:r>
            <w:r>
              <w:rPr>
                <w:noProof/>
                <w:webHidden/>
              </w:rPr>
            </w:r>
            <w:r>
              <w:rPr>
                <w:noProof/>
                <w:webHidden/>
              </w:rPr>
              <w:fldChar w:fldCharType="separate"/>
            </w:r>
            <w:r>
              <w:rPr>
                <w:noProof/>
                <w:webHidden/>
              </w:rPr>
              <w:t>20</w:t>
            </w:r>
            <w:r>
              <w:rPr>
                <w:noProof/>
                <w:webHidden/>
              </w:rPr>
              <w:fldChar w:fldCharType="end"/>
            </w:r>
          </w:hyperlink>
        </w:p>
        <w:p w14:paraId="02B7966E" w14:textId="60E49E2F"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590" w:history="1">
            <w:r w:rsidRPr="00356CA5">
              <w:rPr>
                <w:rStyle w:val="Hyperlink"/>
                <w:i/>
                <w:iCs/>
                <w:noProof/>
              </w:rPr>
              <w:t>2.2.1 Electronic Prescribing and Medicines Administration (EPMA), Clinical Decision Support Systems (CDSS) and Electronic Patient Records (EPR)</w:t>
            </w:r>
            <w:r>
              <w:rPr>
                <w:noProof/>
                <w:webHidden/>
              </w:rPr>
              <w:tab/>
            </w:r>
            <w:r>
              <w:rPr>
                <w:noProof/>
                <w:webHidden/>
              </w:rPr>
              <w:fldChar w:fldCharType="begin"/>
            </w:r>
            <w:r>
              <w:rPr>
                <w:noProof/>
                <w:webHidden/>
              </w:rPr>
              <w:instrText xml:space="preserve"> PAGEREF _Toc228278590 \h </w:instrText>
            </w:r>
            <w:r>
              <w:rPr>
                <w:noProof/>
                <w:webHidden/>
              </w:rPr>
            </w:r>
            <w:r>
              <w:rPr>
                <w:noProof/>
                <w:webHidden/>
              </w:rPr>
              <w:fldChar w:fldCharType="separate"/>
            </w:r>
            <w:r>
              <w:rPr>
                <w:noProof/>
                <w:webHidden/>
              </w:rPr>
              <w:t>20</w:t>
            </w:r>
            <w:r>
              <w:rPr>
                <w:noProof/>
                <w:webHidden/>
              </w:rPr>
              <w:fldChar w:fldCharType="end"/>
            </w:r>
          </w:hyperlink>
        </w:p>
        <w:p w14:paraId="5812BE38" w14:textId="284D0C4C"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591" w:history="1">
            <w:r w:rsidRPr="00356CA5">
              <w:rPr>
                <w:rStyle w:val="Hyperlink"/>
                <w:i/>
                <w:iCs/>
                <w:noProof/>
              </w:rPr>
              <w:t>2.2.2 User Experience, Engagement, Training and Digital Literacy</w:t>
            </w:r>
            <w:r>
              <w:rPr>
                <w:noProof/>
                <w:webHidden/>
              </w:rPr>
              <w:tab/>
            </w:r>
            <w:r>
              <w:rPr>
                <w:noProof/>
                <w:webHidden/>
              </w:rPr>
              <w:fldChar w:fldCharType="begin"/>
            </w:r>
            <w:r>
              <w:rPr>
                <w:noProof/>
                <w:webHidden/>
              </w:rPr>
              <w:instrText xml:space="preserve"> PAGEREF _Toc228278591 \h </w:instrText>
            </w:r>
            <w:r>
              <w:rPr>
                <w:noProof/>
                <w:webHidden/>
              </w:rPr>
            </w:r>
            <w:r>
              <w:rPr>
                <w:noProof/>
                <w:webHidden/>
              </w:rPr>
              <w:fldChar w:fldCharType="separate"/>
            </w:r>
            <w:r>
              <w:rPr>
                <w:noProof/>
                <w:webHidden/>
              </w:rPr>
              <w:t>22</w:t>
            </w:r>
            <w:r>
              <w:rPr>
                <w:noProof/>
                <w:webHidden/>
              </w:rPr>
              <w:fldChar w:fldCharType="end"/>
            </w:r>
          </w:hyperlink>
        </w:p>
        <w:p w14:paraId="62185664" w14:textId="01751A95"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592" w:history="1">
            <w:r w:rsidRPr="00356CA5">
              <w:rPr>
                <w:rStyle w:val="Hyperlink"/>
                <w:i/>
                <w:iCs/>
                <w:noProof/>
              </w:rPr>
              <w:t>2.2.3 Limitations of Digital Systems and Hardware and Infrastructure Challenges</w:t>
            </w:r>
            <w:r>
              <w:rPr>
                <w:noProof/>
                <w:webHidden/>
              </w:rPr>
              <w:tab/>
            </w:r>
            <w:r>
              <w:rPr>
                <w:noProof/>
                <w:webHidden/>
              </w:rPr>
              <w:fldChar w:fldCharType="begin"/>
            </w:r>
            <w:r>
              <w:rPr>
                <w:noProof/>
                <w:webHidden/>
              </w:rPr>
              <w:instrText xml:space="preserve"> PAGEREF _Toc228278592 \h </w:instrText>
            </w:r>
            <w:r>
              <w:rPr>
                <w:noProof/>
                <w:webHidden/>
              </w:rPr>
            </w:r>
            <w:r>
              <w:rPr>
                <w:noProof/>
                <w:webHidden/>
              </w:rPr>
              <w:fldChar w:fldCharType="separate"/>
            </w:r>
            <w:r>
              <w:rPr>
                <w:noProof/>
                <w:webHidden/>
              </w:rPr>
              <w:t>23</w:t>
            </w:r>
            <w:r>
              <w:rPr>
                <w:noProof/>
                <w:webHidden/>
              </w:rPr>
              <w:fldChar w:fldCharType="end"/>
            </w:r>
          </w:hyperlink>
        </w:p>
        <w:p w14:paraId="5AB72852" w14:textId="26CC1AD9"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593" w:history="1">
            <w:r w:rsidRPr="00356CA5">
              <w:rPr>
                <w:rStyle w:val="Hyperlink"/>
                <w:i/>
                <w:iCs/>
                <w:noProof/>
              </w:rPr>
              <w:t>2.2.4 Antimicrobial Stewardship and Antimicrobial Resistance</w:t>
            </w:r>
            <w:r>
              <w:rPr>
                <w:noProof/>
                <w:webHidden/>
              </w:rPr>
              <w:tab/>
            </w:r>
            <w:r>
              <w:rPr>
                <w:noProof/>
                <w:webHidden/>
              </w:rPr>
              <w:fldChar w:fldCharType="begin"/>
            </w:r>
            <w:r>
              <w:rPr>
                <w:noProof/>
                <w:webHidden/>
              </w:rPr>
              <w:instrText xml:space="preserve"> PAGEREF _Toc228278593 \h </w:instrText>
            </w:r>
            <w:r>
              <w:rPr>
                <w:noProof/>
                <w:webHidden/>
              </w:rPr>
            </w:r>
            <w:r>
              <w:rPr>
                <w:noProof/>
                <w:webHidden/>
              </w:rPr>
              <w:fldChar w:fldCharType="separate"/>
            </w:r>
            <w:r>
              <w:rPr>
                <w:noProof/>
                <w:webHidden/>
              </w:rPr>
              <w:t>25</w:t>
            </w:r>
            <w:r>
              <w:rPr>
                <w:noProof/>
                <w:webHidden/>
              </w:rPr>
              <w:fldChar w:fldCharType="end"/>
            </w:r>
          </w:hyperlink>
        </w:p>
        <w:p w14:paraId="3F92C481" w14:textId="40B91938"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594" w:history="1">
            <w:r w:rsidRPr="00356CA5">
              <w:rPr>
                <w:rStyle w:val="Hyperlink"/>
                <w:i/>
                <w:iCs/>
                <w:noProof/>
              </w:rPr>
              <w:t>2.2.5 Summary of Evidence Review</w:t>
            </w:r>
            <w:r>
              <w:rPr>
                <w:noProof/>
                <w:webHidden/>
              </w:rPr>
              <w:tab/>
            </w:r>
            <w:r>
              <w:rPr>
                <w:noProof/>
                <w:webHidden/>
              </w:rPr>
              <w:fldChar w:fldCharType="begin"/>
            </w:r>
            <w:r>
              <w:rPr>
                <w:noProof/>
                <w:webHidden/>
              </w:rPr>
              <w:instrText xml:space="preserve"> PAGEREF _Toc228278594 \h </w:instrText>
            </w:r>
            <w:r>
              <w:rPr>
                <w:noProof/>
                <w:webHidden/>
              </w:rPr>
            </w:r>
            <w:r>
              <w:rPr>
                <w:noProof/>
                <w:webHidden/>
              </w:rPr>
              <w:fldChar w:fldCharType="separate"/>
            </w:r>
            <w:r>
              <w:rPr>
                <w:noProof/>
                <w:webHidden/>
              </w:rPr>
              <w:t>26</w:t>
            </w:r>
            <w:r>
              <w:rPr>
                <w:noProof/>
                <w:webHidden/>
              </w:rPr>
              <w:fldChar w:fldCharType="end"/>
            </w:r>
          </w:hyperlink>
        </w:p>
        <w:p w14:paraId="7C896638" w14:textId="35C6A668"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595" w:history="1">
            <w:r w:rsidRPr="00356CA5">
              <w:rPr>
                <w:rStyle w:val="Hyperlink"/>
                <w:noProof/>
              </w:rPr>
              <w:t>Chapter 3 Research methodology</w:t>
            </w:r>
            <w:r>
              <w:rPr>
                <w:noProof/>
                <w:webHidden/>
              </w:rPr>
              <w:tab/>
            </w:r>
            <w:r>
              <w:rPr>
                <w:noProof/>
                <w:webHidden/>
              </w:rPr>
              <w:fldChar w:fldCharType="begin"/>
            </w:r>
            <w:r>
              <w:rPr>
                <w:noProof/>
                <w:webHidden/>
              </w:rPr>
              <w:instrText xml:space="preserve"> PAGEREF _Toc228278595 \h </w:instrText>
            </w:r>
            <w:r>
              <w:rPr>
                <w:noProof/>
                <w:webHidden/>
              </w:rPr>
            </w:r>
            <w:r>
              <w:rPr>
                <w:noProof/>
                <w:webHidden/>
              </w:rPr>
              <w:fldChar w:fldCharType="separate"/>
            </w:r>
            <w:r>
              <w:rPr>
                <w:noProof/>
                <w:webHidden/>
              </w:rPr>
              <w:t>29</w:t>
            </w:r>
            <w:r>
              <w:rPr>
                <w:noProof/>
                <w:webHidden/>
              </w:rPr>
              <w:fldChar w:fldCharType="end"/>
            </w:r>
          </w:hyperlink>
        </w:p>
        <w:p w14:paraId="3E237EFC" w14:textId="67319D2D"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596" w:history="1">
            <w:r w:rsidRPr="00356CA5">
              <w:rPr>
                <w:rStyle w:val="Hyperlink"/>
                <w:i/>
                <w:iCs/>
                <w:noProof/>
              </w:rPr>
              <w:t>3.1 Data Collection Design</w:t>
            </w:r>
            <w:r>
              <w:rPr>
                <w:noProof/>
                <w:webHidden/>
              </w:rPr>
              <w:tab/>
            </w:r>
            <w:r>
              <w:rPr>
                <w:noProof/>
                <w:webHidden/>
              </w:rPr>
              <w:fldChar w:fldCharType="begin"/>
            </w:r>
            <w:r>
              <w:rPr>
                <w:noProof/>
                <w:webHidden/>
              </w:rPr>
              <w:instrText xml:space="preserve"> PAGEREF _Toc228278596 \h </w:instrText>
            </w:r>
            <w:r>
              <w:rPr>
                <w:noProof/>
                <w:webHidden/>
              </w:rPr>
            </w:r>
            <w:r>
              <w:rPr>
                <w:noProof/>
                <w:webHidden/>
              </w:rPr>
              <w:fldChar w:fldCharType="separate"/>
            </w:r>
            <w:r>
              <w:rPr>
                <w:noProof/>
                <w:webHidden/>
              </w:rPr>
              <w:t>29</w:t>
            </w:r>
            <w:r>
              <w:rPr>
                <w:noProof/>
                <w:webHidden/>
              </w:rPr>
              <w:fldChar w:fldCharType="end"/>
            </w:r>
          </w:hyperlink>
        </w:p>
        <w:p w14:paraId="72CB6123" w14:textId="24F87098"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597" w:history="1">
            <w:r w:rsidRPr="00356CA5">
              <w:rPr>
                <w:rStyle w:val="Hyperlink"/>
                <w:i/>
                <w:iCs/>
                <w:noProof/>
              </w:rPr>
              <w:t>3.1.1 Mixed Methods Data Collection</w:t>
            </w:r>
            <w:r>
              <w:rPr>
                <w:noProof/>
                <w:webHidden/>
              </w:rPr>
              <w:tab/>
            </w:r>
            <w:r>
              <w:rPr>
                <w:noProof/>
                <w:webHidden/>
              </w:rPr>
              <w:fldChar w:fldCharType="begin"/>
            </w:r>
            <w:r>
              <w:rPr>
                <w:noProof/>
                <w:webHidden/>
              </w:rPr>
              <w:instrText xml:space="preserve"> PAGEREF _Toc228278597 \h </w:instrText>
            </w:r>
            <w:r>
              <w:rPr>
                <w:noProof/>
                <w:webHidden/>
              </w:rPr>
            </w:r>
            <w:r>
              <w:rPr>
                <w:noProof/>
                <w:webHidden/>
              </w:rPr>
              <w:fldChar w:fldCharType="separate"/>
            </w:r>
            <w:r>
              <w:rPr>
                <w:noProof/>
                <w:webHidden/>
              </w:rPr>
              <w:t>29</w:t>
            </w:r>
            <w:r>
              <w:rPr>
                <w:noProof/>
                <w:webHidden/>
              </w:rPr>
              <w:fldChar w:fldCharType="end"/>
            </w:r>
          </w:hyperlink>
        </w:p>
        <w:p w14:paraId="7F5A6283" w14:textId="3D7C399D"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598" w:history="1">
            <w:r w:rsidRPr="00356CA5">
              <w:rPr>
                <w:rStyle w:val="Hyperlink"/>
                <w:i/>
                <w:iCs/>
                <w:noProof/>
              </w:rPr>
              <w:t>3.1.2 Quantitative Data Collection</w:t>
            </w:r>
            <w:r>
              <w:rPr>
                <w:noProof/>
                <w:webHidden/>
              </w:rPr>
              <w:tab/>
            </w:r>
            <w:r>
              <w:rPr>
                <w:noProof/>
                <w:webHidden/>
              </w:rPr>
              <w:fldChar w:fldCharType="begin"/>
            </w:r>
            <w:r>
              <w:rPr>
                <w:noProof/>
                <w:webHidden/>
              </w:rPr>
              <w:instrText xml:space="preserve"> PAGEREF _Toc228278598 \h </w:instrText>
            </w:r>
            <w:r>
              <w:rPr>
                <w:noProof/>
                <w:webHidden/>
              </w:rPr>
            </w:r>
            <w:r>
              <w:rPr>
                <w:noProof/>
                <w:webHidden/>
              </w:rPr>
              <w:fldChar w:fldCharType="separate"/>
            </w:r>
            <w:r>
              <w:rPr>
                <w:noProof/>
                <w:webHidden/>
              </w:rPr>
              <w:t>30</w:t>
            </w:r>
            <w:r>
              <w:rPr>
                <w:noProof/>
                <w:webHidden/>
              </w:rPr>
              <w:fldChar w:fldCharType="end"/>
            </w:r>
          </w:hyperlink>
        </w:p>
        <w:p w14:paraId="498243E2" w14:textId="5DD36B9E"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599" w:history="1">
            <w:r w:rsidRPr="00356CA5">
              <w:rPr>
                <w:rStyle w:val="Hyperlink"/>
                <w:i/>
                <w:iCs/>
                <w:noProof/>
              </w:rPr>
              <w:t>3.1.3 Sampling Techniques</w:t>
            </w:r>
            <w:r>
              <w:rPr>
                <w:noProof/>
                <w:webHidden/>
              </w:rPr>
              <w:tab/>
            </w:r>
            <w:r>
              <w:rPr>
                <w:noProof/>
                <w:webHidden/>
              </w:rPr>
              <w:fldChar w:fldCharType="begin"/>
            </w:r>
            <w:r>
              <w:rPr>
                <w:noProof/>
                <w:webHidden/>
              </w:rPr>
              <w:instrText xml:space="preserve"> PAGEREF _Toc228278599 \h </w:instrText>
            </w:r>
            <w:r>
              <w:rPr>
                <w:noProof/>
                <w:webHidden/>
              </w:rPr>
            </w:r>
            <w:r>
              <w:rPr>
                <w:noProof/>
                <w:webHidden/>
              </w:rPr>
              <w:fldChar w:fldCharType="separate"/>
            </w:r>
            <w:r>
              <w:rPr>
                <w:noProof/>
                <w:webHidden/>
              </w:rPr>
              <w:t>30</w:t>
            </w:r>
            <w:r>
              <w:rPr>
                <w:noProof/>
                <w:webHidden/>
              </w:rPr>
              <w:fldChar w:fldCharType="end"/>
            </w:r>
          </w:hyperlink>
        </w:p>
        <w:p w14:paraId="25731E87" w14:textId="7E53CAED"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00" w:history="1">
            <w:r w:rsidRPr="00356CA5">
              <w:rPr>
                <w:rStyle w:val="Hyperlink"/>
                <w:i/>
                <w:iCs/>
                <w:noProof/>
              </w:rPr>
              <w:t>3.1.4 Piloting the User Survey</w:t>
            </w:r>
            <w:r>
              <w:rPr>
                <w:noProof/>
                <w:webHidden/>
              </w:rPr>
              <w:tab/>
            </w:r>
            <w:r>
              <w:rPr>
                <w:noProof/>
                <w:webHidden/>
              </w:rPr>
              <w:fldChar w:fldCharType="begin"/>
            </w:r>
            <w:r>
              <w:rPr>
                <w:noProof/>
                <w:webHidden/>
              </w:rPr>
              <w:instrText xml:space="preserve"> PAGEREF _Toc228278600 \h </w:instrText>
            </w:r>
            <w:r>
              <w:rPr>
                <w:noProof/>
                <w:webHidden/>
              </w:rPr>
            </w:r>
            <w:r>
              <w:rPr>
                <w:noProof/>
                <w:webHidden/>
              </w:rPr>
              <w:fldChar w:fldCharType="separate"/>
            </w:r>
            <w:r>
              <w:rPr>
                <w:noProof/>
                <w:webHidden/>
              </w:rPr>
              <w:t>31</w:t>
            </w:r>
            <w:r>
              <w:rPr>
                <w:noProof/>
                <w:webHidden/>
              </w:rPr>
              <w:fldChar w:fldCharType="end"/>
            </w:r>
          </w:hyperlink>
        </w:p>
        <w:p w14:paraId="4C66EA53" w14:textId="6FA3BC15"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01" w:history="1">
            <w:r w:rsidRPr="00356CA5">
              <w:rPr>
                <w:rStyle w:val="Hyperlink"/>
                <w:i/>
                <w:iCs/>
                <w:noProof/>
              </w:rPr>
              <w:t>3.2 Data Analysis Techniques</w:t>
            </w:r>
            <w:r>
              <w:rPr>
                <w:noProof/>
                <w:webHidden/>
              </w:rPr>
              <w:tab/>
            </w:r>
            <w:r>
              <w:rPr>
                <w:noProof/>
                <w:webHidden/>
              </w:rPr>
              <w:fldChar w:fldCharType="begin"/>
            </w:r>
            <w:r>
              <w:rPr>
                <w:noProof/>
                <w:webHidden/>
              </w:rPr>
              <w:instrText xml:space="preserve"> PAGEREF _Toc228278601 \h </w:instrText>
            </w:r>
            <w:r>
              <w:rPr>
                <w:noProof/>
                <w:webHidden/>
              </w:rPr>
            </w:r>
            <w:r>
              <w:rPr>
                <w:noProof/>
                <w:webHidden/>
              </w:rPr>
              <w:fldChar w:fldCharType="separate"/>
            </w:r>
            <w:r>
              <w:rPr>
                <w:noProof/>
                <w:webHidden/>
              </w:rPr>
              <w:t>31</w:t>
            </w:r>
            <w:r>
              <w:rPr>
                <w:noProof/>
                <w:webHidden/>
              </w:rPr>
              <w:fldChar w:fldCharType="end"/>
            </w:r>
          </w:hyperlink>
        </w:p>
        <w:p w14:paraId="23383E5B" w14:textId="1F95B026"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02" w:history="1">
            <w:r w:rsidRPr="00356CA5">
              <w:rPr>
                <w:rStyle w:val="Hyperlink"/>
                <w:i/>
                <w:iCs/>
                <w:noProof/>
              </w:rPr>
              <w:t>3.2.1 Qualitative Data: Thematic Analysis</w:t>
            </w:r>
            <w:r>
              <w:rPr>
                <w:noProof/>
                <w:webHidden/>
              </w:rPr>
              <w:tab/>
            </w:r>
            <w:r>
              <w:rPr>
                <w:noProof/>
                <w:webHidden/>
              </w:rPr>
              <w:fldChar w:fldCharType="begin"/>
            </w:r>
            <w:r>
              <w:rPr>
                <w:noProof/>
                <w:webHidden/>
              </w:rPr>
              <w:instrText xml:space="preserve"> PAGEREF _Toc228278602 \h </w:instrText>
            </w:r>
            <w:r>
              <w:rPr>
                <w:noProof/>
                <w:webHidden/>
              </w:rPr>
            </w:r>
            <w:r>
              <w:rPr>
                <w:noProof/>
                <w:webHidden/>
              </w:rPr>
              <w:fldChar w:fldCharType="separate"/>
            </w:r>
            <w:r>
              <w:rPr>
                <w:noProof/>
                <w:webHidden/>
              </w:rPr>
              <w:t>31</w:t>
            </w:r>
            <w:r>
              <w:rPr>
                <w:noProof/>
                <w:webHidden/>
              </w:rPr>
              <w:fldChar w:fldCharType="end"/>
            </w:r>
          </w:hyperlink>
        </w:p>
        <w:p w14:paraId="3FBCF87C" w14:textId="4F910AE8"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03" w:history="1">
            <w:r w:rsidRPr="00356CA5">
              <w:rPr>
                <w:rStyle w:val="Hyperlink"/>
                <w:i/>
                <w:iCs/>
                <w:noProof/>
              </w:rPr>
              <w:t>3.3 Data Analysis</w:t>
            </w:r>
            <w:r>
              <w:rPr>
                <w:noProof/>
                <w:webHidden/>
              </w:rPr>
              <w:tab/>
            </w:r>
            <w:r>
              <w:rPr>
                <w:noProof/>
                <w:webHidden/>
              </w:rPr>
              <w:fldChar w:fldCharType="begin"/>
            </w:r>
            <w:r>
              <w:rPr>
                <w:noProof/>
                <w:webHidden/>
              </w:rPr>
              <w:instrText xml:space="preserve"> PAGEREF _Toc228278603 \h </w:instrText>
            </w:r>
            <w:r>
              <w:rPr>
                <w:noProof/>
                <w:webHidden/>
              </w:rPr>
            </w:r>
            <w:r>
              <w:rPr>
                <w:noProof/>
                <w:webHidden/>
              </w:rPr>
              <w:fldChar w:fldCharType="separate"/>
            </w:r>
            <w:r>
              <w:rPr>
                <w:noProof/>
                <w:webHidden/>
              </w:rPr>
              <w:t>33</w:t>
            </w:r>
            <w:r>
              <w:rPr>
                <w:noProof/>
                <w:webHidden/>
              </w:rPr>
              <w:fldChar w:fldCharType="end"/>
            </w:r>
          </w:hyperlink>
        </w:p>
        <w:p w14:paraId="4F957534" w14:textId="13171447"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04" w:history="1">
            <w:r w:rsidRPr="00356CA5">
              <w:rPr>
                <w:rStyle w:val="Hyperlink"/>
                <w:i/>
                <w:iCs/>
                <w:noProof/>
              </w:rPr>
              <w:t>3.4 Ethical Considerations</w:t>
            </w:r>
            <w:r>
              <w:rPr>
                <w:noProof/>
                <w:webHidden/>
              </w:rPr>
              <w:tab/>
            </w:r>
            <w:r>
              <w:rPr>
                <w:noProof/>
                <w:webHidden/>
              </w:rPr>
              <w:fldChar w:fldCharType="begin"/>
            </w:r>
            <w:r>
              <w:rPr>
                <w:noProof/>
                <w:webHidden/>
              </w:rPr>
              <w:instrText xml:space="preserve"> PAGEREF _Toc228278604 \h </w:instrText>
            </w:r>
            <w:r>
              <w:rPr>
                <w:noProof/>
                <w:webHidden/>
              </w:rPr>
            </w:r>
            <w:r>
              <w:rPr>
                <w:noProof/>
                <w:webHidden/>
              </w:rPr>
              <w:fldChar w:fldCharType="separate"/>
            </w:r>
            <w:r>
              <w:rPr>
                <w:noProof/>
                <w:webHidden/>
              </w:rPr>
              <w:t>33</w:t>
            </w:r>
            <w:r>
              <w:rPr>
                <w:noProof/>
                <w:webHidden/>
              </w:rPr>
              <w:fldChar w:fldCharType="end"/>
            </w:r>
          </w:hyperlink>
        </w:p>
        <w:p w14:paraId="33BE22A9" w14:textId="5D83AA8C"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05" w:history="1">
            <w:r w:rsidRPr="00356CA5">
              <w:rPr>
                <w:rStyle w:val="Hyperlink"/>
                <w:i/>
                <w:iCs/>
                <w:noProof/>
              </w:rPr>
              <w:t>3.5 FITT Framework</w:t>
            </w:r>
            <w:r>
              <w:rPr>
                <w:noProof/>
                <w:webHidden/>
              </w:rPr>
              <w:tab/>
            </w:r>
            <w:r>
              <w:rPr>
                <w:noProof/>
                <w:webHidden/>
              </w:rPr>
              <w:fldChar w:fldCharType="begin"/>
            </w:r>
            <w:r>
              <w:rPr>
                <w:noProof/>
                <w:webHidden/>
              </w:rPr>
              <w:instrText xml:space="preserve"> PAGEREF _Toc228278605 \h </w:instrText>
            </w:r>
            <w:r>
              <w:rPr>
                <w:noProof/>
                <w:webHidden/>
              </w:rPr>
            </w:r>
            <w:r>
              <w:rPr>
                <w:noProof/>
                <w:webHidden/>
              </w:rPr>
              <w:fldChar w:fldCharType="separate"/>
            </w:r>
            <w:r>
              <w:rPr>
                <w:noProof/>
                <w:webHidden/>
              </w:rPr>
              <w:t>33</w:t>
            </w:r>
            <w:r>
              <w:rPr>
                <w:noProof/>
                <w:webHidden/>
              </w:rPr>
              <w:fldChar w:fldCharType="end"/>
            </w:r>
          </w:hyperlink>
        </w:p>
        <w:p w14:paraId="20446DE9" w14:textId="72FA20A1"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06" w:history="1">
            <w:r w:rsidRPr="00356CA5">
              <w:rPr>
                <w:rStyle w:val="Hyperlink"/>
                <w:i/>
                <w:iCs/>
                <w:noProof/>
              </w:rPr>
              <w:t>3.6 Limitations of the Study</w:t>
            </w:r>
            <w:r>
              <w:rPr>
                <w:noProof/>
                <w:webHidden/>
              </w:rPr>
              <w:tab/>
            </w:r>
            <w:r>
              <w:rPr>
                <w:noProof/>
                <w:webHidden/>
              </w:rPr>
              <w:fldChar w:fldCharType="begin"/>
            </w:r>
            <w:r>
              <w:rPr>
                <w:noProof/>
                <w:webHidden/>
              </w:rPr>
              <w:instrText xml:space="preserve"> PAGEREF _Toc228278606 \h </w:instrText>
            </w:r>
            <w:r>
              <w:rPr>
                <w:noProof/>
                <w:webHidden/>
              </w:rPr>
            </w:r>
            <w:r>
              <w:rPr>
                <w:noProof/>
                <w:webHidden/>
              </w:rPr>
              <w:fldChar w:fldCharType="separate"/>
            </w:r>
            <w:r>
              <w:rPr>
                <w:noProof/>
                <w:webHidden/>
              </w:rPr>
              <w:t>35</w:t>
            </w:r>
            <w:r>
              <w:rPr>
                <w:noProof/>
                <w:webHidden/>
              </w:rPr>
              <w:fldChar w:fldCharType="end"/>
            </w:r>
          </w:hyperlink>
        </w:p>
        <w:p w14:paraId="7C39462D" w14:textId="4634086A"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07" w:history="1">
            <w:r w:rsidRPr="00356CA5">
              <w:rPr>
                <w:rStyle w:val="Hyperlink"/>
                <w:i/>
                <w:iCs/>
                <w:noProof/>
              </w:rPr>
              <w:t>3.7 Project Management</w:t>
            </w:r>
            <w:r>
              <w:rPr>
                <w:noProof/>
                <w:webHidden/>
              </w:rPr>
              <w:tab/>
            </w:r>
            <w:r>
              <w:rPr>
                <w:noProof/>
                <w:webHidden/>
              </w:rPr>
              <w:fldChar w:fldCharType="begin"/>
            </w:r>
            <w:r>
              <w:rPr>
                <w:noProof/>
                <w:webHidden/>
              </w:rPr>
              <w:instrText xml:space="preserve"> PAGEREF _Toc228278607 \h </w:instrText>
            </w:r>
            <w:r>
              <w:rPr>
                <w:noProof/>
                <w:webHidden/>
              </w:rPr>
            </w:r>
            <w:r>
              <w:rPr>
                <w:noProof/>
                <w:webHidden/>
              </w:rPr>
              <w:fldChar w:fldCharType="separate"/>
            </w:r>
            <w:r>
              <w:rPr>
                <w:noProof/>
                <w:webHidden/>
              </w:rPr>
              <w:t>35</w:t>
            </w:r>
            <w:r>
              <w:rPr>
                <w:noProof/>
                <w:webHidden/>
              </w:rPr>
              <w:fldChar w:fldCharType="end"/>
            </w:r>
          </w:hyperlink>
        </w:p>
        <w:p w14:paraId="3C4637F1" w14:textId="3B319094"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608" w:history="1">
            <w:r w:rsidRPr="00356CA5">
              <w:rPr>
                <w:rStyle w:val="Hyperlink"/>
                <w:noProof/>
              </w:rPr>
              <w:t>Chapter 4 Results</w:t>
            </w:r>
            <w:r>
              <w:rPr>
                <w:noProof/>
                <w:webHidden/>
              </w:rPr>
              <w:tab/>
            </w:r>
            <w:r>
              <w:rPr>
                <w:noProof/>
                <w:webHidden/>
              </w:rPr>
              <w:fldChar w:fldCharType="begin"/>
            </w:r>
            <w:r>
              <w:rPr>
                <w:noProof/>
                <w:webHidden/>
              </w:rPr>
              <w:instrText xml:space="preserve"> PAGEREF _Toc228278608 \h </w:instrText>
            </w:r>
            <w:r>
              <w:rPr>
                <w:noProof/>
                <w:webHidden/>
              </w:rPr>
            </w:r>
            <w:r>
              <w:rPr>
                <w:noProof/>
                <w:webHidden/>
              </w:rPr>
              <w:fldChar w:fldCharType="separate"/>
            </w:r>
            <w:r>
              <w:rPr>
                <w:noProof/>
                <w:webHidden/>
              </w:rPr>
              <w:t>36</w:t>
            </w:r>
            <w:r>
              <w:rPr>
                <w:noProof/>
                <w:webHidden/>
              </w:rPr>
              <w:fldChar w:fldCharType="end"/>
            </w:r>
          </w:hyperlink>
        </w:p>
        <w:p w14:paraId="6CDCDB4F" w14:textId="29C8B680"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09" w:history="1">
            <w:r w:rsidRPr="00356CA5">
              <w:rPr>
                <w:rStyle w:val="Hyperlink"/>
                <w:i/>
                <w:iCs/>
                <w:noProof/>
              </w:rPr>
              <w:t>4.1 Thematic Analysis</w:t>
            </w:r>
            <w:r>
              <w:rPr>
                <w:noProof/>
                <w:webHidden/>
              </w:rPr>
              <w:tab/>
            </w:r>
            <w:r>
              <w:rPr>
                <w:noProof/>
                <w:webHidden/>
              </w:rPr>
              <w:fldChar w:fldCharType="begin"/>
            </w:r>
            <w:r>
              <w:rPr>
                <w:noProof/>
                <w:webHidden/>
              </w:rPr>
              <w:instrText xml:space="preserve"> PAGEREF _Toc228278609 \h </w:instrText>
            </w:r>
            <w:r>
              <w:rPr>
                <w:noProof/>
                <w:webHidden/>
              </w:rPr>
            </w:r>
            <w:r>
              <w:rPr>
                <w:noProof/>
                <w:webHidden/>
              </w:rPr>
              <w:fldChar w:fldCharType="separate"/>
            </w:r>
            <w:r>
              <w:rPr>
                <w:noProof/>
                <w:webHidden/>
              </w:rPr>
              <w:t>36</w:t>
            </w:r>
            <w:r>
              <w:rPr>
                <w:noProof/>
                <w:webHidden/>
              </w:rPr>
              <w:fldChar w:fldCharType="end"/>
            </w:r>
          </w:hyperlink>
        </w:p>
        <w:p w14:paraId="6FD65FD4" w14:textId="7D353109"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10" w:history="1">
            <w:r w:rsidRPr="00356CA5">
              <w:rPr>
                <w:rStyle w:val="Hyperlink"/>
                <w:i/>
                <w:iCs/>
                <w:noProof/>
              </w:rPr>
              <w:t>4.2 Quantitative Data Analysis</w:t>
            </w:r>
            <w:r>
              <w:rPr>
                <w:noProof/>
                <w:webHidden/>
              </w:rPr>
              <w:tab/>
            </w:r>
            <w:r>
              <w:rPr>
                <w:noProof/>
                <w:webHidden/>
              </w:rPr>
              <w:fldChar w:fldCharType="begin"/>
            </w:r>
            <w:r>
              <w:rPr>
                <w:noProof/>
                <w:webHidden/>
              </w:rPr>
              <w:instrText xml:space="preserve"> PAGEREF _Toc228278610 \h </w:instrText>
            </w:r>
            <w:r>
              <w:rPr>
                <w:noProof/>
                <w:webHidden/>
              </w:rPr>
            </w:r>
            <w:r>
              <w:rPr>
                <w:noProof/>
                <w:webHidden/>
              </w:rPr>
              <w:fldChar w:fldCharType="separate"/>
            </w:r>
            <w:r>
              <w:rPr>
                <w:noProof/>
                <w:webHidden/>
              </w:rPr>
              <w:t>37</w:t>
            </w:r>
            <w:r>
              <w:rPr>
                <w:noProof/>
                <w:webHidden/>
              </w:rPr>
              <w:fldChar w:fldCharType="end"/>
            </w:r>
          </w:hyperlink>
        </w:p>
        <w:p w14:paraId="0E274B38" w14:textId="303A2736"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11" w:history="1">
            <w:r w:rsidRPr="00356CA5">
              <w:rPr>
                <w:rStyle w:val="Hyperlink"/>
                <w:i/>
                <w:iCs/>
                <w:noProof/>
              </w:rPr>
              <w:t>4.2.1 Demographics</w:t>
            </w:r>
            <w:r>
              <w:rPr>
                <w:noProof/>
                <w:webHidden/>
              </w:rPr>
              <w:tab/>
            </w:r>
            <w:r>
              <w:rPr>
                <w:noProof/>
                <w:webHidden/>
              </w:rPr>
              <w:fldChar w:fldCharType="begin"/>
            </w:r>
            <w:r>
              <w:rPr>
                <w:noProof/>
                <w:webHidden/>
              </w:rPr>
              <w:instrText xml:space="preserve"> PAGEREF _Toc228278611 \h </w:instrText>
            </w:r>
            <w:r>
              <w:rPr>
                <w:noProof/>
                <w:webHidden/>
              </w:rPr>
            </w:r>
            <w:r>
              <w:rPr>
                <w:noProof/>
                <w:webHidden/>
              </w:rPr>
              <w:fldChar w:fldCharType="separate"/>
            </w:r>
            <w:r>
              <w:rPr>
                <w:noProof/>
                <w:webHidden/>
              </w:rPr>
              <w:t>37</w:t>
            </w:r>
            <w:r>
              <w:rPr>
                <w:noProof/>
                <w:webHidden/>
              </w:rPr>
              <w:fldChar w:fldCharType="end"/>
            </w:r>
          </w:hyperlink>
        </w:p>
        <w:p w14:paraId="147D58EC" w14:textId="6F10F2EC"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12" w:history="1">
            <w:r w:rsidRPr="00356CA5">
              <w:rPr>
                <w:rStyle w:val="Hyperlink"/>
                <w:i/>
                <w:iCs/>
                <w:noProof/>
              </w:rPr>
              <w:t>4.2.2 Antimicrobial Stewardship</w:t>
            </w:r>
            <w:r>
              <w:rPr>
                <w:noProof/>
                <w:webHidden/>
              </w:rPr>
              <w:tab/>
            </w:r>
            <w:r>
              <w:rPr>
                <w:noProof/>
                <w:webHidden/>
              </w:rPr>
              <w:fldChar w:fldCharType="begin"/>
            </w:r>
            <w:r>
              <w:rPr>
                <w:noProof/>
                <w:webHidden/>
              </w:rPr>
              <w:instrText xml:space="preserve"> PAGEREF _Toc228278612 \h </w:instrText>
            </w:r>
            <w:r>
              <w:rPr>
                <w:noProof/>
                <w:webHidden/>
              </w:rPr>
            </w:r>
            <w:r>
              <w:rPr>
                <w:noProof/>
                <w:webHidden/>
              </w:rPr>
              <w:fldChar w:fldCharType="separate"/>
            </w:r>
            <w:r>
              <w:rPr>
                <w:noProof/>
                <w:webHidden/>
              </w:rPr>
              <w:t>40</w:t>
            </w:r>
            <w:r>
              <w:rPr>
                <w:noProof/>
                <w:webHidden/>
              </w:rPr>
              <w:fldChar w:fldCharType="end"/>
            </w:r>
          </w:hyperlink>
        </w:p>
        <w:p w14:paraId="27C90457" w14:textId="69AECBCD"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13" w:history="1">
            <w:r w:rsidRPr="00356CA5">
              <w:rPr>
                <w:rStyle w:val="Hyperlink"/>
                <w:i/>
                <w:iCs/>
                <w:noProof/>
              </w:rPr>
              <w:t>4.2.3 Prior to EPMA</w:t>
            </w:r>
            <w:r>
              <w:rPr>
                <w:noProof/>
                <w:webHidden/>
              </w:rPr>
              <w:tab/>
            </w:r>
            <w:r>
              <w:rPr>
                <w:noProof/>
                <w:webHidden/>
              </w:rPr>
              <w:fldChar w:fldCharType="begin"/>
            </w:r>
            <w:r>
              <w:rPr>
                <w:noProof/>
                <w:webHidden/>
              </w:rPr>
              <w:instrText xml:space="preserve"> PAGEREF _Toc228278613 \h </w:instrText>
            </w:r>
            <w:r>
              <w:rPr>
                <w:noProof/>
                <w:webHidden/>
              </w:rPr>
            </w:r>
            <w:r>
              <w:rPr>
                <w:noProof/>
                <w:webHidden/>
              </w:rPr>
              <w:fldChar w:fldCharType="separate"/>
            </w:r>
            <w:r>
              <w:rPr>
                <w:noProof/>
                <w:webHidden/>
              </w:rPr>
              <w:t>43</w:t>
            </w:r>
            <w:r>
              <w:rPr>
                <w:noProof/>
                <w:webHidden/>
              </w:rPr>
              <w:fldChar w:fldCharType="end"/>
            </w:r>
          </w:hyperlink>
        </w:p>
        <w:p w14:paraId="65B856B1" w14:textId="70081574"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14" w:history="1">
            <w:r w:rsidRPr="00356CA5">
              <w:rPr>
                <w:rStyle w:val="Hyperlink"/>
                <w:i/>
                <w:iCs/>
                <w:noProof/>
              </w:rPr>
              <w:t>4.2.4 EPMA as a Monitoring Tool for Antimicrobial Stewardship</w:t>
            </w:r>
            <w:r>
              <w:rPr>
                <w:noProof/>
                <w:webHidden/>
              </w:rPr>
              <w:tab/>
            </w:r>
            <w:r>
              <w:rPr>
                <w:noProof/>
                <w:webHidden/>
              </w:rPr>
              <w:fldChar w:fldCharType="begin"/>
            </w:r>
            <w:r>
              <w:rPr>
                <w:noProof/>
                <w:webHidden/>
              </w:rPr>
              <w:instrText xml:space="preserve"> PAGEREF _Toc228278614 \h </w:instrText>
            </w:r>
            <w:r>
              <w:rPr>
                <w:noProof/>
                <w:webHidden/>
              </w:rPr>
            </w:r>
            <w:r>
              <w:rPr>
                <w:noProof/>
                <w:webHidden/>
              </w:rPr>
              <w:fldChar w:fldCharType="separate"/>
            </w:r>
            <w:r>
              <w:rPr>
                <w:noProof/>
                <w:webHidden/>
              </w:rPr>
              <w:t>44</w:t>
            </w:r>
            <w:r>
              <w:rPr>
                <w:noProof/>
                <w:webHidden/>
              </w:rPr>
              <w:fldChar w:fldCharType="end"/>
            </w:r>
          </w:hyperlink>
        </w:p>
        <w:p w14:paraId="6BE2C360" w14:textId="0BE8CE00"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15" w:history="1">
            <w:r w:rsidRPr="00356CA5">
              <w:rPr>
                <w:rStyle w:val="Hyperlink"/>
                <w:i/>
                <w:iCs/>
                <w:noProof/>
              </w:rPr>
              <w:t>4.2.5 The Impact of EPMA at SBUHB</w:t>
            </w:r>
            <w:r>
              <w:rPr>
                <w:noProof/>
                <w:webHidden/>
              </w:rPr>
              <w:tab/>
            </w:r>
            <w:r>
              <w:rPr>
                <w:noProof/>
                <w:webHidden/>
              </w:rPr>
              <w:fldChar w:fldCharType="begin"/>
            </w:r>
            <w:r>
              <w:rPr>
                <w:noProof/>
                <w:webHidden/>
              </w:rPr>
              <w:instrText xml:space="preserve"> PAGEREF _Toc228278615 \h </w:instrText>
            </w:r>
            <w:r>
              <w:rPr>
                <w:noProof/>
                <w:webHidden/>
              </w:rPr>
            </w:r>
            <w:r>
              <w:rPr>
                <w:noProof/>
                <w:webHidden/>
              </w:rPr>
              <w:fldChar w:fldCharType="separate"/>
            </w:r>
            <w:r>
              <w:rPr>
                <w:noProof/>
                <w:webHidden/>
              </w:rPr>
              <w:t>47</w:t>
            </w:r>
            <w:r>
              <w:rPr>
                <w:noProof/>
                <w:webHidden/>
              </w:rPr>
              <w:fldChar w:fldCharType="end"/>
            </w:r>
          </w:hyperlink>
        </w:p>
        <w:p w14:paraId="756E3C79" w14:textId="3FA36E2C"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16" w:history="1">
            <w:r w:rsidRPr="00356CA5">
              <w:rPr>
                <w:rStyle w:val="Hyperlink"/>
                <w:i/>
                <w:iCs/>
                <w:noProof/>
              </w:rPr>
              <w:t>4.2.6 Workforce Considerations</w:t>
            </w:r>
            <w:r>
              <w:rPr>
                <w:noProof/>
                <w:webHidden/>
              </w:rPr>
              <w:tab/>
            </w:r>
            <w:r>
              <w:rPr>
                <w:noProof/>
                <w:webHidden/>
              </w:rPr>
              <w:fldChar w:fldCharType="begin"/>
            </w:r>
            <w:r>
              <w:rPr>
                <w:noProof/>
                <w:webHidden/>
              </w:rPr>
              <w:instrText xml:space="preserve"> PAGEREF _Toc228278616 \h </w:instrText>
            </w:r>
            <w:r>
              <w:rPr>
                <w:noProof/>
                <w:webHidden/>
              </w:rPr>
            </w:r>
            <w:r>
              <w:rPr>
                <w:noProof/>
                <w:webHidden/>
              </w:rPr>
              <w:fldChar w:fldCharType="separate"/>
            </w:r>
            <w:r>
              <w:rPr>
                <w:noProof/>
                <w:webHidden/>
              </w:rPr>
              <w:t>51</w:t>
            </w:r>
            <w:r>
              <w:rPr>
                <w:noProof/>
                <w:webHidden/>
              </w:rPr>
              <w:fldChar w:fldCharType="end"/>
            </w:r>
          </w:hyperlink>
        </w:p>
        <w:p w14:paraId="2112DEE0" w14:textId="04A9A56A"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17" w:history="1">
            <w:r w:rsidRPr="00356CA5">
              <w:rPr>
                <w:rStyle w:val="Hyperlink"/>
                <w:i/>
                <w:iCs/>
                <w:noProof/>
              </w:rPr>
              <w:t>4.2.7 Training and Digital Literacy</w:t>
            </w:r>
            <w:r>
              <w:rPr>
                <w:noProof/>
                <w:webHidden/>
              </w:rPr>
              <w:tab/>
            </w:r>
            <w:r>
              <w:rPr>
                <w:noProof/>
                <w:webHidden/>
              </w:rPr>
              <w:fldChar w:fldCharType="begin"/>
            </w:r>
            <w:r>
              <w:rPr>
                <w:noProof/>
                <w:webHidden/>
              </w:rPr>
              <w:instrText xml:space="preserve"> PAGEREF _Toc228278617 \h </w:instrText>
            </w:r>
            <w:r>
              <w:rPr>
                <w:noProof/>
                <w:webHidden/>
              </w:rPr>
            </w:r>
            <w:r>
              <w:rPr>
                <w:noProof/>
                <w:webHidden/>
              </w:rPr>
              <w:fldChar w:fldCharType="separate"/>
            </w:r>
            <w:r>
              <w:rPr>
                <w:noProof/>
                <w:webHidden/>
              </w:rPr>
              <w:t>52</w:t>
            </w:r>
            <w:r>
              <w:rPr>
                <w:noProof/>
                <w:webHidden/>
              </w:rPr>
              <w:fldChar w:fldCharType="end"/>
            </w:r>
          </w:hyperlink>
        </w:p>
        <w:p w14:paraId="6BFD0705" w14:textId="37D2AAE8"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18" w:history="1">
            <w:r w:rsidRPr="00356CA5">
              <w:rPr>
                <w:rStyle w:val="Hyperlink"/>
                <w:i/>
                <w:iCs/>
                <w:noProof/>
              </w:rPr>
              <w:t>4.3 Swansea Bay University Health Board Digital Intelligence Reports</w:t>
            </w:r>
            <w:r>
              <w:rPr>
                <w:noProof/>
                <w:webHidden/>
              </w:rPr>
              <w:tab/>
            </w:r>
            <w:r>
              <w:rPr>
                <w:noProof/>
                <w:webHidden/>
              </w:rPr>
              <w:fldChar w:fldCharType="begin"/>
            </w:r>
            <w:r>
              <w:rPr>
                <w:noProof/>
                <w:webHidden/>
              </w:rPr>
              <w:instrText xml:space="preserve"> PAGEREF _Toc228278618 \h </w:instrText>
            </w:r>
            <w:r>
              <w:rPr>
                <w:noProof/>
                <w:webHidden/>
              </w:rPr>
            </w:r>
            <w:r>
              <w:rPr>
                <w:noProof/>
                <w:webHidden/>
              </w:rPr>
              <w:fldChar w:fldCharType="separate"/>
            </w:r>
            <w:r>
              <w:rPr>
                <w:noProof/>
                <w:webHidden/>
              </w:rPr>
              <w:t>54</w:t>
            </w:r>
            <w:r>
              <w:rPr>
                <w:noProof/>
                <w:webHidden/>
              </w:rPr>
              <w:fldChar w:fldCharType="end"/>
            </w:r>
          </w:hyperlink>
        </w:p>
        <w:p w14:paraId="65034E3D" w14:textId="3D906462"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19" w:history="1">
            <w:r w:rsidRPr="00356CA5">
              <w:rPr>
                <w:rStyle w:val="Hyperlink"/>
                <w:i/>
                <w:iCs/>
                <w:noProof/>
              </w:rPr>
              <w:t>4.3.1 Hospital Activity at Morriston Hospital</w:t>
            </w:r>
            <w:r>
              <w:rPr>
                <w:noProof/>
                <w:webHidden/>
              </w:rPr>
              <w:tab/>
            </w:r>
            <w:r>
              <w:rPr>
                <w:noProof/>
                <w:webHidden/>
              </w:rPr>
              <w:fldChar w:fldCharType="begin"/>
            </w:r>
            <w:r>
              <w:rPr>
                <w:noProof/>
                <w:webHidden/>
              </w:rPr>
              <w:instrText xml:space="preserve"> PAGEREF _Toc228278619 \h </w:instrText>
            </w:r>
            <w:r>
              <w:rPr>
                <w:noProof/>
                <w:webHidden/>
              </w:rPr>
            </w:r>
            <w:r>
              <w:rPr>
                <w:noProof/>
                <w:webHidden/>
              </w:rPr>
              <w:fldChar w:fldCharType="separate"/>
            </w:r>
            <w:r>
              <w:rPr>
                <w:noProof/>
                <w:webHidden/>
              </w:rPr>
              <w:t>54</w:t>
            </w:r>
            <w:r>
              <w:rPr>
                <w:noProof/>
                <w:webHidden/>
              </w:rPr>
              <w:fldChar w:fldCharType="end"/>
            </w:r>
          </w:hyperlink>
        </w:p>
        <w:p w14:paraId="4ADD6B14" w14:textId="1792BF1F"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20" w:history="1">
            <w:r w:rsidRPr="00356CA5">
              <w:rPr>
                <w:rStyle w:val="Hyperlink"/>
                <w:i/>
                <w:iCs/>
                <w:noProof/>
              </w:rPr>
              <w:t>4.3.2 Swansea Bay University Health Board EPMA Data</w:t>
            </w:r>
            <w:r>
              <w:rPr>
                <w:noProof/>
                <w:webHidden/>
              </w:rPr>
              <w:tab/>
            </w:r>
            <w:r>
              <w:rPr>
                <w:noProof/>
                <w:webHidden/>
              </w:rPr>
              <w:fldChar w:fldCharType="begin"/>
            </w:r>
            <w:r>
              <w:rPr>
                <w:noProof/>
                <w:webHidden/>
              </w:rPr>
              <w:instrText xml:space="preserve"> PAGEREF _Toc228278620 \h </w:instrText>
            </w:r>
            <w:r>
              <w:rPr>
                <w:noProof/>
                <w:webHidden/>
              </w:rPr>
            </w:r>
            <w:r>
              <w:rPr>
                <w:noProof/>
                <w:webHidden/>
              </w:rPr>
              <w:fldChar w:fldCharType="separate"/>
            </w:r>
            <w:r>
              <w:rPr>
                <w:noProof/>
                <w:webHidden/>
              </w:rPr>
              <w:t>56</w:t>
            </w:r>
            <w:r>
              <w:rPr>
                <w:noProof/>
                <w:webHidden/>
              </w:rPr>
              <w:fldChar w:fldCharType="end"/>
            </w:r>
          </w:hyperlink>
        </w:p>
        <w:p w14:paraId="2B61ADD7" w14:textId="5EC9876F"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21" w:history="1">
            <w:r w:rsidRPr="00356CA5">
              <w:rPr>
                <w:rStyle w:val="Hyperlink"/>
                <w:i/>
                <w:iCs/>
                <w:noProof/>
              </w:rPr>
              <w:t>4.3.3 Antibiotic Data Library for Wales Reports</w:t>
            </w:r>
            <w:r>
              <w:rPr>
                <w:noProof/>
                <w:webHidden/>
              </w:rPr>
              <w:tab/>
            </w:r>
            <w:r>
              <w:rPr>
                <w:noProof/>
                <w:webHidden/>
              </w:rPr>
              <w:fldChar w:fldCharType="begin"/>
            </w:r>
            <w:r>
              <w:rPr>
                <w:noProof/>
                <w:webHidden/>
              </w:rPr>
              <w:instrText xml:space="preserve"> PAGEREF _Toc228278621 \h </w:instrText>
            </w:r>
            <w:r>
              <w:rPr>
                <w:noProof/>
                <w:webHidden/>
              </w:rPr>
            </w:r>
            <w:r>
              <w:rPr>
                <w:noProof/>
                <w:webHidden/>
              </w:rPr>
              <w:fldChar w:fldCharType="separate"/>
            </w:r>
            <w:r>
              <w:rPr>
                <w:noProof/>
                <w:webHidden/>
              </w:rPr>
              <w:t>58</w:t>
            </w:r>
            <w:r>
              <w:rPr>
                <w:noProof/>
                <w:webHidden/>
              </w:rPr>
              <w:fldChar w:fldCharType="end"/>
            </w:r>
          </w:hyperlink>
        </w:p>
        <w:p w14:paraId="5D56E732" w14:textId="43B820B0"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22" w:history="1">
            <w:r w:rsidRPr="00356CA5">
              <w:rPr>
                <w:rStyle w:val="Hyperlink"/>
                <w:i/>
                <w:iCs/>
                <w:noProof/>
              </w:rPr>
              <w:t>4.3.3.1 Comparison across Health Boards</w:t>
            </w:r>
            <w:r>
              <w:rPr>
                <w:noProof/>
                <w:webHidden/>
              </w:rPr>
              <w:tab/>
            </w:r>
            <w:r>
              <w:rPr>
                <w:noProof/>
                <w:webHidden/>
              </w:rPr>
              <w:fldChar w:fldCharType="begin"/>
            </w:r>
            <w:r>
              <w:rPr>
                <w:noProof/>
                <w:webHidden/>
              </w:rPr>
              <w:instrText xml:space="preserve"> PAGEREF _Toc228278622 \h </w:instrText>
            </w:r>
            <w:r>
              <w:rPr>
                <w:noProof/>
                <w:webHidden/>
              </w:rPr>
            </w:r>
            <w:r>
              <w:rPr>
                <w:noProof/>
                <w:webHidden/>
              </w:rPr>
              <w:fldChar w:fldCharType="separate"/>
            </w:r>
            <w:r>
              <w:rPr>
                <w:noProof/>
                <w:webHidden/>
              </w:rPr>
              <w:t>59</w:t>
            </w:r>
            <w:r>
              <w:rPr>
                <w:noProof/>
                <w:webHidden/>
              </w:rPr>
              <w:fldChar w:fldCharType="end"/>
            </w:r>
          </w:hyperlink>
        </w:p>
        <w:p w14:paraId="69F05E0D" w14:textId="45EEFA84"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23" w:history="1">
            <w:r w:rsidRPr="00356CA5">
              <w:rPr>
                <w:rStyle w:val="Hyperlink"/>
                <w:i/>
                <w:iCs/>
                <w:noProof/>
              </w:rPr>
              <w:t>4.3.4 Wales Healthcare-Associated Infection (HCAI) Surveillance Dashboard</w:t>
            </w:r>
            <w:r>
              <w:rPr>
                <w:noProof/>
                <w:webHidden/>
              </w:rPr>
              <w:tab/>
            </w:r>
            <w:r>
              <w:rPr>
                <w:noProof/>
                <w:webHidden/>
              </w:rPr>
              <w:fldChar w:fldCharType="begin"/>
            </w:r>
            <w:r>
              <w:rPr>
                <w:noProof/>
                <w:webHidden/>
              </w:rPr>
              <w:instrText xml:space="preserve"> PAGEREF _Toc228278623 \h </w:instrText>
            </w:r>
            <w:r>
              <w:rPr>
                <w:noProof/>
                <w:webHidden/>
              </w:rPr>
            </w:r>
            <w:r>
              <w:rPr>
                <w:noProof/>
                <w:webHidden/>
              </w:rPr>
              <w:fldChar w:fldCharType="separate"/>
            </w:r>
            <w:r>
              <w:rPr>
                <w:noProof/>
                <w:webHidden/>
              </w:rPr>
              <w:t>61</w:t>
            </w:r>
            <w:r>
              <w:rPr>
                <w:noProof/>
                <w:webHidden/>
              </w:rPr>
              <w:fldChar w:fldCharType="end"/>
            </w:r>
          </w:hyperlink>
        </w:p>
        <w:p w14:paraId="45550059" w14:textId="2CB8320E"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624" w:history="1">
            <w:r w:rsidRPr="00356CA5">
              <w:rPr>
                <w:rStyle w:val="Hyperlink"/>
                <w:noProof/>
              </w:rPr>
              <w:t>Chapter 5 Discussion Chapter</w:t>
            </w:r>
            <w:r>
              <w:rPr>
                <w:noProof/>
                <w:webHidden/>
              </w:rPr>
              <w:tab/>
            </w:r>
            <w:r>
              <w:rPr>
                <w:noProof/>
                <w:webHidden/>
              </w:rPr>
              <w:fldChar w:fldCharType="begin"/>
            </w:r>
            <w:r>
              <w:rPr>
                <w:noProof/>
                <w:webHidden/>
              </w:rPr>
              <w:instrText xml:space="preserve"> PAGEREF _Toc228278624 \h </w:instrText>
            </w:r>
            <w:r>
              <w:rPr>
                <w:noProof/>
                <w:webHidden/>
              </w:rPr>
            </w:r>
            <w:r>
              <w:rPr>
                <w:noProof/>
                <w:webHidden/>
              </w:rPr>
              <w:fldChar w:fldCharType="separate"/>
            </w:r>
            <w:r>
              <w:rPr>
                <w:noProof/>
                <w:webHidden/>
              </w:rPr>
              <w:t>63</w:t>
            </w:r>
            <w:r>
              <w:rPr>
                <w:noProof/>
                <w:webHidden/>
              </w:rPr>
              <w:fldChar w:fldCharType="end"/>
            </w:r>
          </w:hyperlink>
        </w:p>
        <w:p w14:paraId="68FB3830" w14:textId="0D8C935C"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25" w:history="1">
            <w:r w:rsidRPr="00356CA5">
              <w:rPr>
                <w:rStyle w:val="Hyperlink"/>
                <w:i/>
                <w:iCs/>
                <w:noProof/>
              </w:rPr>
              <w:t>5.1 Introduction</w:t>
            </w:r>
            <w:r>
              <w:rPr>
                <w:noProof/>
                <w:webHidden/>
              </w:rPr>
              <w:tab/>
            </w:r>
            <w:r>
              <w:rPr>
                <w:noProof/>
                <w:webHidden/>
              </w:rPr>
              <w:fldChar w:fldCharType="begin"/>
            </w:r>
            <w:r>
              <w:rPr>
                <w:noProof/>
                <w:webHidden/>
              </w:rPr>
              <w:instrText xml:space="preserve"> PAGEREF _Toc228278625 \h </w:instrText>
            </w:r>
            <w:r>
              <w:rPr>
                <w:noProof/>
                <w:webHidden/>
              </w:rPr>
            </w:r>
            <w:r>
              <w:rPr>
                <w:noProof/>
                <w:webHidden/>
              </w:rPr>
              <w:fldChar w:fldCharType="separate"/>
            </w:r>
            <w:r>
              <w:rPr>
                <w:noProof/>
                <w:webHidden/>
              </w:rPr>
              <w:t>63</w:t>
            </w:r>
            <w:r>
              <w:rPr>
                <w:noProof/>
                <w:webHidden/>
              </w:rPr>
              <w:fldChar w:fldCharType="end"/>
            </w:r>
          </w:hyperlink>
        </w:p>
        <w:p w14:paraId="08A76BD2" w14:textId="7E8C58A6"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26" w:history="1">
            <w:r w:rsidRPr="00356CA5">
              <w:rPr>
                <w:rStyle w:val="Hyperlink"/>
                <w:i/>
                <w:iCs/>
                <w:noProof/>
              </w:rPr>
              <w:t>5.2 Why was an EPMA solution necessary to improve antimicrobial stewardship?</w:t>
            </w:r>
            <w:r>
              <w:rPr>
                <w:noProof/>
                <w:webHidden/>
              </w:rPr>
              <w:tab/>
            </w:r>
            <w:r>
              <w:rPr>
                <w:noProof/>
                <w:webHidden/>
              </w:rPr>
              <w:fldChar w:fldCharType="begin"/>
            </w:r>
            <w:r>
              <w:rPr>
                <w:noProof/>
                <w:webHidden/>
              </w:rPr>
              <w:instrText xml:space="preserve"> PAGEREF _Toc228278626 \h </w:instrText>
            </w:r>
            <w:r>
              <w:rPr>
                <w:noProof/>
                <w:webHidden/>
              </w:rPr>
            </w:r>
            <w:r>
              <w:rPr>
                <w:noProof/>
                <w:webHidden/>
              </w:rPr>
              <w:fldChar w:fldCharType="separate"/>
            </w:r>
            <w:r>
              <w:rPr>
                <w:noProof/>
                <w:webHidden/>
              </w:rPr>
              <w:t>63</w:t>
            </w:r>
            <w:r>
              <w:rPr>
                <w:noProof/>
                <w:webHidden/>
              </w:rPr>
              <w:fldChar w:fldCharType="end"/>
            </w:r>
          </w:hyperlink>
        </w:p>
        <w:p w14:paraId="19E01DB9" w14:textId="38F83D37"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27" w:history="1">
            <w:r w:rsidRPr="00356CA5">
              <w:rPr>
                <w:rStyle w:val="Hyperlink"/>
                <w:i/>
                <w:iCs/>
                <w:noProof/>
              </w:rPr>
              <w:t>5.3 Did the introduction of EPMA improve visibility of antimicrobial prescribing?</w:t>
            </w:r>
            <w:r>
              <w:rPr>
                <w:noProof/>
                <w:webHidden/>
              </w:rPr>
              <w:tab/>
            </w:r>
            <w:r>
              <w:rPr>
                <w:noProof/>
                <w:webHidden/>
              </w:rPr>
              <w:fldChar w:fldCharType="begin"/>
            </w:r>
            <w:r>
              <w:rPr>
                <w:noProof/>
                <w:webHidden/>
              </w:rPr>
              <w:instrText xml:space="preserve"> PAGEREF _Toc228278627 \h </w:instrText>
            </w:r>
            <w:r>
              <w:rPr>
                <w:noProof/>
                <w:webHidden/>
              </w:rPr>
            </w:r>
            <w:r>
              <w:rPr>
                <w:noProof/>
                <w:webHidden/>
              </w:rPr>
              <w:fldChar w:fldCharType="separate"/>
            </w:r>
            <w:r>
              <w:rPr>
                <w:noProof/>
                <w:webHidden/>
              </w:rPr>
              <w:t>64</w:t>
            </w:r>
            <w:r>
              <w:rPr>
                <w:noProof/>
                <w:webHidden/>
              </w:rPr>
              <w:fldChar w:fldCharType="end"/>
            </w:r>
          </w:hyperlink>
        </w:p>
        <w:p w14:paraId="45E11228" w14:textId="149B3C33"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28" w:history="1">
            <w:r w:rsidRPr="00356CA5">
              <w:rPr>
                <w:rStyle w:val="Hyperlink"/>
                <w:i/>
                <w:iCs/>
                <w:noProof/>
              </w:rPr>
              <w:t>5.4 How effective was EPMA in reducing the prescribing and administration of the drug Piperacillin Tazobactam using a comparison of pre-EPMA and post-EPMA data?</w:t>
            </w:r>
            <w:r>
              <w:rPr>
                <w:noProof/>
                <w:webHidden/>
              </w:rPr>
              <w:tab/>
            </w:r>
            <w:r>
              <w:rPr>
                <w:noProof/>
                <w:webHidden/>
              </w:rPr>
              <w:fldChar w:fldCharType="begin"/>
            </w:r>
            <w:r>
              <w:rPr>
                <w:noProof/>
                <w:webHidden/>
              </w:rPr>
              <w:instrText xml:space="preserve"> PAGEREF _Toc228278628 \h </w:instrText>
            </w:r>
            <w:r>
              <w:rPr>
                <w:noProof/>
                <w:webHidden/>
              </w:rPr>
            </w:r>
            <w:r>
              <w:rPr>
                <w:noProof/>
                <w:webHidden/>
              </w:rPr>
              <w:fldChar w:fldCharType="separate"/>
            </w:r>
            <w:r>
              <w:rPr>
                <w:noProof/>
                <w:webHidden/>
              </w:rPr>
              <w:t>67</w:t>
            </w:r>
            <w:r>
              <w:rPr>
                <w:noProof/>
                <w:webHidden/>
              </w:rPr>
              <w:fldChar w:fldCharType="end"/>
            </w:r>
          </w:hyperlink>
        </w:p>
        <w:p w14:paraId="66825B1A" w14:textId="0475631E"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29" w:history="1">
            <w:r w:rsidRPr="00356CA5">
              <w:rPr>
                <w:rStyle w:val="Hyperlink"/>
                <w:i/>
                <w:iCs/>
                <w:noProof/>
              </w:rPr>
              <w:t>5.5 How engaged are clinicians with antimicrobial stewardship and how do they perceive the role of EPMA as a monitoring tool?</w:t>
            </w:r>
            <w:r>
              <w:rPr>
                <w:noProof/>
                <w:webHidden/>
              </w:rPr>
              <w:tab/>
            </w:r>
            <w:r>
              <w:rPr>
                <w:noProof/>
                <w:webHidden/>
              </w:rPr>
              <w:fldChar w:fldCharType="begin"/>
            </w:r>
            <w:r>
              <w:rPr>
                <w:noProof/>
                <w:webHidden/>
              </w:rPr>
              <w:instrText xml:space="preserve"> PAGEREF _Toc228278629 \h </w:instrText>
            </w:r>
            <w:r>
              <w:rPr>
                <w:noProof/>
                <w:webHidden/>
              </w:rPr>
            </w:r>
            <w:r>
              <w:rPr>
                <w:noProof/>
                <w:webHidden/>
              </w:rPr>
              <w:fldChar w:fldCharType="separate"/>
            </w:r>
            <w:r>
              <w:rPr>
                <w:noProof/>
                <w:webHidden/>
              </w:rPr>
              <w:t>69</w:t>
            </w:r>
            <w:r>
              <w:rPr>
                <w:noProof/>
                <w:webHidden/>
              </w:rPr>
              <w:fldChar w:fldCharType="end"/>
            </w:r>
          </w:hyperlink>
        </w:p>
        <w:p w14:paraId="31EDD4BB" w14:textId="0298559D"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30" w:history="1">
            <w:r w:rsidRPr="00356CA5">
              <w:rPr>
                <w:rStyle w:val="Hyperlink"/>
                <w:i/>
                <w:iCs/>
                <w:noProof/>
              </w:rPr>
              <w:t>5.6 The Fit between Individuals, Task and Technology (FITT)</w:t>
            </w:r>
            <w:r>
              <w:rPr>
                <w:noProof/>
                <w:webHidden/>
              </w:rPr>
              <w:tab/>
            </w:r>
            <w:r>
              <w:rPr>
                <w:noProof/>
                <w:webHidden/>
              </w:rPr>
              <w:fldChar w:fldCharType="begin"/>
            </w:r>
            <w:r>
              <w:rPr>
                <w:noProof/>
                <w:webHidden/>
              </w:rPr>
              <w:instrText xml:space="preserve"> PAGEREF _Toc228278630 \h </w:instrText>
            </w:r>
            <w:r>
              <w:rPr>
                <w:noProof/>
                <w:webHidden/>
              </w:rPr>
            </w:r>
            <w:r>
              <w:rPr>
                <w:noProof/>
                <w:webHidden/>
              </w:rPr>
              <w:fldChar w:fldCharType="separate"/>
            </w:r>
            <w:r>
              <w:rPr>
                <w:noProof/>
                <w:webHidden/>
              </w:rPr>
              <w:t>71</w:t>
            </w:r>
            <w:r>
              <w:rPr>
                <w:noProof/>
                <w:webHidden/>
              </w:rPr>
              <w:fldChar w:fldCharType="end"/>
            </w:r>
          </w:hyperlink>
        </w:p>
        <w:p w14:paraId="0C06CD13" w14:textId="44F90E7A"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31" w:history="1">
            <w:r w:rsidRPr="00356CA5">
              <w:rPr>
                <w:rStyle w:val="Hyperlink"/>
                <w:i/>
                <w:iCs/>
                <w:noProof/>
              </w:rPr>
              <w:t>5.6.1 Individual and Task</w:t>
            </w:r>
            <w:r>
              <w:rPr>
                <w:noProof/>
                <w:webHidden/>
              </w:rPr>
              <w:tab/>
            </w:r>
            <w:r>
              <w:rPr>
                <w:noProof/>
                <w:webHidden/>
              </w:rPr>
              <w:fldChar w:fldCharType="begin"/>
            </w:r>
            <w:r>
              <w:rPr>
                <w:noProof/>
                <w:webHidden/>
              </w:rPr>
              <w:instrText xml:space="preserve"> PAGEREF _Toc228278631 \h </w:instrText>
            </w:r>
            <w:r>
              <w:rPr>
                <w:noProof/>
                <w:webHidden/>
              </w:rPr>
            </w:r>
            <w:r>
              <w:rPr>
                <w:noProof/>
                <w:webHidden/>
              </w:rPr>
              <w:fldChar w:fldCharType="separate"/>
            </w:r>
            <w:r>
              <w:rPr>
                <w:noProof/>
                <w:webHidden/>
              </w:rPr>
              <w:t>72</w:t>
            </w:r>
            <w:r>
              <w:rPr>
                <w:noProof/>
                <w:webHidden/>
              </w:rPr>
              <w:fldChar w:fldCharType="end"/>
            </w:r>
          </w:hyperlink>
        </w:p>
        <w:p w14:paraId="7BF5FBC9" w14:textId="0E30847B"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32" w:history="1">
            <w:r w:rsidRPr="00356CA5">
              <w:rPr>
                <w:rStyle w:val="Hyperlink"/>
                <w:i/>
                <w:iCs/>
                <w:noProof/>
              </w:rPr>
              <w:t>5.6.2 Individual and Technology</w:t>
            </w:r>
            <w:r>
              <w:rPr>
                <w:noProof/>
                <w:webHidden/>
              </w:rPr>
              <w:tab/>
            </w:r>
            <w:r>
              <w:rPr>
                <w:noProof/>
                <w:webHidden/>
              </w:rPr>
              <w:fldChar w:fldCharType="begin"/>
            </w:r>
            <w:r>
              <w:rPr>
                <w:noProof/>
                <w:webHidden/>
              </w:rPr>
              <w:instrText xml:space="preserve"> PAGEREF _Toc228278632 \h </w:instrText>
            </w:r>
            <w:r>
              <w:rPr>
                <w:noProof/>
                <w:webHidden/>
              </w:rPr>
            </w:r>
            <w:r>
              <w:rPr>
                <w:noProof/>
                <w:webHidden/>
              </w:rPr>
              <w:fldChar w:fldCharType="separate"/>
            </w:r>
            <w:r>
              <w:rPr>
                <w:noProof/>
                <w:webHidden/>
              </w:rPr>
              <w:t>72</w:t>
            </w:r>
            <w:r>
              <w:rPr>
                <w:noProof/>
                <w:webHidden/>
              </w:rPr>
              <w:fldChar w:fldCharType="end"/>
            </w:r>
          </w:hyperlink>
        </w:p>
        <w:p w14:paraId="26C93C77" w14:textId="097ACC38" w:rsidR="008B7E43" w:rsidRDefault="008B7E43">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28278633" w:history="1">
            <w:r w:rsidRPr="00356CA5">
              <w:rPr>
                <w:rStyle w:val="Hyperlink"/>
                <w:i/>
                <w:iCs/>
                <w:noProof/>
              </w:rPr>
              <w:t>5.6.3 Task and Technology</w:t>
            </w:r>
            <w:r>
              <w:rPr>
                <w:noProof/>
                <w:webHidden/>
              </w:rPr>
              <w:tab/>
            </w:r>
            <w:r>
              <w:rPr>
                <w:noProof/>
                <w:webHidden/>
              </w:rPr>
              <w:fldChar w:fldCharType="begin"/>
            </w:r>
            <w:r>
              <w:rPr>
                <w:noProof/>
                <w:webHidden/>
              </w:rPr>
              <w:instrText xml:space="preserve"> PAGEREF _Toc228278633 \h </w:instrText>
            </w:r>
            <w:r>
              <w:rPr>
                <w:noProof/>
                <w:webHidden/>
              </w:rPr>
            </w:r>
            <w:r>
              <w:rPr>
                <w:noProof/>
                <w:webHidden/>
              </w:rPr>
              <w:fldChar w:fldCharType="separate"/>
            </w:r>
            <w:r>
              <w:rPr>
                <w:noProof/>
                <w:webHidden/>
              </w:rPr>
              <w:t>73</w:t>
            </w:r>
            <w:r>
              <w:rPr>
                <w:noProof/>
                <w:webHidden/>
              </w:rPr>
              <w:fldChar w:fldCharType="end"/>
            </w:r>
          </w:hyperlink>
        </w:p>
        <w:p w14:paraId="1121712F" w14:textId="64033167"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634" w:history="1">
            <w:r w:rsidRPr="00356CA5">
              <w:rPr>
                <w:rStyle w:val="Hyperlink"/>
                <w:noProof/>
              </w:rPr>
              <w:t>Chapter 6 Conclusions</w:t>
            </w:r>
            <w:r>
              <w:rPr>
                <w:noProof/>
                <w:webHidden/>
              </w:rPr>
              <w:tab/>
            </w:r>
            <w:r>
              <w:rPr>
                <w:noProof/>
                <w:webHidden/>
              </w:rPr>
              <w:fldChar w:fldCharType="begin"/>
            </w:r>
            <w:r>
              <w:rPr>
                <w:noProof/>
                <w:webHidden/>
              </w:rPr>
              <w:instrText xml:space="preserve"> PAGEREF _Toc228278634 \h </w:instrText>
            </w:r>
            <w:r>
              <w:rPr>
                <w:noProof/>
                <w:webHidden/>
              </w:rPr>
            </w:r>
            <w:r>
              <w:rPr>
                <w:noProof/>
                <w:webHidden/>
              </w:rPr>
              <w:fldChar w:fldCharType="separate"/>
            </w:r>
            <w:r>
              <w:rPr>
                <w:noProof/>
                <w:webHidden/>
              </w:rPr>
              <w:t>74</w:t>
            </w:r>
            <w:r>
              <w:rPr>
                <w:noProof/>
                <w:webHidden/>
              </w:rPr>
              <w:fldChar w:fldCharType="end"/>
            </w:r>
          </w:hyperlink>
        </w:p>
        <w:p w14:paraId="4AFFC448" w14:textId="1C59C02E"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35" w:history="1">
            <w:r w:rsidRPr="00356CA5">
              <w:rPr>
                <w:rStyle w:val="Hyperlink"/>
                <w:i/>
                <w:iCs/>
                <w:noProof/>
              </w:rPr>
              <w:t>6.1 Introduction</w:t>
            </w:r>
            <w:r>
              <w:rPr>
                <w:noProof/>
                <w:webHidden/>
              </w:rPr>
              <w:tab/>
            </w:r>
            <w:r>
              <w:rPr>
                <w:noProof/>
                <w:webHidden/>
              </w:rPr>
              <w:fldChar w:fldCharType="begin"/>
            </w:r>
            <w:r>
              <w:rPr>
                <w:noProof/>
                <w:webHidden/>
              </w:rPr>
              <w:instrText xml:space="preserve"> PAGEREF _Toc228278635 \h </w:instrText>
            </w:r>
            <w:r>
              <w:rPr>
                <w:noProof/>
                <w:webHidden/>
              </w:rPr>
            </w:r>
            <w:r>
              <w:rPr>
                <w:noProof/>
                <w:webHidden/>
              </w:rPr>
              <w:fldChar w:fldCharType="separate"/>
            </w:r>
            <w:r>
              <w:rPr>
                <w:noProof/>
                <w:webHidden/>
              </w:rPr>
              <w:t>74</w:t>
            </w:r>
            <w:r>
              <w:rPr>
                <w:noProof/>
                <w:webHidden/>
              </w:rPr>
              <w:fldChar w:fldCharType="end"/>
            </w:r>
          </w:hyperlink>
        </w:p>
        <w:p w14:paraId="5119DE70" w14:textId="2052EB98"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36" w:history="1">
            <w:r w:rsidRPr="00356CA5">
              <w:rPr>
                <w:rStyle w:val="Hyperlink"/>
                <w:i/>
                <w:iCs/>
                <w:noProof/>
              </w:rPr>
              <w:t>6.2 Conclusions Following the Study</w:t>
            </w:r>
            <w:r>
              <w:rPr>
                <w:noProof/>
                <w:webHidden/>
              </w:rPr>
              <w:tab/>
            </w:r>
            <w:r>
              <w:rPr>
                <w:noProof/>
                <w:webHidden/>
              </w:rPr>
              <w:fldChar w:fldCharType="begin"/>
            </w:r>
            <w:r>
              <w:rPr>
                <w:noProof/>
                <w:webHidden/>
              </w:rPr>
              <w:instrText xml:space="preserve"> PAGEREF _Toc228278636 \h </w:instrText>
            </w:r>
            <w:r>
              <w:rPr>
                <w:noProof/>
                <w:webHidden/>
              </w:rPr>
            </w:r>
            <w:r>
              <w:rPr>
                <w:noProof/>
                <w:webHidden/>
              </w:rPr>
              <w:fldChar w:fldCharType="separate"/>
            </w:r>
            <w:r>
              <w:rPr>
                <w:noProof/>
                <w:webHidden/>
              </w:rPr>
              <w:t>74</w:t>
            </w:r>
            <w:r>
              <w:rPr>
                <w:noProof/>
                <w:webHidden/>
              </w:rPr>
              <w:fldChar w:fldCharType="end"/>
            </w:r>
          </w:hyperlink>
        </w:p>
        <w:p w14:paraId="6877582F" w14:textId="29500CDF"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37" w:history="1">
            <w:r w:rsidRPr="00356CA5">
              <w:rPr>
                <w:rStyle w:val="Hyperlink"/>
                <w:i/>
                <w:iCs/>
                <w:noProof/>
              </w:rPr>
              <w:t>6.3 Recommendations for Future Research and Practice</w:t>
            </w:r>
            <w:r>
              <w:rPr>
                <w:noProof/>
                <w:webHidden/>
              </w:rPr>
              <w:tab/>
            </w:r>
            <w:r>
              <w:rPr>
                <w:noProof/>
                <w:webHidden/>
              </w:rPr>
              <w:fldChar w:fldCharType="begin"/>
            </w:r>
            <w:r>
              <w:rPr>
                <w:noProof/>
                <w:webHidden/>
              </w:rPr>
              <w:instrText xml:space="preserve"> PAGEREF _Toc228278637 \h </w:instrText>
            </w:r>
            <w:r>
              <w:rPr>
                <w:noProof/>
                <w:webHidden/>
              </w:rPr>
            </w:r>
            <w:r>
              <w:rPr>
                <w:noProof/>
                <w:webHidden/>
              </w:rPr>
              <w:fldChar w:fldCharType="separate"/>
            </w:r>
            <w:r>
              <w:rPr>
                <w:noProof/>
                <w:webHidden/>
              </w:rPr>
              <w:t>77</w:t>
            </w:r>
            <w:r>
              <w:rPr>
                <w:noProof/>
                <w:webHidden/>
              </w:rPr>
              <w:fldChar w:fldCharType="end"/>
            </w:r>
          </w:hyperlink>
        </w:p>
        <w:p w14:paraId="457EF9B0" w14:textId="53963637"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38" w:history="1">
            <w:r w:rsidRPr="00356CA5">
              <w:rPr>
                <w:rStyle w:val="Hyperlink"/>
                <w:i/>
                <w:iCs/>
                <w:noProof/>
              </w:rPr>
              <w:t>6.4 Limitations of the Study</w:t>
            </w:r>
            <w:r>
              <w:rPr>
                <w:noProof/>
                <w:webHidden/>
              </w:rPr>
              <w:tab/>
            </w:r>
            <w:r>
              <w:rPr>
                <w:noProof/>
                <w:webHidden/>
              </w:rPr>
              <w:fldChar w:fldCharType="begin"/>
            </w:r>
            <w:r>
              <w:rPr>
                <w:noProof/>
                <w:webHidden/>
              </w:rPr>
              <w:instrText xml:space="preserve"> PAGEREF _Toc228278638 \h </w:instrText>
            </w:r>
            <w:r>
              <w:rPr>
                <w:noProof/>
                <w:webHidden/>
              </w:rPr>
            </w:r>
            <w:r>
              <w:rPr>
                <w:noProof/>
                <w:webHidden/>
              </w:rPr>
              <w:fldChar w:fldCharType="separate"/>
            </w:r>
            <w:r>
              <w:rPr>
                <w:noProof/>
                <w:webHidden/>
              </w:rPr>
              <w:t>77</w:t>
            </w:r>
            <w:r>
              <w:rPr>
                <w:noProof/>
                <w:webHidden/>
              </w:rPr>
              <w:fldChar w:fldCharType="end"/>
            </w:r>
          </w:hyperlink>
        </w:p>
        <w:p w14:paraId="333D9D05" w14:textId="645307DB"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639" w:history="1">
            <w:r w:rsidRPr="00356CA5">
              <w:rPr>
                <w:rStyle w:val="Hyperlink"/>
                <w:noProof/>
              </w:rPr>
              <w:t>References</w:t>
            </w:r>
            <w:r>
              <w:rPr>
                <w:noProof/>
                <w:webHidden/>
              </w:rPr>
              <w:tab/>
            </w:r>
            <w:r>
              <w:rPr>
                <w:noProof/>
                <w:webHidden/>
              </w:rPr>
              <w:fldChar w:fldCharType="begin"/>
            </w:r>
            <w:r>
              <w:rPr>
                <w:noProof/>
                <w:webHidden/>
              </w:rPr>
              <w:instrText xml:space="preserve"> PAGEREF _Toc228278639 \h </w:instrText>
            </w:r>
            <w:r>
              <w:rPr>
                <w:noProof/>
                <w:webHidden/>
              </w:rPr>
            </w:r>
            <w:r>
              <w:rPr>
                <w:noProof/>
                <w:webHidden/>
              </w:rPr>
              <w:fldChar w:fldCharType="separate"/>
            </w:r>
            <w:r>
              <w:rPr>
                <w:noProof/>
                <w:webHidden/>
              </w:rPr>
              <w:t>79</w:t>
            </w:r>
            <w:r>
              <w:rPr>
                <w:noProof/>
                <w:webHidden/>
              </w:rPr>
              <w:fldChar w:fldCharType="end"/>
            </w:r>
          </w:hyperlink>
        </w:p>
        <w:p w14:paraId="5DBD989D" w14:textId="0ECC5D92" w:rsidR="008B7E43" w:rsidRDefault="008B7E4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278640" w:history="1">
            <w:r w:rsidRPr="00356CA5">
              <w:rPr>
                <w:rStyle w:val="Hyperlink"/>
                <w:noProof/>
                <w:lang w:val="en-US"/>
              </w:rPr>
              <w:t>Appendices</w:t>
            </w:r>
            <w:r>
              <w:rPr>
                <w:noProof/>
                <w:webHidden/>
              </w:rPr>
              <w:tab/>
            </w:r>
            <w:r>
              <w:rPr>
                <w:noProof/>
                <w:webHidden/>
              </w:rPr>
              <w:fldChar w:fldCharType="begin"/>
            </w:r>
            <w:r>
              <w:rPr>
                <w:noProof/>
                <w:webHidden/>
              </w:rPr>
              <w:instrText xml:space="preserve"> PAGEREF _Toc228278640 \h </w:instrText>
            </w:r>
            <w:r>
              <w:rPr>
                <w:noProof/>
                <w:webHidden/>
              </w:rPr>
            </w:r>
            <w:r>
              <w:rPr>
                <w:noProof/>
                <w:webHidden/>
              </w:rPr>
              <w:fldChar w:fldCharType="separate"/>
            </w:r>
            <w:r>
              <w:rPr>
                <w:noProof/>
                <w:webHidden/>
              </w:rPr>
              <w:t>94</w:t>
            </w:r>
            <w:r>
              <w:rPr>
                <w:noProof/>
                <w:webHidden/>
              </w:rPr>
              <w:fldChar w:fldCharType="end"/>
            </w:r>
          </w:hyperlink>
        </w:p>
        <w:p w14:paraId="4D94AA08" w14:textId="7D3EC62B"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41" w:history="1">
            <w:r w:rsidRPr="00356CA5">
              <w:rPr>
                <w:rStyle w:val="Hyperlink"/>
                <w:noProof/>
                <w:lang w:val="en-US"/>
              </w:rPr>
              <w:t>Appendix A – User Survey</w:t>
            </w:r>
            <w:r>
              <w:rPr>
                <w:noProof/>
                <w:webHidden/>
              </w:rPr>
              <w:tab/>
            </w:r>
            <w:r>
              <w:rPr>
                <w:noProof/>
                <w:webHidden/>
              </w:rPr>
              <w:fldChar w:fldCharType="begin"/>
            </w:r>
            <w:r>
              <w:rPr>
                <w:noProof/>
                <w:webHidden/>
              </w:rPr>
              <w:instrText xml:space="preserve"> PAGEREF _Toc228278641 \h </w:instrText>
            </w:r>
            <w:r>
              <w:rPr>
                <w:noProof/>
                <w:webHidden/>
              </w:rPr>
            </w:r>
            <w:r>
              <w:rPr>
                <w:noProof/>
                <w:webHidden/>
              </w:rPr>
              <w:fldChar w:fldCharType="separate"/>
            </w:r>
            <w:r>
              <w:rPr>
                <w:noProof/>
                <w:webHidden/>
              </w:rPr>
              <w:t>94</w:t>
            </w:r>
            <w:r>
              <w:rPr>
                <w:noProof/>
                <w:webHidden/>
              </w:rPr>
              <w:fldChar w:fldCharType="end"/>
            </w:r>
          </w:hyperlink>
        </w:p>
        <w:p w14:paraId="5B4BDD6E" w14:textId="3E851BDD"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42" w:history="1">
            <w:r w:rsidRPr="00356CA5">
              <w:rPr>
                <w:rStyle w:val="Hyperlink"/>
                <w:noProof/>
                <w:lang w:val="en-US"/>
              </w:rPr>
              <w:t>Appendix B – UWTSD Ethics Approval</w:t>
            </w:r>
            <w:r>
              <w:rPr>
                <w:noProof/>
                <w:webHidden/>
              </w:rPr>
              <w:tab/>
            </w:r>
            <w:r>
              <w:rPr>
                <w:noProof/>
                <w:webHidden/>
              </w:rPr>
              <w:fldChar w:fldCharType="begin"/>
            </w:r>
            <w:r>
              <w:rPr>
                <w:noProof/>
                <w:webHidden/>
              </w:rPr>
              <w:instrText xml:space="preserve"> PAGEREF _Toc228278642 \h </w:instrText>
            </w:r>
            <w:r>
              <w:rPr>
                <w:noProof/>
                <w:webHidden/>
              </w:rPr>
            </w:r>
            <w:r>
              <w:rPr>
                <w:noProof/>
                <w:webHidden/>
              </w:rPr>
              <w:fldChar w:fldCharType="separate"/>
            </w:r>
            <w:r>
              <w:rPr>
                <w:noProof/>
                <w:webHidden/>
              </w:rPr>
              <w:t>94</w:t>
            </w:r>
            <w:r>
              <w:rPr>
                <w:noProof/>
                <w:webHidden/>
              </w:rPr>
              <w:fldChar w:fldCharType="end"/>
            </w:r>
          </w:hyperlink>
        </w:p>
        <w:p w14:paraId="087AADB7" w14:textId="4BD84163"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43" w:history="1">
            <w:r w:rsidRPr="00356CA5">
              <w:rPr>
                <w:rStyle w:val="Hyperlink"/>
                <w:noProof/>
                <w:lang w:val="en-US"/>
              </w:rPr>
              <w:t>Appendix C – Participant Information Sheet</w:t>
            </w:r>
            <w:r>
              <w:rPr>
                <w:noProof/>
                <w:webHidden/>
              </w:rPr>
              <w:tab/>
            </w:r>
            <w:r>
              <w:rPr>
                <w:noProof/>
                <w:webHidden/>
              </w:rPr>
              <w:fldChar w:fldCharType="begin"/>
            </w:r>
            <w:r>
              <w:rPr>
                <w:noProof/>
                <w:webHidden/>
              </w:rPr>
              <w:instrText xml:space="preserve"> PAGEREF _Toc228278643 \h </w:instrText>
            </w:r>
            <w:r>
              <w:rPr>
                <w:noProof/>
                <w:webHidden/>
              </w:rPr>
            </w:r>
            <w:r>
              <w:rPr>
                <w:noProof/>
                <w:webHidden/>
              </w:rPr>
              <w:fldChar w:fldCharType="separate"/>
            </w:r>
            <w:r>
              <w:rPr>
                <w:noProof/>
                <w:webHidden/>
              </w:rPr>
              <w:t>94</w:t>
            </w:r>
            <w:r>
              <w:rPr>
                <w:noProof/>
                <w:webHidden/>
              </w:rPr>
              <w:fldChar w:fldCharType="end"/>
            </w:r>
          </w:hyperlink>
        </w:p>
        <w:p w14:paraId="6566F668" w14:textId="42FF57E3"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44" w:history="1">
            <w:r w:rsidRPr="00356CA5">
              <w:rPr>
                <w:rStyle w:val="Hyperlink"/>
                <w:noProof/>
                <w:lang w:val="en-US"/>
              </w:rPr>
              <w:t>Appendix D – Project Brief</w:t>
            </w:r>
            <w:r>
              <w:rPr>
                <w:noProof/>
                <w:webHidden/>
              </w:rPr>
              <w:tab/>
            </w:r>
            <w:r>
              <w:rPr>
                <w:noProof/>
                <w:webHidden/>
              </w:rPr>
              <w:fldChar w:fldCharType="begin"/>
            </w:r>
            <w:r>
              <w:rPr>
                <w:noProof/>
                <w:webHidden/>
              </w:rPr>
              <w:instrText xml:space="preserve"> PAGEREF _Toc228278644 \h </w:instrText>
            </w:r>
            <w:r>
              <w:rPr>
                <w:noProof/>
                <w:webHidden/>
              </w:rPr>
            </w:r>
            <w:r>
              <w:rPr>
                <w:noProof/>
                <w:webHidden/>
              </w:rPr>
              <w:fldChar w:fldCharType="separate"/>
            </w:r>
            <w:r>
              <w:rPr>
                <w:noProof/>
                <w:webHidden/>
              </w:rPr>
              <w:t>94</w:t>
            </w:r>
            <w:r>
              <w:rPr>
                <w:noProof/>
                <w:webHidden/>
              </w:rPr>
              <w:fldChar w:fldCharType="end"/>
            </w:r>
          </w:hyperlink>
        </w:p>
        <w:p w14:paraId="3A07E513" w14:textId="795319C7"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45" w:history="1">
            <w:r w:rsidRPr="00356CA5">
              <w:rPr>
                <w:rStyle w:val="Hyperlink"/>
                <w:noProof/>
                <w:lang w:val="en-US"/>
              </w:rPr>
              <w:t>Appendix E – Project GANTT Chart</w:t>
            </w:r>
            <w:r>
              <w:rPr>
                <w:noProof/>
                <w:webHidden/>
              </w:rPr>
              <w:tab/>
            </w:r>
            <w:r>
              <w:rPr>
                <w:noProof/>
                <w:webHidden/>
              </w:rPr>
              <w:fldChar w:fldCharType="begin"/>
            </w:r>
            <w:r>
              <w:rPr>
                <w:noProof/>
                <w:webHidden/>
              </w:rPr>
              <w:instrText xml:space="preserve"> PAGEREF _Toc228278645 \h </w:instrText>
            </w:r>
            <w:r>
              <w:rPr>
                <w:noProof/>
                <w:webHidden/>
              </w:rPr>
            </w:r>
            <w:r>
              <w:rPr>
                <w:noProof/>
                <w:webHidden/>
              </w:rPr>
              <w:fldChar w:fldCharType="separate"/>
            </w:r>
            <w:r>
              <w:rPr>
                <w:noProof/>
                <w:webHidden/>
              </w:rPr>
              <w:t>94</w:t>
            </w:r>
            <w:r>
              <w:rPr>
                <w:noProof/>
                <w:webHidden/>
              </w:rPr>
              <w:fldChar w:fldCharType="end"/>
            </w:r>
          </w:hyperlink>
        </w:p>
        <w:p w14:paraId="5BEBD5F4" w14:textId="15E45807" w:rsidR="008B7E43" w:rsidRDefault="008B7E4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278646" w:history="1">
            <w:r w:rsidRPr="00356CA5">
              <w:rPr>
                <w:rStyle w:val="Hyperlink"/>
                <w:noProof/>
                <w:lang w:val="en-US"/>
              </w:rPr>
              <w:t>Appendix F -Thematic Analysis</w:t>
            </w:r>
            <w:r>
              <w:rPr>
                <w:noProof/>
                <w:webHidden/>
              </w:rPr>
              <w:tab/>
            </w:r>
            <w:r>
              <w:rPr>
                <w:noProof/>
                <w:webHidden/>
              </w:rPr>
              <w:fldChar w:fldCharType="begin"/>
            </w:r>
            <w:r>
              <w:rPr>
                <w:noProof/>
                <w:webHidden/>
              </w:rPr>
              <w:instrText xml:space="preserve"> PAGEREF _Toc228278646 \h </w:instrText>
            </w:r>
            <w:r>
              <w:rPr>
                <w:noProof/>
                <w:webHidden/>
              </w:rPr>
            </w:r>
            <w:r>
              <w:rPr>
                <w:noProof/>
                <w:webHidden/>
              </w:rPr>
              <w:fldChar w:fldCharType="separate"/>
            </w:r>
            <w:r>
              <w:rPr>
                <w:noProof/>
                <w:webHidden/>
              </w:rPr>
              <w:t>94</w:t>
            </w:r>
            <w:r>
              <w:rPr>
                <w:noProof/>
                <w:webHidden/>
              </w:rPr>
              <w:fldChar w:fldCharType="end"/>
            </w:r>
          </w:hyperlink>
        </w:p>
        <w:p w14:paraId="470AC58E" w14:textId="017BD97F" w:rsidR="00415118" w:rsidRPr="00A55A7E" w:rsidRDefault="005817E1" w:rsidP="00A55A7E">
          <w:r>
            <w:rPr>
              <w:b/>
              <w:bCs/>
            </w:rPr>
            <w:fldChar w:fldCharType="end"/>
          </w:r>
        </w:p>
      </w:sdtContent>
    </w:sdt>
    <w:p w14:paraId="31ABBAAE" w14:textId="09D95EDF" w:rsidR="00C67438" w:rsidRPr="00C67438" w:rsidRDefault="0047272B" w:rsidP="00C67438">
      <w:pPr>
        <w:suppressAutoHyphens w:val="0"/>
        <w:autoSpaceDN/>
        <w:spacing w:line="278" w:lineRule="auto"/>
        <w:rPr>
          <w:rFonts w:ascii="Arial" w:eastAsiaTheme="majorEastAsia" w:hAnsi="Arial" w:cstheme="majorBidi"/>
          <w:b/>
          <w:bCs/>
          <w:color w:val="000000" w:themeColor="text1"/>
          <w:sz w:val="28"/>
          <w:szCs w:val="40"/>
        </w:rPr>
      </w:pPr>
      <w:r>
        <w:t>Word Count: 15,491</w:t>
      </w:r>
      <w:r w:rsidR="00C67438">
        <w:br w:type="page"/>
      </w:r>
    </w:p>
    <w:p w14:paraId="0349A83D" w14:textId="63602C07" w:rsidR="00415118" w:rsidRPr="006E2C11" w:rsidRDefault="00A55A7E" w:rsidP="00E36974">
      <w:pPr>
        <w:pStyle w:val="Heading1"/>
        <w:rPr>
          <w:rFonts w:cs="Arial"/>
          <w:sz w:val="24"/>
          <w:szCs w:val="24"/>
        </w:rPr>
      </w:pPr>
      <w:bookmarkStart w:id="3" w:name="_Toc228278576"/>
      <w:r w:rsidRPr="00984A4C">
        <w:lastRenderedPageBreak/>
        <w:t>List of Figures</w:t>
      </w:r>
      <w:bookmarkEnd w:id="3"/>
      <w:r w:rsidRPr="00984A4C">
        <w:t xml:space="preserve"> </w:t>
      </w:r>
    </w:p>
    <w:p w14:paraId="7FFEB47B" w14:textId="7AAFA571" w:rsidR="008B7E43" w:rsidRDefault="00197247">
      <w:pPr>
        <w:pStyle w:val="TableofFigures"/>
        <w:tabs>
          <w:tab w:val="right" w:leader="dot" w:pos="9016"/>
        </w:tabs>
        <w:rPr>
          <w:rFonts w:asciiTheme="minorHAnsi" w:eastAsiaTheme="minorEastAsia" w:hAnsiTheme="minorHAnsi" w:cstheme="minorBidi"/>
          <w:noProof/>
          <w:kern w:val="2"/>
          <w:lang w:eastAsia="en-GB"/>
          <w14:ligatures w14:val="standardContextual"/>
        </w:rPr>
      </w:pPr>
      <w:r>
        <w:rPr>
          <w:lang w:eastAsia="en-GB" w:bidi="en-GB"/>
        </w:rPr>
        <w:fldChar w:fldCharType="begin"/>
      </w:r>
      <w:r>
        <w:rPr>
          <w:lang w:eastAsia="en-GB" w:bidi="en-GB"/>
        </w:rPr>
        <w:instrText xml:space="preserve"> TOC \h \z \c "Figure" </w:instrText>
      </w:r>
      <w:r>
        <w:rPr>
          <w:lang w:eastAsia="en-GB" w:bidi="en-GB"/>
        </w:rPr>
        <w:fldChar w:fldCharType="separate"/>
      </w:r>
      <w:hyperlink w:anchor="_Toc228278647" w:history="1">
        <w:r w:rsidR="008B7E43" w:rsidRPr="0087610B">
          <w:rPr>
            <w:rStyle w:val="Hyperlink"/>
            <w:b/>
            <w:bCs/>
            <w:noProof/>
          </w:rPr>
          <w:t>Figure 1.1</w:t>
        </w:r>
        <w:r w:rsidR="008B7E43" w:rsidRPr="0087610B">
          <w:rPr>
            <w:rStyle w:val="Hyperlink"/>
            <w:noProof/>
          </w:rPr>
          <w:t xml:space="preserve"> SBUHB primary care independent contractors</w:t>
        </w:r>
        <w:r w:rsidR="008B7E43">
          <w:rPr>
            <w:noProof/>
            <w:webHidden/>
          </w:rPr>
          <w:tab/>
        </w:r>
        <w:r w:rsidR="008B7E43">
          <w:rPr>
            <w:noProof/>
            <w:webHidden/>
          </w:rPr>
          <w:fldChar w:fldCharType="begin"/>
        </w:r>
        <w:r w:rsidR="008B7E43">
          <w:rPr>
            <w:noProof/>
            <w:webHidden/>
          </w:rPr>
          <w:instrText xml:space="preserve"> PAGEREF _Toc228278647 \h </w:instrText>
        </w:r>
        <w:r w:rsidR="008B7E43">
          <w:rPr>
            <w:noProof/>
            <w:webHidden/>
          </w:rPr>
        </w:r>
        <w:r w:rsidR="008B7E43">
          <w:rPr>
            <w:noProof/>
            <w:webHidden/>
          </w:rPr>
          <w:fldChar w:fldCharType="separate"/>
        </w:r>
        <w:r w:rsidR="008B7E43">
          <w:rPr>
            <w:noProof/>
            <w:webHidden/>
          </w:rPr>
          <w:t>12</w:t>
        </w:r>
        <w:r w:rsidR="008B7E43">
          <w:rPr>
            <w:noProof/>
            <w:webHidden/>
          </w:rPr>
          <w:fldChar w:fldCharType="end"/>
        </w:r>
      </w:hyperlink>
    </w:p>
    <w:p w14:paraId="695ED2E2" w14:textId="019A35D5"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48" w:history="1">
        <w:r w:rsidRPr="0087610B">
          <w:rPr>
            <w:rStyle w:val="Hyperlink"/>
            <w:b/>
            <w:bCs/>
            <w:noProof/>
          </w:rPr>
          <w:t>Figure 1.2</w:t>
        </w:r>
        <w:r w:rsidRPr="0087610B">
          <w:rPr>
            <w:rStyle w:val="Hyperlink"/>
            <w:noProof/>
          </w:rPr>
          <w:t xml:space="preserve"> Summary of Access, Watch and Reserve Categories </w:t>
        </w:r>
        <w:r w:rsidRPr="0087610B">
          <w:rPr>
            <w:rStyle w:val="Hyperlink"/>
            <w:rFonts w:cs="Arial"/>
            <w:noProof/>
          </w:rPr>
          <w:t>(UK Health Security Agency, 2025)</w:t>
        </w:r>
        <w:r>
          <w:rPr>
            <w:noProof/>
            <w:webHidden/>
          </w:rPr>
          <w:tab/>
        </w:r>
        <w:r>
          <w:rPr>
            <w:noProof/>
            <w:webHidden/>
          </w:rPr>
          <w:fldChar w:fldCharType="begin"/>
        </w:r>
        <w:r>
          <w:rPr>
            <w:noProof/>
            <w:webHidden/>
          </w:rPr>
          <w:instrText xml:space="preserve"> PAGEREF _Toc228278648 \h </w:instrText>
        </w:r>
        <w:r>
          <w:rPr>
            <w:noProof/>
            <w:webHidden/>
          </w:rPr>
        </w:r>
        <w:r>
          <w:rPr>
            <w:noProof/>
            <w:webHidden/>
          </w:rPr>
          <w:fldChar w:fldCharType="separate"/>
        </w:r>
        <w:r>
          <w:rPr>
            <w:noProof/>
            <w:webHidden/>
          </w:rPr>
          <w:t>15</w:t>
        </w:r>
        <w:r>
          <w:rPr>
            <w:noProof/>
            <w:webHidden/>
          </w:rPr>
          <w:fldChar w:fldCharType="end"/>
        </w:r>
      </w:hyperlink>
    </w:p>
    <w:p w14:paraId="75CD2035" w14:textId="3D6824A0"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49" w:history="1">
        <w:r w:rsidRPr="0087610B">
          <w:rPr>
            <w:rStyle w:val="Hyperlink"/>
            <w:b/>
            <w:bCs/>
            <w:noProof/>
          </w:rPr>
          <w:t>Figure 2.1</w:t>
        </w:r>
        <w:r w:rsidRPr="0087610B">
          <w:rPr>
            <w:rStyle w:val="Hyperlink"/>
            <w:noProof/>
          </w:rPr>
          <w:t xml:space="preserve"> </w:t>
        </w:r>
        <w:r w:rsidRPr="0087610B">
          <w:rPr>
            <w:rStyle w:val="Hyperlink"/>
            <w:rFonts w:cs="Arial"/>
            <w:noProof/>
          </w:rPr>
          <w:t xml:space="preserve">PRISMA flowchart adapted from </w:t>
        </w:r>
        <w:r w:rsidRPr="0087610B">
          <w:rPr>
            <w:rStyle w:val="Hyperlink"/>
            <w:rFonts w:eastAsia="Times New Roman" w:cs="Arial"/>
            <w:noProof/>
          </w:rPr>
          <w:t>(Page et al., 2021)</w:t>
        </w:r>
        <w:r>
          <w:rPr>
            <w:noProof/>
            <w:webHidden/>
          </w:rPr>
          <w:tab/>
        </w:r>
        <w:r>
          <w:rPr>
            <w:noProof/>
            <w:webHidden/>
          </w:rPr>
          <w:fldChar w:fldCharType="begin"/>
        </w:r>
        <w:r>
          <w:rPr>
            <w:noProof/>
            <w:webHidden/>
          </w:rPr>
          <w:instrText xml:space="preserve"> PAGEREF _Toc228278649 \h </w:instrText>
        </w:r>
        <w:r>
          <w:rPr>
            <w:noProof/>
            <w:webHidden/>
          </w:rPr>
        </w:r>
        <w:r>
          <w:rPr>
            <w:noProof/>
            <w:webHidden/>
          </w:rPr>
          <w:fldChar w:fldCharType="separate"/>
        </w:r>
        <w:r>
          <w:rPr>
            <w:noProof/>
            <w:webHidden/>
          </w:rPr>
          <w:t>20</w:t>
        </w:r>
        <w:r>
          <w:rPr>
            <w:noProof/>
            <w:webHidden/>
          </w:rPr>
          <w:fldChar w:fldCharType="end"/>
        </w:r>
      </w:hyperlink>
    </w:p>
    <w:p w14:paraId="595997F9" w14:textId="618C4F56"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0" w:history="1">
        <w:r w:rsidRPr="0087610B">
          <w:rPr>
            <w:rStyle w:val="Hyperlink"/>
            <w:b/>
            <w:bCs/>
            <w:noProof/>
          </w:rPr>
          <w:t>Figure 3.1</w:t>
        </w:r>
        <w:r w:rsidRPr="0087610B">
          <w:rPr>
            <w:rStyle w:val="Hyperlink"/>
            <w:noProof/>
          </w:rPr>
          <w:t xml:space="preserve"> </w:t>
        </w:r>
        <w:r w:rsidRPr="0087610B">
          <w:rPr>
            <w:rStyle w:val="Hyperlink"/>
            <w:rFonts w:cs="Arial"/>
            <w:noProof/>
          </w:rPr>
          <w:t>Potential advantages of thematic analysis</w:t>
        </w:r>
        <w:r>
          <w:rPr>
            <w:noProof/>
            <w:webHidden/>
          </w:rPr>
          <w:tab/>
        </w:r>
        <w:r>
          <w:rPr>
            <w:noProof/>
            <w:webHidden/>
          </w:rPr>
          <w:fldChar w:fldCharType="begin"/>
        </w:r>
        <w:r>
          <w:rPr>
            <w:noProof/>
            <w:webHidden/>
          </w:rPr>
          <w:instrText xml:space="preserve"> PAGEREF _Toc228278650 \h </w:instrText>
        </w:r>
        <w:r>
          <w:rPr>
            <w:noProof/>
            <w:webHidden/>
          </w:rPr>
        </w:r>
        <w:r>
          <w:rPr>
            <w:noProof/>
            <w:webHidden/>
          </w:rPr>
          <w:fldChar w:fldCharType="separate"/>
        </w:r>
        <w:r>
          <w:rPr>
            <w:noProof/>
            <w:webHidden/>
          </w:rPr>
          <w:t>33</w:t>
        </w:r>
        <w:r>
          <w:rPr>
            <w:noProof/>
            <w:webHidden/>
          </w:rPr>
          <w:fldChar w:fldCharType="end"/>
        </w:r>
      </w:hyperlink>
    </w:p>
    <w:p w14:paraId="5D281C13" w14:textId="678C7DEA"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1" w:history="1">
        <w:r w:rsidRPr="0087610B">
          <w:rPr>
            <w:rStyle w:val="Hyperlink"/>
            <w:b/>
            <w:bCs/>
            <w:noProof/>
          </w:rPr>
          <w:t>Figure 3.2</w:t>
        </w:r>
        <w:r w:rsidRPr="0087610B">
          <w:rPr>
            <w:rStyle w:val="Hyperlink"/>
            <w:noProof/>
          </w:rPr>
          <w:t xml:space="preserve"> </w:t>
        </w:r>
        <w:r w:rsidRPr="0087610B">
          <w:rPr>
            <w:rStyle w:val="Hyperlink"/>
            <w:rFonts w:cs="Arial"/>
            <w:noProof/>
          </w:rPr>
          <w:t>FITT Framework</w:t>
        </w:r>
        <w:r>
          <w:rPr>
            <w:noProof/>
            <w:webHidden/>
          </w:rPr>
          <w:tab/>
        </w:r>
        <w:r>
          <w:rPr>
            <w:noProof/>
            <w:webHidden/>
          </w:rPr>
          <w:fldChar w:fldCharType="begin"/>
        </w:r>
        <w:r>
          <w:rPr>
            <w:noProof/>
            <w:webHidden/>
          </w:rPr>
          <w:instrText xml:space="preserve"> PAGEREF _Toc228278651 \h </w:instrText>
        </w:r>
        <w:r>
          <w:rPr>
            <w:noProof/>
            <w:webHidden/>
          </w:rPr>
        </w:r>
        <w:r>
          <w:rPr>
            <w:noProof/>
            <w:webHidden/>
          </w:rPr>
          <w:fldChar w:fldCharType="separate"/>
        </w:r>
        <w:r>
          <w:rPr>
            <w:noProof/>
            <w:webHidden/>
          </w:rPr>
          <w:t>34</w:t>
        </w:r>
        <w:r>
          <w:rPr>
            <w:noProof/>
            <w:webHidden/>
          </w:rPr>
          <w:fldChar w:fldCharType="end"/>
        </w:r>
      </w:hyperlink>
    </w:p>
    <w:p w14:paraId="66C9DEF7" w14:textId="646F14E5"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2" w:history="1">
        <w:r w:rsidRPr="0087610B">
          <w:rPr>
            <w:rStyle w:val="Hyperlink"/>
            <w:b/>
            <w:bCs/>
            <w:noProof/>
          </w:rPr>
          <w:t>Figure 3.3</w:t>
        </w:r>
        <w:r w:rsidRPr="0087610B">
          <w:rPr>
            <w:rStyle w:val="Hyperlink"/>
            <w:noProof/>
          </w:rPr>
          <w:t xml:space="preserve"> </w:t>
        </w:r>
        <w:r w:rsidRPr="0087610B">
          <w:rPr>
            <w:rStyle w:val="Hyperlink"/>
            <w:rFonts w:cs="Arial"/>
            <w:noProof/>
          </w:rPr>
          <w:t>Symbols to demonstrate alignment and misalignment using the FITT Framework</w:t>
        </w:r>
        <w:r>
          <w:rPr>
            <w:noProof/>
            <w:webHidden/>
          </w:rPr>
          <w:tab/>
        </w:r>
        <w:r>
          <w:rPr>
            <w:noProof/>
            <w:webHidden/>
          </w:rPr>
          <w:fldChar w:fldCharType="begin"/>
        </w:r>
        <w:r>
          <w:rPr>
            <w:noProof/>
            <w:webHidden/>
          </w:rPr>
          <w:instrText xml:space="preserve"> PAGEREF _Toc228278652 \h </w:instrText>
        </w:r>
        <w:r>
          <w:rPr>
            <w:noProof/>
            <w:webHidden/>
          </w:rPr>
        </w:r>
        <w:r>
          <w:rPr>
            <w:noProof/>
            <w:webHidden/>
          </w:rPr>
          <w:fldChar w:fldCharType="separate"/>
        </w:r>
        <w:r>
          <w:rPr>
            <w:noProof/>
            <w:webHidden/>
          </w:rPr>
          <w:t>34</w:t>
        </w:r>
        <w:r>
          <w:rPr>
            <w:noProof/>
            <w:webHidden/>
          </w:rPr>
          <w:fldChar w:fldCharType="end"/>
        </w:r>
      </w:hyperlink>
    </w:p>
    <w:p w14:paraId="697B904E" w14:textId="4608C682"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3" w:history="1">
        <w:r w:rsidRPr="0087610B">
          <w:rPr>
            <w:rStyle w:val="Hyperlink"/>
            <w:b/>
            <w:bCs/>
            <w:noProof/>
          </w:rPr>
          <w:t>Figure 3.4</w:t>
        </w:r>
        <w:r w:rsidRPr="0087610B">
          <w:rPr>
            <w:rStyle w:val="Hyperlink"/>
            <w:noProof/>
          </w:rPr>
          <w:t xml:space="preserve"> </w:t>
        </w:r>
        <w:r w:rsidRPr="0087610B">
          <w:rPr>
            <w:rStyle w:val="Hyperlink"/>
            <w:rFonts w:cs="Arial"/>
            <w:noProof/>
          </w:rPr>
          <w:t>Project GANTT Chart</w:t>
        </w:r>
        <w:r>
          <w:rPr>
            <w:noProof/>
            <w:webHidden/>
          </w:rPr>
          <w:tab/>
        </w:r>
        <w:r>
          <w:rPr>
            <w:noProof/>
            <w:webHidden/>
          </w:rPr>
          <w:fldChar w:fldCharType="begin"/>
        </w:r>
        <w:r>
          <w:rPr>
            <w:noProof/>
            <w:webHidden/>
          </w:rPr>
          <w:instrText xml:space="preserve"> PAGEREF _Toc228278653 \h </w:instrText>
        </w:r>
        <w:r>
          <w:rPr>
            <w:noProof/>
            <w:webHidden/>
          </w:rPr>
        </w:r>
        <w:r>
          <w:rPr>
            <w:noProof/>
            <w:webHidden/>
          </w:rPr>
          <w:fldChar w:fldCharType="separate"/>
        </w:r>
        <w:r>
          <w:rPr>
            <w:noProof/>
            <w:webHidden/>
          </w:rPr>
          <w:t>35</w:t>
        </w:r>
        <w:r>
          <w:rPr>
            <w:noProof/>
            <w:webHidden/>
          </w:rPr>
          <w:fldChar w:fldCharType="end"/>
        </w:r>
      </w:hyperlink>
    </w:p>
    <w:p w14:paraId="445BF3BA" w14:textId="72640185"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4" w:history="1">
        <w:r w:rsidRPr="0087610B">
          <w:rPr>
            <w:rStyle w:val="Hyperlink"/>
            <w:b/>
            <w:bCs/>
            <w:noProof/>
          </w:rPr>
          <w:t>Figure 4.1</w:t>
        </w:r>
        <w:r w:rsidRPr="0087610B">
          <w:rPr>
            <w:rStyle w:val="Hyperlink"/>
            <w:noProof/>
          </w:rPr>
          <w:t xml:space="preserve"> </w:t>
        </w:r>
        <w:r w:rsidRPr="0087610B">
          <w:rPr>
            <w:rStyle w:val="Hyperlink"/>
            <w:rFonts w:cs="Arial"/>
            <w:noProof/>
          </w:rPr>
          <w:t>Further analysis of Doctors or Consultants</w:t>
        </w:r>
        <w:r>
          <w:rPr>
            <w:noProof/>
            <w:webHidden/>
          </w:rPr>
          <w:tab/>
        </w:r>
        <w:r>
          <w:rPr>
            <w:noProof/>
            <w:webHidden/>
          </w:rPr>
          <w:fldChar w:fldCharType="begin"/>
        </w:r>
        <w:r>
          <w:rPr>
            <w:noProof/>
            <w:webHidden/>
          </w:rPr>
          <w:instrText xml:space="preserve"> PAGEREF _Toc228278654 \h </w:instrText>
        </w:r>
        <w:r>
          <w:rPr>
            <w:noProof/>
            <w:webHidden/>
          </w:rPr>
        </w:r>
        <w:r>
          <w:rPr>
            <w:noProof/>
            <w:webHidden/>
          </w:rPr>
          <w:fldChar w:fldCharType="separate"/>
        </w:r>
        <w:r>
          <w:rPr>
            <w:noProof/>
            <w:webHidden/>
          </w:rPr>
          <w:t>38</w:t>
        </w:r>
        <w:r>
          <w:rPr>
            <w:noProof/>
            <w:webHidden/>
          </w:rPr>
          <w:fldChar w:fldCharType="end"/>
        </w:r>
      </w:hyperlink>
    </w:p>
    <w:p w14:paraId="16A1F5EC" w14:textId="3AE41F23"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5" w:history="1">
        <w:r w:rsidRPr="0087610B">
          <w:rPr>
            <w:rStyle w:val="Hyperlink"/>
            <w:b/>
            <w:bCs/>
            <w:noProof/>
          </w:rPr>
          <w:t>Figure 4.2</w:t>
        </w:r>
        <w:r w:rsidRPr="0087610B">
          <w:rPr>
            <w:rStyle w:val="Hyperlink"/>
            <w:rFonts w:cs="Arial"/>
            <w:b/>
            <w:bCs/>
            <w:noProof/>
          </w:rPr>
          <w:t xml:space="preserve"> </w:t>
        </w:r>
        <w:r w:rsidRPr="0087610B">
          <w:rPr>
            <w:rStyle w:val="Hyperlink"/>
            <w:rFonts w:cs="Arial"/>
            <w:noProof/>
          </w:rPr>
          <w:t>Further analysis of Pharmacists</w:t>
        </w:r>
        <w:r>
          <w:rPr>
            <w:noProof/>
            <w:webHidden/>
          </w:rPr>
          <w:tab/>
        </w:r>
        <w:r>
          <w:rPr>
            <w:noProof/>
            <w:webHidden/>
          </w:rPr>
          <w:fldChar w:fldCharType="begin"/>
        </w:r>
        <w:r>
          <w:rPr>
            <w:noProof/>
            <w:webHidden/>
          </w:rPr>
          <w:instrText xml:space="preserve"> PAGEREF _Toc228278655 \h </w:instrText>
        </w:r>
        <w:r>
          <w:rPr>
            <w:noProof/>
            <w:webHidden/>
          </w:rPr>
        </w:r>
        <w:r>
          <w:rPr>
            <w:noProof/>
            <w:webHidden/>
          </w:rPr>
          <w:fldChar w:fldCharType="separate"/>
        </w:r>
        <w:r>
          <w:rPr>
            <w:noProof/>
            <w:webHidden/>
          </w:rPr>
          <w:t>38</w:t>
        </w:r>
        <w:r>
          <w:rPr>
            <w:noProof/>
            <w:webHidden/>
          </w:rPr>
          <w:fldChar w:fldCharType="end"/>
        </w:r>
      </w:hyperlink>
    </w:p>
    <w:p w14:paraId="5E641FEC" w14:textId="682D6044"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6" w:history="1">
        <w:r w:rsidRPr="0087610B">
          <w:rPr>
            <w:rStyle w:val="Hyperlink"/>
            <w:b/>
            <w:bCs/>
            <w:noProof/>
          </w:rPr>
          <w:t>Figure 4.3</w:t>
        </w:r>
        <w:r w:rsidRPr="0087610B">
          <w:rPr>
            <w:rStyle w:val="Hyperlink"/>
            <w:noProof/>
          </w:rPr>
          <w:t xml:space="preserve"> </w:t>
        </w:r>
        <w:r w:rsidRPr="0087610B">
          <w:rPr>
            <w:rStyle w:val="Hyperlink"/>
            <w:rFonts w:cs="Arial"/>
            <w:noProof/>
          </w:rPr>
          <w:t>Further analysis of Nurses</w:t>
        </w:r>
        <w:r>
          <w:rPr>
            <w:noProof/>
            <w:webHidden/>
          </w:rPr>
          <w:tab/>
        </w:r>
        <w:r>
          <w:rPr>
            <w:noProof/>
            <w:webHidden/>
          </w:rPr>
          <w:fldChar w:fldCharType="begin"/>
        </w:r>
        <w:r>
          <w:rPr>
            <w:noProof/>
            <w:webHidden/>
          </w:rPr>
          <w:instrText xml:space="preserve"> PAGEREF _Toc228278656 \h </w:instrText>
        </w:r>
        <w:r>
          <w:rPr>
            <w:noProof/>
            <w:webHidden/>
          </w:rPr>
        </w:r>
        <w:r>
          <w:rPr>
            <w:noProof/>
            <w:webHidden/>
          </w:rPr>
          <w:fldChar w:fldCharType="separate"/>
        </w:r>
        <w:r>
          <w:rPr>
            <w:noProof/>
            <w:webHidden/>
          </w:rPr>
          <w:t>39</w:t>
        </w:r>
        <w:r>
          <w:rPr>
            <w:noProof/>
            <w:webHidden/>
          </w:rPr>
          <w:fldChar w:fldCharType="end"/>
        </w:r>
      </w:hyperlink>
    </w:p>
    <w:p w14:paraId="42297B9F" w14:textId="4AA1DAFA"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7" w:history="1">
        <w:r w:rsidRPr="0087610B">
          <w:rPr>
            <w:rStyle w:val="Hyperlink"/>
            <w:b/>
            <w:bCs/>
            <w:noProof/>
          </w:rPr>
          <w:t>Figure 4.4</w:t>
        </w:r>
        <w:r w:rsidRPr="0087610B">
          <w:rPr>
            <w:rStyle w:val="Hyperlink"/>
            <w:rFonts w:cs="Arial"/>
            <w:b/>
            <w:bCs/>
            <w:noProof/>
          </w:rPr>
          <w:t xml:space="preserve"> </w:t>
        </w:r>
        <w:r w:rsidRPr="0087610B">
          <w:rPr>
            <w:rStyle w:val="Hyperlink"/>
            <w:rFonts w:cs="Arial"/>
            <w:noProof/>
          </w:rPr>
          <w:t>Further analysis of all other respondents</w:t>
        </w:r>
        <w:r>
          <w:rPr>
            <w:noProof/>
            <w:webHidden/>
          </w:rPr>
          <w:tab/>
        </w:r>
        <w:r>
          <w:rPr>
            <w:noProof/>
            <w:webHidden/>
          </w:rPr>
          <w:fldChar w:fldCharType="begin"/>
        </w:r>
        <w:r>
          <w:rPr>
            <w:noProof/>
            <w:webHidden/>
          </w:rPr>
          <w:instrText xml:space="preserve"> PAGEREF _Toc228278657 \h </w:instrText>
        </w:r>
        <w:r>
          <w:rPr>
            <w:noProof/>
            <w:webHidden/>
          </w:rPr>
        </w:r>
        <w:r>
          <w:rPr>
            <w:noProof/>
            <w:webHidden/>
          </w:rPr>
          <w:fldChar w:fldCharType="separate"/>
        </w:r>
        <w:r>
          <w:rPr>
            <w:noProof/>
            <w:webHidden/>
          </w:rPr>
          <w:t>40</w:t>
        </w:r>
        <w:r>
          <w:rPr>
            <w:noProof/>
            <w:webHidden/>
          </w:rPr>
          <w:fldChar w:fldCharType="end"/>
        </w:r>
      </w:hyperlink>
    </w:p>
    <w:p w14:paraId="4C786943" w14:textId="31815D00"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8" w:history="1">
        <w:r w:rsidRPr="0087610B">
          <w:rPr>
            <w:rStyle w:val="Hyperlink"/>
            <w:b/>
            <w:bCs/>
            <w:noProof/>
          </w:rPr>
          <w:t>Figure 4.5</w:t>
        </w:r>
        <w:r w:rsidRPr="0087610B">
          <w:rPr>
            <w:rStyle w:val="Hyperlink"/>
            <w:noProof/>
          </w:rPr>
          <w:t xml:space="preserve"> </w:t>
        </w:r>
        <w:r w:rsidRPr="0087610B">
          <w:rPr>
            <w:rStyle w:val="Hyperlink"/>
            <w:rFonts w:eastAsia="Times New Roman" w:cs="Arial"/>
            <w:noProof/>
            <w:kern w:val="0"/>
            <w:lang w:eastAsia="en-GB"/>
          </w:rPr>
          <w:t>Familiarity with the principles of antimicrobial stewardship</w:t>
        </w:r>
        <w:r>
          <w:rPr>
            <w:noProof/>
            <w:webHidden/>
          </w:rPr>
          <w:tab/>
        </w:r>
        <w:r>
          <w:rPr>
            <w:noProof/>
            <w:webHidden/>
          </w:rPr>
          <w:fldChar w:fldCharType="begin"/>
        </w:r>
        <w:r>
          <w:rPr>
            <w:noProof/>
            <w:webHidden/>
          </w:rPr>
          <w:instrText xml:space="preserve"> PAGEREF _Toc228278658 \h </w:instrText>
        </w:r>
        <w:r>
          <w:rPr>
            <w:noProof/>
            <w:webHidden/>
          </w:rPr>
        </w:r>
        <w:r>
          <w:rPr>
            <w:noProof/>
            <w:webHidden/>
          </w:rPr>
          <w:fldChar w:fldCharType="separate"/>
        </w:r>
        <w:r>
          <w:rPr>
            <w:noProof/>
            <w:webHidden/>
          </w:rPr>
          <w:t>40</w:t>
        </w:r>
        <w:r>
          <w:rPr>
            <w:noProof/>
            <w:webHidden/>
          </w:rPr>
          <w:fldChar w:fldCharType="end"/>
        </w:r>
      </w:hyperlink>
    </w:p>
    <w:p w14:paraId="426B1BC3" w14:textId="1615D426"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59" w:history="1">
        <w:r w:rsidRPr="0087610B">
          <w:rPr>
            <w:rStyle w:val="Hyperlink"/>
            <w:b/>
            <w:bCs/>
            <w:noProof/>
          </w:rPr>
          <w:t>Figure 4.6</w:t>
        </w:r>
        <w:r w:rsidRPr="0087610B">
          <w:rPr>
            <w:rStyle w:val="Hyperlink"/>
            <w:noProof/>
          </w:rPr>
          <w:t xml:space="preserve"> </w:t>
        </w:r>
        <w:r w:rsidRPr="0087610B">
          <w:rPr>
            <w:rStyle w:val="Hyperlink"/>
            <w:rFonts w:cs="Arial"/>
            <w:noProof/>
          </w:rPr>
          <w:t>Awareness of publications</w:t>
        </w:r>
        <w:r>
          <w:rPr>
            <w:noProof/>
            <w:webHidden/>
          </w:rPr>
          <w:tab/>
        </w:r>
        <w:r>
          <w:rPr>
            <w:noProof/>
            <w:webHidden/>
          </w:rPr>
          <w:fldChar w:fldCharType="begin"/>
        </w:r>
        <w:r>
          <w:rPr>
            <w:noProof/>
            <w:webHidden/>
          </w:rPr>
          <w:instrText xml:space="preserve"> PAGEREF _Toc228278659 \h </w:instrText>
        </w:r>
        <w:r>
          <w:rPr>
            <w:noProof/>
            <w:webHidden/>
          </w:rPr>
        </w:r>
        <w:r>
          <w:rPr>
            <w:noProof/>
            <w:webHidden/>
          </w:rPr>
          <w:fldChar w:fldCharType="separate"/>
        </w:r>
        <w:r>
          <w:rPr>
            <w:noProof/>
            <w:webHidden/>
          </w:rPr>
          <w:t>41</w:t>
        </w:r>
        <w:r>
          <w:rPr>
            <w:noProof/>
            <w:webHidden/>
          </w:rPr>
          <w:fldChar w:fldCharType="end"/>
        </w:r>
      </w:hyperlink>
    </w:p>
    <w:p w14:paraId="2214DB50" w14:textId="4D5D35F7"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0" w:history="1">
        <w:r w:rsidRPr="0087610B">
          <w:rPr>
            <w:rStyle w:val="Hyperlink"/>
            <w:b/>
            <w:bCs/>
            <w:noProof/>
          </w:rPr>
          <w:t>Figure 4.7</w:t>
        </w:r>
        <w:r w:rsidRPr="0087610B">
          <w:rPr>
            <w:rStyle w:val="Hyperlink"/>
            <w:noProof/>
          </w:rPr>
          <w:t xml:space="preserve"> </w:t>
        </w:r>
        <w:r w:rsidRPr="0087610B">
          <w:rPr>
            <w:rStyle w:val="Hyperlink"/>
            <w:rFonts w:cs="Arial"/>
            <w:noProof/>
          </w:rPr>
          <w:t>Importance of antimicrobial stewardship</w:t>
        </w:r>
        <w:r>
          <w:rPr>
            <w:noProof/>
            <w:webHidden/>
          </w:rPr>
          <w:tab/>
        </w:r>
        <w:r>
          <w:rPr>
            <w:noProof/>
            <w:webHidden/>
          </w:rPr>
          <w:fldChar w:fldCharType="begin"/>
        </w:r>
        <w:r>
          <w:rPr>
            <w:noProof/>
            <w:webHidden/>
          </w:rPr>
          <w:instrText xml:space="preserve"> PAGEREF _Toc228278660 \h </w:instrText>
        </w:r>
        <w:r>
          <w:rPr>
            <w:noProof/>
            <w:webHidden/>
          </w:rPr>
        </w:r>
        <w:r>
          <w:rPr>
            <w:noProof/>
            <w:webHidden/>
          </w:rPr>
          <w:fldChar w:fldCharType="separate"/>
        </w:r>
        <w:r>
          <w:rPr>
            <w:noProof/>
            <w:webHidden/>
          </w:rPr>
          <w:t>42</w:t>
        </w:r>
        <w:r>
          <w:rPr>
            <w:noProof/>
            <w:webHidden/>
          </w:rPr>
          <w:fldChar w:fldCharType="end"/>
        </w:r>
      </w:hyperlink>
    </w:p>
    <w:p w14:paraId="152E4CE1" w14:textId="7C29DB09"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1" w:history="1">
        <w:r w:rsidRPr="0087610B">
          <w:rPr>
            <w:rStyle w:val="Hyperlink"/>
            <w:b/>
            <w:bCs/>
            <w:noProof/>
          </w:rPr>
          <w:t>Figure 4.8</w:t>
        </w:r>
        <w:r w:rsidRPr="0087610B">
          <w:rPr>
            <w:rStyle w:val="Hyperlink"/>
            <w:noProof/>
          </w:rPr>
          <w:t xml:space="preserve"> </w:t>
        </w:r>
        <w:r w:rsidRPr="0087610B">
          <w:rPr>
            <w:rStyle w:val="Hyperlink"/>
            <w:rFonts w:cs="Arial"/>
            <w:noProof/>
          </w:rPr>
          <w:t>Confidence in identifying broad-spectrum antimicrobials</w:t>
        </w:r>
        <w:r>
          <w:rPr>
            <w:noProof/>
            <w:webHidden/>
          </w:rPr>
          <w:tab/>
        </w:r>
        <w:r>
          <w:rPr>
            <w:noProof/>
            <w:webHidden/>
          </w:rPr>
          <w:fldChar w:fldCharType="begin"/>
        </w:r>
        <w:r>
          <w:rPr>
            <w:noProof/>
            <w:webHidden/>
          </w:rPr>
          <w:instrText xml:space="preserve"> PAGEREF _Toc228278661 \h </w:instrText>
        </w:r>
        <w:r>
          <w:rPr>
            <w:noProof/>
            <w:webHidden/>
          </w:rPr>
        </w:r>
        <w:r>
          <w:rPr>
            <w:noProof/>
            <w:webHidden/>
          </w:rPr>
          <w:fldChar w:fldCharType="separate"/>
        </w:r>
        <w:r>
          <w:rPr>
            <w:noProof/>
            <w:webHidden/>
          </w:rPr>
          <w:t>42</w:t>
        </w:r>
        <w:r>
          <w:rPr>
            <w:noProof/>
            <w:webHidden/>
          </w:rPr>
          <w:fldChar w:fldCharType="end"/>
        </w:r>
      </w:hyperlink>
    </w:p>
    <w:p w14:paraId="2C480BC9" w14:textId="58A440E0"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2" w:history="1">
        <w:r w:rsidRPr="0087610B">
          <w:rPr>
            <w:rStyle w:val="Hyperlink"/>
            <w:b/>
            <w:bCs/>
            <w:noProof/>
          </w:rPr>
          <w:t>Figure 4.9</w:t>
        </w:r>
        <w:r w:rsidRPr="0087610B">
          <w:rPr>
            <w:rStyle w:val="Hyperlink"/>
            <w:noProof/>
          </w:rPr>
          <w:t xml:space="preserve"> </w:t>
        </w:r>
        <w:r w:rsidRPr="0087610B">
          <w:rPr>
            <w:rStyle w:val="Hyperlink"/>
            <w:rFonts w:cs="Arial"/>
            <w:noProof/>
          </w:rPr>
          <w:t>Using EPMA prior to the SBUHB implementation</w:t>
        </w:r>
        <w:r>
          <w:rPr>
            <w:noProof/>
            <w:webHidden/>
          </w:rPr>
          <w:tab/>
        </w:r>
        <w:r>
          <w:rPr>
            <w:noProof/>
            <w:webHidden/>
          </w:rPr>
          <w:fldChar w:fldCharType="begin"/>
        </w:r>
        <w:r>
          <w:rPr>
            <w:noProof/>
            <w:webHidden/>
          </w:rPr>
          <w:instrText xml:space="preserve"> PAGEREF _Toc228278662 \h </w:instrText>
        </w:r>
        <w:r>
          <w:rPr>
            <w:noProof/>
            <w:webHidden/>
          </w:rPr>
        </w:r>
        <w:r>
          <w:rPr>
            <w:noProof/>
            <w:webHidden/>
          </w:rPr>
          <w:fldChar w:fldCharType="separate"/>
        </w:r>
        <w:r>
          <w:rPr>
            <w:noProof/>
            <w:webHidden/>
          </w:rPr>
          <w:t>43</w:t>
        </w:r>
        <w:r>
          <w:rPr>
            <w:noProof/>
            <w:webHidden/>
          </w:rPr>
          <w:fldChar w:fldCharType="end"/>
        </w:r>
      </w:hyperlink>
    </w:p>
    <w:p w14:paraId="62F8F2C3" w14:textId="7DBC0F9C"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3" w:history="1">
        <w:r w:rsidRPr="0087610B">
          <w:rPr>
            <w:rStyle w:val="Hyperlink"/>
            <w:b/>
            <w:bCs/>
            <w:noProof/>
          </w:rPr>
          <w:t>Figure 4.10</w:t>
        </w:r>
        <w:r w:rsidRPr="0087610B">
          <w:rPr>
            <w:rStyle w:val="Hyperlink"/>
            <w:noProof/>
          </w:rPr>
          <w:t xml:space="preserve"> </w:t>
        </w:r>
        <w:r w:rsidRPr="0087610B">
          <w:rPr>
            <w:rStyle w:val="Hyperlink"/>
            <w:rFonts w:cs="Arial"/>
            <w:noProof/>
          </w:rPr>
          <w:t>Identifying and monitoring broad-spectrum antimicrobials prior to EPMA</w:t>
        </w:r>
        <w:r>
          <w:rPr>
            <w:noProof/>
            <w:webHidden/>
          </w:rPr>
          <w:tab/>
        </w:r>
        <w:r>
          <w:rPr>
            <w:noProof/>
            <w:webHidden/>
          </w:rPr>
          <w:fldChar w:fldCharType="begin"/>
        </w:r>
        <w:r>
          <w:rPr>
            <w:noProof/>
            <w:webHidden/>
          </w:rPr>
          <w:instrText xml:space="preserve"> PAGEREF _Toc228278663 \h </w:instrText>
        </w:r>
        <w:r>
          <w:rPr>
            <w:noProof/>
            <w:webHidden/>
          </w:rPr>
        </w:r>
        <w:r>
          <w:rPr>
            <w:noProof/>
            <w:webHidden/>
          </w:rPr>
          <w:fldChar w:fldCharType="separate"/>
        </w:r>
        <w:r>
          <w:rPr>
            <w:noProof/>
            <w:webHidden/>
          </w:rPr>
          <w:t>44</w:t>
        </w:r>
        <w:r>
          <w:rPr>
            <w:noProof/>
            <w:webHidden/>
          </w:rPr>
          <w:fldChar w:fldCharType="end"/>
        </w:r>
      </w:hyperlink>
    </w:p>
    <w:p w14:paraId="03860D64" w14:textId="1F90BC6A"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4" w:history="1">
        <w:r w:rsidRPr="0087610B">
          <w:rPr>
            <w:rStyle w:val="Hyperlink"/>
            <w:b/>
            <w:bCs/>
            <w:noProof/>
          </w:rPr>
          <w:t>Figure 4.11</w:t>
        </w:r>
        <w:r w:rsidRPr="0087610B">
          <w:rPr>
            <w:rStyle w:val="Hyperlink"/>
            <w:noProof/>
          </w:rPr>
          <w:t xml:space="preserve"> </w:t>
        </w:r>
        <w:r w:rsidRPr="0087610B">
          <w:rPr>
            <w:rStyle w:val="Hyperlink"/>
            <w:rFonts w:cs="Arial"/>
            <w:noProof/>
          </w:rPr>
          <w:t>The introduction of EPMA</w:t>
        </w:r>
        <w:r>
          <w:rPr>
            <w:noProof/>
            <w:webHidden/>
          </w:rPr>
          <w:tab/>
        </w:r>
        <w:r>
          <w:rPr>
            <w:noProof/>
            <w:webHidden/>
          </w:rPr>
          <w:fldChar w:fldCharType="begin"/>
        </w:r>
        <w:r>
          <w:rPr>
            <w:noProof/>
            <w:webHidden/>
          </w:rPr>
          <w:instrText xml:space="preserve"> PAGEREF _Toc228278664 \h </w:instrText>
        </w:r>
        <w:r>
          <w:rPr>
            <w:noProof/>
            <w:webHidden/>
          </w:rPr>
        </w:r>
        <w:r>
          <w:rPr>
            <w:noProof/>
            <w:webHidden/>
          </w:rPr>
          <w:fldChar w:fldCharType="separate"/>
        </w:r>
        <w:r>
          <w:rPr>
            <w:noProof/>
            <w:webHidden/>
          </w:rPr>
          <w:t>45</w:t>
        </w:r>
        <w:r>
          <w:rPr>
            <w:noProof/>
            <w:webHidden/>
          </w:rPr>
          <w:fldChar w:fldCharType="end"/>
        </w:r>
      </w:hyperlink>
    </w:p>
    <w:p w14:paraId="48BC740B" w14:textId="1EA2FE5D"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5" w:history="1">
        <w:r w:rsidRPr="0087610B">
          <w:rPr>
            <w:rStyle w:val="Hyperlink"/>
            <w:b/>
            <w:bCs/>
            <w:noProof/>
          </w:rPr>
          <w:t>Figure 4.12</w:t>
        </w:r>
        <w:r w:rsidRPr="0087610B">
          <w:rPr>
            <w:rStyle w:val="Hyperlink"/>
            <w:noProof/>
          </w:rPr>
          <w:t xml:space="preserve"> </w:t>
        </w:r>
        <w:r w:rsidRPr="0087610B">
          <w:rPr>
            <w:rStyle w:val="Hyperlink"/>
            <w:rFonts w:cs="Arial"/>
            <w:noProof/>
          </w:rPr>
          <w:t>Can EPMA reduce inappropriate use of broad-spectrum antimicrobials such as Piperacillin Tazobactam? And has it?</w:t>
        </w:r>
        <w:r>
          <w:rPr>
            <w:noProof/>
            <w:webHidden/>
          </w:rPr>
          <w:tab/>
        </w:r>
        <w:r>
          <w:rPr>
            <w:noProof/>
            <w:webHidden/>
          </w:rPr>
          <w:fldChar w:fldCharType="begin"/>
        </w:r>
        <w:r>
          <w:rPr>
            <w:noProof/>
            <w:webHidden/>
          </w:rPr>
          <w:instrText xml:space="preserve"> PAGEREF _Toc228278665 \h </w:instrText>
        </w:r>
        <w:r>
          <w:rPr>
            <w:noProof/>
            <w:webHidden/>
          </w:rPr>
        </w:r>
        <w:r>
          <w:rPr>
            <w:noProof/>
            <w:webHidden/>
          </w:rPr>
          <w:fldChar w:fldCharType="separate"/>
        </w:r>
        <w:r>
          <w:rPr>
            <w:noProof/>
            <w:webHidden/>
          </w:rPr>
          <w:t>46</w:t>
        </w:r>
        <w:r>
          <w:rPr>
            <w:noProof/>
            <w:webHidden/>
          </w:rPr>
          <w:fldChar w:fldCharType="end"/>
        </w:r>
      </w:hyperlink>
    </w:p>
    <w:p w14:paraId="00BCA51D" w14:textId="4CF426D5"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6" w:history="1">
        <w:r w:rsidRPr="0087610B">
          <w:rPr>
            <w:rStyle w:val="Hyperlink"/>
            <w:b/>
            <w:bCs/>
            <w:noProof/>
          </w:rPr>
          <w:t>Figure 4.13</w:t>
        </w:r>
        <w:r w:rsidRPr="0087610B">
          <w:rPr>
            <w:rStyle w:val="Hyperlink"/>
            <w:noProof/>
          </w:rPr>
          <w:t xml:space="preserve"> </w:t>
        </w:r>
        <w:r w:rsidRPr="0087610B">
          <w:rPr>
            <w:rStyle w:val="Hyperlink"/>
            <w:rFonts w:cs="Arial"/>
            <w:noProof/>
          </w:rPr>
          <w:t>Has EPMA improved visibility of antimicrobial prescribing?</w:t>
        </w:r>
        <w:r>
          <w:rPr>
            <w:noProof/>
            <w:webHidden/>
          </w:rPr>
          <w:tab/>
        </w:r>
        <w:r>
          <w:rPr>
            <w:noProof/>
            <w:webHidden/>
          </w:rPr>
          <w:fldChar w:fldCharType="begin"/>
        </w:r>
        <w:r>
          <w:rPr>
            <w:noProof/>
            <w:webHidden/>
          </w:rPr>
          <w:instrText xml:space="preserve"> PAGEREF _Toc228278666 \h </w:instrText>
        </w:r>
        <w:r>
          <w:rPr>
            <w:noProof/>
            <w:webHidden/>
          </w:rPr>
        </w:r>
        <w:r>
          <w:rPr>
            <w:noProof/>
            <w:webHidden/>
          </w:rPr>
          <w:fldChar w:fldCharType="separate"/>
        </w:r>
        <w:r>
          <w:rPr>
            <w:noProof/>
            <w:webHidden/>
          </w:rPr>
          <w:t>46</w:t>
        </w:r>
        <w:r>
          <w:rPr>
            <w:noProof/>
            <w:webHidden/>
          </w:rPr>
          <w:fldChar w:fldCharType="end"/>
        </w:r>
      </w:hyperlink>
    </w:p>
    <w:p w14:paraId="6016F837" w14:textId="2453E8A8"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7" w:history="1">
        <w:r w:rsidRPr="0087610B">
          <w:rPr>
            <w:rStyle w:val="Hyperlink"/>
            <w:b/>
            <w:bCs/>
            <w:noProof/>
          </w:rPr>
          <w:t>Figure 4.14</w:t>
        </w:r>
        <w:r w:rsidRPr="0087610B">
          <w:rPr>
            <w:rStyle w:val="Hyperlink"/>
            <w:noProof/>
          </w:rPr>
          <w:t xml:space="preserve"> </w:t>
        </w:r>
        <w:r w:rsidRPr="0087610B">
          <w:rPr>
            <w:rStyle w:val="Hyperlink"/>
            <w:rFonts w:cs="Arial"/>
            <w:noProof/>
          </w:rPr>
          <w:t>Was EPMA necessary at SBUHB to improve antimicrobial stewardship?</w:t>
        </w:r>
        <w:r>
          <w:rPr>
            <w:noProof/>
            <w:webHidden/>
          </w:rPr>
          <w:tab/>
        </w:r>
        <w:r>
          <w:rPr>
            <w:noProof/>
            <w:webHidden/>
          </w:rPr>
          <w:fldChar w:fldCharType="begin"/>
        </w:r>
        <w:r>
          <w:rPr>
            <w:noProof/>
            <w:webHidden/>
          </w:rPr>
          <w:instrText xml:space="preserve"> PAGEREF _Toc228278667 \h </w:instrText>
        </w:r>
        <w:r>
          <w:rPr>
            <w:noProof/>
            <w:webHidden/>
          </w:rPr>
        </w:r>
        <w:r>
          <w:rPr>
            <w:noProof/>
            <w:webHidden/>
          </w:rPr>
          <w:fldChar w:fldCharType="separate"/>
        </w:r>
        <w:r>
          <w:rPr>
            <w:noProof/>
            <w:webHidden/>
          </w:rPr>
          <w:t>47</w:t>
        </w:r>
        <w:r>
          <w:rPr>
            <w:noProof/>
            <w:webHidden/>
          </w:rPr>
          <w:fldChar w:fldCharType="end"/>
        </w:r>
      </w:hyperlink>
    </w:p>
    <w:p w14:paraId="6C3D360A" w14:textId="2B11A972"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8" w:history="1">
        <w:r w:rsidRPr="0087610B">
          <w:rPr>
            <w:rStyle w:val="Hyperlink"/>
            <w:b/>
            <w:bCs/>
            <w:noProof/>
          </w:rPr>
          <w:t>Figure 4.15</w:t>
        </w:r>
        <w:r w:rsidRPr="0087610B">
          <w:rPr>
            <w:rStyle w:val="Hyperlink"/>
            <w:noProof/>
          </w:rPr>
          <w:t xml:space="preserve"> </w:t>
        </w:r>
        <w:r w:rsidRPr="0087610B">
          <w:rPr>
            <w:rStyle w:val="Hyperlink"/>
            <w:rFonts w:cs="Arial"/>
            <w:noProof/>
          </w:rPr>
          <w:t>Using EPMA data and/or reports for monitoring or decision-making</w:t>
        </w:r>
        <w:r>
          <w:rPr>
            <w:noProof/>
            <w:webHidden/>
          </w:rPr>
          <w:tab/>
        </w:r>
        <w:r>
          <w:rPr>
            <w:noProof/>
            <w:webHidden/>
          </w:rPr>
          <w:fldChar w:fldCharType="begin"/>
        </w:r>
        <w:r>
          <w:rPr>
            <w:noProof/>
            <w:webHidden/>
          </w:rPr>
          <w:instrText xml:space="preserve"> PAGEREF _Toc228278668 \h </w:instrText>
        </w:r>
        <w:r>
          <w:rPr>
            <w:noProof/>
            <w:webHidden/>
          </w:rPr>
        </w:r>
        <w:r>
          <w:rPr>
            <w:noProof/>
            <w:webHidden/>
          </w:rPr>
          <w:fldChar w:fldCharType="separate"/>
        </w:r>
        <w:r>
          <w:rPr>
            <w:noProof/>
            <w:webHidden/>
          </w:rPr>
          <w:t>48</w:t>
        </w:r>
        <w:r>
          <w:rPr>
            <w:noProof/>
            <w:webHidden/>
          </w:rPr>
          <w:fldChar w:fldCharType="end"/>
        </w:r>
      </w:hyperlink>
    </w:p>
    <w:p w14:paraId="034EFDB2" w14:textId="5777DA45"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69" w:history="1">
        <w:r w:rsidRPr="0087610B">
          <w:rPr>
            <w:rStyle w:val="Hyperlink"/>
            <w:b/>
            <w:bCs/>
            <w:noProof/>
          </w:rPr>
          <w:t>Figure 4.16</w:t>
        </w:r>
        <w:r w:rsidRPr="0087610B">
          <w:rPr>
            <w:rStyle w:val="Hyperlink"/>
            <w:noProof/>
          </w:rPr>
          <w:t xml:space="preserve"> </w:t>
        </w:r>
        <w:r w:rsidRPr="0087610B">
          <w:rPr>
            <w:rStyle w:val="Hyperlink"/>
            <w:rFonts w:cs="Arial"/>
            <w:noProof/>
          </w:rPr>
          <w:t>Did the implementation of EPMA satisfy expectations?</w:t>
        </w:r>
        <w:r>
          <w:rPr>
            <w:noProof/>
            <w:webHidden/>
          </w:rPr>
          <w:tab/>
        </w:r>
        <w:r>
          <w:rPr>
            <w:noProof/>
            <w:webHidden/>
          </w:rPr>
          <w:fldChar w:fldCharType="begin"/>
        </w:r>
        <w:r>
          <w:rPr>
            <w:noProof/>
            <w:webHidden/>
          </w:rPr>
          <w:instrText xml:space="preserve"> PAGEREF _Toc228278669 \h </w:instrText>
        </w:r>
        <w:r>
          <w:rPr>
            <w:noProof/>
            <w:webHidden/>
          </w:rPr>
        </w:r>
        <w:r>
          <w:rPr>
            <w:noProof/>
            <w:webHidden/>
          </w:rPr>
          <w:fldChar w:fldCharType="separate"/>
        </w:r>
        <w:r>
          <w:rPr>
            <w:noProof/>
            <w:webHidden/>
          </w:rPr>
          <w:t>48</w:t>
        </w:r>
        <w:r>
          <w:rPr>
            <w:noProof/>
            <w:webHidden/>
          </w:rPr>
          <w:fldChar w:fldCharType="end"/>
        </w:r>
      </w:hyperlink>
    </w:p>
    <w:p w14:paraId="0867440C" w14:textId="3191BDEC"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0" w:history="1">
        <w:r w:rsidRPr="0087610B">
          <w:rPr>
            <w:rStyle w:val="Hyperlink"/>
            <w:b/>
            <w:bCs/>
            <w:noProof/>
          </w:rPr>
          <w:t>Figure 4.17</w:t>
        </w:r>
        <w:r w:rsidRPr="0087610B">
          <w:rPr>
            <w:rStyle w:val="Hyperlink"/>
            <w:noProof/>
          </w:rPr>
          <w:t xml:space="preserve"> </w:t>
        </w:r>
        <w:r w:rsidRPr="0087610B">
          <w:rPr>
            <w:rStyle w:val="Hyperlink"/>
            <w:rFonts w:cs="Arial"/>
            <w:noProof/>
          </w:rPr>
          <w:t>Do you feel the EPMA solution used at SBUHB could be improved?</w:t>
        </w:r>
        <w:r>
          <w:rPr>
            <w:noProof/>
            <w:webHidden/>
          </w:rPr>
          <w:tab/>
        </w:r>
        <w:r>
          <w:rPr>
            <w:noProof/>
            <w:webHidden/>
          </w:rPr>
          <w:fldChar w:fldCharType="begin"/>
        </w:r>
        <w:r>
          <w:rPr>
            <w:noProof/>
            <w:webHidden/>
          </w:rPr>
          <w:instrText xml:space="preserve"> PAGEREF _Toc228278670 \h </w:instrText>
        </w:r>
        <w:r>
          <w:rPr>
            <w:noProof/>
            <w:webHidden/>
          </w:rPr>
        </w:r>
        <w:r>
          <w:rPr>
            <w:noProof/>
            <w:webHidden/>
          </w:rPr>
          <w:fldChar w:fldCharType="separate"/>
        </w:r>
        <w:r>
          <w:rPr>
            <w:noProof/>
            <w:webHidden/>
          </w:rPr>
          <w:t>49</w:t>
        </w:r>
        <w:r>
          <w:rPr>
            <w:noProof/>
            <w:webHidden/>
          </w:rPr>
          <w:fldChar w:fldCharType="end"/>
        </w:r>
      </w:hyperlink>
    </w:p>
    <w:p w14:paraId="7CAA448B" w14:textId="286B943C"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1" w:history="1">
        <w:r w:rsidRPr="0087610B">
          <w:rPr>
            <w:rStyle w:val="Hyperlink"/>
            <w:b/>
            <w:bCs/>
            <w:noProof/>
          </w:rPr>
          <w:t>Figure 4.18</w:t>
        </w:r>
        <w:r w:rsidRPr="0087610B">
          <w:rPr>
            <w:rStyle w:val="Hyperlink"/>
            <w:noProof/>
          </w:rPr>
          <w:t xml:space="preserve"> </w:t>
        </w:r>
        <w:r w:rsidRPr="0087610B">
          <w:rPr>
            <w:rStyle w:val="Hyperlink"/>
            <w:rFonts w:cs="Arial"/>
            <w:noProof/>
          </w:rPr>
          <w:t>Comparing prescribing frequency of Piperacillin Tazobactam</w:t>
        </w:r>
        <w:r>
          <w:rPr>
            <w:noProof/>
            <w:webHidden/>
          </w:rPr>
          <w:tab/>
        </w:r>
        <w:r>
          <w:rPr>
            <w:noProof/>
            <w:webHidden/>
          </w:rPr>
          <w:fldChar w:fldCharType="begin"/>
        </w:r>
        <w:r>
          <w:rPr>
            <w:noProof/>
            <w:webHidden/>
          </w:rPr>
          <w:instrText xml:space="preserve"> PAGEREF _Toc228278671 \h </w:instrText>
        </w:r>
        <w:r>
          <w:rPr>
            <w:noProof/>
            <w:webHidden/>
          </w:rPr>
        </w:r>
        <w:r>
          <w:rPr>
            <w:noProof/>
            <w:webHidden/>
          </w:rPr>
          <w:fldChar w:fldCharType="separate"/>
        </w:r>
        <w:r>
          <w:rPr>
            <w:noProof/>
            <w:webHidden/>
          </w:rPr>
          <w:t>49</w:t>
        </w:r>
        <w:r>
          <w:rPr>
            <w:noProof/>
            <w:webHidden/>
          </w:rPr>
          <w:fldChar w:fldCharType="end"/>
        </w:r>
      </w:hyperlink>
    </w:p>
    <w:p w14:paraId="2B148492" w14:textId="421EABE4"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2" w:history="1">
        <w:r w:rsidRPr="0087610B">
          <w:rPr>
            <w:rStyle w:val="Hyperlink"/>
            <w:b/>
            <w:bCs/>
            <w:noProof/>
          </w:rPr>
          <w:t>Figure 4.19</w:t>
        </w:r>
        <w:r w:rsidRPr="0087610B">
          <w:rPr>
            <w:rStyle w:val="Hyperlink"/>
            <w:noProof/>
          </w:rPr>
          <w:t xml:space="preserve"> </w:t>
        </w:r>
        <w:r w:rsidRPr="0087610B">
          <w:rPr>
            <w:rStyle w:val="Hyperlink"/>
            <w:rFonts w:cs="Arial"/>
            <w:noProof/>
          </w:rPr>
          <w:t>Comparing the recording of administered doses of Piperacillin Tazobactam</w:t>
        </w:r>
        <w:r>
          <w:rPr>
            <w:noProof/>
            <w:webHidden/>
          </w:rPr>
          <w:tab/>
        </w:r>
        <w:r>
          <w:rPr>
            <w:noProof/>
            <w:webHidden/>
          </w:rPr>
          <w:fldChar w:fldCharType="begin"/>
        </w:r>
        <w:r>
          <w:rPr>
            <w:noProof/>
            <w:webHidden/>
          </w:rPr>
          <w:instrText xml:space="preserve"> PAGEREF _Toc228278672 \h </w:instrText>
        </w:r>
        <w:r>
          <w:rPr>
            <w:noProof/>
            <w:webHidden/>
          </w:rPr>
        </w:r>
        <w:r>
          <w:rPr>
            <w:noProof/>
            <w:webHidden/>
          </w:rPr>
          <w:fldChar w:fldCharType="separate"/>
        </w:r>
        <w:r>
          <w:rPr>
            <w:noProof/>
            <w:webHidden/>
          </w:rPr>
          <w:t>50</w:t>
        </w:r>
        <w:r>
          <w:rPr>
            <w:noProof/>
            <w:webHidden/>
          </w:rPr>
          <w:fldChar w:fldCharType="end"/>
        </w:r>
      </w:hyperlink>
    </w:p>
    <w:p w14:paraId="4D2E97F3" w14:textId="18A1EEBF"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3" w:history="1">
        <w:r w:rsidRPr="0087610B">
          <w:rPr>
            <w:rStyle w:val="Hyperlink"/>
            <w:b/>
            <w:bCs/>
            <w:noProof/>
          </w:rPr>
          <w:t>Figure 4.20</w:t>
        </w:r>
        <w:r w:rsidRPr="0087610B">
          <w:rPr>
            <w:rStyle w:val="Hyperlink"/>
            <w:noProof/>
          </w:rPr>
          <w:t xml:space="preserve"> </w:t>
        </w:r>
        <w:r w:rsidRPr="0087610B">
          <w:rPr>
            <w:rStyle w:val="Hyperlink"/>
            <w:rFonts w:cs="Arial"/>
            <w:noProof/>
          </w:rPr>
          <w:t>Respondents perceptions of inappropriate or unnecessary prescribing</w:t>
        </w:r>
        <w:r>
          <w:rPr>
            <w:noProof/>
            <w:webHidden/>
          </w:rPr>
          <w:tab/>
        </w:r>
        <w:r>
          <w:rPr>
            <w:noProof/>
            <w:webHidden/>
          </w:rPr>
          <w:fldChar w:fldCharType="begin"/>
        </w:r>
        <w:r>
          <w:rPr>
            <w:noProof/>
            <w:webHidden/>
          </w:rPr>
          <w:instrText xml:space="preserve"> PAGEREF _Toc228278673 \h </w:instrText>
        </w:r>
        <w:r>
          <w:rPr>
            <w:noProof/>
            <w:webHidden/>
          </w:rPr>
        </w:r>
        <w:r>
          <w:rPr>
            <w:noProof/>
            <w:webHidden/>
          </w:rPr>
          <w:fldChar w:fldCharType="separate"/>
        </w:r>
        <w:r>
          <w:rPr>
            <w:noProof/>
            <w:webHidden/>
          </w:rPr>
          <w:t>50</w:t>
        </w:r>
        <w:r>
          <w:rPr>
            <w:noProof/>
            <w:webHidden/>
          </w:rPr>
          <w:fldChar w:fldCharType="end"/>
        </w:r>
      </w:hyperlink>
    </w:p>
    <w:p w14:paraId="0F8826FD" w14:textId="10CF1C9E"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4" w:history="1">
        <w:r w:rsidRPr="0087610B">
          <w:rPr>
            <w:rStyle w:val="Hyperlink"/>
            <w:b/>
            <w:bCs/>
            <w:noProof/>
          </w:rPr>
          <w:t>Figure 4.21</w:t>
        </w:r>
        <w:r w:rsidRPr="0087610B">
          <w:rPr>
            <w:rStyle w:val="Hyperlink"/>
            <w:noProof/>
          </w:rPr>
          <w:t xml:space="preserve"> </w:t>
        </w:r>
        <w:r w:rsidRPr="0087610B">
          <w:rPr>
            <w:rStyle w:val="Hyperlink"/>
            <w:rFonts w:cs="Arial"/>
            <w:noProof/>
          </w:rPr>
          <w:t>The effects of EPMA on the workforce</w:t>
        </w:r>
        <w:r>
          <w:rPr>
            <w:noProof/>
            <w:webHidden/>
          </w:rPr>
          <w:tab/>
        </w:r>
        <w:r>
          <w:rPr>
            <w:noProof/>
            <w:webHidden/>
          </w:rPr>
          <w:fldChar w:fldCharType="begin"/>
        </w:r>
        <w:r>
          <w:rPr>
            <w:noProof/>
            <w:webHidden/>
          </w:rPr>
          <w:instrText xml:space="preserve"> PAGEREF _Toc228278674 \h </w:instrText>
        </w:r>
        <w:r>
          <w:rPr>
            <w:noProof/>
            <w:webHidden/>
          </w:rPr>
        </w:r>
        <w:r>
          <w:rPr>
            <w:noProof/>
            <w:webHidden/>
          </w:rPr>
          <w:fldChar w:fldCharType="separate"/>
        </w:r>
        <w:r>
          <w:rPr>
            <w:noProof/>
            <w:webHidden/>
          </w:rPr>
          <w:t>51</w:t>
        </w:r>
        <w:r>
          <w:rPr>
            <w:noProof/>
            <w:webHidden/>
          </w:rPr>
          <w:fldChar w:fldCharType="end"/>
        </w:r>
      </w:hyperlink>
    </w:p>
    <w:p w14:paraId="754C65FD" w14:textId="5B19889E"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5" w:history="1">
        <w:r w:rsidRPr="0087610B">
          <w:rPr>
            <w:rStyle w:val="Hyperlink"/>
            <w:b/>
            <w:bCs/>
            <w:noProof/>
          </w:rPr>
          <w:t>Figure 4.22</w:t>
        </w:r>
        <w:r w:rsidRPr="0087610B">
          <w:rPr>
            <w:rStyle w:val="Hyperlink"/>
            <w:noProof/>
          </w:rPr>
          <w:t xml:space="preserve"> </w:t>
        </w:r>
        <w:r w:rsidRPr="0087610B">
          <w:rPr>
            <w:rStyle w:val="Hyperlink"/>
            <w:rFonts w:cs="Arial"/>
            <w:noProof/>
          </w:rPr>
          <w:t>EPMA implementation training</w:t>
        </w:r>
        <w:r>
          <w:rPr>
            <w:noProof/>
            <w:webHidden/>
          </w:rPr>
          <w:tab/>
        </w:r>
        <w:r>
          <w:rPr>
            <w:noProof/>
            <w:webHidden/>
          </w:rPr>
          <w:fldChar w:fldCharType="begin"/>
        </w:r>
        <w:r>
          <w:rPr>
            <w:noProof/>
            <w:webHidden/>
          </w:rPr>
          <w:instrText xml:space="preserve"> PAGEREF _Toc228278675 \h </w:instrText>
        </w:r>
        <w:r>
          <w:rPr>
            <w:noProof/>
            <w:webHidden/>
          </w:rPr>
        </w:r>
        <w:r>
          <w:rPr>
            <w:noProof/>
            <w:webHidden/>
          </w:rPr>
          <w:fldChar w:fldCharType="separate"/>
        </w:r>
        <w:r>
          <w:rPr>
            <w:noProof/>
            <w:webHidden/>
          </w:rPr>
          <w:t>52</w:t>
        </w:r>
        <w:r>
          <w:rPr>
            <w:noProof/>
            <w:webHidden/>
          </w:rPr>
          <w:fldChar w:fldCharType="end"/>
        </w:r>
      </w:hyperlink>
    </w:p>
    <w:p w14:paraId="0EF18FF4" w14:textId="3B7CCCF9"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6" w:history="1">
        <w:r w:rsidRPr="0087610B">
          <w:rPr>
            <w:rStyle w:val="Hyperlink"/>
            <w:b/>
            <w:bCs/>
            <w:noProof/>
          </w:rPr>
          <w:t>Figure 4.23</w:t>
        </w:r>
        <w:r w:rsidRPr="0087610B">
          <w:rPr>
            <w:rStyle w:val="Hyperlink"/>
            <w:noProof/>
          </w:rPr>
          <w:t xml:space="preserve"> </w:t>
        </w:r>
        <w:r w:rsidRPr="0087610B">
          <w:rPr>
            <w:rStyle w:val="Hyperlink"/>
            <w:rFonts w:cs="Arial"/>
            <w:noProof/>
          </w:rPr>
          <w:t>Reliance on digital devices prior to EPMA</w:t>
        </w:r>
        <w:r>
          <w:rPr>
            <w:noProof/>
            <w:webHidden/>
          </w:rPr>
          <w:tab/>
        </w:r>
        <w:r>
          <w:rPr>
            <w:noProof/>
            <w:webHidden/>
          </w:rPr>
          <w:fldChar w:fldCharType="begin"/>
        </w:r>
        <w:r>
          <w:rPr>
            <w:noProof/>
            <w:webHidden/>
          </w:rPr>
          <w:instrText xml:space="preserve"> PAGEREF _Toc228278676 \h </w:instrText>
        </w:r>
        <w:r>
          <w:rPr>
            <w:noProof/>
            <w:webHidden/>
          </w:rPr>
        </w:r>
        <w:r>
          <w:rPr>
            <w:noProof/>
            <w:webHidden/>
          </w:rPr>
          <w:fldChar w:fldCharType="separate"/>
        </w:r>
        <w:r>
          <w:rPr>
            <w:noProof/>
            <w:webHidden/>
          </w:rPr>
          <w:t>53</w:t>
        </w:r>
        <w:r>
          <w:rPr>
            <w:noProof/>
            <w:webHidden/>
          </w:rPr>
          <w:fldChar w:fldCharType="end"/>
        </w:r>
      </w:hyperlink>
    </w:p>
    <w:p w14:paraId="642C2CA0" w14:textId="76DE490B"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7" w:history="1">
        <w:r w:rsidRPr="0087610B">
          <w:rPr>
            <w:rStyle w:val="Hyperlink"/>
            <w:b/>
            <w:bCs/>
            <w:noProof/>
          </w:rPr>
          <w:t>Figure 4.24</w:t>
        </w:r>
        <w:r w:rsidRPr="0087610B">
          <w:rPr>
            <w:rStyle w:val="Hyperlink"/>
            <w:noProof/>
          </w:rPr>
          <w:t xml:space="preserve"> </w:t>
        </w:r>
        <w:r w:rsidRPr="0087610B">
          <w:rPr>
            <w:rStyle w:val="Hyperlink"/>
            <w:rFonts w:cs="Arial"/>
            <w:noProof/>
          </w:rPr>
          <w:t>Digital literacy</w:t>
        </w:r>
        <w:r>
          <w:rPr>
            <w:noProof/>
            <w:webHidden/>
          </w:rPr>
          <w:tab/>
        </w:r>
        <w:r>
          <w:rPr>
            <w:noProof/>
            <w:webHidden/>
          </w:rPr>
          <w:fldChar w:fldCharType="begin"/>
        </w:r>
        <w:r>
          <w:rPr>
            <w:noProof/>
            <w:webHidden/>
          </w:rPr>
          <w:instrText xml:space="preserve"> PAGEREF _Toc228278677 \h </w:instrText>
        </w:r>
        <w:r>
          <w:rPr>
            <w:noProof/>
            <w:webHidden/>
          </w:rPr>
        </w:r>
        <w:r>
          <w:rPr>
            <w:noProof/>
            <w:webHidden/>
          </w:rPr>
          <w:fldChar w:fldCharType="separate"/>
        </w:r>
        <w:r>
          <w:rPr>
            <w:noProof/>
            <w:webHidden/>
          </w:rPr>
          <w:t>54</w:t>
        </w:r>
        <w:r>
          <w:rPr>
            <w:noProof/>
            <w:webHidden/>
          </w:rPr>
          <w:fldChar w:fldCharType="end"/>
        </w:r>
      </w:hyperlink>
    </w:p>
    <w:p w14:paraId="0DB8DDAE" w14:textId="7FC27FF3"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8" w:history="1">
        <w:r w:rsidRPr="0087610B">
          <w:rPr>
            <w:rStyle w:val="Hyperlink"/>
            <w:b/>
            <w:bCs/>
            <w:noProof/>
          </w:rPr>
          <w:t>Figure 4.25</w:t>
        </w:r>
        <w:r w:rsidRPr="0087610B">
          <w:rPr>
            <w:rStyle w:val="Hyperlink"/>
            <w:noProof/>
          </w:rPr>
          <w:t xml:space="preserve"> </w:t>
        </w:r>
        <w:r w:rsidRPr="0087610B">
          <w:rPr>
            <w:rStyle w:val="Hyperlink"/>
            <w:rFonts w:cs="Arial"/>
            <w:noProof/>
          </w:rPr>
          <w:t xml:space="preserve"> Morriston Hospital - Total inpatient admissions</w:t>
        </w:r>
        <w:r>
          <w:rPr>
            <w:noProof/>
            <w:webHidden/>
          </w:rPr>
          <w:tab/>
        </w:r>
        <w:r>
          <w:rPr>
            <w:noProof/>
            <w:webHidden/>
          </w:rPr>
          <w:fldChar w:fldCharType="begin"/>
        </w:r>
        <w:r>
          <w:rPr>
            <w:noProof/>
            <w:webHidden/>
          </w:rPr>
          <w:instrText xml:space="preserve"> PAGEREF _Toc228278678 \h </w:instrText>
        </w:r>
        <w:r>
          <w:rPr>
            <w:noProof/>
            <w:webHidden/>
          </w:rPr>
        </w:r>
        <w:r>
          <w:rPr>
            <w:noProof/>
            <w:webHidden/>
          </w:rPr>
          <w:fldChar w:fldCharType="separate"/>
        </w:r>
        <w:r>
          <w:rPr>
            <w:noProof/>
            <w:webHidden/>
          </w:rPr>
          <w:t>55</w:t>
        </w:r>
        <w:r>
          <w:rPr>
            <w:noProof/>
            <w:webHidden/>
          </w:rPr>
          <w:fldChar w:fldCharType="end"/>
        </w:r>
      </w:hyperlink>
    </w:p>
    <w:p w14:paraId="081D10BD" w14:textId="7816F292"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79" w:history="1">
        <w:r w:rsidRPr="0087610B">
          <w:rPr>
            <w:rStyle w:val="Hyperlink"/>
            <w:b/>
            <w:bCs/>
            <w:noProof/>
          </w:rPr>
          <w:t>Figure 4.26</w:t>
        </w:r>
        <w:r w:rsidRPr="0087610B">
          <w:rPr>
            <w:rStyle w:val="Hyperlink"/>
            <w:noProof/>
          </w:rPr>
          <w:t xml:space="preserve"> </w:t>
        </w:r>
        <w:r w:rsidRPr="0087610B">
          <w:rPr>
            <w:rStyle w:val="Hyperlink"/>
            <w:rFonts w:cs="Arial"/>
            <w:noProof/>
          </w:rPr>
          <w:t>Morriston Hospital – Average length of stay</w:t>
        </w:r>
        <w:r>
          <w:rPr>
            <w:noProof/>
            <w:webHidden/>
          </w:rPr>
          <w:tab/>
        </w:r>
        <w:r>
          <w:rPr>
            <w:noProof/>
            <w:webHidden/>
          </w:rPr>
          <w:fldChar w:fldCharType="begin"/>
        </w:r>
        <w:r>
          <w:rPr>
            <w:noProof/>
            <w:webHidden/>
          </w:rPr>
          <w:instrText xml:space="preserve"> PAGEREF _Toc228278679 \h </w:instrText>
        </w:r>
        <w:r>
          <w:rPr>
            <w:noProof/>
            <w:webHidden/>
          </w:rPr>
        </w:r>
        <w:r>
          <w:rPr>
            <w:noProof/>
            <w:webHidden/>
          </w:rPr>
          <w:fldChar w:fldCharType="separate"/>
        </w:r>
        <w:r>
          <w:rPr>
            <w:noProof/>
            <w:webHidden/>
          </w:rPr>
          <w:t>55</w:t>
        </w:r>
        <w:r>
          <w:rPr>
            <w:noProof/>
            <w:webHidden/>
          </w:rPr>
          <w:fldChar w:fldCharType="end"/>
        </w:r>
      </w:hyperlink>
    </w:p>
    <w:p w14:paraId="5E17E2CC" w14:textId="6C76FF9C"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0" w:history="1">
        <w:r w:rsidRPr="0087610B">
          <w:rPr>
            <w:rStyle w:val="Hyperlink"/>
            <w:b/>
            <w:bCs/>
            <w:noProof/>
          </w:rPr>
          <w:t>Figure 4.27</w:t>
        </w:r>
        <w:r w:rsidRPr="0087610B">
          <w:rPr>
            <w:rStyle w:val="Hyperlink"/>
            <w:noProof/>
          </w:rPr>
          <w:t xml:space="preserve"> </w:t>
        </w:r>
        <w:r w:rsidRPr="0087610B">
          <w:rPr>
            <w:rStyle w:val="Hyperlink"/>
            <w:rFonts w:cs="Arial"/>
            <w:noProof/>
          </w:rPr>
          <w:t>Morriston Hospital – Percentage of readmissions within 28 days</w:t>
        </w:r>
        <w:r>
          <w:rPr>
            <w:noProof/>
            <w:webHidden/>
          </w:rPr>
          <w:tab/>
        </w:r>
        <w:r>
          <w:rPr>
            <w:noProof/>
            <w:webHidden/>
          </w:rPr>
          <w:fldChar w:fldCharType="begin"/>
        </w:r>
        <w:r>
          <w:rPr>
            <w:noProof/>
            <w:webHidden/>
          </w:rPr>
          <w:instrText xml:space="preserve"> PAGEREF _Toc228278680 \h </w:instrText>
        </w:r>
        <w:r>
          <w:rPr>
            <w:noProof/>
            <w:webHidden/>
          </w:rPr>
        </w:r>
        <w:r>
          <w:rPr>
            <w:noProof/>
            <w:webHidden/>
          </w:rPr>
          <w:fldChar w:fldCharType="separate"/>
        </w:r>
        <w:r>
          <w:rPr>
            <w:noProof/>
            <w:webHidden/>
          </w:rPr>
          <w:t>56</w:t>
        </w:r>
        <w:r>
          <w:rPr>
            <w:noProof/>
            <w:webHidden/>
          </w:rPr>
          <w:fldChar w:fldCharType="end"/>
        </w:r>
      </w:hyperlink>
    </w:p>
    <w:p w14:paraId="55649888" w14:textId="21BE210E"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1" w:history="1">
        <w:r w:rsidRPr="0087610B">
          <w:rPr>
            <w:rStyle w:val="Hyperlink"/>
            <w:b/>
            <w:bCs/>
            <w:noProof/>
          </w:rPr>
          <w:t>Figure 4.28</w:t>
        </w:r>
        <w:r w:rsidRPr="0087610B">
          <w:rPr>
            <w:rStyle w:val="Hyperlink"/>
            <w:noProof/>
          </w:rPr>
          <w:t xml:space="preserve"> </w:t>
        </w:r>
        <w:r w:rsidRPr="0087610B">
          <w:rPr>
            <w:rStyle w:val="Hyperlink"/>
            <w:rFonts w:cs="Arial"/>
            <w:noProof/>
          </w:rPr>
          <w:t>Total number of orders and administrations of Piperacillin Tazobactam</w:t>
        </w:r>
        <w:r>
          <w:rPr>
            <w:noProof/>
            <w:webHidden/>
          </w:rPr>
          <w:tab/>
        </w:r>
        <w:r>
          <w:rPr>
            <w:noProof/>
            <w:webHidden/>
          </w:rPr>
          <w:fldChar w:fldCharType="begin"/>
        </w:r>
        <w:r>
          <w:rPr>
            <w:noProof/>
            <w:webHidden/>
          </w:rPr>
          <w:instrText xml:space="preserve"> PAGEREF _Toc228278681 \h </w:instrText>
        </w:r>
        <w:r>
          <w:rPr>
            <w:noProof/>
            <w:webHidden/>
          </w:rPr>
        </w:r>
        <w:r>
          <w:rPr>
            <w:noProof/>
            <w:webHidden/>
          </w:rPr>
          <w:fldChar w:fldCharType="separate"/>
        </w:r>
        <w:r>
          <w:rPr>
            <w:noProof/>
            <w:webHidden/>
          </w:rPr>
          <w:t>57</w:t>
        </w:r>
        <w:r>
          <w:rPr>
            <w:noProof/>
            <w:webHidden/>
          </w:rPr>
          <w:fldChar w:fldCharType="end"/>
        </w:r>
      </w:hyperlink>
    </w:p>
    <w:p w14:paraId="0F3C6CE1" w14:textId="1DB18803"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2" w:history="1">
        <w:r w:rsidRPr="0087610B">
          <w:rPr>
            <w:rStyle w:val="Hyperlink"/>
            <w:b/>
            <w:bCs/>
            <w:noProof/>
          </w:rPr>
          <w:t>Figure 4.29</w:t>
        </w:r>
        <w:r w:rsidRPr="0087610B">
          <w:rPr>
            <w:rStyle w:val="Hyperlink"/>
            <w:noProof/>
          </w:rPr>
          <w:t xml:space="preserve"> </w:t>
        </w:r>
        <w:r w:rsidRPr="0087610B">
          <w:rPr>
            <w:rStyle w:val="Hyperlink"/>
            <w:rFonts w:cs="Arial"/>
            <w:noProof/>
          </w:rPr>
          <w:t>Total number of auto-suspensions of Piperacillin Tazobactam</w:t>
        </w:r>
        <w:r>
          <w:rPr>
            <w:noProof/>
            <w:webHidden/>
          </w:rPr>
          <w:tab/>
        </w:r>
        <w:r>
          <w:rPr>
            <w:noProof/>
            <w:webHidden/>
          </w:rPr>
          <w:fldChar w:fldCharType="begin"/>
        </w:r>
        <w:r>
          <w:rPr>
            <w:noProof/>
            <w:webHidden/>
          </w:rPr>
          <w:instrText xml:space="preserve"> PAGEREF _Toc228278682 \h </w:instrText>
        </w:r>
        <w:r>
          <w:rPr>
            <w:noProof/>
            <w:webHidden/>
          </w:rPr>
        </w:r>
        <w:r>
          <w:rPr>
            <w:noProof/>
            <w:webHidden/>
          </w:rPr>
          <w:fldChar w:fldCharType="separate"/>
        </w:r>
        <w:r>
          <w:rPr>
            <w:noProof/>
            <w:webHidden/>
          </w:rPr>
          <w:t>57</w:t>
        </w:r>
        <w:r>
          <w:rPr>
            <w:noProof/>
            <w:webHidden/>
          </w:rPr>
          <w:fldChar w:fldCharType="end"/>
        </w:r>
      </w:hyperlink>
    </w:p>
    <w:p w14:paraId="1C29B48E" w14:textId="3F52E014"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3" w:history="1">
        <w:r w:rsidRPr="0087610B">
          <w:rPr>
            <w:rStyle w:val="Hyperlink"/>
            <w:b/>
            <w:bCs/>
            <w:noProof/>
          </w:rPr>
          <w:t>Figure 4.30</w:t>
        </w:r>
        <w:r w:rsidRPr="0087610B">
          <w:rPr>
            <w:rStyle w:val="Hyperlink"/>
            <w:noProof/>
          </w:rPr>
          <w:t xml:space="preserve"> </w:t>
        </w:r>
        <w:r w:rsidRPr="0087610B">
          <w:rPr>
            <w:rStyle w:val="Hyperlink"/>
            <w:rFonts w:cs="Arial"/>
            <w:noProof/>
          </w:rPr>
          <w:t>Piperacillin Tazobactam usage at Morrison Hospital DDDs/1,000 bed days</w:t>
        </w:r>
        <w:r>
          <w:rPr>
            <w:noProof/>
            <w:webHidden/>
          </w:rPr>
          <w:tab/>
        </w:r>
        <w:r>
          <w:rPr>
            <w:noProof/>
            <w:webHidden/>
          </w:rPr>
          <w:fldChar w:fldCharType="begin"/>
        </w:r>
        <w:r>
          <w:rPr>
            <w:noProof/>
            <w:webHidden/>
          </w:rPr>
          <w:instrText xml:space="preserve"> PAGEREF _Toc228278683 \h </w:instrText>
        </w:r>
        <w:r>
          <w:rPr>
            <w:noProof/>
            <w:webHidden/>
          </w:rPr>
        </w:r>
        <w:r>
          <w:rPr>
            <w:noProof/>
            <w:webHidden/>
          </w:rPr>
          <w:fldChar w:fldCharType="separate"/>
        </w:r>
        <w:r>
          <w:rPr>
            <w:noProof/>
            <w:webHidden/>
          </w:rPr>
          <w:t>58</w:t>
        </w:r>
        <w:r>
          <w:rPr>
            <w:noProof/>
            <w:webHidden/>
          </w:rPr>
          <w:fldChar w:fldCharType="end"/>
        </w:r>
      </w:hyperlink>
    </w:p>
    <w:p w14:paraId="070063A3" w14:textId="4EBA522A"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4" w:history="1">
        <w:r w:rsidRPr="0087610B">
          <w:rPr>
            <w:rStyle w:val="Hyperlink"/>
            <w:b/>
            <w:bCs/>
            <w:noProof/>
          </w:rPr>
          <w:t>Figure 4.31</w:t>
        </w:r>
        <w:r w:rsidRPr="0087610B">
          <w:rPr>
            <w:rStyle w:val="Hyperlink"/>
            <w:noProof/>
          </w:rPr>
          <w:t xml:space="preserve"> </w:t>
        </w:r>
        <w:r w:rsidRPr="0087610B">
          <w:rPr>
            <w:rStyle w:val="Hyperlink"/>
            <w:rFonts w:cs="Arial"/>
            <w:noProof/>
          </w:rPr>
          <w:t>Piperacillin Tazobactam usage at Morriston Hospital DDDS/1,000 admissions</w:t>
        </w:r>
        <w:r>
          <w:rPr>
            <w:noProof/>
            <w:webHidden/>
          </w:rPr>
          <w:tab/>
        </w:r>
        <w:r>
          <w:rPr>
            <w:noProof/>
            <w:webHidden/>
          </w:rPr>
          <w:fldChar w:fldCharType="begin"/>
        </w:r>
        <w:r>
          <w:rPr>
            <w:noProof/>
            <w:webHidden/>
          </w:rPr>
          <w:instrText xml:space="preserve"> PAGEREF _Toc228278684 \h </w:instrText>
        </w:r>
        <w:r>
          <w:rPr>
            <w:noProof/>
            <w:webHidden/>
          </w:rPr>
        </w:r>
        <w:r>
          <w:rPr>
            <w:noProof/>
            <w:webHidden/>
          </w:rPr>
          <w:fldChar w:fldCharType="separate"/>
        </w:r>
        <w:r>
          <w:rPr>
            <w:noProof/>
            <w:webHidden/>
          </w:rPr>
          <w:t>59</w:t>
        </w:r>
        <w:r>
          <w:rPr>
            <w:noProof/>
            <w:webHidden/>
          </w:rPr>
          <w:fldChar w:fldCharType="end"/>
        </w:r>
      </w:hyperlink>
    </w:p>
    <w:p w14:paraId="34FB1299" w14:textId="571AAF73"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5" w:history="1">
        <w:r w:rsidRPr="0087610B">
          <w:rPr>
            <w:rStyle w:val="Hyperlink"/>
            <w:b/>
            <w:bCs/>
            <w:noProof/>
          </w:rPr>
          <w:t>Figure 4.32</w:t>
        </w:r>
        <w:r w:rsidRPr="0087610B">
          <w:rPr>
            <w:rStyle w:val="Hyperlink"/>
            <w:noProof/>
          </w:rPr>
          <w:t xml:space="preserve"> </w:t>
        </w:r>
        <w:r w:rsidRPr="0087610B">
          <w:rPr>
            <w:rStyle w:val="Hyperlink"/>
            <w:rFonts w:cs="Arial"/>
            <w:noProof/>
          </w:rPr>
          <w:t>Piperacillin Tazobactam usage at SBUHB, HDUHB and CAVUHB DDDs/1,000 bed days</w:t>
        </w:r>
        <w:r>
          <w:rPr>
            <w:noProof/>
            <w:webHidden/>
          </w:rPr>
          <w:tab/>
        </w:r>
        <w:r>
          <w:rPr>
            <w:noProof/>
            <w:webHidden/>
          </w:rPr>
          <w:fldChar w:fldCharType="begin"/>
        </w:r>
        <w:r>
          <w:rPr>
            <w:noProof/>
            <w:webHidden/>
          </w:rPr>
          <w:instrText xml:space="preserve"> PAGEREF _Toc228278685 \h </w:instrText>
        </w:r>
        <w:r>
          <w:rPr>
            <w:noProof/>
            <w:webHidden/>
          </w:rPr>
        </w:r>
        <w:r>
          <w:rPr>
            <w:noProof/>
            <w:webHidden/>
          </w:rPr>
          <w:fldChar w:fldCharType="separate"/>
        </w:r>
        <w:r>
          <w:rPr>
            <w:noProof/>
            <w:webHidden/>
          </w:rPr>
          <w:t>60</w:t>
        </w:r>
        <w:r>
          <w:rPr>
            <w:noProof/>
            <w:webHidden/>
          </w:rPr>
          <w:fldChar w:fldCharType="end"/>
        </w:r>
      </w:hyperlink>
    </w:p>
    <w:p w14:paraId="1F053BC5" w14:textId="150B9EED"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6" w:history="1">
        <w:r w:rsidRPr="0087610B">
          <w:rPr>
            <w:rStyle w:val="Hyperlink"/>
            <w:b/>
            <w:bCs/>
            <w:noProof/>
          </w:rPr>
          <w:t>Figure 4.33</w:t>
        </w:r>
        <w:r w:rsidRPr="0087610B">
          <w:rPr>
            <w:rStyle w:val="Hyperlink"/>
            <w:noProof/>
          </w:rPr>
          <w:t xml:space="preserve"> </w:t>
        </w:r>
        <w:r w:rsidRPr="0087610B">
          <w:rPr>
            <w:rStyle w:val="Hyperlink"/>
            <w:rFonts w:cs="Arial"/>
            <w:noProof/>
          </w:rPr>
          <w:t>Piperacillin Tazobactam usage at SBUHB, HDUHB and CAVUHB DDDs/1,000 admissions</w:t>
        </w:r>
        <w:r>
          <w:rPr>
            <w:noProof/>
            <w:webHidden/>
          </w:rPr>
          <w:tab/>
        </w:r>
        <w:r>
          <w:rPr>
            <w:noProof/>
            <w:webHidden/>
          </w:rPr>
          <w:fldChar w:fldCharType="begin"/>
        </w:r>
        <w:r>
          <w:rPr>
            <w:noProof/>
            <w:webHidden/>
          </w:rPr>
          <w:instrText xml:space="preserve"> PAGEREF _Toc228278686 \h </w:instrText>
        </w:r>
        <w:r>
          <w:rPr>
            <w:noProof/>
            <w:webHidden/>
          </w:rPr>
        </w:r>
        <w:r>
          <w:rPr>
            <w:noProof/>
            <w:webHidden/>
          </w:rPr>
          <w:fldChar w:fldCharType="separate"/>
        </w:r>
        <w:r>
          <w:rPr>
            <w:noProof/>
            <w:webHidden/>
          </w:rPr>
          <w:t>60</w:t>
        </w:r>
        <w:r>
          <w:rPr>
            <w:noProof/>
            <w:webHidden/>
          </w:rPr>
          <w:fldChar w:fldCharType="end"/>
        </w:r>
      </w:hyperlink>
    </w:p>
    <w:p w14:paraId="26D2B349" w14:textId="20DAB376"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7" w:history="1">
        <w:r w:rsidRPr="0087610B">
          <w:rPr>
            <w:rStyle w:val="Hyperlink"/>
            <w:b/>
            <w:bCs/>
            <w:noProof/>
          </w:rPr>
          <w:t>Figure 4.34</w:t>
        </w:r>
        <w:r w:rsidRPr="0087610B">
          <w:rPr>
            <w:rStyle w:val="Hyperlink"/>
            <w:rFonts w:cs="Arial"/>
            <w:noProof/>
          </w:rPr>
          <w:t xml:space="preserve"> Annual count of hospital onset reported C.difficile cases</w:t>
        </w:r>
        <w:r>
          <w:rPr>
            <w:noProof/>
            <w:webHidden/>
          </w:rPr>
          <w:tab/>
        </w:r>
        <w:r>
          <w:rPr>
            <w:noProof/>
            <w:webHidden/>
          </w:rPr>
          <w:fldChar w:fldCharType="begin"/>
        </w:r>
        <w:r>
          <w:rPr>
            <w:noProof/>
            <w:webHidden/>
          </w:rPr>
          <w:instrText xml:space="preserve"> PAGEREF _Toc228278687 \h </w:instrText>
        </w:r>
        <w:r>
          <w:rPr>
            <w:noProof/>
            <w:webHidden/>
          </w:rPr>
        </w:r>
        <w:r>
          <w:rPr>
            <w:noProof/>
            <w:webHidden/>
          </w:rPr>
          <w:fldChar w:fldCharType="separate"/>
        </w:r>
        <w:r>
          <w:rPr>
            <w:noProof/>
            <w:webHidden/>
          </w:rPr>
          <w:t>62</w:t>
        </w:r>
        <w:r>
          <w:rPr>
            <w:noProof/>
            <w:webHidden/>
          </w:rPr>
          <w:fldChar w:fldCharType="end"/>
        </w:r>
      </w:hyperlink>
    </w:p>
    <w:p w14:paraId="7C34AC44" w14:textId="4B726E41"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8" w:history="1">
        <w:r w:rsidRPr="0087610B">
          <w:rPr>
            <w:rStyle w:val="Hyperlink"/>
            <w:b/>
            <w:bCs/>
            <w:noProof/>
          </w:rPr>
          <w:t>Figure 4.35</w:t>
        </w:r>
        <w:r w:rsidRPr="0087610B">
          <w:rPr>
            <w:rStyle w:val="Hyperlink"/>
            <w:rFonts w:cs="Arial"/>
            <w:noProof/>
          </w:rPr>
          <w:t xml:space="preserve"> Total rate of C.difficile per 1,000 hospital admissions</w:t>
        </w:r>
        <w:r>
          <w:rPr>
            <w:noProof/>
            <w:webHidden/>
          </w:rPr>
          <w:tab/>
        </w:r>
        <w:r>
          <w:rPr>
            <w:noProof/>
            <w:webHidden/>
          </w:rPr>
          <w:fldChar w:fldCharType="begin"/>
        </w:r>
        <w:r>
          <w:rPr>
            <w:noProof/>
            <w:webHidden/>
          </w:rPr>
          <w:instrText xml:space="preserve"> PAGEREF _Toc228278688 \h </w:instrText>
        </w:r>
        <w:r>
          <w:rPr>
            <w:noProof/>
            <w:webHidden/>
          </w:rPr>
        </w:r>
        <w:r>
          <w:rPr>
            <w:noProof/>
            <w:webHidden/>
          </w:rPr>
          <w:fldChar w:fldCharType="separate"/>
        </w:r>
        <w:r>
          <w:rPr>
            <w:noProof/>
            <w:webHidden/>
          </w:rPr>
          <w:t>62</w:t>
        </w:r>
        <w:r>
          <w:rPr>
            <w:noProof/>
            <w:webHidden/>
          </w:rPr>
          <w:fldChar w:fldCharType="end"/>
        </w:r>
      </w:hyperlink>
    </w:p>
    <w:p w14:paraId="0BC1A81D" w14:textId="17ABAE31"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89" w:history="1">
        <w:r w:rsidRPr="0087610B">
          <w:rPr>
            <w:rStyle w:val="Hyperlink"/>
            <w:b/>
            <w:bCs/>
            <w:noProof/>
          </w:rPr>
          <w:t>Figure 5.1</w:t>
        </w:r>
        <w:r w:rsidRPr="0087610B">
          <w:rPr>
            <w:rStyle w:val="Hyperlink"/>
            <w:noProof/>
          </w:rPr>
          <w:t xml:space="preserve"> </w:t>
        </w:r>
        <w:r w:rsidRPr="0087610B">
          <w:rPr>
            <w:rStyle w:val="Hyperlink"/>
            <w:rFonts w:cs="Arial"/>
            <w:noProof/>
          </w:rPr>
          <w:t>EPMA adoption using the FITT Framework</w:t>
        </w:r>
        <w:r>
          <w:rPr>
            <w:noProof/>
            <w:webHidden/>
          </w:rPr>
          <w:tab/>
        </w:r>
        <w:r>
          <w:rPr>
            <w:noProof/>
            <w:webHidden/>
          </w:rPr>
          <w:fldChar w:fldCharType="begin"/>
        </w:r>
        <w:r>
          <w:rPr>
            <w:noProof/>
            <w:webHidden/>
          </w:rPr>
          <w:instrText xml:space="preserve"> PAGEREF _Toc228278689 \h </w:instrText>
        </w:r>
        <w:r>
          <w:rPr>
            <w:noProof/>
            <w:webHidden/>
          </w:rPr>
        </w:r>
        <w:r>
          <w:rPr>
            <w:noProof/>
            <w:webHidden/>
          </w:rPr>
          <w:fldChar w:fldCharType="separate"/>
        </w:r>
        <w:r>
          <w:rPr>
            <w:noProof/>
            <w:webHidden/>
          </w:rPr>
          <w:t>71</w:t>
        </w:r>
        <w:r>
          <w:rPr>
            <w:noProof/>
            <w:webHidden/>
          </w:rPr>
          <w:fldChar w:fldCharType="end"/>
        </w:r>
      </w:hyperlink>
    </w:p>
    <w:p w14:paraId="1F5B1A4F" w14:textId="149337D4"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0" w:history="1">
        <w:r w:rsidRPr="0087610B">
          <w:rPr>
            <w:rStyle w:val="Hyperlink"/>
            <w:b/>
            <w:bCs/>
            <w:noProof/>
          </w:rPr>
          <w:t>Figure 5.2</w:t>
        </w:r>
        <w:r w:rsidRPr="0087610B">
          <w:rPr>
            <w:rStyle w:val="Hyperlink"/>
            <w:noProof/>
          </w:rPr>
          <w:t xml:space="preserve"> </w:t>
        </w:r>
        <w:r w:rsidRPr="0087610B">
          <w:rPr>
            <w:rStyle w:val="Hyperlink"/>
            <w:rFonts w:cs="Arial"/>
            <w:noProof/>
          </w:rPr>
          <w:t>Symbols to demonstrate alignment and misalignment using the FITT Framework</w:t>
        </w:r>
        <w:r>
          <w:rPr>
            <w:noProof/>
            <w:webHidden/>
          </w:rPr>
          <w:tab/>
        </w:r>
        <w:r>
          <w:rPr>
            <w:noProof/>
            <w:webHidden/>
          </w:rPr>
          <w:fldChar w:fldCharType="begin"/>
        </w:r>
        <w:r>
          <w:rPr>
            <w:noProof/>
            <w:webHidden/>
          </w:rPr>
          <w:instrText xml:space="preserve"> PAGEREF _Toc228278690 \h </w:instrText>
        </w:r>
        <w:r>
          <w:rPr>
            <w:noProof/>
            <w:webHidden/>
          </w:rPr>
        </w:r>
        <w:r>
          <w:rPr>
            <w:noProof/>
            <w:webHidden/>
          </w:rPr>
          <w:fldChar w:fldCharType="separate"/>
        </w:r>
        <w:r>
          <w:rPr>
            <w:noProof/>
            <w:webHidden/>
          </w:rPr>
          <w:t>72</w:t>
        </w:r>
        <w:r>
          <w:rPr>
            <w:noProof/>
            <w:webHidden/>
          </w:rPr>
          <w:fldChar w:fldCharType="end"/>
        </w:r>
      </w:hyperlink>
    </w:p>
    <w:p w14:paraId="3C891578" w14:textId="050CFDE7" w:rsidR="00390DA3" w:rsidRDefault="00197247" w:rsidP="00390DA3">
      <w:pPr>
        <w:rPr>
          <w:lang w:eastAsia="en-GB" w:bidi="en-GB"/>
        </w:rPr>
      </w:pPr>
      <w:r>
        <w:rPr>
          <w:lang w:eastAsia="en-GB" w:bidi="en-GB"/>
        </w:rPr>
        <w:fldChar w:fldCharType="end"/>
      </w:r>
    </w:p>
    <w:p w14:paraId="1A1E70A5" w14:textId="6296158C" w:rsidR="00C67438" w:rsidRDefault="00C67438">
      <w:pPr>
        <w:suppressAutoHyphens w:val="0"/>
        <w:autoSpaceDN/>
        <w:spacing w:line="278" w:lineRule="auto"/>
        <w:rPr>
          <w:lang w:eastAsia="en-GB" w:bidi="en-GB"/>
        </w:rPr>
      </w:pPr>
      <w:r>
        <w:rPr>
          <w:lang w:eastAsia="en-GB" w:bidi="en-GB"/>
        </w:rPr>
        <w:br w:type="page"/>
      </w:r>
    </w:p>
    <w:p w14:paraId="12E3A557" w14:textId="5F246560" w:rsidR="00A55A7E" w:rsidRPr="00984A4C" w:rsidRDefault="00390DA3" w:rsidP="00E36974">
      <w:pPr>
        <w:pStyle w:val="Heading1"/>
      </w:pPr>
      <w:bookmarkStart w:id="4" w:name="_Toc228278577"/>
      <w:r w:rsidRPr="00984A4C">
        <w:lastRenderedPageBreak/>
        <w:t>List of Tables</w:t>
      </w:r>
      <w:bookmarkEnd w:id="4"/>
    </w:p>
    <w:p w14:paraId="68125CA3" w14:textId="03508A4A" w:rsidR="008B7E43" w:rsidRDefault="00CE056C">
      <w:pPr>
        <w:pStyle w:val="TableofFigures"/>
        <w:tabs>
          <w:tab w:val="right" w:leader="dot" w:pos="9016"/>
        </w:tabs>
        <w:rPr>
          <w:rFonts w:asciiTheme="minorHAnsi" w:eastAsiaTheme="minorEastAsia" w:hAnsiTheme="minorHAnsi" w:cstheme="minorBidi"/>
          <w:noProof/>
          <w:kern w:val="2"/>
          <w:lang w:eastAsia="en-GB"/>
          <w14:ligatures w14:val="standardContextual"/>
        </w:rPr>
      </w:pPr>
      <w:r>
        <w:rPr>
          <w:lang w:eastAsia="en-GB" w:bidi="en-GB"/>
        </w:rPr>
        <w:fldChar w:fldCharType="begin"/>
      </w:r>
      <w:r>
        <w:rPr>
          <w:lang w:eastAsia="en-GB" w:bidi="en-GB"/>
        </w:rPr>
        <w:instrText xml:space="preserve"> TOC \h \z \c "Table" </w:instrText>
      </w:r>
      <w:r>
        <w:rPr>
          <w:lang w:eastAsia="en-GB" w:bidi="en-GB"/>
        </w:rPr>
        <w:fldChar w:fldCharType="separate"/>
      </w:r>
      <w:hyperlink w:anchor="_Toc228278691" w:history="1">
        <w:r w:rsidR="008B7E43" w:rsidRPr="00D26BD5">
          <w:rPr>
            <w:rStyle w:val="Hyperlink"/>
            <w:b/>
            <w:bCs/>
            <w:noProof/>
          </w:rPr>
          <w:t>Table 1.1</w:t>
        </w:r>
        <w:r w:rsidR="008B7E43" w:rsidRPr="00D26BD5">
          <w:rPr>
            <w:rStyle w:val="Hyperlink"/>
            <w:rFonts w:cs="Arial"/>
            <w:noProof/>
          </w:rPr>
          <w:t xml:space="preserve"> Examples of EPMA benefits and dis-benefits adapted from </w:t>
        </w:r>
        <w:r w:rsidR="008B7E43" w:rsidRPr="00D26BD5">
          <w:rPr>
            <w:rStyle w:val="Hyperlink"/>
            <w:rFonts w:eastAsia="Times New Roman" w:cs="Arial"/>
            <w:noProof/>
          </w:rPr>
          <w:t>(Bouraghi et al., 2024)</w:t>
        </w:r>
        <w:r w:rsidR="008B7E43">
          <w:rPr>
            <w:noProof/>
            <w:webHidden/>
          </w:rPr>
          <w:tab/>
        </w:r>
        <w:r w:rsidR="008B7E43">
          <w:rPr>
            <w:noProof/>
            <w:webHidden/>
          </w:rPr>
          <w:fldChar w:fldCharType="begin"/>
        </w:r>
        <w:r w:rsidR="008B7E43">
          <w:rPr>
            <w:noProof/>
            <w:webHidden/>
          </w:rPr>
          <w:instrText xml:space="preserve"> PAGEREF _Toc228278691 \h </w:instrText>
        </w:r>
        <w:r w:rsidR="008B7E43">
          <w:rPr>
            <w:noProof/>
            <w:webHidden/>
          </w:rPr>
        </w:r>
        <w:r w:rsidR="008B7E43">
          <w:rPr>
            <w:noProof/>
            <w:webHidden/>
          </w:rPr>
          <w:fldChar w:fldCharType="separate"/>
        </w:r>
        <w:r w:rsidR="008B7E43">
          <w:rPr>
            <w:noProof/>
            <w:webHidden/>
          </w:rPr>
          <w:t>14</w:t>
        </w:r>
        <w:r w:rsidR="008B7E43">
          <w:rPr>
            <w:noProof/>
            <w:webHidden/>
          </w:rPr>
          <w:fldChar w:fldCharType="end"/>
        </w:r>
      </w:hyperlink>
    </w:p>
    <w:p w14:paraId="2378B8FA" w14:textId="7E8EF17A"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2" w:history="1">
        <w:r w:rsidRPr="00D26BD5">
          <w:rPr>
            <w:rStyle w:val="Hyperlink"/>
            <w:b/>
            <w:bCs/>
            <w:noProof/>
          </w:rPr>
          <w:t>Table 1.2</w:t>
        </w:r>
        <w:r w:rsidRPr="00D26BD5">
          <w:rPr>
            <w:rStyle w:val="Hyperlink"/>
            <w:noProof/>
          </w:rPr>
          <w:t xml:space="preserve"> </w:t>
        </w:r>
        <w:r w:rsidRPr="00D26BD5">
          <w:rPr>
            <w:rStyle w:val="Hyperlink"/>
            <w:rFonts w:cs="Arial"/>
            <w:noProof/>
          </w:rPr>
          <w:t>Provides a description of the dissertation, setting out a roadmap of the chapters to follow</w:t>
        </w:r>
        <w:r>
          <w:rPr>
            <w:noProof/>
            <w:webHidden/>
          </w:rPr>
          <w:tab/>
        </w:r>
        <w:r>
          <w:rPr>
            <w:noProof/>
            <w:webHidden/>
          </w:rPr>
          <w:fldChar w:fldCharType="begin"/>
        </w:r>
        <w:r>
          <w:rPr>
            <w:noProof/>
            <w:webHidden/>
          </w:rPr>
          <w:instrText xml:space="preserve"> PAGEREF _Toc228278692 \h </w:instrText>
        </w:r>
        <w:r>
          <w:rPr>
            <w:noProof/>
            <w:webHidden/>
          </w:rPr>
        </w:r>
        <w:r>
          <w:rPr>
            <w:noProof/>
            <w:webHidden/>
          </w:rPr>
          <w:fldChar w:fldCharType="separate"/>
        </w:r>
        <w:r>
          <w:rPr>
            <w:noProof/>
            <w:webHidden/>
          </w:rPr>
          <w:t>18</w:t>
        </w:r>
        <w:r>
          <w:rPr>
            <w:noProof/>
            <w:webHidden/>
          </w:rPr>
          <w:fldChar w:fldCharType="end"/>
        </w:r>
      </w:hyperlink>
    </w:p>
    <w:p w14:paraId="695D078A" w14:textId="4C794854"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3" w:history="1">
        <w:r w:rsidRPr="00D26BD5">
          <w:rPr>
            <w:rStyle w:val="Hyperlink"/>
            <w:b/>
            <w:bCs/>
            <w:noProof/>
          </w:rPr>
          <w:t>Table 2.1</w:t>
        </w:r>
        <w:r w:rsidRPr="00D26BD5">
          <w:rPr>
            <w:rStyle w:val="Hyperlink"/>
            <w:noProof/>
          </w:rPr>
          <w:t xml:space="preserve"> </w:t>
        </w:r>
        <w:r w:rsidRPr="00D26BD5">
          <w:rPr>
            <w:rStyle w:val="Hyperlink"/>
            <w:rFonts w:cs="Arial"/>
            <w:noProof/>
          </w:rPr>
          <w:t>The key themes, search terms and Boolean operators used during the search and selection process</w:t>
        </w:r>
        <w:r>
          <w:rPr>
            <w:noProof/>
            <w:webHidden/>
          </w:rPr>
          <w:tab/>
        </w:r>
        <w:r>
          <w:rPr>
            <w:noProof/>
            <w:webHidden/>
          </w:rPr>
          <w:fldChar w:fldCharType="begin"/>
        </w:r>
        <w:r>
          <w:rPr>
            <w:noProof/>
            <w:webHidden/>
          </w:rPr>
          <w:instrText xml:space="preserve"> PAGEREF _Toc228278693 \h </w:instrText>
        </w:r>
        <w:r>
          <w:rPr>
            <w:noProof/>
            <w:webHidden/>
          </w:rPr>
        </w:r>
        <w:r>
          <w:rPr>
            <w:noProof/>
            <w:webHidden/>
          </w:rPr>
          <w:fldChar w:fldCharType="separate"/>
        </w:r>
        <w:r>
          <w:rPr>
            <w:noProof/>
            <w:webHidden/>
          </w:rPr>
          <w:t>19</w:t>
        </w:r>
        <w:r>
          <w:rPr>
            <w:noProof/>
            <w:webHidden/>
          </w:rPr>
          <w:fldChar w:fldCharType="end"/>
        </w:r>
      </w:hyperlink>
    </w:p>
    <w:p w14:paraId="30F7263B" w14:textId="098A3384"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4" w:history="1">
        <w:r w:rsidRPr="00D26BD5">
          <w:rPr>
            <w:rStyle w:val="Hyperlink"/>
            <w:b/>
            <w:bCs/>
            <w:noProof/>
          </w:rPr>
          <w:t>Table 3.1</w:t>
        </w:r>
        <w:r w:rsidRPr="00D26BD5">
          <w:rPr>
            <w:rStyle w:val="Hyperlink"/>
            <w:noProof/>
          </w:rPr>
          <w:t xml:space="preserve"> </w:t>
        </w:r>
        <w:r w:rsidRPr="00D26BD5">
          <w:rPr>
            <w:rStyle w:val="Hyperlink"/>
            <w:rFonts w:cs="Arial"/>
            <w:noProof/>
          </w:rPr>
          <w:t>A description of sources used to support quantitative data collection</w:t>
        </w:r>
        <w:r>
          <w:rPr>
            <w:noProof/>
            <w:webHidden/>
          </w:rPr>
          <w:tab/>
        </w:r>
        <w:r>
          <w:rPr>
            <w:noProof/>
            <w:webHidden/>
          </w:rPr>
          <w:fldChar w:fldCharType="begin"/>
        </w:r>
        <w:r>
          <w:rPr>
            <w:noProof/>
            <w:webHidden/>
          </w:rPr>
          <w:instrText xml:space="preserve"> PAGEREF _Toc228278694 \h </w:instrText>
        </w:r>
        <w:r>
          <w:rPr>
            <w:noProof/>
            <w:webHidden/>
          </w:rPr>
        </w:r>
        <w:r>
          <w:rPr>
            <w:noProof/>
            <w:webHidden/>
          </w:rPr>
          <w:fldChar w:fldCharType="separate"/>
        </w:r>
        <w:r>
          <w:rPr>
            <w:noProof/>
            <w:webHidden/>
          </w:rPr>
          <w:t>30</w:t>
        </w:r>
        <w:r>
          <w:rPr>
            <w:noProof/>
            <w:webHidden/>
          </w:rPr>
          <w:fldChar w:fldCharType="end"/>
        </w:r>
      </w:hyperlink>
    </w:p>
    <w:p w14:paraId="14826AE5" w14:textId="5A9164EA"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5" w:history="1">
        <w:r w:rsidRPr="00D26BD5">
          <w:rPr>
            <w:rStyle w:val="Hyperlink"/>
            <w:b/>
            <w:bCs/>
            <w:noProof/>
          </w:rPr>
          <w:t>Table 3.2</w:t>
        </w:r>
        <w:r w:rsidRPr="00D26BD5">
          <w:rPr>
            <w:rStyle w:val="Hyperlink"/>
            <w:noProof/>
          </w:rPr>
          <w:t xml:space="preserve"> </w:t>
        </w:r>
        <w:r w:rsidRPr="00D26BD5">
          <w:rPr>
            <w:rStyle w:val="Hyperlink"/>
            <w:rFonts w:cs="Arial"/>
            <w:noProof/>
          </w:rPr>
          <w:t>Stakeholder roles, areas of practice and rationale for inclusion</w:t>
        </w:r>
        <w:r>
          <w:rPr>
            <w:noProof/>
            <w:webHidden/>
          </w:rPr>
          <w:tab/>
        </w:r>
        <w:r>
          <w:rPr>
            <w:noProof/>
            <w:webHidden/>
          </w:rPr>
          <w:fldChar w:fldCharType="begin"/>
        </w:r>
        <w:r>
          <w:rPr>
            <w:noProof/>
            <w:webHidden/>
          </w:rPr>
          <w:instrText xml:space="preserve"> PAGEREF _Toc228278695 \h </w:instrText>
        </w:r>
        <w:r>
          <w:rPr>
            <w:noProof/>
            <w:webHidden/>
          </w:rPr>
        </w:r>
        <w:r>
          <w:rPr>
            <w:noProof/>
            <w:webHidden/>
          </w:rPr>
          <w:fldChar w:fldCharType="separate"/>
        </w:r>
        <w:r>
          <w:rPr>
            <w:noProof/>
            <w:webHidden/>
          </w:rPr>
          <w:t>31</w:t>
        </w:r>
        <w:r>
          <w:rPr>
            <w:noProof/>
            <w:webHidden/>
          </w:rPr>
          <w:fldChar w:fldCharType="end"/>
        </w:r>
      </w:hyperlink>
    </w:p>
    <w:p w14:paraId="6A4B9547" w14:textId="2B82CC02"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6" w:history="1">
        <w:r w:rsidRPr="00D26BD5">
          <w:rPr>
            <w:rStyle w:val="Hyperlink"/>
            <w:b/>
            <w:bCs/>
            <w:noProof/>
          </w:rPr>
          <w:t>Table 3.3</w:t>
        </w:r>
        <w:r w:rsidRPr="00D26BD5">
          <w:rPr>
            <w:rStyle w:val="Hyperlink"/>
            <w:noProof/>
          </w:rPr>
          <w:t xml:space="preserve"> </w:t>
        </w:r>
        <w:r w:rsidRPr="00D26BD5">
          <w:rPr>
            <w:rStyle w:val="Hyperlink"/>
            <w:rFonts w:cs="Arial"/>
            <w:noProof/>
          </w:rPr>
          <w:t xml:space="preserve">The six phases of thematic analysis adapted from </w:t>
        </w:r>
        <w:r w:rsidRPr="00D26BD5">
          <w:rPr>
            <w:rStyle w:val="Hyperlink"/>
            <w:rFonts w:eastAsia="Times New Roman" w:cs="Arial"/>
            <w:noProof/>
          </w:rPr>
          <w:t>(Braun and Clarke, 2006)</w:t>
        </w:r>
        <w:r>
          <w:rPr>
            <w:noProof/>
            <w:webHidden/>
          </w:rPr>
          <w:tab/>
        </w:r>
        <w:r>
          <w:rPr>
            <w:noProof/>
            <w:webHidden/>
          </w:rPr>
          <w:fldChar w:fldCharType="begin"/>
        </w:r>
        <w:r>
          <w:rPr>
            <w:noProof/>
            <w:webHidden/>
          </w:rPr>
          <w:instrText xml:space="preserve"> PAGEREF _Toc228278696 \h </w:instrText>
        </w:r>
        <w:r>
          <w:rPr>
            <w:noProof/>
            <w:webHidden/>
          </w:rPr>
        </w:r>
        <w:r>
          <w:rPr>
            <w:noProof/>
            <w:webHidden/>
          </w:rPr>
          <w:fldChar w:fldCharType="separate"/>
        </w:r>
        <w:r>
          <w:rPr>
            <w:noProof/>
            <w:webHidden/>
          </w:rPr>
          <w:t>32</w:t>
        </w:r>
        <w:r>
          <w:rPr>
            <w:noProof/>
            <w:webHidden/>
          </w:rPr>
          <w:fldChar w:fldCharType="end"/>
        </w:r>
      </w:hyperlink>
    </w:p>
    <w:p w14:paraId="70AAA692" w14:textId="4F2979E0"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7" w:history="1">
        <w:r w:rsidRPr="00D26BD5">
          <w:rPr>
            <w:rStyle w:val="Hyperlink"/>
            <w:b/>
            <w:bCs/>
            <w:noProof/>
          </w:rPr>
          <w:t>Table 4.1</w:t>
        </w:r>
        <w:r w:rsidRPr="00D26BD5">
          <w:rPr>
            <w:rStyle w:val="Hyperlink"/>
            <w:noProof/>
          </w:rPr>
          <w:t xml:space="preserve"> </w:t>
        </w:r>
        <w:r w:rsidRPr="00D26BD5">
          <w:rPr>
            <w:rStyle w:val="Hyperlink"/>
            <w:rFonts w:cs="Arial"/>
            <w:noProof/>
          </w:rPr>
          <w:t>An overview of the six key themes identified in Thematic Analysis</w:t>
        </w:r>
        <w:r>
          <w:rPr>
            <w:noProof/>
            <w:webHidden/>
          </w:rPr>
          <w:tab/>
        </w:r>
        <w:r>
          <w:rPr>
            <w:noProof/>
            <w:webHidden/>
          </w:rPr>
          <w:fldChar w:fldCharType="begin"/>
        </w:r>
        <w:r>
          <w:rPr>
            <w:noProof/>
            <w:webHidden/>
          </w:rPr>
          <w:instrText xml:space="preserve"> PAGEREF _Toc228278697 \h </w:instrText>
        </w:r>
        <w:r>
          <w:rPr>
            <w:noProof/>
            <w:webHidden/>
          </w:rPr>
        </w:r>
        <w:r>
          <w:rPr>
            <w:noProof/>
            <w:webHidden/>
          </w:rPr>
          <w:fldChar w:fldCharType="separate"/>
        </w:r>
        <w:r>
          <w:rPr>
            <w:noProof/>
            <w:webHidden/>
          </w:rPr>
          <w:t>36</w:t>
        </w:r>
        <w:r>
          <w:rPr>
            <w:noProof/>
            <w:webHidden/>
          </w:rPr>
          <w:fldChar w:fldCharType="end"/>
        </w:r>
      </w:hyperlink>
    </w:p>
    <w:p w14:paraId="5DC530D0" w14:textId="6CEC81D0"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8" w:history="1">
        <w:r w:rsidRPr="00D26BD5">
          <w:rPr>
            <w:rStyle w:val="Hyperlink"/>
            <w:b/>
            <w:bCs/>
            <w:noProof/>
          </w:rPr>
          <w:t>Table 4.2</w:t>
        </w:r>
        <w:r w:rsidRPr="00D26BD5">
          <w:rPr>
            <w:rStyle w:val="Hyperlink"/>
            <w:noProof/>
          </w:rPr>
          <w:t xml:space="preserve"> </w:t>
        </w:r>
        <w:r w:rsidRPr="00D26BD5">
          <w:rPr>
            <w:rStyle w:val="Hyperlink"/>
            <w:rFonts w:cs="Arial"/>
            <w:noProof/>
          </w:rPr>
          <w:t>Research questions and their links to themes</w:t>
        </w:r>
        <w:r>
          <w:rPr>
            <w:noProof/>
            <w:webHidden/>
          </w:rPr>
          <w:tab/>
        </w:r>
        <w:r>
          <w:rPr>
            <w:noProof/>
            <w:webHidden/>
          </w:rPr>
          <w:fldChar w:fldCharType="begin"/>
        </w:r>
        <w:r>
          <w:rPr>
            <w:noProof/>
            <w:webHidden/>
          </w:rPr>
          <w:instrText xml:space="preserve"> PAGEREF _Toc228278698 \h </w:instrText>
        </w:r>
        <w:r>
          <w:rPr>
            <w:noProof/>
            <w:webHidden/>
          </w:rPr>
        </w:r>
        <w:r>
          <w:rPr>
            <w:noProof/>
            <w:webHidden/>
          </w:rPr>
          <w:fldChar w:fldCharType="separate"/>
        </w:r>
        <w:r>
          <w:rPr>
            <w:noProof/>
            <w:webHidden/>
          </w:rPr>
          <w:t>37</w:t>
        </w:r>
        <w:r>
          <w:rPr>
            <w:noProof/>
            <w:webHidden/>
          </w:rPr>
          <w:fldChar w:fldCharType="end"/>
        </w:r>
      </w:hyperlink>
    </w:p>
    <w:p w14:paraId="70EE8C7A" w14:textId="659D9A5E" w:rsidR="008B7E43" w:rsidRDefault="008B7E43">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8278699" w:history="1">
        <w:r w:rsidRPr="00D26BD5">
          <w:rPr>
            <w:rStyle w:val="Hyperlink"/>
            <w:b/>
            <w:bCs/>
            <w:noProof/>
          </w:rPr>
          <w:t>Table 6.1</w:t>
        </w:r>
        <w:r w:rsidRPr="00D26BD5">
          <w:rPr>
            <w:rStyle w:val="Hyperlink"/>
            <w:noProof/>
          </w:rPr>
          <w:t xml:space="preserve"> </w:t>
        </w:r>
        <w:r w:rsidRPr="00D26BD5">
          <w:rPr>
            <w:rStyle w:val="Hyperlink"/>
            <w:rFonts w:cs="Arial"/>
            <w:noProof/>
          </w:rPr>
          <w:t>The four primary research objectives</w:t>
        </w:r>
        <w:r>
          <w:rPr>
            <w:noProof/>
            <w:webHidden/>
          </w:rPr>
          <w:tab/>
        </w:r>
        <w:r>
          <w:rPr>
            <w:noProof/>
            <w:webHidden/>
          </w:rPr>
          <w:fldChar w:fldCharType="begin"/>
        </w:r>
        <w:r>
          <w:rPr>
            <w:noProof/>
            <w:webHidden/>
          </w:rPr>
          <w:instrText xml:space="preserve"> PAGEREF _Toc228278699 \h </w:instrText>
        </w:r>
        <w:r>
          <w:rPr>
            <w:noProof/>
            <w:webHidden/>
          </w:rPr>
        </w:r>
        <w:r>
          <w:rPr>
            <w:noProof/>
            <w:webHidden/>
          </w:rPr>
          <w:fldChar w:fldCharType="separate"/>
        </w:r>
        <w:r>
          <w:rPr>
            <w:noProof/>
            <w:webHidden/>
          </w:rPr>
          <w:t>74</w:t>
        </w:r>
        <w:r>
          <w:rPr>
            <w:noProof/>
            <w:webHidden/>
          </w:rPr>
          <w:fldChar w:fldCharType="end"/>
        </w:r>
      </w:hyperlink>
    </w:p>
    <w:p w14:paraId="5F86DC5E" w14:textId="0A901A43" w:rsidR="00C67438" w:rsidRDefault="00CE056C" w:rsidP="00E36974">
      <w:pPr>
        <w:pStyle w:val="Heading1"/>
        <w:rPr>
          <w:lang w:eastAsia="en-GB" w:bidi="en-GB"/>
        </w:rPr>
      </w:pPr>
      <w:r>
        <w:rPr>
          <w:lang w:eastAsia="en-GB" w:bidi="en-GB"/>
        </w:rPr>
        <w:fldChar w:fldCharType="end"/>
      </w:r>
    </w:p>
    <w:p w14:paraId="6CD65122" w14:textId="77777777" w:rsidR="00C67438" w:rsidRDefault="00C67438">
      <w:pPr>
        <w:suppressAutoHyphens w:val="0"/>
        <w:autoSpaceDN/>
        <w:spacing w:line="278" w:lineRule="auto"/>
        <w:rPr>
          <w:rFonts w:ascii="Arial" w:eastAsiaTheme="majorEastAsia" w:hAnsi="Arial" w:cstheme="majorBidi"/>
          <w:b/>
          <w:bCs/>
          <w:color w:val="000000" w:themeColor="text1"/>
          <w:sz w:val="28"/>
          <w:szCs w:val="40"/>
          <w:lang w:eastAsia="en-GB" w:bidi="en-GB"/>
        </w:rPr>
      </w:pPr>
      <w:r>
        <w:rPr>
          <w:lang w:eastAsia="en-GB" w:bidi="en-GB"/>
        </w:rPr>
        <w:br w:type="page"/>
      </w:r>
    </w:p>
    <w:p w14:paraId="50A04FDF" w14:textId="77777777" w:rsidR="00066D8C" w:rsidRDefault="00066D8C" w:rsidP="00066D8C">
      <w:pPr>
        <w:pStyle w:val="Heading1"/>
        <w:rPr>
          <w:lang w:eastAsia="en-GB" w:bidi="en-GB"/>
        </w:rPr>
      </w:pPr>
      <w:bookmarkStart w:id="5" w:name="_Toc228278578"/>
      <w:r w:rsidRPr="00390DA3">
        <w:rPr>
          <w:lang w:eastAsia="en-GB" w:bidi="en-GB"/>
        </w:rPr>
        <w:lastRenderedPageBreak/>
        <w:t>Abbreviations and Glossary</w:t>
      </w:r>
      <w:bookmarkEnd w:id="5"/>
      <w:r w:rsidRPr="00390DA3">
        <w:rPr>
          <w:lang w:eastAsia="en-GB" w:bidi="en-GB"/>
        </w:rPr>
        <w:t xml:space="preserve"> </w:t>
      </w:r>
    </w:p>
    <w:p w14:paraId="64739168" w14:textId="77777777" w:rsidR="00AB1A6C" w:rsidRPr="00AB1A6C" w:rsidRDefault="00AB1A6C" w:rsidP="00AB1A6C">
      <w:pPr>
        <w:rPr>
          <w:lang w:eastAsia="en-GB" w:bidi="en-GB"/>
        </w:rPr>
      </w:pPr>
    </w:p>
    <w:tbl>
      <w:tblPr>
        <w:tblStyle w:val="TableGrid"/>
        <w:tblW w:w="0" w:type="auto"/>
        <w:jc w:val="center"/>
        <w:tblLook w:val="04A0" w:firstRow="1" w:lastRow="0" w:firstColumn="1" w:lastColumn="0" w:noHBand="0" w:noVBand="1"/>
      </w:tblPr>
      <w:tblGrid>
        <w:gridCol w:w="1838"/>
        <w:gridCol w:w="2670"/>
        <w:gridCol w:w="1866"/>
        <w:gridCol w:w="2642"/>
      </w:tblGrid>
      <w:tr w:rsidR="00066D8C" w:rsidRPr="00E80FB8" w14:paraId="0906C93B" w14:textId="77777777" w:rsidTr="00E80FB8">
        <w:trPr>
          <w:jc w:val="center"/>
        </w:trPr>
        <w:tc>
          <w:tcPr>
            <w:tcW w:w="1838" w:type="dxa"/>
            <w:shd w:val="clear" w:color="auto" w:fill="D9D9D9" w:themeFill="background1" w:themeFillShade="D9"/>
            <w:vAlign w:val="center"/>
          </w:tcPr>
          <w:p w14:paraId="31250C4F" w14:textId="77777777" w:rsidR="00066D8C" w:rsidRPr="00E80FB8" w:rsidRDefault="00066D8C" w:rsidP="004A5CDC">
            <w:pPr>
              <w:jc w:val="center"/>
              <w:rPr>
                <w:rFonts w:ascii="Arial" w:hAnsi="Arial" w:cs="Arial"/>
                <w:b/>
                <w:bCs/>
              </w:rPr>
            </w:pPr>
            <w:r w:rsidRPr="00E80FB8">
              <w:rPr>
                <w:rFonts w:ascii="Arial" w:hAnsi="Arial" w:cs="Arial"/>
                <w:b/>
                <w:bCs/>
              </w:rPr>
              <w:t>Abbreviations</w:t>
            </w:r>
          </w:p>
        </w:tc>
        <w:tc>
          <w:tcPr>
            <w:tcW w:w="2670" w:type="dxa"/>
            <w:shd w:val="clear" w:color="auto" w:fill="D9D9D9" w:themeFill="background1" w:themeFillShade="D9"/>
            <w:vAlign w:val="center"/>
          </w:tcPr>
          <w:p w14:paraId="7555F48F" w14:textId="77777777" w:rsidR="00066D8C" w:rsidRPr="00E80FB8" w:rsidRDefault="00066D8C" w:rsidP="004A5CDC">
            <w:pPr>
              <w:jc w:val="center"/>
              <w:rPr>
                <w:rFonts w:ascii="Arial" w:hAnsi="Arial" w:cs="Arial"/>
                <w:b/>
                <w:bCs/>
              </w:rPr>
            </w:pPr>
            <w:r w:rsidRPr="00E80FB8">
              <w:rPr>
                <w:rFonts w:ascii="Arial" w:hAnsi="Arial" w:cs="Arial"/>
                <w:b/>
                <w:bCs/>
              </w:rPr>
              <w:t>Full Term</w:t>
            </w:r>
          </w:p>
        </w:tc>
        <w:tc>
          <w:tcPr>
            <w:tcW w:w="1866" w:type="dxa"/>
            <w:shd w:val="clear" w:color="auto" w:fill="D9D9D9" w:themeFill="background1" w:themeFillShade="D9"/>
            <w:vAlign w:val="center"/>
          </w:tcPr>
          <w:p w14:paraId="7D94052F" w14:textId="77777777" w:rsidR="00066D8C" w:rsidRPr="00E80FB8" w:rsidRDefault="00066D8C" w:rsidP="004A5CDC">
            <w:pPr>
              <w:jc w:val="center"/>
              <w:rPr>
                <w:rFonts w:ascii="Arial" w:hAnsi="Arial" w:cs="Arial"/>
                <w:b/>
                <w:bCs/>
              </w:rPr>
            </w:pPr>
            <w:r w:rsidRPr="00E80FB8">
              <w:rPr>
                <w:rFonts w:ascii="Arial" w:hAnsi="Arial" w:cs="Arial"/>
                <w:b/>
                <w:bCs/>
              </w:rPr>
              <w:t>Abbreviations</w:t>
            </w:r>
          </w:p>
        </w:tc>
        <w:tc>
          <w:tcPr>
            <w:tcW w:w="2642" w:type="dxa"/>
            <w:shd w:val="clear" w:color="auto" w:fill="D9D9D9" w:themeFill="background1" w:themeFillShade="D9"/>
            <w:vAlign w:val="center"/>
          </w:tcPr>
          <w:p w14:paraId="3297EA5D" w14:textId="77777777" w:rsidR="00066D8C" w:rsidRPr="00E80FB8" w:rsidRDefault="00066D8C" w:rsidP="004A5CDC">
            <w:pPr>
              <w:jc w:val="center"/>
              <w:rPr>
                <w:rFonts w:ascii="Arial" w:hAnsi="Arial" w:cs="Arial"/>
                <w:b/>
                <w:bCs/>
              </w:rPr>
            </w:pPr>
            <w:r w:rsidRPr="00E80FB8">
              <w:rPr>
                <w:rFonts w:ascii="Arial" w:hAnsi="Arial" w:cs="Arial"/>
                <w:b/>
                <w:bCs/>
              </w:rPr>
              <w:t>Full Term</w:t>
            </w:r>
          </w:p>
        </w:tc>
      </w:tr>
      <w:tr w:rsidR="00066D8C" w:rsidRPr="00E80FB8" w14:paraId="30279B20" w14:textId="77777777" w:rsidTr="00E80FB8">
        <w:trPr>
          <w:jc w:val="center"/>
        </w:trPr>
        <w:tc>
          <w:tcPr>
            <w:tcW w:w="1838" w:type="dxa"/>
            <w:vAlign w:val="center"/>
          </w:tcPr>
          <w:p w14:paraId="64628EEF" w14:textId="77777777" w:rsidR="00066D8C" w:rsidRPr="00E80FB8" w:rsidRDefault="00066D8C" w:rsidP="004A5CDC">
            <w:pPr>
              <w:jc w:val="center"/>
              <w:rPr>
                <w:rFonts w:ascii="Arial" w:hAnsi="Arial" w:cs="Arial"/>
                <w:b/>
                <w:bCs/>
              </w:rPr>
            </w:pPr>
            <w:r w:rsidRPr="00E80FB8">
              <w:rPr>
                <w:rFonts w:ascii="Arial" w:hAnsi="Arial" w:cs="Arial"/>
                <w:color w:val="000000"/>
              </w:rPr>
              <w:t>ABMU</w:t>
            </w:r>
          </w:p>
        </w:tc>
        <w:tc>
          <w:tcPr>
            <w:tcW w:w="2670" w:type="dxa"/>
            <w:vAlign w:val="center"/>
          </w:tcPr>
          <w:p w14:paraId="34125100" w14:textId="77777777" w:rsidR="00066D8C" w:rsidRPr="00E80FB8" w:rsidRDefault="00066D8C" w:rsidP="004A5CDC">
            <w:pPr>
              <w:rPr>
                <w:rFonts w:ascii="Arial" w:hAnsi="Arial" w:cs="Arial"/>
                <w:b/>
                <w:bCs/>
              </w:rPr>
            </w:pPr>
            <w:r w:rsidRPr="00E80FB8">
              <w:rPr>
                <w:rFonts w:ascii="Arial" w:hAnsi="Arial" w:cs="Arial"/>
                <w:color w:val="000000"/>
              </w:rPr>
              <w:t xml:space="preserve">Abertawe Bro Morgannwg University Health Board </w:t>
            </w:r>
          </w:p>
        </w:tc>
        <w:tc>
          <w:tcPr>
            <w:tcW w:w="1866" w:type="dxa"/>
            <w:vAlign w:val="center"/>
          </w:tcPr>
          <w:p w14:paraId="3DBA2F3D" w14:textId="77777777" w:rsidR="00066D8C" w:rsidRPr="00E80FB8" w:rsidRDefault="00066D8C" w:rsidP="004A5CDC">
            <w:pPr>
              <w:jc w:val="center"/>
              <w:rPr>
                <w:rFonts w:ascii="Arial" w:hAnsi="Arial" w:cs="Arial"/>
                <w:b/>
                <w:bCs/>
              </w:rPr>
            </w:pPr>
            <w:r w:rsidRPr="00E80FB8">
              <w:rPr>
                <w:rFonts w:ascii="Arial" w:hAnsi="Arial" w:cs="Arial"/>
                <w:color w:val="000000"/>
              </w:rPr>
              <w:t>IMRaD</w:t>
            </w:r>
          </w:p>
        </w:tc>
        <w:tc>
          <w:tcPr>
            <w:tcW w:w="2642" w:type="dxa"/>
            <w:vAlign w:val="center"/>
          </w:tcPr>
          <w:p w14:paraId="2AB30084" w14:textId="77777777" w:rsidR="00066D8C" w:rsidRPr="00E80FB8" w:rsidRDefault="00066D8C" w:rsidP="004A5CDC">
            <w:pPr>
              <w:rPr>
                <w:rFonts w:ascii="Arial" w:hAnsi="Arial" w:cs="Arial"/>
                <w:b/>
                <w:bCs/>
              </w:rPr>
            </w:pPr>
            <w:r w:rsidRPr="00E80FB8">
              <w:rPr>
                <w:rFonts w:ascii="Arial" w:hAnsi="Arial" w:cs="Arial"/>
                <w:color w:val="000000"/>
              </w:rPr>
              <w:t>Introduction, Methods, Results, and Discussion</w:t>
            </w:r>
          </w:p>
        </w:tc>
      </w:tr>
      <w:tr w:rsidR="00066D8C" w:rsidRPr="00E80FB8" w14:paraId="644A8F6A" w14:textId="77777777" w:rsidTr="00E80FB8">
        <w:trPr>
          <w:jc w:val="center"/>
        </w:trPr>
        <w:tc>
          <w:tcPr>
            <w:tcW w:w="1838" w:type="dxa"/>
            <w:vAlign w:val="center"/>
          </w:tcPr>
          <w:p w14:paraId="7A76E5ED" w14:textId="77777777" w:rsidR="00066D8C" w:rsidRPr="00E80FB8" w:rsidRDefault="00066D8C" w:rsidP="004A5CDC">
            <w:pPr>
              <w:jc w:val="center"/>
              <w:rPr>
                <w:rFonts w:ascii="Arial" w:hAnsi="Arial" w:cs="Arial"/>
                <w:b/>
                <w:bCs/>
              </w:rPr>
            </w:pPr>
            <w:r w:rsidRPr="00E80FB8">
              <w:rPr>
                <w:rFonts w:ascii="Arial" w:hAnsi="Arial" w:cs="Arial"/>
                <w:color w:val="000000"/>
              </w:rPr>
              <w:t>AWaRe</w:t>
            </w:r>
          </w:p>
        </w:tc>
        <w:tc>
          <w:tcPr>
            <w:tcW w:w="2670" w:type="dxa"/>
            <w:vAlign w:val="center"/>
          </w:tcPr>
          <w:p w14:paraId="3E5FA3FE" w14:textId="77777777" w:rsidR="00066D8C" w:rsidRPr="00E80FB8" w:rsidRDefault="00066D8C" w:rsidP="004A5CDC">
            <w:pPr>
              <w:rPr>
                <w:rFonts w:ascii="Arial" w:hAnsi="Arial" w:cs="Arial"/>
                <w:b/>
                <w:bCs/>
              </w:rPr>
            </w:pPr>
            <w:r w:rsidRPr="00E80FB8">
              <w:rPr>
                <w:rFonts w:ascii="Arial" w:hAnsi="Arial" w:cs="Arial"/>
                <w:bCs/>
                <w:color w:val="000000"/>
              </w:rPr>
              <w:t xml:space="preserve">Access, Watch and Reserve </w:t>
            </w:r>
          </w:p>
        </w:tc>
        <w:tc>
          <w:tcPr>
            <w:tcW w:w="1866" w:type="dxa"/>
            <w:vAlign w:val="center"/>
          </w:tcPr>
          <w:p w14:paraId="76231A84" w14:textId="77777777" w:rsidR="00066D8C" w:rsidRPr="00E80FB8" w:rsidRDefault="00066D8C" w:rsidP="004A5CDC">
            <w:pPr>
              <w:jc w:val="center"/>
              <w:rPr>
                <w:rFonts w:ascii="Arial" w:hAnsi="Arial" w:cs="Arial"/>
                <w:b/>
                <w:bCs/>
              </w:rPr>
            </w:pPr>
            <w:r w:rsidRPr="00E80FB8">
              <w:rPr>
                <w:rFonts w:ascii="Arial" w:hAnsi="Arial" w:cs="Arial"/>
                <w:color w:val="000000"/>
              </w:rPr>
              <w:t>LIMS</w:t>
            </w:r>
          </w:p>
        </w:tc>
        <w:tc>
          <w:tcPr>
            <w:tcW w:w="2642" w:type="dxa"/>
            <w:vAlign w:val="center"/>
          </w:tcPr>
          <w:p w14:paraId="3BBD3297" w14:textId="77777777" w:rsidR="00066D8C" w:rsidRPr="00E80FB8" w:rsidRDefault="00066D8C" w:rsidP="004A5CDC">
            <w:pPr>
              <w:rPr>
                <w:rFonts w:ascii="Arial" w:hAnsi="Arial" w:cs="Arial"/>
                <w:b/>
                <w:bCs/>
              </w:rPr>
            </w:pPr>
            <w:r w:rsidRPr="00E80FB8">
              <w:rPr>
                <w:rFonts w:ascii="Arial" w:hAnsi="Arial" w:cs="Arial"/>
                <w:color w:val="000000"/>
              </w:rPr>
              <w:t xml:space="preserve">Laboratory Information Management System </w:t>
            </w:r>
          </w:p>
        </w:tc>
      </w:tr>
      <w:tr w:rsidR="00066D8C" w:rsidRPr="00E80FB8" w14:paraId="58F2EC5D" w14:textId="77777777" w:rsidTr="00E80FB8">
        <w:trPr>
          <w:jc w:val="center"/>
        </w:trPr>
        <w:tc>
          <w:tcPr>
            <w:tcW w:w="1838" w:type="dxa"/>
            <w:vAlign w:val="center"/>
          </w:tcPr>
          <w:p w14:paraId="1B6CB711" w14:textId="77777777" w:rsidR="00066D8C" w:rsidRPr="00E80FB8" w:rsidRDefault="00066D8C" w:rsidP="004A5CDC">
            <w:pPr>
              <w:jc w:val="center"/>
              <w:rPr>
                <w:rFonts w:ascii="Arial" w:hAnsi="Arial" w:cs="Arial"/>
                <w:b/>
                <w:bCs/>
              </w:rPr>
            </w:pPr>
            <w:r w:rsidRPr="00E80FB8">
              <w:rPr>
                <w:rFonts w:ascii="Arial" w:hAnsi="Arial" w:cs="Arial"/>
                <w:color w:val="000000"/>
              </w:rPr>
              <w:t>AMR</w:t>
            </w:r>
          </w:p>
        </w:tc>
        <w:tc>
          <w:tcPr>
            <w:tcW w:w="2670" w:type="dxa"/>
            <w:vAlign w:val="center"/>
          </w:tcPr>
          <w:p w14:paraId="34B7CDAF" w14:textId="77777777" w:rsidR="00066D8C" w:rsidRPr="00E80FB8" w:rsidRDefault="00066D8C" w:rsidP="004A5CDC">
            <w:pPr>
              <w:rPr>
                <w:rFonts w:ascii="Arial" w:hAnsi="Arial" w:cs="Arial"/>
                <w:b/>
                <w:bCs/>
              </w:rPr>
            </w:pPr>
            <w:r w:rsidRPr="00E80FB8">
              <w:rPr>
                <w:rFonts w:ascii="Arial" w:hAnsi="Arial" w:cs="Arial"/>
                <w:color w:val="000000"/>
              </w:rPr>
              <w:t xml:space="preserve">Antimicrobial Resistance </w:t>
            </w:r>
          </w:p>
        </w:tc>
        <w:tc>
          <w:tcPr>
            <w:tcW w:w="1866" w:type="dxa"/>
            <w:vAlign w:val="center"/>
          </w:tcPr>
          <w:p w14:paraId="0A5A897F" w14:textId="77777777" w:rsidR="00066D8C" w:rsidRPr="00E80FB8" w:rsidRDefault="00066D8C" w:rsidP="004A5CDC">
            <w:pPr>
              <w:jc w:val="center"/>
              <w:rPr>
                <w:rFonts w:ascii="Arial" w:hAnsi="Arial" w:cs="Arial"/>
                <w:b/>
                <w:bCs/>
              </w:rPr>
            </w:pPr>
            <w:r w:rsidRPr="00E80FB8">
              <w:rPr>
                <w:rFonts w:ascii="Arial" w:hAnsi="Arial" w:cs="Arial"/>
                <w:color w:val="000000"/>
              </w:rPr>
              <w:t>MS</w:t>
            </w:r>
          </w:p>
        </w:tc>
        <w:tc>
          <w:tcPr>
            <w:tcW w:w="2642" w:type="dxa"/>
            <w:vAlign w:val="center"/>
          </w:tcPr>
          <w:p w14:paraId="4E597539" w14:textId="77777777" w:rsidR="00066D8C" w:rsidRPr="00E80FB8" w:rsidRDefault="00066D8C" w:rsidP="004A5CDC">
            <w:pPr>
              <w:rPr>
                <w:rFonts w:ascii="Arial" w:hAnsi="Arial" w:cs="Arial"/>
                <w:b/>
                <w:bCs/>
              </w:rPr>
            </w:pPr>
            <w:r w:rsidRPr="00E80FB8">
              <w:rPr>
                <w:rFonts w:ascii="Arial" w:hAnsi="Arial" w:cs="Arial"/>
                <w:color w:val="000000"/>
              </w:rPr>
              <w:t>Microsoft</w:t>
            </w:r>
          </w:p>
        </w:tc>
      </w:tr>
      <w:tr w:rsidR="00066D8C" w:rsidRPr="00E80FB8" w14:paraId="644F1019" w14:textId="77777777" w:rsidTr="00E80FB8">
        <w:trPr>
          <w:jc w:val="center"/>
        </w:trPr>
        <w:tc>
          <w:tcPr>
            <w:tcW w:w="1838" w:type="dxa"/>
            <w:vAlign w:val="center"/>
          </w:tcPr>
          <w:p w14:paraId="7A6291C2" w14:textId="77777777" w:rsidR="00066D8C" w:rsidRPr="00E80FB8" w:rsidRDefault="00066D8C" w:rsidP="004A5CDC">
            <w:pPr>
              <w:jc w:val="center"/>
              <w:rPr>
                <w:rFonts w:ascii="Arial" w:hAnsi="Arial" w:cs="Arial"/>
                <w:b/>
                <w:bCs/>
              </w:rPr>
            </w:pPr>
            <w:r w:rsidRPr="00E80FB8">
              <w:rPr>
                <w:rFonts w:ascii="Arial" w:hAnsi="Arial" w:cs="Arial"/>
                <w:color w:val="000000"/>
              </w:rPr>
              <w:t>AMS</w:t>
            </w:r>
          </w:p>
        </w:tc>
        <w:tc>
          <w:tcPr>
            <w:tcW w:w="2670" w:type="dxa"/>
            <w:vAlign w:val="center"/>
          </w:tcPr>
          <w:p w14:paraId="327EC7D9" w14:textId="77777777" w:rsidR="00066D8C" w:rsidRPr="00E80FB8" w:rsidRDefault="00066D8C" w:rsidP="004A5CDC">
            <w:pPr>
              <w:rPr>
                <w:rFonts w:ascii="Arial" w:hAnsi="Arial" w:cs="Arial"/>
                <w:b/>
                <w:bCs/>
              </w:rPr>
            </w:pPr>
            <w:r w:rsidRPr="00E80FB8">
              <w:rPr>
                <w:rFonts w:ascii="Arial" w:hAnsi="Arial" w:cs="Arial"/>
                <w:bCs/>
                <w:color w:val="000000"/>
              </w:rPr>
              <w:t xml:space="preserve">Antimicrobial Stewardship </w:t>
            </w:r>
          </w:p>
        </w:tc>
        <w:tc>
          <w:tcPr>
            <w:tcW w:w="1866" w:type="dxa"/>
            <w:vAlign w:val="center"/>
          </w:tcPr>
          <w:p w14:paraId="44C599C9" w14:textId="77777777" w:rsidR="00066D8C" w:rsidRPr="00E80FB8" w:rsidRDefault="00066D8C" w:rsidP="004A5CDC">
            <w:pPr>
              <w:jc w:val="center"/>
              <w:rPr>
                <w:rFonts w:ascii="Arial" w:hAnsi="Arial" w:cs="Arial"/>
                <w:b/>
                <w:bCs/>
              </w:rPr>
            </w:pPr>
            <w:r w:rsidRPr="00E80FB8">
              <w:rPr>
                <w:rFonts w:ascii="Arial" w:hAnsi="Arial" w:cs="Arial"/>
                <w:color w:val="000000"/>
              </w:rPr>
              <w:t>NAP</w:t>
            </w:r>
          </w:p>
        </w:tc>
        <w:tc>
          <w:tcPr>
            <w:tcW w:w="2642" w:type="dxa"/>
            <w:vAlign w:val="center"/>
          </w:tcPr>
          <w:p w14:paraId="6BA99892" w14:textId="77777777" w:rsidR="00066D8C" w:rsidRPr="00E80FB8" w:rsidRDefault="00066D8C" w:rsidP="004A5CDC">
            <w:pPr>
              <w:rPr>
                <w:rFonts w:ascii="Arial" w:hAnsi="Arial" w:cs="Arial"/>
                <w:b/>
                <w:bCs/>
              </w:rPr>
            </w:pPr>
            <w:r w:rsidRPr="00E80FB8">
              <w:rPr>
                <w:rFonts w:ascii="Arial" w:hAnsi="Arial" w:cs="Arial"/>
                <w:color w:val="000000"/>
              </w:rPr>
              <w:t xml:space="preserve">National Action Plan </w:t>
            </w:r>
          </w:p>
        </w:tc>
      </w:tr>
      <w:tr w:rsidR="00066D8C" w:rsidRPr="00E80FB8" w14:paraId="3D2BB00F" w14:textId="77777777" w:rsidTr="00E80FB8">
        <w:trPr>
          <w:jc w:val="center"/>
        </w:trPr>
        <w:tc>
          <w:tcPr>
            <w:tcW w:w="1838" w:type="dxa"/>
            <w:vAlign w:val="center"/>
          </w:tcPr>
          <w:p w14:paraId="4829810C" w14:textId="77777777" w:rsidR="00066D8C" w:rsidRPr="00E80FB8" w:rsidRDefault="00066D8C" w:rsidP="004A5CDC">
            <w:pPr>
              <w:jc w:val="center"/>
              <w:rPr>
                <w:rFonts w:ascii="Arial" w:hAnsi="Arial" w:cs="Arial"/>
                <w:b/>
                <w:bCs/>
              </w:rPr>
            </w:pPr>
            <w:r w:rsidRPr="00E80FB8">
              <w:rPr>
                <w:rFonts w:ascii="Arial" w:hAnsi="Arial" w:cs="Arial"/>
                <w:color w:val="000000"/>
              </w:rPr>
              <w:t>CAVUHB</w:t>
            </w:r>
          </w:p>
        </w:tc>
        <w:tc>
          <w:tcPr>
            <w:tcW w:w="2670" w:type="dxa"/>
            <w:vAlign w:val="center"/>
          </w:tcPr>
          <w:p w14:paraId="7B488DC3" w14:textId="77777777" w:rsidR="00066D8C" w:rsidRPr="00E80FB8" w:rsidRDefault="00066D8C" w:rsidP="004A5CDC">
            <w:pPr>
              <w:rPr>
                <w:rFonts w:ascii="Arial" w:hAnsi="Arial" w:cs="Arial"/>
                <w:b/>
                <w:bCs/>
              </w:rPr>
            </w:pPr>
            <w:r w:rsidRPr="00E80FB8">
              <w:rPr>
                <w:rFonts w:ascii="Arial" w:hAnsi="Arial" w:cs="Arial"/>
                <w:color w:val="000000"/>
              </w:rPr>
              <w:t>Cardiff and Vale University Health Board</w:t>
            </w:r>
          </w:p>
        </w:tc>
        <w:tc>
          <w:tcPr>
            <w:tcW w:w="1866" w:type="dxa"/>
            <w:vAlign w:val="center"/>
          </w:tcPr>
          <w:p w14:paraId="29735AF7" w14:textId="77777777" w:rsidR="00066D8C" w:rsidRPr="00E80FB8" w:rsidRDefault="00066D8C" w:rsidP="004A5CDC">
            <w:pPr>
              <w:jc w:val="center"/>
              <w:rPr>
                <w:rFonts w:ascii="Arial" w:hAnsi="Arial" w:cs="Arial"/>
                <w:b/>
                <w:bCs/>
              </w:rPr>
            </w:pPr>
            <w:r w:rsidRPr="00E80FB8">
              <w:rPr>
                <w:rFonts w:ascii="Arial" w:hAnsi="Arial" w:cs="Arial"/>
                <w:color w:val="000000"/>
              </w:rPr>
              <w:t>NHS</w:t>
            </w:r>
          </w:p>
        </w:tc>
        <w:tc>
          <w:tcPr>
            <w:tcW w:w="2642" w:type="dxa"/>
            <w:vAlign w:val="center"/>
          </w:tcPr>
          <w:p w14:paraId="49758993" w14:textId="77777777" w:rsidR="00066D8C" w:rsidRPr="00E80FB8" w:rsidRDefault="00066D8C" w:rsidP="004A5CDC">
            <w:pPr>
              <w:rPr>
                <w:rFonts w:ascii="Arial" w:hAnsi="Arial" w:cs="Arial"/>
                <w:b/>
                <w:bCs/>
              </w:rPr>
            </w:pPr>
            <w:r w:rsidRPr="00E80FB8">
              <w:rPr>
                <w:rFonts w:ascii="Arial" w:hAnsi="Arial" w:cs="Arial"/>
                <w:color w:val="000000"/>
              </w:rPr>
              <w:t>National Health Service</w:t>
            </w:r>
          </w:p>
        </w:tc>
      </w:tr>
      <w:tr w:rsidR="00066D8C" w:rsidRPr="00E80FB8" w14:paraId="5552A125" w14:textId="77777777" w:rsidTr="00E80FB8">
        <w:trPr>
          <w:jc w:val="center"/>
        </w:trPr>
        <w:tc>
          <w:tcPr>
            <w:tcW w:w="1838" w:type="dxa"/>
            <w:vAlign w:val="center"/>
          </w:tcPr>
          <w:p w14:paraId="500DF941" w14:textId="77777777" w:rsidR="00066D8C" w:rsidRPr="00E80FB8" w:rsidRDefault="00066D8C" w:rsidP="004A5CDC">
            <w:pPr>
              <w:jc w:val="center"/>
              <w:rPr>
                <w:rFonts w:ascii="Arial" w:hAnsi="Arial" w:cs="Arial"/>
                <w:b/>
                <w:bCs/>
              </w:rPr>
            </w:pPr>
            <w:r w:rsidRPr="00E80FB8">
              <w:rPr>
                <w:rFonts w:ascii="Arial" w:hAnsi="Arial" w:cs="Arial"/>
                <w:color w:val="000000"/>
              </w:rPr>
              <w:t>CDSS</w:t>
            </w:r>
          </w:p>
        </w:tc>
        <w:tc>
          <w:tcPr>
            <w:tcW w:w="2670" w:type="dxa"/>
            <w:vAlign w:val="center"/>
          </w:tcPr>
          <w:p w14:paraId="4320093B" w14:textId="77777777" w:rsidR="00066D8C" w:rsidRPr="00E80FB8" w:rsidRDefault="00066D8C" w:rsidP="004A5CDC">
            <w:pPr>
              <w:rPr>
                <w:rFonts w:ascii="Arial" w:hAnsi="Arial" w:cs="Arial"/>
                <w:b/>
                <w:bCs/>
              </w:rPr>
            </w:pPr>
            <w:r w:rsidRPr="00E80FB8">
              <w:rPr>
                <w:rFonts w:ascii="Arial" w:hAnsi="Arial" w:cs="Arial"/>
                <w:color w:val="000000"/>
              </w:rPr>
              <w:t>Clinical Decision Support Systems</w:t>
            </w:r>
          </w:p>
        </w:tc>
        <w:tc>
          <w:tcPr>
            <w:tcW w:w="1866" w:type="dxa"/>
            <w:vAlign w:val="center"/>
          </w:tcPr>
          <w:p w14:paraId="3F0EF560" w14:textId="77777777" w:rsidR="00066D8C" w:rsidRPr="00E80FB8" w:rsidRDefault="00066D8C" w:rsidP="004A5CDC">
            <w:pPr>
              <w:jc w:val="center"/>
              <w:rPr>
                <w:rFonts w:ascii="Arial" w:hAnsi="Arial" w:cs="Arial"/>
                <w:b/>
                <w:bCs/>
              </w:rPr>
            </w:pPr>
            <w:r w:rsidRPr="00E80FB8">
              <w:rPr>
                <w:rFonts w:ascii="Arial" w:hAnsi="Arial" w:cs="Arial"/>
                <w:color w:val="000000"/>
              </w:rPr>
              <w:t>NPfIT</w:t>
            </w:r>
          </w:p>
        </w:tc>
        <w:tc>
          <w:tcPr>
            <w:tcW w:w="2642" w:type="dxa"/>
            <w:vAlign w:val="center"/>
          </w:tcPr>
          <w:p w14:paraId="3BE82EA7" w14:textId="77777777" w:rsidR="00066D8C" w:rsidRPr="00E80FB8" w:rsidRDefault="00066D8C" w:rsidP="004A5CDC">
            <w:pPr>
              <w:rPr>
                <w:rFonts w:ascii="Arial" w:hAnsi="Arial" w:cs="Arial"/>
                <w:b/>
                <w:bCs/>
              </w:rPr>
            </w:pPr>
            <w:r w:rsidRPr="00E80FB8">
              <w:rPr>
                <w:rFonts w:ascii="Arial" w:hAnsi="Arial" w:cs="Arial"/>
                <w:color w:val="000000"/>
              </w:rPr>
              <w:t>National Programme for IT</w:t>
            </w:r>
          </w:p>
        </w:tc>
      </w:tr>
      <w:tr w:rsidR="00066D8C" w:rsidRPr="00E80FB8" w14:paraId="786DE025" w14:textId="77777777" w:rsidTr="00E80FB8">
        <w:trPr>
          <w:jc w:val="center"/>
        </w:trPr>
        <w:tc>
          <w:tcPr>
            <w:tcW w:w="1838" w:type="dxa"/>
            <w:vAlign w:val="center"/>
          </w:tcPr>
          <w:p w14:paraId="5DFCF888" w14:textId="77777777" w:rsidR="00066D8C" w:rsidRPr="00E80FB8" w:rsidRDefault="00066D8C" w:rsidP="004A5CDC">
            <w:pPr>
              <w:jc w:val="center"/>
              <w:rPr>
                <w:rFonts w:ascii="Arial" w:hAnsi="Arial" w:cs="Arial"/>
                <w:b/>
                <w:bCs/>
              </w:rPr>
            </w:pPr>
            <w:r w:rsidRPr="00E80FB8">
              <w:rPr>
                <w:rFonts w:ascii="Arial" w:hAnsi="Arial" w:cs="Arial"/>
                <w:bCs/>
                <w:i/>
                <w:iCs/>
                <w:color w:val="000000"/>
              </w:rPr>
              <w:t>C.difficile</w:t>
            </w:r>
          </w:p>
        </w:tc>
        <w:tc>
          <w:tcPr>
            <w:tcW w:w="2670" w:type="dxa"/>
            <w:vAlign w:val="center"/>
          </w:tcPr>
          <w:p w14:paraId="4CD76F6B" w14:textId="77777777" w:rsidR="00066D8C" w:rsidRPr="00E80FB8" w:rsidRDefault="00066D8C" w:rsidP="004A5CDC">
            <w:pPr>
              <w:rPr>
                <w:rFonts w:ascii="Arial" w:hAnsi="Arial" w:cs="Arial"/>
                <w:b/>
                <w:bCs/>
              </w:rPr>
            </w:pPr>
            <w:r w:rsidRPr="00E80FB8">
              <w:rPr>
                <w:rFonts w:ascii="Arial" w:hAnsi="Arial" w:cs="Arial"/>
                <w:bCs/>
                <w:i/>
                <w:iCs/>
                <w:color w:val="000000"/>
              </w:rPr>
              <w:t>Clostridium difficile</w:t>
            </w:r>
            <w:r w:rsidRPr="00E80FB8">
              <w:rPr>
                <w:rFonts w:ascii="Arial" w:hAnsi="Arial" w:cs="Arial"/>
                <w:color w:val="000000"/>
              </w:rPr>
              <w:t xml:space="preserve"> </w:t>
            </w:r>
          </w:p>
        </w:tc>
        <w:tc>
          <w:tcPr>
            <w:tcW w:w="1866" w:type="dxa"/>
            <w:vAlign w:val="center"/>
          </w:tcPr>
          <w:p w14:paraId="7FDA38EE" w14:textId="77777777" w:rsidR="00066D8C" w:rsidRPr="00E80FB8" w:rsidRDefault="00066D8C" w:rsidP="004A5CDC">
            <w:pPr>
              <w:jc w:val="center"/>
              <w:rPr>
                <w:rFonts w:ascii="Arial" w:hAnsi="Arial" w:cs="Arial"/>
                <w:b/>
                <w:bCs/>
              </w:rPr>
            </w:pPr>
            <w:r w:rsidRPr="00E80FB8">
              <w:rPr>
                <w:rFonts w:ascii="Arial" w:hAnsi="Arial" w:cs="Arial"/>
                <w:color w:val="000000"/>
              </w:rPr>
              <w:t>PRISMA</w:t>
            </w:r>
          </w:p>
        </w:tc>
        <w:tc>
          <w:tcPr>
            <w:tcW w:w="2642" w:type="dxa"/>
            <w:vAlign w:val="center"/>
          </w:tcPr>
          <w:p w14:paraId="71C6F33A" w14:textId="77777777" w:rsidR="00066D8C" w:rsidRPr="00E80FB8" w:rsidRDefault="00066D8C" w:rsidP="004A5CDC">
            <w:pPr>
              <w:rPr>
                <w:rFonts w:ascii="Arial" w:hAnsi="Arial" w:cs="Arial"/>
                <w:b/>
                <w:bCs/>
              </w:rPr>
            </w:pPr>
            <w:r w:rsidRPr="00E80FB8">
              <w:rPr>
                <w:rFonts w:ascii="Arial" w:hAnsi="Arial" w:cs="Arial"/>
                <w:color w:val="000000"/>
              </w:rPr>
              <w:t>Preferred Reporting Items for Systematic Reviews and Meta-Analysis</w:t>
            </w:r>
          </w:p>
        </w:tc>
      </w:tr>
      <w:tr w:rsidR="00066D8C" w:rsidRPr="00E80FB8" w14:paraId="1C5F3582" w14:textId="77777777" w:rsidTr="00E80FB8">
        <w:trPr>
          <w:jc w:val="center"/>
        </w:trPr>
        <w:tc>
          <w:tcPr>
            <w:tcW w:w="1838" w:type="dxa"/>
            <w:vAlign w:val="center"/>
          </w:tcPr>
          <w:p w14:paraId="2A3CD0D2" w14:textId="77777777" w:rsidR="00066D8C" w:rsidRPr="00E80FB8" w:rsidRDefault="00066D8C" w:rsidP="004A5CDC">
            <w:pPr>
              <w:jc w:val="center"/>
              <w:rPr>
                <w:rFonts w:ascii="Arial" w:hAnsi="Arial" w:cs="Arial"/>
                <w:b/>
                <w:bCs/>
              </w:rPr>
            </w:pPr>
            <w:r w:rsidRPr="00E80FB8">
              <w:rPr>
                <w:rFonts w:ascii="Arial" w:hAnsi="Arial" w:cs="Arial"/>
                <w:color w:val="000000"/>
              </w:rPr>
              <w:t>DDD</w:t>
            </w:r>
          </w:p>
        </w:tc>
        <w:tc>
          <w:tcPr>
            <w:tcW w:w="2670" w:type="dxa"/>
            <w:vAlign w:val="center"/>
          </w:tcPr>
          <w:p w14:paraId="7A23D8FC" w14:textId="77777777" w:rsidR="00066D8C" w:rsidRPr="00E80FB8" w:rsidRDefault="00066D8C" w:rsidP="004A5CDC">
            <w:pPr>
              <w:rPr>
                <w:rFonts w:ascii="Arial" w:hAnsi="Arial" w:cs="Arial"/>
                <w:b/>
                <w:bCs/>
              </w:rPr>
            </w:pPr>
            <w:r w:rsidRPr="00E80FB8">
              <w:rPr>
                <w:rFonts w:ascii="Arial" w:hAnsi="Arial" w:cs="Arial"/>
                <w:color w:val="000000"/>
              </w:rPr>
              <w:t xml:space="preserve">Defined Daily Doses </w:t>
            </w:r>
          </w:p>
        </w:tc>
        <w:tc>
          <w:tcPr>
            <w:tcW w:w="1866" w:type="dxa"/>
            <w:vAlign w:val="center"/>
          </w:tcPr>
          <w:p w14:paraId="4C482D70" w14:textId="77777777" w:rsidR="00066D8C" w:rsidRPr="00E80FB8" w:rsidRDefault="00066D8C" w:rsidP="004A5CDC">
            <w:pPr>
              <w:jc w:val="center"/>
              <w:rPr>
                <w:rFonts w:ascii="Arial" w:hAnsi="Arial" w:cs="Arial"/>
                <w:b/>
                <w:bCs/>
              </w:rPr>
            </w:pPr>
            <w:r w:rsidRPr="00E80FB8">
              <w:rPr>
                <w:rFonts w:ascii="Arial" w:hAnsi="Arial" w:cs="Arial"/>
                <w:color w:val="000000"/>
              </w:rPr>
              <w:t>QI</w:t>
            </w:r>
          </w:p>
        </w:tc>
        <w:tc>
          <w:tcPr>
            <w:tcW w:w="2642" w:type="dxa"/>
            <w:vAlign w:val="center"/>
          </w:tcPr>
          <w:p w14:paraId="0803FF20" w14:textId="77777777" w:rsidR="00066D8C" w:rsidRPr="00E80FB8" w:rsidRDefault="00066D8C" w:rsidP="004A5CDC">
            <w:pPr>
              <w:rPr>
                <w:rFonts w:ascii="Arial" w:hAnsi="Arial" w:cs="Arial"/>
                <w:b/>
                <w:bCs/>
              </w:rPr>
            </w:pPr>
            <w:r w:rsidRPr="00E80FB8">
              <w:rPr>
                <w:rFonts w:ascii="Arial" w:hAnsi="Arial" w:cs="Arial"/>
                <w:color w:val="000000"/>
              </w:rPr>
              <w:t xml:space="preserve">Quality improvement </w:t>
            </w:r>
          </w:p>
        </w:tc>
      </w:tr>
      <w:tr w:rsidR="00066D8C" w:rsidRPr="00E80FB8" w14:paraId="059B4FD9" w14:textId="77777777" w:rsidTr="00E80FB8">
        <w:trPr>
          <w:jc w:val="center"/>
        </w:trPr>
        <w:tc>
          <w:tcPr>
            <w:tcW w:w="1838" w:type="dxa"/>
            <w:vAlign w:val="center"/>
          </w:tcPr>
          <w:p w14:paraId="0B948FA0" w14:textId="77777777" w:rsidR="00066D8C" w:rsidRPr="00E80FB8" w:rsidRDefault="00066D8C" w:rsidP="004A5CDC">
            <w:pPr>
              <w:jc w:val="center"/>
              <w:rPr>
                <w:rFonts w:ascii="Arial" w:hAnsi="Arial" w:cs="Arial"/>
                <w:b/>
                <w:bCs/>
              </w:rPr>
            </w:pPr>
            <w:r w:rsidRPr="00E80FB8">
              <w:rPr>
                <w:rFonts w:ascii="Arial" w:hAnsi="Arial" w:cs="Arial"/>
                <w:color w:val="000000"/>
              </w:rPr>
              <w:t>DHCW</w:t>
            </w:r>
          </w:p>
        </w:tc>
        <w:tc>
          <w:tcPr>
            <w:tcW w:w="2670" w:type="dxa"/>
            <w:vAlign w:val="center"/>
          </w:tcPr>
          <w:p w14:paraId="5D56A6F8" w14:textId="77777777" w:rsidR="00066D8C" w:rsidRPr="00E80FB8" w:rsidRDefault="00066D8C" w:rsidP="004A5CDC">
            <w:pPr>
              <w:rPr>
                <w:rFonts w:ascii="Arial" w:hAnsi="Arial" w:cs="Arial"/>
                <w:b/>
                <w:bCs/>
              </w:rPr>
            </w:pPr>
            <w:r w:rsidRPr="00E80FB8">
              <w:rPr>
                <w:rFonts w:ascii="Arial" w:hAnsi="Arial" w:cs="Arial"/>
                <w:color w:val="000000"/>
              </w:rPr>
              <w:t>Digital Health and Care Wales</w:t>
            </w:r>
          </w:p>
        </w:tc>
        <w:tc>
          <w:tcPr>
            <w:tcW w:w="1866" w:type="dxa"/>
            <w:vAlign w:val="center"/>
          </w:tcPr>
          <w:p w14:paraId="60505A9F" w14:textId="77777777" w:rsidR="00066D8C" w:rsidRPr="00E80FB8" w:rsidRDefault="00066D8C" w:rsidP="004A5CDC">
            <w:pPr>
              <w:jc w:val="center"/>
              <w:rPr>
                <w:rFonts w:ascii="Arial" w:hAnsi="Arial" w:cs="Arial"/>
                <w:b/>
                <w:bCs/>
              </w:rPr>
            </w:pPr>
            <w:r w:rsidRPr="00E80FB8">
              <w:rPr>
                <w:rFonts w:ascii="Arial" w:hAnsi="Arial" w:cs="Arial"/>
                <w:color w:val="000000"/>
              </w:rPr>
              <w:t>RQ</w:t>
            </w:r>
          </w:p>
        </w:tc>
        <w:tc>
          <w:tcPr>
            <w:tcW w:w="2642" w:type="dxa"/>
            <w:vAlign w:val="center"/>
          </w:tcPr>
          <w:p w14:paraId="05B18080" w14:textId="77777777" w:rsidR="00066D8C" w:rsidRPr="00E80FB8" w:rsidRDefault="00066D8C" w:rsidP="004A5CDC">
            <w:pPr>
              <w:rPr>
                <w:rFonts w:ascii="Arial" w:hAnsi="Arial" w:cs="Arial"/>
                <w:b/>
                <w:bCs/>
              </w:rPr>
            </w:pPr>
            <w:r w:rsidRPr="00E80FB8">
              <w:rPr>
                <w:rFonts w:ascii="Arial" w:hAnsi="Arial" w:cs="Arial"/>
                <w:color w:val="000000"/>
              </w:rPr>
              <w:t>Research Questions</w:t>
            </w:r>
          </w:p>
        </w:tc>
      </w:tr>
      <w:tr w:rsidR="00066D8C" w:rsidRPr="00E80FB8" w14:paraId="4B6A0217" w14:textId="77777777" w:rsidTr="00E80FB8">
        <w:trPr>
          <w:jc w:val="center"/>
        </w:trPr>
        <w:tc>
          <w:tcPr>
            <w:tcW w:w="1838" w:type="dxa"/>
            <w:vAlign w:val="center"/>
          </w:tcPr>
          <w:p w14:paraId="3252E4CA" w14:textId="77777777" w:rsidR="00066D8C" w:rsidRPr="00E80FB8" w:rsidRDefault="00066D8C" w:rsidP="004A5CDC">
            <w:pPr>
              <w:jc w:val="center"/>
              <w:rPr>
                <w:rFonts w:ascii="Arial" w:hAnsi="Arial" w:cs="Arial"/>
                <w:b/>
                <w:bCs/>
              </w:rPr>
            </w:pPr>
            <w:r w:rsidRPr="00E80FB8">
              <w:rPr>
                <w:rFonts w:ascii="Arial" w:hAnsi="Arial" w:cs="Arial"/>
                <w:color w:val="000000"/>
              </w:rPr>
              <w:t>EPR</w:t>
            </w:r>
          </w:p>
        </w:tc>
        <w:tc>
          <w:tcPr>
            <w:tcW w:w="2670" w:type="dxa"/>
            <w:vAlign w:val="center"/>
          </w:tcPr>
          <w:p w14:paraId="311FF2A0" w14:textId="77777777" w:rsidR="00066D8C" w:rsidRPr="00E80FB8" w:rsidRDefault="00066D8C" w:rsidP="004A5CDC">
            <w:pPr>
              <w:rPr>
                <w:rFonts w:ascii="Arial" w:hAnsi="Arial" w:cs="Arial"/>
                <w:b/>
                <w:bCs/>
              </w:rPr>
            </w:pPr>
            <w:r w:rsidRPr="00E80FB8">
              <w:rPr>
                <w:rFonts w:ascii="Arial" w:hAnsi="Arial" w:cs="Arial"/>
                <w:color w:val="000000"/>
              </w:rPr>
              <w:t>Electronic Patient Record</w:t>
            </w:r>
          </w:p>
        </w:tc>
        <w:tc>
          <w:tcPr>
            <w:tcW w:w="1866" w:type="dxa"/>
            <w:vAlign w:val="center"/>
          </w:tcPr>
          <w:p w14:paraId="31ABA46A" w14:textId="63BC3790" w:rsidR="00066D8C" w:rsidRPr="00E80FB8" w:rsidRDefault="00066D8C" w:rsidP="004A5CDC">
            <w:pPr>
              <w:jc w:val="center"/>
              <w:rPr>
                <w:rFonts w:ascii="Arial" w:hAnsi="Arial" w:cs="Arial"/>
                <w:b/>
                <w:bCs/>
              </w:rPr>
            </w:pPr>
            <w:r w:rsidRPr="00E80FB8">
              <w:rPr>
                <w:rFonts w:ascii="Arial" w:hAnsi="Arial" w:cs="Arial"/>
                <w:color w:val="000000"/>
              </w:rPr>
              <w:t>S</w:t>
            </w:r>
            <w:r w:rsidR="004C4AE3" w:rsidRPr="00E80FB8">
              <w:rPr>
                <w:rFonts w:ascii="Arial" w:hAnsi="Arial" w:cs="Arial"/>
                <w:color w:val="000000"/>
              </w:rPr>
              <w:t>u</w:t>
            </w:r>
            <w:r w:rsidRPr="00E80FB8">
              <w:rPr>
                <w:rFonts w:ascii="Arial" w:hAnsi="Arial" w:cs="Arial"/>
                <w:color w:val="000000"/>
              </w:rPr>
              <w:t>D</w:t>
            </w:r>
          </w:p>
        </w:tc>
        <w:tc>
          <w:tcPr>
            <w:tcW w:w="2642" w:type="dxa"/>
            <w:vAlign w:val="center"/>
          </w:tcPr>
          <w:p w14:paraId="20CF4A81" w14:textId="77777777" w:rsidR="00066D8C" w:rsidRPr="00E80FB8" w:rsidRDefault="00066D8C" w:rsidP="004A5CDC">
            <w:pPr>
              <w:rPr>
                <w:rFonts w:ascii="Arial" w:hAnsi="Arial" w:cs="Arial"/>
                <w:b/>
                <w:bCs/>
              </w:rPr>
            </w:pPr>
            <w:r w:rsidRPr="00E80FB8">
              <w:rPr>
                <w:rFonts w:ascii="Arial" w:hAnsi="Arial" w:cs="Arial"/>
                <w:color w:val="000000"/>
              </w:rPr>
              <w:t>Secondary Use of Data</w:t>
            </w:r>
          </w:p>
        </w:tc>
      </w:tr>
      <w:tr w:rsidR="00066D8C" w:rsidRPr="00E80FB8" w14:paraId="7B44A4E3" w14:textId="77777777" w:rsidTr="00E80FB8">
        <w:trPr>
          <w:jc w:val="center"/>
        </w:trPr>
        <w:tc>
          <w:tcPr>
            <w:tcW w:w="1838" w:type="dxa"/>
            <w:vAlign w:val="center"/>
          </w:tcPr>
          <w:p w14:paraId="3CDF1448" w14:textId="77777777" w:rsidR="00066D8C" w:rsidRPr="00E80FB8" w:rsidRDefault="00066D8C" w:rsidP="004A5CDC">
            <w:pPr>
              <w:jc w:val="center"/>
              <w:rPr>
                <w:rFonts w:ascii="Arial" w:hAnsi="Arial" w:cs="Arial"/>
                <w:b/>
                <w:bCs/>
              </w:rPr>
            </w:pPr>
            <w:r w:rsidRPr="00E80FB8">
              <w:rPr>
                <w:rFonts w:ascii="Arial" w:hAnsi="Arial" w:cs="Arial"/>
                <w:color w:val="000000"/>
              </w:rPr>
              <w:t>EPMA</w:t>
            </w:r>
          </w:p>
        </w:tc>
        <w:tc>
          <w:tcPr>
            <w:tcW w:w="2670" w:type="dxa"/>
            <w:vAlign w:val="center"/>
          </w:tcPr>
          <w:p w14:paraId="5519E586" w14:textId="77777777" w:rsidR="00066D8C" w:rsidRPr="00E80FB8" w:rsidRDefault="00066D8C" w:rsidP="004A5CDC">
            <w:pPr>
              <w:rPr>
                <w:rFonts w:ascii="Arial" w:hAnsi="Arial" w:cs="Arial"/>
                <w:b/>
                <w:bCs/>
              </w:rPr>
            </w:pPr>
            <w:r w:rsidRPr="00E80FB8">
              <w:rPr>
                <w:rFonts w:ascii="Arial" w:hAnsi="Arial" w:cs="Arial"/>
                <w:color w:val="000000"/>
              </w:rPr>
              <w:t xml:space="preserve">Electronic Prescribing and Medicines Administration </w:t>
            </w:r>
          </w:p>
        </w:tc>
        <w:tc>
          <w:tcPr>
            <w:tcW w:w="1866" w:type="dxa"/>
            <w:vAlign w:val="center"/>
          </w:tcPr>
          <w:p w14:paraId="5D871793" w14:textId="77777777" w:rsidR="00066D8C" w:rsidRPr="00E80FB8" w:rsidRDefault="00066D8C" w:rsidP="004A5CDC">
            <w:pPr>
              <w:jc w:val="center"/>
              <w:rPr>
                <w:rFonts w:ascii="Arial" w:hAnsi="Arial" w:cs="Arial"/>
                <w:b/>
                <w:bCs/>
              </w:rPr>
            </w:pPr>
            <w:r w:rsidRPr="00E80FB8">
              <w:rPr>
                <w:rFonts w:ascii="Arial" w:hAnsi="Arial" w:cs="Arial"/>
                <w:color w:val="000000"/>
              </w:rPr>
              <w:t>SBUHB</w:t>
            </w:r>
          </w:p>
        </w:tc>
        <w:tc>
          <w:tcPr>
            <w:tcW w:w="2642" w:type="dxa"/>
            <w:vAlign w:val="center"/>
          </w:tcPr>
          <w:p w14:paraId="22A050B3" w14:textId="77777777" w:rsidR="00066D8C" w:rsidRPr="00E80FB8" w:rsidRDefault="00066D8C" w:rsidP="004A5CDC">
            <w:pPr>
              <w:rPr>
                <w:rFonts w:ascii="Arial" w:hAnsi="Arial" w:cs="Arial"/>
                <w:b/>
                <w:bCs/>
              </w:rPr>
            </w:pPr>
            <w:r w:rsidRPr="00E80FB8">
              <w:rPr>
                <w:rFonts w:ascii="Arial" w:hAnsi="Arial" w:cs="Arial"/>
                <w:color w:val="000000"/>
              </w:rPr>
              <w:t>Swansea Bay University Health Board</w:t>
            </w:r>
          </w:p>
        </w:tc>
      </w:tr>
      <w:tr w:rsidR="00066D8C" w:rsidRPr="00E80FB8" w14:paraId="3A5AD4E0" w14:textId="77777777" w:rsidTr="00E80FB8">
        <w:trPr>
          <w:jc w:val="center"/>
        </w:trPr>
        <w:tc>
          <w:tcPr>
            <w:tcW w:w="1838" w:type="dxa"/>
            <w:vAlign w:val="center"/>
          </w:tcPr>
          <w:p w14:paraId="13768BB5" w14:textId="77777777" w:rsidR="00066D8C" w:rsidRPr="00E80FB8" w:rsidRDefault="00066D8C" w:rsidP="004A5CDC">
            <w:pPr>
              <w:jc w:val="center"/>
              <w:rPr>
                <w:rFonts w:ascii="Arial" w:hAnsi="Arial" w:cs="Arial"/>
                <w:b/>
                <w:bCs/>
              </w:rPr>
            </w:pPr>
            <w:r w:rsidRPr="00E80FB8">
              <w:rPr>
                <w:rFonts w:ascii="Arial" w:hAnsi="Arial" w:cs="Arial"/>
                <w:color w:val="000000"/>
              </w:rPr>
              <w:t>FITT</w:t>
            </w:r>
          </w:p>
        </w:tc>
        <w:tc>
          <w:tcPr>
            <w:tcW w:w="2670" w:type="dxa"/>
            <w:vAlign w:val="center"/>
          </w:tcPr>
          <w:p w14:paraId="45DA6051" w14:textId="77777777" w:rsidR="00066D8C" w:rsidRPr="00E80FB8" w:rsidRDefault="00066D8C" w:rsidP="004A5CDC">
            <w:pPr>
              <w:rPr>
                <w:rFonts w:ascii="Arial" w:hAnsi="Arial" w:cs="Arial"/>
                <w:b/>
                <w:bCs/>
              </w:rPr>
            </w:pPr>
            <w:r w:rsidRPr="00E80FB8">
              <w:rPr>
                <w:rFonts w:ascii="Arial" w:hAnsi="Arial" w:cs="Arial"/>
                <w:color w:val="000000"/>
              </w:rPr>
              <w:t>Fit between Individuals, Task and Technology</w:t>
            </w:r>
          </w:p>
        </w:tc>
        <w:tc>
          <w:tcPr>
            <w:tcW w:w="1866" w:type="dxa"/>
            <w:vAlign w:val="center"/>
          </w:tcPr>
          <w:p w14:paraId="65ADDACA" w14:textId="77777777" w:rsidR="00066D8C" w:rsidRPr="00E80FB8" w:rsidRDefault="00066D8C" w:rsidP="004A5CDC">
            <w:pPr>
              <w:jc w:val="center"/>
              <w:rPr>
                <w:rFonts w:ascii="Arial" w:hAnsi="Arial" w:cs="Arial"/>
                <w:b/>
                <w:bCs/>
              </w:rPr>
            </w:pPr>
            <w:r w:rsidRPr="00E80FB8">
              <w:rPr>
                <w:rFonts w:ascii="Arial" w:hAnsi="Arial" w:cs="Arial"/>
                <w:color w:val="000000"/>
              </w:rPr>
              <w:t>TAM</w:t>
            </w:r>
          </w:p>
        </w:tc>
        <w:tc>
          <w:tcPr>
            <w:tcW w:w="2642" w:type="dxa"/>
            <w:vAlign w:val="center"/>
          </w:tcPr>
          <w:p w14:paraId="59AF6FA4" w14:textId="77777777" w:rsidR="00066D8C" w:rsidRPr="00E80FB8" w:rsidRDefault="00066D8C" w:rsidP="004A5CDC">
            <w:pPr>
              <w:rPr>
                <w:rFonts w:ascii="Arial" w:hAnsi="Arial" w:cs="Arial"/>
                <w:b/>
                <w:bCs/>
              </w:rPr>
            </w:pPr>
            <w:r w:rsidRPr="00E80FB8">
              <w:rPr>
                <w:rFonts w:ascii="Arial" w:hAnsi="Arial" w:cs="Arial"/>
                <w:color w:val="000000"/>
              </w:rPr>
              <w:t xml:space="preserve">Technology Acceptance Model </w:t>
            </w:r>
          </w:p>
        </w:tc>
      </w:tr>
      <w:tr w:rsidR="00066D8C" w:rsidRPr="00E80FB8" w14:paraId="31760586" w14:textId="77777777" w:rsidTr="00E80FB8">
        <w:trPr>
          <w:jc w:val="center"/>
        </w:trPr>
        <w:tc>
          <w:tcPr>
            <w:tcW w:w="1838" w:type="dxa"/>
            <w:vAlign w:val="center"/>
          </w:tcPr>
          <w:p w14:paraId="49A5573D" w14:textId="77777777" w:rsidR="00066D8C" w:rsidRPr="00E80FB8" w:rsidRDefault="00066D8C" w:rsidP="004A5CDC">
            <w:pPr>
              <w:jc w:val="center"/>
              <w:rPr>
                <w:rFonts w:ascii="Arial" w:hAnsi="Arial" w:cs="Arial"/>
                <w:b/>
                <w:bCs/>
              </w:rPr>
            </w:pPr>
            <w:r w:rsidRPr="00E80FB8">
              <w:rPr>
                <w:rFonts w:ascii="Arial" w:hAnsi="Arial" w:cs="Arial"/>
                <w:color w:val="000000"/>
              </w:rPr>
              <w:t>GDE</w:t>
            </w:r>
          </w:p>
        </w:tc>
        <w:tc>
          <w:tcPr>
            <w:tcW w:w="2670" w:type="dxa"/>
            <w:vAlign w:val="center"/>
          </w:tcPr>
          <w:p w14:paraId="67108C09" w14:textId="77777777" w:rsidR="00066D8C" w:rsidRPr="00E80FB8" w:rsidRDefault="00066D8C" w:rsidP="004A5CDC">
            <w:pPr>
              <w:rPr>
                <w:rFonts w:ascii="Arial" w:hAnsi="Arial" w:cs="Arial"/>
                <w:b/>
                <w:bCs/>
              </w:rPr>
            </w:pPr>
            <w:r w:rsidRPr="00E80FB8">
              <w:rPr>
                <w:rFonts w:ascii="Arial" w:hAnsi="Arial" w:cs="Arial"/>
                <w:color w:val="000000"/>
              </w:rPr>
              <w:t xml:space="preserve">Global Digital Exemplar </w:t>
            </w:r>
          </w:p>
        </w:tc>
        <w:tc>
          <w:tcPr>
            <w:tcW w:w="1866" w:type="dxa"/>
            <w:vAlign w:val="center"/>
          </w:tcPr>
          <w:p w14:paraId="00D91D0D" w14:textId="77777777" w:rsidR="00066D8C" w:rsidRPr="00E80FB8" w:rsidRDefault="00066D8C" w:rsidP="004A5CDC">
            <w:pPr>
              <w:jc w:val="center"/>
              <w:rPr>
                <w:rFonts w:ascii="Arial" w:hAnsi="Arial" w:cs="Arial"/>
                <w:b/>
                <w:bCs/>
              </w:rPr>
            </w:pPr>
            <w:r w:rsidRPr="00E80FB8">
              <w:rPr>
                <w:rFonts w:ascii="Arial" w:hAnsi="Arial" w:cs="Arial"/>
                <w:color w:val="000000"/>
              </w:rPr>
              <w:t>UK</w:t>
            </w:r>
          </w:p>
        </w:tc>
        <w:tc>
          <w:tcPr>
            <w:tcW w:w="2642" w:type="dxa"/>
            <w:vAlign w:val="center"/>
          </w:tcPr>
          <w:p w14:paraId="243C1ECB" w14:textId="77777777" w:rsidR="00066D8C" w:rsidRPr="00E80FB8" w:rsidRDefault="00066D8C" w:rsidP="004A5CDC">
            <w:pPr>
              <w:rPr>
                <w:rFonts w:ascii="Arial" w:hAnsi="Arial" w:cs="Arial"/>
                <w:b/>
                <w:bCs/>
              </w:rPr>
            </w:pPr>
            <w:r w:rsidRPr="00E80FB8">
              <w:rPr>
                <w:rFonts w:ascii="Arial" w:hAnsi="Arial" w:cs="Arial"/>
                <w:bCs/>
                <w:color w:val="000000"/>
              </w:rPr>
              <w:t>United Kingdom</w:t>
            </w:r>
          </w:p>
        </w:tc>
      </w:tr>
      <w:tr w:rsidR="00066D8C" w:rsidRPr="00E80FB8" w14:paraId="743CD58A" w14:textId="77777777" w:rsidTr="00E80FB8">
        <w:trPr>
          <w:jc w:val="center"/>
        </w:trPr>
        <w:tc>
          <w:tcPr>
            <w:tcW w:w="1838" w:type="dxa"/>
            <w:vAlign w:val="center"/>
          </w:tcPr>
          <w:p w14:paraId="17BEB85E" w14:textId="77777777" w:rsidR="00066D8C" w:rsidRPr="00E80FB8" w:rsidRDefault="00066D8C" w:rsidP="004A5CDC">
            <w:pPr>
              <w:jc w:val="center"/>
              <w:rPr>
                <w:rFonts w:ascii="Arial" w:hAnsi="Arial" w:cs="Arial"/>
                <w:b/>
                <w:bCs/>
              </w:rPr>
            </w:pPr>
            <w:r w:rsidRPr="00E80FB8">
              <w:rPr>
                <w:rFonts w:ascii="Arial" w:hAnsi="Arial" w:cs="Arial"/>
                <w:color w:val="000000"/>
              </w:rPr>
              <w:t>HCAI</w:t>
            </w:r>
          </w:p>
        </w:tc>
        <w:tc>
          <w:tcPr>
            <w:tcW w:w="2670" w:type="dxa"/>
            <w:vAlign w:val="center"/>
          </w:tcPr>
          <w:p w14:paraId="0AB39F58" w14:textId="77777777" w:rsidR="00066D8C" w:rsidRPr="00E80FB8" w:rsidRDefault="00066D8C" w:rsidP="004A5CDC">
            <w:pPr>
              <w:rPr>
                <w:rFonts w:ascii="Arial" w:hAnsi="Arial" w:cs="Arial"/>
                <w:b/>
                <w:bCs/>
              </w:rPr>
            </w:pPr>
            <w:r w:rsidRPr="00E80FB8">
              <w:rPr>
                <w:rFonts w:ascii="Arial" w:hAnsi="Arial" w:cs="Arial"/>
                <w:color w:val="000000"/>
              </w:rPr>
              <w:t xml:space="preserve">Healthcare-Associated Infections </w:t>
            </w:r>
          </w:p>
        </w:tc>
        <w:tc>
          <w:tcPr>
            <w:tcW w:w="1866" w:type="dxa"/>
            <w:vAlign w:val="center"/>
          </w:tcPr>
          <w:p w14:paraId="27F49CBE" w14:textId="77777777" w:rsidR="00066D8C" w:rsidRPr="00E80FB8" w:rsidRDefault="00066D8C" w:rsidP="004A5CDC">
            <w:pPr>
              <w:jc w:val="center"/>
              <w:rPr>
                <w:rFonts w:ascii="Arial" w:hAnsi="Arial" w:cs="Arial"/>
                <w:b/>
                <w:bCs/>
              </w:rPr>
            </w:pPr>
            <w:r w:rsidRPr="00E80FB8">
              <w:rPr>
                <w:rFonts w:ascii="Arial" w:hAnsi="Arial" w:cs="Arial"/>
                <w:color w:val="000000"/>
              </w:rPr>
              <w:t>WHC</w:t>
            </w:r>
          </w:p>
        </w:tc>
        <w:tc>
          <w:tcPr>
            <w:tcW w:w="2642" w:type="dxa"/>
            <w:vAlign w:val="center"/>
          </w:tcPr>
          <w:p w14:paraId="6E2DF5D5" w14:textId="77777777" w:rsidR="00066D8C" w:rsidRPr="00E80FB8" w:rsidRDefault="00066D8C" w:rsidP="004A5CDC">
            <w:pPr>
              <w:rPr>
                <w:rFonts w:ascii="Arial" w:hAnsi="Arial" w:cs="Arial"/>
                <w:b/>
                <w:bCs/>
              </w:rPr>
            </w:pPr>
            <w:r w:rsidRPr="00E80FB8">
              <w:rPr>
                <w:rFonts w:ascii="Arial" w:hAnsi="Arial" w:cs="Arial"/>
                <w:color w:val="000000"/>
              </w:rPr>
              <w:t xml:space="preserve">Welsh Health Circular </w:t>
            </w:r>
          </w:p>
        </w:tc>
      </w:tr>
      <w:tr w:rsidR="00066D8C" w:rsidRPr="00E80FB8" w14:paraId="698DC51A" w14:textId="77777777" w:rsidTr="00E80FB8">
        <w:trPr>
          <w:jc w:val="center"/>
        </w:trPr>
        <w:tc>
          <w:tcPr>
            <w:tcW w:w="1838" w:type="dxa"/>
            <w:vAlign w:val="center"/>
          </w:tcPr>
          <w:p w14:paraId="5CD8F99B" w14:textId="77777777" w:rsidR="00066D8C" w:rsidRPr="00E80FB8" w:rsidRDefault="00066D8C" w:rsidP="004A5CDC">
            <w:pPr>
              <w:jc w:val="center"/>
              <w:rPr>
                <w:rFonts w:ascii="Arial" w:hAnsi="Arial" w:cs="Arial"/>
                <w:b/>
                <w:bCs/>
              </w:rPr>
            </w:pPr>
            <w:r w:rsidRPr="00E80FB8">
              <w:rPr>
                <w:rFonts w:ascii="Arial" w:hAnsi="Arial" w:cs="Arial"/>
                <w:color w:val="000000"/>
              </w:rPr>
              <w:t>HDUHB</w:t>
            </w:r>
          </w:p>
        </w:tc>
        <w:tc>
          <w:tcPr>
            <w:tcW w:w="2670" w:type="dxa"/>
            <w:vAlign w:val="center"/>
          </w:tcPr>
          <w:p w14:paraId="0AEC8D7F" w14:textId="77777777" w:rsidR="00066D8C" w:rsidRPr="00E80FB8" w:rsidRDefault="00066D8C" w:rsidP="004A5CDC">
            <w:pPr>
              <w:rPr>
                <w:rFonts w:ascii="Arial" w:hAnsi="Arial" w:cs="Arial"/>
                <w:b/>
                <w:bCs/>
              </w:rPr>
            </w:pPr>
            <w:r w:rsidRPr="00E80FB8">
              <w:rPr>
                <w:rFonts w:ascii="Arial" w:hAnsi="Arial" w:cs="Arial"/>
                <w:color w:val="000000"/>
              </w:rPr>
              <w:t>Hywel Dda University Health Board</w:t>
            </w:r>
          </w:p>
        </w:tc>
        <w:tc>
          <w:tcPr>
            <w:tcW w:w="1866" w:type="dxa"/>
            <w:vAlign w:val="center"/>
          </w:tcPr>
          <w:p w14:paraId="2FFD00FA" w14:textId="77777777" w:rsidR="00066D8C" w:rsidRPr="00E80FB8" w:rsidRDefault="00066D8C" w:rsidP="004A5CDC">
            <w:pPr>
              <w:jc w:val="center"/>
              <w:rPr>
                <w:rFonts w:ascii="Arial" w:hAnsi="Arial" w:cs="Arial"/>
                <w:b/>
                <w:bCs/>
              </w:rPr>
            </w:pPr>
            <w:r w:rsidRPr="00E80FB8">
              <w:rPr>
                <w:rFonts w:ascii="Arial" w:hAnsi="Arial" w:cs="Arial"/>
                <w:color w:val="000000"/>
              </w:rPr>
              <w:t>WPAS</w:t>
            </w:r>
          </w:p>
        </w:tc>
        <w:tc>
          <w:tcPr>
            <w:tcW w:w="2642" w:type="dxa"/>
            <w:vAlign w:val="center"/>
          </w:tcPr>
          <w:p w14:paraId="181B475F" w14:textId="77777777" w:rsidR="00066D8C" w:rsidRPr="00E80FB8" w:rsidRDefault="00066D8C" w:rsidP="004A5CDC">
            <w:pPr>
              <w:rPr>
                <w:rFonts w:ascii="Arial" w:hAnsi="Arial" w:cs="Arial"/>
                <w:b/>
                <w:bCs/>
              </w:rPr>
            </w:pPr>
            <w:r w:rsidRPr="00E80FB8">
              <w:rPr>
                <w:rFonts w:ascii="Arial" w:hAnsi="Arial" w:cs="Arial"/>
                <w:color w:val="000000"/>
              </w:rPr>
              <w:t>Welsh Patient Administration System</w:t>
            </w:r>
          </w:p>
        </w:tc>
      </w:tr>
      <w:tr w:rsidR="00066D8C" w:rsidRPr="00E80FB8" w14:paraId="2DCA0578" w14:textId="77777777" w:rsidTr="00E80FB8">
        <w:trPr>
          <w:jc w:val="center"/>
        </w:trPr>
        <w:tc>
          <w:tcPr>
            <w:tcW w:w="1838" w:type="dxa"/>
            <w:vAlign w:val="center"/>
          </w:tcPr>
          <w:p w14:paraId="7ECF5C1F" w14:textId="77777777" w:rsidR="00066D8C" w:rsidRPr="00E80FB8" w:rsidRDefault="00066D8C" w:rsidP="004A5CDC">
            <w:pPr>
              <w:jc w:val="center"/>
              <w:rPr>
                <w:rFonts w:ascii="Arial" w:hAnsi="Arial" w:cs="Arial"/>
                <w:b/>
                <w:bCs/>
              </w:rPr>
            </w:pPr>
            <w:r w:rsidRPr="00E80FB8">
              <w:rPr>
                <w:rFonts w:ascii="Arial" w:hAnsi="Arial" w:cs="Arial"/>
                <w:color w:val="000000"/>
              </w:rPr>
              <w:t>IT</w:t>
            </w:r>
          </w:p>
        </w:tc>
        <w:tc>
          <w:tcPr>
            <w:tcW w:w="2670" w:type="dxa"/>
            <w:vAlign w:val="center"/>
          </w:tcPr>
          <w:p w14:paraId="740DFDC1" w14:textId="77777777" w:rsidR="00066D8C" w:rsidRPr="00E80FB8" w:rsidRDefault="00066D8C" w:rsidP="004A5CDC">
            <w:pPr>
              <w:rPr>
                <w:rFonts w:ascii="Arial" w:hAnsi="Arial" w:cs="Arial"/>
                <w:b/>
                <w:bCs/>
              </w:rPr>
            </w:pPr>
            <w:r w:rsidRPr="00E80FB8">
              <w:rPr>
                <w:rFonts w:ascii="Arial" w:hAnsi="Arial" w:cs="Arial"/>
                <w:color w:val="000000"/>
              </w:rPr>
              <w:t xml:space="preserve">Information Technology </w:t>
            </w:r>
          </w:p>
        </w:tc>
        <w:tc>
          <w:tcPr>
            <w:tcW w:w="1866" w:type="dxa"/>
            <w:vAlign w:val="center"/>
          </w:tcPr>
          <w:p w14:paraId="57CCD5EA" w14:textId="77777777" w:rsidR="00066D8C" w:rsidRPr="00E80FB8" w:rsidRDefault="00066D8C" w:rsidP="004A5CDC">
            <w:pPr>
              <w:jc w:val="center"/>
              <w:rPr>
                <w:rFonts w:ascii="Arial" w:hAnsi="Arial" w:cs="Arial"/>
                <w:b/>
                <w:bCs/>
              </w:rPr>
            </w:pPr>
            <w:r w:rsidRPr="00E80FB8">
              <w:rPr>
                <w:rFonts w:ascii="Arial" w:hAnsi="Arial" w:cs="Arial"/>
                <w:color w:val="000000"/>
              </w:rPr>
              <w:t>WHO</w:t>
            </w:r>
          </w:p>
        </w:tc>
        <w:tc>
          <w:tcPr>
            <w:tcW w:w="2642" w:type="dxa"/>
            <w:vAlign w:val="center"/>
          </w:tcPr>
          <w:p w14:paraId="68375523" w14:textId="77777777" w:rsidR="00066D8C" w:rsidRPr="00E80FB8" w:rsidRDefault="00066D8C" w:rsidP="004A5CDC">
            <w:pPr>
              <w:rPr>
                <w:rFonts w:ascii="Arial" w:hAnsi="Arial" w:cs="Arial"/>
                <w:b/>
                <w:bCs/>
              </w:rPr>
            </w:pPr>
            <w:r w:rsidRPr="00E80FB8">
              <w:rPr>
                <w:rFonts w:ascii="Arial" w:hAnsi="Arial" w:cs="Arial"/>
                <w:color w:val="000000"/>
              </w:rPr>
              <w:t xml:space="preserve">World Health Organization </w:t>
            </w:r>
          </w:p>
        </w:tc>
      </w:tr>
    </w:tbl>
    <w:p w14:paraId="4A23FF79" w14:textId="43B892A3" w:rsidR="005A19BC" w:rsidRDefault="005A19BC" w:rsidP="00A37A20">
      <w:pPr>
        <w:pStyle w:val="Heading1"/>
        <w:numPr>
          <w:ilvl w:val="0"/>
          <w:numId w:val="11"/>
        </w:numPr>
        <w:rPr>
          <w:rStyle w:val="Style1"/>
          <w:rFonts w:cstheme="majorBidi"/>
          <w:b/>
          <w:bCs/>
          <w:color w:val="000000" w:themeColor="text1"/>
          <w:szCs w:val="40"/>
        </w:rPr>
      </w:pPr>
      <w:bookmarkStart w:id="6" w:name="_Toc226459464"/>
      <w:bookmarkStart w:id="7" w:name="_Toc228278579"/>
      <w:r w:rsidRPr="009762DC">
        <w:rPr>
          <w:rStyle w:val="Style1"/>
          <w:rFonts w:cstheme="majorBidi"/>
          <w:b/>
          <w:bCs/>
          <w:color w:val="000000" w:themeColor="text1"/>
          <w:szCs w:val="40"/>
        </w:rPr>
        <w:lastRenderedPageBreak/>
        <w:t>Introduction</w:t>
      </w:r>
      <w:bookmarkEnd w:id="6"/>
      <w:bookmarkEnd w:id="7"/>
      <w:r w:rsidRPr="009762DC">
        <w:rPr>
          <w:rStyle w:val="Style1"/>
          <w:rFonts w:cstheme="majorBidi"/>
          <w:b/>
          <w:bCs/>
          <w:color w:val="000000" w:themeColor="text1"/>
          <w:szCs w:val="40"/>
        </w:rPr>
        <w:t xml:space="preserve"> </w:t>
      </w:r>
    </w:p>
    <w:p w14:paraId="484615A1" w14:textId="77777777" w:rsidR="00A37A20" w:rsidRPr="00A37A20" w:rsidRDefault="00A37A20" w:rsidP="00A37A20">
      <w:pPr>
        <w:pStyle w:val="ListParagraph"/>
        <w:ind w:left="0"/>
      </w:pPr>
    </w:p>
    <w:p w14:paraId="57566A21" w14:textId="400538DB" w:rsidR="005A19BC" w:rsidRPr="00A37A20" w:rsidRDefault="00635185" w:rsidP="007F28D1">
      <w:pPr>
        <w:pStyle w:val="Heading2"/>
        <w:spacing w:before="0" w:after="160" w:line="259" w:lineRule="auto"/>
        <w:rPr>
          <w:rStyle w:val="IntenseEmphasis"/>
          <w:color w:val="000000" w:themeColor="text1"/>
        </w:rPr>
      </w:pPr>
      <w:bookmarkStart w:id="8" w:name="_Toc226459465"/>
      <w:bookmarkStart w:id="9" w:name="_Toc228278580"/>
      <w:r w:rsidRPr="00A37A20">
        <w:rPr>
          <w:rStyle w:val="IntenseEmphasis"/>
          <w:color w:val="000000" w:themeColor="text1"/>
        </w:rPr>
        <w:t>1.1</w:t>
      </w:r>
      <w:r w:rsidR="00280421" w:rsidRPr="00A37A20">
        <w:rPr>
          <w:rStyle w:val="IntenseEmphasis"/>
          <w:color w:val="000000" w:themeColor="text1"/>
        </w:rPr>
        <w:t xml:space="preserve"> </w:t>
      </w:r>
      <w:r w:rsidR="005A19BC" w:rsidRPr="00A37A20">
        <w:rPr>
          <w:rStyle w:val="IntenseEmphasis"/>
          <w:color w:val="000000" w:themeColor="text1"/>
        </w:rPr>
        <w:t xml:space="preserve">Background and </w:t>
      </w:r>
      <w:r w:rsidR="009E53BF" w:rsidRPr="00A37A20">
        <w:rPr>
          <w:rStyle w:val="IntenseEmphasis"/>
          <w:color w:val="000000" w:themeColor="text1"/>
        </w:rPr>
        <w:t>C</w:t>
      </w:r>
      <w:r w:rsidR="005A19BC" w:rsidRPr="00A37A20">
        <w:rPr>
          <w:rStyle w:val="IntenseEmphasis"/>
          <w:color w:val="000000" w:themeColor="text1"/>
        </w:rPr>
        <w:t>ontext</w:t>
      </w:r>
      <w:bookmarkEnd w:id="8"/>
      <w:bookmarkEnd w:id="9"/>
      <w:r w:rsidR="005A19BC" w:rsidRPr="00A37A20">
        <w:rPr>
          <w:rStyle w:val="IntenseEmphasis"/>
          <w:color w:val="000000" w:themeColor="text1"/>
        </w:rPr>
        <w:t xml:space="preserve"> </w:t>
      </w:r>
    </w:p>
    <w:p w14:paraId="3FCB9BB0" w14:textId="4F92DE0F" w:rsidR="004613BC" w:rsidRPr="004C0C3E" w:rsidRDefault="004613BC" w:rsidP="007F28D1">
      <w:pPr>
        <w:suppressAutoHyphens w:val="0"/>
        <w:spacing w:line="259" w:lineRule="auto"/>
        <w:rPr>
          <w:rFonts w:ascii="Arial" w:hAnsi="Arial" w:cs="Arial"/>
        </w:rPr>
      </w:pPr>
      <w:r w:rsidRPr="004C0C3E">
        <w:rPr>
          <w:rFonts w:ascii="Arial" w:hAnsi="Arial" w:cs="Arial"/>
        </w:rPr>
        <w:t>Morriston Hospital is the largest acute tertiary facility within Swansea Bay University Health Board</w:t>
      </w:r>
      <w:r w:rsidR="00291AA2" w:rsidRPr="004C0C3E">
        <w:rPr>
          <w:rFonts w:ascii="Arial" w:hAnsi="Arial" w:cs="Arial"/>
        </w:rPr>
        <w:t xml:space="preserve"> </w:t>
      </w:r>
      <w:r w:rsidRPr="004C0C3E">
        <w:rPr>
          <w:rFonts w:ascii="Arial" w:hAnsi="Arial" w:cs="Arial"/>
        </w:rPr>
        <w:t xml:space="preserve">(SBUHB), serving South-West Wales with approximately 750 beds. It provides comprehensive diagnostic and therapeutic services, housing regional specialties including the Welsh Centre for Burns and Plastic Surgery and one of </w:t>
      </w:r>
      <w:r w:rsidR="003D4B22" w:rsidRPr="004C0C3E">
        <w:rPr>
          <w:rFonts w:ascii="Arial" w:hAnsi="Arial" w:cs="Arial"/>
        </w:rPr>
        <w:t>Wales’s</w:t>
      </w:r>
      <w:r w:rsidRPr="004C0C3E">
        <w:rPr>
          <w:rFonts w:ascii="Arial" w:hAnsi="Arial" w:cs="Arial"/>
        </w:rPr>
        <w:t xml:space="preserve"> two cardiac centres. </w:t>
      </w:r>
      <w:r w:rsidR="00E36974">
        <w:rPr>
          <w:rFonts w:ascii="Arial" w:hAnsi="Arial" w:cs="Arial"/>
        </w:rPr>
        <w:t>In</w:t>
      </w:r>
      <w:r w:rsidRPr="004C0C3E">
        <w:rPr>
          <w:rFonts w:ascii="Arial" w:hAnsi="Arial" w:cs="Arial"/>
        </w:rPr>
        <w:t xml:space="preserve"> 2022</w:t>
      </w:r>
      <w:r w:rsidR="00E36974">
        <w:rPr>
          <w:rFonts w:ascii="Arial" w:hAnsi="Arial" w:cs="Arial"/>
        </w:rPr>
        <w:t>, the</w:t>
      </w:r>
      <w:r w:rsidRPr="004C0C3E">
        <w:rPr>
          <w:rFonts w:ascii="Arial" w:hAnsi="Arial" w:cs="Arial"/>
        </w:rPr>
        <w:t xml:space="preserve"> launch of a centralised Acute Medical Unit further established the hospital as a regional centre of excellence</w:t>
      </w:r>
      <w:r w:rsidR="00585010" w:rsidRPr="004C0C3E">
        <w:rPr>
          <w:rFonts w:ascii="Arial" w:hAnsi="Arial" w:cs="Arial"/>
        </w:rPr>
        <w:t xml:space="preserve"> </w:t>
      </w:r>
      <w:sdt>
        <w:sdtPr>
          <w:rPr>
            <w:rFonts w:ascii="Arial" w:hAnsi="Arial" w:cs="Arial"/>
            <w:color w:val="000000"/>
          </w:rPr>
          <w:tag w:val="MENDELEY_CITATION_v3_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"/>
          <w:id w:val="15436685"/>
          <w:placeholder>
            <w:docPart w:val="550E7180DCC54A97A64DFC06BF6A5050"/>
          </w:placeholder>
        </w:sdtPr>
        <w:sdtContent>
          <w:r w:rsidR="00F01CBB" w:rsidRPr="00F01CBB">
            <w:rPr>
              <w:rFonts w:ascii="Arial" w:hAnsi="Arial" w:cs="Arial"/>
              <w:color w:val="000000"/>
            </w:rPr>
            <w:t>(Royce, 2022)</w:t>
          </w:r>
        </w:sdtContent>
      </w:sdt>
      <w:r w:rsidRPr="00CF5287">
        <w:rPr>
          <w:rFonts w:ascii="Arial" w:hAnsi="Arial"/>
          <w:color w:val="000000"/>
        </w:rPr>
        <w:t>.</w:t>
      </w:r>
    </w:p>
    <w:p w14:paraId="0CE2ED08" w14:textId="196316E2" w:rsidR="005A19BC" w:rsidRDefault="005A19BC" w:rsidP="007F28D1">
      <w:pPr>
        <w:suppressAutoHyphens w:val="0"/>
        <w:spacing w:line="259" w:lineRule="auto"/>
        <w:rPr>
          <w:rFonts w:ascii="Arial" w:hAnsi="Arial" w:cs="Arial"/>
        </w:rPr>
      </w:pPr>
      <w:r w:rsidRPr="004C0C3E">
        <w:rPr>
          <w:rFonts w:ascii="Arial" w:hAnsi="Arial" w:cs="Arial"/>
        </w:rPr>
        <w:t>SBUHB, formerly known as Abertawe Bro Morgannwg University Health Board (ABMU), was formed in April 2019.</w:t>
      </w:r>
      <w:r w:rsidR="004613BC" w:rsidRPr="004C0C3E">
        <w:rPr>
          <w:rFonts w:ascii="Arial" w:hAnsi="Arial" w:cs="Arial"/>
        </w:rPr>
        <w:t xml:space="preserve"> </w:t>
      </w:r>
      <w:r w:rsidRPr="004C0C3E">
        <w:rPr>
          <w:rFonts w:ascii="Arial" w:hAnsi="Arial" w:cs="Arial"/>
        </w:rPr>
        <w:t>It now serves a population of approximately 390,000, across Swansea and Neath Port Talbot, operating three major hospitals, Morriston, Singleton and Neath Port Talbot, and employing around 14,000 staff. The population is also supported by primary care independent contractors (Figure</w:t>
      </w:r>
      <w:r w:rsidR="00E12477">
        <w:rPr>
          <w:rFonts w:ascii="Arial" w:hAnsi="Arial" w:cs="Arial"/>
        </w:rPr>
        <w:t xml:space="preserve"> 1.1</w:t>
      </w:r>
      <w:r w:rsidRPr="004C0C3E">
        <w:rPr>
          <w:rFonts w:ascii="Arial" w:hAnsi="Arial" w:cs="Arial"/>
        </w:rPr>
        <w:t xml:space="preserve">), with mental health and learning disabilities services provided through both community and hospital settings. </w:t>
      </w:r>
    </w:p>
    <w:p w14:paraId="31FC57EF" w14:textId="77777777" w:rsidR="00550D4D" w:rsidRPr="004C0C3E" w:rsidRDefault="00550D4D" w:rsidP="007F28D1">
      <w:pPr>
        <w:suppressAutoHyphens w:val="0"/>
        <w:spacing w:line="259" w:lineRule="auto"/>
        <w:rPr>
          <w:rFonts w:ascii="Arial" w:hAnsi="Arial" w:cs="Arial"/>
        </w:rPr>
      </w:pPr>
    </w:p>
    <w:p w14:paraId="7A965714" w14:textId="77777777" w:rsidR="005A19BC" w:rsidRPr="00F044E8" w:rsidRDefault="005A19BC" w:rsidP="000E66AF">
      <w:pPr>
        <w:spacing w:line="259" w:lineRule="auto"/>
        <w:jc w:val="center"/>
      </w:pPr>
      <w:r w:rsidRPr="004C0C3E">
        <w:rPr>
          <w:noProof/>
        </w:rPr>
        <w:drawing>
          <wp:inline distT="0" distB="0" distL="0" distR="0" wp14:anchorId="135037D9" wp14:editId="41DEC528">
            <wp:extent cx="5732305" cy="2219633"/>
            <wp:effectExtent l="19050" t="19050" r="20955" b="28575"/>
            <wp:docPr id="760510549" name="Picture 1" descr="A cartoon tooth with a toothbrush and gla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510549" name="Picture 1" descr="A cartoon tooth with a toothbrush and glasses&#10;&#10;AI-generated content may be incorrect."/>
                    <pic:cNvPicPr/>
                  </pic:nvPicPr>
                  <pic:blipFill>
                    <a:blip r:embed="rId9"/>
                    <a:stretch>
                      <a:fillRect/>
                    </a:stretch>
                  </pic:blipFill>
                  <pic:spPr>
                    <a:xfrm>
                      <a:off x="0" y="0"/>
                      <a:ext cx="5758423" cy="2229746"/>
                    </a:xfrm>
                    <a:prstGeom prst="rect">
                      <a:avLst/>
                    </a:prstGeom>
                    <a:ln w="12700">
                      <a:solidFill>
                        <a:schemeClr val="tx1"/>
                      </a:solidFill>
                    </a:ln>
                  </pic:spPr>
                </pic:pic>
              </a:graphicData>
            </a:graphic>
          </wp:inline>
        </w:drawing>
      </w:r>
    </w:p>
    <w:p w14:paraId="68C9242D" w14:textId="4157FFB0" w:rsidR="005B624B" w:rsidRDefault="006E2C11" w:rsidP="000E66AF">
      <w:pPr>
        <w:pStyle w:val="Caption"/>
        <w:spacing w:after="160" w:line="259" w:lineRule="auto"/>
        <w:rPr>
          <w:i w:val="0"/>
          <w:iCs w:val="0"/>
          <w:color w:val="000000" w:themeColor="text1"/>
        </w:rPr>
      </w:pPr>
      <w:bookmarkStart w:id="10" w:name="_Toc228278647"/>
      <w:r w:rsidRPr="00C560D5">
        <w:rPr>
          <w:b/>
          <w:bCs/>
          <w:i w:val="0"/>
          <w:iCs w:val="0"/>
          <w:color w:val="000000" w:themeColor="text1"/>
        </w:rPr>
        <w:t xml:space="preserve">Figure </w:t>
      </w:r>
      <w:r w:rsidRPr="00C560D5">
        <w:rPr>
          <w:b/>
          <w:bCs/>
          <w:i w:val="0"/>
          <w:iCs w:val="0"/>
          <w:color w:val="000000" w:themeColor="text1"/>
        </w:rPr>
        <w:fldChar w:fldCharType="begin"/>
      </w:r>
      <w:r w:rsidRPr="00C560D5">
        <w:rPr>
          <w:b/>
          <w:bCs/>
          <w:i w:val="0"/>
          <w:iCs w:val="0"/>
          <w:color w:val="000000" w:themeColor="text1"/>
        </w:rPr>
        <w:instrText xml:space="preserve"> STYLEREF 1 \s </w:instrText>
      </w:r>
      <w:r w:rsidRPr="00C560D5">
        <w:rPr>
          <w:b/>
          <w:bCs/>
          <w:i w:val="0"/>
          <w:iCs w:val="0"/>
          <w:color w:val="000000" w:themeColor="text1"/>
        </w:rPr>
        <w:fldChar w:fldCharType="separate"/>
      </w:r>
      <w:r w:rsidRPr="00C560D5">
        <w:rPr>
          <w:b/>
          <w:bCs/>
          <w:i w:val="0"/>
          <w:iCs w:val="0"/>
          <w:noProof/>
          <w:color w:val="000000" w:themeColor="text1"/>
        </w:rPr>
        <w:t>1</w:t>
      </w:r>
      <w:r w:rsidRPr="00C560D5">
        <w:rPr>
          <w:b/>
          <w:bCs/>
          <w:i w:val="0"/>
          <w:iCs w:val="0"/>
          <w:color w:val="000000" w:themeColor="text1"/>
        </w:rPr>
        <w:fldChar w:fldCharType="end"/>
      </w:r>
      <w:r w:rsidRPr="00C560D5">
        <w:rPr>
          <w:b/>
          <w:bCs/>
          <w:i w:val="0"/>
          <w:iCs w:val="0"/>
          <w:color w:val="000000" w:themeColor="text1"/>
        </w:rPr>
        <w:t>.</w:t>
      </w:r>
      <w:r w:rsidRPr="00C560D5">
        <w:rPr>
          <w:b/>
          <w:bCs/>
          <w:i w:val="0"/>
          <w:iCs w:val="0"/>
          <w:color w:val="000000" w:themeColor="text1"/>
        </w:rPr>
        <w:fldChar w:fldCharType="begin"/>
      </w:r>
      <w:r w:rsidRPr="00C560D5">
        <w:rPr>
          <w:b/>
          <w:bCs/>
          <w:i w:val="0"/>
          <w:iCs w:val="0"/>
          <w:color w:val="000000" w:themeColor="text1"/>
        </w:rPr>
        <w:instrText xml:space="preserve"> SEQ Figure \* ARABIC \s 1 </w:instrText>
      </w:r>
      <w:r w:rsidRPr="00C560D5">
        <w:rPr>
          <w:b/>
          <w:bCs/>
          <w:i w:val="0"/>
          <w:iCs w:val="0"/>
          <w:color w:val="000000" w:themeColor="text1"/>
        </w:rPr>
        <w:fldChar w:fldCharType="separate"/>
      </w:r>
      <w:r w:rsidRPr="00C560D5">
        <w:rPr>
          <w:b/>
          <w:bCs/>
          <w:i w:val="0"/>
          <w:iCs w:val="0"/>
          <w:noProof/>
          <w:color w:val="000000" w:themeColor="text1"/>
        </w:rPr>
        <w:t>1</w:t>
      </w:r>
      <w:r w:rsidRPr="00C560D5">
        <w:rPr>
          <w:b/>
          <w:bCs/>
          <w:i w:val="0"/>
          <w:iCs w:val="0"/>
          <w:color w:val="000000" w:themeColor="text1"/>
        </w:rPr>
        <w:fldChar w:fldCharType="end"/>
      </w:r>
      <w:r w:rsidRPr="00E12477">
        <w:rPr>
          <w:i w:val="0"/>
          <w:iCs w:val="0"/>
          <w:color w:val="000000" w:themeColor="text1"/>
        </w:rPr>
        <w:t xml:space="preserve"> </w:t>
      </w:r>
      <w:r w:rsidR="005B624B" w:rsidRPr="00E12477">
        <w:rPr>
          <w:i w:val="0"/>
          <w:iCs w:val="0"/>
          <w:color w:val="000000" w:themeColor="text1"/>
        </w:rPr>
        <w:t xml:space="preserve">SBUHB </w:t>
      </w:r>
      <w:r w:rsidR="003C4A71">
        <w:rPr>
          <w:i w:val="0"/>
          <w:iCs w:val="0"/>
          <w:color w:val="000000" w:themeColor="text1"/>
        </w:rPr>
        <w:t>p</w:t>
      </w:r>
      <w:r w:rsidR="005B624B" w:rsidRPr="00E12477">
        <w:rPr>
          <w:i w:val="0"/>
          <w:iCs w:val="0"/>
          <w:color w:val="000000" w:themeColor="text1"/>
        </w:rPr>
        <w:t xml:space="preserve">rimary </w:t>
      </w:r>
      <w:r w:rsidR="003C4A71">
        <w:rPr>
          <w:i w:val="0"/>
          <w:iCs w:val="0"/>
          <w:color w:val="000000" w:themeColor="text1"/>
        </w:rPr>
        <w:t>c</w:t>
      </w:r>
      <w:r w:rsidR="005B624B" w:rsidRPr="00E12477">
        <w:rPr>
          <w:i w:val="0"/>
          <w:iCs w:val="0"/>
          <w:color w:val="000000" w:themeColor="text1"/>
        </w:rPr>
        <w:t xml:space="preserve">are </w:t>
      </w:r>
      <w:r w:rsidR="003C4A71">
        <w:rPr>
          <w:i w:val="0"/>
          <w:iCs w:val="0"/>
          <w:color w:val="000000" w:themeColor="text1"/>
        </w:rPr>
        <w:t>i</w:t>
      </w:r>
      <w:r w:rsidR="005B624B" w:rsidRPr="00E12477">
        <w:rPr>
          <w:i w:val="0"/>
          <w:iCs w:val="0"/>
          <w:color w:val="000000" w:themeColor="text1"/>
        </w:rPr>
        <w:t xml:space="preserve">ndependent </w:t>
      </w:r>
      <w:r w:rsidR="003C4A71">
        <w:rPr>
          <w:i w:val="0"/>
          <w:iCs w:val="0"/>
          <w:color w:val="000000" w:themeColor="text1"/>
        </w:rPr>
        <w:t>c</w:t>
      </w:r>
      <w:r w:rsidR="005B624B" w:rsidRPr="00E12477">
        <w:rPr>
          <w:i w:val="0"/>
          <w:iCs w:val="0"/>
          <w:color w:val="000000" w:themeColor="text1"/>
        </w:rPr>
        <w:t>ontractors</w:t>
      </w:r>
      <w:bookmarkEnd w:id="10"/>
    </w:p>
    <w:p w14:paraId="38E15FF4" w14:textId="77777777" w:rsidR="0090774A" w:rsidRPr="0090774A" w:rsidRDefault="0090774A" w:rsidP="0090774A"/>
    <w:p w14:paraId="174DD611" w14:textId="075E7003" w:rsidR="005A19BC" w:rsidRPr="004C0C3E" w:rsidRDefault="005A19BC" w:rsidP="007F28D1">
      <w:pPr>
        <w:spacing w:line="259" w:lineRule="auto"/>
        <w:rPr>
          <w:rFonts w:ascii="Arial" w:hAnsi="Arial" w:cs="Arial"/>
          <w:bCs/>
          <w:color w:val="000000"/>
        </w:rPr>
      </w:pPr>
      <w:r w:rsidRPr="004C0C3E">
        <w:rPr>
          <w:rFonts w:ascii="Arial" w:hAnsi="Arial" w:cs="Arial"/>
          <w:bCs/>
          <w:color w:val="000000"/>
        </w:rPr>
        <w:t xml:space="preserve">Prior the implementation of </w:t>
      </w:r>
      <w:r w:rsidR="006659BA" w:rsidRPr="004C0C3E">
        <w:rPr>
          <w:rFonts w:ascii="Arial" w:hAnsi="Arial" w:cs="Arial"/>
          <w:bCs/>
        </w:rPr>
        <w:t>Electronic Prescribing and Medicines Administration (</w:t>
      </w:r>
      <w:r w:rsidRPr="004C0C3E">
        <w:rPr>
          <w:rFonts w:ascii="Arial" w:hAnsi="Arial" w:cs="Arial"/>
          <w:bCs/>
          <w:color w:val="000000"/>
        </w:rPr>
        <w:t>EPMA</w:t>
      </w:r>
      <w:r w:rsidR="006659BA" w:rsidRPr="004C0C3E">
        <w:rPr>
          <w:rFonts w:ascii="Arial" w:hAnsi="Arial" w:cs="Arial"/>
          <w:bCs/>
          <w:color w:val="000000"/>
        </w:rPr>
        <w:t>)</w:t>
      </w:r>
      <w:r w:rsidRPr="004C0C3E">
        <w:rPr>
          <w:rFonts w:ascii="Arial" w:hAnsi="Arial" w:cs="Arial"/>
          <w:bCs/>
          <w:color w:val="000000"/>
        </w:rPr>
        <w:t xml:space="preserve">, all inpatient medications were prescribed, transcribed and administered using paper medication charts; therefore, information relating to patients’ prescriptions, administrations or any modifications were not always readily available, identifiable or automatically reportable, requiring frequent visits to wards, bedside reviews and manual audits, which were often timely, resource intensive and near-impossible to report information in real-time. In addition, the illegibility, and often inaccessibility, </w:t>
      </w:r>
      <w:r w:rsidR="004613BC" w:rsidRPr="004C0C3E">
        <w:rPr>
          <w:rFonts w:ascii="Arial" w:hAnsi="Arial" w:cs="Arial"/>
          <w:bCs/>
          <w:color w:val="000000"/>
        </w:rPr>
        <w:t xml:space="preserve">of </w:t>
      </w:r>
      <w:r w:rsidRPr="004C0C3E">
        <w:rPr>
          <w:rFonts w:ascii="Arial" w:hAnsi="Arial" w:cs="Arial"/>
          <w:bCs/>
          <w:color w:val="000000"/>
        </w:rPr>
        <w:t xml:space="preserve">paper medication charts contributed to errors such as incomplete </w:t>
      </w:r>
      <w:r w:rsidRPr="004C0C3E">
        <w:rPr>
          <w:rFonts w:ascii="Arial" w:hAnsi="Arial" w:cs="Arial"/>
          <w:bCs/>
          <w:color w:val="000000"/>
        </w:rPr>
        <w:lastRenderedPageBreak/>
        <w:t xml:space="preserve">prescriptions, transcription errors, </w:t>
      </w:r>
      <w:r w:rsidR="002B5929" w:rsidRPr="004C0C3E">
        <w:rPr>
          <w:rFonts w:ascii="Arial" w:hAnsi="Arial" w:cs="Arial"/>
          <w:bCs/>
          <w:color w:val="000000"/>
        </w:rPr>
        <w:t xml:space="preserve">unclear administration records and </w:t>
      </w:r>
      <w:r w:rsidRPr="004C0C3E">
        <w:rPr>
          <w:rFonts w:ascii="Arial" w:hAnsi="Arial" w:cs="Arial"/>
          <w:bCs/>
          <w:color w:val="000000"/>
        </w:rPr>
        <w:t>multiple medication charts being used simultaneously</w:t>
      </w:r>
      <w:r w:rsidR="002B5929" w:rsidRPr="004C0C3E">
        <w:rPr>
          <w:rFonts w:ascii="Arial" w:hAnsi="Arial" w:cs="Arial"/>
          <w:bCs/>
          <w:color w:val="000000"/>
        </w:rPr>
        <w:t>.</w:t>
      </w:r>
    </w:p>
    <w:p w14:paraId="48F06748" w14:textId="41D93888" w:rsidR="0034526E" w:rsidRPr="004C0C3E" w:rsidRDefault="008658FF" w:rsidP="007F28D1">
      <w:pPr>
        <w:spacing w:line="259" w:lineRule="auto"/>
        <w:rPr>
          <w:rFonts w:ascii="Arial" w:hAnsi="Arial" w:cs="Arial"/>
          <w:bCs/>
          <w:color w:val="000000"/>
        </w:rPr>
      </w:pPr>
      <w:r w:rsidRPr="004C0C3E">
        <w:rPr>
          <w:rFonts w:ascii="Arial" w:hAnsi="Arial" w:cs="Arial"/>
          <w:bCs/>
        </w:rPr>
        <w:t xml:space="preserve">In 2017, the Welsh Government approved a business case for ABMU (now SBUHB) to act as the </w:t>
      </w:r>
      <w:r w:rsidR="0018393E" w:rsidRPr="004C0C3E">
        <w:rPr>
          <w:rFonts w:ascii="Arial" w:hAnsi="Arial" w:cs="Arial"/>
          <w:bCs/>
        </w:rPr>
        <w:t>N</w:t>
      </w:r>
      <w:r w:rsidRPr="004C0C3E">
        <w:rPr>
          <w:rFonts w:ascii="Arial" w:hAnsi="Arial" w:cs="Arial"/>
          <w:bCs/>
        </w:rPr>
        <w:t>ational pathfinder for electronic prescribing. This enabled a pilot and subsequent implementation</w:t>
      </w:r>
      <w:r w:rsidR="00714191">
        <w:rPr>
          <w:rFonts w:ascii="Arial" w:hAnsi="Arial" w:cs="Arial"/>
          <w:bCs/>
        </w:rPr>
        <w:t>s</w:t>
      </w:r>
      <w:r w:rsidRPr="004C0C3E">
        <w:rPr>
          <w:rFonts w:ascii="Arial" w:hAnsi="Arial" w:cs="Arial"/>
          <w:bCs/>
        </w:rPr>
        <w:t xml:space="preserve"> of </w:t>
      </w:r>
      <w:r w:rsidR="006659BA" w:rsidRPr="004C0C3E">
        <w:rPr>
          <w:rFonts w:ascii="Arial" w:hAnsi="Arial" w:cs="Arial"/>
          <w:bCs/>
        </w:rPr>
        <w:t xml:space="preserve">EPMA </w:t>
      </w:r>
      <w:r w:rsidRPr="004C0C3E">
        <w:rPr>
          <w:rFonts w:ascii="Arial" w:hAnsi="Arial" w:cs="Arial"/>
          <w:bCs/>
        </w:rPr>
        <w:t>across two of its major hospitals</w:t>
      </w:r>
      <w:r w:rsidR="002B5929" w:rsidRPr="004C0C3E">
        <w:rPr>
          <w:rFonts w:ascii="Arial" w:hAnsi="Arial" w:cs="Arial"/>
          <w:bCs/>
        </w:rPr>
        <w:t xml:space="preserve"> </w:t>
      </w:r>
      <w:r w:rsidRPr="004C0C3E">
        <w:rPr>
          <w:rFonts w:ascii="Arial" w:hAnsi="Arial" w:cs="Arial"/>
          <w:bCs/>
        </w:rPr>
        <w:t>but did not include Morriston Hospital</w:t>
      </w:r>
      <w:r w:rsidR="002B5929" w:rsidRPr="004C0C3E">
        <w:rPr>
          <w:rFonts w:ascii="Arial" w:hAnsi="Arial" w:cs="Arial"/>
          <w:bCs/>
        </w:rPr>
        <w:t xml:space="preserve">. </w:t>
      </w:r>
      <w:r w:rsidR="00A57058" w:rsidRPr="004C0C3E">
        <w:rPr>
          <w:rFonts w:ascii="Arial" w:hAnsi="Arial" w:cs="Arial"/>
          <w:bCs/>
          <w:color w:val="000000"/>
        </w:rPr>
        <w:t xml:space="preserve">The business case </w:t>
      </w:r>
      <w:r w:rsidR="0025753E" w:rsidRPr="004C0C3E">
        <w:rPr>
          <w:rFonts w:ascii="Arial" w:hAnsi="Arial" w:cs="Arial"/>
          <w:bCs/>
          <w:color w:val="000000"/>
        </w:rPr>
        <w:t>referenced</w:t>
      </w:r>
      <w:r w:rsidR="00A57058" w:rsidRPr="004C0C3E">
        <w:rPr>
          <w:rFonts w:ascii="Arial" w:hAnsi="Arial" w:cs="Arial"/>
          <w:bCs/>
          <w:color w:val="000000"/>
        </w:rPr>
        <w:t xml:space="preserve"> audits </w:t>
      </w:r>
      <w:r w:rsidR="006C27B5" w:rsidRPr="004C0C3E">
        <w:rPr>
          <w:rFonts w:ascii="Arial" w:hAnsi="Arial" w:cs="Arial"/>
          <w:bCs/>
          <w:color w:val="000000"/>
        </w:rPr>
        <w:t>conducted</w:t>
      </w:r>
      <w:r w:rsidR="00A57058" w:rsidRPr="004C0C3E">
        <w:rPr>
          <w:rFonts w:ascii="Arial" w:hAnsi="Arial" w:cs="Arial"/>
          <w:bCs/>
          <w:color w:val="000000"/>
        </w:rPr>
        <w:t xml:space="preserve"> in 2015/16</w:t>
      </w:r>
      <w:r w:rsidR="006C27B5" w:rsidRPr="004C0C3E">
        <w:rPr>
          <w:rFonts w:ascii="Arial" w:hAnsi="Arial" w:cs="Arial"/>
          <w:bCs/>
          <w:color w:val="000000"/>
        </w:rPr>
        <w:t>,</w:t>
      </w:r>
      <w:r w:rsidR="00A57058" w:rsidRPr="004C0C3E">
        <w:rPr>
          <w:rFonts w:ascii="Arial" w:hAnsi="Arial" w:cs="Arial"/>
          <w:bCs/>
          <w:color w:val="000000"/>
        </w:rPr>
        <w:t xml:space="preserve"> which identified significant </w:t>
      </w:r>
      <w:r w:rsidR="006C27B5" w:rsidRPr="004C0C3E">
        <w:rPr>
          <w:rFonts w:ascii="Arial" w:hAnsi="Arial" w:cs="Arial"/>
          <w:bCs/>
          <w:color w:val="000000"/>
        </w:rPr>
        <w:t xml:space="preserve">patient </w:t>
      </w:r>
      <w:r w:rsidR="00A57058" w:rsidRPr="004C0C3E">
        <w:rPr>
          <w:rFonts w:ascii="Arial" w:hAnsi="Arial" w:cs="Arial"/>
          <w:bCs/>
          <w:color w:val="000000"/>
        </w:rPr>
        <w:t xml:space="preserve">safety gaps </w:t>
      </w:r>
      <w:r w:rsidR="006C27B5" w:rsidRPr="004C0C3E">
        <w:rPr>
          <w:rFonts w:ascii="Arial" w:hAnsi="Arial" w:cs="Arial"/>
          <w:bCs/>
          <w:color w:val="000000"/>
        </w:rPr>
        <w:t>across</w:t>
      </w:r>
      <w:r w:rsidR="0025753E" w:rsidRPr="004C0C3E">
        <w:rPr>
          <w:rFonts w:ascii="Arial" w:hAnsi="Arial" w:cs="Arial"/>
          <w:bCs/>
          <w:color w:val="000000"/>
        </w:rPr>
        <w:t xml:space="preserve"> the health boa</w:t>
      </w:r>
      <w:r w:rsidR="006C27B5" w:rsidRPr="004C0C3E">
        <w:rPr>
          <w:rFonts w:ascii="Arial" w:hAnsi="Arial" w:cs="Arial"/>
          <w:bCs/>
          <w:color w:val="000000"/>
        </w:rPr>
        <w:t>rd.</w:t>
      </w:r>
      <w:r w:rsidR="0025753E" w:rsidRPr="004C0C3E">
        <w:rPr>
          <w:rFonts w:ascii="Arial" w:hAnsi="Arial" w:cs="Arial"/>
          <w:bCs/>
          <w:color w:val="000000"/>
        </w:rPr>
        <w:t xml:space="preserve"> </w:t>
      </w:r>
      <w:r w:rsidR="006C27B5" w:rsidRPr="004C0C3E">
        <w:rPr>
          <w:rFonts w:ascii="Arial" w:hAnsi="Arial" w:cs="Arial"/>
          <w:bCs/>
          <w:color w:val="000000"/>
        </w:rPr>
        <w:t>T</w:t>
      </w:r>
      <w:r w:rsidR="00A57058" w:rsidRPr="004C0C3E">
        <w:rPr>
          <w:rFonts w:ascii="Arial" w:hAnsi="Arial" w:cs="Arial"/>
          <w:bCs/>
          <w:color w:val="000000"/>
        </w:rPr>
        <w:t xml:space="preserve">hese included prescribing errors and </w:t>
      </w:r>
      <w:r w:rsidR="006C27B5" w:rsidRPr="004C0C3E">
        <w:rPr>
          <w:rFonts w:ascii="Arial" w:hAnsi="Arial" w:cs="Arial"/>
          <w:bCs/>
          <w:color w:val="000000"/>
        </w:rPr>
        <w:t xml:space="preserve">elevated rates </w:t>
      </w:r>
      <w:r w:rsidR="00A57058" w:rsidRPr="004C0C3E">
        <w:rPr>
          <w:rFonts w:ascii="Arial" w:hAnsi="Arial" w:cs="Arial"/>
          <w:bCs/>
          <w:color w:val="000000"/>
        </w:rPr>
        <w:t xml:space="preserve">of reported </w:t>
      </w:r>
      <w:r w:rsidR="00A57058" w:rsidRPr="004C0C3E">
        <w:rPr>
          <w:rFonts w:ascii="Arial" w:hAnsi="Arial" w:cs="Arial"/>
          <w:bCs/>
          <w:i/>
          <w:iCs/>
          <w:color w:val="000000"/>
        </w:rPr>
        <w:t>Clostridium difficile</w:t>
      </w:r>
      <w:r w:rsidR="00A57058" w:rsidRPr="004C0C3E">
        <w:rPr>
          <w:rFonts w:ascii="Arial" w:hAnsi="Arial" w:cs="Arial"/>
          <w:bCs/>
          <w:color w:val="000000"/>
        </w:rPr>
        <w:t xml:space="preserve"> (</w:t>
      </w:r>
      <w:r w:rsidR="00EA2239" w:rsidRPr="004C0C3E">
        <w:rPr>
          <w:rFonts w:ascii="Arial" w:hAnsi="Arial" w:cs="Arial"/>
          <w:bCs/>
          <w:i/>
          <w:iCs/>
          <w:color w:val="000000"/>
        </w:rPr>
        <w:t>C.difficile</w:t>
      </w:r>
      <w:r w:rsidR="00A57058" w:rsidRPr="004C0C3E">
        <w:rPr>
          <w:rFonts w:ascii="Arial" w:hAnsi="Arial" w:cs="Arial"/>
          <w:bCs/>
          <w:color w:val="000000"/>
        </w:rPr>
        <w:t>)</w:t>
      </w:r>
      <w:r w:rsidR="00EB3E17" w:rsidRPr="004C0C3E">
        <w:rPr>
          <w:rFonts w:ascii="Arial" w:hAnsi="Arial" w:cs="Arial"/>
          <w:bCs/>
          <w:color w:val="000000"/>
        </w:rPr>
        <w:t xml:space="preserve"> infection</w:t>
      </w:r>
      <w:r w:rsidR="00FB32AB" w:rsidRPr="004C0C3E">
        <w:rPr>
          <w:rFonts w:ascii="Arial" w:hAnsi="Arial" w:cs="Arial"/>
          <w:bCs/>
          <w:color w:val="000000"/>
        </w:rPr>
        <w:t xml:space="preserve">, reinforcing </w:t>
      </w:r>
      <w:r w:rsidR="00A57058" w:rsidRPr="004C0C3E">
        <w:rPr>
          <w:rFonts w:ascii="Arial" w:hAnsi="Arial" w:cs="Arial"/>
          <w:bCs/>
          <w:color w:val="000000"/>
        </w:rPr>
        <w:t>the need for</w:t>
      </w:r>
      <w:r w:rsidR="005A19BC" w:rsidRPr="004C0C3E">
        <w:rPr>
          <w:rFonts w:ascii="Arial" w:hAnsi="Arial" w:cs="Arial"/>
          <w:bCs/>
          <w:color w:val="000000"/>
        </w:rPr>
        <w:t xml:space="preserve"> improved interventions</w:t>
      </w:r>
      <w:r w:rsidR="007D74E0" w:rsidRPr="004C0C3E">
        <w:rPr>
          <w:rFonts w:ascii="Arial" w:hAnsi="Arial" w:cs="Arial"/>
          <w:bCs/>
          <w:color w:val="000000"/>
        </w:rPr>
        <w:t xml:space="preserve">, including the implementation of </w:t>
      </w:r>
      <w:r w:rsidR="005A19BC" w:rsidRPr="004C0C3E">
        <w:rPr>
          <w:rFonts w:ascii="Arial" w:hAnsi="Arial" w:cs="Arial"/>
          <w:bCs/>
          <w:color w:val="000000"/>
        </w:rPr>
        <w:t>antimicrobial stewardship</w:t>
      </w:r>
      <w:r w:rsidR="00C41E52" w:rsidRPr="004C0C3E">
        <w:rPr>
          <w:rFonts w:ascii="Arial" w:hAnsi="Arial" w:cs="Arial"/>
          <w:bCs/>
          <w:color w:val="000000"/>
        </w:rPr>
        <w:t xml:space="preserve"> </w:t>
      </w:r>
      <w:r w:rsidR="00B56F20" w:rsidRPr="004C0C3E">
        <w:rPr>
          <w:rFonts w:ascii="Arial" w:hAnsi="Arial" w:cs="Arial"/>
          <w:bCs/>
          <w:color w:val="000000"/>
        </w:rPr>
        <w:t xml:space="preserve">(AMS) </w:t>
      </w:r>
      <w:r w:rsidR="007D74E0" w:rsidRPr="004C0C3E">
        <w:rPr>
          <w:rFonts w:ascii="Arial" w:hAnsi="Arial" w:cs="Arial"/>
          <w:bCs/>
          <w:color w:val="000000"/>
        </w:rPr>
        <w:t xml:space="preserve">programmes </w:t>
      </w:r>
      <w:sdt>
        <w:sdtPr>
          <w:rPr>
            <w:rFonts w:ascii="Arial" w:hAnsi="Arial" w:cs="Arial"/>
            <w:bCs/>
            <w:color w:val="000000"/>
          </w:rPr>
          <w:tag w:val="MENDELEY_CITATION_v3_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"/>
          <w:id w:val="-1585367564"/>
          <w:placeholder>
            <w:docPart w:val="DefaultPlaceholder_-1854013440"/>
          </w:placeholder>
        </w:sdtPr>
        <w:sdtContent>
          <w:r w:rsidR="00424AF9" w:rsidRPr="00424AF9">
            <w:rPr>
              <w:rFonts w:ascii="Arial" w:hAnsi="Arial" w:cs="Arial"/>
              <w:bCs/>
              <w:color w:val="000000"/>
            </w:rPr>
            <w:t>(Abertawe Bro Morgannwg Health Board, 2017)</w:t>
          </w:r>
        </w:sdtContent>
      </w:sdt>
      <w:r w:rsidR="00120562" w:rsidRPr="004C0C3E">
        <w:rPr>
          <w:rFonts w:ascii="Arial" w:hAnsi="Arial" w:cs="Arial"/>
          <w:bCs/>
          <w:color w:val="000000"/>
        </w:rPr>
        <w:t>.</w:t>
      </w:r>
      <w:r w:rsidR="00BD7D0C" w:rsidRPr="004C0C3E">
        <w:rPr>
          <w:rFonts w:ascii="Arial" w:hAnsi="Arial" w:cs="Arial"/>
          <w:bCs/>
          <w:color w:val="000000"/>
        </w:rPr>
        <w:t xml:space="preserve"> </w:t>
      </w:r>
    </w:p>
    <w:p w14:paraId="0EA49FDD" w14:textId="44096E77" w:rsidR="0034526E" w:rsidRPr="004C0C3E" w:rsidRDefault="005A19BC" w:rsidP="007F28D1">
      <w:pPr>
        <w:spacing w:line="259" w:lineRule="auto"/>
        <w:rPr>
          <w:rFonts w:ascii="Arial" w:hAnsi="Arial" w:cs="Arial"/>
          <w:bCs/>
          <w:color w:val="000000"/>
        </w:rPr>
      </w:pPr>
      <w:r w:rsidRPr="004C0C3E">
        <w:rPr>
          <w:rFonts w:ascii="Arial" w:hAnsi="Arial" w:cs="Arial"/>
        </w:rPr>
        <w:t xml:space="preserve">The </w:t>
      </w:r>
      <w:r w:rsidR="00611938" w:rsidRPr="004C0C3E">
        <w:rPr>
          <w:rFonts w:ascii="Arial" w:hAnsi="Arial" w:cs="Arial"/>
        </w:rPr>
        <w:t xml:space="preserve">business </w:t>
      </w:r>
      <w:r w:rsidRPr="004C0C3E">
        <w:rPr>
          <w:rFonts w:ascii="Arial" w:hAnsi="Arial" w:cs="Arial"/>
        </w:rPr>
        <w:t xml:space="preserve">case proposed that </w:t>
      </w:r>
      <w:r w:rsidR="001231F5" w:rsidRPr="004C0C3E">
        <w:rPr>
          <w:rFonts w:ascii="Arial" w:hAnsi="Arial" w:cs="Arial"/>
        </w:rPr>
        <w:t xml:space="preserve">EPMA </w:t>
      </w:r>
      <w:r w:rsidRPr="004C0C3E">
        <w:rPr>
          <w:rFonts w:ascii="Arial" w:hAnsi="Arial" w:cs="Arial"/>
        </w:rPr>
        <w:t xml:space="preserve">would facilitate and significantly improve </w:t>
      </w:r>
      <w:r w:rsidR="0085217D" w:rsidRPr="004C0C3E">
        <w:rPr>
          <w:rFonts w:ascii="Arial" w:hAnsi="Arial" w:cs="Arial"/>
        </w:rPr>
        <w:t>AMS</w:t>
      </w:r>
      <w:r w:rsidRPr="004C0C3E">
        <w:rPr>
          <w:rFonts w:ascii="Arial" w:hAnsi="Arial" w:cs="Arial"/>
        </w:rPr>
        <w:t xml:space="preserve"> across the health board through a combination of clinical decision support </w:t>
      </w:r>
      <w:r w:rsidR="00B4247B" w:rsidRPr="004C0C3E">
        <w:rPr>
          <w:rFonts w:ascii="Arial" w:hAnsi="Arial" w:cs="Arial"/>
        </w:rPr>
        <w:t xml:space="preserve">systems (CDSS) </w:t>
      </w:r>
      <w:r w:rsidRPr="004C0C3E">
        <w:rPr>
          <w:rFonts w:ascii="Arial" w:hAnsi="Arial" w:cs="Arial"/>
        </w:rPr>
        <w:t xml:space="preserve">and tailored protocols, </w:t>
      </w:r>
      <w:r w:rsidR="009A2A72" w:rsidRPr="004C0C3E">
        <w:rPr>
          <w:rFonts w:ascii="Arial" w:hAnsi="Arial" w:cs="Arial"/>
        </w:rPr>
        <w:t>to</w:t>
      </w:r>
      <w:r w:rsidRPr="004C0C3E">
        <w:rPr>
          <w:rFonts w:ascii="Arial" w:hAnsi="Arial" w:cs="Arial"/>
        </w:rPr>
        <w:t xml:space="preserve"> restrict drugs from being prescribed inadvertently and </w:t>
      </w:r>
      <w:r w:rsidR="00CF04FD" w:rsidRPr="004C0C3E">
        <w:rPr>
          <w:rFonts w:ascii="Arial" w:hAnsi="Arial" w:cs="Arial"/>
        </w:rPr>
        <w:t>provide prescribers with</w:t>
      </w:r>
      <w:r w:rsidRPr="004C0C3E">
        <w:rPr>
          <w:rFonts w:ascii="Arial" w:hAnsi="Arial" w:cs="Arial"/>
        </w:rPr>
        <w:t xml:space="preserve"> appropriate antimicrobial guidance</w:t>
      </w:r>
      <w:r w:rsidR="00CF04FD" w:rsidRPr="004C0C3E">
        <w:rPr>
          <w:rFonts w:ascii="Arial" w:hAnsi="Arial" w:cs="Arial"/>
        </w:rPr>
        <w:t xml:space="preserve">. </w:t>
      </w:r>
      <w:r w:rsidRPr="004C0C3E">
        <w:rPr>
          <w:rFonts w:ascii="Arial" w:hAnsi="Arial" w:cs="Arial"/>
          <w:bCs/>
        </w:rPr>
        <w:t xml:space="preserve">The case for change was largely predicated on recommendations following the </w:t>
      </w:r>
      <w:r w:rsidR="00292593" w:rsidRPr="004C0C3E">
        <w:rPr>
          <w:rFonts w:ascii="Arial" w:hAnsi="Arial" w:cs="Arial"/>
          <w:bCs/>
        </w:rPr>
        <w:t>p</w:t>
      </w:r>
      <w:r w:rsidRPr="004C0C3E">
        <w:rPr>
          <w:rFonts w:ascii="Arial" w:hAnsi="Arial" w:cs="Arial"/>
          <w:bCs/>
        </w:rPr>
        <w:t xml:space="preserve">ublication of the independent review ‘Trusted to Care’ </w:t>
      </w:r>
      <w:r w:rsidRPr="004C0C3E">
        <w:rPr>
          <w:rFonts w:ascii="Arial" w:hAnsi="Arial" w:cs="Arial"/>
          <w:bCs/>
          <w:color w:val="000000"/>
        </w:rPr>
        <w:t xml:space="preserve">(Andrews, 2014), the Welsh Government's Prudent Healthcare Principles’ (Welsh Government, 2016) and the Welsh Government’s Informed Health - A Digital Health and Social Care Strategy for Wales (Welsh Government, 2015). </w:t>
      </w:r>
    </w:p>
    <w:p w14:paraId="60756EEF" w14:textId="2228BD53" w:rsidR="009762DC" w:rsidRDefault="005A19BC" w:rsidP="007F28D1">
      <w:pPr>
        <w:spacing w:line="259" w:lineRule="auto"/>
        <w:rPr>
          <w:rFonts w:ascii="Arial" w:hAnsi="Arial" w:cs="Arial"/>
        </w:rPr>
      </w:pPr>
      <w:r w:rsidRPr="004C0C3E">
        <w:rPr>
          <w:rFonts w:ascii="Arial" w:hAnsi="Arial" w:cs="Arial"/>
          <w:bCs/>
          <w:color w:val="000000"/>
        </w:rPr>
        <w:t>Despite having previously been discounted as a preferred pathfinder site, due to its size and complexity, a further proposal was made in December 2020, enabling the implementation of EPMA at Morriston Hospital</w:t>
      </w:r>
      <w:r w:rsidR="00B00AB8" w:rsidRPr="004C0C3E">
        <w:rPr>
          <w:rFonts w:ascii="Arial" w:hAnsi="Arial" w:cs="Arial"/>
          <w:bCs/>
          <w:color w:val="000000"/>
        </w:rPr>
        <w:t xml:space="preserve">. </w:t>
      </w:r>
      <w:r w:rsidRPr="004C0C3E">
        <w:rPr>
          <w:rFonts w:ascii="Arial" w:hAnsi="Arial" w:cs="Arial"/>
          <w:bCs/>
          <w:color w:val="000000"/>
        </w:rPr>
        <w:t xml:space="preserve">Drivers included the maximisation of patient safety benefits and mitigation of patient safety risks across a larger proportion of the </w:t>
      </w:r>
      <w:r w:rsidR="00714191">
        <w:rPr>
          <w:rFonts w:ascii="Arial" w:hAnsi="Arial" w:cs="Arial"/>
          <w:bCs/>
          <w:color w:val="000000"/>
        </w:rPr>
        <w:t>h</w:t>
      </w:r>
      <w:r w:rsidRPr="004C0C3E">
        <w:rPr>
          <w:rFonts w:ascii="Arial" w:hAnsi="Arial" w:cs="Arial"/>
          <w:bCs/>
          <w:color w:val="000000"/>
        </w:rPr>
        <w:t xml:space="preserve">ealth </w:t>
      </w:r>
      <w:r w:rsidR="00714191">
        <w:rPr>
          <w:rFonts w:ascii="Arial" w:hAnsi="Arial" w:cs="Arial"/>
          <w:bCs/>
          <w:color w:val="000000"/>
        </w:rPr>
        <w:t>bo</w:t>
      </w:r>
      <w:r w:rsidRPr="004C0C3E">
        <w:rPr>
          <w:rFonts w:ascii="Arial" w:hAnsi="Arial" w:cs="Arial"/>
          <w:bCs/>
          <w:color w:val="000000"/>
        </w:rPr>
        <w:t xml:space="preserve">ard. EPMA has since been implemented </w:t>
      </w:r>
      <w:r w:rsidRPr="004C0C3E">
        <w:rPr>
          <w:rFonts w:ascii="Arial" w:hAnsi="Arial" w:cs="Arial"/>
        </w:rPr>
        <w:t xml:space="preserve">across all SBUHB adult medical and surgical inpatient areas and was the first health board in Wales to implement an EPMA solution in an adult inpatient setting. This implementation has continued to support the objectives of SBUHBs most recent digital strategy </w:t>
      </w:r>
      <w:sdt>
        <w:sdtPr>
          <w:rPr>
            <w:rFonts w:ascii="Arial" w:hAnsi="Arial" w:cs="Arial"/>
            <w:color w:val="000000"/>
          </w:rPr>
          <w:tag w:val="MENDELEY_CITATION_v3_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"/>
          <w:id w:val="783553159"/>
          <w:placeholder>
            <w:docPart w:val="A4923D7B793645588D1C89378BA81506"/>
          </w:placeholder>
        </w:sdtPr>
        <w:sdtContent>
          <w:r w:rsidR="00424AF9" w:rsidRPr="00424AF9">
            <w:rPr>
              <w:rFonts w:ascii="Arial" w:hAnsi="Arial" w:cs="Arial"/>
              <w:color w:val="000000"/>
            </w:rPr>
            <w:t>(SBUHB Digital Strategy, 2025)</w:t>
          </w:r>
        </w:sdtContent>
      </w:sdt>
      <w:r w:rsidRPr="004C0C3E">
        <w:rPr>
          <w:rFonts w:ascii="Arial" w:hAnsi="Arial" w:cs="Arial"/>
          <w:color w:val="000000"/>
        </w:rPr>
        <w:t>.</w:t>
      </w:r>
      <w:r w:rsidRPr="004C0C3E">
        <w:rPr>
          <w:rFonts w:ascii="Arial" w:hAnsi="Arial" w:cs="Arial"/>
        </w:rPr>
        <w:t xml:space="preserve">    </w:t>
      </w:r>
    </w:p>
    <w:p w14:paraId="2FC83B41" w14:textId="77777777" w:rsidR="00A37A20" w:rsidRPr="007F28D1" w:rsidRDefault="00A37A20" w:rsidP="007F28D1">
      <w:pPr>
        <w:spacing w:line="259" w:lineRule="auto"/>
        <w:rPr>
          <w:rFonts w:ascii="Arial" w:hAnsi="Arial" w:cs="Arial"/>
        </w:rPr>
      </w:pPr>
    </w:p>
    <w:p w14:paraId="70FF993E" w14:textId="542D24FE" w:rsidR="00A60BF0" w:rsidRPr="00A37A20" w:rsidRDefault="005A19BC" w:rsidP="007F28D1">
      <w:pPr>
        <w:pStyle w:val="Heading2"/>
        <w:spacing w:before="0" w:after="160" w:line="259" w:lineRule="auto"/>
        <w:rPr>
          <w:rStyle w:val="IntenseEmphasis"/>
          <w:color w:val="000000" w:themeColor="text1"/>
        </w:rPr>
      </w:pPr>
      <w:r w:rsidRPr="00A37A20">
        <w:rPr>
          <w:rStyle w:val="IntenseEmphasis"/>
          <w:color w:val="000000" w:themeColor="text1"/>
        </w:rPr>
        <w:t xml:space="preserve"> </w:t>
      </w:r>
      <w:bookmarkStart w:id="11" w:name="_Toc226459466"/>
      <w:bookmarkStart w:id="12" w:name="_Toc228278581"/>
      <w:r w:rsidR="00A60BF0" w:rsidRPr="00A37A20">
        <w:rPr>
          <w:rStyle w:val="IntenseEmphasis"/>
          <w:color w:val="000000" w:themeColor="text1"/>
        </w:rPr>
        <w:t xml:space="preserve">1.2 </w:t>
      </w:r>
      <w:r w:rsidRPr="00A37A20">
        <w:rPr>
          <w:rStyle w:val="IntenseEmphasis"/>
          <w:color w:val="000000" w:themeColor="text1"/>
        </w:rPr>
        <w:t>Electronic Prescribing and Medicines Administration (EPMA)</w:t>
      </w:r>
      <w:bookmarkEnd w:id="11"/>
      <w:bookmarkEnd w:id="12"/>
      <w:r w:rsidRPr="00A37A20">
        <w:rPr>
          <w:rStyle w:val="IntenseEmphasis"/>
          <w:color w:val="000000" w:themeColor="text1"/>
        </w:rPr>
        <w:t xml:space="preserve">  </w:t>
      </w:r>
    </w:p>
    <w:p w14:paraId="195A7811" w14:textId="16B2AAC2" w:rsidR="009E760B" w:rsidRPr="00347888" w:rsidRDefault="005A19BC" w:rsidP="007F28D1">
      <w:pPr>
        <w:autoSpaceDE w:val="0"/>
        <w:adjustRightInd w:val="0"/>
        <w:spacing w:line="259" w:lineRule="auto"/>
        <w:rPr>
          <w:rFonts w:ascii="Arial" w:hAnsi="Arial" w:cs="Arial"/>
        </w:rPr>
      </w:pPr>
      <w:r w:rsidRPr="00347888">
        <w:rPr>
          <w:rFonts w:ascii="Arial" w:hAnsi="Arial" w:cs="Arial"/>
          <w:bCs/>
        </w:rPr>
        <w:t>EPMA solutions replace paper-based prescribing and documentation of medicines administration in hospital settings</w:t>
      </w:r>
      <w:r w:rsidR="00565B7C" w:rsidRPr="00347888">
        <w:rPr>
          <w:rFonts w:ascii="Arial" w:hAnsi="Arial" w:cs="Arial"/>
          <w:bCs/>
        </w:rPr>
        <w:t xml:space="preserve"> </w:t>
      </w:r>
      <w:r w:rsidRPr="00347888">
        <w:rPr>
          <w:rFonts w:ascii="Arial" w:hAnsi="Arial" w:cs="Arial"/>
          <w:color w:val="000000"/>
        </w:rPr>
        <w:t>and although widely ad</w:t>
      </w:r>
      <w:r w:rsidRPr="00347888">
        <w:rPr>
          <w:rFonts w:ascii="Arial" w:hAnsi="Arial" w:cs="Arial"/>
        </w:rPr>
        <w:t xml:space="preserve">opted across </w:t>
      </w:r>
      <w:r w:rsidRPr="00347888">
        <w:rPr>
          <w:rFonts w:ascii="Arial" w:hAnsi="Arial" w:cs="Arial"/>
          <w:bCs/>
        </w:rPr>
        <w:t>the United Kingdom</w:t>
      </w:r>
      <w:r w:rsidR="008315BC" w:rsidRPr="00347888">
        <w:rPr>
          <w:rFonts w:ascii="Arial" w:hAnsi="Arial" w:cs="Arial"/>
          <w:bCs/>
        </w:rPr>
        <w:t xml:space="preserve"> (UK)</w:t>
      </w:r>
      <w:r w:rsidRPr="00347888">
        <w:rPr>
          <w:rFonts w:ascii="Arial" w:hAnsi="Arial" w:cs="Arial"/>
          <w:bCs/>
        </w:rPr>
        <w:t>, remain an emerging digital innovation within Wales</w:t>
      </w:r>
      <w:r w:rsidR="000C2204" w:rsidRPr="00347888">
        <w:rPr>
          <w:rFonts w:ascii="Arial" w:hAnsi="Arial" w:cs="Arial"/>
          <w:bCs/>
        </w:rPr>
        <w:t xml:space="preserve"> </w:t>
      </w:r>
      <w:sdt>
        <w:sdtPr>
          <w:rPr>
            <w:rFonts w:ascii="Arial" w:hAnsi="Arial" w:cs="Arial"/>
            <w:color w:val="000000"/>
          </w:rPr>
          <w:tag w:val="MENDELEY_CITATION_v3_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"/>
          <w:id w:val="921459143"/>
          <w:placeholder>
            <w:docPart w:val="55FB43BDB0234419AC063D7223A0F7AD"/>
          </w:placeholder>
        </w:sdtPr>
        <w:sdtContent>
          <w:r w:rsidR="00424AF9" w:rsidRPr="00347888">
            <w:rPr>
              <w:rFonts w:ascii="Arial" w:eastAsia="Times New Roman" w:hAnsi="Arial" w:cs="Arial"/>
              <w:color w:val="000000"/>
            </w:rPr>
            <w:t xml:space="preserve">(Mueller </w:t>
          </w:r>
          <w:r w:rsidR="00424AF9" w:rsidRPr="00347888">
            <w:rPr>
              <w:rFonts w:ascii="Arial" w:eastAsia="Times New Roman" w:hAnsi="Arial" w:cs="Arial"/>
              <w:i/>
              <w:iCs/>
              <w:color w:val="000000"/>
            </w:rPr>
            <w:t>et al.</w:t>
          </w:r>
          <w:r w:rsidR="00424AF9" w:rsidRPr="00347888">
            <w:rPr>
              <w:rFonts w:ascii="Arial" w:eastAsia="Times New Roman" w:hAnsi="Arial" w:cs="Arial"/>
              <w:color w:val="000000"/>
            </w:rPr>
            <w:t>, 2023)</w:t>
          </w:r>
        </w:sdtContent>
      </w:sdt>
      <w:r w:rsidRPr="00347888">
        <w:rPr>
          <w:rFonts w:ascii="Arial" w:hAnsi="Arial" w:cs="Arial"/>
          <w:bCs/>
        </w:rPr>
        <w:t xml:space="preserve">. </w:t>
      </w:r>
      <w:r w:rsidR="00565B7C" w:rsidRPr="00347888">
        <w:rPr>
          <w:rFonts w:ascii="Arial" w:hAnsi="Arial" w:cs="Arial"/>
          <w:bCs/>
        </w:rPr>
        <w:t>T</w:t>
      </w:r>
      <w:r w:rsidRPr="00347888">
        <w:rPr>
          <w:rFonts w:ascii="Arial" w:hAnsi="Arial" w:cs="Arial"/>
          <w:lang w:val="en-US"/>
        </w:rPr>
        <w:t xml:space="preserve">he EPMA solution </w:t>
      </w:r>
      <w:r w:rsidR="00565B7C" w:rsidRPr="00347888">
        <w:rPr>
          <w:rFonts w:ascii="Arial" w:hAnsi="Arial" w:cs="Arial"/>
          <w:lang w:val="en-US"/>
        </w:rPr>
        <w:t xml:space="preserve">at SBUHB </w:t>
      </w:r>
      <w:r w:rsidRPr="00347888">
        <w:rPr>
          <w:rFonts w:ascii="Arial" w:hAnsi="Arial" w:cs="Arial"/>
          <w:lang w:val="en-US"/>
        </w:rPr>
        <w:t xml:space="preserve">is provided by System C, who acquired the </w:t>
      </w:r>
      <w:r w:rsidRPr="00347888">
        <w:rPr>
          <w:rFonts w:ascii="Arial" w:hAnsi="Arial" w:cs="Arial"/>
        </w:rPr>
        <w:t>WellSky International (formerly known as JAC) electronic prescribing and administration product ‘Wellsky’</w:t>
      </w:r>
      <w:r w:rsidR="00666C42" w:rsidRPr="00347888">
        <w:rPr>
          <w:rFonts w:ascii="Arial" w:hAnsi="Arial" w:cs="Arial"/>
        </w:rPr>
        <w:t xml:space="preserve"> </w:t>
      </w:r>
      <w:sdt>
        <w:sdtPr>
          <w:rPr>
            <w:rFonts w:ascii="Arial" w:hAnsi="Arial" w:cs="Arial"/>
            <w:color w:val="000000"/>
          </w:rPr>
          <w:tag w:val="MENDELEY_CITATION_v3_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"/>
          <w:id w:val="439655495"/>
          <w:placeholder>
            <w:docPart w:val="DefaultPlaceholder_-1854013440"/>
          </w:placeholder>
        </w:sdtPr>
        <w:sdtContent>
          <w:r w:rsidR="00424AF9" w:rsidRPr="00347888">
            <w:rPr>
              <w:rFonts w:ascii="Arial" w:hAnsi="Arial" w:cs="Arial"/>
              <w:color w:val="000000"/>
            </w:rPr>
            <w:t>(System C, 2021)</w:t>
          </w:r>
        </w:sdtContent>
      </w:sdt>
      <w:r w:rsidR="004B20BE" w:rsidRPr="00347888">
        <w:rPr>
          <w:rFonts w:ascii="Arial" w:hAnsi="Arial" w:cs="Arial"/>
          <w:color w:val="000000"/>
        </w:rPr>
        <w:t xml:space="preserve">. </w:t>
      </w:r>
      <w:r w:rsidRPr="00347888">
        <w:rPr>
          <w:rFonts w:ascii="Arial" w:hAnsi="Arial" w:cs="Arial"/>
        </w:rPr>
        <w:t>This was attained as an additional module of SBUHB's then pharmacy stock control solution (JAC), and on the basis that it could be integrated with Digital Health</w:t>
      </w:r>
      <w:r w:rsidR="00350444" w:rsidRPr="00347888">
        <w:rPr>
          <w:rFonts w:ascii="Arial" w:hAnsi="Arial" w:cs="Arial"/>
        </w:rPr>
        <w:t xml:space="preserve"> and</w:t>
      </w:r>
      <w:r w:rsidRPr="00347888">
        <w:rPr>
          <w:rFonts w:ascii="Arial" w:hAnsi="Arial" w:cs="Arial"/>
        </w:rPr>
        <w:t xml:space="preserve"> Care </w:t>
      </w:r>
      <w:r w:rsidR="00B011DE" w:rsidRPr="00347888">
        <w:rPr>
          <w:rFonts w:ascii="Arial" w:hAnsi="Arial" w:cs="Arial"/>
        </w:rPr>
        <w:t>Wales’s</w:t>
      </w:r>
      <w:r w:rsidRPr="00347888">
        <w:rPr>
          <w:rFonts w:ascii="Arial" w:hAnsi="Arial" w:cs="Arial"/>
        </w:rPr>
        <w:t xml:space="preserve"> </w:t>
      </w:r>
      <w:r w:rsidR="00CB088E" w:rsidRPr="00347888">
        <w:rPr>
          <w:rFonts w:ascii="Arial" w:hAnsi="Arial" w:cs="Arial"/>
        </w:rPr>
        <w:t xml:space="preserve">(DHCW) </w:t>
      </w:r>
      <w:r w:rsidR="00B151C7" w:rsidRPr="00347888">
        <w:rPr>
          <w:rFonts w:ascii="Arial" w:hAnsi="Arial" w:cs="Arial"/>
        </w:rPr>
        <w:t>N</w:t>
      </w:r>
      <w:r w:rsidRPr="00347888">
        <w:rPr>
          <w:rFonts w:ascii="Arial" w:hAnsi="Arial" w:cs="Arial"/>
        </w:rPr>
        <w:t>ational digital architecture, to act as a Welsh health board pathfinder and share its learning.</w:t>
      </w:r>
    </w:p>
    <w:p w14:paraId="5A98E318" w14:textId="4BD36F21" w:rsidR="00BC5720" w:rsidRDefault="00BC5720" w:rsidP="007F28D1">
      <w:pPr>
        <w:autoSpaceDE w:val="0"/>
        <w:adjustRightInd w:val="0"/>
        <w:spacing w:line="259" w:lineRule="auto"/>
        <w:rPr>
          <w:rFonts w:ascii="Arial" w:hAnsi="Arial" w:cs="Arial"/>
          <w:bCs/>
        </w:rPr>
      </w:pPr>
      <w:r w:rsidRPr="004C0C3E">
        <w:rPr>
          <w:rFonts w:ascii="Arial" w:hAnsi="Arial" w:cs="Arial"/>
          <w:bCs/>
        </w:rPr>
        <w:lastRenderedPageBreak/>
        <w:t xml:space="preserve">Prescribing medicines is the primary therapeutic intervention upon hospital admission, traditionally managed via paper or electronic medication charts (Shemilt et al., 2017). While EPMA systems enhance safety and </w:t>
      </w:r>
      <w:r w:rsidR="00F265F6" w:rsidRPr="004C0C3E">
        <w:rPr>
          <w:rFonts w:ascii="Arial" w:hAnsi="Arial" w:cs="Arial"/>
          <w:bCs/>
        </w:rPr>
        <w:t>AMS</w:t>
      </w:r>
      <w:r w:rsidRPr="004C0C3E">
        <w:rPr>
          <w:rFonts w:ascii="Arial" w:hAnsi="Arial" w:cs="Arial"/>
          <w:bCs/>
        </w:rPr>
        <w:t xml:space="preserve"> through </w:t>
      </w:r>
      <w:r w:rsidR="00714191">
        <w:rPr>
          <w:rFonts w:ascii="Arial" w:hAnsi="Arial" w:cs="Arial"/>
          <w:bCs/>
        </w:rPr>
        <w:t>CDSS</w:t>
      </w:r>
      <w:r w:rsidRPr="004C0C3E">
        <w:rPr>
          <w:rFonts w:ascii="Arial" w:hAnsi="Arial" w:cs="Arial"/>
          <w:bCs/>
        </w:rPr>
        <w:t xml:space="preserve"> (Williams et., 2020), they may introduce “disbenefits” including new error types and workflow inefficiencies that jeopardise patient safety and increase costs (Esmaeil Zadeh and Tremblay, 2016)</w:t>
      </w:r>
      <w:r w:rsidR="007C3404" w:rsidRPr="004C0C3E">
        <w:rPr>
          <w:rFonts w:ascii="Arial" w:hAnsi="Arial" w:cs="Arial"/>
          <w:bCs/>
        </w:rPr>
        <w:t>.</w:t>
      </w:r>
      <w:r w:rsidR="00A37A20">
        <w:rPr>
          <w:rFonts w:ascii="Arial" w:hAnsi="Arial" w:cs="Arial"/>
          <w:bCs/>
        </w:rPr>
        <w:t xml:space="preserve"> Examples of benefits and dis-benefits have been included in Table 1.1.</w:t>
      </w:r>
    </w:p>
    <w:p w14:paraId="078C7EC3" w14:textId="77777777" w:rsidR="00A37A20" w:rsidRDefault="00A37A20" w:rsidP="007F28D1">
      <w:pPr>
        <w:autoSpaceDE w:val="0"/>
        <w:adjustRightInd w:val="0"/>
        <w:spacing w:line="259" w:lineRule="auto"/>
        <w:rPr>
          <w:rFonts w:ascii="Arial" w:hAnsi="Arial" w:cs="Arial"/>
          <w:bCs/>
        </w:rPr>
      </w:pPr>
    </w:p>
    <w:p w14:paraId="427D4F0A" w14:textId="1E7AC32A" w:rsidR="005A19BC" w:rsidRPr="009762DC" w:rsidRDefault="00CE056C" w:rsidP="007F28D1">
      <w:pPr>
        <w:pStyle w:val="Caption"/>
        <w:spacing w:after="160" w:line="259" w:lineRule="auto"/>
        <w:jc w:val="left"/>
        <w:rPr>
          <w:rFonts w:cs="Arial"/>
          <w:i w:val="0"/>
          <w:iCs w:val="0"/>
          <w:color w:val="000000" w:themeColor="text1"/>
        </w:rPr>
      </w:pPr>
      <w:bookmarkStart w:id="13" w:name="_Toc228278691"/>
      <w:r w:rsidRPr="009762DC">
        <w:rPr>
          <w:b/>
          <w:bCs/>
          <w:i w:val="0"/>
          <w:iCs w:val="0"/>
          <w:color w:val="000000" w:themeColor="text1"/>
        </w:rPr>
        <w:t xml:space="preserve">Table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1</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Table \* ARABIC \s 1 </w:instrText>
      </w:r>
      <w:r w:rsidRPr="009762DC">
        <w:rPr>
          <w:b/>
          <w:bCs/>
          <w:i w:val="0"/>
          <w:iCs w:val="0"/>
          <w:color w:val="000000" w:themeColor="text1"/>
        </w:rPr>
        <w:fldChar w:fldCharType="separate"/>
      </w:r>
      <w:r w:rsidRPr="009762DC">
        <w:rPr>
          <w:b/>
          <w:bCs/>
          <w:i w:val="0"/>
          <w:iCs w:val="0"/>
          <w:noProof/>
          <w:color w:val="000000" w:themeColor="text1"/>
        </w:rPr>
        <w:t>1</w:t>
      </w:r>
      <w:r w:rsidRPr="009762DC">
        <w:rPr>
          <w:b/>
          <w:bCs/>
          <w:i w:val="0"/>
          <w:iCs w:val="0"/>
          <w:color w:val="000000" w:themeColor="text1"/>
        </w:rPr>
        <w:fldChar w:fldCharType="end"/>
      </w:r>
      <w:r w:rsidR="005A19BC" w:rsidRPr="009762DC">
        <w:rPr>
          <w:rFonts w:cs="Arial"/>
          <w:i w:val="0"/>
          <w:iCs w:val="0"/>
          <w:color w:val="000000" w:themeColor="text1"/>
        </w:rPr>
        <w:t xml:space="preserve"> Examples of EPMA benefits and d</w:t>
      </w:r>
      <w:r w:rsidR="00A37A20">
        <w:rPr>
          <w:rFonts w:cs="Arial"/>
          <w:i w:val="0"/>
          <w:iCs w:val="0"/>
          <w:color w:val="000000" w:themeColor="text1"/>
        </w:rPr>
        <w:t>is</w:t>
      </w:r>
      <w:r w:rsidR="005A19BC" w:rsidRPr="009762DC">
        <w:rPr>
          <w:rFonts w:cs="Arial"/>
          <w:i w:val="0"/>
          <w:iCs w:val="0"/>
          <w:color w:val="000000" w:themeColor="text1"/>
        </w:rPr>
        <w:t>-benefits</w:t>
      </w:r>
      <w:r w:rsidR="003C1D8E" w:rsidRPr="009762DC">
        <w:rPr>
          <w:rFonts w:cs="Arial"/>
          <w:i w:val="0"/>
          <w:iCs w:val="0"/>
          <w:color w:val="000000" w:themeColor="text1"/>
        </w:rPr>
        <w:t xml:space="preserve"> a</w:t>
      </w:r>
      <w:r w:rsidR="005A19BC" w:rsidRPr="009762DC">
        <w:rPr>
          <w:rFonts w:cs="Arial"/>
          <w:i w:val="0"/>
          <w:iCs w:val="0"/>
          <w:color w:val="000000" w:themeColor="text1"/>
        </w:rPr>
        <w:t>dapted from</w:t>
      </w:r>
      <w:r w:rsidR="00657C0F" w:rsidRPr="009762DC">
        <w:rPr>
          <w:rFonts w:cs="Arial"/>
          <w:i w:val="0"/>
          <w:iCs w:val="0"/>
          <w:color w:val="000000" w:themeColor="text1"/>
        </w:rPr>
        <w:t xml:space="preserve"> </w:t>
      </w:r>
      <w:sdt>
        <w:sdtPr>
          <w:rPr>
            <w:rFonts w:cs="Arial"/>
            <w:i w:val="0"/>
            <w:iCs w:val="0"/>
            <w:color w:val="000000"/>
          </w:rPr>
          <w:tag w:val="MENDELEY_CITATION_v3_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"/>
          <w:id w:val="1516962654"/>
          <w:placeholder>
            <w:docPart w:val="DefaultPlaceholder_-1854013440"/>
          </w:placeholder>
        </w:sdtPr>
        <w:sdtContent>
          <w:r w:rsidR="00424AF9" w:rsidRPr="00424AF9">
            <w:rPr>
              <w:rFonts w:eastAsia="Times New Roman" w:cs="Arial"/>
              <w:color w:val="000000"/>
            </w:rPr>
            <w:t xml:space="preserve">(Bouraghi </w:t>
          </w:r>
          <w:r w:rsidR="00424AF9" w:rsidRPr="00424AF9">
            <w:rPr>
              <w:rFonts w:eastAsia="Times New Roman" w:cs="Arial"/>
              <w:i w:val="0"/>
              <w:iCs w:val="0"/>
              <w:color w:val="000000"/>
            </w:rPr>
            <w:t>et al.</w:t>
          </w:r>
          <w:r w:rsidR="00424AF9" w:rsidRPr="00424AF9">
            <w:rPr>
              <w:rFonts w:eastAsia="Times New Roman" w:cs="Arial"/>
              <w:color w:val="000000"/>
            </w:rPr>
            <w:t>, 2024)</w:t>
          </w:r>
        </w:sdtContent>
      </w:sdt>
      <w:bookmarkEnd w:id="13"/>
    </w:p>
    <w:p w14:paraId="4AD3E311" w14:textId="5188DD03" w:rsidR="005D02BB" w:rsidRPr="004C0C3E" w:rsidRDefault="00AA4C9A" w:rsidP="000E66AF">
      <w:pPr>
        <w:autoSpaceDE w:val="0"/>
        <w:adjustRightInd w:val="0"/>
        <w:spacing w:line="259" w:lineRule="auto"/>
        <w:jc w:val="center"/>
        <w:rPr>
          <w:rFonts w:ascii="Arial" w:hAnsi="Arial" w:cs="Arial"/>
        </w:rPr>
      </w:pPr>
      <w:r w:rsidRPr="004C0C3E">
        <w:rPr>
          <w:rFonts w:ascii="Arial" w:hAnsi="Arial" w:cs="Arial"/>
          <w:noProof/>
        </w:rPr>
        <w:drawing>
          <wp:inline distT="0" distB="0" distL="0" distR="0" wp14:anchorId="0C06A3CC" wp14:editId="23E96F12">
            <wp:extent cx="5731510" cy="3112770"/>
            <wp:effectExtent l="0" t="0" r="2540" b="0"/>
            <wp:docPr id="386453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453266" name=""/>
                    <pic:cNvPicPr/>
                  </pic:nvPicPr>
                  <pic:blipFill>
                    <a:blip r:embed="rId10"/>
                    <a:stretch>
                      <a:fillRect/>
                    </a:stretch>
                  </pic:blipFill>
                  <pic:spPr>
                    <a:xfrm>
                      <a:off x="0" y="0"/>
                      <a:ext cx="5731510" cy="3112770"/>
                    </a:xfrm>
                    <a:prstGeom prst="rect">
                      <a:avLst/>
                    </a:prstGeom>
                  </pic:spPr>
                </pic:pic>
              </a:graphicData>
            </a:graphic>
          </wp:inline>
        </w:drawing>
      </w:r>
    </w:p>
    <w:p w14:paraId="59BFDD00" w14:textId="77777777" w:rsidR="00550D4D" w:rsidRDefault="00550D4D" w:rsidP="007F28D1">
      <w:pPr>
        <w:spacing w:line="259" w:lineRule="auto"/>
        <w:rPr>
          <w:rFonts w:ascii="Arial" w:hAnsi="Arial" w:cs="Arial"/>
        </w:rPr>
      </w:pPr>
    </w:p>
    <w:p w14:paraId="498F7EA9" w14:textId="2D9E1C4C" w:rsidR="005A19BC" w:rsidRPr="004C0C3E" w:rsidRDefault="005A19BC" w:rsidP="007F28D1">
      <w:pPr>
        <w:spacing w:line="259" w:lineRule="auto"/>
        <w:rPr>
          <w:rFonts w:ascii="Arial" w:hAnsi="Arial" w:cs="Arial"/>
        </w:rPr>
      </w:pPr>
      <w:r w:rsidRPr="004C0C3E">
        <w:rPr>
          <w:rFonts w:ascii="Arial" w:hAnsi="Arial" w:cs="Arial"/>
        </w:rPr>
        <w:t xml:space="preserve">EPMA solutions are </w:t>
      </w:r>
      <w:r w:rsidR="006638FA" w:rsidRPr="004C0C3E">
        <w:rPr>
          <w:rFonts w:ascii="Arial" w:hAnsi="Arial" w:cs="Arial"/>
        </w:rPr>
        <w:t xml:space="preserve">pivotal in </w:t>
      </w:r>
      <w:r w:rsidRPr="004C0C3E">
        <w:rPr>
          <w:rFonts w:ascii="Arial" w:hAnsi="Arial" w:cs="Arial"/>
        </w:rPr>
        <w:t>r</w:t>
      </w:r>
      <w:r w:rsidR="00C74FC6" w:rsidRPr="004C0C3E">
        <w:rPr>
          <w:rFonts w:ascii="Arial" w:hAnsi="Arial" w:cs="Arial"/>
        </w:rPr>
        <w:t>educing</w:t>
      </w:r>
      <w:r w:rsidRPr="004C0C3E">
        <w:rPr>
          <w:rFonts w:ascii="Arial" w:hAnsi="Arial" w:cs="Arial"/>
        </w:rPr>
        <w:t xml:space="preserve"> antimicrobial resistance (AMR), “the innate, developed or acquired ability of a microorganism to survive in the presence of an antimicrobial agent” </w:t>
      </w:r>
      <w:sdt>
        <w:sdtPr>
          <w:rPr>
            <w:rFonts w:ascii="Arial" w:hAnsi="Arial" w:cs="Arial"/>
            <w:color w:val="000000"/>
          </w:rPr>
          <w:tag w:val="MENDELEY_CITATION_v3_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"/>
          <w:id w:val="-511382302"/>
          <w:placeholder>
            <w:docPart w:val="A4923D7B793645588D1C89378BA81506"/>
          </w:placeholder>
        </w:sdtPr>
        <w:sdtContent>
          <w:r w:rsidR="00424AF9" w:rsidRPr="00424AF9">
            <w:rPr>
              <w:rFonts w:ascii="Arial" w:eastAsia="Times New Roman" w:hAnsi="Arial" w:cs="Arial"/>
              <w:color w:val="000000"/>
            </w:rPr>
            <w:t xml:space="preserve">(Jenkins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2022)</w:t>
          </w:r>
        </w:sdtContent>
      </w:sdt>
      <w:r w:rsidRPr="004C0C3E">
        <w:rPr>
          <w:rFonts w:ascii="Arial" w:hAnsi="Arial" w:cs="Arial"/>
        </w:rPr>
        <w:t xml:space="preserve">. </w:t>
      </w:r>
      <w:r w:rsidR="00C74FC6" w:rsidRPr="004C0C3E">
        <w:rPr>
          <w:rFonts w:ascii="Arial" w:hAnsi="Arial" w:cs="Arial"/>
        </w:rPr>
        <w:t xml:space="preserve">Addressing the </w:t>
      </w:r>
      <w:r w:rsidRPr="004C0C3E">
        <w:rPr>
          <w:rFonts w:ascii="Arial" w:hAnsi="Arial" w:cs="Arial"/>
        </w:rPr>
        <w:t>World Health Organization</w:t>
      </w:r>
      <w:r w:rsidR="00FA776A">
        <w:rPr>
          <w:rFonts w:ascii="Arial" w:hAnsi="Arial" w:cs="Arial"/>
        </w:rPr>
        <w:t>’s</w:t>
      </w:r>
      <w:r w:rsidRPr="004C0C3E">
        <w:rPr>
          <w:rFonts w:ascii="Arial" w:hAnsi="Arial" w:cs="Arial"/>
        </w:rPr>
        <w:t xml:space="preserve"> </w:t>
      </w:r>
      <w:r w:rsidR="00056D1D" w:rsidRPr="004C0C3E">
        <w:rPr>
          <w:rFonts w:ascii="Arial" w:hAnsi="Arial" w:cs="Arial"/>
        </w:rPr>
        <w:t xml:space="preserve">(WHO) </w:t>
      </w:r>
      <w:r w:rsidR="00C74FC6" w:rsidRPr="004C0C3E">
        <w:rPr>
          <w:rFonts w:ascii="Arial" w:hAnsi="Arial" w:cs="Arial"/>
        </w:rPr>
        <w:t xml:space="preserve">concerns regarding inappropriate </w:t>
      </w:r>
      <w:r w:rsidR="00AB1417" w:rsidRPr="004C0C3E">
        <w:rPr>
          <w:rFonts w:ascii="Arial" w:hAnsi="Arial" w:cs="Arial"/>
        </w:rPr>
        <w:t>use as a drive</w:t>
      </w:r>
      <w:r w:rsidR="00CA7F58" w:rsidRPr="004C0C3E">
        <w:rPr>
          <w:rFonts w:ascii="Arial" w:hAnsi="Arial" w:cs="Arial"/>
        </w:rPr>
        <w:t>r</w:t>
      </w:r>
      <w:r w:rsidR="00AB1417" w:rsidRPr="004C0C3E">
        <w:rPr>
          <w:rFonts w:ascii="Arial" w:hAnsi="Arial" w:cs="Arial"/>
        </w:rPr>
        <w:t xml:space="preserve"> of AMR </w:t>
      </w:r>
      <w:sdt>
        <w:sdtPr>
          <w:rPr>
            <w:rFonts w:ascii="Arial" w:hAnsi="Arial" w:cs="Arial"/>
            <w:color w:val="000000"/>
          </w:rPr>
          <w:tag w:val="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"/>
          <w:id w:val="-632179506"/>
          <w:placeholder>
            <w:docPart w:val="A4923D7B793645588D1C89378BA81506"/>
          </w:placeholder>
        </w:sdtPr>
        <w:sdtContent>
          <w:r w:rsidR="00424AF9" w:rsidRPr="00424AF9">
            <w:rPr>
              <w:rFonts w:ascii="Arial" w:eastAsia="Times New Roman" w:hAnsi="Arial" w:cs="Arial"/>
              <w:color w:val="000000"/>
            </w:rPr>
            <w:t xml:space="preserve">(Antochevis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2025)</w:t>
          </w:r>
        </w:sdtContent>
      </w:sdt>
      <w:r w:rsidR="00AB1417" w:rsidRPr="004C0C3E">
        <w:rPr>
          <w:rFonts w:ascii="Arial" w:hAnsi="Arial" w:cs="Arial"/>
          <w:color w:val="000000"/>
        </w:rPr>
        <w:t xml:space="preserve">, </w:t>
      </w:r>
      <w:r w:rsidRPr="004C0C3E">
        <w:rPr>
          <w:rFonts w:ascii="Arial" w:hAnsi="Arial" w:cs="Arial"/>
          <w:bCs/>
        </w:rPr>
        <w:t>SBUHB's</w:t>
      </w:r>
      <w:r w:rsidRPr="004C0C3E">
        <w:rPr>
          <w:rFonts w:ascii="Arial" w:hAnsi="Arial" w:cs="Arial"/>
        </w:rPr>
        <w:t xml:space="preserve"> EPMA solution </w:t>
      </w:r>
      <w:r w:rsidR="00C92BF2" w:rsidRPr="004C0C3E">
        <w:rPr>
          <w:rFonts w:ascii="Arial" w:hAnsi="Arial" w:cs="Arial"/>
        </w:rPr>
        <w:t xml:space="preserve">uses </w:t>
      </w:r>
      <w:r w:rsidR="00FA776A">
        <w:rPr>
          <w:rFonts w:ascii="Arial" w:hAnsi="Arial" w:cs="Arial"/>
        </w:rPr>
        <w:t>CDSS</w:t>
      </w:r>
      <w:r w:rsidR="00C92BF2" w:rsidRPr="004C0C3E">
        <w:rPr>
          <w:rFonts w:ascii="Arial" w:hAnsi="Arial" w:cs="Arial"/>
        </w:rPr>
        <w:t xml:space="preserve"> </w:t>
      </w:r>
      <w:r w:rsidRPr="004C0C3E">
        <w:rPr>
          <w:rFonts w:ascii="Arial" w:hAnsi="Arial" w:cs="Arial"/>
        </w:rPr>
        <w:t xml:space="preserve">to enact protocols with hard-stop reviews, such that prescriptions automatically stop following 72 hours. </w:t>
      </w:r>
      <w:r w:rsidR="005D0D94" w:rsidRPr="004C0C3E">
        <w:rPr>
          <w:rFonts w:ascii="Arial" w:hAnsi="Arial" w:cs="Arial"/>
        </w:rPr>
        <w:t xml:space="preserve">While powerful, such mandates require </w:t>
      </w:r>
      <w:r w:rsidR="009A0714" w:rsidRPr="004C0C3E">
        <w:rPr>
          <w:rFonts w:ascii="Arial" w:hAnsi="Arial" w:cs="Arial"/>
        </w:rPr>
        <w:t>iterative</w:t>
      </w:r>
      <w:r w:rsidR="005D0D94" w:rsidRPr="004C0C3E">
        <w:rPr>
          <w:rFonts w:ascii="Arial" w:hAnsi="Arial" w:cs="Arial"/>
        </w:rPr>
        <w:t xml:space="preserve"> design and continuous review to prevent unintended clinical outcomes, such as redosing delays </w:t>
      </w:r>
      <w:r w:rsidRPr="004C0C3E">
        <w:rPr>
          <w:rFonts w:ascii="Arial" w:eastAsia="Times New Roman" w:hAnsi="Arial" w:cs="Arial"/>
        </w:rPr>
        <w:t xml:space="preserve">(Powers </w:t>
      </w:r>
      <w:r w:rsidRPr="004C0C3E">
        <w:rPr>
          <w:rFonts w:ascii="Arial" w:eastAsia="Times New Roman" w:hAnsi="Arial" w:cs="Arial"/>
          <w:i/>
          <w:iCs/>
        </w:rPr>
        <w:t>et al.</w:t>
      </w:r>
      <w:r w:rsidRPr="004C0C3E">
        <w:rPr>
          <w:rFonts w:ascii="Arial" w:eastAsia="Times New Roman" w:hAnsi="Arial" w:cs="Arial"/>
        </w:rPr>
        <w:t>, 2018)</w:t>
      </w:r>
      <w:r w:rsidRPr="004C0C3E">
        <w:rPr>
          <w:rFonts w:ascii="Arial" w:hAnsi="Arial" w:cs="Arial"/>
        </w:rPr>
        <w:t>. The EPMA solution at SBUHB is also supported by business intelligence dashboards</w:t>
      </w:r>
      <w:r w:rsidR="00225D66" w:rsidRPr="004C0C3E">
        <w:rPr>
          <w:rFonts w:ascii="Arial" w:hAnsi="Arial" w:cs="Arial"/>
        </w:rPr>
        <w:t xml:space="preserve"> to</w:t>
      </w:r>
      <w:r w:rsidRPr="004C0C3E">
        <w:rPr>
          <w:rFonts w:ascii="Arial" w:hAnsi="Arial" w:cs="Arial"/>
        </w:rPr>
        <w:t xml:space="preserve"> provide a user-friendly view of hard-coded (reportable) data</w:t>
      </w:r>
      <w:r w:rsidR="00FA776A">
        <w:rPr>
          <w:rFonts w:ascii="Arial" w:hAnsi="Arial" w:cs="Arial"/>
        </w:rPr>
        <w:t>,</w:t>
      </w:r>
      <w:r w:rsidRPr="004C0C3E">
        <w:rPr>
          <w:rFonts w:ascii="Arial" w:hAnsi="Arial" w:cs="Arial"/>
        </w:rPr>
        <w:t xml:space="preserve"> </w:t>
      </w:r>
      <w:r w:rsidR="00FA776A">
        <w:rPr>
          <w:rFonts w:ascii="Arial" w:hAnsi="Arial" w:cs="Arial"/>
        </w:rPr>
        <w:t>which is</w:t>
      </w:r>
      <w:r w:rsidRPr="004C0C3E">
        <w:rPr>
          <w:rFonts w:ascii="Arial" w:hAnsi="Arial" w:cs="Arial"/>
        </w:rPr>
        <w:t xml:space="preserve"> accessible to all eligible healthcare professionals supporting </w:t>
      </w:r>
      <w:r w:rsidR="00F265F6" w:rsidRPr="004C0C3E">
        <w:rPr>
          <w:rFonts w:ascii="Arial" w:hAnsi="Arial" w:cs="Arial"/>
        </w:rPr>
        <w:t>AMS</w:t>
      </w:r>
      <w:r w:rsidR="005B4A26" w:rsidRPr="004C0C3E">
        <w:rPr>
          <w:rFonts w:ascii="Arial" w:hAnsi="Arial" w:cs="Arial"/>
        </w:rPr>
        <w:t xml:space="preserve">, </w:t>
      </w:r>
      <w:r w:rsidRPr="004C0C3E">
        <w:rPr>
          <w:rFonts w:ascii="Arial" w:hAnsi="Arial" w:cs="Arial"/>
        </w:rPr>
        <w:t xml:space="preserve">providing multidisciplinary teams with almost real-time patient data. Recent evidence suggests that delays to redosing may result in poor clinical outcomes </w:t>
      </w:r>
      <w:sdt>
        <w:sdtPr>
          <w:rPr>
            <w:rFonts w:ascii="Arial" w:hAnsi="Arial" w:cs="Arial"/>
            <w:color w:val="000000"/>
          </w:rPr>
          <w:tag w:val="MENDELEY_CITATION_v3_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"/>
          <w:id w:val="693495224"/>
          <w:placeholder>
            <w:docPart w:val="0D38529440BD46A49BB4312F473E7F30"/>
          </w:placeholder>
        </w:sdtPr>
        <w:sdtContent>
          <w:r w:rsidR="00424AF9" w:rsidRPr="00424AF9">
            <w:rPr>
              <w:rFonts w:ascii="Arial" w:eastAsia="Times New Roman" w:hAnsi="Arial" w:cs="Arial"/>
              <w:color w:val="000000"/>
            </w:rPr>
            <w:t xml:space="preserve">(Kemmler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2021)</w:t>
          </w:r>
        </w:sdtContent>
      </w:sdt>
      <w:r w:rsidRPr="004C0C3E">
        <w:rPr>
          <w:rFonts w:ascii="Arial" w:hAnsi="Arial" w:cs="Arial"/>
          <w:color w:val="000000"/>
        </w:rPr>
        <w:t>. A key</w:t>
      </w:r>
      <w:r w:rsidRPr="004C0C3E">
        <w:rPr>
          <w:rFonts w:ascii="Arial" w:hAnsi="Arial" w:cs="Arial"/>
        </w:rPr>
        <w:t xml:space="preserve"> objective of the business intelligence dashboard for </w:t>
      </w:r>
      <w:r w:rsidR="00F265F6" w:rsidRPr="004C0C3E">
        <w:rPr>
          <w:rFonts w:ascii="Arial" w:hAnsi="Arial" w:cs="Arial"/>
        </w:rPr>
        <w:t>AMS</w:t>
      </w:r>
      <w:r w:rsidRPr="004C0C3E">
        <w:rPr>
          <w:rFonts w:ascii="Arial" w:hAnsi="Arial" w:cs="Arial"/>
        </w:rPr>
        <w:t xml:space="preserve"> is to provide greater visibility of prescribing and administration practices to support the timeliness of antibiotic reviews.  </w:t>
      </w:r>
    </w:p>
    <w:p w14:paraId="3BEC2CB0" w14:textId="300EAE50" w:rsidR="006638FA" w:rsidRPr="00347888" w:rsidRDefault="00D76B2E" w:rsidP="007F28D1">
      <w:pPr>
        <w:spacing w:line="259" w:lineRule="auto"/>
        <w:rPr>
          <w:rFonts w:ascii="Arial" w:hAnsi="Arial" w:cs="Arial"/>
          <w:color w:val="000000"/>
        </w:rPr>
      </w:pPr>
      <w:r w:rsidRPr="00347888">
        <w:rPr>
          <w:rFonts w:ascii="Arial" w:hAnsi="Arial" w:cs="Arial"/>
        </w:rPr>
        <w:lastRenderedPageBreak/>
        <w:t xml:space="preserve">When effectively integrated into clinical practice, these digital interventions can significantly reduce broad-spectrum antibiotic consumption, mortality rates and healthcare costs </w:t>
      </w:r>
      <w:sdt>
        <w:sdtPr>
          <w:rPr>
            <w:rFonts w:ascii="Arial" w:hAnsi="Arial" w:cs="Arial"/>
            <w:color w:val="000000"/>
          </w:rPr>
          <w:tag w:val="MENDELEY_CITATION_v3_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"/>
          <w:id w:val="-1609966231"/>
          <w:placeholder>
            <w:docPart w:val="A4923D7B793645588D1C89378BA81506"/>
          </w:placeholder>
        </w:sdtPr>
        <w:sdtContent>
          <w:r w:rsidR="00424AF9" w:rsidRPr="00347888">
            <w:rPr>
              <w:rFonts w:ascii="Arial" w:eastAsia="Times New Roman" w:hAnsi="Arial" w:cs="Arial"/>
              <w:color w:val="000000"/>
            </w:rPr>
            <w:t xml:space="preserve">(Dzintars </w:t>
          </w:r>
          <w:r w:rsidR="00424AF9" w:rsidRPr="00347888">
            <w:rPr>
              <w:rFonts w:ascii="Arial" w:eastAsia="Times New Roman" w:hAnsi="Arial" w:cs="Arial"/>
              <w:i/>
              <w:iCs/>
              <w:color w:val="000000"/>
            </w:rPr>
            <w:t>et al.</w:t>
          </w:r>
          <w:r w:rsidR="00424AF9" w:rsidRPr="00347888">
            <w:rPr>
              <w:rFonts w:ascii="Arial" w:eastAsia="Times New Roman" w:hAnsi="Arial" w:cs="Arial"/>
              <w:color w:val="000000"/>
            </w:rPr>
            <w:t>, 2021)</w:t>
          </w:r>
        </w:sdtContent>
      </w:sdt>
      <w:r w:rsidR="005A19BC" w:rsidRPr="00347888">
        <w:rPr>
          <w:rFonts w:ascii="Arial" w:hAnsi="Arial" w:cs="Arial"/>
        </w:rPr>
        <w:t xml:space="preserve">. </w:t>
      </w:r>
      <w:r w:rsidR="004C657D" w:rsidRPr="00347888">
        <w:rPr>
          <w:rFonts w:ascii="Arial" w:hAnsi="Arial" w:cs="Arial"/>
        </w:rPr>
        <w:t>However, identifying strategies to overcome resistance remains a major global challenge, particularly as new bacterial treatment</w:t>
      </w:r>
      <w:r w:rsidR="001E1D78" w:rsidRPr="00347888">
        <w:rPr>
          <w:rFonts w:ascii="Arial" w:hAnsi="Arial" w:cs="Arial"/>
        </w:rPr>
        <w:t xml:space="preserve">s are limited </w:t>
      </w:r>
      <w:sdt>
        <w:sdtPr>
          <w:rPr>
            <w:rFonts w:ascii="Arial" w:hAnsi="Arial" w:cs="Arial"/>
            <w:color w:val="000000"/>
          </w:rPr>
          <w:tag w:val="MENDELEY_CITATION_v3_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"/>
          <w:id w:val="-213969502"/>
          <w:placeholder>
            <w:docPart w:val="4A72D6191F3044118E03699DD0CB3468"/>
          </w:placeholder>
        </w:sdtPr>
        <w:sdtContent>
          <w:r w:rsidR="00424AF9" w:rsidRPr="00347888">
            <w:rPr>
              <w:rFonts w:ascii="Arial" w:hAnsi="Arial" w:cs="Arial"/>
              <w:color w:val="000000"/>
            </w:rPr>
            <w:t>(Frieri, Kumar and Boutin, 2017)</w:t>
          </w:r>
        </w:sdtContent>
      </w:sdt>
      <w:r w:rsidR="005A19BC" w:rsidRPr="00347888">
        <w:rPr>
          <w:rFonts w:ascii="Arial" w:hAnsi="Arial" w:cs="Arial"/>
          <w:color w:val="000000"/>
        </w:rPr>
        <w:t xml:space="preserve">. Despite the many advancements in medical practice through the introduction of new antimicrobials, resistance often correlates with antibiotic use, advocating better prevention and diagnosis of infections to preserve the current range of antimicrobials available </w:t>
      </w:r>
      <w:sdt>
        <w:sdtPr>
          <w:rPr>
            <w:rFonts w:ascii="Arial" w:hAnsi="Arial" w:cs="Arial"/>
            <w:color w:val="000000"/>
          </w:rPr>
          <w:tag w:val="MENDELEY_CITATION_v3_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"/>
          <w:id w:val="364952515"/>
          <w:placeholder>
            <w:docPart w:val="4A72D6191F3044118E03699DD0CB3468"/>
          </w:placeholder>
        </w:sdtPr>
        <w:sdtContent>
          <w:r w:rsidR="00424AF9" w:rsidRPr="00347888">
            <w:rPr>
              <w:rFonts w:ascii="Arial" w:eastAsia="Times New Roman" w:hAnsi="Arial" w:cs="Arial"/>
              <w:color w:val="000000"/>
            </w:rPr>
            <w:t>(MacGowan and Macnaughton, 2017)</w:t>
          </w:r>
        </w:sdtContent>
      </w:sdt>
      <w:r w:rsidR="005A19BC" w:rsidRPr="00347888">
        <w:rPr>
          <w:rFonts w:ascii="Arial" w:hAnsi="Arial" w:cs="Arial"/>
          <w:color w:val="000000"/>
        </w:rPr>
        <w:t xml:space="preserve">. </w:t>
      </w:r>
    </w:p>
    <w:p w14:paraId="29D5BE10" w14:textId="77777777" w:rsidR="00A37A20" w:rsidRPr="004C0C3E" w:rsidRDefault="00A37A20" w:rsidP="007F28D1">
      <w:pPr>
        <w:spacing w:line="259" w:lineRule="auto"/>
        <w:rPr>
          <w:rFonts w:ascii="Arial" w:hAnsi="Arial" w:cs="Arial"/>
          <w:color w:val="000000"/>
        </w:rPr>
      </w:pPr>
    </w:p>
    <w:p w14:paraId="369C0BD6" w14:textId="27444036" w:rsidR="004274C6" w:rsidRPr="00A37A20" w:rsidRDefault="00A17487" w:rsidP="007F28D1">
      <w:pPr>
        <w:pStyle w:val="Heading2"/>
        <w:spacing w:before="0" w:after="160" w:line="259" w:lineRule="auto"/>
        <w:rPr>
          <w:rStyle w:val="IntenseEmphasis"/>
          <w:color w:val="000000" w:themeColor="text1"/>
        </w:rPr>
      </w:pPr>
      <w:r w:rsidRPr="00A37A20">
        <w:rPr>
          <w:rStyle w:val="IntenseEmphasis"/>
          <w:color w:val="000000" w:themeColor="text1"/>
        </w:rPr>
        <w:t xml:space="preserve"> </w:t>
      </w:r>
      <w:bookmarkStart w:id="14" w:name="_Toc226459467"/>
      <w:bookmarkStart w:id="15" w:name="_Toc228278582"/>
      <w:r w:rsidR="004274C6" w:rsidRPr="00A37A20">
        <w:rPr>
          <w:rStyle w:val="IntenseEmphasis"/>
          <w:color w:val="000000" w:themeColor="text1"/>
        </w:rPr>
        <w:t xml:space="preserve">1.3 </w:t>
      </w:r>
      <w:r w:rsidR="009C49CD" w:rsidRPr="00A37A20">
        <w:rPr>
          <w:rStyle w:val="IntenseEmphasis"/>
          <w:color w:val="000000" w:themeColor="text1"/>
        </w:rPr>
        <w:t xml:space="preserve">Rationale for the </w:t>
      </w:r>
      <w:r w:rsidR="009E53BF" w:rsidRPr="00A37A20">
        <w:rPr>
          <w:rStyle w:val="IntenseEmphasis"/>
          <w:color w:val="000000" w:themeColor="text1"/>
        </w:rPr>
        <w:t>S</w:t>
      </w:r>
      <w:r w:rsidR="009C49CD" w:rsidRPr="00A37A20">
        <w:rPr>
          <w:rStyle w:val="IntenseEmphasis"/>
          <w:color w:val="000000" w:themeColor="text1"/>
        </w:rPr>
        <w:t>election of Piperacillin/Tazobactam</w:t>
      </w:r>
      <w:bookmarkEnd w:id="14"/>
      <w:bookmarkEnd w:id="15"/>
    </w:p>
    <w:p w14:paraId="43DCBB54" w14:textId="05138C35" w:rsidR="005A19BC" w:rsidRDefault="005A19BC" w:rsidP="007F28D1">
      <w:pPr>
        <w:suppressAutoHyphens w:val="0"/>
        <w:spacing w:line="259" w:lineRule="auto"/>
        <w:rPr>
          <w:rFonts w:ascii="Arial" w:hAnsi="Arial" w:cs="Arial"/>
          <w:bCs/>
          <w:color w:val="000000"/>
        </w:rPr>
      </w:pPr>
      <w:r w:rsidRPr="004C0C3E">
        <w:rPr>
          <w:rFonts w:ascii="Arial" w:hAnsi="Arial" w:cs="Arial"/>
          <w:bCs/>
          <w:color w:val="000000"/>
        </w:rPr>
        <w:t>Piperacillin</w:t>
      </w:r>
      <w:r w:rsidR="005F4340" w:rsidRPr="004C0C3E">
        <w:rPr>
          <w:rFonts w:ascii="Arial" w:hAnsi="Arial" w:cs="Arial"/>
          <w:bCs/>
          <w:color w:val="000000"/>
        </w:rPr>
        <w:t>,</w:t>
      </w:r>
      <w:r w:rsidRPr="004C0C3E">
        <w:rPr>
          <w:rFonts w:ascii="Arial" w:hAnsi="Arial" w:cs="Arial"/>
          <w:bCs/>
          <w:color w:val="000000"/>
        </w:rPr>
        <w:t xml:space="preserve"> a ureidopenicillin, </w:t>
      </w:r>
      <w:r w:rsidR="00C62C02" w:rsidRPr="004C0C3E">
        <w:rPr>
          <w:rFonts w:ascii="Arial" w:hAnsi="Arial" w:cs="Arial"/>
          <w:bCs/>
          <w:color w:val="000000"/>
        </w:rPr>
        <w:t xml:space="preserve">is </w:t>
      </w:r>
      <w:r w:rsidRPr="004C0C3E">
        <w:rPr>
          <w:rFonts w:ascii="Arial" w:hAnsi="Arial" w:cs="Arial"/>
          <w:bCs/>
          <w:color w:val="000000"/>
        </w:rPr>
        <w:t xml:space="preserve">used to treat gram-negative and gram-positive </w:t>
      </w:r>
      <w:r w:rsidR="00920137" w:rsidRPr="004C0C3E">
        <w:rPr>
          <w:rFonts w:ascii="Arial" w:hAnsi="Arial" w:cs="Arial"/>
          <w:bCs/>
          <w:color w:val="000000"/>
        </w:rPr>
        <w:t>bacteria’s</w:t>
      </w:r>
      <w:r w:rsidRPr="004C0C3E">
        <w:rPr>
          <w:rFonts w:ascii="Arial" w:hAnsi="Arial" w:cs="Arial"/>
          <w:bCs/>
          <w:color w:val="000000"/>
        </w:rPr>
        <w:t xml:space="preserve"> </w:t>
      </w:r>
      <w:sdt>
        <w:sdtPr>
          <w:rPr>
            <w:rFonts w:ascii="Arial" w:hAnsi="Arial" w:cs="Arial"/>
            <w:color w:val="000000"/>
          </w:rPr>
          <w:tag w:val="MENDELEY_CITATION_v3_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"/>
          <w:id w:val="1256778986"/>
          <w:placeholder>
            <w:docPart w:val="A4923D7B793645588D1C89378BA81506"/>
          </w:placeholder>
        </w:sdtPr>
        <w:sdtContent>
          <w:r w:rsidR="00424AF9" w:rsidRPr="00424AF9">
            <w:rPr>
              <w:rFonts w:ascii="Arial" w:eastAsia="Times New Roman" w:hAnsi="Arial" w:cs="Arial"/>
              <w:color w:val="000000"/>
            </w:rPr>
            <w:t xml:space="preserve">(Wagh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2018)</w:t>
          </w:r>
        </w:sdtContent>
      </w:sdt>
      <w:r w:rsidRPr="004C0C3E">
        <w:rPr>
          <w:rFonts w:ascii="Arial" w:hAnsi="Arial" w:cs="Arial"/>
          <w:bCs/>
          <w:color w:val="000000"/>
        </w:rPr>
        <w:t xml:space="preserve">. Tazobactam is a </w:t>
      </w:r>
      <w:r w:rsidR="009020FF" w:rsidRPr="004C0C3E">
        <w:rPr>
          <w:rFonts w:ascii="Arial" w:hAnsi="Arial" w:cs="Arial"/>
          <w:bCs/>
          <w:color w:val="000000"/>
        </w:rPr>
        <w:t>β</w:t>
      </w:r>
      <w:r w:rsidRPr="004C0C3E">
        <w:rPr>
          <w:rFonts w:ascii="Arial" w:hAnsi="Arial" w:cs="Arial"/>
          <w:bCs/>
          <w:color w:val="000000"/>
        </w:rPr>
        <w:t xml:space="preserve">-lactamase inhibitor, which when combined with Piperacillin, protects it from degradation </w:t>
      </w:r>
      <w:sdt>
        <w:sdtPr>
          <w:rPr>
            <w:rFonts w:ascii="Arial" w:hAnsi="Arial" w:cs="Arial"/>
            <w:color w:val="000000"/>
          </w:rPr>
          <w:tag w:val="MENDELEY_CITATION_v3_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"/>
          <w:id w:val="-1996793226"/>
          <w:placeholder>
            <w:docPart w:val="A4923D7B793645588D1C89378BA81506"/>
          </w:placeholder>
        </w:sdtPr>
        <w:sdtContent>
          <w:r w:rsidR="00424AF9" w:rsidRPr="00424AF9">
            <w:rPr>
              <w:rFonts w:ascii="Arial" w:eastAsia="Times New Roman" w:hAnsi="Arial" w:cs="Arial"/>
              <w:color w:val="000000"/>
            </w:rPr>
            <w:t xml:space="preserve">(Iqbal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2022)</w:t>
          </w:r>
        </w:sdtContent>
      </w:sdt>
      <w:r w:rsidRPr="004C0C3E">
        <w:rPr>
          <w:rFonts w:ascii="Arial" w:hAnsi="Arial" w:cs="Arial"/>
          <w:bCs/>
          <w:color w:val="000000"/>
        </w:rPr>
        <w:t xml:space="preserve">. Its wide scale use makes it suitable for treating serious infections such as hospital-acquired pneumonia </w:t>
      </w:r>
      <w:sdt>
        <w:sdtPr>
          <w:rPr>
            <w:rFonts w:ascii="Arial" w:hAnsi="Arial" w:cs="Arial"/>
            <w:color w:val="000000"/>
          </w:rPr>
          <w:tag w:val="MENDELEY_CITATION_v3_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"/>
          <w:id w:val="1506473230"/>
          <w:placeholder>
            <w:docPart w:val="A4923D7B793645588D1C89378BA81506"/>
          </w:placeholder>
        </w:sdtPr>
        <w:sdtContent>
          <w:r w:rsidR="00424AF9" w:rsidRPr="00424AF9">
            <w:rPr>
              <w:rFonts w:ascii="Arial" w:eastAsia="Times New Roman" w:hAnsi="Arial" w:cs="Arial"/>
              <w:color w:val="000000"/>
            </w:rPr>
            <w:t xml:space="preserve">(Chen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2021)</w:t>
          </w:r>
        </w:sdtContent>
      </w:sdt>
      <w:r w:rsidRPr="004C0C3E">
        <w:rPr>
          <w:rFonts w:ascii="Arial" w:hAnsi="Arial" w:cs="Arial"/>
          <w:bCs/>
          <w:color w:val="000000"/>
        </w:rPr>
        <w:t xml:space="preserve"> and sepsis</w:t>
      </w:r>
      <w:r w:rsidR="008E5BC4" w:rsidRPr="004C0C3E">
        <w:rPr>
          <w:rFonts w:ascii="Arial" w:hAnsi="Arial" w:cs="Arial"/>
          <w:bCs/>
          <w:color w:val="000000"/>
        </w:rPr>
        <w:t xml:space="preserve"> </w:t>
      </w:r>
      <w:sdt>
        <w:sdtPr>
          <w:rPr>
            <w:rFonts w:ascii="Arial" w:hAnsi="Arial" w:cs="Arial"/>
            <w:bCs/>
            <w:color w:val="000000"/>
          </w:rPr>
          <w:tag w:val="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"/>
          <w:id w:val="-661154661"/>
          <w:placeholder>
            <w:docPart w:val="DefaultPlaceholder_-1854013440"/>
          </w:placeholder>
        </w:sdtPr>
        <w:sdtContent>
          <w:r w:rsidR="00424AF9" w:rsidRPr="00424AF9">
            <w:rPr>
              <w:rFonts w:ascii="Arial" w:eastAsia="Times New Roman" w:hAnsi="Arial" w:cs="Arial"/>
              <w:color w:val="000000"/>
            </w:rPr>
            <w:t xml:space="preserve">(Hagel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2022)</w:t>
          </w:r>
        </w:sdtContent>
      </w:sdt>
      <w:r w:rsidR="0020711B" w:rsidRPr="004C0C3E">
        <w:rPr>
          <w:rFonts w:ascii="Arial" w:hAnsi="Arial" w:cs="Arial"/>
          <w:bCs/>
          <w:color w:val="000000"/>
        </w:rPr>
        <w:t>.</w:t>
      </w:r>
      <w:r w:rsidR="00DC53C0" w:rsidRPr="004C0C3E">
        <w:rPr>
          <w:rFonts w:ascii="Arial" w:hAnsi="Arial" w:cs="Arial"/>
          <w:bCs/>
          <w:color w:val="000000"/>
        </w:rPr>
        <w:t xml:space="preserve"> </w:t>
      </w:r>
      <w:r w:rsidR="00F748AF" w:rsidRPr="004C0C3E">
        <w:rPr>
          <w:rFonts w:ascii="Arial" w:hAnsi="Arial" w:cs="Arial"/>
          <w:bCs/>
          <w:color w:val="000000"/>
        </w:rPr>
        <w:t>H</w:t>
      </w:r>
      <w:r w:rsidRPr="004C0C3E">
        <w:rPr>
          <w:rFonts w:ascii="Arial" w:hAnsi="Arial" w:cs="Arial"/>
          <w:bCs/>
          <w:color w:val="000000"/>
        </w:rPr>
        <w:t>owever</w:t>
      </w:r>
      <w:r w:rsidR="00F748AF" w:rsidRPr="004C0C3E">
        <w:rPr>
          <w:rFonts w:ascii="Arial" w:hAnsi="Arial" w:cs="Arial"/>
          <w:bCs/>
          <w:color w:val="000000"/>
        </w:rPr>
        <w:t>,</w:t>
      </w:r>
      <w:r w:rsidRPr="004C0C3E">
        <w:rPr>
          <w:rFonts w:ascii="Arial" w:hAnsi="Arial" w:cs="Arial"/>
          <w:bCs/>
          <w:color w:val="000000"/>
        </w:rPr>
        <w:t xml:space="preserve"> due to its broad activity and threat to </w:t>
      </w:r>
      <w:r w:rsidR="00F265F6" w:rsidRPr="004C0C3E">
        <w:rPr>
          <w:rFonts w:ascii="Arial" w:hAnsi="Arial" w:cs="Arial"/>
          <w:bCs/>
          <w:color w:val="000000"/>
        </w:rPr>
        <w:t>AMR</w:t>
      </w:r>
      <w:r w:rsidRPr="004C0C3E">
        <w:rPr>
          <w:rFonts w:ascii="Arial" w:hAnsi="Arial" w:cs="Arial"/>
          <w:bCs/>
          <w:color w:val="000000"/>
        </w:rPr>
        <w:t>, Piperacillin Tazobactam is placed in the ‘Watch’ category of the UK Access, Watch, Reserve, and other classification for antibiotics (AWaRe)</w:t>
      </w:r>
      <w:r w:rsidR="00F66145" w:rsidRPr="004C0C3E">
        <w:rPr>
          <w:rFonts w:ascii="Arial" w:hAnsi="Arial" w:cs="Arial"/>
          <w:bCs/>
          <w:color w:val="000000"/>
        </w:rPr>
        <w:t xml:space="preserve"> </w:t>
      </w:r>
      <w:sdt>
        <w:sdtPr>
          <w:rPr>
            <w:rFonts w:ascii="Arial" w:hAnsi="Arial" w:cs="Arial"/>
            <w:bCs/>
            <w:color w:val="000000"/>
          </w:rPr>
          <w:tag w:val="MENDELEY_CITATION_v3_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"/>
          <w:id w:val="1228960140"/>
          <w:placeholder>
            <w:docPart w:val="918C94318CA84209AC2330C3B68EA58B"/>
          </w:placeholder>
        </w:sdtPr>
        <w:sdtContent>
          <w:r w:rsidR="00424AF9" w:rsidRPr="00424AF9">
            <w:rPr>
              <w:rFonts w:ascii="Arial" w:hAnsi="Arial" w:cs="Arial"/>
              <w:bCs/>
              <w:color w:val="000000"/>
            </w:rPr>
            <w:t>(UK Health Security Agency, 2025)</w:t>
          </w:r>
        </w:sdtContent>
      </w:sdt>
      <w:r w:rsidR="00F66145" w:rsidRPr="004C0C3E">
        <w:rPr>
          <w:rFonts w:ascii="Arial" w:hAnsi="Arial" w:cs="Arial"/>
          <w:bCs/>
          <w:color w:val="000000"/>
        </w:rPr>
        <w:t xml:space="preserve">. </w:t>
      </w:r>
      <w:r w:rsidRPr="004C0C3E">
        <w:rPr>
          <w:rFonts w:ascii="Arial" w:hAnsi="Arial" w:cs="Arial"/>
          <w:bCs/>
          <w:color w:val="000000"/>
        </w:rPr>
        <w:t xml:space="preserve"> ‘Watch’ antibiotics are those with a broad-spectrum and a higher potential for </w:t>
      </w:r>
      <w:r w:rsidR="00F265F6" w:rsidRPr="004C0C3E">
        <w:rPr>
          <w:rFonts w:ascii="Arial" w:hAnsi="Arial" w:cs="Arial"/>
          <w:bCs/>
          <w:color w:val="000000"/>
        </w:rPr>
        <w:t>AMR</w:t>
      </w:r>
      <w:r w:rsidRPr="004C0C3E">
        <w:rPr>
          <w:rFonts w:ascii="Arial" w:hAnsi="Arial" w:cs="Arial"/>
          <w:bCs/>
          <w:color w:val="000000"/>
        </w:rPr>
        <w:t>, therefore should be monitored. A summary</w:t>
      </w:r>
      <w:r w:rsidR="007F203E" w:rsidRPr="004C0C3E">
        <w:rPr>
          <w:rFonts w:ascii="Arial" w:hAnsi="Arial" w:cs="Arial"/>
          <w:bCs/>
          <w:color w:val="000000"/>
        </w:rPr>
        <w:t xml:space="preserve"> </w:t>
      </w:r>
      <w:r w:rsidR="009D7BAE" w:rsidRPr="004C0C3E">
        <w:rPr>
          <w:rFonts w:ascii="Arial" w:hAnsi="Arial" w:cs="Arial"/>
          <w:bCs/>
          <w:color w:val="000000"/>
        </w:rPr>
        <w:t>of</w:t>
      </w:r>
      <w:r w:rsidRPr="004C0C3E">
        <w:rPr>
          <w:rFonts w:ascii="Arial" w:hAnsi="Arial" w:cs="Arial"/>
          <w:bCs/>
          <w:color w:val="000000"/>
        </w:rPr>
        <w:t xml:space="preserve"> Access, Watch and Reserve Categories is provided in Figu</w:t>
      </w:r>
      <w:r w:rsidR="009762DC">
        <w:rPr>
          <w:rFonts w:ascii="Arial" w:hAnsi="Arial" w:cs="Arial"/>
          <w:bCs/>
          <w:color w:val="000000"/>
        </w:rPr>
        <w:t>re 1.2</w:t>
      </w:r>
      <w:r w:rsidRPr="004C0C3E">
        <w:rPr>
          <w:rFonts w:ascii="Arial" w:hAnsi="Arial" w:cs="Arial"/>
          <w:bCs/>
          <w:color w:val="000000"/>
        </w:rPr>
        <w:t xml:space="preserve">. </w:t>
      </w:r>
    </w:p>
    <w:p w14:paraId="59D26D25" w14:textId="77777777" w:rsidR="00550D4D" w:rsidRPr="004C0C3E" w:rsidRDefault="00550D4D" w:rsidP="007F28D1">
      <w:pPr>
        <w:suppressAutoHyphens w:val="0"/>
        <w:spacing w:line="259" w:lineRule="auto"/>
        <w:rPr>
          <w:rFonts w:ascii="Arial" w:hAnsi="Arial" w:cs="Arial"/>
          <w:bCs/>
          <w:color w:val="000000"/>
        </w:rPr>
      </w:pPr>
    </w:p>
    <w:p w14:paraId="003EFD58" w14:textId="77777777" w:rsidR="00197247" w:rsidRPr="00197247" w:rsidRDefault="005A19BC" w:rsidP="000E66AF">
      <w:pPr>
        <w:spacing w:line="259" w:lineRule="auto"/>
        <w:jc w:val="center"/>
      </w:pPr>
      <w:r w:rsidRPr="00197247">
        <w:rPr>
          <w:noProof/>
        </w:rPr>
        <w:drawing>
          <wp:inline distT="0" distB="0" distL="0" distR="0" wp14:anchorId="1EFB91E3" wp14:editId="2A8BEB5A">
            <wp:extent cx="5019608" cy="2777858"/>
            <wp:effectExtent l="19050" t="19050" r="10160" b="22860"/>
            <wp:docPr id="129270406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704065" name="Picture 1" descr="A diagram of a diagram&#10;&#10;AI-generated content may be incorrect."/>
                    <pic:cNvPicPr/>
                  </pic:nvPicPr>
                  <pic:blipFill>
                    <a:blip r:embed="rId11"/>
                    <a:stretch>
                      <a:fillRect/>
                    </a:stretch>
                  </pic:blipFill>
                  <pic:spPr>
                    <a:xfrm>
                      <a:off x="0" y="0"/>
                      <a:ext cx="5023915" cy="2780241"/>
                    </a:xfrm>
                    <a:prstGeom prst="rect">
                      <a:avLst/>
                    </a:prstGeom>
                    <a:ln w="12700">
                      <a:solidFill>
                        <a:schemeClr val="tx1"/>
                      </a:solidFill>
                    </a:ln>
                  </pic:spPr>
                </pic:pic>
              </a:graphicData>
            </a:graphic>
          </wp:inline>
        </w:drawing>
      </w:r>
    </w:p>
    <w:p w14:paraId="0B297065" w14:textId="4A1162DA" w:rsidR="005A19BC" w:rsidRDefault="006E2C11" w:rsidP="000E66AF">
      <w:pPr>
        <w:pStyle w:val="Caption"/>
        <w:spacing w:after="160" w:line="259" w:lineRule="auto"/>
        <w:rPr>
          <w:rFonts w:cs="Arial"/>
          <w:i w:val="0"/>
          <w:iCs w:val="0"/>
          <w:color w:val="000000"/>
        </w:rPr>
      </w:pPr>
      <w:bookmarkStart w:id="16" w:name="_Toc228278648"/>
      <w:r w:rsidRPr="009762DC">
        <w:rPr>
          <w:b/>
          <w:bCs/>
          <w:i w:val="0"/>
          <w:iCs w:val="0"/>
          <w:color w:val="000000" w:themeColor="text1"/>
        </w:rPr>
        <w:t xml:space="preserve">Figure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1</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Figure \* ARABIC \s 1 </w:instrText>
      </w:r>
      <w:r w:rsidRPr="009762DC">
        <w:rPr>
          <w:b/>
          <w:bCs/>
          <w:i w:val="0"/>
          <w:iCs w:val="0"/>
          <w:color w:val="000000" w:themeColor="text1"/>
        </w:rPr>
        <w:fldChar w:fldCharType="separate"/>
      </w:r>
      <w:r w:rsidRPr="009762DC">
        <w:rPr>
          <w:b/>
          <w:bCs/>
          <w:i w:val="0"/>
          <w:iCs w:val="0"/>
          <w:noProof/>
          <w:color w:val="000000" w:themeColor="text1"/>
        </w:rPr>
        <w:t>2</w:t>
      </w:r>
      <w:r w:rsidRPr="009762DC">
        <w:rPr>
          <w:b/>
          <w:bCs/>
          <w:i w:val="0"/>
          <w:iCs w:val="0"/>
          <w:color w:val="000000" w:themeColor="text1"/>
        </w:rPr>
        <w:fldChar w:fldCharType="end"/>
      </w:r>
      <w:r w:rsidRPr="00E12477">
        <w:rPr>
          <w:i w:val="0"/>
          <w:iCs w:val="0"/>
          <w:color w:val="000000" w:themeColor="text1"/>
        </w:rPr>
        <w:t xml:space="preserve"> </w:t>
      </w:r>
      <w:r w:rsidR="00197247" w:rsidRPr="00E12477">
        <w:rPr>
          <w:i w:val="0"/>
          <w:iCs w:val="0"/>
          <w:color w:val="000000" w:themeColor="text1"/>
        </w:rPr>
        <w:t>S</w:t>
      </w:r>
      <w:r w:rsidR="005A19BC" w:rsidRPr="00E12477">
        <w:rPr>
          <w:i w:val="0"/>
          <w:iCs w:val="0"/>
          <w:color w:val="000000" w:themeColor="text1"/>
        </w:rPr>
        <w:t xml:space="preserve">ummary of Access, Watch and Reserve Categories </w:t>
      </w:r>
      <w:sdt>
        <w:sdtPr>
          <w:rPr>
            <w:rFonts w:cs="Arial"/>
            <w:i w:val="0"/>
            <w:iCs w:val="0"/>
            <w:color w:val="000000"/>
          </w:rPr>
          <w:tag w:val="MENDELEY_CITATION_v3_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"/>
          <w:id w:val="-2105720867"/>
          <w:placeholder>
            <w:docPart w:val="8DDE0AF9EAD84DBDAD5CE3F62AC421F1"/>
          </w:placeholder>
        </w:sdtPr>
        <w:sdtContent>
          <w:r w:rsidR="00424AF9" w:rsidRPr="00424AF9">
            <w:rPr>
              <w:rFonts w:cs="Arial"/>
              <w:i w:val="0"/>
              <w:iCs w:val="0"/>
              <w:color w:val="000000"/>
            </w:rPr>
            <w:t>(UK Health Security Agency, 2025)</w:t>
          </w:r>
        </w:sdtContent>
      </w:sdt>
      <w:bookmarkEnd w:id="16"/>
    </w:p>
    <w:p w14:paraId="019F73A8" w14:textId="77777777" w:rsidR="00550D4D" w:rsidRPr="00550D4D" w:rsidRDefault="00550D4D" w:rsidP="00550D4D"/>
    <w:p w14:paraId="6C283B42" w14:textId="77777777" w:rsidR="00FE25DE" w:rsidRDefault="00FE25DE" w:rsidP="007F28D1">
      <w:pPr>
        <w:suppressAutoHyphens w:val="0"/>
        <w:spacing w:line="259" w:lineRule="auto"/>
        <w:rPr>
          <w:rFonts w:ascii="Arial" w:hAnsi="Arial" w:cs="Arial"/>
          <w:bCs/>
          <w:color w:val="000000"/>
        </w:rPr>
      </w:pPr>
    </w:p>
    <w:p w14:paraId="1A6711C0" w14:textId="746BF1CD" w:rsidR="00A37A20" w:rsidRDefault="005A19BC" w:rsidP="007F28D1">
      <w:pPr>
        <w:suppressAutoHyphens w:val="0"/>
        <w:spacing w:line="259" w:lineRule="auto"/>
        <w:rPr>
          <w:rFonts w:ascii="Arial" w:hAnsi="Arial" w:cs="Arial"/>
          <w:bCs/>
        </w:rPr>
      </w:pPr>
      <w:r w:rsidRPr="004C0C3E">
        <w:rPr>
          <w:rFonts w:ascii="Arial" w:hAnsi="Arial" w:cs="Arial"/>
          <w:bCs/>
          <w:color w:val="000000"/>
        </w:rPr>
        <w:lastRenderedPageBreak/>
        <w:t xml:space="preserve">For this </w:t>
      </w:r>
      <w:r w:rsidR="00C03DA1" w:rsidRPr="004C0C3E">
        <w:rPr>
          <w:rFonts w:ascii="Arial" w:hAnsi="Arial" w:cs="Arial"/>
          <w:bCs/>
          <w:color w:val="000000"/>
        </w:rPr>
        <w:t>project</w:t>
      </w:r>
      <w:r w:rsidRPr="004C0C3E">
        <w:rPr>
          <w:rFonts w:ascii="Arial" w:hAnsi="Arial" w:cs="Arial"/>
          <w:bCs/>
          <w:color w:val="000000"/>
        </w:rPr>
        <w:t xml:space="preserve"> evaluation, </w:t>
      </w:r>
      <w:r w:rsidRPr="004C0C3E">
        <w:rPr>
          <w:rFonts w:ascii="Arial" w:hAnsi="Arial" w:cs="Arial"/>
          <w:bCs/>
        </w:rPr>
        <w:t xml:space="preserve">Piperacillin Tazobactam </w:t>
      </w:r>
      <w:r w:rsidR="00BD5CA3" w:rsidRPr="004C0C3E">
        <w:rPr>
          <w:rFonts w:ascii="Arial" w:hAnsi="Arial" w:cs="Arial"/>
          <w:bCs/>
        </w:rPr>
        <w:t>was</w:t>
      </w:r>
      <w:r w:rsidRPr="004C0C3E">
        <w:rPr>
          <w:rFonts w:ascii="Arial" w:hAnsi="Arial" w:cs="Arial"/>
          <w:bCs/>
        </w:rPr>
        <w:t xml:space="preserve"> selected due to its </w:t>
      </w:r>
      <w:r w:rsidR="00D522AD" w:rsidRPr="004C0C3E">
        <w:rPr>
          <w:rFonts w:ascii="Arial" w:hAnsi="Arial" w:cs="Arial"/>
          <w:bCs/>
        </w:rPr>
        <w:t xml:space="preserve">high volume of use </w:t>
      </w:r>
      <w:r w:rsidRPr="004C0C3E">
        <w:rPr>
          <w:rFonts w:ascii="Arial" w:hAnsi="Arial" w:cs="Arial"/>
          <w:bCs/>
        </w:rPr>
        <w:t xml:space="preserve">at SBUHB, specifically at Morriston Hospital. It is often prescribed as a first-line antibiotic treatment; therefore, its relevance has a direct clinical impact on </w:t>
      </w:r>
      <w:r w:rsidR="00F265F6" w:rsidRPr="004C0C3E">
        <w:rPr>
          <w:rFonts w:ascii="Arial" w:hAnsi="Arial" w:cs="Arial"/>
          <w:bCs/>
        </w:rPr>
        <w:t>AMS</w:t>
      </w:r>
      <w:r w:rsidRPr="004C0C3E">
        <w:rPr>
          <w:rFonts w:ascii="Arial" w:hAnsi="Arial" w:cs="Arial"/>
          <w:bCs/>
        </w:rPr>
        <w:t xml:space="preserve">. </w:t>
      </w:r>
    </w:p>
    <w:p w14:paraId="79BB7BFA" w14:textId="77777777" w:rsidR="00FE25DE" w:rsidRPr="004C0C3E" w:rsidRDefault="00FE25DE" w:rsidP="007F28D1">
      <w:pPr>
        <w:suppressAutoHyphens w:val="0"/>
        <w:spacing w:line="259" w:lineRule="auto"/>
        <w:rPr>
          <w:rFonts w:ascii="Arial" w:hAnsi="Arial" w:cs="Arial"/>
          <w:bCs/>
        </w:rPr>
      </w:pPr>
    </w:p>
    <w:p w14:paraId="3A7FD7CA" w14:textId="0572E5E3" w:rsidR="004274C6" w:rsidRPr="00A37A20" w:rsidRDefault="007D2D95" w:rsidP="007F28D1">
      <w:pPr>
        <w:pStyle w:val="Heading2"/>
        <w:spacing w:before="0" w:after="160" w:line="259" w:lineRule="auto"/>
        <w:rPr>
          <w:rStyle w:val="IntenseEmphasis"/>
          <w:color w:val="000000" w:themeColor="text1"/>
        </w:rPr>
      </w:pPr>
      <w:bookmarkStart w:id="17" w:name="_Toc226459468"/>
      <w:bookmarkStart w:id="18" w:name="_Toc228278583"/>
      <w:r w:rsidRPr="00A37A20">
        <w:rPr>
          <w:rStyle w:val="IntenseEmphasis"/>
          <w:color w:val="000000" w:themeColor="text1"/>
        </w:rPr>
        <w:t>1.4</w:t>
      </w:r>
      <w:r w:rsidR="005B1FDF" w:rsidRPr="00A37A20">
        <w:rPr>
          <w:rStyle w:val="IntenseEmphasis"/>
          <w:color w:val="000000" w:themeColor="text1"/>
        </w:rPr>
        <w:t xml:space="preserve"> </w:t>
      </w:r>
      <w:r w:rsidR="005A19BC" w:rsidRPr="00A37A20">
        <w:rPr>
          <w:rStyle w:val="IntenseEmphasis"/>
          <w:color w:val="000000" w:themeColor="text1"/>
        </w:rPr>
        <w:t xml:space="preserve">Problem </w:t>
      </w:r>
      <w:r w:rsidR="009E53BF" w:rsidRPr="00A37A20">
        <w:rPr>
          <w:rStyle w:val="IntenseEmphasis"/>
          <w:color w:val="000000" w:themeColor="text1"/>
        </w:rPr>
        <w:t>S</w:t>
      </w:r>
      <w:r w:rsidR="005A19BC" w:rsidRPr="00A37A20">
        <w:rPr>
          <w:rStyle w:val="IntenseEmphasis"/>
          <w:color w:val="000000" w:themeColor="text1"/>
        </w:rPr>
        <w:t>tatement</w:t>
      </w:r>
      <w:bookmarkEnd w:id="17"/>
      <w:bookmarkEnd w:id="18"/>
      <w:r w:rsidR="005A19BC" w:rsidRPr="00A37A20">
        <w:rPr>
          <w:rStyle w:val="IntenseEmphasis"/>
          <w:color w:val="000000" w:themeColor="text1"/>
        </w:rPr>
        <w:t xml:space="preserve"> </w:t>
      </w:r>
    </w:p>
    <w:p w14:paraId="3877CA9F" w14:textId="04F24ABA" w:rsidR="005A19BC" w:rsidRDefault="005A19BC" w:rsidP="007F28D1">
      <w:pPr>
        <w:spacing w:line="259" w:lineRule="auto"/>
        <w:rPr>
          <w:rFonts w:ascii="Arial" w:hAnsi="Arial" w:cs="Arial"/>
        </w:rPr>
      </w:pPr>
      <w:r w:rsidRPr="004C0C3E">
        <w:rPr>
          <w:rFonts w:ascii="Arial" w:hAnsi="Arial" w:cs="Arial"/>
        </w:rPr>
        <w:t xml:space="preserve">This case study </w:t>
      </w:r>
      <w:r w:rsidR="00D01F28" w:rsidRPr="004C0C3E">
        <w:rPr>
          <w:rFonts w:ascii="Arial" w:hAnsi="Arial" w:cs="Arial"/>
        </w:rPr>
        <w:t>evaluates the impact</w:t>
      </w:r>
      <w:r w:rsidRPr="004C0C3E">
        <w:rPr>
          <w:rFonts w:ascii="Arial" w:hAnsi="Arial" w:cs="Arial"/>
        </w:rPr>
        <w:t xml:space="preserve"> of EPMA at Morriston Hospital </w:t>
      </w:r>
      <w:r w:rsidR="00D01F28" w:rsidRPr="004C0C3E">
        <w:rPr>
          <w:rFonts w:ascii="Arial" w:hAnsi="Arial" w:cs="Arial"/>
        </w:rPr>
        <w:t>on the visibility and stewardship</w:t>
      </w:r>
      <w:r w:rsidR="00BA7660" w:rsidRPr="004C0C3E">
        <w:rPr>
          <w:rFonts w:ascii="Arial" w:hAnsi="Arial" w:cs="Arial"/>
        </w:rPr>
        <w:t xml:space="preserve"> of</w:t>
      </w:r>
      <w:r w:rsidRPr="004C0C3E">
        <w:rPr>
          <w:rFonts w:ascii="Arial" w:hAnsi="Arial" w:cs="Arial"/>
        </w:rPr>
        <w:t xml:space="preserve"> Piperacillin Tazobactam</w:t>
      </w:r>
      <w:r w:rsidR="00BA7660" w:rsidRPr="004C0C3E">
        <w:rPr>
          <w:rFonts w:ascii="Arial" w:hAnsi="Arial" w:cs="Arial"/>
        </w:rPr>
        <w:t>.</w:t>
      </w:r>
      <w:r w:rsidRPr="004C0C3E">
        <w:rPr>
          <w:rFonts w:ascii="Arial" w:hAnsi="Arial" w:cs="Arial"/>
        </w:rPr>
        <w:t xml:space="preserve"> </w:t>
      </w:r>
      <w:r w:rsidR="00BA7660" w:rsidRPr="004C0C3E">
        <w:rPr>
          <w:rFonts w:ascii="Arial" w:hAnsi="Arial" w:cs="Arial"/>
        </w:rPr>
        <w:t>B</w:t>
      </w:r>
      <w:r w:rsidRPr="004C0C3E">
        <w:rPr>
          <w:rFonts w:ascii="Arial" w:hAnsi="Arial" w:cs="Arial"/>
        </w:rPr>
        <w:t>y compar</w:t>
      </w:r>
      <w:r w:rsidR="00BA7660" w:rsidRPr="004C0C3E">
        <w:rPr>
          <w:rFonts w:ascii="Arial" w:hAnsi="Arial" w:cs="Arial"/>
        </w:rPr>
        <w:t xml:space="preserve">ing longitudinal prescribing and administration data, </w:t>
      </w:r>
      <w:r w:rsidR="00D01CAE" w:rsidRPr="004C0C3E">
        <w:rPr>
          <w:rFonts w:ascii="Arial" w:hAnsi="Arial" w:cs="Arial"/>
        </w:rPr>
        <w:t>the study assesses whether the transition to a digital system improved the monitoring of this broad-</w:t>
      </w:r>
      <w:r w:rsidR="002D7635" w:rsidRPr="004C0C3E">
        <w:rPr>
          <w:rFonts w:ascii="Arial" w:hAnsi="Arial" w:cs="Arial"/>
        </w:rPr>
        <w:t xml:space="preserve">spectrum agent. </w:t>
      </w:r>
      <w:r w:rsidRPr="004C0C3E">
        <w:rPr>
          <w:rFonts w:ascii="Arial" w:hAnsi="Arial" w:cs="Arial"/>
        </w:rPr>
        <w:t xml:space="preserve">This review of Piperacillin Tazobactam was supported by SBUHB, due to its broad-spectrum use and potential associations with </w:t>
      </w:r>
      <w:r w:rsidR="00F265F6" w:rsidRPr="004C0C3E">
        <w:rPr>
          <w:rFonts w:ascii="Arial" w:hAnsi="Arial" w:cs="Arial"/>
        </w:rPr>
        <w:t>AMR</w:t>
      </w:r>
      <w:r w:rsidRPr="004C0C3E">
        <w:rPr>
          <w:rFonts w:ascii="Arial" w:hAnsi="Arial" w:cs="Arial"/>
        </w:rPr>
        <w:t xml:space="preserve"> and </w:t>
      </w:r>
      <w:r w:rsidR="00EA2239" w:rsidRPr="004C0C3E">
        <w:rPr>
          <w:rFonts w:ascii="Arial" w:hAnsi="Arial" w:cs="Arial"/>
          <w:i/>
          <w:iCs/>
        </w:rPr>
        <w:t>C.difficile</w:t>
      </w:r>
      <w:r w:rsidRPr="004C0C3E">
        <w:rPr>
          <w:rFonts w:ascii="Arial" w:hAnsi="Arial" w:cs="Arial"/>
        </w:rPr>
        <w:t xml:space="preserve">. </w:t>
      </w:r>
    </w:p>
    <w:p w14:paraId="7255AE20" w14:textId="77777777" w:rsidR="00A37A20" w:rsidRPr="004C0C3E" w:rsidRDefault="00A37A20" w:rsidP="007F28D1">
      <w:pPr>
        <w:spacing w:line="259" w:lineRule="auto"/>
        <w:rPr>
          <w:rFonts w:ascii="Arial" w:hAnsi="Arial" w:cs="Arial"/>
        </w:rPr>
      </w:pPr>
    </w:p>
    <w:p w14:paraId="66A51AD7" w14:textId="5F1BCB49" w:rsidR="005A19BC" w:rsidRPr="00A37A20" w:rsidRDefault="007D2D95" w:rsidP="007F28D1">
      <w:pPr>
        <w:pStyle w:val="Heading2"/>
        <w:spacing w:before="0" w:after="160" w:line="259" w:lineRule="auto"/>
        <w:rPr>
          <w:rStyle w:val="IntenseEmphasis"/>
          <w:color w:val="000000" w:themeColor="text1"/>
        </w:rPr>
      </w:pPr>
      <w:r w:rsidRPr="00A37A20">
        <w:rPr>
          <w:rStyle w:val="IntenseEmphasis"/>
          <w:color w:val="000000" w:themeColor="text1"/>
        </w:rPr>
        <w:t xml:space="preserve"> </w:t>
      </w:r>
      <w:bookmarkStart w:id="19" w:name="_Toc226459469"/>
      <w:bookmarkStart w:id="20" w:name="_Toc228278584"/>
      <w:r w:rsidRPr="00A37A20">
        <w:rPr>
          <w:rStyle w:val="IntenseEmphasis"/>
          <w:color w:val="000000" w:themeColor="text1"/>
        </w:rPr>
        <w:t xml:space="preserve">1.5 </w:t>
      </w:r>
      <w:r w:rsidR="005A19BC" w:rsidRPr="00A37A20">
        <w:rPr>
          <w:rStyle w:val="IntenseEmphasis"/>
          <w:color w:val="000000" w:themeColor="text1"/>
        </w:rPr>
        <w:t xml:space="preserve">Rationale for the </w:t>
      </w:r>
      <w:r w:rsidR="009E53BF" w:rsidRPr="00A37A20">
        <w:rPr>
          <w:rStyle w:val="IntenseEmphasis"/>
          <w:color w:val="000000" w:themeColor="text1"/>
        </w:rPr>
        <w:t>S</w:t>
      </w:r>
      <w:r w:rsidR="005A19BC" w:rsidRPr="00A37A20">
        <w:rPr>
          <w:rStyle w:val="IntenseEmphasis"/>
          <w:color w:val="000000" w:themeColor="text1"/>
        </w:rPr>
        <w:t>tudy</w:t>
      </w:r>
      <w:bookmarkEnd w:id="19"/>
      <w:bookmarkEnd w:id="20"/>
      <w:r w:rsidR="005A19BC" w:rsidRPr="00A37A20">
        <w:rPr>
          <w:rStyle w:val="IntenseEmphasis"/>
          <w:color w:val="000000" w:themeColor="text1"/>
        </w:rPr>
        <w:t xml:space="preserve"> </w:t>
      </w:r>
    </w:p>
    <w:p w14:paraId="16AF2A3F" w14:textId="0DE463E1" w:rsidR="00BF3E33" w:rsidRPr="004C0C3E" w:rsidRDefault="00BF3E33" w:rsidP="007F28D1">
      <w:pPr>
        <w:autoSpaceDE w:val="0"/>
        <w:adjustRightInd w:val="0"/>
        <w:spacing w:line="259" w:lineRule="auto"/>
        <w:rPr>
          <w:rFonts w:ascii="Arial" w:hAnsi="Arial" w:cs="Arial"/>
        </w:rPr>
      </w:pPr>
      <w:r w:rsidRPr="004C0C3E">
        <w:rPr>
          <w:rFonts w:ascii="Arial" w:hAnsi="Arial" w:cs="Arial"/>
        </w:rPr>
        <w:t>In 2021, Welsh Government issued Welsh Health Circular WHC (2021) 028</w:t>
      </w:r>
      <w:r w:rsidR="00F27848">
        <w:rPr>
          <w:rFonts w:ascii="Arial" w:hAnsi="Arial" w:cs="Arial"/>
        </w:rPr>
        <w:t xml:space="preserve"> </w:t>
      </w:r>
      <w:sdt>
        <w:sdtPr>
          <w:rPr>
            <w:rFonts w:ascii="Arial" w:hAnsi="Arial" w:cs="Arial"/>
            <w:color w:val="000000"/>
          </w:rPr>
          <w:tag w:val="MENDELEY_CITATION_v3_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"/>
          <w:id w:val="-1276631799"/>
          <w:placeholder>
            <w:docPart w:val="DefaultPlaceholder_-1854013440"/>
          </w:placeholder>
        </w:sdtPr>
        <w:sdtContent>
          <w:r w:rsidR="00424AF9" w:rsidRPr="00424AF9">
            <w:rPr>
              <w:rFonts w:ascii="Arial" w:hAnsi="Arial" w:cs="Arial"/>
              <w:color w:val="000000"/>
            </w:rPr>
            <w:t>(Welsh Government, 2021)</w:t>
          </w:r>
        </w:sdtContent>
      </w:sdt>
      <w:r w:rsidRPr="004C0C3E">
        <w:rPr>
          <w:rFonts w:ascii="Arial" w:hAnsi="Arial" w:cs="Arial"/>
        </w:rPr>
        <w:t xml:space="preserve">, outlining AMR and </w:t>
      </w:r>
      <w:r w:rsidR="00CD2568" w:rsidRPr="004C0C3E">
        <w:rPr>
          <w:rFonts w:ascii="Arial" w:hAnsi="Arial" w:cs="Arial"/>
        </w:rPr>
        <w:t>Healthcare-</w:t>
      </w:r>
      <w:r w:rsidR="00156E2D">
        <w:rPr>
          <w:rFonts w:ascii="Arial" w:hAnsi="Arial" w:cs="Arial"/>
        </w:rPr>
        <w:t>A</w:t>
      </w:r>
      <w:r w:rsidR="00CD2568" w:rsidRPr="004C0C3E">
        <w:rPr>
          <w:rFonts w:ascii="Arial" w:hAnsi="Arial" w:cs="Arial"/>
        </w:rPr>
        <w:t xml:space="preserve">ssociated </w:t>
      </w:r>
      <w:r w:rsidR="00156E2D">
        <w:rPr>
          <w:rFonts w:ascii="Arial" w:hAnsi="Arial" w:cs="Arial"/>
        </w:rPr>
        <w:t>I</w:t>
      </w:r>
      <w:r w:rsidR="00CD2568" w:rsidRPr="004C0C3E">
        <w:rPr>
          <w:rFonts w:ascii="Arial" w:hAnsi="Arial" w:cs="Arial"/>
        </w:rPr>
        <w:t>nfections (</w:t>
      </w:r>
      <w:r w:rsidRPr="004C0C3E">
        <w:rPr>
          <w:rFonts w:ascii="Arial" w:hAnsi="Arial" w:cs="Arial"/>
        </w:rPr>
        <w:t>HCAI</w:t>
      </w:r>
      <w:r w:rsidR="00CD2568" w:rsidRPr="004C0C3E">
        <w:rPr>
          <w:rFonts w:ascii="Arial" w:hAnsi="Arial" w:cs="Arial"/>
        </w:rPr>
        <w:t>)</w:t>
      </w:r>
      <w:r w:rsidRPr="004C0C3E">
        <w:rPr>
          <w:rFonts w:ascii="Arial" w:hAnsi="Arial" w:cs="Arial"/>
        </w:rPr>
        <w:t xml:space="preserve"> improvement goals aligned with the UK’s 20-year vision for </w:t>
      </w:r>
      <w:r w:rsidR="00F265F6" w:rsidRPr="004C0C3E">
        <w:rPr>
          <w:rFonts w:ascii="Arial" w:hAnsi="Arial" w:cs="Arial"/>
        </w:rPr>
        <w:t>AMR</w:t>
      </w:r>
      <w:r w:rsidRPr="004C0C3E">
        <w:rPr>
          <w:rFonts w:ascii="Arial" w:hAnsi="Arial" w:cs="Arial"/>
        </w:rPr>
        <w:t xml:space="preserve"> and the National Action Plan (NAP) 2019–24</w:t>
      </w:r>
      <w:r w:rsidR="00154524" w:rsidRPr="004C0C3E">
        <w:rPr>
          <w:rFonts w:ascii="Arial" w:hAnsi="Arial" w:cs="Arial"/>
        </w:rPr>
        <w:t xml:space="preserve"> </w:t>
      </w:r>
      <w:sdt>
        <w:sdtPr>
          <w:rPr>
            <w:rFonts w:ascii="Arial" w:hAnsi="Arial" w:cs="Arial"/>
            <w:color w:val="000000"/>
          </w:rPr>
          <w:tag w:val="MENDELEY_CITATION_v3_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"/>
          <w:id w:val="-805621744"/>
          <w:placeholder>
            <w:docPart w:val="DefaultPlaceholder_-1854013440"/>
          </w:placeholder>
        </w:sdtPr>
        <w:sdtContent>
          <w:r w:rsidR="00424AF9" w:rsidRPr="00424AF9">
            <w:rPr>
              <w:rFonts w:ascii="Arial" w:hAnsi="Arial" w:cs="Arial"/>
              <w:color w:val="000000"/>
            </w:rPr>
            <w:t>(HM Government, 2019)</w:t>
          </w:r>
        </w:sdtContent>
      </w:sdt>
      <w:r w:rsidR="00154524" w:rsidRPr="004C0C3E">
        <w:rPr>
          <w:rFonts w:ascii="Arial" w:hAnsi="Arial" w:cs="Arial"/>
          <w:color w:val="000000"/>
        </w:rPr>
        <w:t xml:space="preserve">. </w:t>
      </w:r>
      <w:r w:rsidRPr="004C0C3E">
        <w:rPr>
          <w:rFonts w:ascii="Arial" w:hAnsi="Arial" w:cs="Arial"/>
        </w:rPr>
        <w:t xml:space="preserve">This </w:t>
      </w:r>
      <w:r w:rsidR="00385EFB" w:rsidRPr="004C0C3E">
        <w:rPr>
          <w:rFonts w:ascii="Arial" w:hAnsi="Arial" w:cs="Arial"/>
        </w:rPr>
        <w:t>tasked</w:t>
      </w:r>
      <w:r w:rsidRPr="004C0C3E">
        <w:rPr>
          <w:rFonts w:ascii="Arial" w:hAnsi="Arial" w:cs="Arial"/>
        </w:rPr>
        <w:t xml:space="preserve"> all health boards to implement multifaceted behavioural change interventions. The policy direction was subsequently advanced through UK NAP 2024–29</w:t>
      </w:r>
      <w:r w:rsidR="00B76FB4" w:rsidRPr="004C0C3E">
        <w:rPr>
          <w:rFonts w:ascii="Arial" w:hAnsi="Arial" w:cs="Arial"/>
        </w:rPr>
        <w:t xml:space="preserve"> </w:t>
      </w:r>
      <w:sdt>
        <w:sdtPr>
          <w:rPr>
            <w:rFonts w:ascii="Arial" w:hAnsi="Arial" w:cs="Arial"/>
            <w:color w:val="000000"/>
          </w:rPr>
          <w:tag w:val="MENDELEY_CITATION_v3_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"/>
          <w:id w:val="-1260983916"/>
          <w:placeholder>
            <w:docPart w:val="DefaultPlaceholder_-1854013440"/>
          </w:placeholder>
        </w:sdtPr>
        <w:sdtContent>
          <w:r w:rsidR="00424AF9" w:rsidRPr="00424AF9">
            <w:rPr>
              <w:rFonts w:ascii="Arial" w:hAnsi="Arial" w:cs="Arial"/>
              <w:color w:val="000000"/>
            </w:rPr>
            <w:t>(HM Government, 2024)</w:t>
          </w:r>
        </w:sdtContent>
      </w:sdt>
      <w:r w:rsidR="002C299C" w:rsidRPr="004C0C3E">
        <w:rPr>
          <w:rFonts w:ascii="Arial" w:hAnsi="Arial" w:cs="Arial"/>
          <w:color w:val="000000"/>
        </w:rPr>
        <w:t xml:space="preserve">, </w:t>
      </w:r>
      <w:r w:rsidRPr="004C0C3E">
        <w:rPr>
          <w:rFonts w:ascii="Arial" w:hAnsi="Arial" w:cs="Arial"/>
        </w:rPr>
        <w:t xml:space="preserve">which reaffirmed the 2040 vision to contain and mitigate AMR, with continued emphasis on antibiotic reduction and enhanced surveillance. These objectives were further reinforced through </w:t>
      </w:r>
      <w:r w:rsidR="00CD2568" w:rsidRPr="004C0C3E">
        <w:rPr>
          <w:rFonts w:ascii="Arial" w:hAnsi="Arial" w:cs="Arial"/>
        </w:rPr>
        <w:t xml:space="preserve">Welsh Health Circular ‘WHC (2024) Number 038 ‘Healthcare-associated infections and </w:t>
      </w:r>
      <w:r w:rsidR="00F265F6" w:rsidRPr="004C0C3E">
        <w:rPr>
          <w:rFonts w:ascii="Arial" w:hAnsi="Arial" w:cs="Arial"/>
        </w:rPr>
        <w:t>AMR</w:t>
      </w:r>
      <w:r w:rsidR="00CD2568" w:rsidRPr="004C0C3E">
        <w:rPr>
          <w:rFonts w:ascii="Arial" w:hAnsi="Arial" w:cs="Arial"/>
        </w:rPr>
        <w:t xml:space="preserve"> goals 2024-25’</w:t>
      </w:r>
      <w:r w:rsidR="00622244" w:rsidRPr="004C0C3E">
        <w:rPr>
          <w:rFonts w:ascii="Arial" w:hAnsi="Arial" w:cs="Arial"/>
        </w:rPr>
        <w:t xml:space="preserve"> </w:t>
      </w:r>
      <w:sdt>
        <w:sdtPr>
          <w:rPr>
            <w:rFonts w:ascii="Arial" w:hAnsi="Arial" w:cs="Arial"/>
            <w:color w:val="000000"/>
          </w:rPr>
          <w:tag w:val="MENDELEY_CITATION_v3_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"/>
          <w:id w:val="363101064"/>
          <w:placeholder>
            <w:docPart w:val="DefaultPlaceholder_-1854013440"/>
          </w:placeholder>
        </w:sdtPr>
        <w:sdtContent>
          <w:r w:rsidR="00424AF9" w:rsidRPr="00424AF9">
            <w:rPr>
              <w:rFonts w:ascii="Arial" w:hAnsi="Arial" w:cs="Arial"/>
              <w:color w:val="000000"/>
            </w:rPr>
            <w:t>(Welsh Government, 2024)</w:t>
          </w:r>
        </w:sdtContent>
      </w:sdt>
      <w:r w:rsidR="002859D4" w:rsidRPr="004C0C3E">
        <w:rPr>
          <w:rFonts w:ascii="Arial" w:hAnsi="Arial" w:cs="Arial"/>
          <w:color w:val="000000"/>
        </w:rPr>
        <w:t>.</w:t>
      </w:r>
    </w:p>
    <w:p w14:paraId="4E172B39" w14:textId="65693F04" w:rsidR="00CF7D12" w:rsidRPr="004C0C3E" w:rsidRDefault="005A19BC" w:rsidP="007F28D1">
      <w:pPr>
        <w:spacing w:line="259" w:lineRule="auto"/>
        <w:rPr>
          <w:rFonts w:ascii="Arial" w:hAnsi="Arial" w:cs="Arial"/>
          <w:bCs/>
          <w:color w:val="000000"/>
        </w:rPr>
      </w:pPr>
      <w:r w:rsidRPr="004C0C3E">
        <w:rPr>
          <w:rFonts w:ascii="Arial" w:hAnsi="Arial" w:cs="Arial"/>
        </w:rPr>
        <w:t xml:space="preserve">SBUHB </w:t>
      </w:r>
      <w:r w:rsidR="00AE1169" w:rsidRPr="004C0C3E">
        <w:rPr>
          <w:rFonts w:ascii="Arial" w:hAnsi="Arial" w:cs="Arial"/>
        </w:rPr>
        <w:t>is</w:t>
      </w:r>
      <w:r w:rsidRPr="004C0C3E">
        <w:rPr>
          <w:rFonts w:ascii="Arial" w:hAnsi="Arial" w:cs="Arial"/>
        </w:rPr>
        <w:t xml:space="preserve"> monitored on the proportion of narrow</w:t>
      </w:r>
      <w:r w:rsidR="00F87838" w:rsidRPr="004C0C3E">
        <w:rPr>
          <w:rFonts w:ascii="Arial" w:hAnsi="Arial" w:cs="Arial"/>
        </w:rPr>
        <w:t xml:space="preserve"> (‘Access’)</w:t>
      </w:r>
      <w:r w:rsidRPr="004C0C3E">
        <w:rPr>
          <w:rFonts w:ascii="Arial" w:hAnsi="Arial" w:cs="Arial"/>
        </w:rPr>
        <w:t xml:space="preserve"> versus broad-spectrum </w:t>
      </w:r>
      <w:r w:rsidR="00F87838" w:rsidRPr="004C0C3E">
        <w:rPr>
          <w:rFonts w:ascii="Arial" w:hAnsi="Arial" w:cs="Arial"/>
        </w:rPr>
        <w:t xml:space="preserve">(‘Watch’) </w:t>
      </w:r>
      <w:r w:rsidR="002415F0" w:rsidRPr="004C0C3E">
        <w:rPr>
          <w:rFonts w:ascii="Arial" w:hAnsi="Arial" w:cs="Arial"/>
        </w:rPr>
        <w:t xml:space="preserve">antibiotics, </w:t>
      </w:r>
      <w:r w:rsidR="00966414" w:rsidRPr="004C0C3E">
        <w:rPr>
          <w:rFonts w:ascii="Arial" w:hAnsi="Arial" w:cs="Arial"/>
          <w:color w:val="000000"/>
        </w:rPr>
        <w:t>to</w:t>
      </w:r>
      <w:r w:rsidR="000531FD" w:rsidRPr="004C0C3E">
        <w:rPr>
          <w:rFonts w:ascii="Arial" w:hAnsi="Arial" w:cs="Arial"/>
          <w:color w:val="000000"/>
        </w:rPr>
        <w:t xml:space="preserve"> </w:t>
      </w:r>
      <w:r w:rsidR="00CB3887" w:rsidRPr="004C0C3E">
        <w:rPr>
          <w:rFonts w:ascii="Arial" w:hAnsi="Arial" w:cs="Arial"/>
          <w:color w:val="000000"/>
        </w:rPr>
        <w:t>reach</w:t>
      </w:r>
      <w:r w:rsidR="000531FD" w:rsidRPr="004C0C3E">
        <w:rPr>
          <w:rFonts w:ascii="Arial" w:hAnsi="Arial" w:cs="Arial"/>
          <w:color w:val="000000"/>
        </w:rPr>
        <w:t xml:space="preserve"> a target reduction of 5% in total </w:t>
      </w:r>
      <w:r w:rsidR="00004760" w:rsidRPr="004C0C3E">
        <w:rPr>
          <w:rFonts w:ascii="Arial" w:hAnsi="Arial" w:cs="Arial"/>
          <w:color w:val="000000"/>
        </w:rPr>
        <w:t>antibiotic</w:t>
      </w:r>
      <w:r w:rsidR="000531FD" w:rsidRPr="004C0C3E">
        <w:rPr>
          <w:rFonts w:ascii="Arial" w:hAnsi="Arial" w:cs="Arial"/>
          <w:color w:val="000000"/>
        </w:rPr>
        <w:t xml:space="preserve"> use an</w:t>
      </w:r>
      <w:r w:rsidR="00004760" w:rsidRPr="004C0C3E">
        <w:rPr>
          <w:rFonts w:ascii="Arial" w:hAnsi="Arial" w:cs="Arial"/>
          <w:color w:val="000000"/>
        </w:rPr>
        <w:t>d</w:t>
      </w:r>
      <w:r w:rsidR="000531FD" w:rsidRPr="004C0C3E">
        <w:rPr>
          <w:rFonts w:ascii="Arial" w:hAnsi="Arial" w:cs="Arial"/>
          <w:color w:val="000000"/>
        </w:rPr>
        <w:t xml:space="preserve"> </w:t>
      </w:r>
      <w:r w:rsidR="00CB3887" w:rsidRPr="004C0C3E">
        <w:rPr>
          <w:rFonts w:ascii="Arial" w:hAnsi="Arial" w:cs="Arial"/>
          <w:color w:val="000000"/>
        </w:rPr>
        <w:t>achieve a</w:t>
      </w:r>
      <w:r w:rsidR="000531FD" w:rsidRPr="004C0C3E">
        <w:rPr>
          <w:rFonts w:ascii="Arial" w:hAnsi="Arial" w:cs="Arial"/>
          <w:color w:val="000000"/>
        </w:rPr>
        <w:t xml:space="preserve"> 70% total use </w:t>
      </w:r>
      <w:r w:rsidR="00004760" w:rsidRPr="004C0C3E">
        <w:rPr>
          <w:rFonts w:ascii="Arial" w:hAnsi="Arial" w:cs="Arial"/>
          <w:color w:val="000000"/>
        </w:rPr>
        <w:t>of antibiotics for the ‘Access’ category</w:t>
      </w:r>
      <w:r w:rsidRPr="004C0C3E">
        <w:rPr>
          <w:rFonts w:ascii="Arial" w:hAnsi="Arial" w:cs="Arial"/>
        </w:rPr>
        <w:t>.</w:t>
      </w:r>
      <w:r w:rsidR="00821DC9" w:rsidRPr="004C0C3E">
        <w:rPr>
          <w:rFonts w:ascii="Arial" w:hAnsi="Arial" w:cs="Arial"/>
        </w:rPr>
        <w:t xml:space="preserve"> </w:t>
      </w:r>
      <w:r w:rsidR="0034620D" w:rsidRPr="004C0C3E">
        <w:rPr>
          <w:rFonts w:ascii="Arial" w:hAnsi="Arial" w:cs="Arial"/>
        </w:rPr>
        <w:t>Agents</w:t>
      </w:r>
      <w:r w:rsidR="00750923" w:rsidRPr="004C0C3E">
        <w:rPr>
          <w:rFonts w:ascii="Arial" w:hAnsi="Arial" w:cs="Arial"/>
        </w:rPr>
        <w:t xml:space="preserve"> within the ‘Access’ category</w:t>
      </w:r>
      <w:r w:rsidR="005B3F08" w:rsidRPr="004C0C3E">
        <w:rPr>
          <w:rFonts w:ascii="Arial" w:hAnsi="Arial" w:cs="Arial"/>
          <w:color w:val="000000"/>
        </w:rPr>
        <w:t xml:space="preserve"> target identified pathogens </w:t>
      </w:r>
      <w:sdt>
        <w:sdtPr>
          <w:rPr>
            <w:rFonts w:ascii="Arial" w:hAnsi="Arial" w:cs="Arial"/>
            <w:color w:val="000000"/>
          </w:rPr>
          <w:tag w:val="MENDELEY_CITATION_v3_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"/>
          <w:id w:val="52435794"/>
          <w:placeholder>
            <w:docPart w:val="2CF4AE42B2DE405DAD9C4D7A1B409B48"/>
          </w:placeholder>
        </w:sdtPr>
        <w:sdtContent>
          <w:r w:rsidR="00424AF9" w:rsidRPr="00424AF9">
            <w:rPr>
              <w:rFonts w:ascii="Arial" w:eastAsia="Times New Roman" w:hAnsi="Arial" w:cs="Arial"/>
              <w:color w:val="000000"/>
            </w:rPr>
            <w:t>(Alm and Lahiri, 2020)</w:t>
          </w:r>
        </w:sdtContent>
      </w:sdt>
      <w:r w:rsidR="005B3F08" w:rsidRPr="004C0C3E">
        <w:rPr>
          <w:rFonts w:ascii="Arial" w:hAnsi="Arial" w:cs="Arial"/>
          <w:color w:val="000000"/>
        </w:rPr>
        <w:t xml:space="preserve">, treat common bacterial infections </w:t>
      </w:r>
      <w:sdt>
        <w:sdtPr>
          <w:rPr>
            <w:rFonts w:ascii="Arial" w:hAnsi="Arial" w:cs="Arial"/>
            <w:color w:val="000000"/>
          </w:rPr>
          <w:tag w:val="MENDELEY_CITATION_v3_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"/>
          <w:id w:val="2110545906"/>
          <w:placeholder>
            <w:docPart w:val="BCB6D936C83C4BE9A3D13C593363F11F"/>
          </w:placeholder>
        </w:sdtPr>
        <w:sdtContent>
          <w:r w:rsidR="00424AF9" w:rsidRPr="00424AF9">
            <w:rPr>
              <w:rFonts w:ascii="Arial" w:eastAsia="Times New Roman" w:hAnsi="Arial" w:cs="Arial"/>
              <w:color w:val="000000"/>
            </w:rPr>
            <w:t xml:space="preserve">(Diamantis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2022)</w:t>
          </w:r>
        </w:sdtContent>
      </w:sdt>
      <w:r w:rsidR="005B3F08" w:rsidRPr="004C0C3E">
        <w:rPr>
          <w:rFonts w:ascii="Arial" w:hAnsi="Arial" w:cs="Arial"/>
          <w:color w:val="000000"/>
        </w:rPr>
        <w:t xml:space="preserve">, reduce the risk of AMR </w:t>
      </w:r>
      <w:sdt>
        <w:sdtPr>
          <w:rPr>
            <w:rFonts w:ascii="Arial" w:hAnsi="Arial" w:cs="Arial"/>
            <w:color w:val="000000"/>
          </w:rPr>
          <w:tag w:val="MENDELEY_CITATION_v3_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"/>
          <w:id w:val="411906575"/>
          <w:placeholder>
            <w:docPart w:val="2CF4AE42B2DE405DAD9C4D7A1B409B48"/>
          </w:placeholder>
        </w:sdtPr>
        <w:sdtContent>
          <w:r w:rsidR="00424AF9" w:rsidRPr="00424AF9">
            <w:rPr>
              <w:rFonts w:ascii="Arial" w:eastAsia="Times New Roman" w:hAnsi="Arial" w:cs="Arial"/>
              <w:color w:val="000000"/>
            </w:rPr>
            <w:t xml:space="preserve">(Glass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2024)</w:t>
          </w:r>
        </w:sdtContent>
      </w:sdt>
      <w:r w:rsidR="005B3F08" w:rsidRPr="004C0C3E">
        <w:rPr>
          <w:rFonts w:ascii="Arial" w:hAnsi="Arial" w:cs="Arial"/>
          <w:color w:val="000000"/>
        </w:rPr>
        <w:t xml:space="preserve"> and promote judicious prescribing practices </w:t>
      </w:r>
      <w:sdt>
        <w:sdtPr>
          <w:rPr>
            <w:rFonts w:ascii="Arial" w:hAnsi="Arial" w:cs="Arial"/>
            <w:color w:val="000000"/>
          </w:rPr>
          <w:tag w:val="MENDELEY_CITATION_v3_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"/>
          <w:id w:val="323089503"/>
          <w:placeholder>
            <w:docPart w:val="8735C92511884225BCD46D18380762B2"/>
          </w:placeholder>
        </w:sdtPr>
        <w:sdtContent>
          <w:r w:rsidR="00424AF9" w:rsidRPr="00424AF9">
            <w:rPr>
              <w:rFonts w:ascii="Arial" w:eastAsia="Times New Roman" w:hAnsi="Arial" w:cs="Arial"/>
              <w:color w:val="000000"/>
            </w:rPr>
            <w:t xml:space="preserve">(Sharland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2022)</w:t>
          </w:r>
        </w:sdtContent>
      </w:sdt>
      <w:r w:rsidR="005B3F08" w:rsidRPr="004C0C3E">
        <w:rPr>
          <w:rFonts w:ascii="Arial" w:hAnsi="Arial" w:cs="Arial"/>
          <w:color w:val="000000"/>
        </w:rPr>
        <w:t>.</w:t>
      </w:r>
      <w:r w:rsidR="00C165E9" w:rsidRPr="004C0C3E">
        <w:rPr>
          <w:rFonts w:ascii="Arial" w:hAnsi="Arial" w:cs="Arial"/>
          <w:color w:val="000000"/>
        </w:rPr>
        <w:t xml:space="preserve"> </w:t>
      </w:r>
      <w:r w:rsidR="002B4491" w:rsidRPr="004C0C3E">
        <w:rPr>
          <w:rFonts w:ascii="Arial" w:hAnsi="Arial" w:cs="Arial"/>
          <w:color w:val="000000"/>
        </w:rPr>
        <w:t>In contrast,</w:t>
      </w:r>
      <w:r w:rsidR="0006251B" w:rsidRPr="004C0C3E">
        <w:rPr>
          <w:rFonts w:ascii="Arial" w:hAnsi="Arial" w:cs="Arial"/>
          <w:color w:val="000000"/>
        </w:rPr>
        <w:t xml:space="preserve"> </w:t>
      </w:r>
      <w:r w:rsidR="0006251B" w:rsidRPr="004C0C3E">
        <w:rPr>
          <w:rFonts w:ascii="Arial" w:hAnsi="Arial" w:cs="Arial"/>
          <w:bCs/>
          <w:color w:val="000000"/>
        </w:rPr>
        <w:t xml:space="preserve">‘Watch’ </w:t>
      </w:r>
      <w:r w:rsidR="001F6632" w:rsidRPr="004C0C3E">
        <w:rPr>
          <w:rFonts w:ascii="Arial" w:hAnsi="Arial" w:cs="Arial"/>
          <w:bCs/>
          <w:color w:val="000000"/>
        </w:rPr>
        <w:t>agents</w:t>
      </w:r>
      <w:r w:rsidR="0006251B" w:rsidRPr="004C0C3E">
        <w:rPr>
          <w:rFonts w:ascii="Arial" w:hAnsi="Arial" w:cs="Arial"/>
          <w:bCs/>
          <w:color w:val="000000"/>
        </w:rPr>
        <w:t xml:space="preserve">, are associated with a higher risk of resistance, disruption of normal microbiota, and increased risk of adverse outcomes such as </w:t>
      </w:r>
      <w:r w:rsidR="0006251B" w:rsidRPr="004C0C3E">
        <w:rPr>
          <w:rFonts w:ascii="Arial" w:hAnsi="Arial" w:cs="Arial"/>
          <w:bCs/>
          <w:i/>
          <w:iCs/>
          <w:color w:val="000000"/>
        </w:rPr>
        <w:t>C</w:t>
      </w:r>
      <w:r w:rsidR="004E3AA4" w:rsidRPr="004C0C3E">
        <w:rPr>
          <w:rFonts w:ascii="Arial" w:hAnsi="Arial" w:cs="Arial"/>
          <w:bCs/>
          <w:i/>
          <w:iCs/>
          <w:color w:val="000000"/>
        </w:rPr>
        <w:t>.</w:t>
      </w:r>
      <w:r w:rsidR="0006251B" w:rsidRPr="004C0C3E">
        <w:rPr>
          <w:rFonts w:ascii="Arial" w:hAnsi="Arial" w:cs="Arial"/>
          <w:bCs/>
          <w:i/>
          <w:iCs/>
          <w:color w:val="000000"/>
        </w:rPr>
        <w:t>difficile</w:t>
      </w:r>
      <w:r w:rsidR="0006251B" w:rsidRPr="004C0C3E">
        <w:rPr>
          <w:rFonts w:ascii="Arial" w:hAnsi="Arial" w:cs="Arial"/>
          <w:bCs/>
          <w:color w:val="000000"/>
        </w:rPr>
        <w:t xml:space="preserve"> infection</w:t>
      </w:r>
      <w:r w:rsidR="001F6632" w:rsidRPr="004C0C3E">
        <w:rPr>
          <w:rFonts w:ascii="Arial" w:hAnsi="Arial" w:cs="Arial"/>
          <w:bCs/>
          <w:color w:val="000000"/>
        </w:rPr>
        <w:t xml:space="preserve">, </w:t>
      </w:r>
      <w:r w:rsidR="00CF7D12" w:rsidRPr="004C0C3E">
        <w:rPr>
          <w:rFonts w:ascii="Arial" w:hAnsi="Arial" w:cs="Arial"/>
          <w:bCs/>
          <w:color w:val="000000"/>
        </w:rPr>
        <w:t>underscor</w:t>
      </w:r>
      <w:r w:rsidR="001F6632" w:rsidRPr="004C0C3E">
        <w:rPr>
          <w:rFonts w:ascii="Arial" w:hAnsi="Arial" w:cs="Arial"/>
          <w:bCs/>
          <w:color w:val="000000"/>
        </w:rPr>
        <w:t>ing</w:t>
      </w:r>
      <w:r w:rsidR="00CF7D12" w:rsidRPr="004C0C3E">
        <w:rPr>
          <w:rFonts w:ascii="Arial" w:hAnsi="Arial" w:cs="Arial"/>
          <w:bCs/>
          <w:color w:val="000000"/>
        </w:rPr>
        <w:t xml:space="preserve"> the need for targeted</w:t>
      </w:r>
      <w:r w:rsidR="009E53BF">
        <w:rPr>
          <w:rFonts w:ascii="Arial" w:hAnsi="Arial" w:cs="Arial"/>
          <w:bCs/>
          <w:color w:val="000000"/>
        </w:rPr>
        <w:t>,</w:t>
      </w:r>
      <w:r w:rsidR="00CF7D12" w:rsidRPr="004C0C3E">
        <w:rPr>
          <w:rFonts w:ascii="Arial" w:hAnsi="Arial" w:cs="Arial"/>
          <w:bCs/>
          <w:color w:val="000000"/>
        </w:rPr>
        <w:t xml:space="preserve"> clinical and digital interventions to strengthen </w:t>
      </w:r>
      <w:r w:rsidR="00F265F6" w:rsidRPr="004C0C3E">
        <w:rPr>
          <w:rFonts w:ascii="Arial" w:hAnsi="Arial" w:cs="Arial"/>
          <w:bCs/>
          <w:color w:val="000000"/>
        </w:rPr>
        <w:t>AMS</w:t>
      </w:r>
      <w:r w:rsidR="00CF7D12" w:rsidRPr="004C0C3E">
        <w:rPr>
          <w:rFonts w:ascii="Arial" w:hAnsi="Arial" w:cs="Arial"/>
          <w:bCs/>
          <w:color w:val="000000"/>
        </w:rPr>
        <w:t>.</w:t>
      </w:r>
    </w:p>
    <w:p w14:paraId="51FF4C35" w14:textId="5FA5AAE8" w:rsidR="009762DC" w:rsidRDefault="005A19BC" w:rsidP="007F28D1">
      <w:pPr>
        <w:suppressAutoHyphens w:val="0"/>
        <w:spacing w:line="259" w:lineRule="auto"/>
        <w:rPr>
          <w:rFonts w:ascii="Arial" w:hAnsi="Arial" w:cs="Arial"/>
        </w:rPr>
      </w:pPr>
      <w:r w:rsidRPr="004C0C3E">
        <w:rPr>
          <w:rFonts w:ascii="Arial" w:hAnsi="Arial" w:cs="Arial"/>
        </w:rPr>
        <w:t xml:space="preserve">The potential benefits of </w:t>
      </w:r>
      <w:r w:rsidR="00F265F6" w:rsidRPr="004C0C3E">
        <w:rPr>
          <w:rFonts w:ascii="Arial" w:hAnsi="Arial" w:cs="Arial"/>
        </w:rPr>
        <w:t>AMS</w:t>
      </w:r>
      <w:r w:rsidRPr="004C0C3E">
        <w:rPr>
          <w:rFonts w:ascii="Arial" w:hAnsi="Arial" w:cs="Arial"/>
        </w:rPr>
        <w:t xml:space="preserve"> expand the needs of SBUHB as an organisation. Improved management of </w:t>
      </w:r>
      <w:r w:rsidR="00211AC7" w:rsidRPr="004C0C3E">
        <w:rPr>
          <w:rFonts w:ascii="Arial" w:hAnsi="Arial" w:cs="Arial"/>
        </w:rPr>
        <w:t>AMR</w:t>
      </w:r>
      <w:r w:rsidRPr="004C0C3E">
        <w:rPr>
          <w:rFonts w:ascii="Arial" w:hAnsi="Arial" w:cs="Arial"/>
        </w:rPr>
        <w:t xml:space="preserve"> can lead to more effective treatments, shorter hospital stays through faster recovery, improved and safer medical procedures, more predictable care and a healthier future generation </w:t>
      </w:r>
      <w:sdt>
        <w:sdtPr>
          <w:rPr>
            <w:rFonts w:ascii="Arial" w:hAnsi="Arial" w:cs="Arial"/>
            <w:color w:val="000000"/>
          </w:rPr>
          <w:tag w:val="MENDELEY_CITATION_v3_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"/>
          <w:id w:val="-1069419408"/>
          <w:placeholder>
            <w:docPart w:val="C672C7D6C3234CBEAE2E5DAAD29EC899"/>
          </w:placeholder>
        </w:sdtPr>
        <w:sdtContent>
          <w:r w:rsidR="00424AF9" w:rsidRPr="00424AF9">
            <w:rPr>
              <w:rFonts w:ascii="Arial" w:eastAsia="Times New Roman" w:hAnsi="Arial" w:cs="Arial"/>
              <w:color w:val="000000"/>
            </w:rPr>
            <w:t>(Aryee and Price, 2015)</w:t>
          </w:r>
        </w:sdtContent>
      </w:sdt>
      <w:r w:rsidRPr="004C0C3E">
        <w:rPr>
          <w:rFonts w:ascii="Arial" w:hAnsi="Arial" w:cs="Arial"/>
        </w:rPr>
        <w:t xml:space="preserve">. </w:t>
      </w:r>
    </w:p>
    <w:p w14:paraId="6BF7258D" w14:textId="77777777" w:rsidR="00A37A20" w:rsidRPr="004C0C3E" w:rsidRDefault="00A37A20" w:rsidP="007F28D1">
      <w:pPr>
        <w:suppressAutoHyphens w:val="0"/>
        <w:spacing w:line="259" w:lineRule="auto"/>
        <w:rPr>
          <w:rFonts w:ascii="Arial" w:hAnsi="Arial" w:cs="Arial"/>
        </w:rPr>
      </w:pPr>
    </w:p>
    <w:p w14:paraId="3FC94574" w14:textId="3F3F7CBE" w:rsidR="005A19BC" w:rsidRPr="00A37A20" w:rsidRDefault="00AE5866" w:rsidP="007F28D1">
      <w:pPr>
        <w:pStyle w:val="Heading2"/>
        <w:spacing w:before="0" w:after="160" w:line="259" w:lineRule="auto"/>
        <w:rPr>
          <w:rStyle w:val="IntenseEmphasis"/>
          <w:color w:val="000000" w:themeColor="text1"/>
        </w:rPr>
      </w:pPr>
      <w:r w:rsidRPr="00A37A20">
        <w:rPr>
          <w:rStyle w:val="IntenseEmphasis"/>
          <w:color w:val="000000" w:themeColor="text1"/>
        </w:rPr>
        <w:lastRenderedPageBreak/>
        <w:t xml:space="preserve"> </w:t>
      </w:r>
      <w:bookmarkStart w:id="21" w:name="_Toc226459470"/>
      <w:bookmarkStart w:id="22" w:name="_Toc228278585"/>
      <w:r w:rsidR="00193E51" w:rsidRPr="00A37A20">
        <w:rPr>
          <w:rStyle w:val="IntenseEmphasis"/>
          <w:color w:val="000000" w:themeColor="text1"/>
        </w:rPr>
        <w:t xml:space="preserve">1.6 </w:t>
      </w:r>
      <w:r w:rsidR="005A19BC" w:rsidRPr="00A37A20">
        <w:rPr>
          <w:rStyle w:val="IntenseEmphasis"/>
          <w:color w:val="000000" w:themeColor="text1"/>
        </w:rPr>
        <w:t xml:space="preserve">Aims and </w:t>
      </w:r>
      <w:r w:rsidR="009E53BF" w:rsidRPr="00A37A20">
        <w:rPr>
          <w:rStyle w:val="IntenseEmphasis"/>
          <w:color w:val="000000" w:themeColor="text1"/>
        </w:rPr>
        <w:t>O</w:t>
      </w:r>
      <w:r w:rsidR="005A19BC" w:rsidRPr="00A37A20">
        <w:rPr>
          <w:rStyle w:val="IntenseEmphasis"/>
          <w:color w:val="000000" w:themeColor="text1"/>
        </w:rPr>
        <w:t xml:space="preserve">bjectives of the </w:t>
      </w:r>
      <w:r w:rsidR="009E53BF" w:rsidRPr="00A37A20">
        <w:rPr>
          <w:rStyle w:val="IntenseEmphasis"/>
          <w:color w:val="000000" w:themeColor="text1"/>
        </w:rPr>
        <w:t>R</w:t>
      </w:r>
      <w:r w:rsidR="005A19BC" w:rsidRPr="00A37A20">
        <w:rPr>
          <w:rStyle w:val="IntenseEmphasis"/>
          <w:color w:val="000000" w:themeColor="text1"/>
        </w:rPr>
        <w:t>esearch</w:t>
      </w:r>
      <w:bookmarkEnd w:id="21"/>
      <w:bookmarkEnd w:id="22"/>
    </w:p>
    <w:p w14:paraId="19FC29F4" w14:textId="054D60D7" w:rsidR="005A19BC" w:rsidRPr="007F28D1" w:rsidRDefault="005A19BC" w:rsidP="007F28D1">
      <w:pPr>
        <w:spacing w:line="259" w:lineRule="auto"/>
        <w:rPr>
          <w:rFonts w:ascii="Arial" w:hAnsi="Arial" w:cs="Arial"/>
        </w:rPr>
      </w:pPr>
      <w:r w:rsidRPr="004C0C3E">
        <w:rPr>
          <w:rFonts w:ascii="Arial" w:hAnsi="Arial" w:cs="Arial"/>
          <w:bCs/>
        </w:rPr>
        <w:t xml:space="preserve">This project seeks to determine how effective the introduction of </w:t>
      </w:r>
      <w:r w:rsidR="0027256C" w:rsidRPr="004C0C3E">
        <w:rPr>
          <w:rFonts w:ascii="Arial" w:hAnsi="Arial" w:cs="Arial"/>
          <w:bCs/>
        </w:rPr>
        <w:t xml:space="preserve">EPMA </w:t>
      </w:r>
      <w:r w:rsidRPr="004C0C3E">
        <w:rPr>
          <w:rFonts w:ascii="Arial" w:hAnsi="Arial" w:cs="Arial"/>
          <w:bCs/>
        </w:rPr>
        <w:t xml:space="preserve">was </w:t>
      </w:r>
      <w:r w:rsidRPr="004C0C3E">
        <w:rPr>
          <w:rFonts w:ascii="Arial" w:hAnsi="Arial" w:cs="Arial"/>
        </w:rPr>
        <w:t xml:space="preserve">in </w:t>
      </w:r>
      <w:r w:rsidRPr="004C0C3E">
        <w:rPr>
          <w:rFonts w:ascii="Arial" w:hAnsi="Arial" w:cs="Arial"/>
          <w:bCs/>
        </w:rPr>
        <w:t xml:space="preserve">improving visibility and monitoring of broad-spectrum antimicrobial drugs at </w:t>
      </w:r>
      <w:r w:rsidR="00186FE0" w:rsidRPr="004C0C3E">
        <w:rPr>
          <w:rFonts w:ascii="Arial" w:hAnsi="Arial" w:cs="Arial"/>
          <w:bCs/>
        </w:rPr>
        <w:t xml:space="preserve">SBUHB. </w:t>
      </w:r>
    </w:p>
    <w:p w14:paraId="0F186074" w14:textId="53F3F7D6" w:rsidR="007F28D1" w:rsidRDefault="005A19BC" w:rsidP="007F28D1">
      <w:pPr>
        <w:spacing w:line="259" w:lineRule="auto"/>
        <w:rPr>
          <w:rFonts w:ascii="Arial" w:hAnsi="Arial" w:cs="Arial"/>
        </w:rPr>
      </w:pPr>
      <w:r w:rsidRPr="004C0C3E">
        <w:rPr>
          <w:rFonts w:ascii="Arial" w:hAnsi="Arial" w:cs="Arial"/>
          <w:color w:val="000000"/>
        </w:rPr>
        <w:t xml:space="preserve">The aim of this project is to evaluate whether the introduction of </w:t>
      </w:r>
      <w:r w:rsidRPr="004C0C3E">
        <w:rPr>
          <w:rFonts w:ascii="Arial" w:hAnsi="Arial" w:cs="Arial"/>
          <w:bCs/>
        </w:rPr>
        <w:t xml:space="preserve">an EPMA solution has improved the visibility of broad-spectrum antimicrobial drugs, by evaluating the prescribing and administration of the antibiotic </w:t>
      </w:r>
      <w:r w:rsidRPr="004C0C3E">
        <w:rPr>
          <w:rFonts w:ascii="Arial" w:hAnsi="Arial" w:cs="Arial"/>
        </w:rPr>
        <w:t xml:space="preserve">Piperacillin Tazobactam as an example at Morriston Hospital both pre- and post-EPMA implementation. This case study will also analyse the workload and digital literacy of the workforce and clinicians’ engagement and perceptions of EPMA as a digital tool to support </w:t>
      </w:r>
      <w:r w:rsidR="00F265F6" w:rsidRPr="004C0C3E">
        <w:rPr>
          <w:rFonts w:ascii="Arial" w:hAnsi="Arial" w:cs="Arial"/>
        </w:rPr>
        <w:t>AMS</w:t>
      </w:r>
      <w:r w:rsidRPr="004C0C3E">
        <w:rPr>
          <w:rFonts w:ascii="Arial" w:hAnsi="Arial" w:cs="Arial"/>
        </w:rPr>
        <w:t xml:space="preserve">. </w:t>
      </w:r>
    </w:p>
    <w:p w14:paraId="428641AB" w14:textId="0C508353" w:rsidR="005A19BC" w:rsidRPr="007F28D1" w:rsidRDefault="005A19BC" w:rsidP="007F28D1">
      <w:pPr>
        <w:suppressAutoHyphens w:val="0"/>
        <w:autoSpaceDE w:val="0"/>
        <w:adjustRightInd w:val="0"/>
        <w:spacing w:line="259" w:lineRule="auto"/>
        <w:rPr>
          <w:rFonts w:ascii="Arial" w:hAnsi="Arial" w:cs="Arial"/>
        </w:rPr>
      </w:pPr>
      <w:r w:rsidRPr="004C0C3E">
        <w:rPr>
          <w:rFonts w:ascii="Arial" w:hAnsi="Arial" w:cs="Arial"/>
        </w:rPr>
        <w:t>The objectives of this evaluation are:</w:t>
      </w:r>
    </w:p>
    <w:p w14:paraId="3392079A" w14:textId="628FCF88" w:rsidR="005A19BC" w:rsidRPr="004C0C3E" w:rsidRDefault="005A19BC" w:rsidP="007F28D1">
      <w:pPr>
        <w:pStyle w:val="ListParagraph"/>
        <w:numPr>
          <w:ilvl w:val="0"/>
          <w:numId w:val="2"/>
        </w:numPr>
        <w:suppressAutoHyphens w:val="0"/>
        <w:autoSpaceDE w:val="0"/>
        <w:adjustRightInd w:val="0"/>
        <w:spacing w:line="259" w:lineRule="auto"/>
        <w:contextualSpacing w:val="0"/>
        <w:rPr>
          <w:rFonts w:ascii="Arial" w:hAnsi="Arial" w:cs="Arial"/>
          <w:bCs/>
        </w:rPr>
      </w:pPr>
      <w:r w:rsidRPr="004C0C3E">
        <w:rPr>
          <w:rFonts w:ascii="Arial" w:hAnsi="Arial" w:cs="Arial"/>
          <w:bCs/>
        </w:rPr>
        <w:t xml:space="preserve">To assess whether the introduction of EPMA improves visibility of antimicrobial prescribing. </w:t>
      </w:r>
    </w:p>
    <w:p w14:paraId="043A678E" w14:textId="4C7FEFF6" w:rsidR="005A19BC" w:rsidRPr="004C0C3E" w:rsidRDefault="005A19BC" w:rsidP="007F28D1">
      <w:pPr>
        <w:pStyle w:val="ListParagraph"/>
        <w:numPr>
          <w:ilvl w:val="0"/>
          <w:numId w:val="2"/>
        </w:numPr>
        <w:suppressAutoHyphens w:val="0"/>
        <w:autoSpaceDE w:val="0"/>
        <w:adjustRightInd w:val="0"/>
        <w:spacing w:line="259" w:lineRule="auto"/>
        <w:contextualSpacing w:val="0"/>
        <w:rPr>
          <w:rFonts w:ascii="Arial" w:hAnsi="Arial" w:cs="Arial"/>
          <w:bCs/>
        </w:rPr>
      </w:pPr>
      <w:r w:rsidRPr="004C0C3E">
        <w:rPr>
          <w:rFonts w:ascii="Arial" w:hAnsi="Arial" w:cs="Arial"/>
          <w:bCs/>
        </w:rPr>
        <w:t xml:space="preserve">To determine whether there is a reduction in prescribing and administration of the drug </w:t>
      </w:r>
      <w:r w:rsidRPr="004C0C3E">
        <w:rPr>
          <w:rFonts w:ascii="Arial" w:hAnsi="Arial" w:cs="Arial"/>
        </w:rPr>
        <w:t>Piperacillin Tazobactam</w:t>
      </w:r>
      <w:r w:rsidR="009E53BF">
        <w:rPr>
          <w:rFonts w:ascii="Arial" w:hAnsi="Arial" w:cs="Arial"/>
        </w:rPr>
        <w:t>,</w:t>
      </w:r>
      <w:r w:rsidRPr="004C0C3E">
        <w:rPr>
          <w:rFonts w:ascii="Arial" w:hAnsi="Arial" w:cs="Arial"/>
        </w:rPr>
        <w:t xml:space="preserve"> using a comparison of pre-EPMA and post-EPMA data.</w:t>
      </w:r>
    </w:p>
    <w:p w14:paraId="4FA36670" w14:textId="1BE087D5" w:rsidR="005A19BC" w:rsidRPr="004C0C3E" w:rsidRDefault="005A19BC" w:rsidP="007F28D1">
      <w:pPr>
        <w:pStyle w:val="ListParagraph"/>
        <w:numPr>
          <w:ilvl w:val="0"/>
          <w:numId w:val="2"/>
        </w:numPr>
        <w:suppressAutoHyphens w:val="0"/>
        <w:autoSpaceDE w:val="0"/>
        <w:adjustRightInd w:val="0"/>
        <w:spacing w:line="259" w:lineRule="auto"/>
        <w:contextualSpacing w:val="0"/>
        <w:rPr>
          <w:rFonts w:ascii="Arial" w:hAnsi="Arial" w:cs="Arial"/>
          <w:bCs/>
        </w:rPr>
      </w:pPr>
      <w:r w:rsidRPr="004C0C3E">
        <w:rPr>
          <w:rFonts w:ascii="Arial" w:hAnsi="Arial" w:cs="Arial"/>
        </w:rPr>
        <w:t xml:space="preserve">To analyse clinicians’ engagement and perceptions of EPMA pre and post EPMA for antimicrobial prescribing. </w:t>
      </w:r>
    </w:p>
    <w:p w14:paraId="38F9F14E" w14:textId="6CF57C82" w:rsidR="005A19BC" w:rsidRDefault="005A19BC" w:rsidP="007F28D1">
      <w:pPr>
        <w:pStyle w:val="ListParagraph"/>
        <w:numPr>
          <w:ilvl w:val="0"/>
          <w:numId w:val="2"/>
        </w:numPr>
        <w:suppressAutoHyphens w:val="0"/>
        <w:autoSpaceDE w:val="0"/>
        <w:adjustRightInd w:val="0"/>
        <w:spacing w:line="259" w:lineRule="auto"/>
        <w:contextualSpacing w:val="0"/>
        <w:rPr>
          <w:rFonts w:ascii="Arial" w:hAnsi="Arial" w:cs="Arial"/>
          <w:bCs/>
        </w:rPr>
      </w:pPr>
      <w:r w:rsidRPr="004C0C3E">
        <w:rPr>
          <w:rFonts w:ascii="Arial" w:hAnsi="Arial" w:cs="Arial"/>
          <w:bCs/>
        </w:rPr>
        <w:t>To analyse the effect EPMA has on the workforce (workload, digital literacy)</w:t>
      </w:r>
      <w:r w:rsidR="009762DC">
        <w:rPr>
          <w:rFonts w:ascii="Arial" w:hAnsi="Arial" w:cs="Arial"/>
          <w:bCs/>
        </w:rPr>
        <w:t>.</w:t>
      </w:r>
    </w:p>
    <w:p w14:paraId="1FE484A2" w14:textId="77777777" w:rsidR="009762DC" w:rsidRPr="009762DC" w:rsidRDefault="009762DC" w:rsidP="007F28D1">
      <w:pPr>
        <w:pStyle w:val="ListParagraph"/>
        <w:suppressAutoHyphens w:val="0"/>
        <w:autoSpaceDE w:val="0"/>
        <w:adjustRightInd w:val="0"/>
        <w:spacing w:line="259" w:lineRule="auto"/>
        <w:ind w:left="0"/>
        <w:contextualSpacing w:val="0"/>
        <w:rPr>
          <w:rFonts w:ascii="Arial" w:hAnsi="Arial" w:cs="Arial"/>
          <w:bCs/>
        </w:rPr>
      </w:pPr>
    </w:p>
    <w:p w14:paraId="4DEF469B" w14:textId="77777777" w:rsidR="005A19BC" w:rsidRPr="004C0C3E" w:rsidRDefault="005A19BC" w:rsidP="007F28D1">
      <w:pPr>
        <w:suppressAutoHyphens w:val="0"/>
        <w:spacing w:line="259" w:lineRule="auto"/>
        <w:rPr>
          <w:rFonts w:ascii="Arial" w:hAnsi="Arial" w:cs="Arial"/>
        </w:rPr>
      </w:pPr>
      <w:r w:rsidRPr="004C0C3E">
        <w:rPr>
          <w:rFonts w:ascii="Arial" w:hAnsi="Arial" w:cs="Arial"/>
          <w:color w:val="000000" w:themeColor="text1"/>
        </w:rPr>
        <w:t>To support this evaluation, the following research questions have been developed:</w:t>
      </w:r>
    </w:p>
    <w:p w14:paraId="6F748059" w14:textId="3B022406" w:rsidR="005A19BC" w:rsidRPr="004C0C3E" w:rsidRDefault="005A19BC" w:rsidP="007F28D1">
      <w:pPr>
        <w:pStyle w:val="ListParagraph"/>
        <w:numPr>
          <w:ilvl w:val="0"/>
          <w:numId w:val="4"/>
        </w:numPr>
        <w:suppressAutoHyphens w:val="0"/>
        <w:autoSpaceDE w:val="0"/>
        <w:adjustRightInd w:val="0"/>
        <w:spacing w:line="259" w:lineRule="auto"/>
        <w:contextualSpacing w:val="0"/>
        <w:rPr>
          <w:rFonts w:ascii="Arial" w:hAnsi="Arial" w:cs="Arial"/>
          <w:bCs/>
        </w:rPr>
      </w:pPr>
      <w:r w:rsidRPr="004C0C3E">
        <w:rPr>
          <w:rFonts w:ascii="Arial" w:hAnsi="Arial" w:cs="Arial"/>
          <w:bCs/>
        </w:rPr>
        <w:t>Why was an EPMA solution necessary to improve antimicrobial stewardship?</w:t>
      </w:r>
    </w:p>
    <w:p w14:paraId="636CC094" w14:textId="5632033B" w:rsidR="005A19BC" w:rsidRPr="004C0C3E" w:rsidRDefault="005A19BC" w:rsidP="007F28D1">
      <w:pPr>
        <w:pStyle w:val="ListParagraph"/>
        <w:numPr>
          <w:ilvl w:val="0"/>
          <w:numId w:val="4"/>
        </w:numPr>
        <w:suppressAutoHyphens w:val="0"/>
        <w:autoSpaceDE w:val="0"/>
        <w:adjustRightInd w:val="0"/>
        <w:spacing w:line="259" w:lineRule="auto"/>
        <w:contextualSpacing w:val="0"/>
        <w:rPr>
          <w:rFonts w:ascii="Arial" w:hAnsi="Arial" w:cs="Arial"/>
          <w:bCs/>
        </w:rPr>
      </w:pPr>
      <w:r w:rsidRPr="004C0C3E">
        <w:rPr>
          <w:rFonts w:ascii="Arial" w:hAnsi="Arial" w:cs="Arial"/>
          <w:bCs/>
        </w:rPr>
        <w:t xml:space="preserve">Did the introduction of EPMA improve visibility of antimicrobial prescribing? </w:t>
      </w:r>
    </w:p>
    <w:p w14:paraId="5E24DD7B" w14:textId="2949CE7B" w:rsidR="005A19BC" w:rsidRPr="004C0C3E" w:rsidRDefault="005A19BC" w:rsidP="007F28D1">
      <w:pPr>
        <w:pStyle w:val="ListParagraph"/>
        <w:numPr>
          <w:ilvl w:val="0"/>
          <w:numId w:val="4"/>
        </w:numPr>
        <w:suppressAutoHyphens w:val="0"/>
        <w:autoSpaceDE w:val="0"/>
        <w:adjustRightInd w:val="0"/>
        <w:spacing w:line="259" w:lineRule="auto"/>
        <w:contextualSpacing w:val="0"/>
        <w:rPr>
          <w:rFonts w:ascii="Arial" w:hAnsi="Arial" w:cs="Arial"/>
          <w:bCs/>
        </w:rPr>
      </w:pPr>
      <w:r w:rsidRPr="004C0C3E">
        <w:rPr>
          <w:rFonts w:ascii="Arial" w:hAnsi="Arial" w:cs="Arial"/>
          <w:bCs/>
        </w:rPr>
        <w:t xml:space="preserve">How effective was EPMA in reducing the prescribing and administration of the drug </w:t>
      </w:r>
      <w:r w:rsidRPr="004C0C3E">
        <w:rPr>
          <w:rFonts w:ascii="Arial" w:hAnsi="Arial" w:cs="Arial"/>
        </w:rPr>
        <w:t>Piperacillin Tazobactam using a comparison of pre-EPMA and post-EPMA data?</w:t>
      </w:r>
    </w:p>
    <w:p w14:paraId="1D02DF08" w14:textId="13FBABAB" w:rsidR="007F28D1" w:rsidRPr="00A37A20" w:rsidRDefault="005A19BC" w:rsidP="007F28D1">
      <w:pPr>
        <w:pStyle w:val="ListParagraph"/>
        <w:numPr>
          <w:ilvl w:val="0"/>
          <w:numId w:val="4"/>
        </w:numPr>
        <w:suppressAutoHyphens w:val="0"/>
        <w:autoSpaceDE w:val="0"/>
        <w:adjustRightInd w:val="0"/>
        <w:spacing w:line="259" w:lineRule="auto"/>
        <w:contextualSpacing w:val="0"/>
        <w:rPr>
          <w:rFonts w:ascii="Arial" w:hAnsi="Arial" w:cs="Arial"/>
          <w:bCs/>
        </w:rPr>
      </w:pPr>
      <w:r w:rsidRPr="004C0C3E">
        <w:rPr>
          <w:rFonts w:ascii="Arial" w:hAnsi="Arial" w:cs="Arial"/>
        </w:rPr>
        <w:t xml:space="preserve">How engaged are clinicians with antimicrobial stewardship and how do they perceive the role of EPMA as a monitoring tool? </w:t>
      </w:r>
    </w:p>
    <w:p w14:paraId="67EF16AD" w14:textId="77777777" w:rsidR="00A37A20" w:rsidRDefault="00A37A20" w:rsidP="00A37A20">
      <w:pPr>
        <w:pStyle w:val="ListParagraph"/>
        <w:suppressAutoHyphens w:val="0"/>
        <w:autoSpaceDE w:val="0"/>
        <w:adjustRightInd w:val="0"/>
        <w:spacing w:line="259" w:lineRule="auto"/>
        <w:contextualSpacing w:val="0"/>
        <w:rPr>
          <w:rFonts w:ascii="Arial" w:hAnsi="Arial" w:cs="Arial"/>
          <w:bCs/>
        </w:rPr>
      </w:pPr>
    </w:p>
    <w:p w14:paraId="5156D574" w14:textId="77777777" w:rsidR="00484A11" w:rsidRDefault="00484A11" w:rsidP="00A37A20">
      <w:pPr>
        <w:pStyle w:val="ListParagraph"/>
        <w:suppressAutoHyphens w:val="0"/>
        <w:autoSpaceDE w:val="0"/>
        <w:adjustRightInd w:val="0"/>
        <w:spacing w:line="259" w:lineRule="auto"/>
        <w:contextualSpacing w:val="0"/>
        <w:rPr>
          <w:rFonts w:ascii="Arial" w:hAnsi="Arial" w:cs="Arial"/>
          <w:bCs/>
        </w:rPr>
      </w:pPr>
    </w:p>
    <w:p w14:paraId="2DF0BC3B" w14:textId="77777777" w:rsidR="00484A11" w:rsidRDefault="00484A11" w:rsidP="00A37A20">
      <w:pPr>
        <w:pStyle w:val="ListParagraph"/>
        <w:suppressAutoHyphens w:val="0"/>
        <w:autoSpaceDE w:val="0"/>
        <w:adjustRightInd w:val="0"/>
        <w:spacing w:line="259" w:lineRule="auto"/>
        <w:contextualSpacing w:val="0"/>
        <w:rPr>
          <w:rFonts w:ascii="Arial" w:hAnsi="Arial" w:cs="Arial"/>
          <w:bCs/>
        </w:rPr>
      </w:pPr>
    </w:p>
    <w:p w14:paraId="007CA4EB" w14:textId="77777777" w:rsidR="00484A11" w:rsidRDefault="00484A11" w:rsidP="00A37A20">
      <w:pPr>
        <w:pStyle w:val="ListParagraph"/>
        <w:suppressAutoHyphens w:val="0"/>
        <w:autoSpaceDE w:val="0"/>
        <w:adjustRightInd w:val="0"/>
        <w:spacing w:line="259" w:lineRule="auto"/>
        <w:contextualSpacing w:val="0"/>
        <w:rPr>
          <w:rFonts w:ascii="Arial" w:hAnsi="Arial" w:cs="Arial"/>
          <w:bCs/>
        </w:rPr>
      </w:pPr>
    </w:p>
    <w:p w14:paraId="3690D365" w14:textId="77777777" w:rsidR="00484A11" w:rsidRPr="007F28D1" w:rsidRDefault="00484A11" w:rsidP="00A37A20">
      <w:pPr>
        <w:pStyle w:val="ListParagraph"/>
        <w:suppressAutoHyphens w:val="0"/>
        <w:autoSpaceDE w:val="0"/>
        <w:adjustRightInd w:val="0"/>
        <w:spacing w:line="259" w:lineRule="auto"/>
        <w:contextualSpacing w:val="0"/>
        <w:rPr>
          <w:rFonts w:ascii="Arial" w:hAnsi="Arial" w:cs="Arial"/>
          <w:bCs/>
        </w:rPr>
      </w:pPr>
    </w:p>
    <w:p w14:paraId="74A2B4D5" w14:textId="26765952" w:rsidR="005A19BC" w:rsidRPr="00A37A20" w:rsidRDefault="00193E51" w:rsidP="007F28D1">
      <w:pPr>
        <w:pStyle w:val="Heading2"/>
        <w:spacing w:before="0" w:after="160" w:line="259" w:lineRule="auto"/>
        <w:rPr>
          <w:rStyle w:val="IntenseEmphasis"/>
          <w:color w:val="000000" w:themeColor="text1"/>
        </w:rPr>
      </w:pPr>
      <w:bookmarkStart w:id="23" w:name="_Toc226459471"/>
      <w:bookmarkStart w:id="24" w:name="_Toc228278586"/>
      <w:r w:rsidRPr="00A37A20">
        <w:rPr>
          <w:rStyle w:val="IntenseEmphasis"/>
          <w:color w:val="000000" w:themeColor="text1"/>
        </w:rPr>
        <w:lastRenderedPageBreak/>
        <w:t xml:space="preserve">1.7 </w:t>
      </w:r>
      <w:r w:rsidR="005A19BC" w:rsidRPr="00A37A20">
        <w:rPr>
          <w:rStyle w:val="IntenseEmphasis"/>
          <w:color w:val="000000" w:themeColor="text1"/>
        </w:rPr>
        <w:t xml:space="preserve">Structure of the </w:t>
      </w:r>
      <w:r w:rsidR="009E53BF" w:rsidRPr="00A37A20">
        <w:rPr>
          <w:rStyle w:val="IntenseEmphasis"/>
          <w:color w:val="000000" w:themeColor="text1"/>
        </w:rPr>
        <w:t>D</w:t>
      </w:r>
      <w:r w:rsidR="005A19BC" w:rsidRPr="00A37A20">
        <w:rPr>
          <w:rStyle w:val="IntenseEmphasis"/>
          <w:color w:val="000000" w:themeColor="text1"/>
        </w:rPr>
        <w:t>issertation</w:t>
      </w:r>
      <w:bookmarkEnd w:id="23"/>
      <w:bookmarkEnd w:id="24"/>
    </w:p>
    <w:p w14:paraId="73D6CC98" w14:textId="48D77690" w:rsidR="00B60DD2" w:rsidRDefault="00CE1317" w:rsidP="007F28D1">
      <w:pPr>
        <w:suppressAutoHyphens w:val="0"/>
        <w:spacing w:line="259" w:lineRule="auto"/>
        <w:rPr>
          <w:rFonts w:ascii="Arial" w:hAnsi="Arial" w:cs="Arial"/>
        </w:rPr>
      </w:pPr>
      <w:r w:rsidRPr="004C0C3E">
        <w:rPr>
          <w:rFonts w:ascii="Arial" w:hAnsi="Arial" w:cs="Arial"/>
        </w:rPr>
        <w:t xml:space="preserve">This dissertation adopts the IMRaD (Introduction, Methods, Results, and Discussion) organisational structure, a format widely used in academic research to promote clarity, coherence, and methodological transparency. </w:t>
      </w:r>
      <w:r w:rsidR="00156E2D">
        <w:rPr>
          <w:rFonts w:ascii="Arial" w:hAnsi="Arial" w:cs="Arial"/>
        </w:rPr>
        <w:t>A description for each chapter has been included in Table 1.2.</w:t>
      </w:r>
    </w:p>
    <w:p w14:paraId="46F287EC" w14:textId="77777777" w:rsidR="00A37A20" w:rsidRDefault="00A37A20" w:rsidP="007F28D1">
      <w:pPr>
        <w:suppressAutoHyphens w:val="0"/>
        <w:spacing w:line="259" w:lineRule="auto"/>
        <w:rPr>
          <w:rFonts w:ascii="Arial" w:hAnsi="Arial" w:cs="Arial"/>
        </w:rPr>
      </w:pPr>
    </w:p>
    <w:p w14:paraId="6951070E" w14:textId="329F411A" w:rsidR="004C22D6" w:rsidRPr="009762DC" w:rsidRDefault="00CE056C" w:rsidP="007F28D1">
      <w:pPr>
        <w:pStyle w:val="Caption"/>
        <w:spacing w:after="160" w:line="259" w:lineRule="auto"/>
        <w:jc w:val="left"/>
        <w:rPr>
          <w:rFonts w:cs="Arial"/>
          <w:i w:val="0"/>
          <w:iCs w:val="0"/>
          <w:color w:val="000000" w:themeColor="text1"/>
        </w:rPr>
      </w:pPr>
      <w:bookmarkStart w:id="25" w:name="_Toc228278692"/>
      <w:r w:rsidRPr="009762DC">
        <w:rPr>
          <w:b/>
          <w:bCs/>
          <w:i w:val="0"/>
          <w:iCs w:val="0"/>
          <w:color w:val="000000" w:themeColor="text1"/>
        </w:rPr>
        <w:t xml:space="preserve">Table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1</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Table \* ARABIC \s 1 </w:instrText>
      </w:r>
      <w:r w:rsidRPr="009762DC">
        <w:rPr>
          <w:b/>
          <w:bCs/>
          <w:i w:val="0"/>
          <w:iCs w:val="0"/>
          <w:color w:val="000000" w:themeColor="text1"/>
        </w:rPr>
        <w:fldChar w:fldCharType="separate"/>
      </w:r>
      <w:r w:rsidRPr="009762DC">
        <w:rPr>
          <w:b/>
          <w:bCs/>
          <w:i w:val="0"/>
          <w:iCs w:val="0"/>
          <w:noProof/>
          <w:color w:val="000000" w:themeColor="text1"/>
        </w:rPr>
        <w:t>2</w:t>
      </w:r>
      <w:r w:rsidRPr="009762DC">
        <w:rPr>
          <w:b/>
          <w:bCs/>
          <w:i w:val="0"/>
          <w:iCs w:val="0"/>
          <w:color w:val="000000" w:themeColor="text1"/>
        </w:rPr>
        <w:fldChar w:fldCharType="end"/>
      </w:r>
      <w:r w:rsidRPr="009762DC">
        <w:rPr>
          <w:i w:val="0"/>
          <w:iCs w:val="0"/>
          <w:color w:val="000000" w:themeColor="text1"/>
        </w:rPr>
        <w:t xml:space="preserve"> </w:t>
      </w:r>
      <w:r w:rsidR="009762DC">
        <w:rPr>
          <w:rFonts w:cs="Arial"/>
          <w:i w:val="0"/>
          <w:iCs w:val="0"/>
          <w:color w:val="000000" w:themeColor="text1"/>
        </w:rPr>
        <w:t>P</w:t>
      </w:r>
      <w:r w:rsidR="00C66423" w:rsidRPr="009762DC">
        <w:rPr>
          <w:rFonts w:cs="Arial"/>
          <w:i w:val="0"/>
          <w:iCs w:val="0"/>
          <w:color w:val="000000" w:themeColor="text1"/>
        </w:rPr>
        <w:t>rovides a description of the</w:t>
      </w:r>
      <w:r w:rsidR="009D218F" w:rsidRPr="009762DC">
        <w:rPr>
          <w:rFonts w:cs="Arial"/>
          <w:i w:val="0"/>
          <w:iCs w:val="0"/>
          <w:color w:val="000000" w:themeColor="text1"/>
        </w:rPr>
        <w:t xml:space="preserve"> dissertati</w:t>
      </w:r>
      <w:r w:rsidR="00605A68" w:rsidRPr="009762DC">
        <w:rPr>
          <w:rFonts w:cs="Arial"/>
          <w:i w:val="0"/>
          <w:iCs w:val="0"/>
          <w:color w:val="000000" w:themeColor="text1"/>
        </w:rPr>
        <w:t>on</w:t>
      </w:r>
      <w:r w:rsidR="009D218F" w:rsidRPr="009762DC">
        <w:rPr>
          <w:rFonts w:cs="Arial"/>
          <w:i w:val="0"/>
          <w:iCs w:val="0"/>
          <w:color w:val="000000" w:themeColor="text1"/>
        </w:rPr>
        <w:t>, setting out</w:t>
      </w:r>
      <w:r w:rsidR="005A19BC" w:rsidRPr="009762DC">
        <w:rPr>
          <w:rFonts w:cs="Arial"/>
          <w:i w:val="0"/>
          <w:iCs w:val="0"/>
          <w:color w:val="000000" w:themeColor="text1"/>
        </w:rPr>
        <w:t xml:space="preserve"> a roadmap of the chapters to follow</w:t>
      </w:r>
      <w:bookmarkEnd w:id="25"/>
    </w:p>
    <w:p w14:paraId="03543BD4" w14:textId="33B7B683" w:rsidR="003D5214" w:rsidRDefault="004C22D6" w:rsidP="000E66AF">
      <w:pPr>
        <w:suppressAutoHyphens w:val="0"/>
        <w:spacing w:line="259" w:lineRule="auto"/>
        <w:jc w:val="center"/>
        <w:rPr>
          <w:rFonts w:ascii="Arial" w:hAnsi="Arial" w:cs="Arial"/>
        </w:rPr>
      </w:pPr>
      <w:r w:rsidRPr="004C0C3E">
        <w:rPr>
          <w:rFonts w:ascii="Arial" w:hAnsi="Arial" w:cs="Arial"/>
          <w:noProof/>
        </w:rPr>
        <w:drawing>
          <wp:inline distT="0" distB="0" distL="0" distR="0" wp14:anchorId="2A2FB60A" wp14:editId="4592C44D">
            <wp:extent cx="5731510" cy="3190240"/>
            <wp:effectExtent l="19050" t="19050" r="21590" b="10160"/>
            <wp:docPr id="1809917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917321" name=""/>
                    <pic:cNvPicPr/>
                  </pic:nvPicPr>
                  <pic:blipFill>
                    <a:blip r:embed="rId12"/>
                    <a:stretch>
                      <a:fillRect/>
                    </a:stretch>
                  </pic:blipFill>
                  <pic:spPr>
                    <a:xfrm>
                      <a:off x="0" y="0"/>
                      <a:ext cx="5731510" cy="3190240"/>
                    </a:xfrm>
                    <a:prstGeom prst="rect">
                      <a:avLst/>
                    </a:prstGeom>
                    <a:ln w="12700">
                      <a:solidFill>
                        <a:schemeClr val="tx1"/>
                      </a:solidFill>
                    </a:ln>
                  </pic:spPr>
                </pic:pic>
              </a:graphicData>
            </a:graphic>
          </wp:inline>
        </w:drawing>
      </w:r>
    </w:p>
    <w:p w14:paraId="5DD6D5D7" w14:textId="77777777" w:rsidR="009762DC" w:rsidRDefault="009762DC" w:rsidP="007F28D1">
      <w:pPr>
        <w:suppressAutoHyphens w:val="0"/>
        <w:spacing w:line="259" w:lineRule="auto"/>
        <w:rPr>
          <w:rFonts w:ascii="Arial" w:hAnsi="Arial" w:cs="Arial"/>
        </w:rPr>
      </w:pPr>
    </w:p>
    <w:p w14:paraId="22766F00" w14:textId="77777777" w:rsidR="009762DC" w:rsidRDefault="009762DC" w:rsidP="007F28D1">
      <w:pPr>
        <w:suppressAutoHyphens w:val="0"/>
        <w:spacing w:line="259" w:lineRule="auto"/>
        <w:rPr>
          <w:rFonts w:ascii="Arial" w:hAnsi="Arial" w:cs="Arial"/>
        </w:rPr>
      </w:pPr>
    </w:p>
    <w:p w14:paraId="19EBA812" w14:textId="77777777" w:rsidR="00A37A20" w:rsidRDefault="00A37A20" w:rsidP="007F28D1">
      <w:pPr>
        <w:suppressAutoHyphens w:val="0"/>
        <w:spacing w:line="259" w:lineRule="auto"/>
        <w:rPr>
          <w:rFonts w:ascii="Arial" w:hAnsi="Arial" w:cs="Arial"/>
        </w:rPr>
      </w:pPr>
    </w:p>
    <w:p w14:paraId="71E1EEC8" w14:textId="77777777" w:rsidR="00A37A20" w:rsidRDefault="00A37A20" w:rsidP="007F28D1">
      <w:pPr>
        <w:suppressAutoHyphens w:val="0"/>
        <w:spacing w:line="259" w:lineRule="auto"/>
        <w:rPr>
          <w:rFonts w:ascii="Arial" w:hAnsi="Arial" w:cs="Arial"/>
        </w:rPr>
      </w:pPr>
    </w:p>
    <w:p w14:paraId="416CA4AE" w14:textId="77777777" w:rsidR="00A37A20" w:rsidRDefault="00A37A20" w:rsidP="007F28D1">
      <w:pPr>
        <w:suppressAutoHyphens w:val="0"/>
        <w:spacing w:line="259" w:lineRule="auto"/>
        <w:rPr>
          <w:rFonts w:ascii="Arial" w:hAnsi="Arial" w:cs="Arial"/>
        </w:rPr>
      </w:pPr>
    </w:p>
    <w:p w14:paraId="6BDB16F4" w14:textId="77777777" w:rsidR="00A37A20" w:rsidRDefault="00A37A20" w:rsidP="007F28D1">
      <w:pPr>
        <w:suppressAutoHyphens w:val="0"/>
        <w:spacing w:line="259" w:lineRule="auto"/>
        <w:rPr>
          <w:rFonts w:ascii="Arial" w:hAnsi="Arial" w:cs="Arial"/>
        </w:rPr>
      </w:pPr>
    </w:p>
    <w:p w14:paraId="0EBDA382" w14:textId="77777777" w:rsidR="00A37A20" w:rsidRDefault="00A37A20" w:rsidP="007F28D1">
      <w:pPr>
        <w:suppressAutoHyphens w:val="0"/>
        <w:spacing w:line="259" w:lineRule="auto"/>
        <w:rPr>
          <w:rFonts w:ascii="Arial" w:hAnsi="Arial" w:cs="Arial"/>
        </w:rPr>
      </w:pPr>
    </w:p>
    <w:p w14:paraId="229216C4" w14:textId="77777777" w:rsidR="00A37A20" w:rsidRDefault="00A37A20" w:rsidP="007F28D1">
      <w:pPr>
        <w:suppressAutoHyphens w:val="0"/>
        <w:spacing w:line="259" w:lineRule="auto"/>
        <w:rPr>
          <w:rFonts w:ascii="Arial" w:hAnsi="Arial" w:cs="Arial"/>
        </w:rPr>
      </w:pPr>
    </w:p>
    <w:p w14:paraId="2DCC31CE" w14:textId="77777777" w:rsidR="00A37A20" w:rsidRDefault="00A37A20" w:rsidP="007F28D1">
      <w:pPr>
        <w:suppressAutoHyphens w:val="0"/>
        <w:spacing w:line="259" w:lineRule="auto"/>
        <w:rPr>
          <w:rFonts w:ascii="Arial" w:hAnsi="Arial" w:cs="Arial"/>
        </w:rPr>
      </w:pPr>
    </w:p>
    <w:p w14:paraId="311F63E8" w14:textId="77777777" w:rsidR="00A37A20" w:rsidRDefault="00A37A20" w:rsidP="007F28D1">
      <w:pPr>
        <w:suppressAutoHyphens w:val="0"/>
        <w:spacing w:line="259" w:lineRule="auto"/>
        <w:rPr>
          <w:rFonts w:ascii="Arial" w:hAnsi="Arial" w:cs="Arial"/>
        </w:rPr>
      </w:pPr>
    </w:p>
    <w:p w14:paraId="1EAEE027" w14:textId="77777777" w:rsidR="00347888" w:rsidRDefault="00347888" w:rsidP="007F28D1">
      <w:pPr>
        <w:suppressAutoHyphens w:val="0"/>
        <w:spacing w:line="259" w:lineRule="auto"/>
        <w:rPr>
          <w:rFonts w:ascii="Arial" w:hAnsi="Arial" w:cs="Arial"/>
        </w:rPr>
      </w:pPr>
    </w:p>
    <w:p w14:paraId="28B99C84" w14:textId="49B22212" w:rsidR="00A11A52" w:rsidRDefault="00C560D5" w:rsidP="00E36974">
      <w:pPr>
        <w:pStyle w:val="Heading1"/>
      </w:pPr>
      <w:bookmarkStart w:id="26" w:name="_Toc228278587"/>
      <w:r>
        <w:lastRenderedPageBreak/>
        <w:t xml:space="preserve">Chapter 2 </w:t>
      </w:r>
      <w:bookmarkStart w:id="27" w:name="_Toc226459472"/>
      <w:r w:rsidR="005A19BC" w:rsidRPr="00836087">
        <w:t>Literature Review</w:t>
      </w:r>
      <w:bookmarkEnd w:id="26"/>
      <w:bookmarkEnd w:id="27"/>
      <w:r w:rsidR="005A19BC" w:rsidRPr="00836087">
        <w:t xml:space="preserve"> </w:t>
      </w:r>
    </w:p>
    <w:p w14:paraId="7C6A371D" w14:textId="77777777" w:rsidR="00D032F9" w:rsidRPr="00D032F9" w:rsidRDefault="00D032F9" w:rsidP="00D032F9"/>
    <w:p w14:paraId="25B4F1A2" w14:textId="2661B27B" w:rsidR="005A19BC" w:rsidRPr="00D032F9" w:rsidRDefault="005A19BC" w:rsidP="007F28D1">
      <w:pPr>
        <w:pStyle w:val="Heading2"/>
        <w:spacing w:before="0" w:after="160" w:line="259" w:lineRule="auto"/>
        <w:rPr>
          <w:rStyle w:val="IntenseEmphasis"/>
          <w:color w:val="000000" w:themeColor="text1"/>
        </w:rPr>
      </w:pPr>
      <w:bookmarkStart w:id="28" w:name="_Toc226459473"/>
      <w:bookmarkStart w:id="29" w:name="_Toc228278588"/>
      <w:r w:rsidRPr="00D032F9">
        <w:rPr>
          <w:rStyle w:val="IntenseEmphasis"/>
          <w:color w:val="000000" w:themeColor="text1"/>
        </w:rPr>
        <w:t xml:space="preserve">2.1 Search and Selection </w:t>
      </w:r>
      <w:r w:rsidR="00101BEF" w:rsidRPr="00D032F9">
        <w:rPr>
          <w:rStyle w:val="IntenseEmphasis"/>
          <w:color w:val="000000" w:themeColor="text1"/>
        </w:rPr>
        <w:t xml:space="preserve">Process and PRIMSA </w:t>
      </w:r>
      <w:r w:rsidR="003B1175" w:rsidRPr="00D032F9">
        <w:rPr>
          <w:rStyle w:val="IntenseEmphasis"/>
          <w:color w:val="000000" w:themeColor="text1"/>
        </w:rPr>
        <w:t>F</w:t>
      </w:r>
      <w:r w:rsidR="00101BEF" w:rsidRPr="00D032F9">
        <w:rPr>
          <w:rStyle w:val="IntenseEmphasis"/>
          <w:color w:val="000000" w:themeColor="text1"/>
        </w:rPr>
        <w:t>lowchart</w:t>
      </w:r>
      <w:bookmarkEnd w:id="28"/>
      <w:bookmarkEnd w:id="29"/>
    </w:p>
    <w:p w14:paraId="6F354938" w14:textId="12B379FB" w:rsidR="00325492" w:rsidRDefault="005A19BC" w:rsidP="007F28D1">
      <w:pPr>
        <w:spacing w:line="259" w:lineRule="auto"/>
        <w:rPr>
          <w:rFonts w:ascii="Arial" w:hAnsi="Arial" w:cs="Arial"/>
          <w:color w:val="000000"/>
        </w:rPr>
      </w:pPr>
      <w:r w:rsidRPr="004C0C3E">
        <w:rPr>
          <w:rFonts w:ascii="Arial" w:hAnsi="Arial" w:cs="Arial"/>
          <w:color w:val="000000"/>
        </w:rPr>
        <w:t xml:space="preserve">A literature review has been undertaken to </w:t>
      </w:r>
      <w:r w:rsidR="00101BEF" w:rsidRPr="004C0C3E">
        <w:rPr>
          <w:rFonts w:ascii="Arial" w:hAnsi="Arial" w:cs="Arial"/>
          <w:color w:val="000000"/>
        </w:rPr>
        <w:t xml:space="preserve">support this evaluation. </w:t>
      </w:r>
      <w:r w:rsidRPr="004C0C3E">
        <w:rPr>
          <w:rFonts w:ascii="Arial" w:hAnsi="Arial" w:cs="Arial"/>
        </w:rPr>
        <w:t xml:space="preserve">This review was built upon </w:t>
      </w:r>
      <w:r w:rsidRPr="004C0C3E">
        <w:rPr>
          <w:rFonts w:ascii="Arial" w:hAnsi="Arial" w:cs="Arial"/>
          <w:color w:val="000000"/>
        </w:rPr>
        <w:t xml:space="preserve">a systematic search of academic databases, limited, where possible, to peer-reviewed articles published within the last 10 years, with records identified using the key </w:t>
      </w:r>
      <w:r w:rsidR="00CD1255" w:rsidRPr="004C0C3E">
        <w:rPr>
          <w:rFonts w:ascii="Arial" w:hAnsi="Arial" w:cs="Arial"/>
          <w:color w:val="000000"/>
        </w:rPr>
        <w:t>themes, search terms and Boolean operators</w:t>
      </w:r>
      <w:r w:rsidR="009F11D5" w:rsidRPr="004C0C3E">
        <w:rPr>
          <w:rFonts w:ascii="Arial" w:hAnsi="Arial" w:cs="Arial"/>
          <w:color w:val="000000"/>
        </w:rPr>
        <w:t xml:space="preserve"> (Table</w:t>
      </w:r>
      <w:r w:rsidR="00325492" w:rsidRPr="004C0C3E">
        <w:rPr>
          <w:rFonts w:ascii="Arial" w:hAnsi="Arial" w:cs="Arial"/>
          <w:color w:val="000000"/>
        </w:rPr>
        <w:t xml:space="preserve"> </w:t>
      </w:r>
      <w:r w:rsidR="009762DC">
        <w:rPr>
          <w:rFonts w:ascii="Arial" w:hAnsi="Arial" w:cs="Arial"/>
          <w:color w:val="000000"/>
        </w:rPr>
        <w:t>2.1</w:t>
      </w:r>
      <w:r w:rsidR="00325492" w:rsidRPr="004C0C3E">
        <w:rPr>
          <w:rFonts w:ascii="Arial" w:hAnsi="Arial" w:cs="Arial"/>
          <w:color w:val="000000"/>
        </w:rPr>
        <w:t>)</w:t>
      </w:r>
      <w:r w:rsidR="00CD1255" w:rsidRPr="004C0C3E">
        <w:rPr>
          <w:rFonts w:ascii="Arial" w:hAnsi="Arial" w:cs="Arial"/>
          <w:color w:val="000000"/>
        </w:rPr>
        <w:t xml:space="preserve">. </w:t>
      </w:r>
      <w:r w:rsidRPr="004C0C3E">
        <w:rPr>
          <w:rFonts w:ascii="Arial" w:hAnsi="Arial" w:cs="Arial"/>
          <w:color w:val="000000"/>
        </w:rPr>
        <w:t xml:space="preserve"> </w:t>
      </w:r>
    </w:p>
    <w:p w14:paraId="55DBD460" w14:textId="77777777" w:rsidR="00550D4D" w:rsidRPr="004C0C3E" w:rsidRDefault="00550D4D" w:rsidP="007F28D1">
      <w:pPr>
        <w:spacing w:line="259" w:lineRule="auto"/>
        <w:rPr>
          <w:rFonts w:ascii="Arial" w:hAnsi="Arial" w:cs="Arial"/>
          <w:color w:val="000000"/>
        </w:rPr>
      </w:pPr>
    </w:p>
    <w:p w14:paraId="6DF24771" w14:textId="3FF188A6" w:rsidR="006362B7" w:rsidRPr="009762DC" w:rsidRDefault="00CE056C" w:rsidP="007F28D1">
      <w:pPr>
        <w:pStyle w:val="Caption"/>
        <w:spacing w:after="160" w:line="259" w:lineRule="auto"/>
        <w:jc w:val="left"/>
        <w:rPr>
          <w:rFonts w:cs="Arial"/>
          <w:i w:val="0"/>
          <w:iCs w:val="0"/>
          <w:color w:val="000000"/>
        </w:rPr>
      </w:pPr>
      <w:bookmarkStart w:id="30" w:name="_Toc228278693"/>
      <w:r w:rsidRPr="009762DC">
        <w:rPr>
          <w:b/>
          <w:bCs/>
          <w:i w:val="0"/>
          <w:iCs w:val="0"/>
        </w:rPr>
        <w:t xml:space="preserve">Table </w:t>
      </w:r>
      <w:r w:rsidRPr="009762DC">
        <w:rPr>
          <w:b/>
          <w:bCs/>
          <w:i w:val="0"/>
          <w:iCs w:val="0"/>
        </w:rPr>
        <w:fldChar w:fldCharType="begin"/>
      </w:r>
      <w:r w:rsidRPr="009762DC">
        <w:rPr>
          <w:b/>
          <w:bCs/>
          <w:i w:val="0"/>
          <w:iCs w:val="0"/>
        </w:rPr>
        <w:instrText xml:space="preserve"> STYLEREF 1 \s </w:instrText>
      </w:r>
      <w:r w:rsidRPr="009762DC">
        <w:rPr>
          <w:b/>
          <w:bCs/>
          <w:i w:val="0"/>
          <w:iCs w:val="0"/>
        </w:rPr>
        <w:fldChar w:fldCharType="separate"/>
      </w:r>
      <w:r w:rsidRPr="009762DC">
        <w:rPr>
          <w:b/>
          <w:bCs/>
          <w:i w:val="0"/>
          <w:iCs w:val="0"/>
          <w:noProof/>
        </w:rPr>
        <w:t>2</w:t>
      </w:r>
      <w:r w:rsidRPr="009762DC">
        <w:rPr>
          <w:b/>
          <w:bCs/>
          <w:i w:val="0"/>
          <w:iCs w:val="0"/>
        </w:rPr>
        <w:fldChar w:fldCharType="end"/>
      </w:r>
      <w:r w:rsidRPr="009762DC">
        <w:rPr>
          <w:b/>
          <w:bCs/>
          <w:i w:val="0"/>
          <w:iCs w:val="0"/>
        </w:rPr>
        <w:t>.</w:t>
      </w:r>
      <w:r w:rsidRPr="009762DC">
        <w:rPr>
          <w:b/>
          <w:bCs/>
          <w:i w:val="0"/>
          <w:iCs w:val="0"/>
        </w:rPr>
        <w:fldChar w:fldCharType="begin"/>
      </w:r>
      <w:r w:rsidRPr="009762DC">
        <w:rPr>
          <w:b/>
          <w:bCs/>
          <w:i w:val="0"/>
          <w:iCs w:val="0"/>
        </w:rPr>
        <w:instrText xml:space="preserve"> SEQ Table \* ARABIC \s 1 </w:instrText>
      </w:r>
      <w:r w:rsidRPr="009762DC">
        <w:rPr>
          <w:b/>
          <w:bCs/>
          <w:i w:val="0"/>
          <w:iCs w:val="0"/>
        </w:rPr>
        <w:fldChar w:fldCharType="separate"/>
      </w:r>
      <w:r w:rsidRPr="009762DC">
        <w:rPr>
          <w:b/>
          <w:bCs/>
          <w:i w:val="0"/>
          <w:iCs w:val="0"/>
          <w:noProof/>
        </w:rPr>
        <w:t>1</w:t>
      </w:r>
      <w:r w:rsidRPr="009762DC">
        <w:rPr>
          <w:b/>
          <w:bCs/>
          <w:i w:val="0"/>
          <w:iCs w:val="0"/>
        </w:rPr>
        <w:fldChar w:fldCharType="end"/>
      </w:r>
      <w:r w:rsidRPr="009762DC">
        <w:rPr>
          <w:i w:val="0"/>
          <w:iCs w:val="0"/>
        </w:rPr>
        <w:t xml:space="preserve"> </w:t>
      </w:r>
      <w:r w:rsidR="00F04A9E" w:rsidRPr="009762DC">
        <w:rPr>
          <w:rFonts w:cs="Arial"/>
          <w:i w:val="0"/>
          <w:iCs w:val="0"/>
          <w:color w:val="000000"/>
        </w:rPr>
        <w:t xml:space="preserve">The </w:t>
      </w:r>
      <w:r w:rsidR="00810BC0" w:rsidRPr="009762DC">
        <w:rPr>
          <w:rFonts w:cs="Arial"/>
          <w:i w:val="0"/>
          <w:iCs w:val="0"/>
          <w:color w:val="000000"/>
        </w:rPr>
        <w:t>key themes, search terms and Boolean</w:t>
      </w:r>
      <w:r w:rsidR="00F04A9E" w:rsidRPr="009762DC">
        <w:rPr>
          <w:rFonts w:cs="Arial"/>
          <w:i w:val="0"/>
          <w:iCs w:val="0"/>
          <w:color w:val="000000"/>
        </w:rPr>
        <w:t xml:space="preserve"> </w:t>
      </w:r>
      <w:r w:rsidR="00810BC0" w:rsidRPr="009762DC">
        <w:rPr>
          <w:rFonts w:cs="Arial"/>
          <w:i w:val="0"/>
          <w:iCs w:val="0"/>
          <w:color w:val="000000"/>
        </w:rPr>
        <w:t>operators</w:t>
      </w:r>
      <w:r w:rsidR="00F04A9E" w:rsidRPr="009762DC">
        <w:rPr>
          <w:rFonts w:cs="Arial"/>
          <w:i w:val="0"/>
          <w:iCs w:val="0"/>
          <w:color w:val="000000"/>
        </w:rPr>
        <w:t xml:space="preserve"> used during the search and selection process</w:t>
      </w:r>
      <w:bookmarkEnd w:id="30"/>
    </w:p>
    <w:p w14:paraId="6D8038B0" w14:textId="28CB61ED" w:rsidR="009F11D5" w:rsidRPr="004C0C3E" w:rsidRDefault="001D3620" w:rsidP="000E66AF">
      <w:pPr>
        <w:spacing w:line="259" w:lineRule="auto"/>
        <w:jc w:val="center"/>
        <w:rPr>
          <w:rFonts w:ascii="Arial" w:hAnsi="Arial" w:cs="Arial"/>
          <w:color w:val="000000"/>
        </w:rPr>
      </w:pPr>
      <w:r w:rsidRPr="004C0C3E">
        <w:rPr>
          <w:rFonts w:ascii="Arial" w:hAnsi="Arial" w:cs="Arial"/>
          <w:noProof/>
          <w:color w:val="000000"/>
        </w:rPr>
        <w:drawing>
          <wp:inline distT="0" distB="0" distL="0" distR="0" wp14:anchorId="1D788669" wp14:editId="7B34F831">
            <wp:extent cx="5731510" cy="3095625"/>
            <wp:effectExtent l="0" t="0" r="2540" b="9525"/>
            <wp:docPr id="480539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539955" name=""/>
                    <pic:cNvPicPr/>
                  </pic:nvPicPr>
                  <pic:blipFill>
                    <a:blip r:embed="rId13"/>
                    <a:stretch>
                      <a:fillRect/>
                    </a:stretch>
                  </pic:blipFill>
                  <pic:spPr>
                    <a:xfrm>
                      <a:off x="0" y="0"/>
                      <a:ext cx="5731510" cy="3095625"/>
                    </a:xfrm>
                    <a:prstGeom prst="rect">
                      <a:avLst/>
                    </a:prstGeom>
                  </pic:spPr>
                </pic:pic>
              </a:graphicData>
            </a:graphic>
          </wp:inline>
        </w:drawing>
      </w:r>
    </w:p>
    <w:p w14:paraId="3816C78A" w14:textId="77777777" w:rsidR="00550D4D" w:rsidRDefault="00550D4D" w:rsidP="007F28D1">
      <w:pPr>
        <w:spacing w:line="259" w:lineRule="auto"/>
        <w:rPr>
          <w:rFonts w:ascii="Arial" w:hAnsi="Arial" w:cs="Arial"/>
          <w:color w:val="000000"/>
        </w:rPr>
      </w:pPr>
    </w:p>
    <w:p w14:paraId="5110DC19" w14:textId="77777777" w:rsidR="007B7910" w:rsidRDefault="007B7910" w:rsidP="007F28D1">
      <w:pPr>
        <w:spacing w:line="259" w:lineRule="auto"/>
        <w:rPr>
          <w:rFonts w:ascii="Arial" w:hAnsi="Arial" w:cs="Arial"/>
          <w:color w:val="000000"/>
        </w:rPr>
      </w:pPr>
    </w:p>
    <w:p w14:paraId="251F5002" w14:textId="77777777" w:rsidR="007B7910" w:rsidRDefault="007B7910" w:rsidP="007F28D1">
      <w:pPr>
        <w:spacing w:line="259" w:lineRule="auto"/>
        <w:rPr>
          <w:rFonts w:ascii="Arial" w:hAnsi="Arial" w:cs="Arial"/>
          <w:color w:val="000000"/>
        </w:rPr>
      </w:pPr>
    </w:p>
    <w:p w14:paraId="557B32A0" w14:textId="77777777" w:rsidR="007B7910" w:rsidRDefault="007B7910" w:rsidP="007F28D1">
      <w:pPr>
        <w:spacing w:line="259" w:lineRule="auto"/>
        <w:rPr>
          <w:rFonts w:ascii="Arial" w:hAnsi="Arial" w:cs="Arial"/>
          <w:color w:val="000000"/>
        </w:rPr>
      </w:pPr>
    </w:p>
    <w:p w14:paraId="4DBF8774" w14:textId="77777777" w:rsidR="007B7910" w:rsidRDefault="007B7910" w:rsidP="007F28D1">
      <w:pPr>
        <w:spacing w:line="259" w:lineRule="auto"/>
        <w:rPr>
          <w:rFonts w:ascii="Arial" w:hAnsi="Arial" w:cs="Arial"/>
          <w:color w:val="000000"/>
        </w:rPr>
      </w:pPr>
    </w:p>
    <w:p w14:paraId="1FE73B3C" w14:textId="77777777" w:rsidR="007B7910" w:rsidRDefault="007B7910" w:rsidP="007F28D1">
      <w:pPr>
        <w:spacing w:line="259" w:lineRule="auto"/>
        <w:rPr>
          <w:rFonts w:ascii="Arial" w:hAnsi="Arial" w:cs="Arial"/>
          <w:color w:val="000000"/>
        </w:rPr>
      </w:pPr>
    </w:p>
    <w:p w14:paraId="72B12B38" w14:textId="77777777" w:rsidR="007B7910" w:rsidRDefault="007B7910" w:rsidP="007F28D1">
      <w:pPr>
        <w:spacing w:line="259" w:lineRule="auto"/>
        <w:rPr>
          <w:rFonts w:ascii="Arial" w:hAnsi="Arial" w:cs="Arial"/>
          <w:color w:val="000000"/>
        </w:rPr>
      </w:pPr>
    </w:p>
    <w:p w14:paraId="0C3FF321" w14:textId="77777777" w:rsidR="007B7910" w:rsidRDefault="007B7910" w:rsidP="007F28D1">
      <w:pPr>
        <w:spacing w:line="259" w:lineRule="auto"/>
        <w:rPr>
          <w:rFonts w:ascii="Arial" w:hAnsi="Arial" w:cs="Arial"/>
          <w:color w:val="000000"/>
        </w:rPr>
      </w:pPr>
    </w:p>
    <w:p w14:paraId="30FB7EE5" w14:textId="77777777" w:rsidR="007B7910" w:rsidRDefault="007B7910" w:rsidP="007F28D1">
      <w:pPr>
        <w:spacing w:line="259" w:lineRule="auto"/>
        <w:rPr>
          <w:rFonts w:ascii="Arial" w:hAnsi="Arial" w:cs="Arial"/>
          <w:color w:val="000000"/>
        </w:rPr>
      </w:pPr>
    </w:p>
    <w:p w14:paraId="1D178836" w14:textId="77777777" w:rsidR="007B7910" w:rsidRDefault="007B7910" w:rsidP="007F28D1">
      <w:pPr>
        <w:spacing w:line="259" w:lineRule="auto"/>
        <w:rPr>
          <w:rFonts w:ascii="Arial" w:hAnsi="Arial" w:cs="Arial"/>
          <w:color w:val="000000"/>
        </w:rPr>
      </w:pPr>
    </w:p>
    <w:p w14:paraId="444FD296" w14:textId="3B3FE3EB" w:rsidR="005A19BC" w:rsidRPr="00A02680" w:rsidRDefault="005A19BC" w:rsidP="007F28D1">
      <w:pPr>
        <w:spacing w:line="259" w:lineRule="auto"/>
        <w:rPr>
          <w:rFonts w:ascii="Arial" w:hAnsi="Arial" w:cs="Arial"/>
          <w:color w:val="000000"/>
        </w:rPr>
      </w:pPr>
      <w:r w:rsidRPr="00A02680">
        <w:rPr>
          <w:rFonts w:ascii="Arial" w:hAnsi="Arial" w:cs="Arial"/>
          <w:color w:val="000000"/>
        </w:rPr>
        <w:lastRenderedPageBreak/>
        <w:t xml:space="preserve">A PRISMA Flowchart </w:t>
      </w:r>
      <w:r w:rsidR="009762DC" w:rsidRPr="00A02680">
        <w:rPr>
          <w:rFonts w:ascii="Arial" w:hAnsi="Arial" w:cs="Arial"/>
          <w:color w:val="000000"/>
        </w:rPr>
        <w:t>(Figure 2.1)</w:t>
      </w:r>
      <w:r w:rsidRPr="00A02680">
        <w:rPr>
          <w:rFonts w:ascii="Arial" w:hAnsi="Arial" w:cs="Arial"/>
          <w:color w:val="000000"/>
        </w:rPr>
        <w:t xml:space="preserve"> </w:t>
      </w:r>
      <w:r w:rsidR="0062510E" w:rsidRPr="00A02680">
        <w:rPr>
          <w:rFonts w:ascii="Arial" w:hAnsi="Arial" w:cs="Arial"/>
          <w:color w:val="000000"/>
        </w:rPr>
        <w:t>is presented to offer</w:t>
      </w:r>
      <w:r w:rsidRPr="00A02680">
        <w:rPr>
          <w:rFonts w:ascii="Arial" w:hAnsi="Arial" w:cs="Arial"/>
          <w:color w:val="000000"/>
        </w:rPr>
        <w:t xml:space="preserve"> a transparent overview of the study selection process</w:t>
      </w:r>
      <w:r w:rsidR="00B27126" w:rsidRPr="00A02680">
        <w:rPr>
          <w:rFonts w:ascii="Arial" w:hAnsi="Arial" w:cs="Arial"/>
          <w:color w:val="000000"/>
        </w:rPr>
        <w:t xml:space="preserve">. This framework </w:t>
      </w:r>
      <w:r w:rsidR="00454A17" w:rsidRPr="00A02680">
        <w:rPr>
          <w:rFonts w:ascii="Arial" w:hAnsi="Arial" w:cs="Arial"/>
          <w:color w:val="000000"/>
        </w:rPr>
        <w:t xml:space="preserve">has been selected to provide a structured </w:t>
      </w:r>
      <w:r w:rsidR="0062510E" w:rsidRPr="00A02680">
        <w:rPr>
          <w:rFonts w:ascii="Arial" w:hAnsi="Arial" w:cs="Arial"/>
          <w:color w:val="000000"/>
        </w:rPr>
        <w:t xml:space="preserve">and systematic </w:t>
      </w:r>
      <w:r w:rsidR="00454A17" w:rsidRPr="00A02680">
        <w:rPr>
          <w:rFonts w:ascii="Arial" w:hAnsi="Arial" w:cs="Arial"/>
          <w:color w:val="000000"/>
        </w:rPr>
        <w:t>approach to identifying, screening and selecting studies</w:t>
      </w:r>
      <w:r w:rsidR="0062510E" w:rsidRPr="00A02680">
        <w:rPr>
          <w:rFonts w:ascii="Arial" w:hAnsi="Arial" w:cs="Arial"/>
          <w:color w:val="000000"/>
        </w:rPr>
        <w:t>. By adhering to PRISMA guidelines,</w:t>
      </w:r>
      <w:r w:rsidR="00327732" w:rsidRPr="00A02680">
        <w:rPr>
          <w:rFonts w:ascii="Arial" w:hAnsi="Arial" w:cs="Arial"/>
          <w:color w:val="000000"/>
        </w:rPr>
        <w:t xml:space="preserve"> the review supports </w:t>
      </w:r>
      <w:r w:rsidR="00613EDE" w:rsidRPr="00A02680">
        <w:rPr>
          <w:rFonts w:ascii="Arial" w:hAnsi="Arial" w:cs="Arial"/>
          <w:color w:val="000000"/>
        </w:rPr>
        <w:t xml:space="preserve">accurate </w:t>
      </w:r>
      <w:r w:rsidR="00327732" w:rsidRPr="00A02680">
        <w:rPr>
          <w:rFonts w:ascii="Arial" w:hAnsi="Arial" w:cs="Arial"/>
          <w:color w:val="000000"/>
        </w:rPr>
        <w:t xml:space="preserve">and reproducible </w:t>
      </w:r>
      <w:r w:rsidR="00613EDE" w:rsidRPr="00A02680">
        <w:rPr>
          <w:rFonts w:ascii="Arial" w:hAnsi="Arial" w:cs="Arial"/>
          <w:color w:val="000000"/>
        </w:rPr>
        <w:t>reporting</w:t>
      </w:r>
      <w:r w:rsidR="00327732" w:rsidRPr="00A02680">
        <w:rPr>
          <w:rFonts w:ascii="Arial" w:hAnsi="Arial" w:cs="Arial"/>
          <w:color w:val="000000"/>
        </w:rPr>
        <w:t xml:space="preserve">, facilitating </w:t>
      </w:r>
      <w:r w:rsidR="00613EDE" w:rsidRPr="00A02680">
        <w:rPr>
          <w:rFonts w:ascii="Arial" w:hAnsi="Arial" w:cs="Arial"/>
          <w:color w:val="000000"/>
        </w:rPr>
        <w:t>evidence-based decision</w:t>
      </w:r>
      <w:r w:rsidR="00327732" w:rsidRPr="00A02680">
        <w:rPr>
          <w:rFonts w:ascii="Arial" w:hAnsi="Arial" w:cs="Arial"/>
          <w:color w:val="000000"/>
        </w:rPr>
        <w:t>-</w:t>
      </w:r>
      <w:r w:rsidR="00613EDE" w:rsidRPr="00A02680">
        <w:rPr>
          <w:rFonts w:ascii="Arial" w:hAnsi="Arial" w:cs="Arial"/>
          <w:color w:val="000000"/>
        </w:rPr>
        <w:t>making</w:t>
      </w:r>
      <w:r w:rsidR="000B0A5C" w:rsidRPr="00A02680">
        <w:rPr>
          <w:rFonts w:ascii="Arial" w:hAnsi="Arial" w:cs="Arial"/>
          <w:color w:val="000000"/>
        </w:rPr>
        <w:t xml:space="preserve"> </w:t>
      </w:r>
      <w:sdt>
        <w:sdtPr>
          <w:rPr>
            <w:rFonts w:ascii="Arial" w:hAnsi="Arial" w:cs="Arial"/>
            <w:color w:val="000000"/>
          </w:rPr>
          <w:tag w:val="MENDELEY_CITATION_v3_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4iLCJwYXJzZS1uYW1lcyI6ZmFsc2UsImRyb3BwaW5nLXBhcnRpY2xlIjoiIiwibm9uLWRyb3BwaW5nLXBhcnRpY2xlIjoiIn0seyJmYW1pbHkiOiJNdWxyb3ciLCJnaXZlbiI6IkN5bnRoaWEgRC4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LiIsInBhcnNlLW5hbWVzIjpmYWxzZSwiZHJvcHBpbmctcGFydGljbGUiOiIiLCJub24tZHJvcHBpbmctcGFydGljbGUiOiIifSx7ImZhbWlseSI6IkFrbCIsImdpdmVuIjoiRWxpZSBBLiIsInBhcnNlLW5hbWVzIjpmYWxzZSwiZHJvcHBpbmctcGFydGljbGUiOiIiLCJub24tZHJvcHBpbmctcGFydGljbGUiOiIifSx7ImZhbWlseSI6IkJyZW5uYW4iLCJnaXZlbiI6IlN1ZSBFLi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4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uIiwicGFyc2UtbmFtZXMiOmZhbHNlLCJkcm9wcGluZy1wYXJ0aWNsZSI6IiIsIm5vbi1kcm9wcGluZy1wYXJ0aWNsZSI6IiJ9LHsiZmFtaWx5IjoiTGkiLCJnaXZlbiI6IlRpYW5qaW5nIiwicGFyc2UtbmFtZXMiOmZhbHNlLCJkcm9wcGluZy1wYXJ0aWNsZSI6IiIsIm5vbi1kcm9wcGluZy1wYXJ0aWNsZSI6IiJ9LHsiZmFtaWx5IjoiTG9kZXIiLCJnaXZlbiI6IkVsaXphYmV0aCBXLi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kJNSiIsIkRPSSI6IjEwLjExMzYvYm1qLm43MSIsIklTU04iOiIxNzU2MTgzMyIsIlBNSUQiOiIzMzc4MDQzOCIsImlzc3VlZCI6eyJkYXRlLXBhcnRzIjpbWzIwMjEsMywyOV1dfS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fV19"/>
          <w:id w:val="-651283359"/>
          <w:placeholder>
            <w:docPart w:val="DefaultPlaceholder_-1854013440"/>
          </w:placeholder>
        </w:sdtPr>
        <w:sdtContent>
          <w:r w:rsidR="00424AF9" w:rsidRPr="00A02680">
            <w:rPr>
              <w:rFonts w:ascii="Arial" w:eastAsia="Times New Roman" w:hAnsi="Arial" w:cs="Arial"/>
              <w:color w:val="000000"/>
            </w:rPr>
            <w:t xml:space="preserve">(Page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2021)</w:t>
          </w:r>
        </w:sdtContent>
      </w:sdt>
      <w:r w:rsidR="000B0A5C" w:rsidRPr="00A02680">
        <w:rPr>
          <w:rFonts w:ascii="Arial" w:hAnsi="Arial" w:cs="Arial"/>
          <w:color w:val="000000"/>
        </w:rPr>
        <w:t xml:space="preserve">. </w:t>
      </w:r>
    </w:p>
    <w:p w14:paraId="52322ACF" w14:textId="77777777" w:rsidR="0062510E" w:rsidRDefault="0062510E" w:rsidP="007F28D1">
      <w:pPr>
        <w:spacing w:line="259" w:lineRule="auto"/>
        <w:rPr>
          <w:rFonts w:ascii="Arial" w:hAnsi="Arial" w:cs="Arial"/>
          <w:color w:val="000000"/>
        </w:rPr>
      </w:pPr>
    </w:p>
    <w:p w14:paraId="454E9B56" w14:textId="64366EE3" w:rsidR="005A19BC" w:rsidRPr="004C0C3E" w:rsidRDefault="00822FE8" w:rsidP="000E66AF">
      <w:pPr>
        <w:spacing w:line="259" w:lineRule="auto"/>
        <w:jc w:val="center"/>
        <w:rPr>
          <w:rFonts w:ascii="Arial" w:hAnsi="Arial" w:cs="Arial"/>
          <w:b/>
          <w:bCs/>
          <w:color w:val="000000"/>
        </w:rPr>
      </w:pPr>
      <w:r w:rsidRPr="00822FE8">
        <w:rPr>
          <w:rFonts w:ascii="Arial" w:hAnsi="Arial" w:cs="Arial"/>
          <w:b/>
          <w:bCs/>
          <w:noProof/>
          <w:color w:val="000000"/>
        </w:rPr>
        <w:drawing>
          <wp:inline distT="0" distB="0" distL="0" distR="0" wp14:anchorId="1748DF65" wp14:editId="33483A5E">
            <wp:extent cx="5731510" cy="3823970"/>
            <wp:effectExtent l="19050" t="19050" r="21590" b="24130"/>
            <wp:docPr id="438000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000953" name=""/>
                    <pic:cNvPicPr/>
                  </pic:nvPicPr>
                  <pic:blipFill>
                    <a:blip r:embed="rId14"/>
                    <a:stretch>
                      <a:fillRect/>
                    </a:stretch>
                  </pic:blipFill>
                  <pic:spPr>
                    <a:xfrm>
                      <a:off x="0" y="0"/>
                      <a:ext cx="5731510" cy="3823970"/>
                    </a:xfrm>
                    <a:prstGeom prst="rect">
                      <a:avLst/>
                    </a:prstGeom>
                    <a:ln w="12700">
                      <a:solidFill>
                        <a:schemeClr val="tx1"/>
                      </a:solidFill>
                    </a:ln>
                  </pic:spPr>
                </pic:pic>
              </a:graphicData>
            </a:graphic>
          </wp:inline>
        </w:drawing>
      </w:r>
    </w:p>
    <w:p w14:paraId="42268990" w14:textId="17671AC4" w:rsidR="00DD1F91" w:rsidRDefault="006E2C11" w:rsidP="009A05E2">
      <w:pPr>
        <w:pStyle w:val="Caption"/>
        <w:spacing w:after="160" w:line="259" w:lineRule="auto"/>
        <w:rPr>
          <w:rFonts w:cs="Arial"/>
          <w:i w:val="0"/>
          <w:iCs w:val="0"/>
          <w:color w:val="000000"/>
        </w:rPr>
      </w:pPr>
      <w:bookmarkStart w:id="31" w:name="_Toc228278649"/>
      <w:r w:rsidRPr="009762DC">
        <w:rPr>
          <w:b/>
          <w:bCs/>
          <w:i w:val="0"/>
          <w:iCs w:val="0"/>
          <w:color w:val="000000" w:themeColor="text1"/>
        </w:rPr>
        <w:t xml:space="preserve">Figure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2</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Figure \* ARABIC \s 1 </w:instrText>
      </w:r>
      <w:r w:rsidRPr="009762DC">
        <w:rPr>
          <w:b/>
          <w:bCs/>
          <w:i w:val="0"/>
          <w:iCs w:val="0"/>
          <w:color w:val="000000" w:themeColor="text1"/>
        </w:rPr>
        <w:fldChar w:fldCharType="separate"/>
      </w:r>
      <w:r w:rsidRPr="009762DC">
        <w:rPr>
          <w:b/>
          <w:bCs/>
          <w:i w:val="0"/>
          <w:iCs w:val="0"/>
          <w:noProof/>
          <w:color w:val="000000" w:themeColor="text1"/>
        </w:rPr>
        <w:t>1</w:t>
      </w:r>
      <w:r w:rsidRPr="009762DC">
        <w:rPr>
          <w:b/>
          <w:bCs/>
          <w:i w:val="0"/>
          <w:iCs w:val="0"/>
          <w:color w:val="000000" w:themeColor="text1"/>
        </w:rPr>
        <w:fldChar w:fldCharType="end"/>
      </w:r>
      <w:r w:rsidRPr="009762DC">
        <w:rPr>
          <w:i w:val="0"/>
          <w:iCs w:val="0"/>
          <w:color w:val="000000" w:themeColor="text1"/>
        </w:rPr>
        <w:t xml:space="preserve"> </w:t>
      </w:r>
      <w:r w:rsidR="005A19BC" w:rsidRPr="009762DC">
        <w:rPr>
          <w:rFonts w:cs="Arial"/>
          <w:i w:val="0"/>
          <w:iCs w:val="0"/>
          <w:color w:val="000000" w:themeColor="text1"/>
        </w:rPr>
        <w:t xml:space="preserve">PRISMA </w:t>
      </w:r>
      <w:r w:rsidR="00A46B1D" w:rsidRPr="009762DC">
        <w:rPr>
          <w:rFonts w:cs="Arial"/>
          <w:i w:val="0"/>
          <w:iCs w:val="0"/>
          <w:color w:val="000000" w:themeColor="text1"/>
        </w:rPr>
        <w:t>f</w:t>
      </w:r>
      <w:r w:rsidR="005A19BC" w:rsidRPr="009762DC">
        <w:rPr>
          <w:rFonts w:cs="Arial"/>
          <w:i w:val="0"/>
          <w:iCs w:val="0"/>
          <w:color w:val="000000" w:themeColor="text1"/>
        </w:rPr>
        <w:t>lowchart</w:t>
      </w:r>
      <w:r w:rsidR="00A46B1D" w:rsidRPr="009762DC">
        <w:rPr>
          <w:rFonts w:cs="Arial"/>
          <w:i w:val="0"/>
          <w:iCs w:val="0"/>
          <w:color w:val="000000" w:themeColor="text1"/>
        </w:rPr>
        <w:t xml:space="preserve"> adapted from </w:t>
      </w:r>
      <w:sdt>
        <w:sdtPr>
          <w:rPr>
            <w:rFonts w:cs="Arial"/>
            <w:i w:val="0"/>
            <w:iCs w:val="0"/>
            <w:color w:val="000000"/>
          </w:rPr>
          <w:tag w:val="MENDELEY_CITATION_v3_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4iLCJwYXJzZS1uYW1lcyI6ZmFsc2UsImRyb3BwaW5nLXBhcnRpY2xlIjoiIiwibm9uLWRyb3BwaW5nLXBhcnRpY2xlIjoiIn0seyJmYW1pbHkiOiJNdWxyb3ciLCJnaXZlbiI6IkN5bnRoaWEgRC4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LiIsInBhcnNlLW5hbWVzIjpmYWxzZSwiZHJvcHBpbmctcGFydGljbGUiOiIiLCJub24tZHJvcHBpbmctcGFydGljbGUiOiIifSx7ImZhbWlseSI6IkFrbCIsImdpdmVuIjoiRWxpZSBBLiIsInBhcnNlLW5hbWVzIjpmYWxzZSwiZHJvcHBpbmctcGFydGljbGUiOiIiLCJub24tZHJvcHBpbmctcGFydGljbGUiOiIifSx7ImZhbWlseSI6IkJyZW5uYW4iLCJnaXZlbiI6IlN1ZSBFLi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4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uIiwicGFyc2UtbmFtZXMiOmZhbHNlLCJkcm9wcGluZy1wYXJ0aWNsZSI6IiIsIm5vbi1kcm9wcGluZy1wYXJ0aWNsZSI6IiJ9LHsiZmFtaWx5IjoiTGkiLCJnaXZlbiI6IlRpYW5qaW5nIiwicGFyc2UtbmFtZXMiOmZhbHNlLCJkcm9wcGluZy1wYXJ0aWNsZSI6IiIsIm5vbi1kcm9wcGluZy1wYXJ0aWNsZSI6IiJ9LHsiZmFtaWx5IjoiTG9kZXIiLCJnaXZlbiI6IkVsaXphYmV0aCBXLi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kJNSiIsIkRPSSI6IjEwLjExMzYvYm1qLm43MSIsIklTU04iOiIxNzU2MTgzMyIsIlBNSUQiOiIzMzc4MDQzOCIsImlzc3VlZCI6eyJkYXRlLXBhcnRzIjpbWzIwMjEsMywyOV1dfS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fV19"/>
          <w:id w:val="820321269"/>
          <w:placeholder>
            <w:docPart w:val="DefaultPlaceholder_-1854013440"/>
          </w:placeholder>
        </w:sdtPr>
        <w:sdtContent>
          <w:r w:rsidR="00424AF9" w:rsidRPr="00424AF9">
            <w:rPr>
              <w:rFonts w:eastAsia="Times New Roman" w:cs="Arial"/>
              <w:color w:val="000000"/>
            </w:rPr>
            <w:t xml:space="preserve">(Page </w:t>
          </w:r>
          <w:r w:rsidR="00424AF9" w:rsidRPr="00424AF9">
            <w:rPr>
              <w:rFonts w:eastAsia="Times New Roman" w:cs="Arial"/>
              <w:i w:val="0"/>
              <w:iCs w:val="0"/>
              <w:color w:val="000000"/>
            </w:rPr>
            <w:t>et al.</w:t>
          </w:r>
          <w:r w:rsidR="00424AF9" w:rsidRPr="00424AF9">
            <w:rPr>
              <w:rFonts w:eastAsia="Times New Roman" w:cs="Arial"/>
              <w:color w:val="000000"/>
            </w:rPr>
            <w:t>, 2021)</w:t>
          </w:r>
        </w:sdtContent>
      </w:sdt>
      <w:bookmarkEnd w:id="31"/>
    </w:p>
    <w:p w14:paraId="1E743F8A" w14:textId="77777777" w:rsidR="005B3AA2" w:rsidRPr="005B3AA2" w:rsidRDefault="005B3AA2" w:rsidP="005B3AA2"/>
    <w:p w14:paraId="3C9CFB18" w14:textId="622A5E37" w:rsidR="00D032F9" w:rsidRDefault="00B205F0" w:rsidP="00D032F9">
      <w:pPr>
        <w:pStyle w:val="Heading2"/>
        <w:spacing w:before="0" w:after="160" w:line="259" w:lineRule="auto"/>
        <w:rPr>
          <w:rStyle w:val="IntenseEmphasis"/>
          <w:color w:val="000000" w:themeColor="text1"/>
        </w:rPr>
      </w:pPr>
      <w:bookmarkStart w:id="32" w:name="_Toc226459474"/>
      <w:bookmarkStart w:id="33" w:name="_Toc228278589"/>
      <w:r w:rsidRPr="00D032F9">
        <w:rPr>
          <w:rStyle w:val="IntenseEmphasis"/>
          <w:color w:val="000000" w:themeColor="text1"/>
        </w:rPr>
        <w:t>2.</w:t>
      </w:r>
      <w:r w:rsidR="0069132B" w:rsidRPr="00D032F9">
        <w:rPr>
          <w:rStyle w:val="IntenseEmphasis"/>
          <w:color w:val="000000" w:themeColor="text1"/>
        </w:rPr>
        <w:t>2</w:t>
      </w:r>
      <w:r w:rsidRPr="00D032F9">
        <w:rPr>
          <w:rStyle w:val="IntenseEmphasis"/>
          <w:color w:val="000000" w:themeColor="text1"/>
        </w:rPr>
        <w:t xml:space="preserve"> Litera</w:t>
      </w:r>
      <w:r w:rsidR="007660D1" w:rsidRPr="00D032F9">
        <w:rPr>
          <w:rStyle w:val="IntenseEmphasis"/>
          <w:color w:val="000000" w:themeColor="text1"/>
        </w:rPr>
        <w:t xml:space="preserve">ture </w:t>
      </w:r>
      <w:r w:rsidR="003B1175" w:rsidRPr="00D032F9">
        <w:rPr>
          <w:rStyle w:val="IntenseEmphasis"/>
          <w:color w:val="000000" w:themeColor="text1"/>
        </w:rPr>
        <w:t>F</w:t>
      </w:r>
      <w:r w:rsidR="007660D1" w:rsidRPr="00D032F9">
        <w:rPr>
          <w:rStyle w:val="IntenseEmphasis"/>
          <w:color w:val="000000" w:themeColor="text1"/>
        </w:rPr>
        <w:t>indings</w:t>
      </w:r>
      <w:bookmarkEnd w:id="32"/>
      <w:bookmarkEnd w:id="33"/>
    </w:p>
    <w:p w14:paraId="148B333A" w14:textId="1F9E49D0" w:rsidR="005A19BC" w:rsidRPr="00D032F9" w:rsidRDefault="005A19BC" w:rsidP="007F28D1">
      <w:pPr>
        <w:pStyle w:val="Heading3"/>
        <w:spacing w:before="0" w:after="160" w:line="259" w:lineRule="auto"/>
        <w:rPr>
          <w:rStyle w:val="IntenseEmphasis"/>
          <w:color w:val="auto"/>
        </w:rPr>
      </w:pPr>
      <w:bookmarkStart w:id="34" w:name="_Toc226459475"/>
      <w:bookmarkStart w:id="35" w:name="_Toc228278590"/>
      <w:r w:rsidRPr="00D032F9">
        <w:rPr>
          <w:rStyle w:val="IntenseEmphasis"/>
          <w:color w:val="auto"/>
        </w:rPr>
        <w:t>2.</w:t>
      </w:r>
      <w:r w:rsidR="0069132B" w:rsidRPr="00D032F9">
        <w:rPr>
          <w:rStyle w:val="IntenseEmphasis"/>
          <w:color w:val="auto"/>
        </w:rPr>
        <w:t>2</w:t>
      </w:r>
      <w:r w:rsidRPr="00D032F9">
        <w:rPr>
          <w:rStyle w:val="IntenseEmphasis"/>
          <w:color w:val="auto"/>
        </w:rPr>
        <w:t>.1 Electronic Prescribing and Medicines Administration (EPMA), Clinical Decision Support Systems (</w:t>
      </w:r>
      <w:r w:rsidR="00BC23B0" w:rsidRPr="00D032F9">
        <w:rPr>
          <w:rStyle w:val="IntenseEmphasis"/>
          <w:color w:val="auto"/>
        </w:rPr>
        <w:t>CDSS</w:t>
      </w:r>
      <w:r w:rsidRPr="00D032F9">
        <w:rPr>
          <w:rStyle w:val="IntenseEmphasis"/>
          <w:color w:val="auto"/>
        </w:rPr>
        <w:t>) and Electronic Patient Records (EPR)</w:t>
      </w:r>
      <w:bookmarkEnd w:id="34"/>
      <w:bookmarkEnd w:id="35"/>
    </w:p>
    <w:p w14:paraId="3B38FE34" w14:textId="57CC693B" w:rsidR="005A19BC" w:rsidRPr="00A02680" w:rsidRDefault="005A19BC" w:rsidP="007F28D1">
      <w:pPr>
        <w:spacing w:line="259" w:lineRule="auto"/>
        <w:rPr>
          <w:rFonts w:ascii="Arial" w:hAnsi="Arial" w:cs="Arial"/>
          <w:color w:val="000000"/>
        </w:rPr>
      </w:pPr>
      <w:r w:rsidRPr="004C0C3E">
        <w:rPr>
          <w:rFonts w:ascii="Arial" w:hAnsi="Arial" w:cs="Arial"/>
          <w:color w:val="000000"/>
        </w:rPr>
        <w:t>EPMA is a digital solution, increasingly implemented to enhance patient safety and reduce medication related incidents, providing a robust audit trail for the entire medicines management process</w:t>
      </w:r>
      <w:r w:rsidR="004A3B33">
        <w:rPr>
          <w:rFonts w:ascii="Arial" w:hAnsi="Arial" w:cs="Arial"/>
          <w:color w:val="000000"/>
        </w:rPr>
        <w:t xml:space="preserve"> </w:t>
      </w:r>
      <w:sdt>
        <w:sdtPr>
          <w:rPr>
            <w:rFonts w:ascii="Arial" w:hAnsi="Arial" w:cs="Arial"/>
            <w:color w:val="000000"/>
          </w:rPr>
          <w:tag w:val="MENDELEY_CITATION_v3_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"/>
          <w:id w:val="-886950703"/>
          <w:placeholder>
            <w:docPart w:val="17ECF5CB36FB4FD69933CAEB2C3F8C16"/>
          </w:placeholder>
        </w:sdtPr>
        <w:sdtContent>
          <w:r w:rsidR="00424AF9" w:rsidRPr="00424AF9">
            <w:rPr>
              <w:rFonts w:ascii="Arial" w:eastAsia="Times New Roman" w:hAnsi="Arial" w:cs="Arial"/>
              <w:color w:val="000000"/>
            </w:rPr>
            <w:t xml:space="preserve">(Mohsin-Shaikh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2019)</w:t>
          </w:r>
        </w:sdtContent>
      </w:sdt>
      <w:r w:rsidRPr="004C0C3E">
        <w:rPr>
          <w:rFonts w:ascii="Arial" w:hAnsi="Arial" w:cs="Arial"/>
          <w:color w:val="000000"/>
        </w:rPr>
        <w:t xml:space="preserve">. However, whilst intended to improve safety, it often assumes linearity in digital prescribing workflows, leading to unalignment within complex clinical environments </w:t>
      </w:r>
      <w:sdt>
        <w:sdtPr>
          <w:rPr>
            <w:rFonts w:ascii="Arial" w:hAnsi="Arial" w:cs="Arial"/>
            <w:color w:val="000000"/>
          </w:rPr>
          <w:tag w:val="MENDELEY_CITATION_v3_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"/>
          <w:id w:val="1419827078"/>
          <w:placeholder>
            <w:docPart w:val="DefaultPlaceholder_-1854013440"/>
          </w:placeholder>
        </w:sdtPr>
        <w:sdtContent>
          <w:r w:rsidR="00424AF9" w:rsidRPr="00424AF9">
            <w:rPr>
              <w:rFonts w:ascii="Arial" w:hAnsi="Arial" w:cs="Arial"/>
              <w:color w:val="000000"/>
            </w:rPr>
            <w:t>(Mohsin-Shaikh, Blandford and Franklin, 2023)</w:t>
          </w:r>
        </w:sdtContent>
      </w:sdt>
      <w:r w:rsidRPr="004C0C3E">
        <w:rPr>
          <w:rFonts w:ascii="Arial" w:hAnsi="Arial" w:cs="Arial"/>
          <w:color w:val="000000"/>
        </w:rPr>
        <w:t>.</w:t>
      </w:r>
      <w:r w:rsidR="00024AD6" w:rsidRPr="004C0C3E">
        <w:rPr>
          <w:rFonts w:ascii="Arial" w:hAnsi="Arial" w:cs="Arial"/>
          <w:color w:val="000000"/>
        </w:rPr>
        <w:t xml:space="preserve"> </w:t>
      </w:r>
      <w:r w:rsidR="00651F07" w:rsidRPr="004C0C3E">
        <w:rPr>
          <w:rFonts w:ascii="Arial" w:hAnsi="Arial" w:cs="Arial"/>
          <w:color w:val="000000"/>
        </w:rPr>
        <w:t>While quantitative audits suggest that EPMA can drive substantial improvements, with some organisations</w:t>
      </w:r>
      <w:r w:rsidR="00E75698">
        <w:rPr>
          <w:rFonts w:ascii="Arial" w:hAnsi="Arial" w:cs="Arial"/>
          <w:color w:val="000000"/>
        </w:rPr>
        <w:t>,</w:t>
      </w:r>
      <w:r w:rsidR="00651F07" w:rsidRPr="004C0C3E">
        <w:rPr>
          <w:rFonts w:ascii="Arial" w:hAnsi="Arial" w:cs="Arial"/>
          <w:color w:val="000000"/>
        </w:rPr>
        <w:t xml:space="preserve"> such as East London NHS Foundation Trust</w:t>
      </w:r>
      <w:r w:rsidR="00E75698">
        <w:rPr>
          <w:rFonts w:ascii="Arial" w:hAnsi="Arial" w:cs="Arial"/>
          <w:color w:val="000000"/>
        </w:rPr>
        <w:t>,</w:t>
      </w:r>
      <w:r w:rsidR="00651F07" w:rsidRPr="004C0C3E">
        <w:rPr>
          <w:rFonts w:ascii="Arial" w:hAnsi="Arial" w:cs="Arial"/>
          <w:color w:val="000000"/>
        </w:rPr>
        <w:t xml:space="preserve"> reporting reductions in dispensing and administration errors exceeding 40% </w:t>
      </w:r>
      <w:sdt>
        <w:sdtPr>
          <w:rPr>
            <w:rFonts w:ascii="Arial" w:hAnsi="Arial" w:cs="Arial"/>
            <w:color w:val="000000"/>
          </w:rPr>
          <w:tag w:val="MENDELEY_CITATION_v3_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"/>
          <w:id w:val="-989779236"/>
          <w:placeholder>
            <w:docPart w:val="7750189284F64282B6DF329A2BB445C1"/>
          </w:placeholder>
        </w:sdtPr>
        <w:sdtContent>
          <w:r w:rsidR="00424AF9" w:rsidRPr="00424AF9">
            <w:rPr>
              <w:rFonts w:ascii="Arial" w:hAnsi="Arial" w:cs="Arial"/>
              <w:color w:val="000000"/>
            </w:rPr>
            <w:t>(The Pharmaceutical Journal, 2022)</w:t>
          </w:r>
        </w:sdtContent>
      </w:sdt>
      <w:r w:rsidR="00651F07" w:rsidRPr="004C0C3E">
        <w:rPr>
          <w:rFonts w:ascii="Arial" w:hAnsi="Arial" w:cs="Arial"/>
          <w:color w:val="000000"/>
        </w:rPr>
        <w:t xml:space="preserve">, these aggregated outcomes often mask significant variation driven by local hospital settings and levels of digital </w:t>
      </w:r>
      <w:r w:rsidR="00651F07" w:rsidRPr="00A02680">
        <w:rPr>
          <w:rFonts w:ascii="Arial" w:hAnsi="Arial" w:cs="Arial"/>
          <w:color w:val="000000"/>
        </w:rPr>
        <w:lastRenderedPageBreak/>
        <w:t xml:space="preserve">maturity </w:t>
      </w:r>
      <w:sdt>
        <w:sdtPr>
          <w:rPr>
            <w:rFonts w:ascii="Arial" w:hAnsi="Arial" w:cs="Arial"/>
            <w:color w:val="000000"/>
          </w:rPr>
          <w:tag w:val="MENDELEY_CITATION_v3_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"/>
          <w:id w:val="-99724598"/>
          <w:placeholder>
            <w:docPart w:val="9AEE8D7B5D654426B076D5F807BFF148"/>
          </w:placeholder>
        </w:sdtPr>
        <w:sdtContent>
          <w:r w:rsidR="00424AF9" w:rsidRPr="00A02680">
            <w:rPr>
              <w:rFonts w:ascii="Arial" w:eastAsia="Times New Roman" w:hAnsi="Arial" w:cs="Arial"/>
              <w:color w:val="000000"/>
            </w:rPr>
            <w:t xml:space="preserve">(Silva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2022)</w:t>
          </w:r>
        </w:sdtContent>
      </w:sdt>
      <w:r w:rsidR="00651F07" w:rsidRPr="00A02680">
        <w:rPr>
          <w:rFonts w:ascii="Arial" w:hAnsi="Arial" w:cs="Arial"/>
          <w:color w:val="000000"/>
        </w:rPr>
        <w:t xml:space="preserve">. </w:t>
      </w:r>
      <w:r w:rsidRPr="00A02680">
        <w:rPr>
          <w:rFonts w:ascii="Arial" w:hAnsi="Arial" w:cs="Arial"/>
          <w:color w:val="000000"/>
        </w:rPr>
        <w:t>Despite its potential benefits, EPMA can also introduce</w:t>
      </w:r>
      <w:r w:rsidR="00E75698" w:rsidRPr="00A02680">
        <w:rPr>
          <w:rFonts w:ascii="Arial" w:hAnsi="Arial" w:cs="Arial"/>
          <w:color w:val="000000"/>
        </w:rPr>
        <w:t>,</w:t>
      </w:r>
      <w:r w:rsidRPr="00A02680">
        <w:rPr>
          <w:rFonts w:ascii="Arial" w:hAnsi="Arial" w:cs="Arial"/>
          <w:color w:val="000000"/>
        </w:rPr>
        <w:t xml:space="preserve"> or increase the likelihood of</w:t>
      </w:r>
      <w:r w:rsidR="00E75698" w:rsidRPr="00A02680">
        <w:rPr>
          <w:rFonts w:ascii="Arial" w:hAnsi="Arial" w:cs="Arial"/>
          <w:color w:val="000000"/>
        </w:rPr>
        <w:t>,</w:t>
      </w:r>
      <w:r w:rsidRPr="00A02680">
        <w:rPr>
          <w:rFonts w:ascii="Arial" w:hAnsi="Arial" w:cs="Arial"/>
          <w:color w:val="000000"/>
        </w:rPr>
        <w:t xml:space="preserve"> new types of error</w:t>
      </w:r>
      <w:r w:rsidR="00E75698" w:rsidRPr="00A02680">
        <w:rPr>
          <w:rFonts w:ascii="Arial" w:hAnsi="Arial" w:cs="Arial"/>
          <w:color w:val="000000"/>
        </w:rPr>
        <w:t>s</w:t>
      </w:r>
      <w:r w:rsidR="005154AE" w:rsidRPr="00A02680">
        <w:rPr>
          <w:rFonts w:ascii="Arial" w:hAnsi="Arial" w:cs="Arial"/>
          <w:color w:val="000000"/>
        </w:rPr>
        <w:t xml:space="preserve"> </w:t>
      </w:r>
      <w:r w:rsidR="003A7C24" w:rsidRPr="00A02680">
        <w:rPr>
          <w:rFonts w:ascii="Arial" w:hAnsi="Arial" w:cs="Arial"/>
          <w:color w:val="000000"/>
        </w:rPr>
        <w:t xml:space="preserve">such as </w:t>
      </w:r>
      <w:r w:rsidRPr="00A02680">
        <w:rPr>
          <w:rFonts w:ascii="Arial" w:hAnsi="Arial" w:cs="Arial"/>
          <w:color w:val="000000"/>
        </w:rPr>
        <w:t xml:space="preserve">duplicate therapies, incorrect doses and incorrect drug formulations </w:t>
      </w:r>
      <w:sdt>
        <w:sdtPr>
          <w:rPr>
            <w:rFonts w:ascii="Arial" w:hAnsi="Arial" w:cs="Arial"/>
            <w:color w:val="000000"/>
          </w:rPr>
          <w:tag w:val="MENDELEY_CITATION_v3_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"/>
          <w:id w:val="-1244329065"/>
          <w:placeholder>
            <w:docPart w:val="89241BB2DEA34470B0FE7A9B41570344"/>
          </w:placeholder>
        </w:sdtPr>
        <w:sdtContent>
          <w:r w:rsidR="00424AF9" w:rsidRPr="00A02680">
            <w:rPr>
              <w:rFonts w:ascii="Arial" w:eastAsia="Times New Roman" w:hAnsi="Arial" w:cs="Arial"/>
              <w:color w:val="000000"/>
            </w:rPr>
            <w:t xml:space="preserve">(El Abdouni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2025)</w:t>
          </w:r>
        </w:sdtContent>
      </w:sdt>
      <w:r w:rsidRPr="00A02680">
        <w:rPr>
          <w:rFonts w:ascii="Arial" w:hAnsi="Arial" w:cs="Arial"/>
          <w:color w:val="000000"/>
        </w:rPr>
        <w:t xml:space="preserve">. </w:t>
      </w:r>
      <w:r w:rsidR="005154AE" w:rsidRPr="00A02680">
        <w:rPr>
          <w:rFonts w:ascii="Arial" w:hAnsi="Arial" w:cs="Arial"/>
          <w:color w:val="000000"/>
        </w:rPr>
        <w:t>These</w:t>
      </w:r>
      <w:r w:rsidRPr="00A02680">
        <w:rPr>
          <w:rFonts w:ascii="Arial" w:hAnsi="Arial" w:cs="Arial"/>
          <w:color w:val="000000"/>
        </w:rPr>
        <w:t xml:space="preserve"> are largely due to contextual and socio-technical factors, underscoring the importance of robust system design, stakeholder engagement, and ongoing optimisation through iterative refinement </w:t>
      </w:r>
      <w:sdt>
        <w:sdtPr>
          <w:rPr>
            <w:rFonts w:ascii="Arial" w:hAnsi="Arial" w:cs="Arial"/>
            <w:color w:val="000000"/>
          </w:rPr>
          <w:tag w:val="MENDELEY_CITATION_v3_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"/>
          <w:id w:val="1051964087"/>
          <w:placeholder>
            <w:docPart w:val="89241BB2DEA34470B0FE7A9B41570344"/>
          </w:placeholder>
        </w:sdtPr>
        <w:sdtContent>
          <w:r w:rsidR="00424AF9" w:rsidRPr="00A02680">
            <w:rPr>
              <w:rFonts w:ascii="Arial" w:eastAsia="Times New Roman" w:hAnsi="Arial" w:cs="Arial"/>
              <w:color w:val="000000"/>
            </w:rPr>
            <w:t>(Relihan and Kelly, 2025)</w:t>
          </w:r>
        </w:sdtContent>
      </w:sdt>
      <w:r w:rsidRPr="00A02680">
        <w:rPr>
          <w:rFonts w:ascii="Arial" w:hAnsi="Arial" w:cs="Arial"/>
          <w:color w:val="000000"/>
        </w:rPr>
        <w:t xml:space="preserve">. </w:t>
      </w:r>
    </w:p>
    <w:p w14:paraId="147CEB55" w14:textId="5294D39A" w:rsidR="005A19BC" w:rsidRPr="00A02680" w:rsidRDefault="005A19BC" w:rsidP="007F28D1">
      <w:pPr>
        <w:spacing w:line="259" w:lineRule="auto"/>
        <w:rPr>
          <w:rFonts w:ascii="Arial" w:hAnsi="Arial" w:cs="Arial"/>
          <w:color w:val="000000"/>
        </w:rPr>
      </w:pPr>
      <w:r w:rsidRPr="00A02680">
        <w:rPr>
          <w:rFonts w:ascii="Arial" w:hAnsi="Arial" w:cs="Arial"/>
          <w:color w:val="000000"/>
        </w:rPr>
        <w:t xml:space="preserve">EPMA is often integrated with electronic patient records (EPR) which are rapidly being adopted globally </w:t>
      </w:r>
      <w:sdt>
        <w:sdtPr>
          <w:rPr>
            <w:rFonts w:ascii="Arial" w:hAnsi="Arial" w:cs="Arial"/>
            <w:color w:val="000000"/>
          </w:rPr>
          <w:tag w:val="MENDELEY_CITATION_v3_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"/>
          <w:id w:val="-1781796775"/>
          <w:placeholder>
            <w:docPart w:val="BBD66D11676A4AD5B5A463F9765793DB"/>
          </w:placeholder>
        </w:sdtPr>
        <w:sdtContent>
          <w:r w:rsidR="00424AF9" w:rsidRPr="00A02680">
            <w:rPr>
              <w:rFonts w:ascii="Arial" w:eastAsia="Times New Roman" w:hAnsi="Arial" w:cs="Arial"/>
              <w:color w:val="000000"/>
            </w:rPr>
            <w:t xml:space="preserve">(Tannenbaum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2015)</w:t>
          </w:r>
        </w:sdtContent>
      </w:sdt>
      <w:r w:rsidRPr="00A02680">
        <w:rPr>
          <w:rFonts w:ascii="Arial" w:hAnsi="Arial" w:cs="Arial"/>
          <w:color w:val="000000"/>
        </w:rPr>
        <w:t xml:space="preserve"> to provide health care professionals unified access to patient information </w:t>
      </w:r>
      <w:sdt>
        <w:sdtPr>
          <w:rPr>
            <w:rFonts w:ascii="Arial" w:hAnsi="Arial" w:cs="Arial"/>
            <w:color w:val="000000"/>
          </w:rPr>
          <w:tag w:val="MENDELEY_CITATION_v3_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"/>
          <w:id w:val="1856300001"/>
          <w:placeholder>
            <w:docPart w:val="854EF211DCB842ED94C8BB7FFAE25674"/>
          </w:placeholder>
        </w:sdtPr>
        <w:sdtContent>
          <w:r w:rsidR="00424AF9" w:rsidRPr="00A02680">
            <w:rPr>
              <w:rFonts w:ascii="Arial" w:eastAsia="Times New Roman" w:hAnsi="Arial" w:cs="Arial"/>
              <w:color w:val="000000"/>
            </w:rPr>
            <w:t xml:space="preserve">(Collado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2023)</w:t>
          </w:r>
        </w:sdtContent>
      </w:sdt>
      <w:r w:rsidRPr="00A02680">
        <w:rPr>
          <w:rFonts w:ascii="Arial" w:hAnsi="Arial" w:cs="Arial"/>
          <w:color w:val="000000"/>
        </w:rPr>
        <w:t xml:space="preserve">, influencing prescribers with persuasive and restrictive approaches </w:t>
      </w:r>
      <w:sdt>
        <w:sdtPr>
          <w:rPr>
            <w:rFonts w:ascii="Arial" w:hAnsi="Arial" w:cs="Arial"/>
            <w:color w:val="000000"/>
          </w:rPr>
          <w:tag w:val="MENDELEY_CITATION_v3_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"/>
          <w:id w:val="1141613805"/>
          <w:placeholder>
            <w:docPart w:val="130912E1BA004756B56E7A355EAF644D"/>
          </w:placeholder>
        </w:sdtPr>
        <w:sdtContent>
          <w:r w:rsidR="00424AF9" w:rsidRPr="00A02680">
            <w:rPr>
              <w:rFonts w:ascii="Arial" w:hAnsi="Arial" w:cs="Arial"/>
              <w:color w:val="000000"/>
            </w:rPr>
            <w:t>(Keating, McKinley and Safdar, 2021)</w:t>
          </w:r>
        </w:sdtContent>
      </w:sdt>
      <w:r w:rsidRPr="00A02680">
        <w:rPr>
          <w:rFonts w:ascii="Arial" w:hAnsi="Arial" w:cs="Arial"/>
          <w:color w:val="000000"/>
        </w:rPr>
        <w:t>. Recognised as a key milestone in the digital strategy of modern healthcare, EPRs act as central digital repositories for patient health information, providing longitudinal medical records in computer processable formats</w:t>
      </w:r>
      <w:r w:rsidR="00DB3473" w:rsidRPr="00A02680">
        <w:rPr>
          <w:rFonts w:ascii="Arial" w:hAnsi="Arial" w:cs="Arial"/>
          <w:color w:val="000000"/>
        </w:rPr>
        <w:t xml:space="preserve"> </w:t>
      </w:r>
      <w:sdt>
        <w:sdtPr>
          <w:rPr>
            <w:rFonts w:ascii="Arial" w:hAnsi="Arial" w:cs="Arial"/>
            <w:color w:val="000000"/>
          </w:rPr>
          <w:tag w:val="MENDELEY_CITATION_v3_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"/>
          <w:id w:val="-1878007685"/>
          <w:placeholder>
            <w:docPart w:val="DefaultPlaceholder_-1854013440"/>
          </w:placeholder>
        </w:sdtPr>
        <w:sdtContent>
          <w:r w:rsidR="00424AF9" w:rsidRPr="00A02680">
            <w:rPr>
              <w:rFonts w:ascii="Arial" w:eastAsia="Times New Roman" w:hAnsi="Arial" w:cs="Arial"/>
              <w:color w:val="000000"/>
            </w:rPr>
            <w:t>(Finnegan and Mountford, 2025)</w:t>
          </w:r>
        </w:sdtContent>
      </w:sdt>
      <w:r w:rsidR="006E5CBC" w:rsidRPr="00A02680">
        <w:rPr>
          <w:rFonts w:ascii="Arial" w:hAnsi="Arial" w:cs="Arial"/>
          <w:color w:val="000000"/>
        </w:rPr>
        <w:t>.</w:t>
      </w:r>
      <w:r w:rsidRPr="00A02680">
        <w:rPr>
          <w:rFonts w:ascii="Arial" w:hAnsi="Arial" w:cs="Arial"/>
          <w:color w:val="000000"/>
        </w:rPr>
        <w:t xml:space="preserve"> Many include demographic information, clinical documents, laboratory and radiology reports and electronic prescribing</w:t>
      </w:r>
      <w:r w:rsidR="00EA560A" w:rsidRPr="00A02680">
        <w:rPr>
          <w:rFonts w:ascii="Arial" w:hAnsi="Arial" w:cs="Arial"/>
          <w:color w:val="000000"/>
        </w:rPr>
        <w:t xml:space="preserve"> </w:t>
      </w:r>
      <w:sdt>
        <w:sdtPr>
          <w:rPr>
            <w:rFonts w:ascii="Arial" w:hAnsi="Arial" w:cs="Arial"/>
            <w:color w:val="000000"/>
          </w:rPr>
          <w:tag w:val="MENDELEY_CITATION_v3_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"/>
          <w:id w:val="-756591630"/>
          <w:placeholder>
            <w:docPart w:val="DefaultPlaceholder_-1854013440"/>
          </w:placeholder>
        </w:sdtPr>
        <w:sdtContent>
          <w:r w:rsidR="00424AF9" w:rsidRPr="00A02680">
            <w:rPr>
              <w:rFonts w:ascii="Arial" w:eastAsia="Times New Roman" w:hAnsi="Arial" w:cs="Arial"/>
              <w:color w:val="000000"/>
            </w:rPr>
            <w:t>(Modi and Feldman, 2022)</w:t>
          </w:r>
        </w:sdtContent>
      </w:sdt>
      <w:r w:rsidRPr="00A02680">
        <w:rPr>
          <w:rFonts w:ascii="Arial" w:hAnsi="Arial" w:cs="Arial"/>
          <w:color w:val="000000"/>
        </w:rPr>
        <w:t>.</w:t>
      </w:r>
      <w:r w:rsidR="00E75698" w:rsidRPr="00A02680">
        <w:rPr>
          <w:rFonts w:ascii="Arial" w:hAnsi="Arial" w:cs="Arial"/>
          <w:color w:val="000000"/>
        </w:rPr>
        <w:t xml:space="preserve">  </w:t>
      </w:r>
      <w:r w:rsidRPr="00A02680">
        <w:rPr>
          <w:rFonts w:ascii="Arial" w:hAnsi="Arial" w:cs="Arial"/>
          <w:color w:val="000000"/>
        </w:rPr>
        <w:t xml:space="preserve">Although implementations intend to reflect organisational digital readiness, they have the potential for unintended consequences, impacting workflow processes </w:t>
      </w:r>
      <w:sdt>
        <w:sdtPr>
          <w:rPr>
            <w:rFonts w:ascii="Arial" w:hAnsi="Arial" w:cs="Arial"/>
            <w:color w:val="000000"/>
          </w:rPr>
          <w:tag w:val="MENDELEY_CITATION_v3_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"/>
          <w:id w:val="-1144421393"/>
          <w:placeholder>
            <w:docPart w:val="468779A112404DD5B466602A5B9E51DD"/>
          </w:placeholder>
        </w:sdtPr>
        <w:sdtContent>
          <w:r w:rsidR="00424AF9" w:rsidRPr="00A02680">
            <w:rPr>
              <w:rFonts w:ascii="Arial" w:eastAsia="Times New Roman" w:hAnsi="Arial" w:cs="Arial"/>
              <w:color w:val="000000"/>
            </w:rPr>
            <w:t xml:space="preserve">(Brady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2024)</w:t>
          </w:r>
        </w:sdtContent>
      </w:sdt>
      <w:r w:rsidRPr="00A02680">
        <w:rPr>
          <w:rFonts w:ascii="Arial" w:hAnsi="Arial" w:cs="Arial"/>
          <w:color w:val="000000"/>
        </w:rPr>
        <w:t>.</w:t>
      </w:r>
      <w:r w:rsidR="00E75698" w:rsidRPr="00A02680">
        <w:rPr>
          <w:rFonts w:ascii="Arial" w:hAnsi="Arial" w:cs="Arial"/>
          <w:color w:val="000000"/>
        </w:rPr>
        <w:t xml:space="preserve"> </w:t>
      </w:r>
      <w:r w:rsidRPr="00A02680">
        <w:rPr>
          <w:rFonts w:ascii="Arial" w:hAnsi="Arial" w:cs="Arial"/>
          <w:color w:val="000000"/>
        </w:rPr>
        <w:t xml:space="preserve"> </w:t>
      </w:r>
      <w:r w:rsidR="007F4540" w:rsidRPr="00A02680">
        <w:rPr>
          <w:rFonts w:ascii="Arial" w:hAnsi="Arial" w:cs="Arial"/>
          <w:color w:val="000000"/>
        </w:rPr>
        <w:t>Althou</w:t>
      </w:r>
      <w:r w:rsidR="002876A6" w:rsidRPr="00A02680">
        <w:rPr>
          <w:rFonts w:ascii="Arial" w:hAnsi="Arial" w:cs="Arial"/>
          <w:color w:val="000000"/>
        </w:rPr>
        <w:t>gh</w:t>
      </w:r>
      <w:r w:rsidR="007F4540" w:rsidRPr="00A02680">
        <w:rPr>
          <w:rFonts w:ascii="Arial" w:hAnsi="Arial" w:cs="Arial"/>
          <w:color w:val="000000"/>
        </w:rPr>
        <w:t xml:space="preserve"> </w:t>
      </w:r>
      <w:r w:rsidR="002876A6" w:rsidRPr="00A02680">
        <w:rPr>
          <w:rFonts w:ascii="Arial" w:hAnsi="Arial" w:cs="Arial"/>
          <w:color w:val="000000"/>
        </w:rPr>
        <w:t xml:space="preserve">the </w:t>
      </w:r>
      <w:r w:rsidRPr="00A02680">
        <w:rPr>
          <w:rFonts w:ascii="Arial" w:hAnsi="Arial" w:cs="Arial"/>
          <w:color w:val="000000"/>
        </w:rPr>
        <w:t xml:space="preserve">EPMA solution at SBUHB is not currently integrated with an EPR, </w:t>
      </w:r>
      <w:r w:rsidR="002876A6" w:rsidRPr="00A02680">
        <w:rPr>
          <w:rFonts w:ascii="Arial" w:hAnsi="Arial" w:cs="Arial"/>
          <w:color w:val="000000"/>
        </w:rPr>
        <w:t xml:space="preserve">it serves as </w:t>
      </w:r>
      <w:r w:rsidRPr="00A02680">
        <w:rPr>
          <w:rFonts w:ascii="Arial" w:hAnsi="Arial" w:cs="Arial"/>
          <w:color w:val="000000"/>
        </w:rPr>
        <w:t xml:space="preserve">a key conduit for AMS using </w:t>
      </w:r>
      <w:r w:rsidR="00E75698" w:rsidRPr="00A02680">
        <w:rPr>
          <w:rFonts w:ascii="Arial" w:hAnsi="Arial" w:cs="Arial"/>
          <w:color w:val="000000"/>
        </w:rPr>
        <w:t>CDSS</w:t>
      </w:r>
      <w:r w:rsidRPr="00A02680">
        <w:rPr>
          <w:rFonts w:ascii="Arial" w:hAnsi="Arial" w:cs="Arial"/>
          <w:color w:val="000000"/>
        </w:rPr>
        <w:t xml:space="preserve"> to provision the prescribing and administration of all </w:t>
      </w:r>
      <w:r w:rsidR="00D55313" w:rsidRPr="00A02680">
        <w:rPr>
          <w:rFonts w:ascii="Arial" w:hAnsi="Arial" w:cs="Arial"/>
          <w:color w:val="000000"/>
        </w:rPr>
        <w:t xml:space="preserve">inpatient </w:t>
      </w:r>
      <w:r w:rsidRPr="00A02680">
        <w:rPr>
          <w:rFonts w:ascii="Arial" w:hAnsi="Arial" w:cs="Arial"/>
          <w:color w:val="000000"/>
        </w:rPr>
        <w:t xml:space="preserve">antibiotics. </w:t>
      </w:r>
    </w:p>
    <w:p w14:paraId="175CD893" w14:textId="78069E89" w:rsidR="005A19BC" w:rsidRPr="00A02680" w:rsidRDefault="00BC23B0" w:rsidP="007F28D1">
      <w:pPr>
        <w:spacing w:line="259" w:lineRule="auto"/>
        <w:rPr>
          <w:rFonts w:ascii="Arial" w:hAnsi="Arial" w:cs="Arial"/>
          <w:color w:val="000000"/>
        </w:rPr>
      </w:pPr>
      <w:r w:rsidRPr="00A02680">
        <w:rPr>
          <w:rFonts w:ascii="Arial" w:hAnsi="Arial" w:cs="Arial"/>
          <w:color w:val="000000"/>
        </w:rPr>
        <w:t>CDSS</w:t>
      </w:r>
      <w:r w:rsidR="005A19BC" w:rsidRPr="00A02680">
        <w:rPr>
          <w:rFonts w:ascii="Arial" w:hAnsi="Arial" w:cs="Arial"/>
          <w:color w:val="000000"/>
        </w:rPr>
        <w:t xml:space="preserve"> have evolved rapidly, transforming decision-making processes through development and interoperability</w:t>
      </w:r>
      <w:r w:rsidR="00365D17" w:rsidRPr="00A02680">
        <w:rPr>
          <w:rFonts w:ascii="Arial" w:hAnsi="Arial" w:cs="Arial"/>
          <w:color w:val="000000"/>
        </w:rPr>
        <w:t xml:space="preserve"> </w:t>
      </w:r>
      <w:sdt>
        <w:sdtPr>
          <w:rPr>
            <w:rFonts w:ascii="Arial" w:hAnsi="Arial" w:cs="Arial"/>
            <w:color w:val="000000"/>
          </w:rPr>
          <w:tag w:val="MENDELEY_CITATION_v3_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"/>
          <w:id w:val="-379938246"/>
          <w:placeholder>
            <w:docPart w:val="DefaultPlaceholder_-1854013440"/>
          </w:placeholder>
        </w:sdtPr>
        <w:sdtContent>
          <w:r w:rsidR="00424AF9" w:rsidRPr="00A02680">
            <w:rPr>
              <w:rFonts w:ascii="Arial" w:hAnsi="Arial" w:cs="Arial"/>
              <w:color w:val="000000"/>
            </w:rPr>
            <w:t>(Hak, Guimaraes and Santos, 2022)</w:t>
          </w:r>
        </w:sdtContent>
      </w:sdt>
      <w:r w:rsidR="00365D17" w:rsidRPr="00A02680">
        <w:rPr>
          <w:rFonts w:ascii="Arial" w:hAnsi="Arial" w:cs="Arial"/>
          <w:color w:val="000000"/>
        </w:rPr>
        <w:t xml:space="preserve">. </w:t>
      </w:r>
      <w:r w:rsidR="00093FB8" w:rsidRPr="00A02680">
        <w:rPr>
          <w:rFonts w:ascii="Arial" w:hAnsi="Arial" w:cs="Arial"/>
          <w:color w:val="000000"/>
        </w:rPr>
        <w:t xml:space="preserve">A review </w:t>
      </w:r>
      <w:r w:rsidR="00B860E6" w:rsidRPr="00A02680">
        <w:rPr>
          <w:rFonts w:ascii="Arial" w:hAnsi="Arial" w:cs="Arial"/>
          <w:color w:val="000000"/>
        </w:rPr>
        <w:t xml:space="preserve">of the effects of </w:t>
      </w:r>
      <w:r w:rsidRPr="00A02680">
        <w:rPr>
          <w:rFonts w:ascii="Arial" w:hAnsi="Arial" w:cs="Arial"/>
          <w:color w:val="000000"/>
        </w:rPr>
        <w:t>CDSS</w:t>
      </w:r>
      <w:r w:rsidR="00B860E6" w:rsidRPr="00A02680">
        <w:rPr>
          <w:rFonts w:ascii="Arial" w:hAnsi="Arial" w:cs="Arial"/>
          <w:color w:val="000000"/>
        </w:rPr>
        <w:t xml:space="preserve"> for prescribing medication on </w:t>
      </w:r>
      <w:r w:rsidR="008E45E3" w:rsidRPr="00A02680">
        <w:rPr>
          <w:rFonts w:ascii="Arial" w:hAnsi="Arial" w:cs="Arial"/>
          <w:color w:val="000000"/>
        </w:rPr>
        <w:t>physician</w:t>
      </w:r>
      <w:r w:rsidR="00E75698" w:rsidRPr="00A02680">
        <w:rPr>
          <w:rFonts w:ascii="Arial" w:hAnsi="Arial" w:cs="Arial"/>
          <w:color w:val="000000"/>
        </w:rPr>
        <w:t>’s</w:t>
      </w:r>
      <w:r w:rsidR="008E45E3" w:rsidRPr="00A02680">
        <w:rPr>
          <w:rFonts w:ascii="Arial" w:hAnsi="Arial" w:cs="Arial"/>
          <w:color w:val="000000"/>
        </w:rPr>
        <w:t xml:space="preserve"> performance</w:t>
      </w:r>
      <w:r w:rsidR="00B860E6" w:rsidRPr="00A02680">
        <w:rPr>
          <w:rFonts w:ascii="Arial" w:hAnsi="Arial" w:cs="Arial"/>
          <w:color w:val="000000"/>
        </w:rPr>
        <w:t xml:space="preserve"> reported</w:t>
      </w:r>
      <w:r w:rsidR="008E45E3" w:rsidRPr="00A02680">
        <w:rPr>
          <w:rFonts w:ascii="Arial" w:hAnsi="Arial" w:cs="Arial"/>
          <w:color w:val="000000"/>
        </w:rPr>
        <w:t xml:space="preserve"> </w:t>
      </w:r>
      <w:r w:rsidR="00BA08E6" w:rsidRPr="00A02680">
        <w:rPr>
          <w:rFonts w:ascii="Arial" w:hAnsi="Arial" w:cs="Arial"/>
          <w:color w:val="000000"/>
        </w:rPr>
        <w:t>some positive</w:t>
      </w:r>
      <w:r w:rsidR="00B03C74" w:rsidRPr="00A02680">
        <w:rPr>
          <w:rFonts w:ascii="Arial" w:hAnsi="Arial" w:cs="Arial"/>
          <w:color w:val="000000"/>
        </w:rPr>
        <w:t xml:space="preserve"> effects of </w:t>
      </w:r>
      <w:r w:rsidRPr="00A02680">
        <w:rPr>
          <w:rFonts w:ascii="Arial" w:hAnsi="Arial" w:cs="Arial"/>
          <w:color w:val="000000"/>
        </w:rPr>
        <w:t>CDSS</w:t>
      </w:r>
      <w:r w:rsidR="007145CE" w:rsidRPr="00A02680">
        <w:rPr>
          <w:rFonts w:ascii="Arial" w:hAnsi="Arial" w:cs="Arial"/>
          <w:color w:val="000000"/>
        </w:rPr>
        <w:t>,</w:t>
      </w:r>
      <w:r w:rsidR="00BA08E6" w:rsidRPr="00A02680">
        <w:rPr>
          <w:rFonts w:ascii="Arial" w:hAnsi="Arial" w:cs="Arial"/>
          <w:color w:val="000000"/>
        </w:rPr>
        <w:t xml:space="preserve"> the</w:t>
      </w:r>
      <w:r w:rsidR="007145CE" w:rsidRPr="00A02680">
        <w:rPr>
          <w:rFonts w:ascii="Arial" w:hAnsi="Arial" w:cs="Arial"/>
          <w:color w:val="000000"/>
        </w:rPr>
        <w:t>se</w:t>
      </w:r>
      <w:r w:rsidR="00BA08E6" w:rsidRPr="00A02680">
        <w:rPr>
          <w:rFonts w:ascii="Arial" w:hAnsi="Arial" w:cs="Arial"/>
          <w:color w:val="000000"/>
        </w:rPr>
        <w:t xml:space="preserve"> </w:t>
      </w:r>
      <w:r w:rsidR="0087270A" w:rsidRPr="00A02680">
        <w:rPr>
          <w:rFonts w:ascii="Arial" w:hAnsi="Arial" w:cs="Arial"/>
          <w:color w:val="000000"/>
        </w:rPr>
        <w:t xml:space="preserve">outcomes </w:t>
      </w:r>
      <w:r w:rsidR="00BA08E6" w:rsidRPr="00A02680">
        <w:rPr>
          <w:rFonts w:ascii="Arial" w:hAnsi="Arial" w:cs="Arial"/>
          <w:color w:val="000000"/>
        </w:rPr>
        <w:t>were</w:t>
      </w:r>
      <w:r w:rsidR="00B03C74" w:rsidRPr="00A02680">
        <w:rPr>
          <w:rFonts w:ascii="Arial" w:hAnsi="Arial" w:cs="Arial"/>
          <w:color w:val="000000"/>
        </w:rPr>
        <w:t xml:space="preserve"> attributed to </w:t>
      </w:r>
      <w:r w:rsidR="00627914" w:rsidRPr="00A02680">
        <w:rPr>
          <w:rFonts w:ascii="Arial" w:hAnsi="Arial" w:cs="Arial"/>
          <w:color w:val="000000"/>
        </w:rPr>
        <w:t xml:space="preserve">factors such as </w:t>
      </w:r>
      <w:r w:rsidR="00D27AB9" w:rsidRPr="00A02680">
        <w:rPr>
          <w:rFonts w:ascii="Arial" w:hAnsi="Arial" w:cs="Arial"/>
          <w:color w:val="000000"/>
        </w:rPr>
        <w:t>system usability</w:t>
      </w:r>
      <w:r w:rsidR="00627914" w:rsidRPr="00A02680">
        <w:rPr>
          <w:rFonts w:ascii="Arial" w:hAnsi="Arial" w:cs="Arial"/>
          <w:color w:val="000000"/>
        </w:rPr>
        <w:t xml:space="preserve">, </w:t>
      </w:r>
      <w:r w:rsidR="00D27AB9" w:rsidRPr="00A02680">
        <w:rPr>
          <w:rFonts w:ascii="Arial" w:hAnsi="Arial" w:cs="Arial"/>
          <w:color w:val="000000"/>
        </w:rPr>
        <w:t>algorithms</w:t>
      </w:r>
      <w:r w:rsidR="00627914" w:rsidRPr="00A02680">
        <w:rPr>
          <w:rFonts w:ascii="Arial" w:hAnsi="Arial" w:cs="Arial"/>
          <w:color w:val="000000"/>
        </w:rPr>
        <w:t xml:space="preserve"> and </w:t>
      </w:r>
      <w:r w:rsidR="00BA08E6" w:rsidRPr="00A02680">
        <w:rPr>
          <w:rFonts w:ascii="Arial" w:hAnsi="Arial" w:cs="Arial"/>
          <w:color w:val="000000"/>
        </w:rPr>
        <w:t xml:space="preserve">the timeliness of alerts </w:t>
      </w:r>
      <w:sdt>
        <w:sdtPr>
          <w:rPr>
            <w:rFonts w:ascii="Arial" w:hAnsi="Arial" w:cs="Arial"/>
            <w:color w:val="000000"/>
          </w:rPr>
          <w:tag w:val="MENDELEY_CITATION_v3_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"/>
          <w:id w:val="-500421059"/>
          <w:placeholder>
            <w:docPart w:val="DefaultPlaceholder_-1854013440"/>
          </w:placeholder>
        </w:sdtPr>
        <w:sdtContent>
          <w:r w:rsidR="00424AF9" w:rsidRPr="00A02680">
            <w:rPr>
              <w:rFonts w:ascii="Arial" w:eastAsia="Times New Roman" w:hAnsi="Arial" w:cs="Arial"/>
              <w:color w:val="000000"/>
            </w:rPr>
            <w:t xml:space="preserve">(Taheri Moghadam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2021)</w:t>
          </w:r>
        </w:sdtContent>
      </w:sdt>
      <w:r w:rsidR="007145CE" w:rsidRPr="00A02680">
        <w:rPr>
          <w:rFonts w:ascii="Arial" w:hAnsi="Arial" w:cs="Arial"/>
          <w:color w:val="000000"/>
        </w:rPr>
        <w:t xml:space="preserve">. </w:t>
      </w:r>
      <w:r w:rsidR="00747F58" w:rsidRPr="00A02680">
        <w:rPr>
          <w:rFonts w:ascii="Arial" w:hAnsi="Arial" w:cs="Arial"/>
          <w:color w:val="000000"/>
        </w:rPr>
        <w:t>H</w:t>
      </w:r>
      <w:r w:rsidR="005A19BC" w:rsidRPr="00A02680">
        <w:rPr>
          <w:rFonts w:ascii="Arial" w:hAnsi="Arial" w:cs="Arial"/>
          <w:color w:val="000000"/>
        </w:rPr>
        <w:t>owever</w:t>
      </w:r>
      <w:r w:rsidR="007145CE" w:rsidRPr="00A02680">
        <w:rPr>
          <w:rFonts w:ascii="Arial" w:hAnsi="Arial" w:cs="Arial"/>
          <w:color w:val="000000"/>
        </w:rPr>
        <w:t>,</w:t>
      </w:r>
      <w:r w:rsidR="005A19BC" w:rsidRPr="00A02680">
        <w:rPr>
          <w:rFonts w:ascii="Arial" w:hAnsi="Arial" w:cs="Arial"/>
          <w:color w:val="000000"/>
        </w:rPr>
        <w:t xml:space="preserve"> </w:t>
      </w:r>
      <w:r w:rsidR="00CD3E93" w:rsidRPr="00A02680">
        <w:rPr>
          <w:rFonts w:ascii="Arial" w:hAnsi="Arial" w:cs="Arial"/>
          <w:color w:val="000000"/>
        </w:rPr>
        <w:t>despite these technical advancements, the impact on definitive patient outcome</w:t>
      </w:r>
      <w:r w:rsidR="007E5238" w:rsidRPr="00A02680">
        <w:rPr>
          <w:rFonts w:ascii="Arial" w:hAnsi="Arial" w:cs="Arial"/>
          <w:color w:val="000000"/>
        </w:rPr>
        <w:t>s</w:t>
      </w:r>
      <w:r w:rsidR="00CD3E93" w:rsidRPr="00A02680">
        <w:rPr>
          <w:rFonts w:ascii="Arial" w:hAnsi="Arial" w:cs="Arial"/>
          <w:color w:val="000000"/>
        </w:rPr>
        <w:t xml:space="preserve"> </w:t>
      </w:r>
      <w:r w:rsidR="00E75698" w:rsidRPr="00A02680">
        <w:rPr>
          <w:rFonts w:ascii="Arial" w:hAnsi="Arial" w:cs="Arial"/>
          <w:color w:val="000000"/>
        </w:rPr>
        <w:t>remains</w:t>
      </w:r>
      <w:r w:rsidR="00CD3E93" w:rsidRPr="00A02680">
        <w:rPr>
          <w:rFonts w:ascii="Arial" w:hAnsi="Arial" w:cs="Arial"/>
          <w:color w:val="000000"/>
        </w:rPr>
        <w:t xml:space="preserve"> a point of uncertainty</w:t>
      </w:r>
      <w:r w:rsidR="005A19BC" w:rsidRPr="00A02680">
        <w:rPr>
          <w:rFonts w:ascii="Arial" w:hAnsi="Arial" w:cs="Arial"/>
          <w:color w:val="000000"/>
        </w:rPr>
        <w:t xml:space="preserve"> </w:t>
      </w:r>
      <w:sdt>
        <w:sdtPr>
          <w:rPr>
            <w:rFonts w:ascii="Arial" w:hAnsi="Arial" w:cs="Arial"/>
            <w:color w:val="000000"/>
          </w:rPr>
          <w:tag w:val="MENDELEY_CITATION_v3_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
          <w:id w:val="949896602"/>
          <w:placeholder>
            <w:docPart w:val="CA64203DB4AF40B686075E838406AA4A"/>
          </w:placeholder>
        </w:sdtPr>
        <w:sdtContent>
          <w:r w:rsidR="00424AF9" w:rsidRPr="00A02680">
            <w:rPr>
              <w:rFonts w:ascii="Arial" w:eastAsia="Times New Roman" w:hAnsi="Arial" w:cs="Arial"/>
              <w:color w:val="000000"/>
            </w:rPr>
            <w:t xml:space="preserve">(Sutton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2020)</w:t>
          </w:r>
        </w:sdtContent>
      </w:sdt>
      <w:r w:rsidR="005F1A64" w:rsidRPr="00A02680">
        <w:rPr>
          <w:rFonts w:ascii="Arial" w:hAnsi="Arial" w:cs="Arial"/>
          <w:color w:val="000000"/>
        </w:rPr>
        <w:t>. The ‘two-stream model</w:t>
      </w:r>
      <w:r w:rsidR="00472AFF" w:rsidRPr="00A02680">
        <w:rPr>
          <w:rFonts w:ascii="Arial" w:hAnsi="Arial" w:cs="Arial"/>
          <w:color w:val="000000"/>
        </w:rPr>
        <w:t>’</w:t>
      </w:r>
      <w:r w:rsidR="005F1A64" w:rsidRPr="00A02680">
        <w:rPr>
          <w:rFonts w:ascii="Arial" w:hAnsi="Arial" w:cs="Arial"/>
          <w:color w:val="000000"/>
        </w:rPr>
        <w:t xml:space="preserve"> for </w:t>
      </w:r>
      <w:r w:rsidRPr="00A02680">
        <w:rPr>
          <w:rFonts w:ascii="Arial" w:hAnsi="Arial" w:cs="Arial"/>
          <w:color w:val="000000"/>
        </w:rPr>
        <w:t>CDSS</w:t>
      </w:r>
      <w:r w:rsidR="005A19BC" w:rsidRPr="00A02680">
        <w:rPr>
          <w:rFonts w:ascii="Arial" w:hAnsi="Arial" w:cs="Arial"/>
          <w:color w:val="000000"/>
        </w:rPr>
        <w:t xml:space="preserve"> framework </w:t>
      </w:r>
      <w:r w:rsidR="00CC11C8" w:rsidRPr="00A02680">
        <w:rPr>
          <w:rFonts w:ascii="Arial" w:hAnsi="Arial" w:cs="Arial"/>
          <w:color w:val="000000"/>
        </w:rPr>
        <w:t>distinguish</w:t>
      </w:r>
      <w:r w:rsidR="005F1A64" w:rsidRPr="00A02680">
        <w:rPr>
          <w:rFonts w:ascii="Arial" w:hAnsi="Arial" w:cs="Arial"/>
          <w:color w:val="000000"/>
        </w:rPr>
        <w:t>es</w:t>
      </w:r>
      <w:r w:rsidR="00CC11C8" w:rsidRPr="00A02680">
        <w:rPr>
          <w:rFonts w:ascii="Arial" w:hAnsi="Arial" w:cs="Arial"/>
          <w:color w:val="000000"/>
        </w:rPr>
        <w:t xml:space="preserve"> between </w:t>
      </w:r>
      <w:r w:rsidR="005A19BC" w:rsidRPr="00A02680">
        <w:rPr>
          <w:rFonts w:ascii="Arial" w:hAnsi="Arial" w:cs="Arial"/>
          <w:color w:val="000000"/>
        </w:rPr>
        <w:t>‘the clinical</w:t>
      </w:r>
      <w:r w:rsidR="00CC11C8" w:rsidRPr="00A02680">
        <w:rPr>
          <w:rFonts w:ascii="Arial" w:hAnsi="Arial" w:cs="Arial"/>
          <w:color w:val="000000"/>
        </w:rPr>
        <w:t>’</w:t>
      </w:r>
      <w:r w:rsidR="005A19BC" w:rsidRPr="00A02680">
        <w:rPr>
          <w:rFonts w:ascii="Arial" w:hAnsi="Arial" w:cs="Arial"/>
          <w:color w:val="000000"/>
        </w:rPr>
        <w:t xml:space="preserve"> and ‘the cognitive-behavioural</w:t>
      </w:r>
      <w:r w:rsidR="00CC11C8" w:rsidRPr="00A02680">
        <w:rPr>
          <w:rFonts w:ascii="Arial" w:hAnsi="Arial" w:cs="Arial"/>
          <w:color w:val="000000"/>
        </w:rPr>
        <w:t>’ streams</w:t>
      </w:r>
      <w:r w:rsidR="005A19BC" w:rsidRPr="00A02680">
        <w:rPr>
          <w:rFonts w:ascii="Arial" w:hAnsi="Arial" w:cs="Arial"/>
          <w:color w:val="000000"/>
        </w:rPr>
        <w:t xml:space="preserve">, proposing </w:t>
      </w:r>
      <w:r w:rsidR="00084ED1" w:rsidRPr="00A02680">
        <w:rPr>
          <w:rFonts w:ascii="Arial" w:hAnsi="Arial" w:cs="Arial"/>
          <w:color w:val="000000"/>
        </w:rPr>
        <w:t xml:space="preserve">that </w:t>
      </w:r>
      <w:r w:rsidR="005A19BC" w:rsidRPr="00A02680">
        <w:rPr>
          <w:rFonts w:ascii="Arial" w:hAnsi="Arial" w:cs="Arial"/>
          <w:color w:val="000000"/>
        </w:rPr>
        <w:t xml:space="preserve">effectiveness should be measured </w:t>
      </w:r>
      <w:r w:rsidR="00084ED1" w:rsidRPr="00A02680">
        <w:rPr>
          <w:rFonts w:ascii="Arial" w:hAnsi="Arial" w:cs="Arial"/>
          <w:color w:val="000000"/>
        </w:rPr>
        <w:t>through its</w:t>
      </w:r>
      <w:r w:rsidR="005A19BC" w:rsidRPr="00A02680">
        <w:rPr>
          <w:rFonts w:ascii="Arial" w:hAnsi="Arial" w:cs="Arial"/>
          <w:color w:val="000000"/>
        </w:rPr>
        <w:t xml:space="preserve"> impact on clinical care, work</w:t>
      </w:r>
      <w:r w:rsidR="00084ED1" w:rsidRPr="00A02680">
        <w:rPr>
          <w:rFonts w:ascii="Arial" w:hAnsi="Arial" w:cs="Arial"/>
          <w:color w:val="000000"/>
        </w:rPr>
        <w:t>flow</w:t>
      </w:r>
      <w:r w:rsidR="005A19BC" w:rsidRPr="00A02680">
        <w:rPr>
          <w:rFonts w:ascii="Arial" w:hAnsi="Arial" w:cs="Arial"/>
          <w:color w:val="000000"/>
        </w:rPr>
        <w:t xml:space="preserve"> processes</w:t>
      </w:r>
      <w:r w:rsidR="00807617" w:rsidRPr="00A02680">
        <w:rPr>
          <w:rFonts w:ascii="Arial" w:hAnsi="Arial" w:cs="Arial"/>
          <w:color w:val="000000"/>
        </w:rPr>
        <w:t xml:space="preserve"> </w:t>
      </w:r>
      <w:r w:rsidR="005A19BC" w:rsidRPr="00A02680">
        <w:rPr>
          <w:rFonts w:ascii="Arial" w:hAnsi="Arial" w:cs="Arial"/>
          <w:color w:val="000000"/>
        </w:rPr>
        <w:t xml:space="preserve">and </w:t>
      </w:r>
      <w:r w:rsidR="00614620" w:rsidRPr="00A02680">
        <w:rPr>
          <w:rFonts w:ascii="Arial" w:hAnsi="Arial" w:cs="Arial"/>
          <w:color w:val="000000"/>
        </w:rPr>
        <w:t xml:space="preserve">the </w:t>
      </w:r>
      <w:r w:rsidR="005A19BC" w:rsidRPr="00A02680">
        <w:rPr>
          <w:rFonts w:ascii="Arial" w:hAnsi="Arial" w:cs="Arial"/>
          <w:color w:val="000000"/>
        </w:rPr>
        <w:t>facilitat</w:t>
      </w:r>
      <w:r w:rsidR="00614620" w:rsidRPr="00A02680">
        <w:rPr>
          <w:rFonts w:ascii="Arial" w:hAnsi="Arial" w:cs="Arial"/>
          <w:color w:val="000000"/>
        </w:rPr>
        <w:t>ion</w:t>
      </w:r>
      <w:r w:rsidR="005A19BC" w:rsidRPr="00A02680">
        <w:rPr>
          <w:rFonts w:ascii="Arial" w:hAnsi="Arial" w:cs="Arial"/>
          <w:color w:val="000000"/>
        </w:rPr>
        <w:t xml:space="preserve"> </w:t>
      </w:r>
      <w:r w:rsidR="00614620" w:rsidRPr="00A02680">
        <w:rPr>
          <w:rFonts w:ascii="Arial" w:hAnsi="Arial" w:cs="Arial"/>
          <w:color w:val="000000"/>
        </w:rPr>
        <w:t xml:space="preserve">of informed decision-making for both clinicians and patients. </w:t>
      </w:r>
      <w:r w:rsidR="00017670" w:rsidRPr="00A02680">
        <w:rPr>
          <w:rFonts w:ascii="Arial" w:hAnsi="Arial" w:cs="Arial"/>
          <w:color w:val="000000"/>
        </w:rPr>
        <w:t xml:space="preserve">Crucially, the model cautions against treating </w:t>
      </w:r>
      <w:r w:rsidRPr="00A02680">
        <w:rPr>
          <w:rFonts w:ascii="Arial" w:hAnsi="Arial" w:cs="Arial"/>
          <w:color w:val="000000"/>
        </w:rPr>
        <w:t>CDSS</w:t>
      </w:r>
      <w:r w:rsidR="00017670" w:rsidRPr="00A02680">
        <w:rPr>
          <w:rFonts w:ascii="Arial" w:hAnsi="Arial" w:cs="Arial"/>
          <w:color w:val="000000"/>
        </w:rPr>
        <w:t xml:space="preserve"> as a uniform category, advocating instead </w:t>
      </w:r>
      <w:r w:rsidR="004C0F51" w:rsidRPr="00A02680">
        <w:rPr>
          <w:rFonts w:ascii="Arial" w:hAnsi="Arial" w:cs="Arial"/>
          <w:color w:val="000000"/>
        </w:rPr>
        <w:t>for future research to differentiate systems according to their attributes, users and types of clinica</w:t>
      </w:r>
      <w:r w:rsidR="00800EFF" w:rsidRPr="00A02680">
        <w:rPr>
          <w:rFonts w:ascii="Arial" w:hAnsi="Arial" w:cs="Arial"/>
          <w:color w:val="000000"/>
        </w:rPr>
        <w:t xml:space="preserve">l decisions they support </w:t>
      </w:r>
      <w:sdt>
        <w:sdtPr>
          <w:rPr>
            <w:rFonts w:ascii="Arial" w:hAnsi="Arial" w:cs="Arial"/>
            <w:color w:val="000000"/>
          </w:rPr>
          <w:tag w:val="MENDELEY_CITATION_v3_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"/>
          <w:id w:val="-858667090"/>
          <w:placeholder>
            <w:docPart w:val="1433C7F6972C4335A33640590D4B805B"/>
          </w:placeholder>
        </w:sdtPr>
        <w:sdtContent>
          <w:r w:rsidR="00424AF9" w:rsidRPr="00A02680">
            <w:rPr>
              <w:rFonts w:ascii="Arial" w:hAnsi="Arial" w:cs="Arial"/>
              <w:color w:val="000000"/>
            </w:rPr>
            <w:t>(Medlock et al., 2016)</w:t>
          </w:r>
        </w:sdtContent>
      </w:sdt>
      <w:r w:rsidR="005A19BC" w:rsidRPr="00A02680">
        <w:rPr>
          <w:rFonts w:ascii="Arial" w:hAnsi="Arial" w:cs="Arial"/>
          <w:color w:val="000000"/>
        </w:rPr>
        <w:t>. However</w:t>
      </w:r>
      <w:r w:rsidR="00800EFF" w:rsidRPr="00A02680">
        <w:rPr>
          <w:rFonts w:ascii="Arial" w:hAnsi="Arial" w:cs="Arial"/>
          <w:color w:val="000000"/>
        </w:rPr>
        <w:t>,</w:t>
      </w:r>
      <w:r w:rsidR="005A19BC" w:rsidRPr="00A02680">
        <w:rPr>
          <w:rFonts w:ascii="Arial" w:hAnsi="Arial" w:cs="Arial"/>
          <w:color w:val="000000"/>
        </w:rPr>
        <w:t xml:space="preserve"> the literature also suggests that the effectiveness of </w:t>
      </w:r>
      <w:r w:rsidRPr="00A02680">
        <w:rPr>
          <w:rFonts w:ascii="Arial" w:hAnsi="Arial" w:cs="Arial"/>
          <w:color w:val="000000"/>
        </w:rPr>
        <w:t>CDSS</w:t>
      </w:r>
      <w:r w:rsidR="005A19BC" w:rsidRPr="00A02680">
        <w:rPr>
          <w:rFonts w:ascii="Arial" w:hAnsi="Arial" w:cs="Arial"/>
          <w:color w:val="000000"/>
        </w:rPr>
        <w:t xml:space="preserve"> is varied and multifaceted. The ‘GUIDES Checklist’ was designed to facilitate a deeper and accurate understanding of the factors shaping </w:t>
      </w:r>
      <w:r w:rsidRPr="00A02680">
        <w:rPr>
          <w:rFonts w:ascii="Arial" w:hAnsi="Arial" w:cs="Arial"/>
          <w:color w:val="000000"/>
        </w:rPr>
        <w:t>CDSS</w:t>
      </w:r>
      <w:r w:rsidR="005A19BC" w:rsidRPr="00A02680">
        <w:rPr>
          <w:rFonts w:ascii="Arial" w:hAnsi="Arial" w:cs="Arial"/>
          <w:color w:val="000000"/>
        </w:rPr>
        <w:t xml:space="preserve"> that did not overlook </w:t>
      </w:r>
      <w:r w:rsidR="00800EFF" w:rsidRPr="00A02680">
        <w:rPr>
          <w:rFonts w:ascii="Arial" w:hAnsi="Arial" w:cs="Arial"/>
          <w:color w:val="000000"/>
        </w:rPr>
        <w:t xml:space="preserve">aspects </w:t>
      </w:r>
      <w:r w:rsidR="005A19BC" w:rsidRPr="00A02680">
        <w:rPr>
          <w:rFonts w:ascii="Arial" w:hAnsi="Arial" w:cs="Arial"/>
          <w:color w:val="000000"/>
        </w:rPr>
        <w:t xml:space="preserve">often missed when reliant on a structured approach </w:t>
      </w:r>
      <w:sdt>
        <w:sdtPr>
          <w:rPr>
            <w:rFonts w:ascii="Arial" w:hAnsi="Arial" w:cs="Arial"/>
            <w:color w:val="000000"/>
          </w:rPr>
          <w:tag w:val="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"/>
          <w:id w:val="1057753395"/>
          <w:placeholder>
            <w:docPart w:val="A0CF4FEBFEB9460C8FAC73CE13CDB720"/>
          </w:placeholder>
        </w:sdtPr>
        <w:sdtContent>
          <w:r w:rsidR="00424AF9" w:rsidRPr="00A02680">
            <w:rPr>
              <w:rFonts w:ascii="Arial" w:eastAsia="Times New Roman" w:hAnsi="Arial" w:cs="Arial"/>
              <w:color w:val="000000"/>
            </w:rPr>
            <w:t xml:space="preserve">(Van de Velde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2018)</w:t>
          </w:r>
        </w:sdtContent>
      </w:sdt>
      <w:r w:rsidR="005A19BC" w:rsidRPr="00A02680">
        <w:rPr>
          <w:rFonts w:ascii="Arial" w:hAnsi="Arial" w:cs="Arial"/>
          <w:color w:val="000000"/>
        </w:rPr>
        <w:t xml:space="preserve">. Additionally, further reviews have been undertaken over 25-year intervals, suggesting a future of continued evolution with wider variation of cognitive aides to support diagnosis, treatment, care co-ordination and surveillance </w:t>
      </w:r>
      <w:sdt>
        <w:sdtPr>
          <w:rPr>
            <w:rFonts w:ascii="Arial" w:hAnsi="Arial" w:cs="Arial"/>
            <w:color w:val="000000"/>
          </w:rPr>
          <w:tag w:val="MENDELEY_CITATION_v3_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"/>
          <w:id w:val="-1379313797"/>
          <w:placeholder>
            <w:docPart w:val="A63597830EFE40E381CF5B02A90381C5"/>
          </w:placeholder>
        </w:sdtPr>
        <w:sdtContent>
          <w:r w:rsidR="00424AF9" w:rsidRPr="00A02680">
            <w:rPr>
              <w:rFonts w:ascii="Arial" w:hAnsi="Arial" w:cs="Arial"/>
              <w:color w:val="000000"/>
            </w:rPr>
            <w:t>(Middleton, Sittig and Wright, 2016)</w:t>
          </w:r>
        </w:sdtContent>
      </w:sdt>
      <w:r w:rsidR="005A19BC" w:rsidRPr="00A02680">
        <w:rPr>
          <w:rFonts w:ascii="Arial" w:hAnsi="Arial" w:cs="Arial"/>
          <w:color w:val="000000"/>
        </w:rPr>
        <w:t xml:space="preserve">. </w:t>
      </w:r>
    </w:p>
    <w:p w14:paraId="5FED37D2" w14:textId="5E9BC778" w:rsidR="005A19BC" w:rsidRPr="00A02680" w:rsidRDefault="00BC23B0" w:rsidP="007F28D1">
      <w:pPr>
        <w:spacing w:line="259" w:lineRule="auto"/>
        <w:rPr>
          <w:rFonts w:ascii="Arial" w:hAnsi="Arial" w:cs="Arial"/>
          <w:color w:val="000000"/>
        </w:rPr>
      </w:pPr>
      <w:r w:rsidRPr="00A02680">
        <w:rPr>
          <w:rFonts w:ascii="Arial" w:hAnsi="Arial" w:cs="Arial"/>
          <w:color w:val="000000"/>
        </w:rPr>
        <w:t>CDSS</w:t>
      </w:r>
      <w:r w:rsidR="005A19BC" w:rsidRPr="00A02680">
        <w:rPr>
          <w:rFonts w:ascii="Arial" w:hAnsi="Arial" w:cs="Arial"/>
          <w:color w:val="000000"/>
        </w:rPr>
        <w:t xml:space="preserve"> represent an option for improving antimicrobial prescribing and containing </w:t>
      </w:r>
      <w:r w:rsidR="004D3B19" w:rsidRPr="00A02680">
        <w:rPr>
          <w:rFonts w:ascii="Arial" w:hAnsi="Arial" w:cs="Arial"/>
          <w:color w:val="000000"/>
        </w:rPr>
        <w:t>AMR</w:t>
      </w:r>
      <w:r w:rsidR="005A19BC" w:rsidRPr="00A02680">
        <w:rPr>
          <w:rFonts w:ascii="Arial" w:hAnsi="Arial" w:cs="Arial"/>
          <w:color w:val="000000"/>
        </w:rPr>
        <w:t xml:space="preserve"> </w:t>
      </w:r>
      <w:sdt>
        <w:sdtPr>
          <w:rPr>
            <w:rFonts w:ascii="Arial" w:hAnsi="Arial" w:cs="Arial"/>
            <w:color w:val="000000"/>
          </w:rPr>
          <w:tag w:val="MENDELEY_CITATION_v3_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"/>
          <w:id w:val="-2138401511"/>
          <w:placeholder>
            <w:docPart w:val="7250AC13B6EB4385A41FAA4AC0DC35C4"/>
          </w:placeholder>
        </w:sdtPr>
        <w:sdtContent>
          <w:r w:rsidR="00424AF9" w:rsidRPr="00A02680">
            <w:rPr>
              <w:rFonts w:ascii="Arial" w:hAnsi="Arial" w:cs="Arial"/>
              <w:color w:val="000000"/>
            </w:rPr>
            <w:t>(Curtis, Al Bahar and Marriott, 2017)</w:t>
          </w:r>
        </w:sdtContent>
      </w:sdt>
      <w:r w:rsidR="005A19BC" w:rsidRPr="00A02680">
        <w:rPr>
          <w:rFonts w:ascii="Arial" w:hAnsi="Arial" w:cs="Arial"/>
          <w:color w:val="000000"/>
        </w:rPr>
        <w:t>, and may be used as potential AMS</w:t>
      </w:r>
      <w:r w:rsidR="005A19BC" w:rsidRPr="004C0C3E">
        <w:rPr>
          <w:rFonts w:ascii="Arial" w:hAnsi="Arial" w:cs="Arial"/>
          <w:color w:val="000000"/>
        </w:rPr>
        <w:t xml:space="preserve"> </w:t>
      </w:r>
      <w:r w:rsidR="005A19BC" w:rsidRPr="00A02680">
        <w:rPr>
          <w:rFonts w:ascii="Arial" w:hAnsi="Arial" w:cs="Arial"/>
          <w:color w:val="000000"/>
        </w:rPr>
        <w:lastRenderedPageBreak/>
        <w:t xml:space="preserve">strategies within hospital settings </w:t>
      </w:r>
      <w:sdt>
        <w:sdtPr>
          <w:rPr>
            <w:rFonts w:ascii="Arial" w:hAnsi="Arial" w:cs="Arial"/>
            <w:color w:val="000000"/>
          </w:rPr>
          <w:tag w:val="MENDELEY_CITATION_v3_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"/>
          <w:id w:val="934100247"/>
          <w:placeholder>
            <w:docPart w:val="7250AC13B6EB4385A41FAA4AC0DC35C4"/>
          </w:placeholder>
        </w:sdtPr>
        <w:sdtContent>
          <w:r w:rsidR="00424AF9" w:rsidRPr="00A02680">
            <w:rPr>
              <w:rFonts w:ascii="Arial" w:eastAsia="Times New Roman" w:hAnsi="Arial" w:cs="Arial"/>
              <w:color w:val="000000"/>
            </w:rPr>
            <w:t xml:space="preserve">(Keller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2018)</w:t>
          </w:r>
        </w:sdtContent>
      </w:sdt>
      <w:r w:rsidR="005A19BC" w:rsidRPr="00A02680">
        <w:rPr>
          <w:rFonts w:ascii="Arial" w:hAnsi="Arial" w:cs="Arial"/>
          <w:color w:val="000000"/>
        </w:rPr>
        <w:t>. When prescribing antibiotics, physicians must balance the complexities of survival benefit of effective antibiotic therapy against the risk of adverse side effects, complications and the development of AMR</w:t>
      </w:r>
      <w:r w:rsidR="00DD03A4" w:rsidRPr="00A02680">
        <w:rPr>
          <w:rFonts w:ascii="Arial" w:hAnsi="Arial" w:cs="Arial"/>
          <w:color w:val="000000"/>
        </w:rPr>
        <w:t xml:space="preserve"> </w:t>
      </w:r>
      <w:sdt>
        <w:sdtPr>
          <w:rPr>
            <w:rFonts w:ascii="Arial" w:hAnsi="Arial" w:cs="Arial"/>
            <w:color w:val="000000"/>
          </w:rPr>
          <w:tag w:val="MENDELEY_CITATION_v3_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"/>
          <w:id w:val="-1689124606"/>
          <w:placeholder>
            <w:docPart w:val="DefaultPlaceholder_-1854013440"/>
          </w:placeholder>
        </w:sdtPr>
        <w:sdtContent>
          <w:r w:rsidR="00424AF9" w:rsidRPr="00A02680">
            <w:rPr>
              <w:rFonts w:ascii="Arial" w:hAnsi="Arial" w:cs="Arial"/>
              <w:color w:val="000000"/>
            </w:rPr>
            <w:t>(National Institute for Health and Care Excellence, 2015)</w:t>
          </w:r>
        </w:sdtContent>
      </w:sdt>
      <w:r w:rsidR="00DD03A4" w:rsidRPr="00A02680">
        <w:rPr>
          <w:rFonts w:ascii="Arial" w:hAnsi="Arial" w:cs="Arial"/>
          <w:color w:val="000000"/>
        </w:rPr>
        <w:t xml:space="preserve">. </w:t>
      </w:r>
      <w:r w:rsidR="005A19BC" w:rsidRPr="00A02680">
        <w:rPr>
          <w:rFonts w:ascii="Arial" w:hAnsi="Arial" w:cs="Arial"/>
          <w:color w:val="000000"/>
        </w:rPr>
        <w:t xml:space="preserve">Studies have demonstrated the use of algorithms to analyse enormous amounts of information to reduce inappropriate usage </w:t>
      </w:r>
      <w:sdt>
        <w:sdtPr>
          <w:rPr>
            <w:rFonts w:ascii="Arial" w:hAnsi="Arial" w:cs="Arial"/>
            <w:color w:val="000000"/>
          </w:rPr>
          <w:tag w:val="MENDELEY_CITATION_v3_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"/>
          <w:id w:val="-464357734"/>
          <w:placeholder>
            <w:docPart w:val="CF6FE5AA4C924411AF6F94AC254DF7E5"/>
          </w:placeholder>
        </w:sdtPr>
        <w:sdtContent>
          <w:r w:rsidR="00424AF9" w:rsidRPr="00A02680">
            <w:rPr>
              <w:rFonts w:ascii="Arial" w:eastAsia="Times New Roman" w:hAnsi="Arial" w:cs="Arial"/>
              <w:color w:val="000000"/>
            </w:rPr>
            <w:t xml:space="preserve">(Moran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2020)</w:t>
          </w:r>
        </w:sdtContent>
      </w:sdt>
      <w:r w:rsidR="005A19BC" w:rsidRPr="00A02680">
        <w:rPr>
          <w:rFonts w:ascii="Arial" w:hAnsi="Arial" w:cs="Arial"/>
          <w:color w:val="000000"/>
        </w:rPr>
        <w:t xml:space="preserve">. Many </w:t>
      </w:r>
      <w:r w:rsidRPr="00A02680">
        <w:rPr>
          <w:rFonts w:ascii="Arial" w:hAnsi="Arial" w:cs="Arial"/>
          <w:color w:val="000000"/>
        </w:rPr>
        <w:t>CDSS</w:t>
      </w:r>
      <w:r w:rsidR="005A19BC" w:rsidRPr="00A02680">
        <w:rPr>
          <w:rFonts w:ascii="Arial" w:hAnsi="Arial" w:cs="Arial"/>
          <w:color w:val="000000"/>
        </w:rPr>
        <w:t xml:space="preserve"> have been developed in response to the global threat of AMR </w:t>
      </w:r>
      <w:sdt>
        <w:sdtPr>
          <w:rPr>
            <w:rFonts w:ascii="Arial" w:hAnsi="Arial" w:cs="Arial"/>
            <w:color w:val="000000"/>
          </w:rPr>
          <w:tag w:val="MENDELEY_CITATION_v3_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"/>
          <w:id w:val="-1382703992"/>
          <w:placeholder>
            <w:docPart w:val="5732B4614D0742D1BEE3B78442D16B5D"/>
          </w:placeholder>
        </w:sdtPr>
        <w:sdtContent>
          <w:r w:rsidR="00424AF9" w:rsidRPr="00A02680">
            <w:rPr>
              <w:rFonts w:ascii="Arial" w:eastAsia="Times New Roman" w:hAnsi="Arial" w:cs="Arial"/>
              <w:color w:val="000000"/>
            </w:rPr>
            <w:t xml:space="preserve">(Rawson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2017)</w:t>
          </w:r>
        </w:sdtContent>
      </w:sdt>
      <w:r w:rsidR="005A19BC" w:rsidRPr="00A02680">
        <w:rPr>
          <w:rFonts w:ascii="Arial" w:hAnsi="Arial" w:cs="Arial"/>
          <w:color w:val="000000"/>
        </w:rPr>
        <w:t xml:space="preserve">, however optimal selection remains an ongoing challenge, to understand factors and identify strategies </w:t>
      </w:r>
      <w:sdt>
        <w:sdtPr>
          <w:rPr>
            <w:rFonts w:ascii="Arial" w:hAnsi="Arial" w:cs="Arial"/>
            <w:color w:val="000000"/>
          </w:rPr>
          <w:tag w:val="MENDELEY_CITATION_v3_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"/>
          <w:id w:val="83732629"/>
          <w:placeholder>
            <w:docPart w:val="5732B4614D0742D1BEE3B78442D16B5D"/>
          </w:placeholder>
        </w:sdtPr>
        <w:sdtContent>
          <w:r w:rsidR="00424AF9" w:rsidRPr="00A02680">
            <w:rPr>
              <w:rFonts w:ascii="Arial" w:hAnsi="Arial" w:cs="Arial"/>
              <w:color w:val="000000"/>
            </w:rPr>
            <w:t>(Chow, Lye and Arah, 2016)</w:t>
          </w:r>
        </w:sdtContent>
      </w:sdt>
      <w:r w:rsidR="005A19BC" w:rsidRPr="00A02680">
        <w:rPr>
          <w:rFonts w:ascii="Arial" w:hAnsi="Arial" w:cs="Arial"/>
          <w:color w:val="000000"/>
        </w:rPr>
        <w:t>. In addition, many have not seamlessly been integrated</w:t>
      </w:r>
      <w:r w:rsidR="00F433D4" w:rsidRPr="00A02680">
        <w:rPr>
          <w:rFonts w:ascii="Arial" w:hAnsi="Arial" w:cs="Arial"/>
          <w:color w:val="000000"/>
        </w:rPr>
        <w:t>,</w:t>
      </w:r>
      <w:r w:rsidR="005A19BC" w:rsidRPr="00A02680">
        <w:rPr>
          <w:rFonts w:ascii="Arial" w:hAnsi="Arial" w:cs="Arial"/>
          <w:color w:val="000000"/>
        </w:rPr>
        <w:t xml:space="preserve"> with inability to adapt to evolving local antibiotic resistance patterns </w:t>
      </w:r>
      <w:sdt>
        <w:sdtPr>
          <w:rPr>
            <w:rFonts w:ascii="Arial" w:hAnsi="Arial" w:cs="Arial"/>
            <w:color w:val="000000"/>
          </w:rPr>
          <w:tag w:val="MENDELEY_CITATION_v3_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"/>
          <w:id w:val="717558418"/>
          <w:placeholder>
            <w:docPart w:val="5732B4614D0742D1BEE3B78442D16B5D"/>
          </w:placeholder>
        </w:sdtPr>
        <w:sdtContent>
          <w:r w:rsidR="00424AF9" w:rsidRPr="00A02680">
            <w:rPr>
              <w:rFonts w:ascii="Arial" w:eastAsia="Times New Roman" w:hAnsi="Arial" w:cs="Arial"/>
              <w:color w:val="000000"/>
            </w:rPr>
            <w:t xml:space="preserve">(Corbin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2022)</w:t>
          </w:r>
        </w:sdtContent>
      </w:sdt>
      <w:r w:rsidR="005A19BC" w:rsidRPr="00A02680">
        <w:rPr>
          <w:rFonts w:ascii="Arial" w:hAnsi="Arial" w:cs="Arial"/>
          <w:color w:val="000000"/>
        </w:rPr>
        <w:t xml:space="preserve">.  Additional information </w:t>
      </w:r>
      <w:r w:rsidR="0036515A" w:rsidRPr="00A02680">
        <w:rPr>
          <w:rFonts w:ascii="Arial" w:hAnsi="Arial" w:cs="Arial"/>
          <w:color w:val="000000"/>
        </w:rPr>
        <w:t>like</w:t>
      </w:r>
      <w:r w:rsidR="005A19BC" w:rsidRPr="00A02680">
        <w:rPr>
          <w:rFonts w:ascii="Arial" w:hAnsi="Arial" w:cs="Arial"/>
          <w:color w:val="000000"/>
        </w:rPr>
        <w:t xml:space="preserve"> microbiology test results are often necessary to provide surveillance data and inform antibiotic therapy guidelines, however clinicians have reported prolonged waiting for information, highlighting further limitations </w:t>
      </w:r>
      <w:sdt>
        <w:sdtPr>
          <w:rPr>
            <w:rFonts w:ascii="Arial" w:hAnsi="Arial" w:cs="Arial"/>
            <w:color w:val="000000"/>
          </w:rPr>
          <w:tag w:val="MENDELEY_CITATION_v3_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"/>
          <w:id w:val="-949004606"/>
          <w:placeholder>
            <w:docPart w:val="5732B4614D0742D1BEE3B78442D16B5D"/>
          </w:placeholder>
        </w:sdtPr>
        <w:sdtContent>
          <w:r w:rsidR="00424AF9" w:rsidRPr="00A02680">
            <w:rPr>
              <w:rFonts w:ascii="Arial" w:eastAsia="Times New Roman" w:hAnsi="Arial" w:cs="Arial"/>
              <w:color w:val="000000"/>
            </w:rPr>
            <w:t xml:space="preserve">(Skodvin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2019)</w:t>
          </w:r>
        </w:sdtContent>
      </w:sdt>
      <w:r w:rsidR="005A19BC" w:rsidRPr="00A02680">
        <w:rPr>
          <w:rFonts w:ascii="Arial" w:hAnsi="Arial" w:cs="Arial"/>
          <w:color w:val="000000"/>
        </w:rPr>
        <w:t>. Although integration provides</w:t>
      </w:r>
      <w:r w:rsidR="005A19BC" w:rsidRPr="00A02680">
        <w:rPr>
          <w:rFonts w:ascii="Arial" w:hAnsi="Arial" w:cs="Arial"/>
        </w:rPr>
        <w:t xml:space="preserve"> new opportunities, information is limited regarding what type of interventions are most suitable </w:t>
      </w:r>
      <w:sdt>
        <w:sdtPr>
          <w:rPr>
            <w:rFonts w:ascii="Arial" w:hAnsi="Arial" w:cs="Arial"/>
            <w:color w:val="000000"/>
          </w:rPr>
          <w:tag w:val="MENDELEY_CITATION_v3_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"/>
          <w:id w:val="-130946309"/>
          <w:placeholder>
            <w:docPart w:val="F99EB8A2BDCE43B480E3278528BBDAA5"/>
          </w:placeholder>
        </w:sdtPr>
        <w:sdtContent>
          <w:r w:rsidR="00424AF9" w:rsidRPr="00A02680">
            <w:rPr>
              <w:rFonts w:ascii="Arial" w:eastAsia="Times New Roman" w:hAnsi="Arial" w:cs="Arial"/>
              <w:color w:val="000000"/>
            </w:rPr>
            <w:t xml:space="preserve">(Baysari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2016)</w:t>
          </w:r>
        </w:sdtContent>
      </w:sdt>
      <w:r w:rsidR="005A19BC" w:rsidRPr="00A02680">
        <w:rPr>
          <w:rFonts w:ascii="Arial" w:hAnsi="Arial" w:cs="Arial"/>
          <w:color w:val="000000"/>
        </w:rPr>
        <w:t xml:space="preserve"> and despite </w:t>
      </w:r>
      <w:r w:rsidR="005A19BC" w:rsidRPr="00A02680">
        <w:rPr>
          <w:rFonts w:ascii="Arial" w:hAnsi="Arial" w:cs="Arial"/>
        </w:rPr>
        <w:t xml:space="preserve">demonstrated success, little has been developed to target specialist settings (e.g. Emergency Departments), with typically higher patient volumes, numerous providers and erratic clinical workflows </w:t>
      </w:r>
      <w:sdt>
        <w:sdtPr>
          <w:rPr>
            <w:rFonts w:ascii="Arial" w:hAnsi="Arial" w:cs="Arial"/>
            <w:color w:val="000000"/>
          </w:rPr>
          <w:tag w:val="MENDELEY_CITATION_v3_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"/>
          <w:id w:val="739603786"/>
          <w:placeholder>
            <w:docPart w:val="F99EB8A2BDCE43B480E3278528BBDAA5"/>
          </w:placeholder>
        </w:sdtPr>
        <w:sdtContent>
          <w:r w:rsidR="00424AF9" w:rsidRPr="00A02680">
            <w:rPr>
              <w:rFonts w:ascii="Arial" w:eastAsia="Times New Roman" w:hAnsi="Arial" w:cs="Arial"/>
              <w:color w:val="000000"/>
            </w:rPr>
            <w:t xml:space="preserve">(Chung </w:t>
          </w:r>
          <w:r w:rsidR="00424AF9" w:rsidRPr="00A02680">
            <w:rPr>
              <w:rFonts w:ascii="Arial" w:eastAsia="Times New Roman" w:hAnsi="Arial" w:cs="Arial"/>
              <w:i/>
              <w:iCs/>
              <w:color w:val="000000"/>
            </w:rPr>
            <w:t>et al.</w:t>
          </w:r>
          <w:r w:rsidR="00424AF9" w:rsidRPr="00A02680">
            <w:rPr>
              <w:rFonts w:ascii="Arial" w:eastAsia="Times New Roman" w:hAnsi="Arial" w:cs="Arial"/>
              <w:color w:val="000000"/>
            </w:rPr>
            <w:t>, 2017)</w:t>
          </w:r>
        </w:sdtContent>
      </w:sdt>
      <w:r w:rsidR="005A19BC" w:rsidRPr="00A02680">
        <w:rPr>
          <w:rFonts w:ascii="Arial" w:hAnsi="Arial" w:cs="Arial"/>
          <w:color w:val="000000"/>
        </w:rPr>
        <w:t>.</w:t>
      </w:r>
    </w:p>
    <w:p w14:paraId="68D99AA7" w14:textId="77777777" w:rsidR="00D032F9" w:rsidRPr="004C0C3E" w:rsidRDefault="00D032F9" w:rsidP="007F28D1">
      <w:pPr>
        <w:spacing w:line="259" w:lineRule="auto"/>
        <w:rPr>
          <w:rFonts w:ascii="Arial" w:hAnsi="Arial" w:cs="Arial"/>
          <w:color w:val="000000"/>
        </w:rPr>
      </w:pPr>
    </w:p>
    <w:p w14:paraId="76BE4650" w14:textId="721C5D2F" w:rsidR="00420F28" w:rsidRPr="00D032F9" w:rsidRDefault="005A19BC" w:rsidP="007F28D1">
      <w:pPr>
        <w:pStyle w:val="Heading3"/>
        <w:spacing w:before="0" w:after="160" w:line="259" w:lineRule="auto"/>
        <w:rPr>
          <w:rStyle w:val="IntenseEmphasis"/>
          <w:color w:val="auto"/>
        </w:rPr>
      </w:pPr>
      <w:bookmarkStart w:id="36" w:name="_Toc226459476"/>
      <w:bookmarkStart w:id="37" w:name="_Toc228278591"/>
      <w:r w:rsidRPr="00D032F9">
        <w:rPr>
          <w:rStyle w:val="IntenseEmphasis"/>
          <w:color w:val="auto"/>
        </w:rPr>
        <w:t>2.</w:t>
      </w:r>
      <w:r w:rsidR="00420F28" w:rsidRPr="00D032F9">
        <w:rPr>
          <w:rStyle w:val="IntenseEmphasis"/>
          <w:color w:val="auto"/>
        </w:rPr>
        <w:t>2.2</w:t>
      </w:r>
      <w:r w:rsidRPr="00D032F9">
        <w:rPr>
          <w:rStyle w:val="IntenseEmphasis"/>
          <w:color w:val="auto"/>
        </w:rPr>
        <w:t xml:space="preserve"> User Experience, Engagement, Training and Digital Literacy</w:t>
      </w:r>
      <w:bookmarkEnd w:id="36"/>
      <w:bookmarkEnd w:id="37"/>
      <w:r w:rsidRPr="00D032F9">
        <w:rPr>
          <w:rStyle w:val="IntenseEmphasis"/>
          <w:color w:val="auto"/>
        </w:rPr>
        <w:t xml:space="preserve"> </w:t>
      </w:r>
    </w:p>
    <w:p w14:paraId="0EA7E952" w14:textId="65A4C7BA" w:rsidR="005A19BC" w:rsidRPr="004C0C3E" w:rsidRDefault="005A19BC" w:rsidP="007F28D1">
      <w:pPr>
        <w:spacing w:line="259" w:lineRule="auto"/>
        <w:rPr>
          <w:rFonts w:ascii="Arial" w:hAnsi="Arial" w:cs="Arial"/>
          <w:color w:val="000000"/>
        </w:rPr>
      </w:pPr>
      <w:r w:rsidRPr="004C0C3E">
        <w:rPr>
          <w:rFonts w:ascii="Arial" w:hAnsi="Arial" w:cs="Arial"/>
          <w:color w:val="000000"/>
        </w:rPr>
        <w:t xml:space="preserve">Stakeholder engagement is essential to ensure digital health technologies are developed and implemented in </w:t>
      </w:r>
      <w:r w:rsidR="00221357" w:rsidRPr="004C0C3E">
        <w:rPr>
          <w:rFonts w:ascii="Arial" w:hAnsi="Arial" w:cs="Arial"/>
          <w:color w:val="000000"/>
        </w:rPr>
        <w:t>a</w:t>
      </w:r>
      <w:r w:rsidRPr="004C0C3E">
        <w:rPr>
          <w:rFonts w:ascii="Arial" w:hAnsi="Arial" w:cs="Arial"/>
          <w:color w:val="000000"/>
        </w:rPr>
        <w:t xml:space="preserve"> patient-centred </w:t>
      </w:r>
      <w:r w:rsidR="00221357" w:rsidRPr="004C0C3E">
        <w:rPr>
          <w:rFonts w:ascii="Arial" w:hAnsi="Arial" w:cs="Arial"/>
          <w:color w:val="000000"/>
        </w:rPr>
        <w:t>manner, remaining</w:t>
      </w:r>
      <w:r w:rsidRPr="004C0C3E">
        <w:rPr>
          <w:rFonts w:ascii="Arial" w:hAnsi="Arial" w:cs="Arial"/>
          <w:color w:val="000000"/>
        </w:rPr>
        <w:t xml:space="preserve"> responsive to the </w:t>
      </w:r>
      <w:r w:rsidR="00221357" w:rsidRPr="004C0C3E">
        <w:rPr>
          <w:rFonts w:ascii="Arial" w:hAnsi="Arial" w:cs="Arial"/>
          <w:color w:val="000000"/>
        </w:rPr>
        <w:t xml:space="preserve">diverse </w:t>
      </w:r>
      <w:r w:rsidRPr="004C0C3E">
        <w:rPr>
          <w:rFonts w:ascii="Arial" w:hAnsi="Arial" w:cs="Arial"/>
          <w:color w:val="000000"/>
        </w:rPr>
        <w:t xml:space="preserve">needs of all </w:t>
      </w:r>
      <w:r w:rsidR="00221357" w:rsidRPr="004C0C3E">
        <w:rPr>
          <w:rFonts w:ascii="Arial" w:hAnsi="Arial" w:cs="Arial"/>
          <w:color w:val="000000"/>
        </w:rPr>
        <w:t>end-users</w:t>
      </w:r>
      <w:r w:rsidRPr="004C0C3E">
        <w:rPr>
          <w:rFonts w:ascii="Arial" w:hAnsi="Arial" w:cs="Arial"/>
          <w:color w:val="000000"/>
        </w:rPr>
        <w:t xml:space="preserve">. </w:t>
      </w:r>
      <w:r w:rsidR="003938C8" w:rsidRPr="004C0C3E">
        <w:rPr>
          <w:rFonts w:ascii="Arial" w:hAnsi="Arial" w:cs="Arial"/>
          <w:color w:val="000000"/>
        </w:rPr>
        <w:t>This collaborative approach</w:t>
      </w:r>
      <w:r w:rsidRPr="004C0C3E">
        <w:rPr>
          <w:rFonts w:ascii="Arial" w:hAnsi="Arial" w:cs="Arial"/>
          <w:color w:val="000000"/>
        </w:rPr>
        <w:t xml:space="preserve"> facilitates a shared understanding </w:t>
      </w:r>
      <w:r w:rsidR="003938C8" w:rsidRPr="004C0C3E">
        <w:rPr>
          <w:rFonts w:ascii="Arial" w:hAnsi="Arial" w:cs="Arial"/>
          <w:color w:val="000000"/>
        </w:rPr>
        <w:t xml:space="preserve">between </w:t>
      </w:r>
      <w:r w:rsidRPr="004C0C3E">
        <w:rPr>
          <w:rFonts w:ascii="Arial" w:hAnsi="Arial" w:cs="Arial"/>
          <w:color w:val="000000"/>
        </w:rPr>
        <w:t xml:space="preserve">patients, clinicians, and software developers, critical for meaningful adoption and sustained use of digital tools </w:t>
      </w:r>
      <w:sdt>
        <w:sdtPr>
          <w:rPr>
            <w:rFonts w:ascii="Arial" w:hAnsi="Arial" w:cs="Arial"/>
            <w:color w:val="000000"/>
          </w:rPr>
          <w:tag w:val="MENDELEY_CITATION_v3_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"/>
          <w:id w:val="-1522475570"/>
          <w:placeholder>
            <w:docPart w:val="F132CDA43B5048EAA452D5A8C9B96F90"/>
          </w:placeholder>
        </w:sdtPr>
        <w:sdtContent>
          <w:r w:rsidR="00424AF9" w:rsidRPr="00424AF9">
            <w:rPr>
              <w:rFonts w:ascii="Arial" w:eastAsia="Times New Roman" w:hAnsi="Arial" w:cs="Arial"/>
              <w:color w:val="000000"/>
            </w:rPr>
            <w:t xml:space="preserve">(West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2025)</w:t>
          </w:r>
        </w:sdtContent>
      </w:sdt>
      <w:r w:rsidRPr="004C0C3E">
        <w:rPr>
          <w:rFonts w:ascii="Arial" w:hAnsi="Arial" w:cs="Arial"/>
          <w:color w:val="000000"/>
        </w:rPr>
        <w:t xml:space="preserve">. Prior to </w:t>
      </w:r>
      <w:r w:rsidR="00F710E0" w:rsidRPr="004C0C3E">
        <w:rPr>
          <w:rFonts w:ascii="Arial" w:hAnsi="Arial" w:cs="Arial"/>
          <w:color w:val="000000"/>
        </w:rPr>
        <w:t>the</w:t>
      </w:r>
      <w:r w:rsidRPr="004C0C3E">
        <w:rPr>
          <w:rFonts w:ascii="Arial" w:hAnsi="Arial" w:cs="Arial"/>
          <w:color w:val="000000"/>
        </w:rPr>
        <w:t xml:space="preserve"> </w:t>
      </w:r>
      <w:r w:rsidR="00424377" w:rsidRPr="004C0C3E">
        <w:rPr>
          <w:rFonts w:ascii="Arial" w:hAnsi="Arial" w:cs="Arial"/>
          <w:color w:val="000000"/>
        </w:rPr>
        <w:t>implementation</w:t>
      </w:r>
      <w:r w:rsidR="00AC7E5A" w:rsidRPr="004C0C3E">
        <w:rPr>
          <w:rFonts w:ascii="Arial" w:hAnsi="Arial" w:cs="Arial"/>
          <w:color w:val="000000"/>
        </w:rPr>
        <w:t xml:space="preserve"> </w:t>
      </w:r>
      <w:r w:rsidR="00F710E0" w:rsidRPr="004C0C3E">
        <w:rPr>
          <w:rFonts w:ascii="Arial" w:hAnsi="Arial" w:cs="Arial"/>
          <w:color w:val="000000"/>
        </w:rPr>
        <w:t xml:space="preserve">of EPMA </w:t>
      </w:r>
      <w:r w:rsidRPr="004C0C3E">
        <w:rPr>
          <w:rFonts w:ascii="Arial" w:hAnsi="Arial" w:cs="Arial"/>
          <w:color w:val="000000"/>
        </w:rPr>
        <w:t xml:space="preserve">at SBUHB, </w:t>
      </w:r>
      <w:r w:rsidR="00AC7E5A" w:rsidRPr="004C0C3E">
        <w:rPr>
          <w:rFonts w:ascii="Arial" w:hAnsi="Arial" w:cs="Arial"/>
          <w:color w:val="000000"/>
        </w:rPr>
        <w:t xml:space="preserve">multidisciplinary </w:t>
      </w:r>
      <w:r w:rsidRPr="004C0C3E">
        <w:rPr>
          <w:rFonts w:ascii="Arial" w:hAnsi="Arial" w:cs="Arial"/>
          <w:color w:val="000000"/>
        </w:rPr>
        <w:t xml:space="preserve">user groups were established to inform and clinically assure the </w:t>
      </w:r>
      <w:r w:rsidR="00F710E0" w:rsidRPr="004C0C3E">
        <w:rPr>
          <w:rFonts w:ascii="Arial" w:hAnsi="Arial" w:cs="Arial"/>
          <w:color w:val="000000"/>
        </w:rPr>
        <w:t>s</w:t>
      </w:r>
      <w:r w:rsidRPr="004C0C3E">
        <w:rPr>
          <w:rFonts w:ascii="Arial" w:hAnsi="Arial" w:cs="Arial"/>
          <w:color w:val="000000"/>
        </w:rPr>
        <w:t>ystem</w:t>
      </w:r>
      <w:r w:rsidR="00AC7E5A" w:rsidRPr="004C0C3E">
        <w:rPr>
          <w:rFonts w:ascii="Arial" w:hAnsi="Arial" w:cs="Arial"/>
          <w:color w:val="000000"/>
        </w:rPr>
        <w:t>’s</w:t>
      </w:r>
      <w:r w:rsidRPr="004C0C3E">
        <w:rPr>
          <w:rFonts w:ascii="Arial" w:hAnsi="Arial" w:cs="Arial"/>
          <w:color w:val="000000"/>
        </w:rPr>
        <w:t xml:space="preserve"> configuration, deployment and training</w:t>
      </w:r>
      <w:r w:rsidR="00AC7E5A" w:rsidRPr="004C0C3E">
        <w:rPr>
          <w:rFonts w:ascii="Arial" w:hAnsi="Arial" w:cs="Arial"/>
          <w:color w:val="000000"/>
        </w:rPr>
        <w:t>.</w:t>
      </w:r>
      <w:r w:rsidRPr="004C0C3E">
        <w:rPr>
          <w:rFonts w:ascii="Arial" w:hAnsi="Arial" w:cs="Arial"/>
          <w:color w:val="000000"/>
        </w:rPr>
        <w:t xml:space="preserve"> </w:t>
      </w:r>
      <w:r w:rsidR="00B63F40" w:rsidRPr="004C0C3E">
        <w:rPr>
          <w:rFonts w:ascii="Arial" w:hAnsi="Arial" w:cs="Arial"/>
          <w:color w:val="000000"/>
        </w:rPr>
        <w:t xml:space="preserve">This early engagement </w:t>
      </w:r>
      <w:r w:rsidRPr="004C0C3E">
        <w:rPr>
          <w:rFonts w:ascii="Arial" w:hAnsi="Arial" w:cs="Arial"/>
          <w:color w:val="000000"/>
        </w:rPr>
        <w:t xml:space="preserve">was critical </w:t>
      </w:r>
      <w:r w:rsidR="00B63F40" w:rsidRPr="004C0C3E">
        <w:rPr>
          <w:rFonts w:ascii="Arial" w:hAnsi="Arial" w:cs="Arial"/>
          <w:color w:val="000000"/>
        </w:rPr>
        <w:t>in mitigating</w:t>
      </w:r>
      <w:r w:rsidRPr="004C0C3E">
        <w:rPr>
          <w:rFonts w:ascii="Arial" w:hAnsi="Arial" w:cs="Arial"/>
          <w:color w:val="000000"/>
        </w:rPr>
        <w:t xml:space="preserve"> resistance to change </w:t>
      </w:r>
      <w:r w:rsidR="00B63F40" w:rsidRPr="004C0C3E">
        <w:rPr>
          <w:rFonts w:ascii="Arial" w:hAnsi="Arial" w:cs="Arial"/>
          <w:color w:val="000000"/>
        </w:rPr>
        <w:t xml:space="preserve">during the transition </w:t>
      </w:r>
      <w:r w:rsidR="003B27D9" w:rsidRPr="004C0C3E">
        <w:rPr>
          <w:rFonts w:ascii="Arial" w:hAnsi="Arial" w:cs="Arial"/>
          <w:color w:val="000000"/>
        </w:rPr>
        <w:t xml:space="preserve">established </w:t>
      </w:r>
      <w:r w:rsidRPr="004C0C3E">
        <w:rPr>
          <w:rFonts w:ascii="Arial" w:hAnsi="Arial" w:cs="Arial"/>
          <w:color w:val="000000"/>
        </w:rPr>
        <w:t xml:space="preserve">from paper-based processes </w:t>
      </w:r>
      <w:sdt>
        <w:sdtPr>
          <w:rPr>
            <w:rFonts w:ascii="Arial" w:hAnsi="Arial" w:cs="Arial"/>
            <w:color w:val="000000"/>
          </w:rPr>
          <w:tag w:val="MENDELEY_CITATION_v3_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"/>
          <w:id w:val="825251196"/>
          <w:placeholder>
            <w:docPart w:val="9038A6D530DE4DC5ADC25EBA5C1F4A70"/>
          </w:placeholder>
        </w:sdtPr>
        <w:sdtContent>
          <w:r w:rsidR="00424AF9" w:rsidRPr="00424AF9">
            <w:rPr>
              <w:rFonts w:ascii="Arial" w:eastAsia="Times New Roman" w:hAnsi="Arial" w:cs="Arial"/>
              <w:color w:val="000000"/>
            </w:rPr>
            <w:t xml:space="preserve">(Hebden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2025)</w:t>
          </w:r>
        </w:sdtContent>
      </w:sdt>
      <w:r w:rsidRPr="004C0C3E">
        <w:rPr>
          <w:rFonts w:ascii="Arial" w:hAnsi="Arial" w:cs="Arial"/>
          <w:color w:val="000000"/>
        </w:rPr>
        <w:t xml:space="preserve">. Engagement </w:t>
      </w:r>
      <w:r w:rsidR="00BF4F21" w:rsidRPr="004C0C3E">
        <w:rPr>
          <w:rFonts w:ascii="Arial" w:hAnsi="Arial" w:cs="Arial"/>
          <w:color w:val="000000"/>
        </w:rPr>
        <w:t xml:space="preserve">across all implementation phases </w:t>
      </w:r>
      <w:r w:rsidRPr="004C0C3E">
        <w:rPr>
          <w:rFonts w:ascii="Arial" w:hAnsi="Arial" w:cs="Arial"/>
          <w:color w:val="000000"/>
        </w:rPr>
        <w:t>reduce</w:t>
      </w:r>
      <w:r w:rsidR="006D43CC" w:rsidRPr="004C0C3E">
        <w:rPr>
          <w:rFonts w:ascii="Arial" w:hAnsi="Arial" w:cs="Arial"/>
          <w:color w:val="000000"/>
        </w:rPr>
        <w:t>s</w:t>
      </w:r>
      <w:r w:rsidRPr="004C0C3E">
        <w:rPr>
          <w:rFonts w:ascii="Arial" w:hAnsi="Arial" w:cs="Arial"/>
          <w:color w:val="000000"/>
        </w:rPr>
        <w:t xml:space="preserve"> resistance; however, ongoing analysis is required to continuously enhance usability </w:t>
      </w:r>
      <w:sdt>
        <w:sdtPr>
          <w:rPr>
            <w:rFonts w:ascii="Arial" w:hAnsi="Arial" w:cs="Arial"/>
            <w:color w:val="000000"/>
          </w:rPr>
          <w:tag w:val="MENDELEY_CITATION_v3_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"/>
          <w:id w:val="1727031645"/>
          <w:placeholder>
            <w:docPart w:val="7073C3424BDA471181A6508D6E84CBEB"/>
          </w:placeholder>
        </w:sdtPr>
        <w:sdtContent>
          <w:r w:rsidR="00424AF9" w:rsidRPr="00424AF9">
            <w:rPr>
              <w:rFonts w:ascii="Arial" w:eastAsia="Times New Roman" w:hAnsi="Arial" w:cs="Arial"/>
              <w:color w:val="000000"/>
            </w:rPr>
            <w:t xml:space="preserve">(Smyth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2024)</w:t>
          </w:r>
        </w:sdtContent>
      </w:sdt>
      <w:r w:rsidRPr="004C0C3E">
        <w:rPr>
          <w:rFonts w:ascii="Arial" w:hAnsi="Arial" w:cs="Arial"/>
          <w:color w:val="000000"/>
        </w:rPr>
        <w:t xml:space="preserve">. Co-creation can address </w:t>
      </w:r>
      <w:r w:rsidR="00237BC2" w:rsidRPr="004C0C3E">
        <w:rPr>
          <w:rFonts w:ascii="Arial" w:hAnsi="Arial" w:cs="Arial"/>
          <w:color w:val="000000"/>
        </w:rPr>
        <w:t xml:space="preserve">adoption </w:t>
      </w:r>
      <w:r w:rsidRPr="004C0C3E">
        <w:rPr>
          <w:rFonts w:ascii="Arial" w:hAnsi="Arial" w:cs="Arial"/>
          <w:color w:val="000000"/>
        </w:rPr>
        <w:t xml:space="preserve">barriers </w:t>
      </w:r>
      <w:r w:rsidR="00237BC2" w:rsidRPr="004C0C3E">
        <w:rPr>
          <w:rFonts w:ascii="Arial" w:hAnsi="Arial" w:cs="Arial"/>
          <w:color w:val="000000"/>
        </w:rPr>
        <w:t>and</w:t>
      </w:r>
      <w:r w:rsidRPr="004C0C3E">
        <w:rPr>
          <w:rFonts w:ascii="Arial" w:hAnsi="Arial" w:cs="Arial"/>
          <w:color w:val="000000"/>
        </w:rPr>
        <w:t xml:space="preserve"> fragmented data governance, fostering </w:t>
      </w:r>
      <w:r w:rsidR="00F4630B" w:rsidRPr="004C0C3E">
        <w:rPr>
          <w:rFonts w:ascii="Arial" w:hAnsi="Arial" w:cs="Arial"/>
          <w:color w:val="000000"/>
        </w:rPr>
        <w:t xml:space="preserve">the </w:t>
      </w:r>
      <w:r w:rsidRPr="004C0C3E">
        <w:rPr>
          <w:rFonts w:ascii="Arial" w:hAnsi="Arial" w:cs="Arial"/>
          <w:color w:val="000000"/>
        </w:rPr>
        <w:t xml:space="preserve">trust </w:t>
      </w:r>
      <w:r w:rsidR="00F4630B" w:rsidRPr="004C0C3E">
        <w:rPr>
          <w:rFonts w:ascii="Arial" w:hAnsi="Arial" w:cs="Arial"/>
          <w:color w:val="000000"/>
        </w:rPr>
        <w:t xml:space="preserve">necessary for </w:t>
      </w:r>
      <w:r w:rsidRPr="004C0C3E">
        <w:rPr>
          <w:rFonts w:ascii="Arial" w:hAnsi="Arial" w:cs="Arial"/>
          <w:color w:val="000000"/>
        </w:rPr>
        <w:t xml:space="preserve">sustainable innovation </w:t>
      </w:r>
      <w:sdt>
        <w:sdtPr>
          <w:rPr>
            <w:rFonts w:ascii="Arial" w:hAnsi="Arial" w:cs="Arial"/>
            <w:color w:val="000000"/>
          </w:rPr>
          <w:tag w:val="MENDELEY_CITATION_v3_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"/>
          <w:id w:val="-1757439736"/>
          <w:placeholder>
            <w:docPart w:val="02B4ECE81B9E411DB5D390B49837D670"/>
          </w:placeholder>
        </w:sdtPr>
        <w:sdtContent>
          <w:r w:rsidR="00424AF9" w:rsidRPr="00424AF9">
            <w:rPr>
              <w:rFonts w:ascii="Arial" w:hAnsi="Arial" w:cs="Arial"/>
              <w:color w:val="000000"/>
            </w:rPr>
            <w:t>(Tončinić, de Wildt-Liesveld and Vrijhoef, 2020)</w:t>
          </w:r>
        </w:sdtContent>
      </w:sdt>
      <w:r w:rsidRPr="004C0C3E">
        <w:rPr>
          <w:rFonts w:ascii="Arial" w:hAnsi="Arial" w:cs="Arial"/>
          <w:color w:val="000000"/>
        </w:rPr>
        <w:t xml:space="preserve">. Stakeholder feedback iteratively allows for continuous refinement to improve outcomes </w:t>
      </w:r>
      <w:sdt>
        <w:sdtPr>
          <w:rPr>
            <w:rFonts w:ascii="Arial" w:hAnsi="Arial" w:cs="Arial"/>
            <w:color w:val="000000"/>
          </w:rPr>
          <w:tag w:val="MENDELEY_CITATION_v3_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"/>
          <w:id w:val="490141195"/>
          <w:placeholder>
            <w:docPart w:val="F132CDA43B5048EAA452D5A8C9B96F90"/>
          </w:placeholder>
        </w:sdtPr>
        <w:sdtContent>
          <w:r w:rsidR="00424AF9" w:rsidRPr="00424AF9">
            <w:rPr>
              <w:rFonts w:ascii="Arial" w:eastAsia="Times New Roman" w:hAnsi="Arial" w:cs="Arial"/>
              <w:color w:val="000000"/>
            </w:rPr>
            <w:t xml:space="preserve">(Abdelkader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2026)</w:t>
          </w:r>
        </w:sdtContent>
      </w:sdt>
      <w:r w:rsidRPr="004C0C3E">
        <w:rPr>
          <w:rFonts w:ascii="Arial" w:hAnsi="Arial" w:cs="Arial"/>
          <w:color w:val="000000"/>
        </w:rPr>
        <w:t>.</w:t>
      </w:r>
      <w:r w:rsidR="00891A29" w:rsidRPr="004C0C3E">
        <w:rPr>
          <w:rFonts w:ascii="Arial" w:hAnsi="Arial" w:cs="Arial"/>
          <w:color w:val="000000"/>
        </w:rPr>
        <w:t xml:space="preserve"> </w:t>
      </w:r>
      <w:r w:rsidRPr="004C0C3E">
        <w:rPr>
          <w:rFonts w:ascii="Arial" w:hAnsi="Arial" w:cs="Arial"/>
          <w:color w:val="000000"/>
        </w:rPr>
        <w:t xml:space="preserve">However, expectations must be managed to sustain adoption of digital health initiatives </w:t>
      </w:r>
      <w:sdt>
        <w:sdtPr>
          <w:rPr>
            <w:rFonts w:ascii="Arial" w:hAnsi="Arial" w:cs="Arial"/>
            <w:color w:val="000000"/>
          </w:rPr>
          <w:tag w:val="MENDELEY_CITATION_v3_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"/>
          <w:id w:val="-998575441"/>
          <w:placeholder>
            <w:docPart w:val="F132CDA43B5048EAA452D5A8C9B96F90"/>
          </w:placeholder>
        </w:sdtPr>
        <w:sdtContent>
          <w:r w:rsidR="00424AF9" w:rsidRPr="00424AF9">
            <w:rPr>
              <w:rFonts w:ascii="Arial" w:eastAsia="Times New Roman" w:hAnsi="Arial" w:cs="Arial"/>
              <w:color w:val="000000"/>
            </w:rPr>
            <w:t>(Harvey and Powell, 2019)</w:t>
          </w:r>
        </w:sdtContent>
      </w:sdt>
      <w:r w:rsidRPr="004C0C3E">
        <w:rPr>
          <w:rFonts w:ascii="Arial" w:hAnsi="Arial" w:cs="Arial"/>
          <w:color w:val="000000"/>
        </w:rPr>
        <w:t>.</w:t>
      </w:r>
    </w:p>
    <w:p w14:paraId="5AAEAF60" w14:textId="5C81BBEE" w:rsidR="005A19BC" w:rsidRPr="004C0C3E" w:rsidRDefault="005A19BC" w:rsidP="007F28D1">
      <w:pPr>
        <w:spacing w:line="259" w:lineRule="auto"/>
        <w:rPr>
          <w:rFonts w:ascii="Arial" w:hAnsi="Arial" w:cs="Arial"/>
        </w:rPr>
      </w:pPr>
      <w:r w:rsidRPr="004C0C3E">
        <w:rPr>
          <w:rFonts w:ascii="Arial" w:hAnsi="Arial" w:cs="Arial"/>
        </w:rPr>
        <w:t xml:space="preserve">Data quality is fundamental to the successful integration of datasets and digital systems, synthesising information and streamlining processes to increase efficiency, quality, safety and reduce cost </w:t>
      </w:r>
      <w:sdt>
        <w:sdtPr>
          <w:rPr>
            <w:rFonts w:ascii="Arial" w:hAnsi="Arial" w:cs="Arial"/>
            <w:color w:val="000000"/>
          </w:rPr>
          <w:tag w:val="MENDELEY_CITATION_v3_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"/>
          <w:id w:val="811608830"/>
          <w:placeholder>
            <w:docPart w:val="F132CDA43B5048EAA452D5A8C9B96F90"/>
          </w:placeholder>
        </w:sdtPr>
        <w:sdtContent>
          <w:r w:rsidR="00424AF9" w:rsidRPr="00424AF9">
            <w:rPr>
              <w:rFonts w:ascii="Arial" w:hAnsi="Arial" w:cs="Arial"/>
              <w:color w:val="000000"/>
            </w:rPr>
            <w:t>(Burns, 2024)</w:t>
          </w:r>
        </w:sdtContent>
      </w:sdt>
      <w:r w:rsidRPr="004C0C3E">
        <w:rPr>
          <w:rFonts w:ascii="Arial" w:hAnsi="Arial" w:cs="Arial"/>
          <w:color w:val="000000"/>
        </w:rPr>
        <w:t xml:space="preserve">. </w:t>
      </w:r>
      <w:r w:rsidRPr="004C0C3E">
        <w:rPr>
          <w:rFonts w:ascii="Arial" w:hAnsi="Arial" w:cs="Arial"/>
        </w:rPr>
        <w:t xml:space="preserve">A review by </w:t>
      </w:r>
      <w:sdt>
        <w:sdtPr>
          <w:rPr>
            <w:rFonts w:ascii="Arial" w:hAnsi="Arial" w:cs="Arial"/>
            <w:color w:val="000000"/>
          </w:rPr>
          <w:tag w:val="MENDELEY_CITATION_v3_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"/>
          <w:id w:val="699746907"/>
          <w:placeholder>
            <w:docPart w:val="F132CDA43B5048EAA452D5A8C9B96F90"/>
          </w:placeholder>
        </w:sdtPr>
        <w:sdtContent>
          <w:r w:rsidR="00424AF9" w:rsidRPr="00424AF9">
            <w:rPr>
              <w:rFonts w:ascii="Arial" w:hAnsi="Arial" w:cs="Arial"/>
              <w:color w:val="000000"/>
            </w:rPr>
            <w:t>Hoxha et al., (2020)</w:t>
          </w:r>
        </w:sdtContent>
      </w:sdt>
      <w:r w:rsidRPr="004C0C3E">
        <w:rPr>
          <w:rFonts w:ascii="Arial" w:hAnsi="Arial" w:cs="Arial"/>
          <w:color w:val="000000"/>
        </w:rPr>
        <w:t xml:space="preserve"> </w:t>
      </w:r>
      <w:r w:rsidRPr="004C0C3E">
        <w:rPr>
          <w:rFonts w:ascii="Arial" w:hAnsi="Arial" w:cs="Arial"/>
        </w:rPr>
        <w:t xml:space="preserve">highlighted technical, behavioural, organisational, and environmental challenges associated with the use of data across multiple electronic databases. Furthermore, managerial, technical, and logistical support were identified as critical enablers in </w:t>
      </w:r>
      <w:r w:rsidRPr="004C0C3E">
        <w:rPr>
          <w:rFonts w:ascii="Arial" w:hAnsi="Arial" w:cs="Arial"/>
        </w:rPr>
        <w:lastRenderedPageBreak/>
        <w:t xml:space="preserve">overcoming implementation challenges (Mensah et al., 2023). However, post-implementation challenges persist, including inadequate training, insufficient equipment, and poor network connectivity. In addition, </w:t>
      </w:r>
      <w:sdt>
        <w:sdtPr>
          <w:rPr>
            <w:rFonts w:ascii="Arial" w:hAnsi="Arial" w:cs="Arial"/>
            <w:color w:val="000000"/>
          </w:rPr>
          <w:tag w:val="MENDELEY_CITATION_v3_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"/>
          <w:id w:val="-1532945558"/>
          <w:placeholder>
            <w:docPart w:val="F132CDA43B5048EAA452D5A8C9B96F90"/>
          </w:placeholder>
        </w:sdtPr>
        <w:sdtContent>
          <w:r w:rsidR="00424AF9" w:rsidRPr="00424AF9">
            <w:rPr>
              <w:rFonts w:ascii="Arial" w:hAnsi="Arial" w:cs="Arial"/>
              <w:color w:val="000000"/>
            </w:rPr>
            <w:t>Kwan et al., (2022)</w:t>
          </w:r>
        </w:sdtContent>
      </w:sdt>
      <w:r w:rsidRPr="004C0C3E">
        <w:rPr>
          <w:rFonts w:ascii="Arial" w:hAnsi="Arial" w:cs="Arial"/>
          <w:color w:val="000000"/>
        </w:rPr>
        <w:t xml:space="preserve"> </w:t>
      </w:r>
      <w:r w:rsidRPr="004C0C3E">
        <w:rPr>
          <w:rFonts w:ascii="Arial" w:hAnsi="Arial" w:cs="Arial"/>
        </w:rPr>
        <w:t>emphasised the importance of robust governance and management of health information, particularly in relation to data privacy and security.</w:t>
      </w:r>
    </w:p>
    <w:p w14:paraId="7A8AE5BD" w14:textId="7558B5A7" w:rsidR="005A19BC" w:rsidRPr="004C0C3E" w:rsidRDefault="005A19BC" w:rsidP="007F28D1">
      <w:pPr>
        <w:spacing w:line="259" w:lineRule="auto"/>
        <w:rPr>
          <w:rFonts w:ascii="Arial" w:hAnsi="Arial" w:cs="Arial"/>
          <w:color w:val="000000"/>
        </w:rPr>
      </w:pPr>
      <w:r w:rsidRPr="004C0C3E">
        <w:rPr>
          <w:rFonts w:ascii="Arial" w:hAnsi="Arial" w:cs="Arial"/>
          <w:color w:val="000000"/>
        </w:rPr>
        <w:t xml:space="preserve">Digital literacy and training are widely recognised as critical enablers for the effective adoption of digital solutions. Digital skills training is important to ensure a workforce is fully equipped to leverage the potential of digital technologies </w:t>
      </w:r>
      <w:sdt>
        <w:sdtPr>
          <w:rPr>
            <w:rFonts w:ascii="Arial" w:hAnsi="Arial" w:cs="Arial"/>
            <w:color w:val="000000"/>
          </w:rPr>
          <w:tag w:val="MENDELEY_CITATION_v3_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"/>
          <w:id w:val="1704752687"/>
          <w:placeholder>
            <w:docPart w:val="EB8CEF0E621A4839A21F2DAE83EF489D"/>
          </w:placeholder>
        </w:sdtPr>
        <w:sdtContent>
          <w:r w:rsidR="00424AF9" w:rsidRPr="00424AF9">
            <w:rPr>
              <w:rFonts w:ascii="Arial" w:eastAsia="Times New Roman" w:hAnsi="Arial" w:cs="Arial"/>
              <w:color w:val="000000"/>
            </w:rPr>
            <w:t xml:space="preserve">(Protogiros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2025)</w:t>
          </w:r>
        </w:sdtContent>
      </w:sdt>
      <w:r w:rsidRPr="004C0C3E">
        <w:rPr>
          <w:rFonts w:ascii="Arial" w:hAnsi="Arial" w:cs="Arial"/>
          <w:color w:val="000000"/>
        </w:rPr>
        <w:t xml:space="preserve">. However, disparities, </w:t>
      </w:r>
      <w:r w:rsidR="00BC67D6" w:rsidRPr="004C0C3E">
        <w:rPr>
          <w:rFonts w:ascii="Arial" w:hAnsi="Arial" w:cs="Arial"/>
          <w:color w:val="000000"/>
        </w:rPr>
        <w:t>like</w:t>
      </w:r>
      <w:r w:rsidRPr="004C0C3E">
        <w:rPr>
          <w:rFonts w:ascii="Arial" w:hAnsi="Arial" w:cs="Arial"/>
          <w:color w:val="000000"/>
        </w:rPr>
        <w:t xml:space="preserve"> “digital divide” exist, necessitating targeted training initiatives through continued professional development (Neter et al., 2025). </w:t>
      </w:r>
      <w:sdt>
        <w:sdtPr>
          <w:rPr>
            <w:rFonts w:ascii="Arial" w:hAnsi="Arial" w:cs="Arial"/>
            <w:color w:val="000000"/>
          </w:rPr>
          <w:tag w:val="MENDELEY_CITATION_v3_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"/>
          <w:id w:val="591123943"/>
          <w:placeholder>
            <w:docPart w:val="DefaultPlaceholder_-1854013440"/>
          </w:placeholder>
        </w:sdtPr>
        <w:sdtContent>
          <w:r w:rsidR="00424AF9" w:rsidRPr="00424AF9">
            <w:rPr>
              <w:rFonts w:ascii="Arial" w:hAnsi="Arial" w:cs="Arial"/>
              <w:color w:val="000000"/>
            </w:rPr>
            <w:t>Mainz et al., (2025)</w:t>
          </w:r>
        </w:sdtContent>
      </w:sdt>
      <w:r w:rsidR="004F0066" w:rsidRPr="004C0C3E">
        <w:rPr>
          <w:rFonts w:ascii="Arial" w:hAnsi="Arial" w:cs="Arial"/>
          <w:color w:val="000000"/>
        </w:rPr>
        <w:t xml:space="preserve"> </w:t>
      </w:r>
      <w:r w:rsidRPr="004C0C3E">
        <w:rPr>
          <w:rFonts w:ascii="Arial" w:hAnsi="Arial" w:cs="Arial"/>
          <w:color w:val="000000"/>
        </w:rPr>
        <w:t>suggest</w:t>
      </w:r>
      <w:r w:rsidR="004F0066" w:rsidRPr="004C0C3E">
        <w:rPr>
          <w:rFonts w:ascii="Arial" w:hAnsi="Arial" w:cs="Arial"/>
          <w:color w:val="000000"/>
        </w:rPr>
        <w:t>ed</w:t>
      </w:r>
      <w:r w:rsidRPr="004C0C3E">
        <w:rPr>
          <w:rFonts w:ascii="Arial" w:hAnsi="Arial" w:cs="Arial"/>
          <w:color w:val="000000"/>
        </w:rPr>
        <w:t xml:space="preserve"> that structured education approaches can enhance digital literacy across cognitive, technical, ethical, and health information domains</w:t>
      </w:r>
      <w:r w:rsidR="00C237F0">
        <w:rPr>
          <w:rFonts w:ascii="Arial" w:hAnsi="Arial" w:cs="Arial"/>
          <w:color w:val="000000"/>
        </w:rPr>
        <w:t xml:space="preserve">, </w:t>
      </w:r>
      <w:r w:rsidRPr="004C0C3E">
        <w:rPr>
          <w:rFonts w:ascii="Arial" w:hAnsi="Arial" w:cs="Arial"/>
          <w:color w:val="000000"/>
        </w:rPr>
        <w:t>integrating theoretical and practical application to support learning and improve self-confidence among healthcare professionals and such barriers may be mitigated through the introduction of health informatician roles, to provide education and training to healthcare staff</w:t>
      </w:r>
      <w:r w:rsidR="006F04CA">
        <w:rPr>
          <w:rFonts w:ascii="Arial" w:hAnsi="Arial" w:cs="Arial"/>
          <w:color w:val="000000"/>
        </w:rPr>
        <w:t>.</w:t>
      </w:r>
      <w:r w:rsidRPr="004C0C3E">
        <w:rPr>
          <w:rFonts w:ascii="Arial" w:hAnsi="Arial" w:cs="Arial"/>
          <w:color w:val="000000"/>
        </w:rPr>
        <w:t xml:space="preserve"> </w:t>
      </w:r>
    </w:p>
    <w:p w14:paraId="3D9C8B22" w14:textId="75B7A704" w:rsidR="005A19BC" w:rsidRDefault="005A19BC" w:rsidP="007F28D1">
      <w:pPr>
        <w:spacing w:line="259" w:lineRule="auto"/>
        <w:rPr>
          <w:rFonts w:ascii="Arial" w:hAnsi="Arial" w:cs="Arial"/>
          <w:color w:val="000000"/>
        </w:rPr>
      </w:pPr>
      <w:r w:rsidRPr="004C0C3E">
        <w:rPr>
          <w:rFonts w:ascii="Arial" w:hAnsi="Arial" w:cs="Arial"/>
        </w:rPr>
        <w:t xml:space="preserve">Introducing digital tools requires a multifaceted approach that emphasises education, training, and continuous support to facilitate successful adoption </w:t>
      </w:r>
      <w:sdt>
        <w:sdtPr>
          <w:rPr>
            <w:rFonts w:ascii="Arial" w:hAnsi="Arial" w:cs="Arial"/>
            <w:color w:val="000000"/>
          </w:rPr>
          <w:tag w:val="MENDELEY_CITATION_v3_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"/>
          <w:id w:val="-538821890"/>
          <w:placeholder>
            <w:docPart w:val="F0F8D381952E499A88D51F25B2C7ACD8"/>
          </w:placeholder>
        </w:sdtPr>
        <w:sdtContent>
          <w:r w:rsidR="00424AF9" w:rsidRPr="00424AF9">
            <w:rPr>
              <w:rFonts w:ascii="Arial" w:hAnsi="Arial" w:cs="Arial"/>
              <w:color w:val="000000"/>
            </w:rPr>
            <w:t>(Alawiye, 2024)</w:t>
          </w:r>
        </w:sdtContent>
      </w:sdt>
      <w:r w:rsidRPr="004C0C3E">
        <w:rPr>
          <w:rFonts w:ascii="Arial" w:hAnsi="Arial" w:cs="Arial"/>
          <w:color w:val="000000"/>
        </w:rPr>
        <w:t xml:space="preserve">. </w:t>
      </w:r>
      <w:r w:rsidR="003450CC" w:rsidRPr="004C0C3E">
        <w:rPr>
          <w:rFonts w:ascii="Arial" w:hAnsi="Arial" w:cs="Arial"/>
          <w:color w:val="000000"/>
        </w:rPr>
        <w:t xml:space="preserve">Furthermore, </w:t>
      </w:r>
      <w:r w:rsidR="00C94546" w:rsidRPr="004C0C3E">
        <w:rPr>
          <w:rFonts w:ascii="Arial" w:hAnsi="Arial" w:cs="Arial"/>
          <w:color w:val="000000"/>
        </w:rPr>
        <w:t xml:space="preserve">the </w:t>
      </w:r>
      <w:r w:rsidRPr="004C0C3E">
        <w:rPr>
          <w:rFonts w:ascii="Arial" w:hAnsi="Arial" w:cs="Arial"/>
          <w:color w:val="000000"/>
        </w:rPr>
        <w:t>select</w:t>
      </w:r>
      <w:r w:rsidR="00C94546" w:rsidRPr="004C0C3E">
        <w:rPr>
          <w:rFonts w:ascii="Arial" w:hAnsi="Arial" w:cs="Arial"/>
          <w:color w:val="000000"/>
        </w:rPr>
        <w:t>ion of</w:t>
      </w:r>
      <w:r w:rsidRPr="004C0C3E">
        <w:rPr>
          <w:rFonts w:ascii="Arial" w:hAnsi="Arial" w:cs="Arial"/>
          <w:color w:val="000000"/>
        </w:rPr>
        <w:t xml:space="preserve"> </w:t>
      </w:r>
      <w:r w:rsidR="00E44793" w:rsidRPr="004C0C3E">
        <w:rPr>
          <w:rFonts w:ascii="Arial" w:hAnsi="Arial" w:cs="Arial"/>
          <w:color w:val="000000"/>
        </w:rPr>
        <w:t>an</w:t>
      </w:r>
      <w:r w:rsidRPr="004C0C3E">
        <w:rPr>
          <w:rFonts w:ascii="Arial" w:hAnsi="Arial" w:cs="Arial"/>
          <w:color w:val="000000"/>
        </w:rPr>
        <w:t xml:space="preserve"> appropriate training approach</w:t>
      </w:r>
      <w:r w:rsidR="00E44793" w:rsidRPr="004C0C3E">
        <w:rPr>
          <w:rFonts w:ascii="Arial" w:hAnsi="Arial" w:cs="Arial"/>
          <w:color w:val="000000"/>
        </w:rPr>
        <w:t xml:space="preserve"> is crucial</w:t>
      </w:r>
      <w:r w:rsidRPr="004C0C3E">
        <w:rPr>
          <w:rFonts w:ascii="Arial" w:hAnsi="Arial" w:cs="Arial"/>
          <w:color w:val="000000"/>
        </w:rPr>
        <w:t xml:space="preserve">, ensuring digital competencies are tailored to specific roles and settings, with education to address a range of skills including digital literacy, health information, communication, and ethical, legal and regulatory requirements such as data privacy and security </w:t>
      </w:r>
      <w:sdt>
        <w:sdtPr>
          <w:rPr>
            <w:rFonts w:ascii="Arial" w:hAnsi="Arial" w:cs="Arial"/>
            <w:color w:val="000000"/>
          </w:rPr>
          <w:tag w:val="MENDELEY_CITATION_v3_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"/>
          <w:id w:val="-1894179320"/>
          <w:placeholder>
            <w:docPart w:val="F0F8D381952E499A88D51F25B2C7ACD8"/>
          </w:placeholder>
        </w:sdtPr>
        <w:sdtContent>
          <w:r w:rsidR="00424AF9" w:rsidRPr="00424AF9">
            <w:rPr>
              <w:rFonts w:ascii="Arial" w:eastAsia="Times New Roman" w:hAnsi="Arial" w:cs="Arial"/>
              <w:color w:val="000000"/>
            </w:rPr>
            <w:t xml:space="preserve">(Nazeha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2020)</w:t>
          </w:r>
        </w:sdtContent>
      </w:sdt>
      <w:r w:rsidRPr="004C0C3E">
        <w:rPr>
          <w:rFonts w:ascii="Arial" w:hAnsi="Arial" w:cs="Arial"/>
          <w:color w:val="000000"/>
        </w:rPr>
        <w:t>. Various theoretical frameworks have been developed to provide predictive models for understanding technology adoption, including the Technology Acceptance Model (TAM). TAM aims to address factors influencing users’ engagement with technology primarily through the construct of perceived usefulness</w:t>
      </w:r>
      <w:r w:rsidR="00D2102B" w:rsidRPr="004C0C3E">
        <w:rPr>
          <w:rFonts w:ascii="Arial" w:hAnsi="Arial" w:cs="Arial"/>
          <w:color w:val="000000"/>
        </w:rPr>
        <w:t xml:space="preserve"> </w:t>
      </w:r>
      <w:sdt>
        <w:sdtPr>
          <w:rPr>
            <w:rFonts w:ascii="Arial" w:hAnsi="Arial" w:cs="Arial"/>
            <w:color w:val="000000"/>
          </w:rPr>
          <w:tag w:val="MENDELEY_CITATION_v3_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"/>
          <w:id w:val="-1017929242"/>
          <w:placeholder>
            <w:docPart w:val="DefaultPlaceholder_-1854013440"/>
          </w:placeholder>
        </w:sdtPr>
        <w:sdtContent>
          <w:r w:rsidR="00424AF9" w:rsidRPr="00424AF9">
            <w:rPr>
              <w:rFonts w:ascii="Arial" w:hAnsi="Arial" w:cs="Arial"/>
              <w:color w:val="000000"/>
            </w:rPr>
            <w:t>(Aljarrah, Elrehail and Aababneh, 2016)</w:t>
          </w:r>
        </w:sdtContent>
      </w:sdt>
      <w:r w:rsidRPr="004C0C3E">
        <w:rPr>
          <w:rFonts w:ascii="Arial" w:hAnsi="Arial" w:cs="Arial"/>
          <w:color w:val="000000"/>
        </w:rPr>
        <w:t>. However, poor engagement and suboptimal use of technology ha</w:t>
      </w:r>
      <w:r w:rsidR="006A721C">
        <w:rPr>
          <w:rFonts w:ascii="Arial" w:hAnsi="Arial" w:cs="Arial"/>
          <w:color w:val="000000"/>
        </w:rPr>
        <w:t>ve</w:t>
      </w:r>
      <w:r w:rsidRPr="004C0C3E">
        <w:rPr>
          <w:rFonts w:ascii="Arial" w:hAnsi="Arial" w:cs="Arial"/>
          <w:color w:val="000000"/>
        </w:rPr>
        <w:t xml:space="preserve"> been associated with limitations of this model, not fully accounting for the complex, motivational, social and contextual factors that also influence adoption </w:t>
      </w:r>
      <w:sdt>
        <w:sdtPr>
          <w:rPr>
            <w:rFonts w:ascii="Arial" w:hAnsi="Arial" w:cs="Arial"/>
            <w:color w:val="000000"/>
          </w:rPr>
          <w:tag w:val="MENDELEY_CITATION_v3_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"/>
          <w:id w:val="-1505894522"/>
          <w:placeholder>
            <w:docPart w:val="F0F8D381952E499A88D51F25B2C7ACD8"/>
          </w:placeholder>
        </w:sdtPr>
        <w:sdtContent>
          <w:r w:rsidR="00424AF9" w:rsidRPr="00424AF9">
            <w:rPr>
              <w:rFonts w:ascii="Arial" w:eastAsia="Times New Roman" w:hAnsi="Arial" w:cs="Arial"/>
              <w:color w:val="000000"/>
            </w:rPr>
            <w:t>(Hornbæk and Hertzum, 2017)</w:t>
          </w:r>
        </w:sdtContent>
      </w:sdt>
      <w:r w:rsidRPr="004C0C3E">
        <w:rPr>
          <w:rFonts w:ascii="Arial" w:hAnsi="Arial" w:cs="Arial"/>
          <w:color w:val="000000"/>
        </w:rPr>
        <w:t xml:space="preserve">. In response, the FITT (Fit between Individuals, Task and Technology) </w:t>
      </w:r>
      <w:r w:rsidR="008E314A">
        <w:rPr>
          <w:rFonts w:ascii="Arial" w:hAnsi="Arial" w:cs="Arial"/>
          <w:color w:val="000000"/>
        </w:rPr>
        <w:t>f</w:t>
      </w:r>
      <w:r w:rsidRPr="004C0C3E">
        <w:rPr>
          <w:rFonts w:ascii="Arial" w:hAnsi="Arial" w:cs="Arial"/>
          <w:color w:val="000000"/>
        </w:rPr>
        <w:t>ramework emphasises the alignment of three critical elements</w:t>
      </w:r>
      <w:r w:rsidR="00C94546" w:rsidRPr="004C0C3E">
        <w:rPr>
          <w:rFonts w:ascii="Arial" w:hAnsi="Arial" w:cs="Arial"/>
          <w:color w:val="000000"/>
        </w:rPr>
        <w:t>,</w:t>
      </w:r>
      <w:r w:rsidRPr="004C0C3E">
        <w:rPr>
          <w:rFonts w:ascii="Arial" w:hAnsi="Arial" w:cs="Arial"/>
          <w:color w:val="000000"/>
        </w:rPr>
        <w:t xml:space="preserve"> </w:t>
      </w:r>
      <w:r w:rsidR="008E314A">
        <w:rPr>
          <w:rFonts w:ascii="Arial" w:hAnsi="Arial" w:cs="Arial"/>
          <w:color w:val="000000"/>
        </w:rPr>
        <w:t>‘</w:t>
      </w:r>
      <w:r w:rsidRPr="004C0C3E">
        <w:rPr>
          <w:rFonts w:ascii="Arial" w:hAnsi="Arial" w:cs="Arial"/>
          <w:color w:val="000000"/>
        </w:rPr>
        <w:t>individual, technology and task</w:t>
      </w:r>
      <w:r w:rsidR="008E314A">
        <w:rPr>
          <w:rFonts w:ascii="Arial" w:hAnsi="Arial" w:cs="Arial"/>
          <w:color w:val="000000"/>
        </w:rPr>
        <w:t>’</w:t>
      </w:r>
      <w:r w:rsidRPr="004C0C3E">
        <w:rPr>
          <w:rFonts w:ascii="Arial" w:hAnsi="Arial" w:cs="Arial"/>
          <w:color w:val="000000"/>
        </w:rPr>
        <w:t xml:space="preserve">, offering a holistic perspective, particularly in complex work environments such as hospitals. FITT may complement TAM by broadening its perspective to include socio-technical, environmental and task-related factors </w:t>
      </w:r>
      <w:sdt>
        <w:sdtPr>
          <w:rPr>
            <w:rFonts w:ascii="Arial" w:hAnsi="Arial" w:cs="Arial"/>
            <w:color w:val="000000"/>
          </w:rPr>
          <w:tag w:val="MENDELEY_CITATION_v3_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fV19"/>
          <w:id w:val="-1204549"/>
          <w:placeholder>
            <w:docPart w:val="F0F8D381952E499A88D51F25B2C7ACD8"/>
          </w:placeholder>
        </w:sdtPr>
        <w:sdtContent>
          <w:r w:rsidR="00424AF9" w:rsidRPr="00424AF9">
            <w:rPr>
              <w:rFonts w:ascii="Arial" w:hAnsi="Arial" w:cs="Arial"/>
              <w:color w:val="000000"/>
            </w:rPr>
            <w:t>(Ammenwerth, Iller and Mahler, 2006)</w:t>
          </w:r>
        </w:sdtContent>
      </w:sdt>
      <w:r w:rsidRPr="004C0C3E">
        <w:rPr>
          <w:rFonts w:ascii="Arial" w:hAnsi="Arial" w:cs="Arial"/>
          <w:color w:val="000000"/>
        </w:rPr>
        <w:t xml:space="preserve">. </w:t>
      </w:r>
    </w:p>
    <w:p w14:paraId="7BC1DC71" w14:textId="77777777" w:rsidR="00D032F9" w:rsidRPr="004C0C3E" w:rsidRDefault="00D032F9" w:rsidP="007F28D1">
      <w:pPr>
        <w:spacing w:line="259" w:lineRule="auto"/>
        <w:rPr>
          <w:rFonts w:ascii="Arial" w:hAnsi="Arial" w:cs="Arial"/>
          <w:color w:val="000000"/>
        </w:rPr>
      </w:pPr>
    </w:p>
    <w:p w14:paraId="39925A6A" w14:textId="3AB87169" w:rsidR="005A19BC" w:rsidRPr="00D032F9" w:rsidRDefault="005A19BC" w:rsidP="007F28D1">
      <w:pPr>
        <w:pStyle w:val="Heading3"/>
        <w:spacing w:before="0" w:after="160" w:line="259" w:lineRule="auto"/>
        <w:rPr>
          <w:rStyle w:val="IntenseEmphasis"/>
          <w:color w:val="auto"/>
        </w:rPr>
      </w:pPr>
      <w:bookmarkStart w:id="38" w:name="_Toc226459477"/>
      <w:bookmarkStart w:id="39" w:name="_Toc228278592"/>
      <w:r w:rsidRPr="00D032F9">
        <w:rPr>
          <w:rStyle w:val="IntenseEmphasis"/>
          <w:color w:val="auto"/>
        </w:rPr>
        <w:t>2.</w:t>
      </w:r>
      <w:r w:rsidR="00420F28" w:rsidRPr="00D032F9">
        <w:rPr>
          <w:rStyle w:val="IntenseEmphasis"/>
          <w:color w:val="auto"/>
        </w:rPr>
        <w:t>2.3</w:t>
      </w:r>
      <w:r w:rsidRPr="00D032F9">
        <w:rPr>
          <w:rStyle w:val="IntenseEmphasis"/>
          <w:color w:val="auto"/>
        </w:rPr>
        <w:t xml:space="preserve"> Limitations of Digital Systems and Hardware and Infrastructure Challenges</w:t>
      </w:r>
      <w:bookmarkEnd w:id="38"/>
      <w:bookmarkEnd w:id="39"/>
      <w:r w:rsidR="00420F28" w:rsidRPr="00D032F9">
        <w:rPr>
          <w:rStyle w:val="IntenseEmphasis"/>
          <w:color w:val="auto"/>
        </w:rPr>
        <w:t xml:space="preserve"> </w:t>
      </w:r>
    </w:p>
    <w:p w14:paraId="5A50F081" w14:textId="7F091D2B" w:rsidR="00F204E0" w:rsidRDefault="005A19BC" w:rsidP="007F28D1">
      <w:pPr>
        <w:spacing w:line="259" w:lineRule="auto"/>
        <w:rPr>
          <w:rFonts w:ascii="Arial" w:hAnsi="Arial" w:cs="Arial"/>
          <w:color w:val="000000"/>
        </w:rPr>
      </w:pPr>
      <w:r w:rsidRPr="004C0C3E">
        <w:rPr>
          <w:rFonts w:ascii="Arial" w:hAnsi="Arial" w:cs="Arial"/>
          <w:color w:val="000000"/>
        </w:rPr>
        <w:t xml:space="preserve">The successful implementation of digital systems within hospital settings is often dependent on adequacy of hardware and infrastructure, influencing alignment of technical solutions with established clinical workflows (Scott et al., 2019). Addressing challenges often requires substantial investment to ensure the availability of sufficient technical resources and appropriately skilled personnel, thereby placing </w:t>
      </w:r>
      <w:r w:rsidRPr="004C0C3E">
        <w:rPr>
          <w:rFonts w:ascii="Arial" w:hAnsi="Arial" w:cs="Arial"/>
          <w:color w:val="000000"/>
        </w:rPr>
        <w:lastRenderedPageBreak/>
        <w:t xml:space="preserve">additional financial pressures for both acquisition and ongoing maintenance (Schiffelers et al., 2025). Organisations must also ensure the availability of devices with reliable access to network infrastructure to maintain business continuity. Evidence suggests that infrastructure challenges are more pronounced in resource-limited settings </w:t>
      </w:r>
      <w:sdt>
        <w:sdtPr>
          <w:rPr>
            <w:rFonts w:ascii="Arial" w:hAnsi="Arial" w:cs="Arial"/>
            <w:color w:val="000000"/>
          </w:rPr>
          <w:tag w:val="MENDELEY_CITATION_v3_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"/>
          <w:id w:val="1670987574"/>
          <w:placeholder>
            <w:docPart w:val="B299C111BD81453AA6B43FB3B390D809"/>
          </w:placeholder>
        </w:sdtPr>
        <w:sdtContent>
          <w:r w:rsidR="00424AF9" w:rsidRPr="00424AF9">
            <w:rPr>
              <w:rFonts w:ascii="Arial" w:eastAsia="Times New Roman" w:hAnsi="Arial" w:cs="Arial"/>
              <w:color w:val="000000"/>
            </w:rPr>
            <w:t xml:space="preserve">(Kumar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2021)</w:t>
          </w:r>
        </w:sdtContent>
      </w:sdt>
      <w:r w:rsidRPr="004C0C3E">
        <w:rPr>
          <w:rFonts w:ascii="Arial" w:hAnsi="Arial" w:cs="Arial"/>
          <w:color w:val="000000"/>
        </w:rPr>
        <w:t xml:space="preserve"> and additional challenges </w:t>
      </w:r>
      <w:r w:rsidR="00CC291E" w:rsidRPr="004C0C3E">
        <w:rPr>
          <w:rFonts w:ascii="Arial" w:hAnsi="Arial" w:cs="Arial"/>
          <w:color w:val="000000"/>
        </w:rPr>
        <w:t>like</w:t>
      </w:r>
      <w:r w:rsidRPr="004C0C3E">
        <w:rPr>
          <w:rFonts w:ascii="Arial" w:hAnsi="Arial" w:cs="Arial"/>
          <w:color w:val="000000"/>
        </w:rPr>
        <w:t xml:space="preserve"> data privacy and security concerns</w:t>
      </w:r>
      <w:r w:rsidR="00CC291E" w:rsidRPr="004C0C3E">
        <w:rPr>
          <w:rFonts w:ascii="Arial" w:hAnsi="Arial" w:cs="Arial"/>
          <w:color w:val="000000"/>
        </w:rPr>
        <w:t>,</w:t>
      </w:r>
      <w:r w:rsidRPr="004C0C3E">
        <w:rPr>
          <w:rFonts w:ascii="Arial" w:hAnsi="Arial" w:cs="Arial"/>
          <w:color w:val="000000"/>
        </w:rPr>
        <w:t xml:space="preserve"> require consideration </w:t>
      </w:r>
      <w:sdt>
        <w:sdtPr>
          <w:rPr>
            <w:rFonts w:ascii="Arial" w:hAnsi="Arial" w:cs="Arial"/>
            <w:color w:val="000000"/>
          </w:rPr>
          <w:tag w:val="MENDELEY_CITATION_v3_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"/>
          <w:id w:val="785770917"/>
          <w:placeholder>
            <w:docPart w:val="98F8857307EE4E3687A99D5FBA8F33E6"/>
          </w:placeholder>
        </w:sdtPr>
        <w:sdtContent>
          <w:r w:rsidR="00424AF9" w:rsidRPr="00424AF9">
            <w:rPr>
              <w:rFonts w:ascii="Arial" w:eastAsia="Times New Roman" w:hAnsi="Arial" w:cs="Arial"/>
              <w:color w:val="000000"/>
            </w:rPr>
            <w:t xml:space="preserve">(Bit-Avragim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2024)</w:t>
          </w:r>
        </w:sdtContent>
      </w:sdt>
      <w:r w:rsidRPr="004C0C3E">
        <w:rPr>
          <w:rFonts w:ascii="Arial" w:hAnsi="Arial" w:cs="Arial"/>
          <w:color w:val="000000"/>
        </w:rPr>
        <w:t>.</w:t>
      </w:r>
      <w:r w:rsidR="00651F07" w:rsidRPr="004C0C3E">
        <w:rPr>
          <w:rFonts w:ascii="Arial" w:hAnsi="Arial" w:cs="Arial"/>
          <w:color w:val="000000"/>
        </w:rPr>
        <w:t xml:space="preserve"> Evidence from EPR implementations over the last decade indicates that persistent barriers, including financial constraints, lack of interoperability, and professional resistance, are frequently rooted in insufficient technical support and a lack of standardised protocols </w:t>
      </w:r>
      <w:sdt>
        <w:sdtPr>
          <w:rPr>
            <w:rFonts w:ascii="Arial" w:hAnsi="Arial" w:cs="Arial"/>
            <w:color w:val="000000"/>
          </w:rPr>
          <w:tag w:val="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"/>
          <w:id w:val="-1512138909"/>
          <w:placeholder>
            <w:docPart w:val="DefaultPlaceholder_-1854013440"/>
          </w:placeholder>
        </w:sdtPr>
        <w:sdtContent>
          <w:r w:rsidR="00424AF9" w:rsidRPr="00424AF9">
            <w:rPr>
              <w:rFonts w:ascii="Arial" w:eastAsia="Times New Roman" w:hAnsi="Arial" w:cs="Arial"/>
              <w:color w:val="000000"/>
            </w:rPr>
            <w:t xml:space="preserve">(Tsai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xml:space="preserve">, 2020; Matog, 2025; Mugauri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2025)</w:t>
          </w:r>
        </w:sdtContent>
      </w:sdt>
      <w:r w:rsidR="008408EA">
        <w:rPr>
          <w:rFonts w:ascii="Arial" w:hAnsi="Arial" w:cs="Arial"/>
          <w:color w:val="000000"/>
        </w:rPr>
        <w:t>.</w:t>
      </w:r>
    </w:p>
    <w:p w14:paraId="0512DB81" w14:textId="66E549C3" w:rsidR="00FF7814" w:rsidRDefault="005868CD" w:rsidP="007F28D1">
      <w:pPr>
        <w:spacing w:line="259" w:lineRule="auto"/>
        <w:rPr>
          <w:rFonts w:ascii="Arial" w:hAnsi="Arial" w:cs="Arial"/>
        </w:rPr>
      </w:pPr>
      <w:r w:rsidRPr="004C0C3E">
        <w:rPr>
          <w:rFonts w:ascii="Arial" w:hAnsi="Arial" w:cs="Arial"/>
        </w:rPr>
        <w:t>The way in which communication is facilitat</w:t>
      </w:r>
      <w:r w:rsidR="00AA1135" w:rsidRPr="004C0C3E">
        <w:rPr>
          <w:rFonts w:ascii="Arial" w:hAnsi="Arial" w:cs="Arial"/>
        </w:rPr>
        <w:t>ed</w:t>
      </w:r>
      <w:r w:rsidRPr="004C0C3E">
        <w:rPr>
          <w:rFonts w:ascii="Arial" w:hAnsi="Arial" w:cs="Arial"/>
        </w:rPr>
        <w:t xml:space="preserve"> through technology can significantly </w:t>
      </w:r>
      <w:r w:rsidR="005A19BC" w:rsidRPr="004C0C3E">
        <w:rPr>
          <w:rFonts w:ascii="Arial" w:hAnsi="Arial" w:cs="Arial"/>
        </w:rPr>
        <w:t xml:space="preserve">impact </w:t>
      </w:r>
      <w:r w:rsidR="00AA1135" w:rsidRPr="004C0C3E">
        <w:rPr>
          <w:rFonts w:ascii="Arial" w:hAnsi="Arial" w:cs="Arial"/>
        </w:rPr>
        <w:t>a user’s willingness</w:t>
      </w:r>
      <w:r w:rsidR="005B4720" w:rsidRPr="004C0C3E">
        <w:rPr>
          <w:rFonts w:ascii="Arial" w:hAnsi="Arial" w:cs="Arial"/>
        </w:rPr>
        <w:t>,</w:t>
      </w:r>
      <w:r w:rsidR="003735A8" w:rsidRPr="004C0C3E">
        <w:rPr>
          <w:rFonts w:ascii="Arial" w:hAnsi="Arial" w:cs="Arial"/>
        </w:rPr>
        <w:t xml:space="preserve"> </w:t>
      </w:r>
      <w:r w:rsidR="005A19BC" w:rsidRPr="004C0C3E">
        <w:rPr>
          <w:rFonts w:ascii="Arial" w:hAnsi="Arial" w:cs="Arial"/>
        </w:rPr>
        <w:t>influenc</w:t>
      </w:r>
      <w:r w:rsidR="005B4720" w:rsidRPr="004C0C3E">
        <w:rPr>
          <w:rFonts w:ascii="Arial" w:hAnsi="Arial" w:cs="Arial"/>
        </w:rPr>
        <w:t>ing</w:t>
      </w:r>
      <w:r w:rsidR="00AA1135" w:rsidRPr="004C0C3E">
        <w:rPr>
          <w:rFonts w:ascii="Arial" w:hAnsi="Arial" w:cs="Arial"/>
        </w:rPr>
        <w:t xml:space="preserve"> their </w:t>
      </w:r>
      <w:r w:rsidR="005A19BC" w:rsidRPr="004C0C3E">
        <w:rPr>
          <w:rFonts w:ascii="Arial" w:hAnsi="Arial" w:cs="Arial"/>
        </w:rPr>
        <w:t>engagement with technology</w:t>
      </w:r>
      <w:r w:rsidR="003735A8" w:rsidRPr="004C0C3E">
        <w:rPr>
          <w:rFonts w:ascii="Arial" w:hAnsi="Arial" w:cs="Arial"/>
        </w:rPr>
        <w:t xml:space="preserve"> </w:t>
      </w:r>
      <w:sdt>
        <w:sdtPr>
          <w:rPr>
            <w:rFonts w:ascii="Arial" w:hAnsi="Arial" w:cs="Arial"/>
            <w:color w:val="000000"/>
          </w:rPr>
          <w:tag w:val="MENDELEY_CITATION_v3_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"/>
          <w:id w:val="-799453383"/>
          <w:placeholder>
            <w:docPart w:val="DefaultPlaceholder_-1854013440"/>
          </w:placeholder>
        </w:sdtPr>
        <w:sdtContent>
          <w:r w:rsidR="00424AF9" w:rsidRPr="00424AF9">
            <w:rPr>
              <w:rFonts w:ascii="Arial" w:eastAsia="Times New Roman" w:hAnsi="Arial" w:cs="Arial"/>
              <w:color w:val="000000"/>
            </w:rPr>
            <w:t xml:space="preserve">(Jenssen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2016)</w:t>
          </w:r>
        </w:sdtContent>
      </w:sdt>
      <w:r w:rsidR="005A19BC" w:rsidRPr="004C0C3E">
        <w:rPr>
          <w:rFonts w:ascii="Arial" w:hAnsi="Arial" w:cs="Arial"/>
        </w:rPr>
        <w:t xml:space="preserve">. </w:t>
      </w:r>
      <w:r w:rsidR="00651F07" w:rsidRPr="004C0C3E">
        <w:rPr>
          <w:rFonts w:ascii="Arial" w:hAnsi="Arial" w:cs="Arial"/>
        </w:rPr>
        <w:t>The transition to digital systems significantly alters inter-professional dynamics, often at the expense of face-to-face interaction. Following EPMA implementation, the physical presence of pharmacists on wards has been shown to decrease, leading to a perceived reduction in the quality of doctor-pharmacist consultations</w:t>
      </w:r>
      <w:r w:rsidR="00993EA6">
        <w:rPr>
          <w:rFonts w:ascii="Arial" w:hAnsi="Arial" w:cs="Arial"/>
        </w:rPr>
        <w:t xml:space="preserve"> </w:t>
      </w:r>
      <w:sdt>
        <w:sdtPr>
          <w:rPr>
            <w:rFonts w:ascii="Arial" w:hAnsi="Arial" w:cs="Arial"/>
            <w:color w:val="000000"/>
          </w:rPr>
          <w:tag w:val="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"/>
          <w:id w:val="-502122312"/>
          <w:placeholder>
            <w:docPart w:val="DefaultPlaceholder_-1854013440"/>
          </w:placeholder>
        </w:sdtPr>
        <w:sdtContent>
          <w:r w:rsidR="00424AF9" w:rsidRPr="00424AF9">
            <w:rPr>
              <w:rFonts w:ascii="Arial" w:eastAsia="Times New Roman" w:hAnsi="Arial" w:cs="Arial"/>
              <w:color w:val="000000"/>
            </w:rPr>
            <w:t xml:space="preserve">(McLeod </w:t>
          </w:r>
          <w:r w:rsidR="00424AF9" w:rsidRPr="00424AF9">
            <w:rPr>
              <w:rFonts w:ascii="Arial" w:eastAsia="Times New Roman" w:hAnsi="Arial" w:cs="Arial"/>
              <w:i/>
              <w:iCs/>
              <w:color w:val="000000"/>
            </w:rPr>
            <w:t>et al.</w:t>
          </w:r>
          <w:r w:rsidR="00424AF9" w:rsidRPr="00424AF9">
            <w:rPr>
              <w:rFonts w:ascii="Arial" w:eastAsia="Times New Roman" w:hAnsi="Arial" w:cs="Arial"/>
              <w:color w:val="000000"/>
            </w:rPr>
            <w:t>, 2019; Mohsin-Shaikh, Blandford and Franklin, 2023)</w:t>
          </w:r>
        </w:sdtContent>
      </w:sdt>
      <w:r w:rsidR="008B487F">
        <w:rPr>
          <w:rFonts w:ascii="Arial" w:hAnsi="Arial" w:cs="Arial"/>
          <w:color w:val="000000"/>
        </w:rPr>
        <w:t>.</w:t>
      </w:r>
      <w:r w:rsidR="00651F07" w:rsidRPr="004C0C3E">
        <w:rPr>
          <w:rFonts w:ascii="Arial" w:hAnsi="Arial" w:cs="Arial"/>
        </w:rPr>
        <w:t xml:space="preserve"> While these systems may improve the timeliness of documentation, they can simultaneously increase the time spent on administrative tasks and reduce direct patient engagement, as paper-based charts are more conducive to bedside communication</w:t>
      </w:r>
      <w:r w:rsidR="00FB1452">
        <w:rPr>
          <w:rFonts w:ascii="Arial" w:hAnsi="Arial" w:cs="Arial"/>
        </w:rPr>
        <w:t xml:space="preserve"> </w:t>
      </w:r>
      <w:sdt>
        <w:sdtPr>
          <w:rPr>
            <w:rFonts w:ascii="Arial" w:hAnsi="Arial" w:cs="Arial"/>
            <w:color w:val="000000"/>
          </w:rPr>
          <w:tag w:val="MENDELEY_CITATION_v3_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"/>
          <w:id w:val="1677081066"/>
          <w:placeholder>
            <w:docPart w:val="DefaultPlaceholder_-1854013440"/>
          </w:placeholder>
        </w:sdtPr>
        <w:sdtContent>
          <w:r w:rsidR="00424AF9" w:rsidRPr="00424AF9">
            <w:rPr>
              <w:rFonts w:ascii="Arial" w:hAnsi="Arial" w:cs="Arial"/>
              <w:color w:val="000000"/>
            </w:rPr>
            <w:t>(Garfield et al., 2016; Van Wilder et al., 2016)</w:t>
          </w:r>
        </w:sdtContent>
      </w:sdt>
      <w:r w:rsidR="00FB1452">
        <w:rPr>
          <w:rFonts w:ascii="Arial" w:hAnsi="Arial" w:cs="Arial"/>
          <w:color w:val="000000"/>
        </w:rPr>
        <w:t>.</w:t>
      </w:r>
      <w:r w:rsidR="001220F3">
        <w:rPr>
          <w:rFonts w:ascii="Arial" w:hAnsi="Arial" w:cs="Arial"/>
        </w:rPr>
        <w:t xml:space="preserve"> </w:t>
      </w:r>
      <w:r w:rsidR="005823B5">
        <w:rPr>
          <w:rFonts w:ascii="Arial" w:hAnsi="Arial" w:cs="Arial"/>
        </w:rPr>
        <w:t xml:space="preserve"> </w:t>
      </w:r>
      <w:r w:rsidR="00B8025C">
        <w:rPr>
          <w:rFonts w:ascii="Arial" w:hAnsi="Arial" w:cs="Arial"/>
        </w:rPr>
        <w:t xml:space="preserve"> </w:t>
      </w:r>
      <w:r w:rsidR="00D77008">
        <w:rPr>
          <w:rFonts w:ascii="Arial" w:hAnsi="Arial" w:cs="Arial"/>
        </w:rPr>
        <w:t xml:space="preserve"> </w:t>
      </w:r>
      <w:r w:rsidR="00FF7814">
        <w:rPr>
          <w:rFonts w:ascii="Arial" w:hAnsi="Arial" w:cs="Arial"/>
        </w:rPr>
        <w:t xml:space="preserve"> </w:t>
      </w:r>
      <w:r w:rsidR="00651F07" w:rsidRPr="004C0C3E">
        <w:rPr>
          <w:rFonts w:ascii="Arial" w:hAnsi="Arial" w:cs="Arial"/>
        </w:rPr>
        <w:t xml:space="preserve"> </w:t>
      </w:r>
    </w:p>
    <w:p w14:paraId="7342386C" w14:textId="455EC14E" w:rsidR="004D3A15" w:rsidRDefault="00E325F9" w:rsidP="007F28D1">
      <w:pPr>
        <w:spacing w:line="259" w:lineRule="auto"/>
        <w:rPr>
          <w:rFonts w:ascii="Arial" w:hAnsi="Arial" w:cs="Arial"/>
          <w:color w:val="000000"/>
        </w:rPr>
      </w:pPr>
      <w:r w:rsidRPr="004C0C3E">
        <w:rPr>
          <w:rFonts w:ascii="Arial" w:hAnsi="Arial" w:cs="Arial"/>
        </w:rPr>
        <w:t>L</w:t>
      </w:r>
      <w:r w:rsidR="005A19BC" w:rsidRPr="004C0C3E">
        <w:rPr>
          <w:rFonts w:ascii="Arial" w:hAnsi="Arial" w:cs="Arial"/>
        </w:rPr>
        <w:t xml:space="preserve">essons can be learnt from previous initiatives such as the UK’s National Programme for IT (NPfIT), launched in 2002 with the aim of implementing a top-down digitisation of NHS healthcare in England </w:t>
      </w:r>
      <w:sdt>
        <w:sdtPr>
          <w:rPr>
            <w:rFonts w:ascii="Arial" w:hAnsi="Arial" w:cs="Arial"/>
            <w:color w:val="000000"/>
          </w:rPr>
          <w:tag w:val="MENDELEY_CITATION_v3_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"/>
          <w:id w:val="349994419"/>
          <w:placeholder>
            <w:docPart w:val="89241BB2DEA34470B0FE7A9B41570344"/>
          </w:placeholder>
        </w:sdtPr>
        <w:sdtContent>
          <w:r w:rsidR="00424AF9" w:rsidRPr="00424AF9">
            <w:rPr>
              <w:rFonts w:ascii="Arial" w:hAnsi="Arial" w:cs="Arial"/>
              <w:color w:val="000000"/>
            </w:rPr>
            <w:t>(Department of Health and Social Care, 2011)</w:t>
          </w:r>
        </w:sdtContent>
      </w:sdt>
      <w:r w:rsidR="005A19BC" w:rsidRPr="004C0C3E">
        <w:rPr>
          <w:rFonts w:ascii="Arial" w:hAnsi="Arial" w:cs="Arial"/>
        </w:rPr>
        <w:t xml:space="preserve">. </w:t>
      </w:r>
      <w:r w:rsidR="00A64ADE" w:rsidRPr="004C0C3E">
        <w:rPr>
          <w:rFonts w:ascii="Arial" w:hAnsi="Arial" w:cs="Arial"/>
        </w:rPr>
        <w:t>NPfIT</w:t>
      </w:r>
      <w:r w:rsidR="005A19BC" w:rsidRPr="004C0C3E">
        <w:rPr>
          <w:rFonts w:ascii="Arial" w:hAnsi="Arial" w:cs="Arial"/>
        </w:rPr>
        <w:t xml:space="preserve"> sought to modernise the NHS’s use of digital technology through the introduction of integrated EPRs. However, this initiative used a centralised nature of decision-making and suffered from lack of stakeholder engagement which led to widespread resistance</w:t>
      </w:r>
      <w:r w:rsidR="003B4900" w:rsidRPr="004C0C3E">
        <w:rPr>
          <w:rFonts w:ascii="Arial" w:hAnsi="Arial" w:cs="Arial"/>
        </w:rPr>
        <w:t xml:space="preserve"> </w:t>
      </w:r>
      <w:r w:rsidR="00AC53B5" w:rsidRPr="004C0C3E">
        <w:rPr>
          <w:rFonts w:ascii="Arial" w:hAnsi="Arial" w:cs="Arial"/>
        </w:rPr>
        <w:t>and</w:t>
      </w:r>
      <w:r w:rsidR="005A19BC" w:rsidRPr="004C0C3E">
        <w:rPr>
          <w:rFonts w:ascii="Arial" w:hAnsi="Arial" w:cs="Arial"/>
        </w:rPr>
        <w:t xml:space="preserve"> NPfIT was officially dismantled in 2011, advocating the need for future end user engagement with a phased change management approach </w:t>
      </w:r>
      <w:sdt>
        <w:sdtPr>
          <w:rPr>
            <w:rFonts w:ascii="Arial" w:hAnsi="Arial" w:cs="Arial"/>
            <w:color w:val="000000"/>
          </w:rPr>
          <w:tag w:val="MENDELEY_CITATION_v3_eyJjaXRhdGlvbklEIjoiTUVOREVMRVlfQ0lUQVRJT05fZjNiZWY0NjQtYTM1OS00YTQ4LWIyMTAtZDc4ODJkNzI3OWNkIiwicHJvcGVydGllcyI6eyJub3RlSW5kZXgiOjB9LCJpc0VkaXRlZCI6ZmFsc2UsIm1hbnVhbE92ZXJyaWRlIjp7ImlzTWFudWFsbHlPdmVycmlkZGVuIjpmYWxzZSwiY2l0ZXByb2NUZXh0IjoiKEp1c3RpbmlhLCAyMDE3KSIsIm1hbnVhbE92ZXJyaWRlVGV4dCI6IiJ9LCJjaXRhdGlvbkl0ZW1zIjpbeyJpZCI6ImJkZWViN2I2LTUyM2UtM2Y4Zi04Y2I4LTMwYjlkYjAzZTBhMCIsIml0ZW1EYXRhIjp7InR5cGUiOiJhcnRpY2xlLWpvdXJuYWwiLCJpZCI6ImJkZWViN2I2LTUyM2UtM2Y4Zi04Y2I4LTMwYjlkYjAzZTBhMC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4gTWFuYWdlLiBSZXMuIiwiRE9JIjoiMTAuMTE3Ny8wOTUxNDg0ODE2NjYyNDkyIiwiSVNTTiI6IjE3NTgxMDQ0IiwiUE1JRCI6IjI4MTY2Njc1IiwiaXNzdWVkIjp7ImRhdGUtcGFydHMiOltbMjAxNywyLDFdXX0sInBhZ2UiOiIyLTkiLCJhYnN0cmFjdCI6I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nB1Ymxpc2hlciI6IlNBR0UgUHVibGljYXRpb25zIEx0ZCIsImlzc3VlIjoiMSIsInZvbHVtZSI6IjMwIn0sImlzVGVtcG9yYXJ5IjpmYWxzZX1dfQ=="/>
          <w:id w:val="414368742"/>
          <w:placeholder>
            <w:docPart w:val="996FE744E0F848249E97D1CFFCBB5BAB"/>
          </w:placeholder>
        </w:sdtPr>
        <w:sdtContent>
          <w:r w:rsidR="00424AF9" w:rsidRPr="00424AF9">
            <w:rPr>
              <w:rFonts w:ascii="Arial" w:hAnsi="Arial" w:cs="Arial"/>
              <w:color w:val="000000"/>
            </w:rPr>
            <w:t>(Justinia, 2017)</w:t>
          </w:r>
        </w:sdtContent>
      </w:sdt>
      <w:r w:rsidR="005A19BC" w:rsidRPr="004C0C3E">
        <w:rPr>
          <w:rFonts w:ascii="Arial" w:hAnsi="Arial" w:cs="Arial"/>
          <w:color w:val="000000"/>
        </w:rPr>
        <w:t xml:space="preserve">. In response to this failure, </w:t>
      </w:r>
      <w:sdt>
        <w:sdtPr>
          <w:rPr>
            <w:rFonts w:ascii="Arial" w:hAnsi="Arial" w:cs="Arial"/>
            <w:color w:val="000000"/>
          </w:rPr>
          <w:tag w:val="MENDELEY_CITATION_v3_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"/>
          <w:id w:val="699828836"/>
          <w:placeholder>
            <w:docPart w:val="653A06C20A7E464680775679F050C81F"/>
          </w:placeholder>
        </w:sdtPr>
        <w:sdtContent>
          <w:r w:rsidR="00424AF9" w:rsidRPr="00F01CBB">
            <w:rPr>
              <w:rFonts w:ascii="Arial" w:hAnsi="Arial" w:cs="Arial"/>
              <w:color w:val="000000"/>
            </w:rPr>
            <w:t>Wachter, , (2016)</w:t>
          </w:r>
        </w:sdtContent>
      </w:sdt>
      <w:r w:rsidR="005A19BC" w:rsidRPr="004C0C3E">
        <w:rPr>
          <w:rFonts w:ascii="Arial" w:hAnsi="Arial" w:cs="Arial"/>
          <w:color w:val="000000"/>
        </w:rPr>
        <w:t xml:space="preserve"> </w:t>
      </w:r>
      <w:r w:rsidR="005A19BC" w:rsidRPr="004C0C3E">
        <w:rPr>
          <w:rFonts w:ascii="Arial" w:hAnsi="Arial" w:cs="Arial"/>
        </w:rPr>
        <w:t xml:space="preserve">published a report reflecting on its shortcomings and use of a “one-size-fits-all” approach, advocating phased implementation strategies that prioritise clinical engagement, user-centred design, and system interoperability. These recommendations aimed to support more pragmatic, locally responsive, and sustainable digital health initiatives. In </w:t>
      </w:r>
      <w:r w:rsidR="00291A07" w:rsidRPr="004C0C3E">
        <w:rPr>
          <w:rFonts w:ascii="Arial" w:hAnsi="Arial" w:cs="Arial"/>
        </w:rPr>
        <w:t>response</w:t>
      </w:r>
      <w:r w:rsidR="005A19BC" w:rsidRPr="004C0C3E">
        <w:rPr>
          <w:rFonts w:ascii="Arial" w:hAnsi="Arial" w:cs="Arial"/>
        </w:rPr>
        <w:t xml:space="preserve">, </w:t>
      </w:r>
      <w:r w:rsidR="00291A07" w:rsidRPr="004C0C3E">
        <w:rPr>
          <w:rFonts w:ascii="Arial" w:hAnsi="Arial" w:cs="Arial"/>
        </w:rPr>
        <w:t>t</w:t>
      </w:r>
      <w:r w:rsidR="005A19BC" w:rsidRPr="004C0C3E">
        <w:rPr>
          <w:rFonts w:ascii="Arial" w:hAnsi="Arial" w:cs="Arial"/>
        </w:rPr>
        <w:t>he Global Digital Exemplar (GDE) Programme was launched by NHS England</w:t>
      </w:r>
      <w:r w:rsidR="00291A07" w:rsidRPr="004C0C3E">
        <w:rPr>
          <w:rFonts w:ascii="Arial" w:hAnsi="Arial" w:cs="Arial"/>
        </w:rPr>
        <w:t xml:space="preserve"> </w:t>
      </w:r>
      <w:r w:rsidR="005A19BC" w:rsidRPr="004C0C3E">
        <w:rPr>
          <w:rFonts w:ascii="Arial" w:hAnsi="Arial" w:cs="Arial"/>
        </w:rPr>
        <w:t xml:space="preserve">to address the challenges and implement an approach to digital transformation as recommended in the Watcher Review </w:t>
      </w:r>
      <w:sdt>
        <w:sdtPr>
          <w:rPr>
            <w:rFonts w:ascii="Arial" w:hAnsi="Arial" w:cs="Arial"/>
            <w:color w:val="000000"/>
          </w:rPr>
          <w:tag w:val="MENDELEY_CITATION_v3_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"/>
          <w:id w:val="108560042"/>
          <w:placeholder>
            <w:docPart w:val="89241BB2DEA34470B0FE7A9B41570344"/>
          </w:placeholder>
        </w:sdtPr>
        <w:sdtContent>
          <w:r w:rsidR="00F01CBB" w:rsidRPr="00F01CBB">
            <w:rPr>
              <w:rFonts w:ascii="Arial" w:hAnsi="Arial" w:cs="Arial"/>
              <w:color w:val="000000"/>
            </w:rPr>
            <w:t>(NHS England, 2016)</w:t>
          </w:r>
        </w:sdtContent>
      </w:sdt>
      <w:r w:rsidR="005A19BC" w:rsidRPr="004C0C3E">
        <w:rPr>
          <w:rFonts w:ascii="Arial" w:hAnsi="Arial" w:cs="Arial"/>
        </w:rPr>
        <w:t xml:space="preserve">. The GDE Programme was later reported by </w:t>
      </w:r>
      <w:sdt>
        <w:sdtPr>
          <w:rPr>
            <w:rFonts w:ascii="Arial" w:hAnsi="Arial" w:cs="Arial"/>
            <w:color w:val="000000"/>
          </w:rPr>
          <w:tag w:val="MENDELEY_CITATION_v3_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"/>
          <w:id w:val="595833042"/>
          <w:placeholder>
            <w:docPart w:val="996FE744E0F848249E97D1CFFCBB5BAB"/>
          </w:placeholder>
        </w:sdtPr>
        <w:sdtContent>
          <w:r w:rsidR="00F01CBB" w:rsidRPr="00F01CBB">
            <w:rPr>
              <w:rFonts w:ascii="Arial" w:hAnsi="Arial" w:cs="Arial"/>
              <w:color w:val="000000"/>
            </w:rPr>
            <w:t>Krasuska et al., (2021)</w:t>
          </w:r>
        </w:sdtContent>
      </w:sdt>
      <w:r w:rsidR="005A19BC" w:rsidRPr="004C0C3E">
        <w:rPr>
          <w:rFonts w:ascii="Arial" w:hAnsi="Arial" w:cs="Arial"/>
          <w:color w:val="000000"/>
        </w:rPr>
        <w:t xml:space="preserve"> as successful in facilitating accelerated</w:t>
      </w:r>
      <w:r w:rsidR="00545FD3">
        <w:rPr>
          <w:rFonts w:ascii="Arial" w:hAnsi="Arial" w:cs="Arial"/>
          <w:color w:val="000000"/>
        </w:rPr>
        <w:t>,</w:t>
      </w:r>
      <w:r w:rsidR="005A19BC" w:rsidRPr="004C0C3E">
        <w:rPr>
          <w:rFonts w:ascii="Arial" w:hAnsi="Arial" w:cs="Arial"/>
          <w:color w:val="000000"/>
        </w:rPr>
        <w:t xml:space="preserve"> digitally enabled transformation within participating NHS organisations, simulating digital progress in NHS England</w:t>
      </w:r>
      <w:r w:rsidR="00941E90" w:rsidRPr="004C0C3E">
        <w:rPr>
          <w:rFonts w:ascii="Arial" w:hAnsi="Arial" w:cs="Arial"/>
          <w:color w:val="000000"/>
        </w:rPr>
        <w:t>.</w:t>
      </w:r>
    </w:p>
    <w:p w14:paraId="45BA4EE9" w14:textId="77777777" w:rsidR="00D032F9" w:rsidRPr="004C0C3E" w:rsidRDefault="00D032F9" w:rsidP="007F28D1">
      <w:pPr>
        <w:spacing w:line="259" w:lineRule="auto"/>
        <w:rPr>
          <w:rFonts w:ascii="Arial" w:hAnsi="Arial" w:cs="Arial"/>
          <w:color w:val="000000"/>
        </w:rPr>
      </w:pPr>
    </w:p>
    <w:p w14:paraId="040DAE88" w14:textId="0FB95D6A" w:rsidR="005A19BC" w:rsidRPr="00D032F9" w:rsidRDefault="005A19BC" w:rsidP="007F28D1">
      <w:pPr>
        <w:pStyle w:val="Heading3"/>
        <w:spacing w:before="0" w:after="160" w:line="259" w:lineRule="auto"/>
        <w:rPr>
          <w:rStyle w:val="IntenseEmphasis"/>
          <w:color w:val="auto"/>
        </w:rPr>
      </w:pPr>
      <w:bookmarkStart w:id="40" w:name="_Toc226459478"/>
      <w:bookmarkStart w:id="41" w:name="_Toc228278593"/>
      <w:r w:rsidRPr="00D032F9">
        <w:rPr>
          <w:rStyle w:val="IntenseEmphasis"/>
          <w:color w:val="auto"/>
        </w:rPr>
        <w:lastRenderedPageBreak/>
        <w:t>2.</w:t>
      </w:r>
      <w:r w:rsidR="00420F28" w:rsidRPr="00D032F9">
        <w:rPr>
          <w:rStyle w:val="IntenseEmphasis"/>
          <w:color w:val="auto"/>
        </w:rPr>
        <w:t>2.4</w:t>
      </w:r>
      <w:r w:rsidRPr="00D032F9">
        <w:rPr>
          <w:rStyle w:val="IntenseEmphasis"/>
          <w:color w:val="auto"/>
        </w:rPr>
        <w:t xml:space="preserve"> Antimicrobial </w:t>
      </w:r>
      <w:r w:rsidR="00545FD3" w:rsidRPr="00D032F9">
        <w:rPr>
          <w:rStyle w:val="IntenseEmphasis"/>
          <w:color w:val="auto"/>
        </w:rPr>
        <w:t>S</w:t>
      </w:r>
      <w:r w:rsidRPr="00D032F9">
        <w:rPr>
          <w:rStyle w:val="IntenseEmphasis"/>
          <w:color w:val="auto"/>
        </w:rPr>
        <w:t>tewardship and Antimicrobial Resistance</w:t>
      </w:r>
      <w:bookmarkEnd w:id="40"/>
      <w:bookmarkEnd w:id="41"/>
      <w:r w:rsidRPr="00D032F9">
        <w:rPr>
          <w:rStyle w:val="IntenseEmphasis"/>
          <w:color w:val="auto"/>
        </w:rPr>
        <w:t xml:space="preserve"> </w:t>
      </w:r>
      <w:r w:rsidR="00420F28" w:rsidRPr="00D032F9">
        <w:rPr>
          <w:rStyle w:val="IntenseEmphasis"/>
          <w:color w:val="auto"/>
        </w:rPr>
        <w:t xml:space="preserve"> </w:t>
      </w:r>
    </w:p>
    <w:p w14:paraId="1BED47D0" w14:textId="6A07E405" w:rsidR="005A19BC" w:rsidRPr="00A02680" w:rsidRDefault="005A19BC" w:rsidP="007F28D1">
      <w:pPr>
        <w:spacing w:line="259" w:lineRule="auto"/>
        <w:rPr>
          <w:rFonts w:ascii="Arial" w:hAnsi="Arial" w:cs="Arial"/>
          <w:color w:val="000000"/>
        </w:rPr>
      </w:pPr>
      <w:r w:rsidRPr="00A02680">
        <w:rPr>
          <w:rFonts w:ascii="Arial" w:hAnsi="Arial" w:cs="Arial"/>
          <w:color w:val="000000"/>
        </w:rPr>
        <w:t xml:space="preserve">The responsible use of antimicrobials has been advocated and </w:t>
      </w:r>
      <w:r w:rsidRPr="00A02680">
        <w:rPr>
          <w:rFonts w:ascii="Arial" w:hAnsi="Arial" w:cs="Arial"/>
        </w:rPr>
        <w:t xml:space="preserve">extensively researched </w:t>
      </w:r>
      <w:sdt>
        <w:sdtPr>
          <w:rPr>
            <w:rFonts w:ascii="Arial" w:hAnsi="Arial" w:cs="Arial"/>
            <w:color w:val="000000"/>
          </w:rPr>
          <w:tag w:val="MENDELEY_CITATION_v3_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"/>
          <w:id w:val="1285391326"/>
          <w:placeholder>
            <w:docPart w:val="77F6DEE3FA664B1991695213F9223421"/>
          </w:placeholder>
        </w:sdtPr>
        <w:sdtContent>
          <w:r w:rsidR="00F01CBB" w:rsidRPr="00A02680">
            <w:rPr>
              <w:rFonts w:ascii="Arial" w:eastAsia="Times New Roman" w:hAnsi="Arial" w:cs="Arial"/>
              <w:color w:val="000000"/>
            </w:rPr>
            <w:t xml:space="preserve">(Dyar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2017)</w:t>
          </w:r>
        </w:sdtContent>
      </w:sdt>
      <w:r w:rsidRPr="00A02680">
        <w:rPr>
          <w:rFonts w:ascii="Arial" w:hAnsi="Arial" w:cs="Arial"/>
          <w:color w:val="000000"/>
        </w:rPr>
        <w:t xml:space="preserve">. </w:t>
      </w:r>
      <w:r w:rsidRPr="00A02680">
        <w:rPr>
          <w:rFonts w:ascii="Arial" w:hAnsi="Arial" w:cs="Arial"/>
        </w:rPr>
        <w:t>AMS encomp</w:t>
      </w:r>
      <w:r w:rsidR="001760EE" w:rsidRPr="00A02680">
        <w:rPr>
          <w:rFonts w:ascii="Arial" w:hAnsi="Arial" w:cs="Arial"/>
        </w:rPr>
        <w:t xml:space="preserve">asses </w:t>
      </w:r>
      <w:r w:rsidR="00162CD2" w:rsidRPr="00A02680">
        <w:rPr>
          <w:rFonts w:ascii="Arial" w:hAnsi="Arial" w:cs="Arial"/>
        </w:rPr>
        <w:t>a set of</w:t>
      </w:r>
      <w:r w:rsidRPr="00A02680">
        <w:rPr>
          <w:rFonts w:ascii="Arial" w:hAnsi="Arial" w:cs="Arial"/>
        </w:rPr>
        <w:t xml:space="preserve"> coordinated strategies designed to optimise the use of antimicrobial agents, including antibiotics, to improve patient outcomes, minimise adverse effects, limit the emergence of multidrug-resistant organisms, and reduce overall AMR. These efforts rely on coordinated multidisciplinary interventions, evidence-based practices and collaborative healthcare approaches </w:t>
      </w:r>
      <w:sdt>
        <w:sdtPr>
          <w:rPr>
            <w:rFonts w:ascii="Arial" w:hAnsi="Arial" w:cs="Arial"/>
            <w:color w:val="000000"/>
          </w:rPr>
          <w:tag w:val="MENDELEY_CITATION_v3_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"/>
          <w:id w:val="1469010198"/>
          <w:placeholder>
            <w:docPart w:val="E727AE403E6E439FB49F4973A1E02854"/>
          </w:placeholder>
        </w:sdtPr>
        <w:sdtContent>
          <w:r w:rsidR="00F01CBB" w:rsidRPr="00A02680">
            <w:rPr>
              <w:rFonts w:ascii="Arial" w:eastAsia="Times New Roman" w:hAnsi="Arial" w:cs="Arial"/>
              <w:color w:val="000000"/>
            </w:rPr>
            <w:t xml:space="preserve">(Manning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2018)</w:t>
          </w:r>
        </w:sdtContent>
      </w:sdt>
      <w:r w:rsidRPr="00A02680">
        <w:rPr>
          <w:rFonts w:ascii="Arial" w:hAnsi="Arial" w:cs="Arial"/>
          <w:color w:val="000000"/>
        </w:rPr>
        <w:t xml:space="preserve">. The discovery and clinical application of antibiotics represent a major milestone in modern medicine, transforming clinical practice since the 1940s. However, the ability for bacterium to develop survival strategies in response to antibiotic exposure underscores the critical need for judicious prescribing to preserve their long-term efficacy </w:t>
      </w:r>
      <w:sdt>
        <w:sdtPr>
          <w:rPr>
            <w:rFonts w:ascii="Arial" w:hAnsi="Arial" w:cs="Arial"/>
            <w:color w:val="000000"/>
          </w:rPr>
          <w:tag w:val="MENDELEY_CITATION_v3_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"/>
          <w:id w:val="1825695897"/>
          <w:placeholder>
            <w:docPart w:val="E727AE403E6E439FB49F4973A1E02854"/>
          </w:placeholder>
        </w:sdtPr>
        <w:sdtContent>
          <w:r w:rsidR="00F01CBB" w:rsidRPr="00A02680">
            <w:rPr>
              <w:rFonts w:ascii="Arial" w:eastAsia="Times New Roman" w:hAnsi="Arial" w:cs="Arial"/>
              <w:color w:val="000000"/>
            </w:rPr>
            <w:t xml:space="preserve">(Giamarellou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2023)</w:t>
          </w:r>
        </w:sdtContent>
      </w:sdt>
      <w:r w:rsidRPr="00A02680">
        <w:rPr>
          <w:rFonts w:ascii="Arial" w:hAnsi="Arial" w:cs="Arial"/>
          <w:color w:val="000000"/>
        </w:rPr>
        <w:t xml:space="preserve">. </w:t>
      </w:r>
    </w:p>
    <w:p w14:paraId="78E8B713" w14:textId="703DA74D" w:rsidR="005A19BC" w:rsidRPr="00A02680" w:rsidRDefault="005A19BC" w:rsidP="007F28D1">
      <w:pPr>
        <w:spacing w:line="259" w:lineRule="auto"/>
        <w:rPr>
          <w:rFonts w:ascii="Arial" w:hAnsi="Arial" w:cs="Arial"/>
          <w:color w:val="000000"/>
        </w:rPr>
      </w:pPr>
      <w:r w:rsidRPr="00A02680">
        <w:rPr>
          <w:rFonts w:ascii="Arial" w:hAnsi="Arial" w:cs="Arial"/>
        </w:rPr>
        <w:t>AMR is a multi-sectoral challenge and a global threat to public health. In 2021</w:t>
      </w:r>
      <w:r w:rsidR="00C9747C" w:rsidRPr="00A02680">
        <w:rPr>
          <w:rFonts w:ascii="Arial" w:hAnsi="Arial" w:cs="Arial"/>
        </w:rPr>
        <w:t>,</w:t>
      </w:r>
      <w:r w:rsidRPr="00A02680">
        <w:rPr>
          <w:rFonts w:ascii="Arial" w:hAnsi="Arial" w:cs="Arial"/>
        </w:rPr>
        <w:t xml:space="preserve"> AMR was estimated to account for approximately 33,000 deaths annually in Europe, with antibiotic consumption identified as a key driver of resistance </w:t>
      </w:r>
      <w:sdt>
        <w:sdtPr>
          <w:rPr>
            <w:rFonts w:ascii="Arial" w:hAnsi="Arial" w:cs="Arial"/>
            <w:color w:val="000000"/>
          </w:rPr>
          <w:tag w:val="MENDELEY_CITATION_v3_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"/>
          <w:id w:val="-763532250"/>
          <w:placeholder>
            <w:docPart w:val="E727AE403E6E439FB49F4973A1E02854"/>
          </w:placeholder>
        </w:sdtPr>
        <w:sdtContent>
          <w:r w:rsidR="00F01CBB" w:rsidRPr="00A02680">
            <w:rPr>
              <w:rFonts w:ascii="Arial" w:eastAsia="Times New Roman" w:hAnsi="Arial" w:cs="Arial"/>
              <w:color w:val="000000"/>
            </w:rPr>
            <w:t xml:space="preserve">(Saliba-Gustafsson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2021)</w:t>
          </w:r>
        </w:sdtContent>
      </w:sdt>
      <w:r w:rsidRPr="00A02680">
        <w:rPr>
          <w:rFonts w:ascii="Arial" w:hAnsi="Arial" w:cs="Arial"/>
          <w:color w:val="000000"/>
        </w:rPr>
        <w:t xml:space="preserve">. Globally, bacterial AMR contributed to approximately 1.14 million deaths in 2021 </w:t>
      </w:r>
      <w:sdt>
        <w:sdtPr>
          <w:rPr>
            <w:rFonts w:ascii="Arial" w:hAnsi="Arial" w:cs="Arial"/>
            <w:color w:val="000000"/>
          </w:rPr>
          <w:tag w:val="MENDELEY_CITATION_v3_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"/>
          <w:id w:val="-157387160"/>
          <w:placeholder>
            <w:docPart w:val="E727AE403E6E439FB49F4973A1E02854"/>
          </w:placeholder>
        </w:sdtPr>
        <w:sdtContent>
          <w:r w:rsidR="00F01CBB" w:rsidRPr="00A02680">
            <w:rPr>
              <w:rFonts w:ascii="Arial" w:eastAsia="Times New Roman" w:hAnsi="Arial" w:cs="Arial"/>
              <w:color w:val="000000"/>
            </w:rPr>
            <w:t xml:space="preserve">(Tang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2025)</w:t>
          </w:r>
        </w:sdtContent>
      </w:sdt>
      <w:r w:rsidRPr="00A02680">
        <w:rPr>
          <w:rFonts w:ascii="Arial" w:hAnsi="Arial" w:cs="Arial"/>
          <w:color w:val="000000"/>
        </w:rPr>
        <w:t xml:space="preserve">. International initiatives such as the Global Health Security Agenda </w:t>
      </w:r>
      <w:sdt>
        <w:sdtPr>
          <w:rPr>
            <w:rFonts w:ascii="Arial" w:hAnsi="Arial" w:cs="Arial"/>
            <w:color w:val="000000"/>
          </w:rPr>
          <w:tag w:val="MENDELEY_CITATION_v3_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"/>
          <w:id w:val="253181398"/>
          <w:placeholder>
            <w:docPart w:val="89241BB2DEA34470B0FE7A9B41570344"/>
          </w:placeholder>
        </w:sdtPr>
        <w:sdtContent>
          <w:r w:rsidR="00F01CBB" w:rsidRPr="00A02680">
            <w:rPr>
              <w:rFonts w:ascii="Arial" w:hAnsi="Arial" w:cs="Arial"/>
              <w:color w:val="000000"/>
            </w:rPr>
            <w:t>(Global Health Security Agenda, 2023)</w:t>
          </w:r>
        </w:sdtContent>
      </w:sdt>
      <w:r w:rsidRPr="00A02680">
        <w:rPr>
          <w:rFonts w:ascii="Arial" w:hAnsi="Arial" w:cs="Arial"/>
          <w:color w:val="000000"/>
        </w:rPr>
        <w:t xml:space="preserve"> have supported AMR containment, through strengthened health security and preparedness </w:t>
      </w:r>
      <w:sdt>
        <w:sdtPr>
          <w:rPr>
            <w:rFonts w:ascii="Arial" w:hAnsi="Arial" w:cs="Arial"/>
            <w:color w:val="000000"/>
          </w:rPr>
          <w:tag w:val="MENDELEY_CITATION_v3_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"/>
          <w:id w:val="-1915458471"/>
          <w:placeholder>
            <w:docPart w:val="E727AE403E6E439FB49F4973A1E02854"/>
          </w:placeholder>
        </w:sdtPr>
        <w:sdtContent>
          <w:r w:rsidR="00F01CBB" w:rsidRPr="00A02680">
            <w:rPr>
              <w:rFonts w:ascii="Arial" w:eastAsia="Times New Roman" w:hAnsi="Arial" w:cs="Arial"/>
              <w:color w:val="000000"/>
            </w:rPr>
            <w:t xml:space="preserve">(Joshi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2023)</w:t>
          </w:r>
        </w:sdtContent>
      </w:sdt>
      <w:r w:rsidR="007E6772" w:rsidRPr="00A02680">
        <w:rPr>
          <w:rFonts w:ascii="Arial" w:hAnsi="Arial" w:cs="Arial"/>
          <w:color w:val="000000"/>
        </w:rPr>
        <w:t>.</w:t>
      </w:r>
      <w:r w:rsidRPr="00A02680">
        <w:rPr>
          <w:rFonts w:ascii="Arial" w:hAnsi="Arial" w:cs="Arial"/>
          <w:color w:val="000000"/>
        </w:rPr>
        <w:t xml:space="preserve"> </w:t>
      </w:r>
      <w:r w:rsidR="007E6772" w:rsidRPr="00A02680">
        <w:rPr>
          <w:rFonts w:ascii="Arial" w:hAnsi="Arial" w:cs="Arial"/>
          <w:color w:val="000000"/>
        </w:rPr>
        <w:t>H</w:t>
      </w:r>
      <w:r w:rsidRPr="00A02680">
        <w:rPr>
          <w:rFonts w:ascii="Arial" w:hAnsi="Arial" w:cs="Arial"/>
          <w:color w:val="000000"/>
        </w:rPr>
        <w:t xml:space="preserve">owever, evidence of incorporating education, persuasion, enablement and guideline implementation remains focused within primary care settings, with limited evidence to support secondary care </w:t>
      </w:r>
      <w:sdt>
        <w:sdtPr>
          <w:rPr>
            <w:rFonts w:ascii="Arial" w:hAnsi="Arial" w:cs="Arial"/>
            <w:color w:val="000000"/>
          </w:rPr>
          <w:tag w:val="MENDELEY_CITATION_v3_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"/>
          <w:id w:val="1254393774"/>
          <w:placeholder>
            <w:docPart w:val="E727AE403E6E439FB49F4973A1E02854"/>
          </w:placeholder>
        </w:sdtPr>
        <w:sdtContent>
          <w:r w:rsidR="00F01CBB" w:rsidRPr="00A02680">
            <w:rPr>
              <w:rFonts w:ascii="Arial" w:eastAsia="Times New Roman" w:hAnsi="Arial" w:cs="Arial"/>
              <w:color w:val="000000"/>
            </w:rPr>
            <w:t xml:space="preserve">(Rawson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2017)</w:t>
          </w:r>
        </w:sdtContent>
      </w:sdt>
      <w:r w:rsidRPr="00A02680">
        <w:rPr>
          <w:rFonts w:ascii="Arial" w:hAnsi="Arial" w:cs="Arial"/>
          <w:color w:val="000000"/>
        </w:rPr>
        <w:t xml:space="preserve">. This disparity highlights the need for coordinated, collaborative and stakeholder-driven approaches, including co-design and targeted training to ensure effective and sustainable AMS implementation across healthcare settings </w:t>
      </w:r>
      <w:sdt>
        <w:sdtPr>
          <w:rPr>
            <w:rFonts w:ascii="Arial" w:hAnsi="Arial" w:cs="Arial"/>
            <w:color w:val="000000"/>
          </w:rPr>
          <w:tag w:val="MENDELEY_CITATION_v3_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"/>
          <w:id w:val="333656328"/>
          <w:placeholder>
            <w:docPart w:val="E727AE403E6E439FB49F4973A1E02854"/>
          </w:placeholder>
        </w:sdtPr>
        <w:sdtContent>
          <w:r w:rsidR="00F01CBB" w:rsidRPr="00A02680">
            <w:rPr>
              <w:rFonts w:ascii="Arial" w:eastAsia="Times New Roman" w:hAnsi="Arial" w:cs="Arial"/>
              <w:color w:val="000000"/>
            </w:rPr>
            <w:t xml:space="preserve">(Singh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2021)</w:t>
          </w:r>
        </w:sdtContent>
      </w:sdt>
      <w:r w:rsidRPr="00A02680">
        <w:rPr>
          <w:rFonts w:ascii="Arial" w:hAnsi="Arial" w:cs="Arial"/>
          <w:color w:val="000000"/>
        </w:rPr>
        <w:t>.</w:t>
      </w:r>
    </w:p>
    <w:p w14:paraId="12C43CCE" w14:textId="4CED7C7D" w:rsidR="005A19BC" w:rsidRPr="004C0C3E" w:rsidRDefault="005A19BC" w:rsidP="007F28D1">
      <w:pPr>
        <w:spacing w:line="259" w:lineRule="auto"/>
        <w:rPr>
          <w:rFonts w:ascii="Arial" w:hAnsi="Arial" w:cs="Arial"/>
          <w:color w:val="000000"/>
        </w:rPr>
      </w:pPr>
      <w:r w:rsidRPr="004C0C3E">
        <w:rPr>
          <w:rFonts w:ascii="Arial" w:hAnsi="Arial" w:cs="Arial"/>
          <w:color w:val="000000"/>
        </w:rPr>
        <w:t xml:space="preserve">In Wales, the Welsh Government issue directives to health boards, who are responsible for implementing multifaceted behavioural change interventions within their agreed boundaries. While this approach provides a coherent </w:t>
      </w:r>
      <w:r w:rsidR="00200298">
        <w:rPr>
          <w:rFonts w:ascii="Arial" w:hAnsi="Arial" w:cs="Arial"/>
          <w:color w:val="000000"/>
        </w:rPr>
        <w:t>N</w:t>
      </w:r>
      <w:r w:rsidRPr="004C0C3E">
        <w:rPr>
          <w:rFonts w:ascii="Arial" w:hAnsi="Arial" w:cs="Arial"/>
          <w:color w:val="000000"/>
        </w:rPr>
        <w:t xml:space="preserve">ational framework, it places considerable responsibility on health boards to translate policy into effective local practice. The extent to which alignment with national targets is meaningful at the prescriber level remains uncertain, given variability in local context, resources and organisational capacity </w:t>
      </w:r>
      <w:sdt>
        <w:sdtPr>
          <w:rPr>
            <w:rFonts w:ascii="Arial" w:hAnsi="Arial" w:cs="Arial"/>
            <w:color w:val="000000"/>
          </w:rPr>
          <w:tag w:val="MENDELEY_CITATION_v3_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"/>
          <w:id w:val="1491597564"/>
          <w:placeholder>
            <w:docPart w:val="E727AE403E6E439FB49F4973A1E02854"/>
          </w:placeholder>
        </w:sdtPr>
        <w:sdtContent>
          <w:r w:rsidR="00F01CBB" w:rsidRPr="00F01CBB">
            <w:rPr>
              <w:rFonts w:ascii="Arial" w:eastAsia="Times New Roman" w:hAnsi="Arial" w:cs="Arial"/>
              <w:color w:val="000000"/>
            </w:rPr>
            <w:t xml:space="preserve">(Iskandar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2021)</w:t>
          </w:r>
        </w:sdtContent>
      </w:sdt>
      <w:r w:rsidRPr="004C0C3E">
        <w:rPr>
          <w:rFonts w:ascii="Arial" w:hAnsi="Arial" w:cs="Arial"/>
          <w:color w:val="000000"/>
        </w:rPr>
        <w:t>.</w:t>
      </w:r>
      <w:r w:rsidR="00562C80" w:rsidRPr="004C0C3E">
        <w:rPr>
          <w:rFonts w:ascii="Arial" w:hAnsi="Arial" w:cs="Arial"/>
          <w:color w:val="000000"/>
        </w:rPr>
        <w:t xml:space="preserve"> The reliance on </w:t>
      </w:r>
      <w:r w:rsidR="006558A5">
        <w:rPr>
          <w:rFonts w:ascii="Arial" w:hAnsi="Arial" w:cs="Arial"/>
          <w:color w:val="000000"/>
        </w:rPr>
        <w:t>standardise</w:t>
      </w:r>
      <w:r w:rsidR="00562C80" w:rsidRPr="004C0C3E">
        <w:rPr>
          <w:rFonts w:ascii="Arial" w:hAnsi="Arial" w:cs="Arial"/>
          <w:color w:val="000000"/>
        </w:rPr>
        <w:t>d frameworks like AWaRe</w:t>
      </w:r>
      <w:r w:rsidR="00624E7F">
        <w:rPr>
          <w:rFonts w:ascii="Arial" w:hAnsi="Arial" w:cs="Arial"/>
          <w:color w:val="000000"/>
        </w:rPr>
        <w:t>,</w:t>
      </w:r>
      <w:r w:rsidR="00562C80" w:rsidRPr="004C0C3E">
        <w:rPr>
          <w:rFonts w:ascii="Arial" w:hAnsi="Arial" w:cs="Arial"/>
          <w:color w:val="000000"/>
        </w:rPr>
        <w:t xml:space="preserve"> risks a "compliance-driven" culture that oversimplifies clinical decision-making and </w:t>
      </w:r>
      <w:r w:rsidR="006558A5">
        <w:rPr>
          <w:rFonts w:ascii="Arial" w:hAnsi="Arial" w:cs="Arial"/>
          <w:color w:val="000000"/>
        </w:rPr>
        <w:t>prioritise</w:t>
      </w:r>
      <w:r w:rsidR="00562C80" w:rsidRPr="004C0C3E">
        <w:rPr>
          <w:rFonts w:ascii="Arial" w:hAnsi="Arial" w:cs="Arial"/>
          <w:color w:val="000000"/>
        </w:rPr>
        <w:t>s quantitative metrics over long-term qualitative stewardship</w:t>
      </w:r>
      <w:r w:rsidR="00624E7F">
        <w:rPr>
          <w:rFonts w:ascii="Arial" w:hAnsi="Arial" w:cs="Arial"/>
          <w:color w:val="000000"/>
        </w:rPr>
        <w:t xml:space="preserve"> </w:t>
      </w:r>
      <w:sdt>
        <w:sdtPr>
          <w:rPr>
            <w:rFonts w:ascii="Arial" w:hAnsi="Arial" w:cs="Arial"/>
            <w:color w:val="000000"/>
          </w:rPr>
          <w:tag w:val="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"/>
          <w:id w:val="1468850593"/>
          <w:placeholder>
            <w:docPart w:val="DefaultPlaceholder_-1854013440"/>
          </w:placeholder>
        </w:sdtPr>
        <w:sdtContent>
          <w:r w:rsidR="00F01CBB" w:rsidRPr="00F01CBB">
            <w:rPr>
              <w:rFonts w:ascii="Arial" w:eastAsia="Times New Roman" w:hAnsi="Arial" w:cs="Arial"/>
              <w:color w:val="000000"/>
            </w:rPr>
            <w:t xml:space="preserve">(Leung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xml:space="preserve">, 2021; Sangwan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2023; Gov.UK, 2025)</w:t>
          </w:r>
        </w:sdtContent>
      </w:sdt>
      <w:r w:rsidR="002A0798">
        <w:rPr>
          <w:rFonts w:ascii="Arial" w:hAnsi="Arial" w:cs="Arial"/>
          <w:color w:val="000000"/>
        </w:rPr>
        <w:t xml:space="preserve">. </w:t>
      </w:r>
      <w:r w:rsidRPr="004C0C3E">
        <w:rPr>
          <w:rFonts w:ascii="Arial" w:hAnsi="Arial" w:cs="Arial"/>
          <w:color w:val="000000"/>
        </w:rPr>
        <w:t>Whil</w:t>
      </w:r>
      <w:r w:rsidR="0001470A" w:rsidRPr="004C0C3E">
        <w:rPr>
          <w:rFonts w:ascii="Arial" w:hAnsi="Arial" w:cs="Arial"/>
          <w:color w:val="000000"/>
        </w:rPr>
        <w:t>e</w:t>
      </w:r>
      <w:r w:rsidRPr="004C0C3E">
        <w:rPr>
          <w:rFonts w:ascii="Arial" w:hAnsi="Arial" w:cs="Arial"/>
          <w:color w:val="000000"/>
        </w:rPr>
        <w:t xml:space="preserve"> this framework supports accountability and benchmarking, the long-term optimisation of AMS</w:t>
      </w:r>
      <w:r w:rsidR="00C223BB" w:rsidRPr="004C0C3E">
        <w:rPr>
          <w:rFonts w:ascii="Arial" w:hAnsi="Arial" w:cs="Arial"/>
          <w:color w:val="000000"/>
        </w:rPr>
        <w:t>,</w:t>
      </w:r>
      <w:r w:rsidRPr="004C0C3E">
        <w:rPr>
          <w:rFonts w:ascii="Arial" w:hAnsi="Arial" w:cs="Arial"/>
          <w:color w:val="000000"/>
        </w:rPr>
        <w:t xml:space="preserve"> is limited without further qualitative evaluation and locally tailored interventions </w:t>
      </w:r>
      <w:sdt>
        <w:sdtPr>
          <w:rPr>
            <w:rFonts w:ascii="Arial" w:hAnsi="Arial" w:cs="Arial"/>
            <w:color w:val="000000"/>
          </w:rPr>
          <w:tag w:val="MENDELEY_CITATION_v3_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"/>
          <w:id w:val="-1716955876"/>
          <w:placeholder>
            <w:docPart w:val="E727AE403E6E439FB49F4973A1E02854"/>
          </w:placeholder>
        </w:sdtPr>
        <w:sdtContent>
          <w:r w:rsidR="00F01CBB" w:rsidRPr="00F01CBB">
            <w:rPr>
              <w:rFonts w:ascii="Arial" w:hAnsi="Arial" w:cs="Arial"/>
              <w:color w:val="000000"/>
            </w:rPr>
            <w:t>(Mudenda, Daka and Matafwali, 2023)</w:t>
          </w:r>
        </w:sdtContent>
      </w:sdt>
      <w:r w:rsidRPr="004C0C3E">
        <w:rPr>
          <w:rFonts w:ascii="Arial" w:hAnsi="Arial" w:cs="Arial"/>
          <w:color w:val="000000"/>
        </w:rPr>
        <w:t xml:space="preserve">. </w:t>
      </w:r>
      <w:r w:rsidRPr="004C0C3E">
        <w:rPr>
          <w:rFonts w:ascii="Arial" w:hAnsi="Arial" w:cs="Arial"/>
        </w:rPr>
        <w:t xml:space="preserve">Conversely, effective selection is contingent upon accurate and rapid diagnostics to identify the causative pathogen. Without such diagnostics, appropriate therapy may be delayed, compromising patient outcomes and posing significant risks to patients with severe infections, therefore necessitating empirical broad coverage </w:t>
      </w:r>
      <w:sdt>
        <w:sdtPr>
          <w:rPr>
            <w:rFonts w:ascii="Arial" w:hAnsi="Arial" w:cs="Arial"/>
            <w:color w:val="000000"/>
          </w:rPr>
          <w:tag w:val="MENDELEY_CITATION_v3_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"/>
          <w:id w:val="1674216615"/>
          <w:placeholder>
            <w:docPart w:val="E727AE403E6E439FB49F4973A1E02854"/>
          </w:placeholder>
        </w:sdtPr>
        <w:sdtContent>
          <w:r w:rsidR="00F01CBB" w:rsidRPr="00F01CBB">
            <w:rPr>
              <w:rFonts w:ascii="Arial" w:eastAsia="Times New Roman" w:hAnsi="Arial" w:cs="Arial"/>
              <w:color w:val="000000"/>
            </w:rPr>
            <w:t xml:space="preserve">(Miao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2018)</w:t>
          </w:r>
        </w:sdtContent>
      </w:sdt>
      <w:r w:rsidRPr="004C0C3E">
        <w:rPr>
          <w:rFonts w:ascii="Arial" w:hAnsi="Arial" w:cs="Arial"/>
          <w:color w:val="000000"/>
        </w:rPr>
        <w:t>.</w:t>
      </w:r>
    </w:p>
    <w:p w14:paraId="7D1AC848" w14:textId="61C2C912" w:rsidR="00567473" w:rsidRPr="004C0C3E" w:rsidRDefault="005A19BC" w:rsidP="007F28D1">
      <w:pPr>
        <w:spacing w:line="259" w:lineRule="auto"/>
        <w:rPr>
          <w:rFonts w:ascii="Arial" w:hAnsi="Arial" w:cs="Arial"/>
          <w:bCs/>
          <w:color w:val="000000"/>
        </w:rPr>
      </w:pPr>
      <w:r w:rsidRPr="004C0C3E">
        <w:rPr>
          <w:rFonts w:ascii="Arial" w:hAnsi="Arial" w:cs="Arial"/>
          <w:color w:val="000000"/>
        </w:rPr>
        <w:lastRenderedPageBreak/>
        <w:t>Over recent decades</w:t>
      </w:r>
      <w:r w:rsidRPr="004C0C3E">
        <w:rPr>
          <w:rFonts w:ascii="Arial" w:hAnsi="Arial" w:cs="Arial"/>
          <w:i/>
          <w:iCs/>
          <w:color w:val="000000"/>
        </w:rPr>
        <w:t xml:space="preserve">, </w:t>
      </w:r>
      <w:r w:rsidR="00EA2239" w:rsidRPr="004C0C3E">
        <w:rPr>
          <w:rFonts w:ascii="Arial" w:hAnsi="Arial" w:cs="Arial"/>
          <w:i/>
          <w:iCs/>
          <w:color w:val="000000"/>
        </w:rPr>
        <w:t>C.difficile</w:t>
      </w:r>
      <w:r w:rsidRPr="004C0C3E">
        <w:rPr>
          <w:rFonts w:ascii="Arial" w:hAnsi="Arial" w:cs="Arial"/>
          <w:color w:val="000000"/>
        </w:rPr>
        <w:t xml:space="preserve"> infection has emerged as a major global public health concern affecting populations previously considered at low risk, including healthy young adults and children </w:t>
      </w:r>
      <w:sdt>
        <w:sdtPr>
          <w:rPr>
            <w:rFonts w:ascii="Arial" w:hAnsi="Arial" w:cs="Arial"/>
            <w:color w:val="000000"/>
          </w:rPr>
          <w:tag w:val="MENDELEY_CITATION_v3_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"/>
          <w:id w:val="1505860392"/>
          <w:placeholder>
            <w:docPart w:val="D3D76D21150144BEA6A266889386EAA5"/>
          </w:placeholder>
        </w:sdtPr>
        <w:sdtContent>
          <w:r w:rsidR="00F01CBB" w:rsidRPr="00F01CBB">
            <w:rPr>
              <w:rFonts w:ascii="Arial" w:eastAsia="Times New Roman" w:hAnsi="Arial" w:cs="Arial"/>
              <w:color w:val="000000"/>
            </w:rPr>
            <w:t>(Kociolek and Gerding, 2016)</w:t>
          </w:r>
        </w:sdtContent>
      </w:sdt>
      <w:r w:rsidRPr="004C0C3E">
        <w:rPr>
          <w:rFonts w:ascii="Arial" w:hAnsi="Arial" w:cs="Arial"/>
          <w:color w:val="000000"/>
        </w:rPr>
        <w:t xml:space="preserve">. </w:t>
      </w:r>
      <w:r w:rsidR="00567473" w:rsidRPr="004C0C3E">
        <w:rPr>
          <w:rFonts w:ascii="Arial" w:hAnsi="Arial" w:cs="Arial"/>
        </w:rPr>
        <w:t xml:space="preserve">Its excessive and inappropriate use contributes to the emergence of AMR, increasing mortality and inappropriate therapy </w:t>
      </w:r>
      <w:sdt>
        <w:sdtPr>
          <w:rPr>
            <w:rFonts w:ascii="Arial" w:hAnsi="Arial" w:cs="Arial"/>
            <w:color w:val="000000"/>
          </w:rPr>
          <w:tag w:val="MENDELEY_CITATION_v3_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"/>
          <w:id w:val="-892576820"/>
          <w:placeholder>
            <w:docPart w:val="34F279DA9D484601A40127D0967E383D"/>
          </w:placeholder>
        </w:sdtPr>
        <w:sdtContent>
          <w:r w:rsidR="00F01CBB" w:rsidRPr="00F01CBB">
            <w:rPr>
              <w:rFonts w:ascii="Arial" w:eastAsia="Times New Roman" w:hAnsi="Arial" w:cs="Arial"/>
              <w:color w:val="000000"/>
            </w:rPr>
            <w:t xml:space="preserve">(Gulliford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2019)</w:t>
          </w:r>
        </w:sdtContent>
      </w:sdt>
      <w:r w:rsidR="00567473" w:rsidRPr="004C0C3E">
        <w:rPr>
          <w:rFonts w:ascii="Arial" w:hAnsi="Arial" w:cs="Arial"/>
          <w:color w:val="000000"/>
        </w:rPr>
        <w:t xml:space="preserve">. </w:t>
      </w:r>
      <w:r w:rsidR="00EE4BF9" w:rsidRPr="004C0C3E">
        <w:rPr>
          <w:rFonts w:ascii="Arial" w:hAnsi="Arial" w:cs="Arial"/>
          <w:color w:val="000000"/>
        </w:rPr>
        <w:t>Following</w:t>
      </w:r>
      <w:r w:rsidR="00AE4FBD" w:rsidRPr="004C0C3E">
        <w:rPr>
          <w:rFonts w:ascii="Arial" w:hAnsi="Arial" w:cs="Arial"/>
          <w:color w:val="000000"/>
        </w:rPr>
        <w:t xml:space="preserve"> a</w:t>
      </w:r>
      <w:r w:rsidR="00AE4FBD" w:rsidRPr="004C0C3E">
        <w:rPr>
          <w:rFonts w:ascii="Arial" w:hAnsi="Arial" w:cs="Arial"/>
          <w:bCs/>
          <w:color w:val="000000"/>
        </w:rPr>
        <w:t xml:space="preserve"> retrospective single-centre study over an eight-year period, Piperacillin Tazobactam was the most common (77.60%) antibiotic associated with </w:t>
      </w:r>
      <w:r w:rsidR="00EA2239" w:rsidRPr="004C0C3E">
        <w:rPr>
          <w:rFonts w:ascii="Arial" w:hAnsi="Arial" w:cs="Arial"/>
          <w:bCs/>
          <w:i/>
          <w:iCs/>
          <w:color w:val="000000"/>
        </w:rPr>
        <w:t>C.difficile</w:t>
      </w:r>
      <w:r w:rsidR="00AE4FBD" w:rsidRPr="004C0C3E">
        <w:rPr>
          <w:rFonts w:ascii="Arial" w:hAnsi="Arial" w:cs="Arial"/>
          <w:bCs/>
          <w:color w:val="000000"/>
        </w:rPr>
        <w:t xml:space="preserve"> infection, driving further need for both clinical and digital intervention </w:t>
      </w:r>
      <w:r w:rsidR="00937499" w:rsidRPr="004C0C3E">
        <w:rPr>
          <w:rFonts w:ascii="Arial" w:hAnsi="Arial" w:cs="Arial"/>
          <w:bCs/>
          <w:color w:val="000000"/>
        </w:rPr>
        <w:t>for improvement</w:t>
      </w:r>
      <w:r w:rsidR="00AE4FBD" w:rsidRPr="004C0C3E">
        <w:rPr>
          <w:rFonts w:ascii="Arial" w:hAnsi="Arial" w:cs="Arial"/>
          <w:bCs/>
          <w:color w:val="000000"/>
        </w:rPr>
        <w:t xml:space="preserve"> </w:t>
      </w:r>
      <w:sdt>
        <w:sdtPr>
          <w:rPr>
            <w:rFonts w:ascii="Arial" w:hAnsi="Arial" w:cs="Arial"/>
            <w:bCs/>
            <w:color w:val="000000"/>
          </w:rPr>
          <w:tag w:val="MENDELEY_CITATION_v3_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"/>
          <w:id w:val="1804726327"/>
          <w:placeholder>
            <w:docPart w:val="604FCBE0A0404D9F8F041749CF1CA4A9"/>
          </w:placeholder>
        </w:sdtPr>
        <w:sdtContent>
          <w:r w:rsidR="00F01CBB" w:rsidRPr="00F01CBB">
            <w:rPr>
              <w:rFonts w:ascii="Arial" w:eastAsia="Times New Roman" w:hAnsi="Arial" w:cs="Arial"/>
              <w:color w:val="000000"/>
            </w:rPr>
            <w:t xml:space="preserve">(Rafey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2023)</w:t>
          </w:r>
        </w:sdtContent>
      </w:sdt>
      <w:r w:rsidR="00AE4FBD" w:rsidRPr="004C0C3E">
        <w:rPr>
          <w:rFonts w:ascii="Arial" w:hAnsi="Arial" w:cs="Arial"/>
          <w:bCs/>
          <w:color w:val="000000"/>
        </w:rPr>
        <w:t xml:space="preserve">. </w:t>
      </w:r>
      <w:r w:rsidR="00567473" w:rsidRPr="004C0C3E">
        <w:rPr>
          <w:rFonts w:ascii="Arial" w:hAnsi="Arial" w:cs="Arial"/>
          <w:color w:val="000000"/>
        </w:rPr>
        <w:t>However,</w:t>
      </w:r>
      <w:r w:rsidR="00EE4BF9" w:rsidRPr="004C0C3E">
        <w:rPr>
          <w:rFonts w:ascii="Arial" w:hAnsi="Arial" w:cs="Arial"/>
          <w:color w:val="000000"/>
        </w:rPr>
        <w:t xml:space="preserve"> interventions</w:t>
      </w:r>
      <w:r w:rsidR="00567473" w:rsidRPr="004C0C3E">
        <w:rPr>
          <w:rFonts w:ascii="Arial" w:hAnsi="Arial" w:cs="Arial"/>
          <w:color w:val="000000"/>
        </w:rPr>
        <w:t xml:space="preserve"> are frequently introduced without sufficient stakeholder engagement and often fail to adequately address the magnitude of the issue (Schaut et al., 2022).</w:t>
      </w:r>
    </w:p>
    <w:p w14:paraId="2A438912" w14:textId="330C5ED3" w:rsidR="005A19BC" w:rsidRPr="004C0C3E" w:rsidRDefault="005A19BC" w:rsidP="007F28D1">
      <w:pPr>
        <w:spacing w:line="259" w:lineRule="auto"/>
        <w:rPr>
          <w:rFonts w:ascii="Arial" w:hAnsi="Arial" w:cs="Arial"/>
          <w:color w:val="000000"/>
        </w:rPr>
      </w:pPr>
      <w:r w:rsidRPr="004C0C3E">
        <w:rPr>
          <w:rFonts w:ascii="Arial" w:hAnsi="Arial" w:cs="Arial"/>
          <w:color w:val="000000"/>
        </w:rPr>
        <w:t>Dashboards have transformed AM</w:t>
      </w:r>
      <w:r w:rsidR="00C16F1D" w:rsidRPr="004C0C3E">
        <w:rPr>
          <w:rFonts w:ascii="Arial" w:hAnsi="Arial" w:cs="Arial"/>
          <w:color w:val="000000"/>
        </w:rPr>
        <w:t>S</w:t>
      </w:r>
      <w:r w:rsidR="00011438">
        <w:rPr>
          <w:rFonts w:ascii="Arial" w:hAnsi="Arial" w:cs="Arial"/>
          <w:color w:val="000000"/>
        </w:rPr>
        <w:t xml:space="preserve"> and</w:t>
      </w:r>
      <w:r w:rsidR="006365D1" w:rsidRPr="004C0C3E">
        <w:rPr>
          <w:rFonts w:ascii="Arial" w:hAnsi="Arial" w:cs="Arial"/>
          <w:color w:val="000000"/>
        </w:rPr>
        <w:t xml:space="preserve"> </w:t>
      </w:r>
      <w:r w:rsidRPr="004C0C3E">
        <w:rPr>
          <w:rFonts w:ascii="Arial" w:hAnsi="Arial" w:cs="Arial"/>
          <w:color w:val="000000"/>
        </w:rPr>
        <w:t>facilitat</w:t>
      </w:r>
      <w:r w:rsidR="00011438">
        <w:rPr>
          <w:rFonts w:ascii="Arial" w:hAnsi="Arial" w:cs="Arial"/>
          <w:color w:val="000000"/>
        </w:rPr>
        <w:t>ed</w:t>
      </w:r>
      <w:r w:rsidR="00C16F1D" w:rsidRPr="004C0C3E">
        <w:rPr>
          <w:rFonts w:ascii="Arial" w:hAnsi="Arial" w:cs="Arial"/>
          <w:color w:val="000000"/>
        </w:rPr>
        <w:t xml:space="preserve"> </w:t>
      </w:r>
      <w:r w:rsidRPr="004C0C3E">
        <w:rPr>
          <w:rFonts w:ascii="Arial" w:hAnsi="Arial" w:cs="Arial"/>
          <w:color w:val="000000"/>
        </w:rPr>
        <w:t>clinical, operational, and strategic decision-making (Kuznetsova et al., 2021)</w:t>
      </w:r>
      <w:r w:rsidR="00772DD9" w:rsidRPr="004C0C3E">
        <w:rPr>
          <w:rFonts w:ascii="Arial" w:hAnsi="Arial" w:cs="Arial"/>
          <w:color w:val="000000"/>
        </w:rPr>
        <w:t>,</w:t>
      </w:r>
      <w:r w:rsidRPr="004C0C3E">
        <w:rPr>
          <w:rFonts w:ascii="Arial" w:hAnsi="Arial" w:cs="Arial"/>
          <w:color w:val="000000"/>
        </w:rPr>
        <w:t xml:space="preserve"> decreas</w:t>
      </w:r>
      <w:r w:rsidR="006365D1" w:rsidRPr="004C0C3E">
        <w:rPr>
          <w:rFonts w:ascii="Arial" w:hAnsi="Arial" w:cs="Arial"/>
          <w:color w:val="000000"/>
        </w:rPr>
        <w:t xml:space="preserve">ing </w:t>
      </w:r>
      <w:r w:rsidRPr="004C0C3E">
        <w:rPr>
          <w:rFonts w:ascii="Arial" w:hAnsi="Arial" w:cs="Arial"/>
          <w:color w:val="000000"/>
        </w:rPr>
        <w:t xml:space="preserve">time spent gathering data, time to task completion and </w:t>
      </w:r>
      <w:r w:rsidR="00140301" w:rsidRPr="004C0C3E">
        <w:rPr>
          <w:rFonts w:ascii="Arial" w:hAnsi="Arial" w:cs="Arial"/>
          <w:color w:val="000000"/>
        </w:rPr>
        <w:t>cognitive load</w:t>
      </w:r>
      <w:r w:rsidRPr="004C0C3E">
        <w:rPr>
          <w:rFonts w:ascii="Arial" w:hAnsi="Arial" w:cs="Arial"/>
          <w:color w:val="000000"/>
        </w:rPr>
        <w:t xml:space="preserve"> </w:t>
      </w:r>
      <w:sdt>
        <w:sdtPr>
          <w:rPr>
            <w:rFonts w:ascii="Arial" w:hAnsi="Arial" w:cs="Arial"/>
            <w:color w:val="000000"/>
          </w:rPr>
          <w:tag w:val="MENDELEY_CITATION_v3_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"/>
          <w:id w:val="2134360530"/>
          <w:placeholder>
            <w:docPart w:val="608503333D4F43A2BBC997ECA1A3BCF9"/>
          </w:placeholder>
        </w:sdtPr>
        <w:sdtContent>
          <w:r w:rsidR="00F01CBB" w:rsidRPr="00F01CBB">
            <w:rPr>
              <w:rFonts w:ascii="Arial" w:eastAsia="Times New Roman" w:hAnsi="Arial" w:cs="Arial"/>
              <w:color w:val="000000"/>
            </w:rPr>
            <w:t xml:space="preserve">(Khairat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2018)</w:t>
          </w:r>
        </w:sdtContent>
      </w:sdt>
      <w:r w:rsidRPr="004C0C3E">
        <w:rPr>
          <w:rFonts w:ascii="Arial" w:hAnsi="Arial" w:cs="Arial"/>
          <w:color w:val="000000"/>
        </w:rPr>
        <w:t xml:space="preserve">. </w:t>
      </w:r>
      <w:r w:rsidR="00E325F9" w:rsidRPr="004C0C3E">
        <w:rPr>
          <w:rFonts w:ascii="Arial" w:hAnsi="Arial" w:cs="Arial"/>
          <w:color w:val="000000"/>
        </w:rPr>
        <w:t>However, the effectiveness of these tools is not inherent; it is contingent upon user-centred design and the seamless integration of features like "soft-stop" suspensions within the EPMA workflow</w:t>
      </w:r>
      <w:r w:rsidR="00D75237">
        <w:rPr>
          <w:rFonts w:ascii="Arial" w:hAnsi="Arial" w:cs="Arial"/>
          <w:color w:val="000000"/>
        </w:rPr>
        <w:t xml:space="preserve"> </w:t>
      </w:r>
      <w:sdt>
        <w:sdtPr>
          <w:rPr>
            <w:rFonts w:ascii="Arial" w:hAnsi="Arial" w:cs="Arial"/>
            <w:color w:val="000000"/>
          </w:rPr>
          <w:tag w:val="MENDELEY_CITATION_v3_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"/>
          <w:id w:val="1160496777"/>
          <w:placeholder>
            <w:docPart w:val="DefaultPlaceholder_-1854013440"/>
          </w:placeholder>
        </w:sdtPr>
        <w:sdtContent>
          <w:r w:rsidR="00F01CBB" w:rsidRPr="00F01CBB">
            <w:rPr>
              <w:rFonts w:ascii="Arial" w:eastAsia="Times New Roman" w:hAnsi="Arial" w:cs="Arial"/>
              <w:color w:val="000000"/>
            </w:rPr>
            <w:t xml:space="preserve">(Dowding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xml:space="preserve">, 2015; Hand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2017)</w:t>
          </w:r>
        </w:sdtContent>
      </w:sdt>
      <w:r w:rsidR="00E325F9" w:rsidRPr="004C0C3E">
        <w:rPr>
          <w:rFonts w:ascii="Arial" w:hAnsi="Arial" w:cs="Arial"/>
          <w:color w:val="000000"/>
        </w:rPr>
        <w:t xml:space="preserve">. </w:t>
      </w:r>
      <w:r w:rsidRPr="004C0C3E">
        <w:rPr>
          <w:rFonts w:ascii="Arial" w:hAnsi="Arial" w:cs="Arial"/>
          <w:color w:val="000000"/>
        </w:rPr>
        <w:t xml:space="preserve">Previous systematic reviews </w:t>
      </w:r>
      <w:r w:rsidR="003451D6" w:rsidRPr="004C0C3E">
        <w:rPr>
          <w:rFonts w:ascii="Arial" w:hAnsi="Arial" w:cs="Arial"/>
          <w:color w:val="000000"/>
        </w:rPr>
        <w:t>noted</w:t>
      </w:r>
      <w:r w:rsidRPr="004C0C3E">
        <w:rPr>
          <w:rFonts w:ascii="Arial" w:hAnsi="Arial" w:cs="Arial"/>
          <w:color w:val="000000"/>
        </w:rPr>
        <w:t xml:space="preserve"> the benefits of EPMA in reducing medication errors and adverse events, including the use of </w:t>
      </w:r>
      <w:r w:rsidR="00BC23B0">
        <w:rPr>
          <w:rFonts w:ascii="Arial" w:hAnsi="Arial" w:cs="Arial"/>
          <w:color w:val="000000"/>
        </w:rPr>
        <w:t>CDSS</w:t>
      </w:r>
      <w:r w:rsidRPr="004C0C3E">
        <w:rPr>
          <w:rFonts w:ascii="Arial" w:hAnsi="Arial" w:cs="Arial"/>
          <w:color w:val="000000"/>
        </w:rPr>
        <w:t xml:space="preserve"> to optimise antibiotic use </w:t>
      </w:r>
      <w:sdt>
        <w:sdtPr>
          <w:rPr>
            <w:rFonts w:ascii="Arial" w:hAnsi="Arial" w:cs="Arial"/>
            <w:color w:val="000000"/>
          </w:rPr>
          <w:tag w:val="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"/>
          <w:id w:val="-1273390811"/>
          <w:placeholder>
            <w:docPart w:val="DefaultPlaceholder_-1854013440"/>
          </w:placeholder>
        </w:sdtPr>
        <w:sdtContent>
          <w:r w:rsidR="00F01CBB" w:rsidRPr="00F01CBB">
            <w:rPr>
              <w:rFonts w:ascii="Arial" w:eastAsia="Times New Roman" w:hAnsi="Arial" w:cs="Arial"/>
              <w:color w:val="000000"/>
            </w:rPr>
            <w:t xml:space="preserve">(Shebl, Franklin and Barber, 2007; Ammenwerth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2008)</w:t>
          </w:r>
        </w:sdtContent>
      </w:sdt>
      <w:r w:rsidR="00163322">
        <w:rPr>
          <w:rFonts w:ascii="Arial" w:hAnsi="Arial" w:cs="Arial"/>
          <w:color w:val="000000"/>
        </w:rPr>
        <w:t xml:space="preserve">. </w:t>
      </w:r>
      <w:sdt>
        <w:sdtPr>
          <w:rPr>
            <w:rFonts w:ascii="Arial" w:hAnsi="Arial" w:cs="Arial"/>
            <w:color w:val="000000"/>
          </w:rPr>
          <w:tag w:val="MENDELEY_CITATION_v3_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"/>
          <w:id w:val="-1434212"/>
          <w:placeholder>
            <w:docPart w:val="97BF936EAD7843B28B5C2FF68CD7D62D"/>
          </w:placeholder>
        </w:sdtPr>
        <w:sdtContent>
          <w:r w:rsidR="00F01CBB" w:rsidRPr="00F01CBB">
            <w:rPr>
              <w:rFonts w:ascii="Arial" w:hAnsi="Arial" w:cs="Arial"/>
              <w:color w:val="000000"/>
            </w:rPr>
            <w:t>Micallef et al., (2017)</w:t>
          </w:r>
        </w:sdtContent>
      </w:sdt>
      <w:r w:rsidRPr="004C0C3E">
        <w:rPr>
          <w:rFonts w:ascii="Arial" w:hAnsi="Arial" w:cs="Arial"/>
          <w:color w:val="000000"/>
        </w:rPr>
        <w:t xml:space="preserve"> </w:t>
      </w:r>
      <w:r w:rsidR="00E0074E" w:rsidRPr="004C0C3E">
        <w:rPr>
          <w:rFonts w:ascii="Arial" w:hAnsi="Arial" w:cs="Arial"/>
          <w:color w:val="000000"/>
        </w:rPr>
        <w:t xml:space="preserve">delineated </w:t>
      </w:r>
      <w:r w:rsidRPr="004C0C3E">
        <w:rPr>
          <w:rFonts w:ascii="Arial" w:hAnsi="Arial" w:cs="Arial"/>
          <w:color w:val="000000"/>
        </w:rPr>
        <w:t>the secondary use of data (SuD) to monitor, understand and improve antimicrobial prescribing, demonstrating the effectiveness of information technology. Data can also be integrated with pharmacy stock control system</w:t>
      </w:r>
      <w:r w:rsidR="006E0BB4">
        <w:rPr>
          <w:rFonts w:ascii="Arial" w:hAnsi="Arial" w:cs="Arial"/>
          <w:color w:val="000000"/>
        </w:rPr>
        <w:t>s</w:t>
      </w:r>
      <w:r w:rsidRPr="004C0C3E">
        <w:rPr>
          <w:rFonts w:ascii="Arial" w:hAnsi="Arial" w:cs="Arial"/>
          <w:color w:val="000000"/>
        </w:rPr>
        <w:t xml:space="preserve">, or incorporated into multifaceted stewardship campaigns, including outpatient settings </w:t>
      </w:r>
      <w:sdt>
        <w:sdtPr>
          <w:rPr>
            <w:rFonts w:ascii="Arial" w:hAnsi="Arial" w:cs="Arial"/>
            <w:color w:val="000000"/>
          </w:rPr>
          <w:tag w:val="MENDELEY_CITATION_v3_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"/>
          <w:id w:val="-38053838"/>
          <w:placeholder>
            <w:docPart w:val="DefaultPlaceholder_-1854013440"/>
          </w:placeholder>
        </w:sdtPr>
        <w:sdtContent>
          <w:r w:rsidR="00F01CBB" w:rsidRPr="00F01CBB">
            <w:rPr>
              <w:rFonts w:ascii="Arial" w:eastAsia="Times New Roman" w:hAnsi="Arial" w:cs="Arial"/>
              <w:color w:val="000000"/>
            </w:rPr>
            <w:t xml:space="preserve">(Gentry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xml:space="preserve">, 2019; Laliberté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2021)</w:t>
          </w:r>
        </w:sdtContent>
      </w:sdt>
      <w:r w:rsidR="00277442">
        <w:rPr>
          <w:rFonts w:ascii="Arial" w:hAnsi="Arial" w:cs="Arial"/>
          <w:color w:val="000000"/>
        </w:rPr>
        <w:t>.</w:t>
      </w:r>
    </w:p>
    <w:p w14:paraId="2C2B41AD" w14:textId="231D8B17" w:rsidR="006D6AA3" w:rsidRPr="00A02680" w:rsidRDefault="005A19BC" w:rsidP="007F28D1">
      <w:pPr>
        <w:spacing w:line="259" w:lineRule="auto"/>
        <w:rPr>
          <w:rFonts w:ascii="Arial" w:hAnsi="Arial" w:cs="Arial"/>
          <w:color w:val="000000"/>
        </w:rPr>
      </w:pPr>
      <w:r w:rsidRPr="00A02680">
        <w:rPr>
          <w:rFonts w:ascii="Arial" w:hAnsi="Arial" w:cs="Arial"/>
          <w:color w:val="000000"/>
        </w:rPr>
        <w:t xml:space="preserve">Improved visibility has been observed across different management levels from bedside clinicians to senior leadership, with supported decision-making, performance improvement and a reduction in waiting times </w:t>
      </w:r>
      <w:sdt>
        <w:sdtPr>
          <w:rPr>
            <w:rFonts w:ascii="Arial" w:hAnsi="Arial" w:cs="Arial"/>
            <w:color w:val="000000"/>
          </w:rPr>
          <w:tag w:val="MENDELEY_CITATION_v3_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"/>
          <w:id w:val="-659223016"/>
          <w:placeholder>
            <w:docPart w:val="10F0F53C5D7445A1893702100E3B91E4"/>
          </w:placeholder>
        </w:sdtPr>
        <w:sdtContent>
          <w:r w:rsidR="00F01CBB" w:rsidRPr="00A02680">
            <w:rPr>
              <w:rFonts w:ascii="Arial" w:eastAsia="Times New Roman" w:hAnsi="Arial" w:cs="Arial"/>
              <w:color w:val="000000"/>
            </w:rPr>
            <w:t>(Pace and Buttigieg, 2017)</w:t>
          </w:r>
        </w:sdtContent>
      </w:sdt>
      <w:r w:rsidRPr="00A02680">
        <w:rPr>
          <w:rFonts w:ascii="Arial" w:hAnsi="Arial" w:cs="Arial"/>
          <w:color w:val="000000"/>
        </w:rPr>
        <w:t>. The aggregation of complex healthcare data</w:t>
      </w:r>
      <w:r w:rsidR="00FB31DD" w:rsidRPr="00A02680">
        <w:rPr>
          <w:rFonts w:ascii="Arial" w:hAnsi="Arial" w:cs="Arial"/>
          <w:color w:val="000000"/>
        </w:rPr>
        <w:t>,</w:t>
      </w:r>
      <w:r w:rsidRPr="00A02680">
        <w:rPr>
          <w:rFonts w:ascii="Arial" w:hAnsi="Arial" w:cs="Arial"/>
          <w:color w:val="000000"/>
        </w:rPr>
        <w:t xml:space="preserve"> and summarised statistics, provide interpretable visuals, offering clinicians instantaneous access to information</w:t>
      </w:r>
      <w:r w:rsidR="00B433E9" w:rsidRPr="00A02680">
        <w:rPr>
          <w:rFonts w:ascii="Arial" w:hAnsi="Arial" w:cs="Arial"/>
          <w:color w:val="000000"/>
        </w:rPr>
        <w:t xml:space="preserve"> </w:t>
      </w:r>
      <w:sdt>
        <w:sdtPr>
          <w:rPr>
            <w:rFonts w:ascii="Arial" w:hAnsi="Arial" w:cs="Arial"/>
            <w:color w:val="000000"/>
          </w:rPr>
          <w:tag w:val="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"/>
          <w:id w:val="-2094067342"/>
          <w:placeholder>
            <w:docPart w:val="DefaultPlaceholder_-1854013440"/>
          </w:placeholder>
        </w:sdtPr>
        <w:sdtContent>
          <w:r w:rsidR="00F01CBB" w:rsidRPr="00A02680">
            <w:rPr>
              <w:rFonts w:ascii="Arial" w:eastAsia="Times New Roman" w:hAnsi="Arial" w:cs="Arial"/>
              <w:color w:val="000000"/>
            </w:rPr>
            <w:t xml:space="preserve">(Franklin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xml:space="preserve">, 2017; Shenvi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2023)</w:t>
          </w:r>
        </w:sdtContent>
      </w:sdt>
      <w:r w:rsidR="000C0E8F" w:rsidRPr="00A02680">
        <w:rPr>
          <w:rFonts w:ascii="Arial" w:hAnsi="Arial" w:cs="Arial"/>
          <w:color w:val="000000"/>
        </w:rPr>
        <w:t xml:space="preserve">. </w:t>
      </w:r>
      <w:r w:rsidRPr="00A02680">
        <w:rPr>
          <w:rFonts w:ascii="Arial" w:hAnsi="Arial" w:cs="Arial"/>
          <w:color w:val="000000"/>
        </w:rPr>
        <w:t>However</w:t>
      </w:r>
      <w:r w:rsidR="00FB31DD" w:rsidRPr="00A02680">
        <w:rPr>
          <w:rFonts w:ascii="Arial" w:hAnsi="Arial" w:cs="Arial"/>
          <w:color w:val="000000"/>
        </w:rPr>
        <w:t>,</w:t>
      </w:r>
      <w:r w:rsidRPr="00A02680">
        <w:rPr>
          <w:rFonts w:ascii="Arial" w:hAnsi="Arial" w:cs="Arial"/>
          <w:color w:val="000000"/>
        </w:rPr>
        <w:t xml:space="preserve"> consistent analysis is contingent upon standardised, accurate and efficiently captured data </w:t>
      </w:r>
      <w:sdt>
        <w:sdtPr>
          <w:rPr>
            <w:rFonts w:ascii="Arial" w:hAnsi="Arial" w:cs="Arial"/>
            <w:color w:val="000000"/>
          </w:rPr>
          <w:tag w:val="MENDELEY_CITATION_v3_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"/>
          <w:id w:val="189806927"/>
          <w:placeholder>
            <w:docPart w:val="D1A51CB2F62C4824982D832BD6F8BDF9"/>
          </w:placeholder>
        </w:sdtPr>
        <w:sdtContent>
          <w:r w:rsidR="00F01CBB" w:rsidRPr="00A02680">
            <w:rPr>
              <w:rFonts w:ascii="Arial" w:eastAsia="Times New Roman" w:hAnsi="Arial" w:cs="Arial"/>
              <w:color w:val="000000"/>
            </w:rPr>
            <w:t xml:space="preserve">(Timberlake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2025)</w:t>
          </w:r>
        </w:sdtContent>
      </w:sdt>
      <w:r w:rsidRPr="00A02680">
        <w:rPr>
          <w:rFonts w:ascii="Arial" w:hAnsi="Arial" w:cs="Arial"/>
          <w:color w:val="000000"/>
        </w:rPr>
        <w:t xml:space="preserve">. </w:t>
      </w:r>
      <w:sdt>
        <w:sdtPr>
          <w:rPr>
            <w:rFonts w:ascii="Arial" w:hAnsi="Arial" w:cs="Arial"/>
            <w:color w:val="000000"/>
          </w:rPr>
          <w:tag w:val="MENDELEY_CITATION_v3_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"/>
          <w:id w:val="-73511806"/>
          <w:placeholder>
            <w:docPart w:val="42EBB1880BC547378B873BC53F400877"/>
          </w:placeholder>
        </w:sdtPr>
        <w:sdtContent>
          <w:r w:rsidR="00F01CBB" w:rsidRPr="00A02680">
            <w:rPr>
              <w:rFonts w:ascii="Arial" w:hAnsi="Arial" w:cs="Arial"/>
              <w:color w:val="000000"/>
            </w:rPr>
            <w:t>Twohig et al. (2019)</w:t>
          </w:r>
        </w:sdtContent>
      </w:sdt>
      <w:r w:rsidR="00FB31DD" w:rsidRPr="00A02680" w:rsidDel="00FB31DD">
        <w:rPr>
          <w:rFonts w:ascii="Arial" w:hAnsi="Arial" w:cs="Arial"/>
          <w:color w:val="000000"/>
        </w:rPr>
        <w:t xml:space="preserve"> </w:t>
      </w:r>
      <w:r w:rsidRPr="00A02680">
        <w:rPr>
          <w:rFonts w:ascii="Arial" w:hAnsi="Arial" w:cs="Arial"/>
          <w:color w:val="000000"/>
        </w:rPr>
        <w:t>reported no significant impact on outcomes following the introduction of dashboards</w:t>
      </w:r>
      <w:r w:rsidR="006D6AA3" w:rsidRPr="00A02680">
        <w:rPr>
          <w:rFonts w:ascii="Arial" w:hAnsi="Arial" w:cs="Arial"/>
          <w:color w:val="000000"/>
        </w:rPr>
        <w:t xml:space="preserve"> </w:t>
      </w:r>
      <w:r w:rsidRPr="00A02680">
        <w:rPr>
          <w:rFonts w:ascii="Arial" w:hAnsi="Arial" w:cs="Arial"/>
          <w:color w:val="000000"/>
        </w:rPr>
        <w:t>and highlighted potential trade-offs, including information overload for decision-makers. These findin</w:t>
      </w:r>
      <w:r w:rsidR="000C0E8F" w:rsidRPr="00A02680">
        <w:rPr>
          <w:rFonts w:ascii="Arial" w:hAnsi="Arial" w:cs="Arial"/>
          <w:color w:val="000000"/>
        </w:rPr>
        <w:t>gs</w:t>
      </w:r>
      <w:r w:rsidRPr="00A02680">
        <w:rPr>
          <w:rFonts w:ascii="Arial" w:hAnsi="Arial" w:cs="Arial"/>
          <w:color w:val="000000"/>
        </w:rPr>
        <w:t xml:space="preserve"> underscore the importance of user experience, with usability and provider experience affected by factors </w:t>
      </w:r>
      <w:r w:rsidR="00FB31DD" w:rsidRPr="00A02680">
        <w:rPr>
          <w:rFonts w:ascii="Arial" w:hAnsi="Arial" w:cs="Arial"/>
          <w:color w:val="000000"/>
        </w:rPr>
        <w:t>like</w:t>
      </w:r>
      <w:r w:rsidRPr="00A02680">
        <w:rPr>
          <w:rFonts w:ascii="Arial" w:hAnsi="Arial" w:cs="Arial"/>
          <w:color w:val="000000"/>
        </w:rPr>
        <w:t xml:space="preserve"> layout, ease of use, and clarity </w:t>
      </w:r>
      <w:sdt>
        <w:sdtPr>
          <w:rPr>
            <w:rFonts w:ascii="Arial" w:hAnsi="Arial" w:cs="Arial"/>
            <w:color w:val="000000"/>
          </w:rPr>
          <w:tag w:val="MENDELEY_CITATION_v3_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"/>
          <w:id w:val="1614862469"/>
          <w:placeholder>
            <w:docPart w:val="5BFBEF4570084D64A4CA795BDB9D810E"/>
          </w:placeholder>
        </w:sdtPr>
        <w:sdtContent>
          <w:r w:rsidR="00F01CBB" w:rsidRPr="00A02680">
            <w:rPr>
              <w:rFonts w:ascii="Arial" w:eastAsia="Times New Roman" w:hAnsi="Arial" w:cs="Arial"/>
              <w:color w:val="000000"/>
            </w:rPr>
            <w:t xml:space="preserve">(Carayon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2018)</w:t>
          </w:r>
        </w:sdtContent>
      </w:sdt>
      <w:r w:rsidRPr="00A02680">
        <w:rPr>
          <w:rFonts w:ascii="Arial" w:hAnsi="Arial" w:cs="Arial"/>
          <w:color w:val="000000"/>
        </w:rPr>
        <w:t xml:space="preserve">.  </w:t>
      </w:r>
    </w:p>
    <w:p w14:paraId="5472AD41" w14:textId="77777777" w:rsidR="00D032F9" w:rsidRPr="000C0E8F" w:rsidRDefault="00D032F9" w:rsidP="007F28D1">
      <w:pPr>
        <w:spacing w:line="259" w:lineRule="auto"/>
        <w:rPr>
          <w:rFonts w:ascii="Arial" w:hAnsi="Arial" w:cs="Arial"/>
          <w:color w:val="000000"/>
        </w:rPr>
      </w:pPr>
    </w:p>
    <w:p w14:paraId="7C005E18" w14:textId="79499376" w:rsidR="005A19BC" w:rsidRPr="00D032F9" w:rsidRDefault="00A11A52" w:rsidP="007F28D1">
      <w:pPr>
        <w:pStyle w:val="Heading3"/>
        <w:spacing w:before="0" w:after="160" w:line="259" w:lineRule="auto"/>
        <w:rPr>
          <w:rStyle w:val="IntenseEmphasis"/>
          <w:color w:val="auto"/>
        </w:rPr>
      </w:pPr>
      <w:bookmarkStart w:id="42" w:name="_Toc226459479"/>
      <w:bookmarkStart w:id="43" w:name="_Toc228278594"/>
      <w:r w:rsidRPr="00D032F9">
        <w:rPr>
          <w:rStyle w:val="IntenseEmphasis"/>
          <w:color w:val="auto"/>
        </w:rPr>
        <w:t>2.2.5</w:t>
      </w:r>
      <w:r w:rsidR="005A19BC" w:rsidRPr="00D032F9">
        <w:rPr>
          <w:rStyle w:val="IntenseEmphasis"/>
          <w:color w:val="auto"/>
        </w:rPr>
        <w:t xml:space="preserve"> Summary of Evidence Review</w:t>
      </w:r>
      <w:bookmarkEnd w:id="42"/>
      <w:bookmarkEnd w:id="43"/>
      <w:r w:rsidRPr="00D032F9">
        <w:rPr>
          <w:rStyle w:val="IntenseEmphasis"/>
          <w:color w:val="auto"/>
        </w:rPr>
        <w:t xml:space="preserve"> </w:t>
      </w:r>
      <w:r w:rsidR="00E7277C" w:rsidRPr="00D032F9">
        <w:rPr>
          <w:rStyle w:val="IntenseEmphasis"/>
          <w:color w:val="auto"/>
        </w:rPr>
        <w:t xml:space="preserve"> </w:t>
      </w:r>
      <w:r w:rsidRPr="00D032F9">
        <w:rPr>
          <w:rStyle w:val="IntenseEmphasis"/>
          <w:color w:val="auto"/>
        </w:rPr>
        <w:t xml:space="preserve"> </w:t>
      </w:r>
    </w:p>
    <w:p w14:paraId="422F4F4C" w14:textId="088A8C89" w:rsidR="00F6282A" w:rsidRPr="00A02680" w:rsidRDefault="005A19BC" w:rsidP="007F28D1">
      <w:pPr>
        <w:spacing w:line="259" w:lineRule="auto"/>
        <w:rPr>
          <w:rFonts w:ascii="Arial" w:hAnsi="Arial" w:cs="Arial"/>
          <w:color w:val="000000"/>
        </w:rPr>
      </w:pPr>
      <w:r w:rsidRPr="004C0C3E">
        <w:rPr>
          <w:rFonts w:ascii="Arial" w:hAnsi="Arial" w:cs="Arial"/>
          <w:color w:val="000000"/>
        </w:rPr>
        <w:t xml:space="preserve">Early adoption of EPMA typically advocates strong digital leadership, however, evidence suggests it also exposes organisations to increased implementation risks </w:t>
      </w:r>
      <w:sdt>
        <w:sdtPr>
          <w:rPr>
            <w:rFonts w:ascii="Arial" w:hAnsi="Arial" w:cs="Arial"/>
            <w:color w:val="000000"/>
          </w:rPr>
          <w:tag w:val="MENDELEY_CITATION_v3_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"/>
          <w:id w:val="-2120294477"/>
          <w:placeholder>
            <w:docPart w:val="53DE9784DEA046B9B31FB203E13FF34E"/>
          </w:placeholder>
        </w:sdtPr>
        <w:sdtContent>
          <w:r w:rsidR="00F01CBB" w:rsidRPr="00F01CBB">
            <w:rPr>
              <w:rFonts w:ascii="Arial" w:eastAsia="Times New Roman" w:hAnsi="Arial" w:cs="Arial"/>
              <w:color w:val="000000"/>
            </w:rPr>
            <w:t xml:space="preserve">(Mozaffar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2017)</w:t>
          </w:r>
        </w:sdtContent>
      </w:sdt>
      <w:r w:rsidRPr="004C0C3E">
        <w:rPr>
          <w:rFonts w:ascii="Arial" w:hAnsi="Arial" w:cs="Arial"/>
          <w:color w:val="000000"/>
        </w:rPr>
        <w:t xml:space="preserve">, and its adoption emphasises the anticipated benefits of real-time, auditable and reportable data which could be analysed to identify gaps in </w:t>
      </w:r>
      <w:r w:rsidRPr="00A02680">
        <w:rPr>
          <w:rFonts w:ascii="Arial" w:hAnsi="Arial" w:cs="Arial"/>
          <w:color w:val="000000"/>
        </w:rPr>
        <w:lastRenderedPageBreak/>
        <w:t xml:space="preserve">processes and systems to enhance patient safety and medication compliance </w:t>
      </w:r>
      <w:sdt>
        <w:sdtPr>
          <w:rPr>
            <w:rFonts w:ascii="Arial" w:hAnsi="Arial" w:cs="Arial"/>
            <w:color w:val="000000"/>
          </w:rPr>
          <w:tag w:val="MENDELEY_CITATION_v3_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"/>
          <w:id w:val="385914267"/>
          <w:placeholder>
            <w:docPart w:val="B28EA8B30EDC4ABAA5CF9E5ED8FF4A22"/>
          </w:placeholder>
        </w:sdtPr>
        <w:sdtContent>
          <w:r w:rsidR="00F01CBB" w:rsidRPr="00A02680">
            <w:rPr>
              <w:rFonts w:ascii="Arial" w:eastAsia="Times New Roman" w:hAnsi="Arial" w:cs="Arial"/>
              <w:color w:val="000000"/>
            </w:rPr>
            <w:t>(Logan and Hill, 2023)</w:t>
          </w:r>
        </w:sdtContent>
      </w:sdt>
      <w:r w:rsidRPr="00A02680">
        <w:rPr>
          <w:rFonts w:ascii="Arial" w:hAnsi="Arial" w:cs="Arial"/>
          <w:color w:val="000000"/>
        </w:rPr>
        <w:t>. However, limitations are well documented</w:t>
      </w:r>
      <w:r w:rsidR="00306376" w:rsidRPr="00A02680">
        <w:rPr>
          <w:rFonts w:ascii="Arial" w:hAnsi="Arial" w:cs="Arial"/>
          <w:color w:val="000000"/>
        </w:rPr>
        <w:t>,</w:t>
      </w:r>
      <w:r w:rsidRPr="00A02680">
        <w:rPr>
          <w:rFonts w:ascii="Arial" w:hAnsi="Arial" w:cs="Arial"/>
          <w:color w:val="000000"/>
        </w:rPr>
        <w:t xml:space="preserve"> highlighting potentially negative impacts on patient outcomes </w:t>
      </w:r>
      <w:sdt>
        <w:sdtPr>
          <w:rPr>
            <w:rFonts w:ascii="Arial" w:hAnsi="Arial" w:cs="Arial"/>
            <w:color w:val="000000"/>
          </w:rPr>
          <w:tag w:val="MENDELEY_CITATION_v3_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"/>
          <w:id w:val="2132049230"/>
          <w:placeholder>
            <w:docPart w:val="50EEE39326D84E1DBF65DBA79D611110"/>
          </w:placeholder>
        </w:sdtPr>
        <w:sdtContent>
          <w:r w:rsidR="00F01CBB" w:rsidRPr="00A02680">
            <w:rPr>
              <w:rFonts w:ascii="Arial" w:eastAsia="Times New Roman" w:hAnsi="Arial" w:cs="Arial"/>
              <w:color w:val="000000"/>
            </w:rPr>
            <w:t xml:space="preserve">(Bouraghi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2024)</w:t>
          </w:r>
        </w:sdtContent>
      </w:sdt>
      <w:r w:rsidRPr="00A02680">
        <w:rPr>
          <w:rFonts w:ascii="Arial" w:hAnsi="Arial" w:cs="Arial"/>
          <w:color w:val="000000"/>
        </w:rPr>
        <w:t xml:space="preserve">. </w:t>
      </w:r>
      <w:r w:rsidR="00F6282A" w:rsidRPr="00A02680">
        <w:rPr>
          <w:rFonts w:ascii="Arial" w:hAnsi="Arial" w:cs="Arial"/>
          <w:color w:val="000000"/>
        </w:rPr>
        <w:t>While digitisation addresses the clear shortcomings of paper-based systems, it introduces new transitional risks and workflow disruptions that are often independent of clinician workload</w:t>
      </w:r>
      <w:r w:rsidR="000C0E8F" w:rsidRPr="00A02680">
        <w:rPr>
          <w:rFonts w:ascii="Arial" w:hAnsi="Arial" w:cs="Arial"/>
          <w:color w:val="000000"/>
        </w:rPr>
        <w:t xml:space="preserve"> </w:t>
      </w:r>
      <w:sdt>
        <w:sdtPr>
          <w:rPr>
            <w:rFonts w:ascii="Arial" w:hAnsi="Arial" w:cs="Arial"/>
            <w:color w:val="000000"/>
          </w:rPr>
          <w:tag w:val="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"/>
          <w:id w:val="-126241945"/>
          <w:placeholder>
            <w:docPart w:val="DefaultPlaceholder_-1854013440"/>
          </w:placeholder>
        </w:sdtPr>
        <w:sdtContent>
          <w:r w:rsidR="00F01CBB" w:rsidRPr="00A02680">
            <w:rPr>
              <w:rFonts w:ascii="Arial" w:eastAsia="Times New Roman" w:hAnsi="Arial" w:cs="Arial"/>
              <w:color w:val="000000"/>
            </w:rPr>
            <w:t xml:space="preserve">(Hinojosa-Amaya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xml:space="preserve">, 2016; Yang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2019)</w:t>
          </w:r>
        </w:sdtContent>
      </w:sdt>
      <w:r w:rsidR="000C0E8F" w:rsidRPr="00A02680">
        <w:rPr>
          <w:rFonts w:ascii="Arial" w:hAnsi="Arial" w:cs="Arial"/>
          <w:color w:val="000000"/>
        </w:rPr>
        <w:t xml:space="preserve">. </w:t>
      </w:r>
    </w:p>
    <w:p w14:paraId="1C4F92CB" w14:textId="1D551D4B" w:rsidR="009B546A" w:rsidRPr="00A02680" w:rsidRDefault="005A19BC" w:rsidP="007F28D1">
      <w:pPr>
        <w:spacing w:line="259" w:lineRule="auto"/>
        <w:rPr>
          <w:rFonts w:ascii="Arial" w:hAnsi="Arial" w:cs="Arial"/>
          <w:color w:val="000000"/>
        </w:rPr>
      </w:pPr>
      <w:r w:rsidRPr="00A02680">
        <w:rPr>
          <w:rFonts w:ascii="Arial" w:hAnsi="Arial" w:cs="Arial"/>
          <w:color w:val="000000"/>
        </w:rPr>
        <w:t>Prior to the implementation of EPMA at SBUHB, the availability of real-time data was limited to support AMS, requiring manual intervention. EPMA has enabled organisation-wide, real-time monitoring and reporting of medicines management, with dashboards providing bespoke views for healthcare professionals and serving as critical tools for monitoring and visualising large volumes of</w:t>
      </w:r>
      <w:r w:rsidR="00F44C77" w:rsidRPr="00A02680">
        <w:rPr>
          <w:rFonts w:ascii="Arial" w:hAnsi="Arial" w:cs="Arial"/>
          <w:color w:val="000000"/>
        </w:rPr>
        <w:t xml:space="preserve"> </w:t>
      </w:r>
      <w:r w:rsidRPr="00A02680">
        <w:rPr>
          <w:rFonts w:ascii="Arial" w:hAnsi="Arial" w:cs="Arial"/>
          <w:color w:val="000000"/>
        </w:rPr>
        <w:t xml:space="preserve">data </w:t>
      </w:r>
      <w:sdt>
        <w:sdtPr>
          <w:rPr>
            <w:rFonts w:ascii="Arial" w:hAnsi="Arial" w:cs="Arial"/>
            <w:color w:val="000000"/>
          </w:rPr>
          <w:tag w:val="MENDELEY_CITATION_v3_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"/>
          <w:id w:val="218326931"/>
          <w:placeholder>
            <w:docPart w:val="140DFF55F71A4C63A830A38EA4B949F9"/>
          </w:placeholder>
        </w:sdtPr>
        <w:sdtContent>
          <w:r w:rsidR="00F01CBB" w:rsidRPr="00A02680">
            <w:rPr>
              <w:rFonts w:ascii="Arial" w:eastAsia="Times New Roman" w:hAnsi="Arial" w:cs="Arial"/>
              <w:color w:val="000000"/>
            </w:rPr>
            <w:t>(Rabiei and Almasi, 2022)</w:t>
          </w:r>
        </w:sdtContent>
      </w:sdt>
      <w:r w:rsidRPr="00A02680">
        <w:rPr>
          <w:rFonts w:ascii="Arial" w:hAnsi="Arial" w:cs="Arial"/>
          <w:color w:val="000000"/>
        </w:rPr>
        <w:t xml:space="preserve">. Dashboards can enhance efficiency in clinical workflows, support multidisciplinary collaboration, and facilitate monitoring of patient flow and hospital capacity </w:t>
      </w:r>
      <w:sdt>
        <w:sdtPr>
          <w:rPr>
            <w:rFonts w:ascii="Arial" w:hAnsi="Arial" w:cs="Arial"/>
            <w:color w:val="000000"/>
          </w:rPr>
          <w:tag w:val="MENDELEY_CITATION_v3_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"/>
          <w:id w:val="-122776919"/>
          <w:placeholder>
            <w:docPart w:val="3ADDFE9473DD4497BDF754F2A255630A"/>
          </w:placeholder>
        </w:sdtPr>
        <w:sdtContent>
          <w:r w:rsidR="00F01CBB" w:rsidRPr="00A02680">
            <w:rPr>
              <w:rFonts w:ascii="Arial" w:eastAsia="Times New Roman" w:hAnsi="Arial" w:cs="Arial"/>
              <w:color w:val="000000"/>
            </w:rPr>
            <w:t xml:space="preserve">(Lai </w:t>
          </w:r>
          <w:r w:rsidR="00F01CBB" w:rsidRPr="00A02680">
            <w:rPr>
              <w:rFonts w:ascii="Arial" w:eastAsia="Times New Roman" w:hAnsi="Arial" w:cs="Arial"/>
              <w:i/>
              <w:iCs/>
              <w:color w:val="000000"/>
            </w:rPr>
            <w:t>et al.</w:t>
          </w:r>
          <w:r w:rsidR="00F01CBB" w:rsidRPr="00A02680">
            <w:rPr>
              <w:rFonts w:ascii="Arial" w:eastAsia="Times New Roman" w:hAnsi="Arial" w:cs="Arial"/>
              <w:color w:val="000000"/>
            </w:rPr>
            <w:t>, 2022)</w:t>
          </w:r>
        </w:sdtContent>
      </w:sdt>
      <w:r w:rsidRPr="00A02680">
        <w:rPr>
          <w:rFonts w:ascii="Arial" w:hAnsi="Arial" w:cs="Arial"/>
          <w:color w:val="000000"/>
        </w:rPr>
        <w:t>.</w:t>
      </w:r>
      <w:r w:rsidR="004C28E2" w:rsidRPr="00A02680">
        <w:rPr>
          <w:rFonts w:ascii="Arial" w:hAnsi="Arial" w:cs="Arial"/>
          <w:color w:val="000000"/>
        </w:rPr>
        <w:t xml:space="preserve"> </w:t>
      </w:r>
    </w:p>
    <w:p w14:paraId="6259FAEC" w14:textId="45F46380" w:rsidR="009B546A" w:rsidRPr="004C0C3E" w:rsidRDefault="00672D39" w:rsidP="007F28D1">
      <w:pPr>
        <w:spacing w:line="259" w:lineRule="auto"/>
        <w:rPr>
          <w:rFonts w:ascii="Arial" w:hAnsi="Arial" w:cs="Arial"/>
          <w:color w:val="000000"/>
        </w:rPr>
      </w:pPr>
      <w:r w:rsidRPr="004C0C3E">
        <w:rPr>
          <w:rFonts w:ascii="Arial" w:hAnsi="Arial" w:cs="Arial"/>
          <w:color w:val="000000"/>
        </w:rPr>
        <w:t xml:space="preserve">A recurring theme in the literature is the discrepancy between "business case" projections, such as enhanced medication reconciliation and reduced infection rates, and the "real-world" complexities of hospital culture and infectious disease dynamics </w:t>
      </w:r>
      <w:sdt>
        <w:sdtPr>
          <w:rPr>
            <w:rFonts w:ascii="Arial" w:hAnsi="Arial" w:cs="Arial"/>
            <w:color w:val="000000"/>
          </w:rPr>
          <w:tag w:val="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"/>
          <w:id w:val="1571699097"/>
          <w:placeholder>
            <w:docPart w:val="DefaultPlaceholder_-1854013440"/>
          </w:placeholder>
        </w:sdtPr>
        <w:sdtContent>
          <w:r w:rsidR="00F01CBB" w:rsidRPr="00F01CBB">
            <w:rPr>
              <w:rFonts w:ascii="Arial" w:eastAsia="Times New Roman" w:hAnsi="Arial" w:cs="Arial"/>
              <w:color w:val="000000"/>
            </w:rPr>
            <w:t xml:space="preserve">(Martínez-Meléndez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xml:space="preserve">, 2017; Adams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2021)</w:t>
          </w:r>
        </w:sdtContent>
      </w:sdt>
      <w:r w:rsidR="000C0E8F">
        <w:rPr>
          <w:rFonts w:ascii="Arial" w:hAnsi="Arial" w:cs="Arial"/>
          <w:color w:val="000000"/>
        </w:rPr>
        <w:t xml:space="preserve">. </w:t>
      </w:r>
      <w:r w:rsidRPr="004C0C3E">
        <w:rPr>
          <w:rFonts w:ascii="Arial" w:hAnsi="Arial" w:cs="Arial"/>
          <w:color w:val="000000"/>
        </w:rPr>
        <w:t>While a primary objective of digitisation is to secure the transfer of care between secondary and primary settings, historically a point of significant clinical vulnerability, the anticipated gains in communication at admission and discharge are often difficult to sustain</w:t>
      </w:r>
      <w:r w:rsidR="000C0E8F">
        <w:rPr>
          <w:rFonts w:ascii="Arial" w:hAnsi="Arial" w:cs="Arial"/>
          <w:color w:val="000000"/>
        </w:rPr>
        <w:t xml:space="preserve"> </w:t>
      </w:r>
      <w:sdt>
        <w:sdtPr>
          <w:rPr>
            <w:rFonts w:ascii="Arial" w:hAnsi="Arial" w:cs="Arial"/>
            <w:color w:val="000000"/>
          </w:rPr>
          <w:tag w:val="MENDELEY_CITATION_v3_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"/>
          <w:id w:val="-508761492"/>
          <w:placeholder>
            <w:docPart w:val="DefaultPlaceholder_-1854013440"/>
          </w:placeholder>
        </w:sdtPr>
        <w:sdtContent>
          <w:r w:rsidR="00F01CBB" w:rsidRPr="00F01CBB">
            <w:rPr>
              <w:rFonts w:ascii="Arial" w:eastAsia="Times New Roman" w:hAnsi="Arial" w:cs="Arial"/>
              <w:color w:val="000000"/>
            </w:rPr>
            <w:t xml:space="preserve">(Howarth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xml:space="preserve">, 2018; Gray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2020)</w:t>
          </w:r>
        </w:sdtContent>
      </w:sdt>
      <w:r w:rsidR="000C0E8F">
        <w:rPr>
          <w:rFonts w:ascii="Arial" w:hAnsi="Arial" w:cs="Arial"/>
          <w:color w:val="000000"/>
        </w:rPr>
        <w:t xml:space="preserve">. </w:t>
      </w:r>
      <w:r w:rsidRPr="004C0C3E">
        <w:rPr>
          <w:rFonts w:ascii="Arial" w:hAnsi="Arial" w:cs="Arial"/>
          <w:color w:val="000000"/>
        </w:rPr>
        <w:t>Crucially, the effectiveness of these systems is not a default setting; it is heavily contingent upon bespoke design that addresses the specific environmental requirements and nuanced clinical workflows of the hospital (Martinez et al., 2018).</w:t>
      </w:r>
      <w:r w:rsidR="00035575" w:rsidRPr="004C0C3E">
        <w:rPr>
          <w:rFonts w:ascii="Arial" w:hAnsi="Arial" w:cs="Arial"/>
          <w:color w:val="000000"/>
        </w:rPr>
        <w:t xml:space="preserve"> </w:t>
      </w:r>
      <w:r w:rsidRPr="004C0C3E">
        <w:rPr>
          <w:rFonts w:ascii="Arial" w:hAnsi="Arial" w:cs="Arial"/>
          <w:color w:val="000000"/>
        </w:rPr>
        <w:t>Furthermore, even when data is successfully captured, the transition from raw metrics to meaningful quality improvement (QI) remains a significant hurdle. This process requires more than just technical deployment; it necessitates robust analytical support, high levels of organisational readiness, and sustained staff engagement to prevent the system from becoming a source of increased administrative burden rather than clinical efficiency</w:t>
      </w:r>
      <w:r w:rsidR="00820F70" w:rsidRPr="004C0C3E">
        <w:rPr>
          <w:rFonts w:ascii="Arial" w:hAnsi="Arial" w:cs="Arial"/>
          <w:color w:val="000000"/>
        </w:rPr>
        <w:t xml:space="preserve"> </w:t>
      </w:r>
      <w:sdt>
        <w:sdtPr>
          <w:rPr>
            <w:rFonts w:ascii="Arial" w:hAnsi="Arial" w:cs="Arial"/>
            <w:color w:val="000000"/>
          </w:rPr>
          <w:tag w:val="MENDELEY_CITATION_v3_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"/>
          <w:id w:val="563451495"/>
          <w:placeholder>
            <w:docPart w:val="39248CEEF420495F8A08B6FBE38457D0"/>
          </w:placeholder>
        </w:sdtPr>
        <w:sdtContent>
          <w:r w:rsidR="00F01CBB" w:rsidRPr="00F01CBB">
            <w:rPr>
              <w:rFonts w:ascii="Arial" w:hAnsi="Arial" w:cs="Arial"/>
              <w:color w:val="000000"/>
            </w:rPr>
            <w:t>(Chaudhry, Benn and Franklin, 2024)</w:t>
          </w:r>
        </w:sdtContent>
      </w:sdt>
      <w:r w:rsidR="00EA5855">
        <w:rPr>
          <w:rFonts w:ascii="Arial" w:hAnsi="Arial" w:cs="Arial"/>
          <w:color w:val="000000"/>
        </w:rPr>
        <w:t>.</w:t>
      </w:r>
    </w:p>
    <w:p w14:paraId="3A4B900B" w14:textId="6D7C0CF5" w:rsidR="005A19BC" w:rsidRPr="004C0C3E" w:rsidRDefault="005A19BC" w:rsidP="007F28D1">
      <w:pPr>
        <w:spacing w:line="259" w:lineRule="auto"/>
        <w:rPr>
          <w:rFonts w:ascii="Arial" w:hAnsi="Arial" w:cs="Arial"/>
          <w:color w:val="000000"/>
        </w:rPr>
      </w:pPr>
      <w:r w:rsidRPr="004C0C3E">
        <w:rPr>
          <w:rFonts w:ascii="Arial" w:hAnsi="Arial" w:cs="Arial"/>
          <w:color w:val="000000"/>
        </w:rPr>
        <w:t xml:space="preserve">AMS constituted as a central justification for investment, predicated on integrating </w:t>
      </w:r>
      <w:r w:rsidR="00BC23B0">
        <w:rPr>
          <w:rFonts w:ascii="Arial" w:hAnsi="Arial" w:cs="Arial"/>
          <w:color w:val="000000"/>
        </w:rPr>
        <w:t>CDSS</w:t>
      </w:r>
      <w:r w:rsidRPr="004C0C3E">
        <w:rPr>
          <w:rFonts w:ascii="Arial" w:hAnsi="Arial" w:cs="Arial"/>
          <w:color w:val="000000"/>
        </w:rPr>
        <w:t xml:space="preserve"> with EPMA to optimise antibiotic use and reduce AMR </w:t>
      </w:r>
      <w:sdt>
        <w:sdtPr>
          <w:rPr>
            <w:rFonts w:ascii="Arial" w:hAnsi="Arial" w:cs="Arial"/>
            <w:color w:val="000000"/>
          </w:rPr>
          <w:tag w:val="MENDELEY_CITATION_v3_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"/>
          <w:id w:val="-274484893"/>
          <w:placeholder>
            <w:docPart w:val="F72E90AAB72B47D38D2C7AD1032A1040"/>
          </w:placeholder>
        </w:sdtPr>
        <w:sdtContent>
          <w:r w:rsidR="00F01CBB" w:rsidRPr="00F01CBB">
            <w:rPr>
              <w:rFonts w:ascii="Arial" w:hAnsi="Arial" w:cs="Arial"/>
              <w:color w:val="000000"/>
            </w:rPr>
            <w:t>(Curtis, Al Bahar and Marriott, 2017)</w:t>
          </w:r>
        </w:sdtContent>
      </w:sdt>
      <w:r w:rsidRPr="004C0C3E">
        <w:rPr>
          <w:rFonts w:ascii="Arial" w:hAnsi="Arial" w:cs="Arial"/>
          <w:color w:val="000000"/>
        </w:rPr>
        <w:t xml:space="preserve">. Although </w:t>
      </w:r>
      <w:r w:rsidR="00BC23B0">
        <w:rPr>
          <w:rFonts w:ascii="Arial" w:hAnsi="Arial" w:cs="Arial"/>
          <w:color w:val="000000"/>
        </w:rPr>
        <w:t>CDSS</w:t>
      </w:r>
      <w:r w:rsidRPr="004C0C3E">
        <w:rPr>
          <w:rFonts w:ascii="Arial" w:hAnsi="Arial" w:cs="Arial"/>
          <w:color w:val="000000"/>
        </w:rPr>
        <w:t xml:space="preserve"> have demonstrated potential benefits, their effectiveness is contingent on local configuration, sustained user engagement and robust governance </w:t>
      </w:r>
      <w:sdt>
        <w:sdtPr>
          <w:rPr>
            <w:rFonts w:ascii="Arial" w:hAnsi="Arial" w:cs="Arial"/>
            <w:color w:val="000000"/>
          </w:rPr>
          <w:tag w:val="MENDELEY_CITATION_v3_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"/>
          <w:id w:val="198212438"/>
          <w:placeholder>
            <w:docPart w:val="F72E90AAB72B47D38D2C7AD1032A1040"/>
          </w:placeholder>
        </w:sdtPr>
        <w:sdtContent>
          <w:r w:rsidR="00F01CBB" w:rsidRPr="00F01CBB">
            <w:rPr>
              <w:rFonts w:ascii="Arial" w:eastAsia="Times New Roman" w:hAnsi="Arial" w:cs="Arial"/>
              <w:color w:val="000000"/>
            </w:rPr>
            <w:t xml:space="preserve">(Bayor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2025)</w:t>
          </w:r>
        </w:sdtContent>
      </w:sdt>
      <w:r w:rsidRPr="004C0C3E">
        <w:rPr>
          <w:rFonts w:ascii="Arial" w:hAnsi="Arial" w:cs="Arial"/>
          <w:color w:val="000000"/>
        </w:rPr>
        <w:t xml:space="preserve">. There was also the assumption that EPMA-enabled stewardship would directly reduce </w:t>
      </w:r>
      <w:r w:rsidR="00EA2239" w:rsidRPr="004C0C3E">
        <w:rPr>
          <w:rFonts w:ascii="Arial" w:hAnsi="Arial" w:cs="Arial"/>
          <w:i/>
          <w:iCs/>
          <w:color w:val="000000"/>
        </w:rPr>
        <w:t>C.difficile</w:t>
      </w:r>
      <w:r w:rsidRPr="004C0C3E">
        <w:rPr>
          <w:rFonts w:ascii="Arial" w:hAnsi="Arial" w:cs="Arial"/>
          <w:color w:val="000000"/>
        </w:rPr>
        <w:t xml:space="preserve"> incidences </w:t>
      </w:r>
      <w:sdt>
        <w:sdtPr>
          <w:rPr>
            <w:rFonts w:ascii="Arial" w:hAnsi="Arial" w:cs="Arial"/>
            <w:color w:val="000000"/>
          </w:rPr>
          <w:tag w:val="MENDELEY_CITATION_v3_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"/>
          <w:id w:val="-477146060"/>
          <w:placeholder>
            <w:docPart w:val="F72E90AAB72B47D38D2C7AD1032A1040"/>
          </w:placeholder>
        </w:sdtPr>
        <w:sdtContent>
          <w:r w:rsidR="00F01CBB" w:rsidRPr="00F01CBB">
            <w:rPr>
              <w:rFonts w:ascii="Arial" w:eastAsia="Times New Roman" w:hAnsi="Arial" w:cs="Arial"/>
              <w:color w:val="000000"/>
            </w:rPr>
            <w:t xml:space="preserve">(Schönherr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2021)</w:t>
          </w:r>
        </w:sdtContent>
      </w:sdt>
      <w:r w:rsidRPr="004C0C3E">
        <w:rPr>
          <w:rFonts w:ascii="Arial" w:hAnsi="Arial" w:cs="Arial"/>
          <w:color w:val="000000"/>
        </w:rPr>
        <w:t xml:space="preserve">, which would support SBUHB in meeting significant target reductions, however there remains the risk of oversimplification of the multifactorial influences associated with infection control procedures </w:t>
      </w:r>
      <w:sdt>
        <w:sdtPr>
          <w:rPr>
            <w:rFonts w:ascii="Arial" w:hAnsi="Arial" w:cs="Arial"/>
            <w:color w:val="000000"/>
          </w:rPr>
          <w:tag w:val="MENDELEY_CITATION_v3_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"/>
          <w:id w:val="1254246918"/>
          <w:placeholder>
            <w:docPart w:val="F72E90AAB72B47D38D2C7AD1032A1040"/>
          </w:placeholder>
        </w:sdtPr>
        <w:sdtContent>
          <w:r w:rsidR="00F01CBB" w:rsidRPr="00F01CBB">
            <w:rPr>
              <w:rFonts w:ascii="Arial" w:eastAsia="Times New Roman" w:hAnsi="Arial" w:cs="Arial"/>
              <w:color w:val="000000"/>
            </w:rPr>
            <w:t xml:space="preserve">(Martínez-Meléndez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2017)</w:t>
          </w:r>
        </w:sdtContent>
      </w:sdt>
      <w:r w:rsidRPr="004C0C3E">
        <w:rPr>
          <w:rFonts w:ascii="Arial" w:hAnsi="Arial" w:cs="Arial"/>
          <w:color w:val="000000"/>
        </w:rPr>
        <w:t xml:space="preserve"> and organisational culture </w:t>
      </w:r>
      <w:sdt>
        <w:sdtPr>
          <w:rPr>
            <w:rFonts w:ascii="Arial" w:hAnsi="Arial" w:cs="Arial"/>
            <w:color w:val="000000"/>
          </w:rPr>
          <w:tag w:val="MENDELEY_CITATION_v3_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"/>
          <w:id w:val="-1504817104"/>
          <w:placeholder>
            <w:docPart w:val="F72E90AAB72B47D38D2C7AD1032A1040"/>
          </w:placeholder>
        </w:sdtPr>
        <w:sdtContent>
          <w:r w:rsidR="00F01CBB" w:rsidRPr="00F01CBB">
            <w:rPr>
              <w:rFonts w:ascii="Arial" w:eastAsia="Times New Roman" w:hAnsi="Arial" w:cs="Arial"/>
              <w:color w:val="000000"/>
            </w:rPr>
            <w:t xml:space="preserve">(Gammon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2019)</w:t>
          </w:r>
        </w:sdtContent>
      </w:sdt>
      <w:r w:rsidRPr="004C0C3E">
        <w:rPr>
          <w:rFonts w:ascii="Arial" w:hAnsi="Arial" w:cs="Arial"/>
          <w:color w:val="000000"/>
        </w:rPr>
        <w:t>, with literature cautioning against attributing outcomes solely to digital interventions and overlooking broader systematic issues</w:t>
      </w:r>
      <w:r w:rsidR="00403630" w:rsidRPr="004C0C3E">
        <w:rPr>
          <w:rFonts w:ascii="Arial" w:hAnsi="Arial" w:cs="Arial"/>
          <w:color w:val="000000"/>
        </w:rPr>
        <w:t xml:space="preserve"> </w:t>
      </w:r>
      <w:sdt>
        <w:sdtPr>
          <w:rPr>
            <w:rFonts w:ascii="Arial" w:hAnsi="Arial" w:cs="Arial"/>
            <w:color w:val="000000"/>
          </w:rPr>
          <w:tag w:val="MENDELEY_CITATION_v3_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"/>
          <w:id w:val="1713300793"/>
          <w:placeholder>
            <w:docPart w:val="DefaultPlaceholder_-1854013440"/>
          </w:placeholder>
        </w:sdtPr>
        <w:sdtContent>
          <w:r w:rsidR="00F01CBB" w:rsidRPr="00F01CBB">
            <w:rPr>
              <w:rFonts w:ascii="Arial" w:hAnsi="Arial" w:cs="Arial"/>
              <w:color w:val="000000"/>
            </w:rPr>
            <w:t>(Wosny, Strasser and Hastings, 2024)</w:t>
          </w:r>
        </w:sdtContent>
      </w:sdt>
      <w:r w:rsidR="00403630" w:rsidRPr="004C0C3E">
        <w:rPr>
          <w:rFonts w:ascii="Arial" w:hAnsi="Arial" w:cs="Arial"/>
          <w:color w:val="000000"/>
        </w:rPr>
        <w:t xml:space="preserve">. </w:t>
      </w:r>
    </w:p>
    <w:p w14:paraId="7FE1C019" w14:textId="12B3D589" w:rsidR="005A19BC" w:rsidRPr="004C0C3E" w:rsidRDefault="005A19BC" w:rsidP="007F28D1">
      <w:pPr>
        <w:spacing w:line="259" w:lineRule="auto"/>
        <w:rPr>
          <w:rFonts w:ascii="Arial" w:hAnsi="Arial" w:cs="Arial"/>
          <w:color w:val="000000"/>
        </w:rPr>
      </w:pPr>
      <w:r w:rsidRPr="004C0C3E">
        <w:rPr>
          <w:rFonts w:ascii="Arial" w:hAnsi="Arial" w:cs="Arial"/>
          <w:color w:val="000000"/>
        </w:rPr>
        <w:lastRenderedPageBreak/>
        <w:t xml:space="preserve">It is essential to consider the impact of new digital technologies on the workforce. The literature indicates that, without successful integration and automation, interventions may negatively impact the workforce by disrupting clinical workflows and increasing workload </w:t>
      </w:r>
      <w:sdt>
        <w:sdtPr>
          <w:rPr>
            <w:rFonts w:ascii="Arial" w:hAnsi="Arial" w:cs="Arial"/>
            <w:color w:val="000000"/>
          </w:rPr>
          <w:tag w:val="MENDELEY_CITATION_v3_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"/>
          <w:id w:val="-2042436356"/>
          <w:placeholder>
            <w:docPart w:val="B5D0D27B0F524BF086042B3664A90734"/>
          </w:placeholder>
        </w:sdtPr>
        <w:sdtContent>
          <w:r w:rsidR="00F01CBB" w:rsidRPr="00F01CBB">
            <w:rPr>
              <w:rFonts w:ascii="Arial" w:eastAsia="Times New Roman" w:hAnsi="Arial" w:cs="Arial"/>
              <w:color w:val="000000"/>
            </w:rPr>
            <w:t xml:space="preserve">(Feldacker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2024)</w:t>
          </w:r>
        </w:sdtContent>
      </w:sdt>
      <w:r w:rsidRPr="004C0C3E">
        <w:rPr>
          <w:rFonts w:ascii="Arial" w:hAnsi="Arial" w:cs="Arial"/>
          <w:color w:val="000000"/>
        </w:rPr>
        <w:t>. Furthermore, successful digital initiatives must also carefully consider the sphere of implementation and the acceptance of the workforce</w:t>
      </w:r>
      <w:r w:rsidR="002E5FF0">
        <w:rPr>
          <w:rFonts w:ascii="Arial" w:hAnsi="Arial" w:cs="Arial"/>
          <w:color w:val="000000"/>
        </w:rPr>
        <w:t>,</w:t>
      </w:r>
      <w:r w:rsidRPr="004C0C3E">
        <w:rPr>
          <w:rFonts w:ascii="Arial" w:hAnsi="Arial" w:cs="Arial"/>
          <w:color w:val="000000"/>
        </w:rPr>
        <w:t xml:space="preserve"> to ensure integration and utilisation, using strategies tailored to the workforce rather than adopting a “one-size-fits-all” approach</w:t>
      </w:r>
      <w:r w:rsidR="008E6847" w:rsidRPr="004C0C3E">
        <w:rPr>
          <w:rFonts w:ascii="Arial" w:hAnsi="Arial" w:cs="Arial"/>
          <w:color w:val="000000"/>
        </w:rPr>
        <w:t xml:space="preserve"> </w:t>
      </w:r>
      <w:sdt>
        <w:sdtPr>
          <w:rPr>
            <w:rFonts w:ascii="Arial" w:hAnsi="Arial" w:cs="Arial"/>
            <w:color w:val="000000"/>
          </w:rPr>
          <w:tag w:val="MENDELEY_CITATION_v3_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"/>
          <w:id w:val="1251537932"/>
          <w:placeholder>
            <w:docPart w:val="DefaultPlaceholder_-1854013440"/>
          </w:placeholder>
        </w:sdtPr>
        <w:sdtContent>
          <w:r w:rsidR="00F01CBB" w:rsidRPr="00F01CBB">
            <w:rPr>
              <w:rFonts w:ascii="Arial" w:eastAsia="Times New Roman" w:hAnsi="Arial" w:cs="Arial"/>
              <w:color w:val="000000"/>
            </w:rPr>
            <w:t xml:space="preserve">(Wynn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2023)</w:t>
          </w:r>
        </w:sdtContent>
      </w:sdt>
      <w:r w:rsidRPr="004C0C3E">
        <w:rPr>
          <w:rFonts w:ascii="Arial" w:hAnsi="Arial" w:cs="Arial"/>
          <w:color w:val="000000"/>
        </w:rPr>
        <w:t>. Whilst evidence suggests a phased implementation approach offers a lesson-learnt enabling successful adoption, there is limited evidence to inform implementation across more heterogeneous and operationally challenging environments, highlighting evidence gaps around scalability</w:t>
      </w:r>
      <w:r w:rsidR="004D0C6C" w:rsidRPr="004C0C3E">
        <w:rPr>
          <w:rFonts w:ascii="Arial" w:hAnsi="Arial" w:cs="Arial"/>
          <w:color w:val="000000"/>
        </w:rPr>
        <w:t xml:space="preserve"> </w:t>
      </w:r>
      <w:r w:rsidRPr="004C0C3E">
        <w:rPr>
          <w:rFonts w:ascii="Arial" w:hAnsi="Arial" w:cs="Arial"/>
          <w:color w:val="000000"/>
        </w:rPr>
        <w:t>and context-specific barriers</w:t>
      </w:r>
      <w:r w:rsidR="009542F2">
        <w:rPr>
          <w:rFonts w:ascii="Arial" w:hAnsi="Arial" w:cs="Arial"/>
          <w:color w:val="000000"/>
        </w:rPr>
        <w:t xml:space="preserve"> </w:t>
      </w:r>
      <w:sdt>
        <w:sdtPr>
          <w:rPr>
            <w:rFonts w:ascii="Arial" w:hAnsi="Arial" w:cs="Arial"/>
            <w:color w:val="000000"/>
          </w:rPr>
          <w:tag w:val="MENDELEY_CITATION_v3_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"/>
          <w:id w:val="-1505893219"/>
          <w:placeholder>
            <w:docPart w:val="DefaultPlaceholder_-1854013440"/>
          </w:placeholder>
        </w:sdtPr>
        <w:sdtContent>
          <w:r w:rsidR="00F01CBB" w:rsidRPr="00F01CBB">
            <w:rPr>
              <w:rFonts w:ascii="Arial" w:eastAsia="Times New Roman" w:hAnsi="Arial" w:cs="Arial"/>
              <w:color w:val="000000"/>
            </w:rPr>
            <w:t xml:space="preserve">(Hogan-Murphy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2015; Cresswell, Slee and Sheikh, 2016)</w:t>
          </w:r>
        </w:sdtContent>
      </w:sdt>
      <w:r w:rsidR="009542F2">
        <w:rPr>
          <w:rFonts w:ascii="Arial" w:hAnsi="Arial" w:cs="Arial"/>
          <w:color w:val="000000"/>
        </w:rPr>
        <w:t xml:space="preserve">. </w:t>
      </w:r>
    </w:p>
    <w:p w14:paraId="4F1FE240" w14:textId="77777777" w:rsidR="000D41F2" w:rsidRDefault="000D41F2" w:rsidP="007F28D1">
      <w:pPr>
        <w:spacing w:line="259" w:lineRule="auto"/>
        <w:rPr>
          <w:rFonts w:ascii="Arial" w:hAnsi="Arial" w:cs="Arial"/>
          <w:color w:val="000000"/>
        </w:rPr>
      </w:pPr>
    </w:p>
    <w:p w14:paraId="441F5284" w14:textId="77777777" w:rsidR="00D032F9" w:rsidRDefault="00D032F9" w:rsidP="007F28D1">
      <w:pPr>
        <w:spacing w:line="259" w:lineRule="auto"/>
        <w:rPr>
          <w:rFonts w:ascii="Arial" w:hAnsi="Arial" w:cs="Arial"/>
          <w:color w:val="000000"/>
        </w:rPr>
      </w:pPr>
    </w:p>
    <w:p w14:paraId="108D25A9" w14:textId="77777777" w:rsidR="00D032F9" w:rsidRDefault="00D032F9" w:rsidP="007F28D1">
      <w:pPr>
        <w:spacing w:line="259" w:lineRule="auto"/>
        <w:rPr>
          <w:rFonts w:ascii="Arial" w:hAnsi="Arial" w:cs="Arial"/>
          <w:color w:val="000000"/>
        </w:rPr>
      </w:pPr>
    </w:p>
    <w:p w14:paraId="694DAB78" w14:textId="77777777" w:rsidR="00D032F9" w:rsidRDefault="00D032F9" w:rsidP="007F28D1">
      <w:pPr>
        <w:spacing w:line="259" w:lineRule="auto"/>
        <w:rPr>
          <w:rFonts w:ascii="Arial" w:hAnsi="Arial" w:cs="Arial"/>
          <w:color w:val="000000"/>
        </w:rPr>
      </w:pPr>
    </w:p>
    <w:p w14:paraId="2598DBEF" w14:textId="77777777" w:rsidR="00D032F9" w:rsidRDefault="00D032F9" w:rsidP="007F28D1">
      <w:pPr>
        <w:spacing w:line="259" w:lineRule="auto"/>
        <w:rPr>
          <w:rFonts w:ascii="Arial" w:hAnsi="Arial" w:cs="Arial"/>
          <w:color w:val="000000"/>
        </w:rPr>
      </w:pPr>
    </w:p>
    <w:p w14:paraId="76E8B5C4" w14:textId="77777777" w:rsidR="00D032F9" w:rsidRDefault="00D032F9" w:rsidP="007F28D1">
      <w:pPr>
        <w:spacing w:line="259" w:lineRule="auto"/>
        <w:rPr>
          <w:rFonts w:ascii="Arial" w:hAnsi="Arial" w:cs="Arial"/>
          <w:color w:val="000000"/>
        </w:rPr>
      </w:pPr>
    </w:p>
    <w:p w14:paraId="774E5A68" w14:textId="77777777" w:rsidR="00D032F9" w:rsidRDefault="00D032F9" w:rsidP="007F28D1">
      <w:pPr>
        <w:spacing w:line="259" w:lineRule="auto"/>
        <w:rPr>
          <w:rFonts w:ascii="Arial" w:hAnsi="Arial" w:cs="Arial"/>
          <w:color w:val="000000"/>
        </w:rPr>
      </w:pPr>
    </w:p>
    <w:p w14:paraId="5CD1C9EB" w14:textId="77777777" w:rsidR="00D032F9" w:rsidRDefault="00D032F9" w:rsidP="007F28D1">
      <w:pPr>
        <w:spacing w:line="259" w:lineRule="auto"/>
        <w:rPr>
          <w:rFonts w:ascii="Arial" w:hAnsi="Arial" w:cs="Arial"/>
          <w:color w:val="000000"/>
        </w:rPr>
      </w:pPr>
    </w:p>
    <w:p w14:paraId="576F0450" w14:textId="77777777" w:rsidR="00D032F9" w:rsidRDefault="00D032F9" w:rsidP="007F28D1">
      <w:pPr>
        <w:spacing w:line="259" w:lineRule="auto"/>
        <w:rPr>
          <w:rFonts w:ascii="Arial" w:hAnsi="Arial" w:cs="Arial"/>
          <w:color w:val="000000"/>
        </w:rPr>
      </w:pPr>
    </w:p>
    <w:p w14:paraId="3E13EF31" w14:textId="77777777" w:rsidR="00D032F9" w:rsidRDefault="00D032F9" w:rsidP="007F28D1">
      <w:pPr>
        <w:spacing w:line="259" w:lineRule="auto"/>
        <w:rPr>
          <w:rFonts w:ascii="Arial" w:hAnsi="Arial" w:cs="Arial"/>
          <w:color w:val="000000"/>
        </w:rPr>
      </w:pPr>
    </w:p>
    <w:p w14:paraId="337C800C" w14:textId="77777777" w:rsidR="00D032F9" w:rsidRDefault="00D032F9" w:rsidP="007F28D1">
      <w:pPr>
        <w:spacing w:line="259" w:lineRule="auto"/>
        <w:rPr>
          <w:rFonts w:ascii="Arial" w:hAnsi="Arial" w:cs="Arial"/>
          <w:color w:val="000000"/>
        </w:rPr>
      </w:pPr>
    </w:p>
    <w:p w14:paraId="748775F8" w14:textId="77777777" w:rsidR="00D032F9" w:rsidRDefault="00D032F9" w:rsidP="007F28D1">
      <w:pPr>
        <w:spacing w:line="259" w:lineRule="auto"/>
        <w:rPr>
          <w:rFonts w:ascii="Arial" w:hAnsi="Arial" w:cs="Arial"/>
          <w:color w:val="000000"/>
        </w:rPr>
      </w:pPr>
    </w:p>
    <w:p w14:paraId="3A4648FA" w14:textId="77777777" w:rsidR="00D032F9" w:rsidRDefault="00D032F9" w:rsidP="007F28D1">
      <w:pPr>
        <w:spacing w:line="259" w:lineRule="auto"/>
        <w:rPr>
          <w:rFonts w:ascii="Arial" w:hAnsi="Arial" w:cs="Arial"/>
          <w:color w:val="000000"/>
        </w:rPr>
      </w:pPr>
    </w:p>
    <w:p w14:paraId="4F02EFD1" w14:textId="77777777" w:rsidR="00D032F9" w:rsidRDefault="00D032F9" w:rsidP="007F28D1">
      <w:pPr>
        <w:spacing w:line="259" w:lineRule="auto"/>
        <w:rPr>
          <w:rFonts w:ascii="Arial" w:hAnsi="Arial" w:cs="Arial"/>
          <w:color w:val="000000"/>
        </w:rPr>
      </w:pPr>
    </w:p>
    <w:p w14:paraId="10973181" w14:textId="77777777" w:rsidR="00D032F9" w:rsidRDefault="00D032F9" w:rsidP="007F28D1">
      <w:pPr>
        <w:spacing w:line="259" w:lineRule="auto"/>
        <w:rPr>
          <w:rFonts w:ascii="Arial" w:hAnsi="Arial" w:cs="Arial"/>
          <w:color w:val="000000"/>
        </w:rPr>
      </w:pPr>
    </w:p>
    <w:p w14:paraId="6B7BE007" w14:textId="77777777" w:rsidR="00D032F9" w:rsidRDefault="00D032F9" w:rsidP="007F28D1">
      <w:pPr>
        <w:spacing w:line="259" w:lineRule="auto"/>
        <w:rPr>
          <w:rFonts w:ascii="Arial" w:hAnsi="Arial" w:cs="Arial"/>
          <w:color w:val="000000"/>
        </w:rPr>
      </w:pPr>
    </w:p>
    <w:p w14:paraId="7887486A" w14:textId="77777777" w:rsidR="00D032F9" w:rsidRDefault="00D032F9" w:rsidP="007F28D1">
      <w:pPr>
        <w:spacing w:line="259" w:lineRule="auto"/>
        <w:rPr>
          <w:rFonts w:ascii="Arial" w:hAnsi="Arial" w:cs="Arial"/>
          <w:color w:val="000000"/>
        </w:rPr>
      </w:pPr>
    </w:p>
    <w:p w14:paraId="7A43C668" w14:textId="77777777" w:rsidR="00D032F9" w:rsidRDefault="00D032F9" w:rsidP="007F28D1">
      <w:pPr>
        <w:spacing w:line="259" w:lineRule="auto"/>
        <w:rPr>
          <w:rFonts w:ascii="Arial" w:hAnsi="Arial" w:cs="Arial"/>
          <w:color w:val="000000"/>
        </w:rPr>
      </w:pPr>
    </w:p>
    <w:p w14:paraId="75DAA37F" w14:textId="77777777" w:rsidR="00D032F9" w:rsidRDefault="00D032F9" w:rsidP="007F28D1">
      <w:pPr>
        <w:spacing w:line="259" w:lineRule="auto"/>
        <w:rPr>
          <w:rFonts w:ascii="Arial" w:hAnsi="Arial" w:cs="Arial"/>
          <w:color w:val="000000"/>
        </w:rPr>
      </w:pPr>
    </w:p>
    <w:p w14:paraId="4627675A" w14:textId="77777777" w:rsidR="00D032F9" w:rsidRDefault="00D032F9" w:rsidP="007F28D1">
      <w:pPr>
        <w:spacing w:line="259" w:lineRule="auto"/>
        <w:rPr>
          <w:rFonts w:ascii="Arial" w:hAnsi="Arial" w:cs="Arial"/>
          <w:color w:val="000000"/>
        </w:rPr>
      </w:pPr>
    </w:p>
    <w:p w14:paraId="6015A617" w14:textId="77777777" w:rsidR="00D032F9" w:rsidRDefault="00D032F9" w:rsidP="007F28D1">
      <w:pPr>
        <w:spacing w:line="259" w:lineRule="auto"/>
        <w:rPr>
          <w:rFonts w:ascii="Arial" w:hAnsi="Arial" w:cs="Arial"/>
          <w:color w:val="000000"/>
        </w:rPr>
      </w:pPr>
    </w:p>
    <w:p w14:paraId="591311AF" w14:textId="100E7084" w:rsidR="005A19BC" w:rsidRPr="00836087" w:rsidRDefault="00C560D5" w:rsidP="00E36974">
      <w:pPr>
        <w:pStyle w:val="Heading1"/>
      </w:pPr>
      <w:bookmarkStart w:id="44" w:name="_Toc226459480"/>
      <w:bookmarkStart w:id="45" w:name="_Toc228278595"/>
      <w:r>
        <w:lastRenderedPageBreak/>
        <w:t xml:space="preserve">Chapter 3 </w:t>
      </w:r>
      <w:r w:rsidR="005A19BC" w:rsidRPr="00836087">
        <w:t>Research methodology</w:t>
      </w:r>
      <w:bookmarkEnd w:id="44"/>
      <w:bookmarkEnd w:id="45"/>
    </w:p>
    <w:p w14:paraId="64009B98" w14:textId="77777777" w:rsidR="00D032F9" w:rsidRDefault="00D032F9" w:rsidP="007F28D1">
      <w:pPr>
        <w:pStyle w:val="Heading2"/>
        <w:spacing w:before="0" w:after="160" w:line="259" w:lineRule="auto"/>
        <w:rPr>
          <w:rStyle w:val="IntenseEmphasis"/>
          <w:i w:val="0"/>
          <w:iCs w:val="0"/>
          <w:color w:val="000000" w:themeColor="text1"/>
        </w:rPr>
      </w:pPr>
      <w:bookmarkStart w:id="46" w:name="_Toc226459481"/>
    </w:p>
    <w:p w14:paraId="4B9A517F" w14:textId="1CB84375" w:rsidR="005A19BC" w:rsidRPr="00D032F9" w:rsidRDefault="005A19BC" w:rsidP="007F28D1">
      <w:pPr>
        <w:pStyle w:val="Heading2"/>
        <w:spacing w:before="0" w:after="160" w:line="259" w:lineRule="auto"/>
        <w:rPr>
          <w:rStyle w:val="IntenseEmphasis"/>
          <w:color w:val="000000" w:themeColor="text1"/>
        </w:rPr>
      </w:pPr>
      <w:bookmarkStart w:id="47" w:name="_Toc228278596"/>
      <w:r w:rsidRPr="00D032F9">
        <w:rPr>
          <w:rStyle w:val="IntenseEmphasis"/>
          <w:color w:val="000000" w:themeColor="text1"/>
        </w:rPr>
        <w:t>3.1 Data Collection Design</w:t>
      </w:r>
      <w:bookmarkEnd w:id="46"/>
      <w:bookmarkEnd w:id="47"/>
    </w:p>
    <w:p w14:paraId="721423FD" w14:textId="31C0063D" w:rsidR="000837E3" w:rsidRDefault="00573036" w:rsidP="007F28D1">
      <w:pPr>
        <w:spacing w:line="259" w:lineRule="auto"/>
        <w:rPr>
          <w:rFonts w:ascii="Arial" w:hAnsi="Arial" w:cs="Arial"/>
        </w:rPr>
      </w:pPr>
      <w:r w:rsidRPr="004C0C3E">
        <w:rPr>
          <w:rFonts w:ascii="Arial" w:hAnsi="Arial" w:cs="Arial"/>
        </w:rPr>
        <w:t>This evaluation employs a mixed-methods approach to assess the intervention’s efficacy. By integrating quantitative and qualitative data, the study triangulates the magnitude of change with the underlying reasons for its occurrence. While this adds complexity</w:t>
      </w:r>
      <w:r w:rsidR="005B386B">
        <w:rPr>
          <w:rFonts w:ascii="Arial" w:hAnsi="Arial" w:cs="Arial"/>
        </w:rPr>
        <w:t xml:space="preserve">, </w:t>
      </w:r>
      <w:r w:rsidRPr="004C0C3E">
        <w:rPr>
          <w:rFonts w:ascii="Arial" w:hAnsi="Arial" w:cs="Arial"/>
        </w:rPr>
        <w:t>it mitigates the "McNamara Fallacy"</w:t>
      </w:r>
      <w:r w:rsidR="00936BF5" w:rsidRPr="004C0C3E">
        <w:rPr>
          <w:rFonts w:ascii="Arial" w:hAnsi="Arial" w:cs="Arial"/>
        </w:rPr>
        <w:t xml:space="preserve"> - </w:t>
      </w:r>
      <w:r w:rsidRPr="004C0C3E">
        <w:rPr>
          <w:rFonts w:ascii="Arial" w:hAnsi="Arial" w:cs="Arial"/>
        </w:rPr>
        <w:t>the tendency to rely solely on quantifiable metrics while disregarding meaningful qualitative aspects</w:t>
      </w:r>
      <w:r w:rsidR="00DD2CFD">
        <w:rPr>
          <w:rFonts w:ascii="Arial" w:hAnsi="Arial" w:cs="Arial"/>
        </w:rPr>
        <w:t xml:space="preserve"> </w:t>
      </w:r>
      <w:sdt>
        <w:sdtPr>
          <w:rPr>
            <w:rFonts w:ascii="Arial" w:hAnsi="Arial" w:cs="Arial"/>
            <w:color w:val="000000"/>
          </w:rPr>
          <w:tag w:val="MENDELEY_CITATION_v3_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"/>
          <w:id w:val="1187259920"/>
          <w:placeholder>
            <w:docPart w:val="DefaultPlaceholder_-1854013440"/>
          </w:placeholder>
        </w:sdtPr>
        <w:sdtContent>
          <w:r w:rsidR="00F01CBB" w:rsidRPr="00F01CBB">
            <w:rPr>
              <w:rFonts w:ascii="Arial" w:eastAsia="Times New Roman" w:hAnsi="Arial" w:cs="Arial"/>
              <w:color w:val="000000"/>
            </w:rPr>
            <w:t xml:space="preserve">(Shorten and Smith, 2017; Singh T, 2022; Cresswell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2023)</w:t>
          </w:r>
        </w:sdtContent>
      </w:sdt>
      <w:r w:rsidR="005B386B">
        <w:rPr>
          <w:rFonts w:ascii="Arial" w:hAnsi="Arial" w:cs="Arial"/>
          <w:color w:val="000000"/>
        </w:rPr>
        <w:t>.</w:t>
      </w:r>
      <w:r w:rsidR="005B386B">
        <w:rPr>
          <w:rFonts w:ascii="Arial" w:hAnsi="Arial" w:cs="Arial"/>
        </w:rPr>
        <w:t xml:space="preserve"> </w:t>
      </w:r>
      <w:r w:rsidRPr="004C0C3E">
        <w:rPr>
          <w:rFonts w:ascii="Arial" w:hAnsi="Arial" w:cs="Arial"/>
        </w:rPr>
        <w:t>Such methodologies are established in health sciences for examining complex systems like Electronic Patient Records</w:t>
      </w:r>
      <w:r w:rsidR="009E6EC9">
        <w:rPr>
          <w:rFonts w:ascii="Arial" w:hAnsi="Arial" w:cs="Arial"/>
        </w:rPr>
        <w:t xml:space="preserve">, </w:t>
      </w:r>
      <w:r w:rsidRPr="004C0C3E">
        <w:rPr>
          <w:rFonts w:ascii="Arial" w:hAnsi="Arial" w:cs="Arial"/>
        </w:rPr>
        <w:t>offering a broader vision than single-method designs</w:t>
      </w:r>
      <w:r w:rsidR="00687FBA" w:rsidRPr="004C0C3E">
        <w:rPr>
          <w:rFonts w:ascii="Arial" w:hAnsi="Arial" w:cs="Arial"/>
        </w:rPr>
        <w:t xml:space="preserve"> </w:t>
      </w:r>
      <w:sdt>
        <w:sdtPr>
          <w:rPr>
            <w:rFonts w:ascii="Arial" w:hAnsi="Arial" w:cs="Arial"/>
            <w:color w:val="000000"/>
          </w:rPr>
          <w:tag w:val="MENDELEY_CITATION_v3_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"/>
          <w:id w:val="1164133261"/>
          <w:placeholder>
            <w:docPart w:val="DefaultPlaceholder_-1854013440"/>
          </w:placeholder>
        </w:sdtPr>
        <w:sdtContent>
          <w:r w:rsidR="00F01CBB" w:rsidRPr="00F01CBB">
            <w:rPr>
              <w:rFonts w:ascii="Arial" w:hAnsi="Arial" w:cs="Arial"/>
              <w:color w:val="000000"/>
            </w:rPr>
            <w:t>(Guetterman, Fetters and Creswell, 2015; Almeida, 2018)</w:t>
          </w:r>
        </w:sdtContent>
      </w:sdt>
      <w:r w:rsidR="009E6EC9">
        <w:rPr>
          <w:rFonts w:ascii="Arial" w:hAnsi="Arial" w:cs="Arial"/>
          <w:color w:val="000000"/>
        </w:rPr>
        <w:t xml:space="preserve">. </w:t>
      </w:r>
      <w:r w:rsidR="00687FBA" w:rsidRPr="004C0C3E">
        <w:rPr>
          <w:rFonts w:ascii="Arial" w:hAnsi="Arial" w:cs="Arial"/>
          <w:color w:val="000000"/>
        </w:rPr>
        <w:t xml:space="preserve"> </w:t>
      </w:r>
      <w:r w:rsidRPr="004C0C3E">
        <w:rPr>
          <w:rFonts w:ascii="Arial" w:hAnsi="Arial" w:cs="Arial"/>
        </w:rPr>
        <w:t>Applying this framework within a hospital setting</w:t>
      </w:r>
      <w:r w:rsidR="00D51EF1" w:rsidRPr="004C0C3E">
        <w:rPr>
          <w:rFonts w:ascii="Arial" w:hAnsi="Arial" w:cs="Arial"/>
          <w:color w:val="000000"/>
        </w:rPr>
        <w:t xml:space="preserve"> </w:t>
      </w:r>
      <w:r w:rsidRPr="004C0C3E">
        <w:rPr>
          <w:rFonts w:ascii="Arial" w:hAnsi="Arial" w:cs="Arial"/>
        </w:rPr>
        <w:t>allows for the exploration of diverse perspectives, identifying convergences or contradictions to facilitate future research</w:t>
      </w:r>
      <w:r w:rsidR="002E6D65">
        <w:rPr>
          <w:rFonts w:ascii="Arial" w:hAnsi="Arial" w:cs="Arial"/>
        </w:rPr>
        <w:t xml:space="preserve"> </w:t>
      </w:r>
      <w:sdt>
        <w:sdtPr>
          <w:rPr>
            <w:rFonts w:ascii="Arial" w:hAnsi="Arial" w:cs="Arial"/>
            <w:color w:val="000000"/>
          </w:rPr>
          <w:tag w:val="MENDELEY_CITATION_v3_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"/>
          <w:id w:val="5946471"/>
          <w:placeholder>
            <w:docPart w:val="1497F85A5298407293F759434CD255C5"/>
          </w:placeholder>
        </w:sdtPr>
        <w:sdtContent>
          <w:r w:rsidR="00F01CBB" w:rsidRPr="00F01CBB">
            <w:rPr>
              <w:rFonts w:ascii="Arial" w:hAnsi="Arial" w:cs="Arial"/>
              <w:color w:val="000000"/>
            </w:rPr>
            <w:t>(Taherdoost, 2022)</w:t>
          </w:r>
        </w:sdtContent>
      </w:sdt>
      <w:r w:rsidRPr="004C0C3E">
        <w:rPr>
          <w:rFonts w:ascii="Arial" w:hAnsi="Arial" w:cs="Arial"/>
        </w:rPr>
        <w:t xml:space="preserve">. </w:t>
      </w:r>
    </w:p>
    <w:p w14:paraId="60B1D45F" w14:textId="77777777" w:rsidR="00D032F9" w:rsidRPr="004C0C3E" w:rsidRDefault="00D032F9" w:rsidP="007F28D1">
      <w:pPr>
        <w:spacing w:line="259" w:lineRule="auto"/>
        <w:rPr>
          <w:rFonts w:ascii="Arial" w:hAnsi="Arial" w:cs="Arial"/>
        </w:rPr>
      </w:pPr>
    </w:p>
    <w:p w14:paraId="3DE04F91" w14:textId="5BC3588D" w:rsidR="005A19BC" w:rsidRPr="00D032F9" w:rsidRDefault="005A19BC" w:rsidP="007F28D1">
      <w:pPr>
        <w:pStyle w:val="Heading3"/>
        <w:spacing w:before="0" w:after="160" w:line="259" w:lineRule="auto"/>
        <w:rPr>
          <w:rStyle w:val="IntenseEmphasis"/>
          <w:color w:val="auto"/>
        </w:rPr>
      </w:pPr>
      <w:r w:rsidRPr="00D032F9">
        <w:rPr>
          <w:rStyle w:val="IntenseEmphasis"/>
          <w:color w:val="auto"/>
        </w:rPr>
        <w:t xml:space="preserve"> </w:t>
      </w:r>
      <w:bookmarkStart w:id="48" w:name="_Toc226459482"/>
      <w:bookmarkStart w:id="49" w:name="_Toc228278597"/>
      <w:r w:rsidRPr="00D032F9">
        <w:rPr>
          <w:rStyle w:val="IntenseEmphasis"/>
          <w:color w:val="auto"/>
        </w:rPr>
        <w:t xml:space="preserve">3.1.1 </w:t>
      </w:r>
      <w:r w:rsidR="00F23B9F" w:rsidRPr="00D032F9">
        <w:rPr>
          <w:rStyle w:val="IntenseEmphasis"/>
          <w:color w:val="auto"/>
        </w:rPr>
        <w:t xml:space="preserve">Mixed </w:t>
      </w:r>
      <w:r w:rsidRPr="00D032F9">
        <w:rPr>
          <w:rStyle w:val="IntenseEmphasis"/>
          <w:color w:val="auto"/>
        </w:rPr>
        <w:t>Methods</w:t>
      </w:r>
      <w:r w:rsidR="00F23B9F" w:rsidRPr="00D032F9">
        <w:rPr>
          <w:rStyle w:val="IntenseEmphasis"/>
          <w:color w:val="auto"/>
        </w:rPr>
        <w:t xml:space="preserve"> Data Collection</w:t>
      </w:r>
      <w:bookmarkEnd w:id="48"/>
      <w:bookmarkEnd w:id="49"/>
      <w:r w:rsidR="00F23B9F" w:rsidRPr="00D032F9">
        <w:rPr>
          <w:rStyle w:val="IntenseEmphasis"/>
          <w:color w:val="auto"/>
        </w:rPr>
        <w:t xml:space="preserve"> </w:t>
      </w:r>
    </w:p>
    <w:p w14:paraId="0C129149" w14:textId="59341B51" w:rsidR="00945663" w:rsidRDefault="003B2F23" w:rsidP="007F28D1">
      <w:pPr>
        <w:spacing w:line="259" w:lineRule="auto"/>
        <w:rPr>
          <w:rFonts w:ascii="Arial" w:hAnsi="Arial" w:cs="Arial"/>
          <w:color w:val="000000"/>
        </w:rPr>
      </w:pPr>
      <w:r w:rsidRPr="004C0C3E">
        <w:rPr>
          <w:rFonts w:ascii="Arial" w:hAnsi="Arial" w:cs="Arial"/>
          <w:color w:val="000000"/>
        </w:rPr>
        <w:t xml:space="preserve">A user survey was developed using Microsoft Forms to facilitate efficient distribution and data </w:t>
      </w:r>
      <w:r w:rsidR="00315A48" w:rsidRPr="001E11BC">
        <w:rPr>
          <w:rFonts w:ascii="Arial" w:hAnsi="Arial" w:cs="Arial"/>
          <w:color w:val="000000"/>
        </w:rPr>
        <w:t>collection</w:t>
      </w:r>
      <w:r w:rsidR="00EE55DE" w:rsidRPr="001E11BC">
        <w:rPr>
          <w:rFonts w:ascii="Arial" w:hAnsi="Arial" w:cs="Arial"/>
          <w:color w:val="000000"/>
        </w:rPr>
        <w:t xml:space="preserve"> (Appendix </w:t>
      </w:r>
      <w:r w:rsidR="00426294" w:rsidRPr="001E11BC">
        <w:rPr>
          <w:rFonts w:ascii="Arial" w:hAnsi="Arial" w:cs="Arial"/>
          <w:color w:val="000000"/>
        </w:rPr>
        <w:t>A</w:t>
      </w:r>
      <w:r w:rsidR="00EE55DE" w:rsidRPr="00426294">
        <w:rPr>
          <w:rFonts w:ascii="Arial" w:hAnsi="Arial" w:cs="Arial"/>
          <w:color w:val="000000"/>
        </w:rPr>
        <w:t>)</w:t>
      </w:r>
      <w:r w:rsidRPr="00426294">
        <w:rPr>
          <w:rFonts w:ascii="Arial" w:hAnsi="Arial" w:cs="Arial"/>
          <w:color w:val="000000"/>
        </w:rPr>
        <w:t>.</w:t>
      </w:r>
      <w:r w:rsidRPr="004C0C3E">
        <w:rPr>
          <w:rFonts w:ascii="Arial" w:hAnsi="Arial" w:cs="Arial"/>
          <w:color w:val="000000"/>
        </w:rPr>
        <w:t xml:space="preserve"> Digital surveys </w:t>
      </w:r>
      <w:r w:rsidR="00315A48">
        <w:rPr>
          <w:rFonts w:ascii="Arial" w:hAnsi="Arial" w:cs="Arial"/>
          <w:color w:val="000000"/>
        </w:rPr>
        <w:t>offer</w:t>
      </w:r>
      <w:r w:rsidRPr="004C0C3E">
        <w:rPr>
          <w:rFonts w:ascii="Arial" w:hAnsi="Arial" w:cs="Arial"/>
          <w:color w:val="000000"/>
        </w:rPr>
        <w:t xml:space="preserve"> flexibl</w:t>
      </w:r>
      <w:r w:rsidR="0006481A" w:rsidRPr="004C0C3E">
        <w:rPr>
          <w:rFonts w:ascii="Arial" w:hAnsi="Arial" w:cs="Arial"/>
          <w:color w:val="000000"/>
        </w:rPr>
        <w:t xml:space="preserve">y </w:t>
      </w:r>
      <w:r w:rsidR="00A04F36" w:rsidRPr="004C0C3E">
        <w:rPr>
          <w:rFonts w:ascii="Arial" w:hAnsi="Arial" w:cs="Arial"/>
          <w:color w:val="000000"/>
        </w:rPr>
        <w:t xml:space="preserve">and </w:t>
      </w:r>
      <w:r w:rsidR="0006481A" w:rsidRPr="004C0C3E">
        <w:rPr>
          <w:rFonts w:ascii="Arial" w:hAnsi="Arial" w:cs="Arial"/>
          <w:color w:val="000000"/>
        </w:rPr>
        <w:t xml:space="preserve">are often </w:t>
      </w:r>
      <w:r w:rsidR="00A168F3">
        <w:rPr>
          <w:rFonts w:ascii="Arial" w:hAnsi="Arial" w:cs="Arial"/>
          <w:color w:val="000000"/>
        </w:rPr>
        <w:t>effective</w:t>
      </w:r>
      <w:r w:rsidR="0006481A" w:rsidRPr="004C0C3E">
        <w:rPr>
          <w:rFonts w:ascii="Arial" w:hAnsi="Arial" w:cs="Arial"/>
          <w:color w:val="000000"/>
        </w:rPr>
        <w:t xml:space="preserve"> for </w:t>
      </w:r>
      <w:r w:rsidR="00A168F3">
        <w:rPr>
          <w:rFonts w:ascii="Arial" w:hAnsi="Arial" w:cs="Arial"/>
          <w:color w:val="000000"/>
        </w:rPr>
        <w:t>engaging</w:t>
      </w:r>
      <w:r w:rsidR="0006481A" w:rsidRPr="004C0C3E">
        <w:rPr>
          <w:rFonts w:ascii="Arial" w:hAnsi="Arial" w:cs="Arial"/>
          <w:color w:val="000000"/>
        </w:rPr>
        <w:t xml:space="preserve"> large groups of stakeholders</w:t>
      </w:r>
      <w:r w:rsidRPr="004C0C3E">
        <w:rPr>
          <w:rFonts w:ascii="Arial" w:hAnsi="Arial" w:cs="Arial"/>
          <w:color w:val="000000"/>
        </w:rPr>
        <w:t xml:space="preserve">, </w:t>
      </w:r>
      <w:r w:rsidR="00133695">
        <w:rPr>
          <w:rFonts w:ascii="Arial" w:hAnsi="Arial" w:cs="Arial"/>
          <w:color w:val="000000"/>
        </w:rPr>
        <w:t>while enabling anonymity and</w:t>
      </w:r>
      <w:r w:rsidR="002116B3" w:rsidRPr="004C0C3E">
        <w:rPr>
          <w:rFonts w:ascii="Arial" w:hAnsi="Arial" w:cs="Arial"/>
          <w:color w:val="000000"/>
        </w:rPr>
        <w:t xml:space="preserve"> encourag</w:t>
      </w:r>
      <w:r w:rsidR="00133695">
        <w:rPr>
          <w:rFonts w:ascii="Arial" w:hAnsi="Arial" w:cs="Arial"/>
          <w:color w:val="000000"/>
        </w:rPr>
        <w:t>ing</w:t>
      </w:r>
      <w:r w:rsidR="002116B3" w:rsidRPr="004C0C3E">
        <w:rPr>
          <w:rFonts w:ascii="Arial" w:hAnsi="Arial" w:cs="Arial"/>
          <w:color w:val="000000"/>
        </w:rPr>
        <w:t xml:space="preserve"> openness </w:t>
      </w:r>
      <w:r w:rsidR="002116B3" w:rsidRPr="004C0C3E">
        <w:rPr>
          <w:rFonts w:ascii="Arial" w:eastAsia="Times New Roman" w:hAnsi="Arial" w:cs="Arial"/>
          <w:color w:val="000000"/>
        </w:rPr>
        <w:t>(Guo et al., 2020)</w:t>
      </w:r>
      <w:r w:rsidR="00EC64AB" w:rsidRPr="004C0C3E">
        <w:rPr>
          <w:rFonts w:ascii="Arial" w:eastAsia="Times New Roman" w:hAnsi="Arial" w:cs="Arial"/>
          <w:color w:val="000000"/>
        </w:rPr>
        <w:t xml:space="preserve">. </w:t>
      </w:r>
      <w:r w:rsidR="00012BC9" w:rsidRPr="004C0C3E">
        <w:rPr>
          <w:rFonts w:ascii="Arial" w:hAnsi="Arial" w:cs="Arial"/>
          <w:color w:val="000000"/>
        </w:rPr>
        <w:t xml:space="preserve">The survey </w:t>
      </w:r>
      <w:r w:rsidR="00A7522F">
        <w:rPr>
          <w:rFonts w:ascii="Arial" w:hAnsi="Arial" w:cs="Arial"/>
          <w:color w:val="000000"/>
        </w:rPr>
        <w:t>incorporates</w:t>
      </w:r>
      <w:r w:rsidR="00012BC9" w:rsidRPr="004C0C3E">
        <w:rPr>
          <w:rFonts w:ascii="Arial" w:hAnsi="Arial" w:cs="Arial"/>
          <w:color w:val="000000"/>
        </w:rPr>
        <w:t xml:space="preserve"> open-ended questions</w:t>
      </w:r>
      <w:r w:rsidR="00A7522F">
        <w:rPr>
          <w:rFonts w:ascii="Arial" w:hAnsi="Arial" w:cs="Arial"/>
          <w:color w:val="000000"/>
        </w:rPr>
        <w:t xml:space="preserve"> to </w:t>
      </w:r>
      <w:r w:rsidR="00945663">
        <w:rPr>
          <w:rFonts w:ascii="Arial" w:hAnsi="Arial" w:cs="Arial"/>
          <w:color w:val="000000"/>
        </w:rPr>
        <w:t>capture</w:t>
      </w:r>
      <w:r w:rsidR="00A7522F">
        <w:rPr>
          <w:rFonts w:ascii="Arial" w:hAnsi="Arial" w:cs="Arial"/>
          <w:color w:val="000000"/>
        </w:rPr>
        <w:t xml:space="preserve"> rich, descriptive data</w:t>
      </w:r>
      <w:r w:rsidR="00012BC9" w:rsidRPr="004C0C3E">
        <w:rPr>
          <w:rFonts w:ascii="Arial" w:hAnsi="Arial" w:cs="Arial"/>
          <w:color w:val="000000"/>
        </w:rPr>
        <w:t xml:space="preserve">, allowing participants to </w:t>
      </w:r>
      <w:r w:rsidR="00246392" w:rsidRPr="004C0C3E">
        <w:rPr>
          <w:rFonts w:ascii="Arial" w:hAnsi="Arial" w:cs="Arial"/>
          <w:color w:val="000000"/>
        </w:rPr>
        <w:t>express their views and experiences</w:t>
      </w:r>
      <w:r w:rsidR="00012BC9" w:rsidRPr="004C0C3E">
        <w:rPr>
          <w:rFonts w:ascii="Arial" w:hAnsi="Arial" w:cs="Arial"/>
          <w:color w:val="000000"/>
        </w:rPr>
        <w:t xml:space="preserve"> in their own words</w:t>
      </w:r>
      <w:r w:rsidR="000013B0">
        <w:rPr>
          <w:rFonts w:ascii="Arial" w:hAnsi="Arial" w:cs="Arial"/>
          <w:color w:val="000000"/>
        </w:rPr>
        <w:t>. This approach</w:t>
      </w:r>
      <w:r w:rsidR="00A25B1F">
        <w:rPr>
          <w:rFonts w:ascii="Arial" w:hAnsi="Arial" w:cs="Arial"/>
          <w:color w:val="000000"/>
        </w:rPr>
        <w:t xml:space="preserve"> can</w:t>
      </w:r>
      <w:r w:rsidR="00C104BF">
        <w:rPr>
          <w:rFonts w:ascii="Arial" w:hAnsi="Arial" w:cs="Arial"/>
          <w:color w:val="000000"/>
        </w:rPr>
        <w:t xml:space="preserve"> </w:t>
      </w:r>
      <w:r w:rsidR="000013B0">
        <w:rPr>
          <w:rFonts w:ascii="Arial" w:hAnsi="Arial" w:cs="Arial"/>
          <w:color w:val="000000"/>
        </w:rPr>
        <w:t>provide</w:t>
      </w:r>
      <w:r w:rsidR="00012BC9" w:rsidRPr="004C0C3E">
        <w:rPr>
          <w:rFonts w:ascii="Arial" w:hAnsi="Arial" w:cs="Arial"/>
          <w:color w:val="000000"/>
        </w:rPr>
        <w:t xml:space="preserve"> qualitative insights from a </w:t>
      </w:r>
      <w:r w:rsidR="00A25B1F">
        <w:rPr>
          <w:rFonts w:ascii="Arial" w:hAnsi="Arial" w:cs="Arial"/>
          <w:color w:val="000000"/>
        </w:rPr>
        <w:t>broader</w:t>
      </w:r>
      <w:r w:rsidR="00012BC9" w:rsidRPr="004C0C3E">
        <w:rPr>
          <w:rFonts w:ascii="Arial" w:hAnsi="Arial" w:cs="Arial"/>
          <w:color w:val="000000"/>
        </w:rPr>
        <w:t xml:space="preserve"> sample </w:t>
      </w:r>
      <w:r w:rsidR="00A25B1F">
        <w:rPr>
          <w:rFonts w:ascii="Arial" w:hAnsi="Arial" w:cs="Arial"/>
          <w:color w:val="000000"/>
        </w:rPr>
        <w:t>than may be achieved through</w:t>
      </w:r>
      <w:r w:rsidR="00012BC9" w:rsidRPr="004C0C3E">
        <w:rPr>
          <w:rFonts w:ascii="Arial" w:hAnsi="Arial" w:cs="Arial"/>
          <w:color w:val="000000"/>
        </w:rPr>
        <w:t xml:space="preserve"> interviews alone</w:t>
      </w:r>
      <w:r w:rsidR="00AF4714">
        <w:rPr>
          <w:rFonts w:ascii="Arial" w:hAnsi="Arial" w:cs="Arial"/>
          <w:color w:val="000000"/>
        </w:rPr>
        <w:t>, contributing to a</w:t>
      </w:r>
      <w:r w:rsidR="00A81FB8" w:rsidRPr="004C0C3E">
        <w:rPr>
          <w:rFonts w:ascii="Arial" w:hAnsi="Arial" w:cs="Arial"/>
          <w:color w:val="000000"/>
        </w:rPr>
        <w:t xml:space="preserve"> </w:t>
      </w:r>
      <w:r w:rsidR="00AF4714">
        <w:rPr>
          <w:rFonts w:ascii="Arial" w:hAnsi="Arial" w:cs="Arial"/>
          <w:color w:val="000000"/>
        </w:rPr>
        <w:t>more comprehensive</w:t>
      </w:r>
      <w:r w:rsidR="00012BC9" w:rsidRPr="004C0C3E">
        <w:rPr>
          <w:rFonts w:ascii="Arial" w:hAnsi="Arial" w:cs="Arial"/>
          <w:color w:val="000000"/>
        </w:rPr>
        <w:t xml:space="preserve"> understanding </w:t>
      </w:r>
      <w:r w:rsidR="00A81FB8" w:rsidRPr="004C0C3E">
        <w:rPr>
          <w:rFonts w:ascii="Arial" w:hAnsi="Arial" w:cs="Arial"/>
          <w:color w:val="000000"/>
        </w:rPr>
        <w:t>of the participants experience</w:t>
      </w:r>
      <w:r w:rsidR="00AF4714">
        <w:rPr>
          <w:rFonts w:ascii="Arial" w:hAnsi="Arial" w:cs="Arial"/>
          <w:color w:val="000000"/>
        </w:rPr>
        <w:t xml:space="preserve"> and</w:t>
      </w:r>
      <w:r w:rsidR="00012BC9" w:rsidRPr="004C0C3E">
        <w:rPr>
          <w:rFonts w:ascii="Arial" w:hAnsi="Arial" w:cs="Arial"/>
          <w:color w:val="000000"/>
        </w:rPr>
        <w:t xml:space="preserve"> inform</w:t>
      </w:r>
      <w:r w:rsidR="00AF4714">
        <w:rPr>
          <w:rFonts w:ascii="Arial" w:hAnsi="Arial" w:cs="Arial"/>
          <w:color w:val="000000"/>
        </w:rPr>
        <w:t>ing</w:t>
      </w:r>
      <w:r w:rsidR="00012BC9" w:rsidRPr="004C0C3E">
        <w:rPr>
          <w:rFonts w:ascii="Arial" w:hAnsi="Arial" w:cs="Arial"/>
          <w:color w:val="000000"/>
        </w:rPr>
        <w:t xml:space="preserve"> </w:t>
      </w:r>
      <w:r w:rsidR="00945663">
        <w:rPr>
          <w:rFonts w:ascii="Arial" w:hAnsi="Arial" w:cs="Arial"/>
          <w:color w:val="000000"/>
        </w:rPr>
        <w:t>potential</w:t>
      </w:r>
      <w:r w:rsidR="00012BC9" w:rsidRPr="004C0C3E">
        <w:rPr>
          <w:rFonts w:ascii="Arial" w:hAnsi="Arial" w:cs="Arial"/>
          <w:color w:val="000000"/>
        </w:rPr>
        <w:t xml:space="preserve"> improvements</w:t>
      </w:r>
      <w:r w:rsidR="00A81FB8" w:rsidRPr="004C0C3E">
        <w:rPr>
          <w:rFonts w:ascii="Arial" w:hAnsi="Arial" w:cs="Arial"/>
          <w:color w:val="000000"/>
        </w:rPr>
        <w:t xml:space="preserve"> </w:t>
      </w:r>
      <w:sdt>
        <w:sdtPr>
          <w:rPr>
            <w:rFonts w:ascii="Arial" w:hAnsi="Arial" w:cs="Arial"/>
            <w:color w:val="000000"/>
          </w:rPr>
          <w:tag w:val="MENDELEY_CITATION_v3_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"/>
          <w:id w:val="1163669398"/>
          <w:placeholder>
            <w:docPart w:val="A3A9DEC1C2844D549EEDE882074A0F02"/>
          </w:placeholder>
        </w:sdtPr>
        <w:sdtContent>
          <w:r w:rsidR="00F01CBB" w:rsidRPr="00F01CBB">
            <w:rPr>
              <w:rFonts w:ascii="Arial" w:eastAsia="Times New Roman" w:hAnsi="Arial" w:cs="Arial"/>
              <w:color w:val="000000"/>
            </w:rPr>
            <w:t>(Semyonov-Tal and Lewin-Epstein, 2021)</w:t>
          </w:r>
        </w:sdtContent>
      </w:sdt>
      <w:r w:rsidR="00A81FB8" w:rsidRPr="004C0C3E">
        <w:rPr>
          <w:rFonts w:ascii="Arial" w:hAnsi="Arial" w:cs="Arial"/>
          <w:color w:val="000000"/>
        </w:rPr>
        <w:t xml:space="preserve">. </w:t>
      </w:r>
    </w:p>
    <w:p w14:paraId="716A4C9C" w14:textId="752277A3" w:rsidR="00C37221" w:rsidRDefault="00B341A9" w:rsidP="007F28D1">
      <w:pPr>
        <w:spacing w:line="259" w:lineRule="auto"/>
        <w:rPr>
          <w:rFonts w:ascii="Arial" w:hAnsi="Arial" w:cs="Arial"/>
          <w:color w:val="000000"/>
        </w:rPr>
      </w:pPr>
      <w:r>
        <w:rPr>
          <w:rFonts w:ascii="Arial" w:hAnsi="Arial" w:cs="Arial"/>
          <w:color w:val="000000"/>
        </w:rPr>
        <w:t xml:space="preserve">In addition, </w:t>
      </w:r>
      <w:r w:rsidR="00EA3CD9" w:rsidRPr="004C0C3E">
        <w:rPr>
          <w:rFonts w:ascii="Arial" w:hAnsi="Arial" w:cs="Arial"/>
          <w:color w:val="000000"/>
        </w:rPr>
        <w:t xml:space="preserve">Likert scales are included to </w:t>
      </w:r>
      <w:r w:rsidR="00AA4AC4">
        <w:rPr>
          <w:rFonts w:ascii="Arial" w:hAnsi="Arial" w:cs="Arial"/>
          <w:color w:val="000000"/>
        </w:rPr>
        <w:t xml:space="preserve">measure </w:t>
      </w:r>
      <w:r w:rsidR="00D420B1">
        <w:rPr>
          <w:rFonts w:ascii="Arial" w:hAnsi="Arial" w:cs="Arial"/>
          <w:color w:val="000000"/>
        </w:rPr>
        <w:t>levels of</w:t>
      </w:r>
      <w:r w:rsidR="00EA3CD9" w:rsidRPr="004C0C3E">
        <w:rPr>
          <w:rFonts w:ascii="Arial" w:hAnsi="Arial" w:cs="Arial"/>
          <w:color w:val="000000"/>
        </w:rPr>
        <w:t xml:space="preserve"> participant’s satisfaction</w:t>
      </w:r>
      <w:r w:rsidR="00D420B1">
        <w:rPr>
          <w:rFonts w:ascii="Arial" w:hAnsi="Arial" w:cs="Arial"/>
          <w:color w:val="000000"/>
        </w:rPr>
        <w:t>, facilitating</w:t>
      </w:r>
      <w:r w:rsidR="00EA3CD9" w:rsidRPr="004C0C3E">
        <w:rPr>
          <w:rFonts w:ascii="Arial" w:hAnsi="Arial" w:cs="Arial"/>
          <w:color w:val="000000"/>
        </w:rPr>
        <w:t xml:space="preserve"> statistical analysis alongside qualitative responses. Although widely used, </w:t>
      </w:r>
      <w:r w:rsidR="004B466F">
        <w:rPr>
          <w:rFonts w:ascii="Arial" w:hAnsi="Arial" w:cs="Arial"/>
          <w:color w:val="000000"/>
        </w:rPr>
        <w:t xml:space="preserve">the use of </w:t>
      </w:r>
      <w:r w:rsidR="004716C2">
        <w:rPr>
          <w:rFonts w:ascii="Arial" w:hAnsi="Arial" w:cs="Arial"/>
          <w:color w:val="000000"/>
        </w:rPr>
        <w:t xml:space="preserve">Likert scales can </w:t>
      </w:r>
      <w:r w:rsidR="00336B24" w:rsidRPr="004C0C3E">
        <w:rPr>
          <w:rFonts w:ascii="Arial" w:hAnsi="Arial" w:cs="Arial"/>
          <w:color w:val="000000"/>
        </w:rPr>
        <w:t>attract</w:t>
      </w:r>
      <w:r w:rsidR="000F552F" w:rsidRPr="004C0C3E">
        <w:rPr>
          <w:rFonts w:ascii="Arial" w:hAnsi="Arial" w:cs="Arial"/>
          <w:color w:val="000000"/>
        </w:rPr>
        <w:t xml:space="preserve"> controversy</w:t>
      </w:r>
      <w:r w:rsidR="00336B24" w:rsidRPr="004C0C3E">
        <w:rPr>
          <w:rFonts w:ascii="Arial" w:hAnsi="Arial" w:cs="Arial"/>
          <w:color w:val="000000"/>
        </w:rPr>
        <w:t xml:space="preserve"> </w:t>
      </w:r>
      <w:sdt>
        <w:sdtPr>
          <w:rPr>
            <w:rFonts w:ascii="Arial" w:hAnsi="Arial" w:cs="Arial"/>
            <w:color w:val="000000"/>
          </w:rPr>
          <w:tag w:val="MENDELEY_CITATION_v3_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"/>
          <w:id w:val="672767324"/>
          <w:placeholder>
            <w:docPart w:val="FF336D972485456A8A4D6D390B71D415"/>
          </w:placeholder>
        </w:sdtPr>
        <w:sdtContent>
          <w:r w:rsidR="00F01CBB" w:rsidRPr="00F01CBB">
            <w:rPr>
              <w:rFonts w:ascii="Arial" w:hAnsi="Arial" w:cs="Arial"/>
              <w:color w:val="000000"/>
            </w:rPr>
            <w:t>(Willits, Theodori and Luloff, 2016)</w:t>
          </w:r>
        </w:sdtContent>
      </w:sdt>
      <w:r w:rsidR="00336B24" w:rsidRPr="004C0C3E">
        <w:rPr>
          <w:rFonts w:ascii="Arial" w:hAnsi="Arial" w:cs="Arial"/>
          <w:color w:val="000000"/>
        </w:rPr>
        <w:t>.</w:t>
      </w:r>
      <w:r w:rsidR="00EC64AB" w:rsidRPr="004C0C3E">
        <w:rPr>
          <w:rFonts w:ascii="Arial" w:eastAsia="Times New Roman" w:hAnsi="Arial" w:cs="Arial"/>
          <w:color w:val="000000"/>
        </w:rPr>
        <w:t xml:space="preserve"> </w:t>
      </w:r>
      <w:r w:rsidR="00336B24" w:rsidRPr="004C0C3E">
        <w:rPr>
          <w:rFonts w:ascii="Arial" w:hAnsi="Arial" w:cs="Arial"/>
          <w:color w:val="000000"/>
        </w:rPr>
        <w:t>Closed-ended questions with predefined response options (e.g. single</w:t>
      </w:r>
      <w:r w:rsidR="00EC64AB" w:rsidRPr="004C0C3E">
        <w:rPr>
          <w:rFonts w:ascii="Arial" w:hAnsi="Arial" w:cs="Arial"/>
          <w:color w:val="000000"/>
        </w:rPr>
        <w:t xml:space="preserve"> or multiple</w:t>
      </w:r>
      <w:r w:rsidR="00336B24" w:rsidRPr="004C0C3E">
        <w:rPr>
          <w:rFonts w:ascii="Arial" w:hAnsi="Arial" w:cs="Arial"/>
          <w:color w:val="000000"/>
        </w:rPr>
        <w:t xml:space="preserve"> selection) </w:t>
      </w:r>
      <w:r w:rsidR="004B466F">
        <w:rPr>
          <w:rFonts w:ascii="Arial" w:hAnsi="Arial" w:cs="Arial"/>
          <w:color w:val="000000"/>
        </w:rPr>
        <w:t xml:space="preserve">were also included to generate consistent, </w:t>
      </w:r>
      <w:r w:rsidR="00336B24" w:rsidRPr="004C0C3E">
        <w:rPr>
          <w:rFonts w:ascii="Arial" w:hAnsi="Arial" w:cs="Arial"/>
          <w:color w:val="000000"/>
        </w:rPr>
        <w:t>quantifiable data for comparison and analysis</w:t>
      </w:r>
      <w:r w:rsidR="001B5948">
        <w:rPr>
          <w:rFonts w:ascii="Arial" w:hAnsi="Arial" w:cs="Arial"/>
          <w:color w:val="000000"/>
        </w:rPr>
        <w:t xml:space="preserve">. </w:t>
      </w:r>
      <w:r w:rsidR="00C37221" w:rsidRPr="004C0C3E">
        <w:rPr>
          <w:rFonts w:ascii="Arial" w:hAnsi="Arial" w:cs="Arial"/>
          <w:color w:val="000000"/>
        </w:rPr>
        <w:t xml:space="preserve">Although this method offers simplicity of use, there are drawbacks to researchers if not carefully designed and incorporated appropriately </w:t>
      </w:r>
      <w:sdt>
        <w:sdtPr>
          <w:rPr>
            <w:rFonts w:ascii="Arial" w:hAnsi="Arial" w:cs="Arial"/>
            <w:color w:val="000000"/>
          </w:rPr>
          <w:tag w:val="MENDELEY_CITATION_v3_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"/>
          <w:id w:val="222266477"/>
          <w:placeholder>
            <w:docPart w:val="39E3C2DDD6064B5381E77A87BDABBA40"/>
          </w:placeholder>
        </w:sdtPr>
        <w:sdtContent>
          <w:r w:rsidR="00F01CBB" w:rsidRPr="00F01CBB">
            <w:rPr>
              <w:rFonts w:ascii="Arial" w:hAnsi="Arial" w:cs="Arial"/>
              <w:color w:val="000000"/>
            </w:rPr>
            <w:t>(Baburajan, E Silva and Pereira, 2021)</w:t>
          </w:r>
        </w:sdtContent>
      </w:sdt>
      <w:r w:rsidR="00C37221" w:rsidRPr="004C0C3E">
        <w:rPr>
          <w:rFonts w:ascii="Arial" w:hAnsi="Arial" w:cs="Arial"/>
          <w:color w:val="000000"/>
        </w:rPr>
        <w:t>.</w:t>
      </w:r>
    </w:p>
    <w:p w14:paraId="5F100A0C" w14:textId="77777777" w:rsidR="00D032F9" w:rsidRDefault="00D032F9" w:rsidP="007F28D1">
      <w:pPr>
        <w:spacing w:line="259" w:lineRule="auto"/>
        <w:rPr>
          <w:rFonts w:ascii="Arial" w:eastAsia="Times New Roman" w:hAnsi="Arial" w:cs="Arial"/>
          <w:color w:val="000000"/>
        </w:rPr>
      </w:pPr>
    </w:p>
    <w:p w14:paraId="6C78D023" w14:textId="77777777" w:rsidR="00E32E38" w:rsidRDefault="00E32E38" w:rsidP="007F28D1">
      <w:pPr>
        <w:spacing w:line="259" w:lineRule="auto"/>
        <w:rPr>
          <w:rFonts w:ascii="Arial" w:eastAsia="Times New Roman" w:hAnsi="Arial" w:cs="Arial"/>
          <w:color w:val="000000"/>
        </w:rPr>
      </w:pPr>
    </w:p>
    <w:p w14:paraId="5BBCFF82" w14:textId="77777777" w:rsidR="00E32E38" w:rsidRDefault="00E32E38" w:rsidP="007F28D1">
      <w:pPr>
        <w:spacing w:line="259" w:lineRule="auto"/>
        <w:rPr>
          <w:rFonts w:ascii="Arial" w:eastAsia="Times New Roman" w:hAnsi="Arial" w:cs="Arial"/>
          <w:color w:val="000000"/>
        </w:rPr>
      </w:pPr>
    </w:p>
    <w:p w14:paraId="6FC4FFA7" w14:textId="77777777" w:rsidR="00E32E38" w:rsidRPr="004C0C3E" w:rsidRDefault="00E32E38" w:rsidP="007F28D1">
      <w:pPr>
        <w:spacing w:line="259" w:lineRule="auto"/>
        <w:rPr>
          <w:rFonts w:ascii="Arial" w:eastAsia="Times New Roman" w:hAnsi="Arial" w:cs="Arial"/>
          <w:color w:val="000000"/>
        </w:rPr>
      </w:pPr>
    </w:p>
    <w:p w14:paraId="68C8D347" w14:textId="3C5BB1B7" w:rsidR="00F23B9F" w:rsidRPr="00D032F9" w:rsidRDefault="00F23B9F" w:rsidP="007F28D1">
      <w:pPr>
        <w:pStyle w:val="Heading3"/>
        <w:spacing w:before="0" w:after="160" w:line="259" w:lineRule="auto"/>
        <w:rPr>
          <w:rStyle w:val="IntenseEmphasis"/>
          <w:color w:val="auto"/>
        </w:rPr>
      </w:pPr>
      <w:bookmarkStart w:id="50" w:name="_Toc226459483"/>
      <w:bookmarkStart w:id="51" w:name="_Toc228278598"/>
      <w:r w:rsidRPr="00D032F9">
        <w:rPr>
          <w:rStyle w:val="IntenseEmphasis"/>
          <w:color w:val="auto"/>
        </w:rPr>
        <w:lastRenderedPageBreak/>
        <w:t>3.1.2 Quantitative Data Collection</w:t>
      </w:r>
      <w:bookmarkEnd w:id="50"/>
      <w:bookmarkEnd w:id="51"/>
      <w:r w:rsidRPr="00D032F9">
        <w:rPr>
          <w:rStyle w:val="IntenseEmphasis"/>
          <w:color w:val="auto"/>
        </w:rPr>
        <w:t xml:space="preserve"> </w:t>
      </w:r>
    </w:p>
    <w:p w14:paraId="4CDFA603" w14:textId="53E7D701" w:rsidR="005A19BC" w:rsidRPr="004C0C3E" w:rsidRDefault="005A19BC" w:rsidP="007F28D1">
      <w:pPr>
        <w:spacing w:line="259" w:lineRule="auto"/>
        <w:rPr>
          <w:rFonts w:ascii="Arial" w:hAnsi="Arial" w:cs="Arial"/>
        </w:rPr>
      </w:pPr>
      <w:r w:rsidRPr="004C0C3E">
        <w:rPr>
          <w:rFonts w:ascii="Arial" w:hAnsi="Arial" w:cs="Arial"/>
        </w:rPr>
        <w:t>In addition to the user survey, quantitative data will be collected from additional digital sources</w:t>
      </w:r>
      <w:r w:rsidR="00CA4601" w:rsidRPr="004C0C3E">
        <w:rPr>
          <w:rFonts w:ascii="Arial" w:hAnsi="Arial" w:cs="Arial"/>
        </w:rPr>
        <w:t xml:space="preserve"> (Table </w:t>
      </w:r>
      <w:r w:rsidR="009762DC">
        <w:rPr>
          <w:rFonts w:ascii="Arial" w:hAnsi="Arial" w:cs="Arial"/>
        </w:rPr>
        <w:t>3.1</w:t>
      </w:r>
      <w:r w:rsidR="00CA4601" w:rsidRPr="004C0C3E">
        <w:rPr>
          <w:rFonts w:ascii="Arial" w:hAnsi="Arial" w:cs="Arial"/>
        </w:rPr>
        <w:t>)</w:t>
      </w:r>
      <w:r w:rsidR="00742E70" w:rsidRPr="004C0C3E">
        <w:rPr>
          <w:rFonts w:ascii="Arial" w:hAnsi="Arial" w:cs="Arial"/>
        </w:rPr>
        <w:t>.</w:t>
      </w:r>
    </w:p>
    <w:p w14:paraId="37B4BAAF" w14:textId="77777777" w:rsidR="007F28D1" w:rsidRDefault="007F28D1" w:rsidP="007F28D1">
      <w:pPr>
        <w:pStyle w:val="Caption"/>
        <w:spacing w:after="160" w:line="259" w:lineRule="auto"/>
        <w:jc w:val="left"/>
        <w:rPr>
          <w:b/>
          <w:bCs/>
          <w:i w:val="0"/>
          <w:iCs w:val="0"/>
        </w:rPr>
      </w:pPr>
    </w:p>
    <w:p w14:paraId="3D66917D" w14:textId="055E699F" w:rsidR="001333B2" w:rsidRPr="009762DC" w:rsidRDefault="00CE056C" w:rsidP="007F28D1">
      <w:pPr>
        <w:pStyle w:val="Caption"/>
        <w:spacing w:after="160" w:line="259" w:lineRule="auto"/>
        <w:jc w:val="left"/>
        <w:rPr>
          <w:rFonts w:cs="Arial"/>
          <w:i w:val="0"/>
          <w:iCs w:val="0"/>
          <w:color w:val="000000"/>
        </w:rPr>
      </w:pPr>
      <w:bookmarkStart w:id="52" w:name="_Toc228278694"/>
      <w:r w:rsidRPr="009762DC">
        <w:rPr>
          <w:b/>
          <w:bCs/>
          <w:i w:val="0"/>
          <w:iCs w:val="0"/>
        </w:rPr>
        <w:t xml:space="preserve">Table </w:t>
      </w:r>
      <w:r w:rsidRPr="009762DC">
        <w:rPr>
          <w:b/>
          <w:bCs/>
          <w:i w:val="0"/>
          <w:iCs w:val="0"/>
        </w:rPr>
        <w:fldChar w:fldCharType="begin"/>
      </w:r>
      <w:r w:rsidRPr="009762DC">
        <w:rPr>
          <w:b/>
          <w:bCs/>
          <w:i w:val="0"/>
          <w:iCs w:val="0"/>
        </w:rPr>
        <w:instrText xml:space="preserve"> STYLEREF 1 \s </w:instrText>
      </w:r>
      <w:r w:rsidRPr="009762DC">
        <w:rPr>
          <w:b/>
          <w:bCs/>
          <w:i w:val="0"/>
          <w:iCs w:val="0"/>
        </w:rPr>
        <w:fldChar w:fldCharType="separate"/>
      </w:r>
      <w:r w:rsidRPr="009762DC">
        <w:rPr>
          <w:b/>
          <w:bCs/>
          <w:i w:val="0"/>
          <w:iCs w:val="0"/>
          <w:noProof/>
        </w:rPr>
        <w:t>3</w:t>
      </w:r>
      <w:r w:rsidRPr="009762DC">
        <w:rPr>
          <w:b/>
          <w:bCs/>
          <w:i w:val="0"/>
          <w:iCs w:val="0"/>
        </w:rPr>
        <w:fldChar w:fldCharType="end"/>
      </w:r>
      <w:r w:rsidRPr="009762DC">
        <w:rPr>
          <w:b/>
          <w:bCs/>
          <w:i w:val="0"/>
          <w:iCs w:val="0"/>
        </w:rPr>
        <w:t>.</w:t>
      </w:r>
      <w:r w:rsidRPr="009762DC">
        <w:rPr>
          <w:b/>
          <w:bCs/>
          <w:i w:val="0"/>
          <w:iCs w:val="0"/>
        </w:rPr>
        <w:fldChar w:fldCharType="begin"/>
      </w:r>
      <w:r w:rsidRPr="009762DC">
        <w:rPr>
          <w:b/>
          <w:bCs/>
          <w:i w:val="0"/>
          <w:iCs w:val="0"/>
        </w:rPr>
        <w:instrText xml:space="preserve"> SEQ Table \* ARABIC \s 1 </w:instrText>
      </w:r>
      <w:r w:rsidRPr="009762DC">
        <w:rPr>
          <w:b/>
          <w:bCs/>
          <w:i w:val="0"/>
          <w:iCs w:val="0"/>
        </w:rPr>
        <w:fldChar w:fldCharType="separate"/>
      </w:r>
      <w:r w:rsidRPr="009762DC">
        <w:rPr>
          <w:b/>
          <w:bCs/>
          <w:i w:val="0"/>
          <w:iCs w:val="0"/>
          <w:noProof/>
        </w:rPr>
        <w:t>1</w:t>
      </w:r>
      <w:r w:rsidRPr="009762DC">
        <w:rPr>
          <w:b/>
          <w:bCs/>
          <w:i w:val="0"/>
          <w:iCs w:val="0"/>
        </w:rPr>
        <w:fldChar w:fldCharType="end"/>
      </w:r>
      <w:r w:rsidRPr="009762DC">
        <w:rPr>
          <w:i w:val="0"/>
          <w:iCs w:val="0"/>
        </w:rPr>
        <w:t xml:space="preserve"> </w:t>
      </w:r>
      <w:r w:rsidR="001333B2" w:rsidRPr="009762DC">
        <w:rPr>
          <w:rFonts w:cs="Arial"/>
          <w:i w:val="0"/>
          <w:iCs w:val="0"/>
          <w:color w:val="000000"/>
        </w:rPr>
        <w:t>A description of sources used to support quantitative data collection</w:t>
      </w:r>
      <w:bookmarkEnd w:id="52"/>
    </w:p>
    <w:p w14:paraId="2F34FAFC" w14:textId="1E8D6905" w:rsidR="00DD1F91" w:rsidRDefault="001428DC" w:rsidP="00DD1F91">
      <w:pPr>
        <w:spacing w:line="259" w:lineRule="auto"/>
        <w:jc w:val="center"/>
        <w:rPr>
          <w:rStyle w:val="IntenseEmphasis"/>
          <w:rFonts w:ascii="Arial" w:hAnsi="Arial" w:cs="Arial"/>
          <w:b/>
          <w:bCs/>
          <w:i w:val="0"/>
          <w:iCs w:val="0"/>
          <w:color w:val="auto"/>
        </w:rPr>
      </w:pPr>
      <w:r w:rsidRPr="001428DC">
        <w:rPr>
          <w:rFonts w:ascii="Arial" w:hAnsi="Arial" w:cs="Arial"/>
          <w:b/>
          <w:bCs/>
          <w:noProof/>
        </w:rPr>
        <w:drawing>
          <wp:inline distT="0" distB="0" distL="0" distR="0" wp14:anchorId="353A05D3" wp14:editId="025BDBC1">
            <wp:extent cx="5731510" cy="3107055"/>
            <wp:effectExtent l="0" t="0" r="2540" b="0"/>
            <wp:docPr id="724579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579141" name=""/>
                    <pic:cNvPicPr/>
                  </pic:nvPicPr>
                  <pic:blipFill>
                    <a:blip r:embed="rId15"/>
                    <a:stretch>
                      <a:fillRect/>
                    </a:stretch>
                  </pic:blipFill>
                  <pic:spPr>
                    <a:xfrm>
                      <a:off x="0" y="0"/>
                      <a:ext cx="5731510" cy="3107055"/>
                    </a:xfrm>
                    <a:prstGeom prst="rect">
                      <a:avLst/>
                    </a:prstGeom>
                  </pic:spPr>
                </pic:pic>
              </a:graphicData>
            </a:graphic>
          </wp:inline>
        </w:drawing>
      </w:r>
      <w:bookmarkStart w:id="53" w:name="_Toc226459484"/>
    </w:p>
    <w:p w14:paraId="5C6519AF" w14:textId="77777777" w:rsidR="00D032F9" w:rsidRPr="00DD1F91" w:rsidRDefault="00D032F9" w:rsidP="00D032F9">
      <w:pPr>
        <w:spacing w:line="259" w:lineRule="auto"/>
        <w:rPr>
          <w:rStyle w:val="IntenseEmphasis"/>
          <w:rFonts w:ascii="Arial" w:hAnsi="Arial" w:cs="Arial"/>
          <w:b/>
          <w:bCs/>
          <w:i w:val="0"/>
          <w:iCs w:val="0"/>
          <w:color w:val="auto"/>
        </w:rPr>
      </w:pPr>
    </w:p>
    <w:p w14:paraId="5AF0087F" w14:textId="5B783FD0" w:rsidR="005A19BC" w:rsidRPr="00D032F9" w:rsidRDefault="005A19BC" w:rsidP="007F28D1">
      <w:pPr>
        <w:pStyle w:val="Heading3"/>
        <w:spacing w:before="0" w:after="160" w:line="259" w:lineRule="auto"/>
        <w:rPr>
          <w:rStyle w:val="IntenseEmphasis"/>
          <w:color w:val="auto"/>
        </w:rPr>
      </w:pPr>
      <w:bookmarkStart w:id="54" w:name="_Toc228278599"/>
      <w:r w:rsidRPr="00D032F9">
        <w:rPr>
          <w:rStyle w:val="IntenseEmphasis"/>
          <w:color w:val="auto"/>
        </w:rPr>
        <w:t>3</w:t>
      </w:r>
      <w:r w:rsidR="001333B2" w:rsidRPr="00D032F9">
        <w:rPr>
          <w:rStyle w:val="IntenseEmphasis"/>
          <w:color w:val="auto"/>
        </w:rPr>
        <w:t>.1.3</w:t>
      </w:r>
      <w:r w:rsidRPr="00D032F9">
        <w:rPr>
          <w:rStyle w:val="IntenseEmphasis"/>
          <w:color w:val="auto"/>
        </w:rPr>
        <w:t xml:space="preserve"> Sampling Techniques</w:t>
      </w:r>
      <w:bookmarkEnd w:id="53"/>
      <w:bookmarkEnd w:id="54"/>
      <w:r w:rsidRPr="00D032F9">
        <w:rPr>
          <w:rStyle w:val="IntenseEmphasis"/>
          <w:color w:val="auto"/>
        </w:rPr>
        <w:t xml:space="preserve"> </w:t>
      </w:r>
    </w:p>
    <w:p w14:paraId="0BC60F81" w14:textId="3D244965" w:rsidR="00EA719D" w:rsidRPr="004C0C3E" w:rsidRDefault="005A19BC" w:rsidP="007F28D1">
      <w:pPr>
        <w:spacing w:line="259" w:lineRule="auto"/>
        <w:rPr>
          <w:rFonts w:ascii="Arial" w:hAnsi="Arial" w:cs="Arial"/>
          <w:color w:val="000000"/>
        </w:rPr>
      </w:pPr>
      <w:r w:rsidRPr="004C0C3E">
        <w:rPr>
          <w:rFonts w:ascii="Arial" w:hAnsi="Arial" w:cs="Arial"/>
          <w:color w:val="000000"/>
        </w:rPr>
        <w:t xml:space="preserve">The user survey was distributed digitally using e-mail, embedded with an invitation to complete the survey, additional participant information and a link to enable completion. The survey was </w:t>
      </w:r>
      <w:r w:rsidR="00EA719D" w:rsidRPr="004C0C3E">
        <w:rPr>
          <w:rFonts w:ascii="Arial" w:hAnsi="Arial" w:cs="Arial"/>
          <w:color w:val="000000"/>
        </w:rPr>
        <w:t>distributed to</w:t>
      </w:r>
      <w:r w:rsidRPr="004C0C3E">
        <w:rPr>
          <w:rFonts w:ascii="Arial" w:hAnsi="Arial" w:cs="Arial"/>
          <w:color w:val="000000"/>
        </w:rPr>
        <w:t xml:space="preserve"> specific staff groups </w:t>
      </w:r>
      <w:r w:rsidR="00CA4601" w:rsidRPr="004C0C3E">
        <w:rPr>
          <w:rFonts w:ascii="Arial" w:hAnsi="Arial" w:cs="Arial"/>
          <w:color w:val="000000"/>
        </w:rPr>
        <w:t>based</w:t>
      </w:r>
      <w:r w:rsidRPr="004C0C3E">
        <w:rPr>
          <w:rFonts w:ascii="Arial" w:hAnsi="Arial" w:cs="Arial"/>
          <w:color w:val="000000"/>
        </w:rPr>
        <w:t xml:space="preserve"> at or working directly </w:t>
      </w:r>
      <w:r w:rsidR="00EA719D" w:rsidRPr="004C0C3E">
        <w:rPr>
          <w:rFonts w:ascii="Arial" w:hAnsi="Arial" w:cs="Arial"/>
          <w:color w:val="000000"/>
        </w:rPr>
        <w:t>with</w:t>
      </w:r>
      <w:r w:rsidR="009C3432" w:rsidRPr="004C0C3E">
        <w:rPr>
          <w:rFonts w:ascii="Arial" w:hAnsi="Arial" w:cs="Arial"/>
          <w:color w:val="000000"/>
        </w:rPr>
        <w:t>in</w:t>
      </w:r>
      <w:r w:rsidRPr="004C0C3E">
        <w:rPr>
          <w:rFonts w:ascii="Arial" w:hAnsi="Arial" w:cs="Arial"/>
          <w:color w:val="000000"/>
        </w:rPr>
        <w:t xml:space="preserve"> Morriston Hospital</w:t>
      </w:r>
      <w:r w:rsidR="009C3432" w:rsidRPr="004C0C3E">
        <w:rPr>
          <w:rFonts w:ascii="Arial" w:hAnsi="Arial" w:cs="Arial"/>
          <w:color w:val="000000"/>
        </w:rPr>
        <w:t xml:space="preserve"> (Table </w:t>
      </w:r>
      <w:r w:rsidR="009762DC">
        <w:rPr>
          <w:rFonts w:ascii="Arial" w:hAnsi="Arial" w:cs="Arial"/>
          <w:color w:val="000000"/>
        </w:rPr>
        <w:t>3.2)</w:t>
      </w:r>
      <w:r w:rsidR="00E325F9" w:rsidRPr="004C0C3E">
        <w:rPr>
          <w:rFonts w:ascii="Arial" w:hAnsi="Arial" w:cs="Arial"/>
          <w:color w:val="000000"/>
        </w:rPr>
        <w:t xml:space="preserve">. These professional groups were included </w:t>
      </w:r>
      <w:r w:rsidR="006B3E00" w:rsidRPr="004C0C3E">
        <w:rPr>
          <w:rFonts w:ascii="Arial" w:hAnsi="Arial" w:cs="Arial"/>
          <w:color w:val="000000"/>
        </w:rPr>
        <w:t>based on</w:t>
      </w:r>
      <w:r w:rsidR="00EA719D" w:rsidRPr="004C0C3E">
        <w:rPr>
          <w:rFonts w:ascii="Arial" w:hAnsi="Arial" w:cs="Arial"/>
          <w:color w:val="000000"/>
        </w:rPr>
        <w:t xml:space="preserve"> their</w:t>
      </w:r>
      <w:r w:rsidR="00E325F9" w:rsidRPr="004C0C3E">
        <w:rPr>
          <w:rFonts w:ascii="Arial" w:hAnsi="Arial" w:cs="Arial"/>
          <w:color w:val="000000"/>
        </w:rPr>
        <w:t xml:space="preserve"> direct involvement in </w:t>
      </w:r>
      <w:r w:rsidR="00EA719D" w:rsidRPr="004C0C3E">
        <w:rPr>
          <w:rFonts w:ascii="Arial" w:hAnsi="Arial" w:cs="Arial"/>
          <w:color w:val="000000"/>
        </w:rPr>
        <w:t xml:space="preserve">the </w:t>
      </w:r>
      <w:r w:rsidR="00E325F9" w:rsidRPr="004C0C3E">
        <w:rPr>
          <w:rFonts w:ascii="Arial" w:hAnsi="Arial" w:cs="Arial"/>
          <w:color w:val="000000"/>
        </w:rPr>
        <w:t>prescribing, administ</w:t>
      </w:r>
      <w:r w:rsidR="00EA719D" w:rsidRPr="004C0C3E">
        <w:rPr>
          <w:rFonts w:ascii="Arial" w:hAnsi="Arial" w:cs="Arial"/>
          <w:color w:val="000000"/>
        </w:rPr>
        <w:t xml:space="preserve">ration, and </w:t>
      </w:r>
      <w:r w:rsidR="00E325F9" w:rsidRPr="004C0C3E">
        <w:rPr>
          <w:rFonts w:ascii="Arial" w:hAnsi="Arial" w:cs="Arial"/>
          <w:color w:val="000000"/>
        </w:rPr>
        <w:t xml:space="preserve">monitoring </w:t>
      </w:r>
      <w:r w:rsidR="00EA719D" w:rsidRPr="004C0C3E">
        <w:rPr>
          <w:rFonts w:ascii="Arial" w:hAnsi="Arial" w:cs="Arial"/>
          <w:color w:val="000000"/>
        </w:rPr>
        <w:t xml:space="preserve">of </w:t>
      </w:r>
      <w:r w:rsidR="00E325F9" w:rsidRPr="004C0C3E">
        <w:rPr>
          <w:rFonts w:ascii="Arial" w:hAnsi="Arial" w:cs="Arial"/>
          <w:color w:val="000000"/>
        </w:rPr>
        <w:t xml:space="preserve">antimicrobial therapy </w:t>
      </w:r>
      <w:r w:rsidR="00EA719D" w:rsidRPr="004C0C3E">
        <w:rPr>
          <w:rFonts w:ascii="Arial" w:hAnsi="Arial" w:cs="Arial"/>
          <w:color w:val="000000"/>
        </w:rPr>
        <w:t>in</w:t>
      </w:r>
      <w:r w:rsidR="00E325F9" w:rsidRPr="004C0C3E">
        <w:rPr>
          <w:rFonts w:ascii="Arial" w:hAnsi="Arial" w:cs="Arial"/>
          <w:color w:val="000000"/>
        </w:rPr>
        <w:t xml:space="preserve"> the</w:t>
      </w:r>
      <w:r w:rsidR="00EA719D" w:rsidRPr="004C0C3E">
        <w:rPr>
          <w:rFonts w:ascii="Arial" w:hAnsi="Arial" w:cs="Arial"/>
          <w:color w:val="000000"/>
        </w:rPr>
        <w:t xml:space="preserve"> acute</w:t>
      </w:r>
      <w:r w:rsidR="00E325F9" w:rsidRPr="004C0C3E">
        <w:rPr>
          <w:rFonts w:ascii="Arial" w:hAnsi="Arial" w:cs="Arial"/>
          <w:color w:val="000000"/>
        </w:rPr>
        <w:t xml:space="preserve"> hospital setting. Targeting these </w:t>
      </w:r>
      <w:r w:rsidR="00EA719D" w:rsidRPr="004C0C3E">
        <w:rPr>
          <w:rFonts w:ascii="Arial" w:hAnsi="Arial" w:cs="Arial"/>
          <w:color w:val="000000"/>
        </w:rPr>
        <w:t>cohorts</w:t>
      </w:r>
      <w:r w:rsidR="00E325F9" w:rsidRPr="004C0C3E">
        <w:rPr>
          <w:rFonts w:ascii="Arial" w:hAnsi="Arial" w:cs="Arial"/>
          <w:color w:val="000000"/>
        </w:rPr>
        <w:t xml:space="preserve"> ensured</w:t>
      </w:r>
      <w:r w:rsidR="00EA719D" w:rsidRPr="004C0C3E">
        <w:rPr>
          <w:rFonts w:ascii="Arial" w:hAnsi="Arial" w:cs="Arial"/>
          <w:color w:val="000000"/>
        </w:rPr>
        <w:t xml:space="preserve"> that</w:t>
      </w:r>
      <w:r w:rsidR="00E325F9" w:rsidRPr="004C0C3E">
        <w:rPr>
          <w:rFonts w:ascii="Arial" w:hAnsi="Arial" w:cs="Arial"/>
          <w:color w:val="000000"/>
        </w:rPr>
        <w:t xml:space="preserve"> responses</w:t>
      </w:r>
      <w:r w:rsidR="00EA719D" w:rsidRPr="004C0C3E">
        <w:rPr>
          <w:rFonts w:ascii="Arial" w:hAnsi="Arial" w:cs="Arial"/>
          <w:color w:val="000000"/>
        </w:rPr>
        <w:t xml:space="preserve"> were grounded in practice experience of EPMA use within routine clinical workflows.</w:t>
      </w:r>
    </w:p>
    <w:p w14:paraId="3B479C9A" w14:textId="5DAFCED8" w:rsidR="003F1C1A" w:rsidRPr="0014716F" w:rsidRDefault="00E325F9" w:rsidP="007F28D1">
      <w:pPr>
        <w:spacing w:line="259" w:lineRule="auto"/>
        <w:rPr>
          <w:rFonts w:ascii="Arial" w:hAnsi="Arial" w:cs="Arial"/>
          <w:color w:val="000000"/>
        </w:rPr>
      </w:pPr>
      <w:r w:rsidRPr="004C0C3E">
        <w:rPr>
          <w:rFonts w:ascii="Arial" w:hAnsi="Arial" w:cs="Arial"/>
          <w:color w:val="000000"/>
        </w:rPr>
        <w:t xml:space="preserve">As </w:t>
      </w:r>
      <w:r w:rsidR="00EA719D" w:rsidRPr="004C0C3E">
        <w:rPr>
          <w:rFonts w:ascii="Arial" w:hAnsi="Arial" w:cs="Arial"/>
          <w:color w:val="000000"/>
        </w:rPr>
        <w:t>this</w:t>
      </w:r>
      <w:r w:rsidRPr="004C0C3E">
        <w:rPr>
          <w:rFonts w:ascii="Arial" w:hAnsi="Arial" w:cs="Arial"/>
          <w:color w:val="000000"/>
        </w:rPr>
        <w:t xml:space="preserve"> project </w:t>
      </w:r>
      <w:r w:rsidR="00EA719D" w:rsidRPr="004C0C3E">
        <w:rPr>
          <w:rFonts w:ascii="Arial" w:hAnsi="Arial" w:cs="Arial"/>
          <w:color w:val="000000"/>
        </w:rPr>
        <w:t xml:space="preserve">examines the use of </w:t>
      </w:r>
      <w:r w:rsidRPr="004C0C3E">
        <w:rPr>
          <w:rFonts w:ascii="Arial" w:hAnsi="Arial" w:cs="Arial"/>
          <w:color w:val="000000"/>
        </w:rPr>
        <w:t xml:space="preserve">EPMA to </w:t>
      </w:r>
      <w:r w:rsidR="00EA719D" w:rsidRPr="004C0C3E">
        <w:rPr>
          <w:rFonts w:ascii="Arial" w:hAnsi="Arial" w:cs="Arial"/>
          <w:color w:val="000000"/>
        </w:rPr>
        <w:t>enhance</w:t>
      </w:r>
      <w:r w:rsidRPr="004C0C3E">
        <w:rPr>
          <w:rFonts w:ascii="Arial" w:hAnsi="Arial" w:cs="Arial"/>
          <w:color w:val="000000"/>
        </w:rPr>
        <w:t xml:space="preserve"> the visibility and monitoring of </w:t>
      </w:r>
      <w:r w:rsidR="00F265F6" w:rsidRPr="004C0C3E">
        <w:rPr>
          <w:rFonts w:ascii="Arial" w:hAnsi="Arial" w:cs="Arial"/>
          <w:color w:val="000000"/>
        </w:rPr>
        <w:t>AMS</w:t>
      </w:r>
      <w:r w:rsidRPr="004C0C3E">
        <w:rPr>
          <w:rFonts w:ascii="Arial" w:hAnsi="Arial" w:cs="Arial"/>
          <w:color w:val="000000"/>
        </w:rPr>
        <w:t xml:space="preserve">, it was </w:t>
      </w:r>
      <w:r w:rsidR="00EA719D" w:rsidRPr="004C0C3E">
        <w:rPr>
          <w:rFonts w:ascii="Arial" w:hAnsi="Arial" w:cs="Arial"/>
          <w:color w:val="000000"/>
        </w:rPr>
        <w:t>necessary</w:t>
      </w:r>
      <w:r w:rsidRPr="004C0C3E">
        <w:rPr>
          <w:rFonts w:ascii="Arial" w:hAnsi="Arial" w:cs="Arial"/>
          <w:color w:val="000000"/>
        </w:rPr>
        <w:t xml:space="preserve"> to </w:t>
      </w:r>
      <w:r w:rsidR="00EA719D" w:rsidRPr="004C0C3E">
        <w:rPr>
          <w:rFonts w:ascii="Arial" w:hAnsi="Arial" w:cs="Arial"/>
          <w:color w:val="000000"/>
        </w:rPr>
        <w:t>obtain perspectives from individuals who generate</w:t>
      </w:r>
      <w:r w:rsidRPr="004C0C3E">
        <w:rPr>
          <w:rFonts w:ascii="Arial" w:hAnsi="Arial" w:cs="Arial"/>
          <w:color w:val="000000"/>
        </w:rPr>
        <w:t>, interpret and act upon antimicrobial prescribing data</w:t>
      </w:r>
      <w:r w:rsidR="00EA719D" w:rsidRPr="004C0C3E">
        <w:rPr>
          <w:rFonts w:ascii="Arial" w:hAnsi="Arial" w:cs="Arial"/>
          <w:color w:val="000000"/>
        </w:rPr>
        <w:t>. This include</w:t>
      </w:r>
      <w:r w:rsidR="00640236">
        <w:rPr>
          <w:rFonts w:ascii="Arial" w:hAnsi="Arial" w:cs="Arial"/>
          <w:color w:val="000000"/>
        </w:rPr>
        <w:t>d</w:t>
      </w:r>
      <w:r w:rsidR="00EA719D" w:rsidRPr="004C0C3E">
        <w:rPr>
          <w:rFonts w:ascii="Arial" w:hAnsi="Arial" w:cs="Arial"/>
          <w:color w:val="000000"/>
        </w:rPr>
        <w:t xml:space="preserve"> key stakeholders </w:t>
      </w:r>
      <w:r w:rsidR="00A53DFB">
        <w:rPr>
          <w:rFonts w:ascii="Arial" w:hAnsi="Arial" w:cs="Arial"/>
          <w:color w:val="000000"/>
        </w:rPr>
        <w:t xml:space="preserve">with </w:t>
      </w:r>
      <w:r w:rsidR="00640236">
        <w:rPr>
          <w:rFonts w:ascii="Arial" w:hAnsi="Arial" w:cs="Arial"/>
          <w:color w:val="000000"/>
        </w:rPr>
        <w:t>involve</w:t>
      </w:r>
      <w:r w:rsidR="00A53DFB">
        <w:rPr>
          <w:rFonts w:ascii="Arial" w:hAnsi="Arial" w:cs="Arial"/>
          <w:color w:val="000000"/>
        </w:rPr>
        <w:t>ment</w:t>
      </w:r>
      <w:r w:rsidR="00640236">
        <w:rPr>
          <w:rFonts w:ascii="Arial" w:hAnsi="Arial" w:cs="Arial"/>
          <w:color w:val="000000"/>
        </w:rPr>
        <w:t xml:space="preserve"> </w:t>
      </w:r>
      <w:r w:rsidR="00EA719D" w:rsidRPr="004C0C3E">
        <w:rPr>
          <w:rFonts w:ascii="Arial" w:hAnsi="Arial" w:cs="Arial"/>
          <w:color w:val="000000"/>
        </w:rPr>
        <w:t>in antimicrobial decision-making, adherence to prescribing guidelines, and</w:t>
      </w:r>
      <w:r w:rsidR="00A53DFB">
        <w:rPr>
          <w:rFonts w:ascii="Arial" w:hAnsi="Arial" w:cs="Arial"/>
          <w:color w:val="000000"/>
        </w:rPr>
        <w:t xml:space="preserve"> the</w:t>
      </w:r>
      <w:r w:rsidR="00EA719D" w:rsidRPr="004C0C3E">
        <w:rPr>
          <w:rFonts w:ascii="Arial" w:hAnsi="Arial" w:cs="Arial"/>
          <w:color w:val="000000"/>
        </w:rPr>
        <w:t xml:space="preserve"> review</w:t>
      </w:r>
      <w:r w:rsidR="00A53DFB">
        <w:rPr>
          <w:rFonts w:ascii="Arial" w:hAnsi="Arial" w:cs="Arial"/>
          <w:color w:val="000000"/>
        </w:rPr>
        <w:t xml:space="preserve"> of</w:t>
      </w:r>
      <w:r w:rsidR="00EA719D" w:rsidRPr="004C0C3E">
        <w:rPr>
          <w:rFonts w:ascii="Arial" w:hAnsi="Arial" w:cs="Arial"/>
          <w:color w:val="000000"/>
        </w:rPr>
        <w:t xml:space="preserve"> processes. These activities represent core components of </w:t>
      </w:r>
      <w:r w:rsidR="00F265F6" w:rsidRPr="004C0C3E">
        <w:rPr>
          <w:rFonts w:ascii="Arial" w:hAnsi="Arial" w:cs="Arial"/>
          <w:color w:val="000000"/>
        </w:rPr>
        <w:t>AMS</w:t>
      </w:r>
      <w:r w:rsidR="00EA719D" w:rsidRPr="004C0C3E">
        <w:rPr>
          <w:rFonts w:ascii="Arial" w:hAnsi="Arial" w:cs="Arial"/>
          <w:color w:val="000000"/>
        </w:rPr>
        <w:t xml:space="preserve"> and are areas in which EPMA solutions have the potential to support oversight, transparency and ongoing monitoring.</w:t>
      </w:r>
    </w:p>
    <w:p w14:paraId="16226FDB" w14:textId="77777777" w:rsidR="003F1C1A" w:rsidRPr="004C0C3E" w:rsidRDefault="003F1C1A" w:rsidP="007F28D1">
      <w:pPr>
        <w:spacing w:line="259" w:lineRule="auto"/>
        <w:rPr>
          <w:rFonts w:ascii="Arial" w:hAnsi="Arial" w:cs="Arial"/>
          <w:b/>
          <w:bCs/>
          <w:color w:val="000000"/>
          <w:u w:val="single"/>
        </w:rPr>
      </w:pPr>
    </w:p>
    <w:p w14:paraId="5A5D226C" w14:textId="77777777" w:rsidR="003F1C1A" w:rsidRDefault="003F1C1A" w:rsidP="007F28D1">
      <w:pPr>
        <w:spacing w:line="259" w:lineRule="auto"/>
        <w:rPr>
          <w:rFonts w:ascii="Arial" w:hAnsi="Arial" w:cs="Arial"/>
          <w:b/>
          <w:bCs/>
          <w:color w:val="000000"/>
          <w:u w:val="single"/>
        </w:rPr>
      </w:pPr>
    </w:p>
    <w:p w14:paraId="459C8CB7" w14:textId="4F632812" w:rsidR="005A19BC" w:rsidRPr="009762DC" w:rsidRDefault="00CE056C" w:rsidP="007F28D1">
      <w:pPr>
        <w:pStyle w:val="Caption"/>
        <w:spacing w:after="160" w:line="259" w:lineRule="auto"/>
        <w:jc w:val="left"/>
        <w:rPr>
          <w:rFonts w:cs="Arial"/>
          <w:i w:val="0"/>
          <w:iCs w:val="0"/>
          <w:color w:val="000000" w:themeColor="text1"/>
        </w:rPr>
      </w:pPr>
      <w:bookmarkStart w:id="55" w:name="_Toc228278695"/>
      <w:r w:rsidRPr="009762DC">
        <w:rPr>
          <w:b/>
          <w:bCs/>
          <w:i w:val="0"/>
          <w:iCs w:val="0"/>
          <w:color w:val="000000" w:themeColor="text1"/>
        </w:rPr>
        <w:lastRenderedPageBreak/>
        <w:t xml:space="preserve">Table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3</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Table \* ARABIC \s 1 </w:instrText>
      </w:r>
      <w:r w:rsidRPr="009762DC">
        <w:rPr>
          <w:b/>
          <w:bCs/>
          <w:i w:val="0"/>
          <w:iCs w:val="0"/>
          <w:color w:val="000000" w:themeColor="text1"/>
        </w:rPr>
        <w:fldChar w:fldCharType="separate"/>
      </w:r>
      <w:r w:rsidRPr="009762DC">
        <w:rPr>
          <w:b/>
          <w:bCs/>
          <w:i w:val="0"/>
          <w:iCs w:val="0"/>
          <w:noProof/>
          <w:color w:val="000000" w:themeColor="text1"/>
        </w:rPr>
        <w:t>2</w:t>
      </w:r>
      <w:r w:rsidRPr="009762DC">
        <w:rPr>
          <w:b/>
          <w:bCs/>
          <w:i w:val="0"/>
          <w:iCs w:val="0"/>
          <w:color w:val="000000" w:themeColor="text1"/>
        </w:rPr>
        <w:fldChar w:fldCharType="end"/>
      </w:r>
      <w:r w:rsidRPr="009762DC">
        <w:rPr>
          <w:i w:val="0"/>
          <w:iCs w:val="0"/>
          <w:color w:val="000000" w:themeColor="text1"/>
        </w:rPr>
        <w:t xml:space="preserve"> </w:t>
      </w:r>
      <w:r w:rsidR="005A19BC" w:rsidRPr="009762DC">
        <w:rPr>
          <w:rFonts w:cs="Arial"/>
          <w:i w:val="0"/>
          <w:iCs w:val="0"/>
          <w:color w:val="000000" w:themeColor="text1"/>
        </w:rPr>
        <w:t xml:space="preserve">Stakeholder </w:t>
      </w:r>
      <w:r w:rsidR="003C4A71">
        <w:rPr>
          <w:rFonts w:cs="Arial"/>
          <w:i w:val="0"/>
          <w:iCs w:val="0"/>
          <w:color w:val="000000" w:themeColor="text1"/>
        </w:rPr>
        <w:t>r</w:t>
      </w:r>
      <w:r w:rsidR="005A19BC" w:rsidRPr="009762DC">
        <w:rPr>
          <w:rFonts w:cs="Arial"/>
          <w:i w:val="0"/>
          <w:iCs w:val="0"/>
          <w:color w:val="000000" w:themeColor="text1"/>
        </w:rPr>
        <w:t xml:space="preserve">oles, </w:t>
      </w:r>
      <w:r w:rsidR="003C4A71">
        <w:rPr>
          <w:rFonts w:cs="Arial"/>
          <w:i w:val="0"/>
          <w:iCs w:val="0"/>
          <w:color w:val="000000" w:themeColor="text1"/>
        </w:rPr>
        <w:t>a</w:t>
      </w:r>
      <w:r w:rsidR="005A19BC" w:rsidRPr="009762DC">
        <w:rPr>
          <w:rFonts w:cs="Arial"/>
          <w:i w:val="0"/>
          <w:iCs w:val="0"/>
          <w:color w:val="000000" w:themeColor="text1"/>
        </w:rPr>
        <w:t xml:space="preserve">reas of </w:t>
      </w:r>
      <w:r w:rsidR="003C4A71">
        <w:rPr>
          <w:rFonts w:cs="Arial"/>
          <w:i w:val="0"/>
          <w:iCs w:val="0"/>
          <w:color w:val="000000" w:themeColor="text1"/>
        </w:rPr>
        <w:t>p</w:t>
      </w:r>
      <w:r w:rsidR="005A19BC" w:rsidRPr="009762DC">
        <w:rPr>
          <w:rFonts w:cs="Arial"/>
          <w:i w:val="0"/>
          <w:iCs w:val="0"/>
          <w:color w:val="000000" w:themeColor="text1"/>
        </w:rPr>
        <w:t xml:space="preserve">ractice and </w:t>
      </w:r>
      <w:r w:rsidR="003C4A71">
        <w:rPr>
          <w:rFonts w:cs="Arial"/>
          <w:i w:val="0"/>
          <w:iCs w:val="0"/>
          <w:color w:val="000000" w:themeColor="text1"/>
        </w:rPr>
        <w:t>r</w:t>
      </w:r>
      <w:r w:rsidR="005A19BC" w:rsidRPr="009762DC">
        <w:rPr>
          <w:rFonts w:cs="Arial"/>
          <w:i w:val="0"/>
          <w:iCs w:val="0"/>
          <w:color w:val="000000" w:themeColor="text1"/>
        </w:rPr>
        <w:t xml:space="preserve">ationale for </w:t>
      </w:r>
      <w:r w:rsidR="003C4A71">
        <w:rPr>
          <w:rFonts w:cs="Arial"/>
          <w:i w:val="0"/>
          <w:iCs w:val="0"/>
          <w:color w:val="000000" w:themeColor="text1"/>
        </w:rPr>
        <w:t>i</w:t>
      </w:r>
      <w:r w:rsidR="005A19BC" w:rsidRPr="009762DC">
        <w:rPr>
          <w:rFonts w:cs="Arial"/>
          <w:i w:val="0"/>
          <w:iCs w:val="0"/>
          <w:color w:val="000000" w:themeColor="text1"/>
        </w:rPr>
        <w:t>nclusion</w:t>
      </w:r>
      <w:bookmarkEnd w:id="55"/>
    </w:p>
    <w:p w14:paraId="72742F81" w14:textId="54D67136" w:rsidR="001108A9" w:rsidRDefault="00491BBD" w:rsidP="000E66AF">
      <w:pPr>
        <w:suppressAutoHyphens w:val="0"/>
        <w:autoSpaceDN/>
        <w:spacing w:line="259" w:lineRule="auto"/>
        <w:jc w:val="center"/>
        <w:rPr>
          <w:rFonts w:ascii="Arial" w:hAnsi="Arial" w:cs="Arial"/>
          <w:color w:val="000000"/>
        </w:rPr>
      </w:pPr>
      <w:r w:rsidRPr="00491BBD">
        <w:rPr>
          <w:rFonts w:ascii="Arial" w:hAnsi="Arial" w:cs="Arial"/>
          <w:noProof/>
          <w:color w:val="000000"/>
        </w:rPr>
        <w:drawing>
          <wp:inline distT="0" distB="0" distL="0" distR="0" wp14:anchorId="41C1FDC8" wp14:editId="51C2F908">
            <wp:extent cx="5731510" cy="3550285"/>
            <wp:effectExtent l="0" t="0" r="2540" b="0"/>
            <wp:docPr id="1336980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980823" name=""/>
                    <pic:cNvPicPr/>
                  </pic:nvPicPr>
                  <pic:blipFill>
                    <a:blip r:embed="rId16"/>
                    <a:stretch>
                      <a:fillRect/>
                    </a:stretch>
                  </pic:blipFill>
                  <pic:spPr>
                    <a:xfrm>
                      <a:off x="0" y="0"/>
                      <a:ext cx="5731510" cy="3550285"/>
                    </a:xfrm>
                    <a:prstGeom prst="rect">
                      <a:avLst/>
                    </a:prstGeom>
                  </pic:spPr>
                </pic:pic>
              </a:graphicData>
            </a:graphic>
          </wp:inline>
        </w:drawing>
      </w:r>
    </w:p>
    <w:p w14:paraId="2C159129" w14:textId="77777777" w:rsidR="00DD1F91" w:rsidRDefault="00DD1F91" w:rsidP="000E66AF">
      <w:pPr>
        <w:suppressAutoHyphens w:val="0"/>
        <w:autoSpaceDN/>
        <w:spacing w:line="259" w:lineRule="auto"/>
        <w:jc w:val="center"/>
        <w:rPr>
          <w:rFonts w:ascii="Arial" w:hAnsi="Arial" w:cs="Arial"/>
          <w:color w:val="000000"/>
        </w:rPr>
      </w:pPr>
    </w:p>
    <w:p w14:paraId="7D2F09B3" w14:textId="43584B3C" w:rsidR="00F030A6" w:rsidRPr="00D032F9" w:rsidRDefault="00F030A6" w:rsidP="007F28D1">
      <w:pPr>
        <w:pStyle w:val="Heading3"/>
        <w:spacing w:before="0" w:after="160" w:line="259" w:lineRule="auto"/>
        <w:rPr>
          <w:rStyle w:val="IntenseEmphasis"/>
          <w:color w:val="auto"/>
        </w:rPr>
      </w:pPr>
      <w:bookmarkStart w:id="56" w:name="_Toc226459485"/>
      <w:bookmarkStart w:id="57" w:name="_Toc228278600"/>
      <w:r w:rsidRPr="00D032F9">
        <w:rPr>
          <w:rStyle w:val="IntenseEmphasis"/>
          <w:color w:val="auto"/>
        </w:rPr>
        <w:t xml:space="preserve">3.1.4 Piloting the </w:t>
      </w:r>
      <w:r w:rsidR="002B6D16" w:rsidRPr="00D032F9">
        <w:rPr>
          <w:rStyle w:val="IntenseEmphasis"/>
          <w:color w:val="auto"/>
        </w:rPr>
        <w:t>Us</w:t>
      </w:r>
      <w:r w:rsidRPr="00D032F9">
        <w:rPr>
          <w:rStyle w:val="IntenseEmphasis"/>
          <w:color w:val="auto"/>
        </w:rPr>
        <w:t>er Survey</w:t>
      </w:r>
      <w:bookmarkEnd w:id="56"/>
      <w:bookmarkEnd w:id="57"/>
    </w:p>
    <w:p w14:paraId="721726CC" w14:textId="247507EC" w:rsidR="00410595" w:rsidRDefault="001108A9" w:rsidP="007F28D1">
      <w:pPr>
        <w:spacing w:line="259" w:lineRule="auto"/>
        <w:rPr>
          <w:rFonts w:ascii="Arial" w:hAnsi="Arial" w:cs="Arial"/>
          <w:color w:val="000000"/>
        </w:rPr>
      </w:pPr>
      <w:r w:rsidRPr="004C0C3E">
        <w:rPr>
          <w:rFonts w:ascii="Arial" w:hAnsi="Arial" w:cs="Arial"/>
          <w:color w:val="000000"/>
        </w:rPr>
        <w:t xml:space="preserve">Scope creep was mitigated through regular supervisory meetings, during which piloting of the user survey was recommended prior to publication. A draft survey was </w:t>
      </w:r>
      <w:r w:rsidR="0085539D" w:rsidRPr="004C0C3E">
        <w:rPr>
          <w:rFonts w:ascii="Arial" w:hAnsi="Arial" w:cs="Arial"/>
          <w:color w:val="000000"/>
        </w:rPr>
        <w:t xml:space="preserve">shared with </w:t>
      </w:r>
      <w:r w:rsidRPr="004C0C3E">
        <w:rPr>
          <w:rFonts w:ascii="Arial" w:hAnsi="Arial" w:cs="Arial"/>
          <w:color w:val="000000"/>
        </w:rPr>
        <w:t xml:space="preserve">three members of staff from </w:t>
      </w:r>
      <w:r w:rsidR="0085539D" w:rsidRPr="004C0C3E">
        <w:rPr>
          <w:rFonts w:ascii="Arial" w:hAnsi="Arial" w:cs="Arial"/>
          <w:color w:val="000000"/>
        </w:rPr>
        <w:t>SBUHB,</w:t>
      </w:r>
      <w:r w:rsidRPr="004C0C3E">
        <w:rPr>
          <w:rFonts w:ascii="Arial" w:hAnsi="Arial" w:cs="Arial"/>
          <w:color w:val="000000"/>
        </w:rPr>
        <w:t xml:space="preserve"> who were </w:t>
      </w:r>
      <w:r w:rsidR="0085539D" w:rsidRPr="004C0C3E">
        <w:rPr>
          <w:rFonts w:ascii="Arial" w:hAnsi="Arial" w:cs="Arial"/>
          <w:color w:val="000000"/>
        </w:rPr>
        <w:t xml:space="preserve">excluded from </w:t>
      </w:r>
      <w:r w:rsidRPr="004C0C3E">
        <w:rPr>
          <w:rFonts w:ascii="Arial" w:hAnsi="Arial" w:cs="Arial"/>
          <w:color w:val="000000"/>
        </w:rPr>
        <w:t xml:space="preserve">the case study. The pilot process identified necessary revisions, particularly in relation to terminology. Notably, the term “high-risk” within the context of </w:t>
      </w:r>
      <w:r w:rsidR="00F265F6" w:rsidRPr="004C0C3E">
        <w:rPr>
          <w:rFonts w:ascii="Arial" w:hAnsi="Arial" w:cs="Arial"/>
          <w:color w:val="000000"/>
        </w:rPr>
        <w:t>AMS</w:t>
      </w:r>
      <w:r w:rsidRPr="004C0C3E">
        <w:rPr>
          <w:rFonts w:ascii="Arial" w:hAnsi="Arial" w:cs="Arial"/>
          <w:color w:val="000000"/>
        </w:rPr>
        <w:t xml:space="preserve"> was replaced with “broad-spectrum.” </w:t>
      </w:r>
      <w:r w:rsidR="00606945" w:rsidRPr="004C0C3E">
        <w:rPr>
          <w:rFonts w:ascii="Arial" w:hAnsi="Arial" w:cs="Arial"/>
          <w:color w:val="000000"/>
        </w:rPr>
        <w:t>The pilot also observed the timing of completion, which was helpful in providing participants with information prior to completing the survey, which was embedded within the ‘Participants Information Sheet’</w:t>
      </w:r>
      <w:r w:rsidR="00EE55DE">
        <w:rPr>
          <w:rFonts w:ascii="Arial" w:hAnsi="Arial" w:cs="Arial"/>
          <w:color w:val="000000"/>
        </w:rPr>
        <w:t>.</w:t>
      </w:r>
    </w:p>
    <w:p w14:paraId="63562931" w14:textId="77777777" w:rsidR="00D032F9" w:rsidRPr="004C0C3E" w:rsidRDefault="00D032F9" w:rsidP="007F28D1">
      <w:pPr>
        <w:spacing w:line="259" w:lineRule="auto"/>
        <w:rPr>
          <w:rFonts w:ascii="Arial" w:hAnsi="Arial" w:cs="Arial"/>
          <w:color w:val="000000"/>
        </w:rPr>
      </w:pPr>
    </w:p>
    <w:p w14:paraId="69B7E8E0" w14:textId="45B6626A" w:rsidR="00E32E38" w:rsidRPr="00E32E38" w:rsidRDefault="005A19BC" w:rsidP="00E32E38">
      <w:pPr>
        <w:pStyle w:val="Heading2"/>
        <w:spacing w:before="0" w:after="160" w:line="259" w:lineRule="auto"/>
        <w:rPr>
          <w:i/>
          <w:iCs/>
        </w:rPr>
      </w:pPr>
      <w:bookmarkStart w:id="58" w:name="_Toc226459486"/>
      <w:bookmarkStart w:id="59" w:name="_Toc228278601"/>
      <w:r w:rsidRPr="00D032F9">
        <w:rPr>
          <w:rStyle w:val="IntenseEmphasis"/>
          <w:color w:val="000000" w:themeColor="text1"/>
        </w:rPr>
        <w:t>3.</w:t>
      </w:r>
      <w:r w:rsidR="0080031E" w:rsidRPr="00D032F9">
        <w:rPr>
          <w:rStyle w:val="IntenseEmphasis"/>
          <w:color w:val="000000" w:themeColor="text1"/>
        </w:rPr>
        <w:t>2</w:t>
      </w:r>
      <w:r w:rsidRPr="00D032F9">
        <w:rPr>
          <w:rStyle w:val="IntenseEmphasis"/>
          <w:color w:val="000000" w:themeColor="text1"/>
        </w:rPr>
        <w:t xml:space="preserve"> Data Analysis Techniques</w:t>
      </w:r>
      <w:bookmarkEnd w:id="58"/>
      <w:bookmarkEnd w:id="59"/>
    </w:p>
    <w:p w14:paraId="335CF274" w14:textId="1D72B9CC" w:rsidR="005A19BC" w:rsidRPr="00D032F9" w:rsidRDefault="005A19BC" w:rsidP="007F28D1">
      <w:pPr>
        <w:pStyle w:val="Heading3"/>
        <w:spacing w:before="0" w:after="160" w:line="259" w:lineRule="auto"/>
        <w:rPr>
          <w:rStyle w:val="IntenseEmphasis"/>
          <w:color w:val="auto"/>
        </w:rPr>
      </w:pPr>
      <w:bookmarkStart w:id="60" w:name="_Toc226459487"/>
      <w:bookmarkStart w:id="61" w:name="_Toc228278602"/>
      <w:r w:rsidRPr="00D032F9">
        <w:rPr>
          <w:rStyle w:val="IntenseEmphasis"/>
          <w:color w:val="auto"/>
        </w:rPr>
        <w:t>3.</w:t>
      </w:r>
      <w:r w:rsidR="00543EBF" w:rsidRPr="00D032F9">
        <w:rPr>
          <w:rStyle w:val="IntenseEmphasis"/>
          <w:color w:val="auto"/>
        </w:rPr>
        <w:t>2</w:t>
      </w:r>
      <w:r w:rsidRPr="00D032F9">
        <w:rPr>
          <w:rStyle w:val="IntenseEmphasis"/>
          <w:color w:val="auto"/>
        </w:rPr>
        <w:t xml:space="preserve">.1 </w:t>
      </w:r>
      <w:r w:rsidR="006B5501" w:rsidRPr="00D032F9">
        <w:rPr>
          <w:rStyle w:val="IntenseEmphasis"/>
          <w:color w:val="auto"/>
        </w:rPr>
        <w:t xml:space="preserve">Qualitative </w:t>
      </w:r>
      <w:r w:rsidR="00DD4D40" w:rsidRPr="00D032F9">
        <w:rPr>
          <w:rStyle w:val="IntenseEmphasis"/>
          <w:color w:val="auto"/>
        </w:rPr>
        <w:t>D</w:t>
      </w:r>
      <w:r w:rsidR="006B5501" w:rsidRPr="00D032F9">
        <w:rPr>
          <w:rStyle w:val="IntenseEmphasis"/>
          <w:color w:val="auto"/>
        </w:rPr>
        <w:t xml:space="preserve">ata: </w:t>
      </w:r>
      <w:r w:rsidRPr="00D032F9">
        <w:rPr>
          <w:rStyle w:val="IntenseEmphasis"/>
          <w:color w:val="auto"/>
        </w:rPr>
        <w:t>Thematic Analysis</w:t>
      </w:r>
      <w:bookmarkEnd w:id="60"/>
      <w:bookmarkEnd w:id="61"/>
      <w:r w:rsidRPr="00D032F9">
        <w:rPr>
          <w:rStyle w:val="IntenseEmphasis"/>
          <w:color w:val="auto"/>
        </w:rPr>
        <w:t xml:space="preserve"> </w:t>
      </w:r>
    </w:p>
    <w:p w14:paraId="355F4ED3" w14:textId="04479DE5" w:rsidR="007F28D1" w:rsidRDefault="005A19BC" w:rsidP="00DD1F91">
      <w:pPr>
        <w:spacing w:line="259" w:lineRule="auto"/>
        <w:rPr>
          <w:rFonts w:ascii="Arial" w:hAnsi="Arial" w:cs="Arial"/>
          <w:color w:val="000000"/>
        </w:rPr>
      </w:pPr>
      <w:r w:rsidRPr="004C0C3E">
        <w:rPr>
          <w:rFonts w:ascii="Arial" w:hAnsi="Arial" w:cs="Arial"/>
          <w:color w:val="000000"/>
        </w:rPr>
        <w:t xml:space="preserve">Thematic analysis is a technique applicable to any field of research used for </w:t>
      </w:r>
      <w:r w:rsidRPr="00BB43F4">
        <w:rPr>
          <w:rFonts w:ascii="Arial" w:hAnsi="Arial" w:cs="Arial"/>
          <w:color w:val="000000"/>
        </w:rPr>
        <w:t>analysing qualitative data, offering a theoretically flexible approach</w:t>
      </w:r>
      <w:r w:rsidR="00BB43F4">
        <w:rPr>
          <w:rFonts w:ascii="Arial" w:hAnsi="Arial" w:cs="Arial"/>
          <w:color w:val="000000"/>
        </w:rPr>
        <w:t xml:space="preserve"> and </w:t>
      </w:r>
      <w:r w:rsidRPr="00BB43F4">
        <w:rPr>
          <w:rFonts w:ascii="Arial" w:hAnsi="Arial" w:cs="Arial"/>
          <w:color w:val="000000"/>
        </w:rPr>
        <w:t xml:space="preserve">using a robust systematic framework for coding and then identifying patterns across datasets </w:t>
      </w:r>
      <w:sdt>
        <w:sdtPr>
          <w:rPr>
            <w:rFonts w:ascii="Arial" w:hAnsi="Arial" w:cs="Arial"/>
            <w:color w:val="000000"/>
          </w:rPr>
          <w:tag w:val="MENDELEY_CITATION_v3_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kludGVybmF0aW9uYWwgSm91cm5hbCBvZiBRdWFsaXRhdGl2ZSBTdHVkaWVzIG9uIEhlYWx0aCBhbmQgV2VsbC1iZWluZyIsImNvbnRhaW5lci10aXRsZS1zaG9ydCI6IkludC4gSi4gUXVhbC4gU3R1ZC4gSGVhbHRoIFdlbGwtYmVpbmciLCJET0kiOiIxMC4zNDAyL3Fody52OS4yNjE1MiIsIklTU04iOiIxNzQ4MjYzMSIsIlBNSUQiOiIyNTMyNjA5MiIsImlzc3VlZCI6eyJkYXRlLXBhcnRzIjpbWzIwMTRdXX0sInB1Ymxpc2hlciI6IkNvLUFjdGlvbiBQdWJsaXNoaW5nIiwidm9sdW1lIjoiOSJ9LCJpc1RlbXBvcmFyeSI6ZmFsc2V9XX0="/>
          <w:id w:val="2063365834"/>
          <w:placeholder>
            <w:docPart w:val="0B72B33C59584672AF28D6CB3FB7D5E3"/>
          </w:placeholder>
        </w:sdtPr>
        <w:sdtContent>
          <w:r w:rsidR="00F01CBB" w:rsidRPr="00F01CBB">
            <w:rPr>
              <w:rFonts w:ascii="Arial" w:eastAsia="Times New Roman" w:hAnsi="Arial" w:cs="Arial"/>
              <w:color w:val="000000"/>
            </w:rPr>
            <w:t>(Braun and Clarke, 2014)</w:t>
          </w:r>
        </w:sdtContent>
      </w:sdt>
      <w:r w:rsidRPr="00BB43F4">
        <w:rPr>
          <w:rFonts w:ascii="Arial" w:hAnsi="Arial" w:cs="Arial"/>
          <w:color w:val="000000"/>
        </w:rPr>
        <w:t xml:space="preserve">. Due to the complexities associated with qualitative data collection, thematic analysis should be seen as a foundational method, with its key benefit being flexibility, </w:t>
      </w:r>
      <w:r w:rsidR="005A1B15">
        <w:rPr>
          <w:rFonts w:ascii="Arial" w:hAnsi="Arial" w:cs="Arial"/>
          <w:color w:val="000000"/>
        </w:rPr>
        <w:t>and</w:t>
      </w:r>
      <w:r w:rsidRPr="00BB43F4">
        <w:rPr>
          <w:rFonts w:ascii="Arial" w:hAnsi="Arial" w:cs="Arial"/>
          <w:color w:val="000000"/>
        </w:rPr>
        <w:t xml:space="preserve"> the potential to provide rich and detailed accounts of data. This method of identifying, analysing and reporting patterns within data was described in six phases by </w:t>
      </w:r>
      <w:sdt>
        <w:sdtPr>
          <w:rPr>
            <w:rFonts w:ascii="Arial" w:hAnsi="Arial" w:cs="Arial"/>
            <w:color w:val="000000"/>
          </w:rPr>
          <w:tag w:val="MENDELEY_CITATION_v3_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"/>
          <w:id w:val="568158147"/>
          <w:placeholder>
            <w:docPart w:val="0B72B33C59584672AF28D6CB3FB7D5E3"/>
          </w:placeholder>
        </w:sdtPr>
        <w:sdtContent>
          <w:r w:rsidR="00F01CBB" w:rsidRPr="00F01CBB">
            <w:rPr>
              <w:rFonts w:ascii="Arial" w:eastAsia="Times New Roman" w:hAnsi="Arial" w:cs="Arial"/>
              <w:color w:val="000000"/>
            </w:rPr>
            <w:t>Braun &amp; Clarke, (2006)</w:t>
          </w:r>
        </w:sdtContent>
      </w:sdt>
      <w:r w:rsidR="0079605A">
        <w:rPr>
          <w:rFonts w:ascii="Arial" w:hAnsi="Arial" w:cs="Arial"/>
          <w:color w:val="000000"/>
        </w:rPr>
        <w:t>, these are included in Table 3.3.</w:t>
      </w:r>
      <w:r w:rsidRPr="00BB43F4">
        <w:rPr>
          <w:rFonts w:ascii="Arial" w:hAnsi="Arial" w:cs="Arial"/>
          <w:color w:val="000000"/>
        </w:rPr>
        <w:t xml:space="preserve"> </w:t>
      </w:r>
      <w:r w:rsidRPr="00BB43F4">
        <w:rPr>
          <w:rFonts w:ascii="Arial" w:hAnsi="Arial" w:cs="Arial"/>
          <w:color w:val="000000"/>
        </w:rPr>
        <w:lastRenderedPageBreak/>
        <w:t>Despite being regarded as a relatively straight-forward form of qualitative analysis it is important to avoid pitfalls through using the data inappropriately, which may lead to poor analysis.</w:t>
      </w:r>
    </w:p>
    <w:p w14:paraId="0631CDC2" w14:textId="77777777" w:rsidR="00D032F9" w:rsidRPr="00DD1F91" w:rsidRDefault="00D032F9" w:rsidP="00DD1F91">
      <w:pPr>
        <w:spacing w:line="259" w:lineRule="auto"/>
        <w:rPr>
          <w:rFonts w:ascii="Arial" w:hAnsi="Arial" w:cs="Arial"/>
          <w:color w:val="000000"/>
        </w:rPr>
      </w:pPr>
    </w:p>
    <w:p w14:paraId="7A4D2F6C" w14:textId="58BC3F48" w:rsidR="00CE056C" w:rsidRPr="009762DC" w:rsidRDefault="00CE056C" w:rsidP="007F28D1">
      <w:pPr>
        <w:pStyle w:val="Caption"/>
        <w:spacing w:after="160" w:line="259" w:lineRule="auto"/>
        <w:jc w:val="left"/>
        <w:rPr>
          <w:rFonts w:cs="Arial"/>
          <w:i w:val="0"/>
          <w:iCs w:val="0"/>
          <w:color w:val="000000" w:themeColor="text1"/>
        </w:rPr>
      </w:pPr>
      <w:bookmarkStart w:id="62" w:name="_Toc228278696"/>
      <w:r w:rsidRPr="009762DC">
        <w:rPr>
          <w:b/>
          <w:bCs/>
          <w:i w:val="0"/>
          <w:iCs w:val="0"/>
          <w:color w:val="000000" w:themeColor="text1"/>
        </w:rPr>
        <w:t xml:space="preserve">Table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3</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Table \* ARABIC \s 1 </w:instrText>
      </w:r>
      <w:r w:rsidRPr="009762DC">
        <w:rPr>
          <w:b/>
          <w:bCs/>
          <w:i w:val="0"/>
          <w:iCs w:val="0"/>
          <w:color w:val="000000" w:themeColor="text1"/>
        </w:rPr>
        <w:fldChar w:fldCharType="separate"/>
      </w:r>
      <w:r w:rsidRPr="009762DC">
        <w:rPr>
          <w:b/>
          <w:bCs/>
          <w:i w:val="0"/>
          <w:iCs w:val="0"/>
          <w:noProof/>
          <w:color w:val="000000" w:themeColor="text1"/>
        </w:rPr>
        <w:t>3</w:t>
      </w:r>
      <w:r w:rsidRPr="009762DC">
        <w:rPr>
          <w:b/>
          <w:bCs/>
          <w:i w:val="0"/>
          <w:iCs w:val="0"/>
          <w:color w:val="000000" w:themeColor="text1"/>
        </w:rPr>
        <w:fldChar w:fldCharType="end"/>
      </w:r>
      <w:r w:rsidRPr="009762DC">
        <w:rPr>
          <w:i w:val="0"/>
          <w:iCs w:val="0"/>
          <w:color w:val="000000" w:themeColor="text1"/>
        </w:rPr>
        <w:t xml:space="preserve"> </w:t>
      </w:r>
      <w:r w:rsidR="00405646" w:rsidRPr="009762DC">
        <w:rPr>
          <w:rFonts w:cs="Arial"/>
          <w:i w:val="0"/>
          <w:iCs w:val="0"/>
          <w:color w:val="000000" w:themeColor="text1"/>
        </w:rPr>
        <w:t xml:space="preserve">The </w:t>
      </w:r>
      <w:r w:rsidR="003C4A71">
        <w:rPr>
          <w:rFonts w:cs="Arial"/>
          <w:i w:val="0"/>
          <w:iCs w:val="0"/>
          <w:color w:val="000000" w:themeColor="text1"/>
        </w:rPr>
        <w:t>s</w:t>
      </w:r>
      <w:r w:rsidR="00405646" w:rsidRPr="009762DC">
        <w:rPr>
          <w:rFonts w:cs="Arial"/>
          <w:i w:val="0"/>
          <w:iCs w:val="0"/>
          <w:color w:val="000000" w:themeColor="text1"/>
        </w:rPr>
        <w:t xml:space="preserve">ix </w:t>
      </w:r>
      <w:r w:rsidR="003C4A71">
        <w:rPr>
          <w:rFonts w:cs="Arial"/>
          <w:i w:val="0"/>
          <w:iCs w:val="0"/>
          <w:color w:val="000000" w:themeColor="text1"/>
        </w:rPr>
        <w:t>p</w:t>
      </w:r>
      <w:r w:rsidR="005A19BC" w:rsidRPr="009762DC">
        <w:rPr>
          <w:rFonts w:cs="Arial"/>
          <w:i w:val="0"/>
          <w:iCs w:val="0"/>
          <w:color w:val="000000" w:themeColor="text1"/>
        </w:rPr>
        <w:t xml:space="preserve">hases of </w:t>
      </w:r>
      <w:r w:rsidR="003C4A71">
        <w:rPr>
          <w:rFonts w:cs="Arial"/>
          <w:i w:val="0"/>
          <w:iCs w:val="0"/>
          <w:color w:val="000000" w:themeColor="text1"/>
        </w:rPr>
        <w:t>t</w:t>
      </w:r>
      <w:r w:rsidR="005A19BC" w:rsidRPr="009762DC">
        <w:rPr>
          <w:rFonts w:cs="Arial"/>
          <w:i w:val="0"/>
          <w:iCs w:val="0"/>
          <w:color w:val="000000" w:themeColor="text1"/>
        </w:rPr>
        <w:t xml:space="preserve">hematic </w:t>
      </w:r>
      <w:r w:rsidR="003C4A71">
        <w:rPr>
          <w:rFonts w:cs="Arial"/>
          <w:i w:val="0"/>
          <w:iCs w:val="0"/>
          <w:color w:val="000000" w:themeColor="text1"/>
        </w:rPr>
        <w:t>a</w:t>
      </w:r>
      <w:r w:rsidR="005A19BC" w:rsidRPr="009762DC">
        <w:rPr>
          <w:rFonts w:cs="Arial"/>
          <w:i w:val="0"/>
          <w:iCs w:val="0"/>
          <w:color w:val="000000" w:themeColor="text1"/>
        </w:rPr>
        <w:t>nalysis</w:t>
      </w:r>
      <w:r w:rsidR="003F6E9F" w:rsidRPr="009762DC">
        <w:rPr>
          <w:rFonts w:cs="Arial"/>
          <w:i w:val="0"/>
          <w:iCs w:val="0"/>
          <w:color w:val="000000" w:themeColor="text1"/>
        </w:rPr>
        <w:t xml:space="preserve"> adapted from</w:t>
      </w:r>
      <w:r w:rsidR="001238D5" w:rsidRPr="009762DC">
        <w:rPr>
          <w:rFonts w:cs="Arial"/>
          <w:i w:val="0"/>
          <w:iCs w:val="0"/>
          <w:color w:val="000000" w:themeColor="text1"/>
        </w:rPr>
        <w:t xml:space="preserve"> </w:t>
      </w:r>
      <w:sdt>
        <w:sdtPr>
          <w:rPr>
            <w:rFonts w:cs="Arial"/>
            <w:iCs w:val="0"/>
            <w:color w:val="000000"/>
          </w:rPr>
          <w:tag w:val="MENDELEY_CITATION_v3_eyJjaXRhdGlvbklEIjoiTUVOREVMRVlfQ0lUQVRJT05fNTk1NmRhNDktMGZiOC00MTkzLTkyODktOGIzN2Y1NTJiNWFlIiwicHJvcGVydGllcyI6eyJub3RlSW5kZXgiOjB9LCJpc0VkaXRlZCI6ZmFsc2UsIm1hbnVhbE92ZXJyaWRlIjp7ImlzTWFudWFsbHlPdmVycmlkZGVuIjpmYWxzZSwiY2l0ZXByb2NUZXh0IjoiKEJyYXVuIGFuZCBDbGFya2UsIDIwMDYpIiwibWFudWFsT3ZlcnJpZGVUZXh0IjoiIn0sImNpdGF0aW9uSXRlbXMiOlt7ImlkIjoiYWY0NDVkNmYtYTllZC0zNDVlLWJmNmItZmNlOWE1MzEwMGM2IiwiaXRlbURhdGEiOnsidHlwZSI6ImFydGljbGUtam91cm5hbCIsImlkIjoiYWY0NDVkNmYtYTllZC0zNDVlLWJmNmItZmNlOWE1MzEwMGM2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"/>
          <w:id w:val="2004007790"/>
          <w:placeholder>
            <w:docPart w:val="82F1C2CDDF6C4BA18284FBCCB5865D3D"/>
          </w:placeholder>
        </w:sdtPr>
        <w:sdtContent>
          <w:r w:rsidR="00F01CBB" w:rsidRPr="00F01CBB">
            <w:rPr>
              <w:rFonts w:eastAsia="Times New Roman" w:cs="Arial"/>
              <w:color w:val="000000"/>
            </w:rPr>
            <w:t>(Braun and Clarke, 2006)</w:t>
          </w:r>
        </w:sdtContent>
      </w:sdt>
      <w:bookmarkEnd w:id="62"/>
      <w:r w:rsidR="00807A7D" w:rsidRPr="009762DC">
        <w:rPr>
          <w:rFonts w:cs="Arial"/>
          <w:i w:val="0"/>
          <w:iCs w:val="0"/>
          <w:color w:val="000000" w:themeColor="text1"/>
        </w:rPr>
        <w:t xml:space="preserve"> </w:t>
      </w:r>
    </w:p>
    <w:p w14:paraId="4CF958D0" w14:textId="79109136" w:rsidR="00DD1F91" w:rsidRDefault="000F3371" w:rsidP="00D032F9">
      <w:pPr>
        <w:pStyle w:val="Caption"/>
        <w:spacing w:after="160" w:line="259" w:lineRule="auto"/>
        <w:rPr>
          <w:rFonts w:cs="Arial"/>
          <w:color w:val="000000"/>
        </w:rPr>
      </w:pPr>
      <w:r w:rsidRPr="000F3371">
        <w:rPr>
          <w:rFonts w:cs="Arial"/>
          <w:noProof/>
          <w:color w:val="000000"/>
        </w:rPr>
        <w:drawing>
          <wp:inline distT="0" distB="0" distL="0" distR="0" wp14:anchorId="440F7E12" wp14:editId="2EFEB849">
            <wp:extent cx="5731510" cy="3594735"/>
            <wp:effectExtent l="0" t="0" r="2540" b="5715"/>
            <wp:docPr id="1285471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471730" name=""/>
                    <pic:cNvPicPr/>
                  </pic:nvPicPr>
                  <pic:blipFill>
                    <a:blip r:embed="rId17"/>
                    <a:stretch>
                      <a:fillRect/>
                    </a:stretch>
                  </pic:blipFill>
                  <pic:spPr>
                    <a:xfrm>
                      <a:off x="0" y="0"/>
                      <a:ext cx="5731510" cy="3594735"/>
                    </a:xfrm>
                    <a:prstGeom prst="rect">
                      <a:avLst/>
                    </a:prstGeom>
                  </pic:spPr>
                </pic:pic>
              </a:graphicData>
            </a:graphic>
          </wp:inline>
        </w:drawing>
      </w:r>
    </w:p>
    <w:p w14:paraId="085A7FFA" w14:textId="77777777" w:rsidR="00D032F9" w:rsidRPr="00D032F9" w:rsidRDefault="00D032F9" w:rsidP="00D032F9"/>
    <w:p w14:paraId="30C42806" w14:textId="6F9A3C80" w:rsidR="00DD1F91" w:rsidRDefault="00142EFD" w:rsidP="007F28D1">
      <w:pPr>
        <w:spacing w:line="259" w:lineRule="auto"/>
        <w:rPr>
          <w:rFonts w:ascii="Arial" w:hAnsi="Arial" w:cs="Arial"/>
          <w:color w:val="000000"/>
        </w:rPr>
      </w:pPr>
      <w:r w:rsidRPr="004C0C3E">
        <w:rPr>
          <w:rFonts w:ascii="Arial" w:hAnsi="Arial" w:cs="Arial"/>
          <w:color w:val="000000"/>
        </w:rPr>
        <w:t>The thematic analysis approach was adopted to move beyond surface-level descriptions and u</w:t>
      </w:r>
      <w:r w:rsidR="00033889" w:rsidRPr="004C0C3E">
        <w:rPr>
          <w:rFonts w:ascii="Arial" w:hAnsi="Arial" w:cs="Arial"/>
          <w:color w:val="000000"/>
        </w:rPr>
        <w:t xml:space="preserve">ncover socio-technical factors influencing EPMA and </w:t>
      </w:r>
      <w:r w:rsidR="00BC23B0">
        <w:rPr>
          <w:rFonts w:ascii="Arial" w:hAnsi="Arial" w:cs="Arial"/>
          <w:color w:val="000000"/>
        </w:rPr>
        <w:t>CDSS</w:t>
      </w:r>
      <w:r w:rsidR="00033889" w:rsidRPr="004C0C3E">
        <w:rPr>
          <w:rFonts w:ascii="Arial" w:hAnsi="Arial" w:cs="Arial"/>
          <w:color w:val="000000"/>
        </w:rPr>
        <w:t xml:space="preserve"> adoption within SBUHB. This approach facilitated the syste</w:t>
      </w:r>
      <w:r w:rsidR="005B1793" w:rsidRPr="004C0C3E">
        <w:rPr>
          <w:rFonts w:ascii="Arial" w:hAnsi="Arial" w:cs="Arial"/>
          <w:color w:val="000000"/>
        </w:rPr>
        <w:t>matic coding of qualitative data, allowing for a deeper understanding of clinician perceptions regarding workload</w:t>
      </w:r>
      <w:r w:rsidR="000F3606" w:rsidRPr="004C0C3E">
        <w:rPr>
          <w:rFonts w:ascii="Arial" w:hAnsi="Arial" w:cs="Arial"/>
          <w:color w:val="000000"/>
        </w:rPr>
        <w:t xml:space="preserve">, communication barriers, and AMS workflows. </w:t>
      </w:r>
      <w:r w:rsidR="000833BC" w:rsidRPr="004C0C3E">
        <w:rPr>
          <w:rFonts w:ascii="Arial" w:hAnsi="Arial" w:cs="Arial"/>
          <w:color w:val="000000"/>
        </w:rPr>
        <w:t>As show</w:t>
      </w:r>
      <w:r w:rsidR="004C4930">
        <w:rPr>
          <w:rFonts w:ascii="Arial" w:hAnsi="Arial" w:cs="Arial"/>
          <w:color w:val="000000"/>
        </w:rPr>
        <w:t>n</w:t>
      </w:r>
      <w:r w:rsidR="000833BC" w:rsidRPr="004C0C3E">
        <w:rPr>
          <w:rFonts w:ascii="Arial" w:hAnsi="Arial" w:cs="Arial"/>
          <w:color w:val="000000"/>
        </w:rPr>
        <w:t xml:space="preserve"> in</w:t>
      </w:r>
      <w:r w:rsidR="00AB2ECD">
        <w:rPr>
          <w:rFonts w:ascii="Arial" w:hAnsi="Arial" w:cs="Arial"/>
          <w:color w:val="000000"/>
        </w:rPr>
        <w:t xml:space="preserve"> F</w:t>
      </w:r>
      <w:r w:rsidR="000833BC" w:rsidRPr="004C0C3E">
        <w:rPr>
          <w:rFonts w:ascii="Arial" w:hAnsi="Arial" w:cs="Arial"/>
          <w:color w:val="000000"/>
        </w:rPr>
        <w:t>igure</w:t>
      </w:r>
      <w:r w:rsidR="009762DC">
        <w:rPr>
          <w:rFonts w:ascii="Arial" w:hAnsi="Arial" w:cs="Arial"/>
          <w:color w:val="000000"/>
        </w:rPr>
        <w:t xml:space="preserve"> 3.1,</w:t>
      </w:r>
      <w:r w:rsidR="000833BC" w:rsidRPr="004C0C3E">
        <w:rPr>
          <w:rFonts w:ascii="Arial" w:hAnsi="Arial" w:cs="Arial"/>
          <w:color w:val="000000"/>
        </w:rPr>
        <w:t xml:space="preserve"> thematic analysis provides the necessary flexibility to navigate the complexity of the data typical of clinical environments, while maintaining the analytical depth required to inform hospital policy.</w:t>
      </w:r>
    </w:p>
    <w:p w14:paraId="1F7010EF" w14:textId="552E9B11" w:rsidR="005A19BC" w:rsidRPr="004C0C3E" w:rsidRDefault="005A19BC" w:rsidP="007F28D1">
      <w:pPr>
        <w:spacing w:line="259" w:lineRule="auto"/>
        <w:jc w:val="center"/>
        <w:rPr>
          <w:rFonts w:ascii="Arial" w:hAnsi="Arial" w:cs="Arial"/>
          <w:color w:val="000000"/>
        </w:rPr>
      </w:pPr>
      <w:r w:rsidRPr="004C0C3E">
        <w:rPr>
          <w:rFonts w:ascii="Arial" w:hAnsi="Arial" w:cs="Arial"/>
          <w:noProof/>
        </w:rPr>
        <w:lastRenderedPageBreak/>
        <w:drawing>
          <wp:inline distT="0" distB="0" distL="0" distR="0" wp14:anchorId="0C9C6A5D" wp14:editId="11A13471">
            <wp:extent cx="3400010" cy="2402910"/>
            <wp:effectExtent l="19050" t="19050" r="10160" b="16510"/>
            <wp:docPr id="1258654896"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654896" name="Picture 1" descr="A diagram of a diagram&#10;&#10;AI-generated content may be incorrect."/>
                    <pic:cNvPicPr/>
                  </pic:nvPicPr>
                  <pic:blipFill>
                    <a:blip r:embed="rId18"/>
                    <a:stretch>
                      <a:fillRect/>
                    </a:stretch>
                  </pic:blipFill>
                  <pic:spPr>
                    <a:xfrm>
                      <a:off x="0" y="0"/>
                      <a:ext cx="3400010" cy="2402910"/>
                    </a:xfrm>
                    <a:prstGeom prst="rect">
                      <a:avLst/>
                    </a:prstGeom>
                    <a:ln w="12700">
                      <a:solidFill>
                        <a:schemeClr val="tx1"/>
                      </a:solidFill>
                    </a:ln>
                  </pic:spPr>
                </pic:pic>
              </a:graphicData>
            </a:graphic>
          </wp:inline>
        </w:drawing>
      </w:r>
    </w:p>
    <w:p w14:paraId="6952260F" w14:textId="34045FCB" w:rsidR="00DD1F91" w:rsidRDefault="006E2C11" w:rsidP="00DD1F91">
      <w:pPr>
        <w:pStyle w:val="Caption"/>
        <w:spacing w:after="160" w:line="259" w:lineRule="auto"/>
        <w:rPr>
          <w:rFonts w:cs="Arial"/>
          <w:i w:val="0"/>
          <w:iCs w:val="0"/>
          <w:color w:val="000000" w:themeColor="text1"/>
        </w:rPr>
      </w:pPr>
      <w:bookmarkStart w:id="63" w:name="_Toc228278650"/>
      <w:r w:rsidRPr="009762DC">
        <w:rPr>
          <w:b/>
          <w:bCs/>
          <w:i w:val="0"/>
          <w:iCs w:val="0"/>
          <w:color w:val="000000" w:themeColor="text1"/>
        </w:rPr>
        <w:t xml:space="preserve">Figure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3</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Figure \* ARABIC \s 1 </w:instrText>
      </w:r>
      <w:r w:rsidRPr="009762DC">
        <w:rPr>
          <w:b/>
          <w:bCs/>
          <w:i w:val="0"/>
          <w:iCs w:val="0"/>
          <w:color w:val="000000" w:themeColor="text1"/>
        </w:rPr>
        <w:fldChar w:fldCharType="separate"/>
      </w:r>
      <w:r w:rsidRPr="009762DC">
        <w:rPr>
          <w:b/>
          <w:bCs/>
          <w:i w:val="0"/>
          <w:iCs w:val="0"/>
          <w:noProof/>
          <w:color w:val="000000" w:themeColor="text1"/>
        </w:rPr>
        <w:t>1</w:t>
      </w:r>
      <w:r w:rsidRPr="009762DC">
        <w:rPr>
          <w:b/>
          <w:bCs/>
          <w:i w:val="0"/>
          <w:iCs w:val="0"/>
          <w:color w:val="000000" w:themeColor="text1"/>
        </w:rPr>
        <w:fldChar w:fldCharType="end"/>
      </w:r>
      <w:r w:rsidRPr="009762DC">
        <w:rPr>
          <w:i w:val="0"/>
          <w:iCs w:val="0"/>
          <w:color w:val="000000" w:themeColor="text1"/>
        </w:rPr>
        <w:t xml:space="preserve"> </w:t>
      </w:r>
      <w:r w:rsidR="00E038D0" w:rsidRPr="009762DC">
        <w:rPr>
          <w:rFonts w:cs="Arial"/>
          <w:i w:val="0"/>
          <w:iCs w:val="0"/>
          <w:color w:val="000000" w:themeColor="text1"/>
        </w:rPr>
        <w:t xml:space="preserve">Potential </w:t>
      </w:r>
      <w:r w:rsidR="00495B42">
        <w:rPr>
          <w:rFonts w:cs="Arial"/>
          <w:i w:val="0"/>
          <w:iCs w:val="0"/>
          <w:color w:val="000000" w:themeColor="text1"/>
        </w:rPr>
        <w:t>a</w:t>
      </w:r>
      <w:r w:rsidR="00E038D0" w:rsidRPr="009762DC">
        <w:rPr>
          <w:rFonts w:cs="Arial"/>
          <w:i w:val="0"/>
          <w:iCs w:val="0"/>
          <w:color w:val="000000" w:themeColor="text1"/>
        </w:rPr>
        <w:t>dvantages of</w:t>
      </w:r>
      <w:r w:rsidR="005A19BC" w:rsidRPr="009762DC">
        <w:rPr>
          <w:rFonts w:cs="Arial"/>
          <w:i w:val="0"/>
          <w:iCs w:val="0"/>
          <w:color w:val="000000" w:themeColor="text1"/>
        </w:rPr>
        <w:t xml:space="preserve"> </w:t>
      </w:r>
      <w:r w:rsidR="00495B42">
        <w:rPr>
          <w:rFonts w:cs="Arial"/>
          <w:i w:val="0"/>
          <w:iCs w:val="0"/>
          <w:color w:val="000000" w:themeColor="text1"/>
        </w:rPr>
        <w:t>t</w:t>
      </w:r>
      <w:r w:rsidR="005A19BC" w:rsidRPr="009762DC">
        <w:rPr>
          <w:rFonts w:cs="Arial"/>
          <w:i w:val="0"/>
          <w:iCs w:val="0"/>
          <w:color w:val="000000" w:themeColor="text1"/>
        </w:rPr>
        <w:t xml:space="preserve">hematic </w:t>
      </w:r>
      <w:r w:rsidR="00495B42">
        <w:rPr>
          <w:rFonts w:cs="Arial"/>
          <w:i w:val="0"/>
          <w:iCs w:val="0"/>
          <w:color w:val="000000" w:themeColor="text1"/>
        </w:rPr>
        <w:t>a</w:t>
      </w:r>
      <w:r w:rsidR="005A19BC" w:rsidRPr="009762DC">
        <w:rPr>
          <w:rFonts w:cs="Arial"/>
          <w:i w:val="0"/>
          <w:iCs w:val="0"/>
          <w:color w:val="000000" w:themeColor="text1"/>
        </w:rPr>
        <w:t>nalysis</w:t>
      </w:r>
      <w:bookmarkEnd w:id="63"/>
    </w:p>
    <w:p w14:paraId="0FBFBE61" w14:textId="77777777" w:rsidR="00D032F9" w:rsidRPr="00D032F9" w:rsidRDefault="00D032F9" w:rsidP="00D032F9"/>
    <w:p w14:paraId="35FFBBB5" w14:textId="6806A774" w:rsidR="00E038D0" w:rsidRPr="00D032F9" w:rsidRDefault="005A19BC" w:rsidP="007F28D1">
      <w:pPr>
        <w:pStyle w:val="Heading2"/>
        <w:spacing w:before="0" w:after="160" w:line="259" w:lineRule="auto"/>
        <w:rPr>
          <w:rStyle w:val="IntenseEmphasis"/>
          <w:color w:val="000000" w:themeColor="text1"/>
        </w:rPr>
      </w:pPr>
      <w:bookmarkStart w:id="64" w:name="_Toc226459488"/>
      <w:bookmarkStart w:id="65" w:name="_Toc228278603"/>
      <w:r w:rsidRPr="00D032F9">
        <w:rPr>
          <w:rStyle w:val="IntenseEmphasis"/>
          <w:color w:val="000000" w:themeColor="text1"/>
        </w:rPr>
        <w:t>3</w:t>
      </w:r>
      <w:r w:rsidR="00E038D0" w:rsidRPr="00D032F9">
        <w:rPr>
          <w:rStyle w:val="IntenseEmphasis"/>
          <w:color w:val="000000" w:themeColor="text1"/>
        </w:rPr>
        <w:t>.3</w:t>
      </w:r>
      <w:r w:rsidRPr="00D032F9">
        <w:rPr>
          <w:rStyle w:val="IntenseEmphasis"/>
          <w:color w:val="000000" w:themeColor="text1"/>
        </w:rPr>
        <w:t xml:space="preserve"> </w:t>
      </w:r>
      <w:r w:rsidR="00A77E6E" w:rsidRPr="00D032F9">
        <w:rPr>
          <w:rStyle w:val="IntenseEmphasis"/>
          <w:color w:val="000000" w:themeColor="text1"/>
        </w:rPr>
        <w:t>Data Analysis</w:t>
      </w:r>
      <w:bookmarkEnd w:id="64"/>
      <w:bookmarkEnd w:id="65"/>
      <w:r w:rsidR="00E038D0" w:rsidRPr="00D032F9">
        <w:rPr>
          <w:rStyle w:val="IntenseEmphasis"/>
          <w:color w:val="000000" w:themeColor="text1"/>
        </w:rPr>
        <w:t xml:space="preserve"> </w:t>
      </w:r>
    </w:p>
    <w:p w14:paraId="57075D3C" w14:textId="798E1343" w:rsidR="005A19BC" w:rsidRDefault="005A19BC" w:rsidP="007F28D1">
      <w:pPr>
        <w:spacing w:line="259" w:lineRule="auto"/>
        <w:rPr>
          <w:rFonts w:ascii="Arial" w:hAnsi="Arial" w:cs="Arial"/>
          <w:color w:val="000000"/>
        </w:rPr>
      </w:pPr>
      <w:r w:rsidRPr="004C0C3E">
        <w:rPr>
          <w:rFonts w:ascii="Arial" w:hAnsi="Arial" w:cs="Arial"/>
          <w:color w:val="000000"/>
        </w:rPr>
        <w:t xml:space="preserve">Microsoft Excel was selected for </w:t>
      </w:r>
      <w:r w:rsidR="00E67EB0" w:rsidRPr="004C0C3E">
        <w:rPr>
          <w:rFonts w:ascii="Arial" w:hAnsi="Arial" w:cs="Arial"/>
          <w:color w:val="000000"/>
        </w:rPr>
        <w:t xml:space="preserve">the </w:t>
      </w:r>
      <w:r w:rsidRPr="004C0C3E">
        <w:rPr>
          <w:rFonts w:ascii="Arial" w:hAnsi="Arial" w:cs="Arial"/>
          <w:color w:val="000000"/>
        </w:rPr>
        <w:t>quantitative analysis. Although a powerful and practical tool, this was selected mainly due to its usefulness in facilitating data cleansing, important to ensure a transparent research approach</w:t>
      </w:r>
      <w:r w:rsidR="00542978" w:rsidRPr="004C0C3E">
        <w:rPr>
          <w:rFonts w:ascii="Arial" w:hAnsi="Arial" w:cs="Arial"/>
          <w:color w:val="000000"/>
        </w:rPr>
        <w:t>.</w:t>
      </w:r>
    </w:p>
    <w:p w14:paraId="2C7CA707" w14:textId="77777777" w:rsidR="00D032F9" w:rsidRPr="004C0C3E" w:rsidRDefault="00D032F9" w:rsidP="007F28D1">
      <w:pPr>
        <w:spacing w:line="259" w:lineRule="auto"/>
        <w:rPr>
          <w:rFonts w:ascii="Arial" w:hAnsi="Arial" w:cs="Arial"/>
          <w:color w:val="000000"/>
        </w:rPr>
      </w:pPr>
    </w:p>
    <w:p w14:paraId="0AE0AF0B" w14:textId="352206A3" w:rsidR="005A19BC" w:rsidRPr="00D032F9" w:rsidRDefault="005A19BC" w:rsidP="007F28D1">
      <w:pPr>
        <w:pStyle w:val="Heading2"/>
        <w:spacing w:before="0" w:after="160" w:line="259" w:lineRule="auto"/>
        <w:rPr>
          <w:rStyle w:val="IntenseEmphasis"/>
          <w:color w:val="000000" w:themeColor="text1"/>
        </w:rPr>
      </w:pPr>
      <w:bookmarkStart w:id="66" w:name="_Toc226459489"/>
      <w:bookmarkStart w:id="67" w:name="_Toc228278604"/>
      <w:r w:rsidRPr="00D032F9">
        <w:rPr>
          <w:rStyle w:val="IntenseEmphasis"/>
          <w:color w:val="000000" w:themeColor="text1"/>
        </w:rPr>
        <w:t>3.</w:t>
      </w:r>
      <w:r w:rsidR="00911613" w:rsidRPr="00D032F9">
        <w:rPr>
          <w:rStyle w:val="IntenseEmphasis"/>
          <w:color w:val="000000" w:themeColor="text1"/>
        </w:rPr>
        <w:t>4</w:t>
      </w:r>
      <w:r w:rsidRPr="00D032F9">
        <w:rPr>
          <w:rStyle w:val="IntenseEmphasis"/>
          <w:color w:val="000000" w:themeColor="text1"/>
        </w:rPr>
        <w:t xml:space="preserve"> Ethical Considerations</w:t>
      </w:r>
      <w:bookmarkEnd w:id="66"/>
      <w:bookmarkEnd w:id="67"/>
      <w:r w:rsidR="00911613" w:rsidRPr="00D032F9">
        <w:rPr>
          <w:rStyle w:val="IntenseEmphasis"/>
          <w:color w:val="000000" w:themeColor="text1"/>
        </w:rPr>
        <w:t xml:space="preserve"> </w:t>
      </w:r>
    </w:p>
    <w:p w14:paraId="5F11B8EE" w14:textId="5F2FAB2D" w:rsidR="00542978" w:rsidRDefault="00542978" w:rsidP="007F28D1">
      <w:pPr>
        <w:spacing w:line="259" w:lineRule="auto"/>
        <w:rPr>
          <w:rFonts w:ascii="Arial" w:hAnsi="Arial" w:cs="Arial"/>
        </w:rPr>
      </w:pPr>
      <w:r w:rsidRPr="004C0C3E">
        <w:rPr>
          <w:rFonts w:ascii="Arial" w:hAnsi="Arial" w:cs="Arial"/>
        </w:rPr>
        <w:t>To support this evaluation, ethical and project approvals were secured from the University of Wales Trinity Saint David (</w:t>
      </w:r>
      <w:r w:rsidRPr="00426294">
        <w:rPr>
          <w:rFonts w:ascii="Arial" w:hAnsi="Arial" w:cs="Arial"/>
        </w:rPr>
        <w:t xml:space="preserve">Appendix </w:t>
      </w:r>
      <w:r w:rsidR="00426294" w:rsidRPr="00426294">
        <w:rPr>
          <w:rFonts w:ascii="Arial" w:hAnsi="Arial" w:cs="Arial"/>
        </w:rPr>
        <w:t>B</w:t>
      </w:r>
      <w:r w:rsidRPr="00426294">
        <w:rPr>
          <w:rFonts w:ascii="Arial" w:hAnsi="Arial" w:cs="Arial"/>
        </w:rPr>
        <w:t>), with</w:t>
      </w:r>
      <w:r w:rsidRPr="004C0C3E">
        <w:rPr>
          <w:rFonts w:ascii="Arial" w:hAnsi="Arial" w:cs="Arial"/>
        </w:rPr>
        <w:t xml:space="preserve"> formal permission granted by the SBUHB Assistant </w:t>
      </w:r>
      <w:r w:rsidR="001B38A8">
        <w:rPr>
          <w:rFonts w:ascii="Arial" w:hAnsi="Arial" w:cs="Arial"/>
        </w:rPr>
        <w:t>Di</w:t>
      </w:r>
      <w:r w:rsidRPr="004C0C3E">
        <w:rPr>
          <w:rFonts w:ascii="Arial" w:hAnsi="Arial" w:cs="Arial"/>
        </w:rPr>
        <w:t xml:space="preserve">rector of Digital Transformation. These approvals ensured the study was conducted safely and with integrity. Participants were provided a ‘Participant Information Sheet’ (Appendix </w:t>
      </w:r>
      <w:r w:rsidR="00426294">
        <w:rPr>
          <w:rFonts w:ascii="Arial" w:hAnsi="Arial" w:cs="Arial"/>
        </w:rPr>
        <w:t>C</w:t>
      </w:r>
      <w:r w:rsidRPr="004C0C3E">
        <w:rPr>
          <w:rFonts w:ascii="Arial" w:hAnsi="Arial" w:cs="Arial"/>
        </w:rPr>
        <w:t>) detailing the survey’s purpose, its voluntary nature, and the measures taken to ensure complete anonymity. Data handling complied with GDPR and the Data Protection Act 2018, with clear protocols for storage, access, and retention</w:t>
      </w:r>
      <w:r w:rsidR="009B6126">
        <w:rPr>
          <w:rFonts w:ascii="Arial" w:hAnsi="Arial" w:cs="Arial"/>
        </w:rPr>
        <w:t xml:space="preserve">. </w:t>
      </w:r>
      <w:r w:rsidRPr="004C0C3E">
        <w:rPr>
          <w:rFonts w:ascii="Arial" w:hAnsi="Arial" w:cs="Arial"/>
        </w:rPr>
        <w:t>This transparent framework provided the necessary assurance for participants to engage via the embedded survey link, mitigating risks of data misuse and ensuring ethical rigor.</w:t>
      </w:r>
    </w:p>
    <w:p w14:paraId="09AD79DC" w14:textId="77777777" w:rsidR="00D032F9" w:rsidRPr="004C0C3E" w:rsidRDefault="00D032F9" w:rsidP="007F28D1">
      <w:pPr>
        <w:spacing w:line="259" w:lineRule="auto"/>
        <w:rPr>
          <w:rFonts w:ascii="Arial" w:hAnsi="Arial" w:cs="Arial"/>
        </w:rPr>
      </w:pPr>
    </w:p>
    <w:p w14:paraId="06FF2054" w14:textId="07C1A224" w:rsidR="005A19BC" w:rsidRPr="00D032F9" w:rsidRDefault="005A19BC" w:rsidP="007F28D1">
      <w:pPr>
        <w:pStyle w:val="Heading2"/>
        <w:spacing w:before="0" w:after="160" w:line="259" w:lineRule="auto"/>
        <w:rPr>
          <w:rStyle w:val="IntenseEmphasis"/>
          <w:color w:val="000000" w:themeColor="text1"/>
        </w:rPr>
      </w:pPr>
      <w:bookmarkStart w:id="68" w:name="_Toc226459490"/>
      <w:bookmarkStart w:id="69" w:name="_Toc228278605"/>
      <w:r w:rsidRPr="00D032F9">
        <w:rPr>
          <w:rStyle w:val="IntenseEmphasis"/>
          <w:color w:val="000000" w:themeColor="text1"/>
        </w:rPr>
        <w:t>3.</w:t>
      </w:r>
      <w:r w:rsidR="009950F8" w:rsidRPr="00D032F9">
        <w:rPr>
          <w:rStyle w:val="IntenseEmphasis"/>
          <w:color w:val="000000" w:themeColor="text1"/>
        </w:rPr>
        <w:t>5</w:t>
      </w:r>
      <w:r w:rsidRPr="00D032F9">
        <w:rPr>
          <w:rStyle w:val="IntenseEmphasis"/>
          <w:color w:val="000000" w:themeColor="text1"/>
        </w:rPr>
        <w:t xml:space="preserve"> FITT Framework</w:t>
      </w:r>
      <w:bookmarkEnd w:id="68"/>
      <w:bookmarkEnd w:id="69"/>
      <w:r w:rsidR="009950F8" w:rsidRPr="00D032F9">
        <w:rPr>
          <w:rStyle w:val="IntenseEmphasis"/>
          <w:color w:val="000000" w:themeColor="text1"/>
        </w:rPr>
        <w:t xml:space="preserve"> </w:t>
      </w:r>
    </w:p>
    <w:p w14:paraId="0D35F078" w14:textId="0B2F78E5" w:rsidR="00DD1F91" w:rsidRDefault="005A19BC" w:rsidP="00DD1F91">
      <w:pPr>
        <w:spacing w:line="259" w:lineRule="auto"/>
        <w:rPr>
          <w:rFonts w:ascii="Arial" w:hAnsi="Arial" w:cs="Arial"/>
          <w:bCs/>
        </w:rPr>
      </w:pPr>
      <w:r w:rsidRPr="004C0C3E">
        <w:rPr>
          <w:rFonts w:ascii="Arial" w:hAnsi="Arial" w:cs="Arial"/>
          <w:bCs/>
        </w:rPr>
        <w:t xml:space="preserve">The </w:t>
      </w:r>
      <w:r w:rsidR="00C43CB2" w:rsidRPr="004C0C3E">
        <w:rPr>
          <w:rFonts w:ascii="Arial" w:hAnsi="Arial" w:cs="Arial"/>
          <w:bCs/>
        </w:rPr>
        <w:t>D</w:t>
      </w:r>
      <w:r w:rsidRPr="004C0C3E">
        <w:rPr>
          <w:rFonts w:ascii="Arial" w:hAnsi="Arial" w:cs="Arial"/>
          <w:bCs/>
        </w:rPr>
        <w:t xml:space="preserve">iscussion chapter will use the FITT </w:t>
      </w:r>
      <w:r w:rsidRPr="004C0C3E">
        <w:rPr>
          <w:rFonts w:ascii="Arial" w:hAnsi="Arial" w:cs="Arial"/>
          <w:color w:val="000000"/>
        </w:rPr>
        <w:t xml:space="preserve">(“Fit between Individuals, Task and Technology”) </w:t>
      </w:r>
      <w:r w:rsidR="00B85D93" w:rsidRPr="004C0C3E">
        <w:rPr>
          <w:rFonts w:ascii="Arial" w:hAnsi="Arial" w:cs="Arial"/>
          <w:bCs/>
        </w:rPr>
        <w:t>f</w:t>
      </w:r>
      <w:r w:rsidRPr="004C0C3E">
        <w:rPr>
          <w:rFonts w:ascii="Arial" w:hAnsi="Arial" w:cs="Arial"/>
          <w:bCs/>
        </w:rPr>
        <w:t xml:space="preserve">ramework </w:t>
      </w:r>
      <w:r w:rsidR="004C4930" w:rsidRPr="004C0C3E">
        <w:rPr>
          <w:rFonts w:ascii="Arial" w:hAnsi="Arial" w:cs="Arial"/>
          <w:color w:val="000000"/>
        </w:rPr>
        <w:t>(</w:t>
      </w:r>
      <w:r w:rsidR="004C4930">
        <w:rPr>
          <w:rFonts w:ascii="Arial" w:hAnsi="Arial" w:cs="Arial"/>
          <w:color w:val="000000"/>
        </w:rPr>
        <w:t>Figure 3.2)</w:t>
      </w:r>
      <w:r w:rsidR="004C4930">
        <w:rPr>
          <w:rFonts w:ascii="Arial" w:hAnsi="Arial" w:cs="Arial"/>
          <w:bCs/>
        </w:rPr>
        <w:t xml:space="preserve"> </w:t>
      </w:r>
      <w:r w:rsidRPr="004C0C3E">
        <w:rPr>
          <w:rFonts w:ascii="Arial" w:hAnsi="Arial" w:cs="Arial"/>
          <w:bCs/>
        </w:rPr>
        <w:t xml:space="preserve">to systematically summarise how well the EPMA solution is adopted, its alignment with clinical workflows, the digital literacy of the users and how it supports </w:t>
      </w:r>
      <w:r w:rsidR="00F265F6" w:rsidRPr="004C0C3E">
        <w:rPr>
          <w:rFonts w:ascii="Arial" w:hAnsi="Arial" w:cs="Arial"/>
          <w:bCs/>
        </w:rPr>
        <w:t>AMS</w:t>
      </w:r>
      <w:r w:rsidRPr="004C0C3E">
        <w:rPr>
          <w:rFonts w:ascii="Arial" w:hAnsi="Arial" w:cs="Arial"/>
          <w:bCs/>
        </w:rPr>
        <w:t xml:space="preserve"> for </w:t>
      </w:r>
      <w:r w:rsidR="00836474">
        <w:rPr>
          <w:rFonts w:ascii="Arial" w:hAnsi="Arial" w:cs="Arial"/>
          <w:bCs/>
        </w:rPr>
        <w:t xml:space="preserve">the </w:t>
      </w:r>
      <w:r w:rsidRPr="004C0C3E">
        <w:rPr>
          <w:rFonts w:ascii="Arial" w:hAnsi="Arial" w:cs="Arial"/>
          <w:bCs/>
        </w:rPr>
        <w:t xml:space="preserve">visibility and monitoring of broad-spectrum antibiotics. </w:t>
      </w:r>
      <w:r w:rsidRPr="004C0C3E">
        <w:rPr>
          <w:rFonts w:ascii="Arial" w:hAnsi="Arial" w:cs="Arial"/>
          <w:color w:val="000000"/>
        </w:rPr>
        <w:t xml:space="preserve">This </w:t>
      </w:r>
      <w:r w:rsidR="00C43CB2" w:rsidRPr="004C0C3E">
        <w:rPr>
          <w:rFonts w:ascii="Arial" w:hAnsi="Arial" w:cs="Arial"/>
          <w:color w:val="000000"/>
        </w:rPr>
        <w:t>f</w:t>
      </w:r>
      <w:r w:rsidRPr="004C0C3E">
        <w:rPr>
          <w:rFonts w:ascii="Arial" w:hAnsi="Arial" w:cs="Arial"/>
          <w:color w:val="000000"/>
        </w:rPr>
        <w:t xml:space="preserve">ramework was developed by </w:t>
      </w:r>
      <w:sdt>
        <w:sdtPr>
          <w:rPr>
            <w:rFonts w:ascii="Arial" w:hAnsi="Arial" w:cs="Arial"/>
            <w:color w:val="000000"/>
          </w:rPr>
          <w:tag w:val="MENDELEY_CITATION_v3_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fV19"/>
          <w:id w:val="-1748960673"/>
          <w:placeholder>
            <w:docPart w:val="DefaultPlaceholder_-1854013440"/>
          </w:placeholder>
        </w:sdtPr>
        <w:sdtContent>
          <w:r w:rsidR="00F01CBB" w:rsidRPr="00F01CBB">
            <w:rPr>
              <w:rFonts w:ascii="Arial" w:hAnsi="Arial" w:cs="Arial"/>
              <w:color w:val="000000"/>
            </w:rPr>
            <w:t>(Ammenwerth, Iller and Mahler, 2006)</w:t>
          </w:r>
        </w:sdtContent>
      </w:sdt>
      <w:r w:rsidRPr="004C0C3E">
        <w:rPr>
          <w:rFonts w:ascii="Arial" w:hAnsi="Arial" w:cs="Arial"/>
          <w:color w:val="000000"/>
        </w:rPr>
        <w:t xml:space="preserve"> and designed to help analyse the socio-organisational-technical factors that influence IT adoption in healthcare settings</w:t>
      </w:r>
      <w:r w:rsidR="00FA327B">
        <w:rPr>
          <w:rFonts w:ascii="Arial" w:hAnsi="Arial" w:cs="Arial"/>
          <w:color w:val="000000"/>
        </w:rPr>
        <w:t xml:space="preserve">. </w:t>
      </w:r>
      <w:r w:rsidRPr="004C0C3E">
        <w:rPr>
          <w:rFonts w:ascii="Arial" w:hAnsi="Arial" w:cs="Arial"/>
          <w:color w:val="000000"/>
        </w:rPr>
        <w:t xml:space="preserve">The framework helps define the </w:t>
      </w:r>
      <w:r w:rsidRPr="004C0C3E">
        <w:rPr>
          <w:rFonts w:ascii="Arial" w:hAnsi="Arial" w:cs="Arial"/>
          <w:color w:val="000000"/>
        </w:rPr>
        <w:lastRenderedPageBreak/>
        <w:t xml:space="preserve">relationship between three key attributes: the Individual (the EPMA users), the Technology (the EPMA solution) and the Task (the working process or processes to be applied to </w:t>
      </w:r>
      <w:r w:rsidRPr="004C0C3E">
        <w:rPr>
          <w:rFonts w:ascii="Arial" w:hAnsi="Arial" w:cs="Arial"/>
          <w:bCs/>
        </w:rPr>
        <w:t>improve the visibility and monitoring of broad-spectrum antimicrobial drugs)</w:t>
      </w:r>
      <w:r w:rsidR="004C4930">
        <w:rPr>
          <w:rFonts w:ascii="Arial" w:hAnsi="Arial" w:cs="Arial"/>
          <w:bCs/>
        </w:rPr>
        <w:t>.</w:t>
      </w:r>
    </w:p>
    <w:p w14:paraId="459E7CDD" w14:textId="77777777" w:rsidR="00DD1F91" w:rsidRDefault="00DD1F91" w:rsidP="00DD1F91">
      <w:pPr>
        <w:spacing w:line="259" w:lineRule="auto"/>
        <w:rPr>
          <w:rFonts w:ascii="Arial" w:hAnsi="Arial" w:cs="Arial"/>
          <w:bCs/>
        </w:rPr>
      </w:pPr>
    </w:p>
    <w:p w14:paraId="3EAD648E" w14:textId="7271A78E" w:rsidR="009762DC" w:rsidRPr="00B7091A" w:rsidRDefault="005A19BC" w:rsidP="00DD1F91">
      <w:pPr>
        <w:spacing w:line="259" w:lineRule="auto"/>
        <w:rPr>
          <w:rFonts w:ascii="Arial" w:hAnsi="Arial" w:cs="Arial"/>
          <w:bCs/>
        </w:rPr>
      </w:pPr>
      <w:r w:rsidRPr="004C0C3E">
        <w:rPr>
          <w:rFonts w:ascii="Arial" w:hAnsi="Arial" w:cs="Arial"/>
          <w:noProof/>
        </w:rPr>
        <w:drawing>
          <wp:inline distT="0" distB="0" distL="0" distR="0" wp14:anchorId="43318AC0" wp14:editId="6AECAE8B">
            <wp:extent cx="5602522" cy="2443111"/>
            <wp:effectExtent l="19050" t="19050" r="17780" b="14605"/>
            <wp:docPr id="1748398173" name="Picture 1" descr="A diagram of a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398173" name="Picture 1" descr="A diagram of a task&#10;&#10;AI-generated content may be incorrect."/>
                    <pic:cNvPicPr/>
                  </pic:nvPicPr>
                  <pic:blipFill>
                    <a:blip r:embed="rId19"/>
                    <a:stretch>
                      <a:fillRect/>
                    </a:stretch>
                  </pic:blipFill>
                  <pic:spPr>
                    <a:xfrm>
                      <a:off x="0" y="0"/>
                      <a:ext cx="5653448" cy="2465318"/>
                    </a:xfrm>
                    <a:prstGeom prst="rect">
                      <a:avLst/>
                    </a:prstGeom>
                    <a:ln w="12700">
                      <a:solidFill>
                        <a:schemeClr val="tx1"/>
                      </a:solidFill>
                    </a:ln>
                  </pic:spPr>
                </pic:pic>
              </a:graphicData>
            </a:graphic>
          </wp:inline>
        </w:drawing>
      </w:r>
    </w:p>
    <w:p w14:paraId="3041143B" w14:textId="5CF7FDB0" w:rsidR="007F28D1" w:rsidRDefault="006E2C11" w:rsidP="000E66AF">
      <w:pPr>
        <w:pStyle w:val="Caption"/>
        <w:spacing w:after="160" w:line="259" w:lineRule="auto"/>
        <w:rPr>
          <w:rFonts w:cs="Arial"/>
          <w:i w:val="0"/>
          <w:iCs w:val="0"/>
          <w:color w:val="000000" w:themeColor="text1"/>
        </w:rPr>
      </w:pPr>
      <w:bookmarkStart w:id="70" w:name="_Toc228278651"/>
      <w:r w:rsidRPr="009762DC">
        <w:rPr>
          <w:b/>
          <w:bCs/>
          <w:i w:val="0"/>
          <w:iCs w:val="0"/>
          <w:color w:val="000000" w:themeColor="text1"/>
        </w:rPr>
        <w:t xml:space="preserve">Figure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3</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Figure \* ARABIC \s 1 </w:instrText>
      </w:r>
      <w:r w:rsidRPr="009762DC">
        <w:rPr>
          <w:b/>
          <w:bCs/>
          <w:i w:val="0"/>
          <w:iCs w:val="0"/>
          <w:color w:val="000000" w:themeColor="text1"/>
        </w:rPr>
        <w:fldChar w:fldCharType="separate"/>
      </w:r>
      <w:r w:rsidRPr="009762DC">
        <w:rPr>
          <w:b/>
          <w:bCs/>
          <w:i w:val="0"/>
          <w:iCs w:val="0"/>
          <w:noProof/>
          <w:color w:val="000000" w:themeColor="text1"/>
        </w:rPr>
        <w:t>2</w:t>
      </w:r>
      <w:r w:rsidRPr="009762DC">
        <w:rPr>
          <w:b/>
          <w:bCs/>
          <w:i w:val="0"/>
          <w:iCs w:val="0"/>
          <w:color w:val="000000" w:themeColor="text1"/>
        </w:rPr>
        <w:fldChar w:fldCharType="end"/>
      </w:r>
      <w:r w:rsidRPr="009762DC">
        <w:rPr>
          <w:i w:val="0"/>
          <w:iCs w:val="0"/>
          <w:color w:val="000000" w:themeColor="text1"/>
        </w:rPr>
        <w:t xml:space="preserve"> </w:t>
      </w:r>
      <w:r w:rsidR="005A19BC" w:rsidRPr="009762DC">
        <w:rPr>
          <w:rFonts w:cs="Arial"/>
          <w:i w:val="0"/>
          <w:iCs w:val="0"/>
          <w:color w:val="000000" w:themeColor="text1"/>
        </w:rPr>
        <w:t>FITT Framework</w:t>
      </w:r>
      <w:bookmarkEnd w:id="70"/>
    </w:p>
    <w:p w14:paraId="35B50E2F" w14:textId="77777777" w:rsidR="00D032F9" w:rsidRPr="00D032F9" w:rsidRDefault="00D032F9" w:rsidP="00D032F9"/>
    <w:p w14:paraId="1769B0AF" w14:textId="2C07547D" w:rsidR="004A3F5B" w:rsidRDefault="006350CA" w:rsidP="007F28D1">
      <w:pPr>
        <w:spacing w:line="259" w:lineRule="auto"/>
        <w:rPr>
          <w:rFonts w:ascii="Arial" w:hAnsi="Arial" w:cs="Arial"/>
        </w:rPr>
      </w:pPr>
      <w:r>
        <w:rPr>
          <w:rFonts w:ascii="Arial" w:hAnsi="Arial" w:cs="Arial"/>
        </w:rPr>
        <w:t>Within the Discussion chapter, t</w:t>
      </w:r>
      <w:r w:rsidR="00813149" w:rsidRPr="004C0C3E">
        <w:rPr>
          <w:rFonts w:ascii="Arial" w:hAnsi="Arial" w:cs="Arial"/>
        </w:rPr>
        <w:t xml:space="preserve">he following symbols </w:t>
      </w:r>
      <w:r w:rsidR="009762DC">
        <w:rPr>
          <w:rFonts w:ascii="Arial" w:hAnsi="Arial" w:cs="Arial"/>
        </w:rPr>
        <w:t xml:space="preserve">(Figure 3.3) </w:t>
      </w:r>
      <w:r w:rsidR="00813149" w:rsidRPr="004C0C3E">
        <w:rPr>
          <w:rFonts w:ascii="Arial" w:hAnsi="Arial" w:cs="Arial"/>
        </w:rPr>
        <w:t xml:space="preserve">will be used to </w:t>
      </w:r>
      <w:r w:rsidR="00A92BDE" w:rsidRPr="004C0C3E">
        <w:rPr>
          <w:rFonts w:ascii="Arial" w:hAnsi="Arial" w:cs="Arial"/>
        </w:rPr>
        <w:t xml:space="preserve">demonstrate alignment </w:t>
      </w:r>
      <w:r w:rsidR="002562AB" w:rsidRPr="004C0C3E">
        <w:rPr>
          <w:rFonts w:ascii="Arial" w:hAnsi="Arial" w:cs="Arial"/>
        </w:rPr>
        <w:t xml:space="preserve">and/or misalignment </w:t>
      </w:r>
      <w:r w:rsidR="00A92BDE" w:rsidRPr="004C0C3E">
        <w:rPr>
          <w:rFonts w:ascii="Arial" w:hAnsi="Arial" w:cs="Arial"/>
        </w:rPr>
        <w:t>between all three attributes</w:t>
      </w:r>
      <w:r>
        <w:rPr>
          <w:rFonts w:ascii="Arial" w:hAnsi="Arial" w:cs="Arial"/>
        </w:rPr>
        <w:t xml:space="preserve"> of the FITT Framework.</w:t>
      </w:r>
    </w:p>
    <w:p w14:paraId="7E51057A" w14:textId="77777777" w:rsidR="00DD1F91" w:rsidRPr="004C0C3E" w:rsidRDefault="00DD1F91" w:rsidP="007F28D1">
      <w:pPr>
        <w:spacing w:line="259" w:lineRule="auto"/>
        <w:rPr>
          <w:rFonts w:ascii="Arial" w:hAnsi="Arial" w:cs="Arial"/>
        </w:rPr>
      </w:pPr>
    </w:p>
    <w:p w14:paraId="72E8EF7F" w14:textId="468B3FF8" w:rsidR="00A92BDE" w:rsidRPr="004C0C3E" w:rsidRDefault="00E470B3" w:rsidP="000E66AF">
      <w:pPr>
        <w:spacing w:line="259" w:lineRule="auto"/>
        <w:jc w:val="center"/>
        <w:rPr>
          <w:rFonts w:ascii="Arial" w:hAnsi="Arial" w:cs="Arial"/>
        </w:rPr>
      </w:pPr>
      <w:r w:rsidRPr="004C0C3E">
        <w:rPr>
          <w:rFonts w:ascii="Arial" w:hAnsi="Arial" w:cs="Arial"/>
          <w:noProof/>
        </w:rPr>
        <w:drawing>
          <wp:inline distT="0" distB="0" distL="0" distR="0" wp14:anchorId="6721D8B2" wp14:editId="7FCDB89D">
            <wp:extent cx="3679593" cy="2428059"/>
            <wp:effectExtent l="19050" t="19050" r="16510" b="10795"/>
            <wp:docPr id="1704595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595840" name=""/>
                    <pic:cNvPicPr/>
                  </pic:nvPicPr>
                  <pic:blipFill>
                    <a:blip r:embed="rId20"/>
                    <a:stretch>
                      <a:fillRect/>
                    </a:stretch>
                  </pic:blipFill>
                  <pic:spPr>
                    <a:xfrm>
                      <a:off x="0" y="0"/>
                      <a:ext cx="3705483" cy="2445143"/>
                    </a:xfrm>
                    <a:prstGeom prst="rect">
                      <a:avLst/>
                    </a:prstGeom>
                    <a:ln w="12700">
                      <a:solidFill>
                        <a:schemeClr val="tx1"/>
                      </a:solidFill>
                    </a:ln>
                  </pic:spPr>
                </pic:pic>
              </a:graphicData>
            </a:graphic>
          </wp:inline>
        </w:drawing>
      </w:r>
    </w:p>
    <w:p w14:paraId="0A6CAD86" w14:textId="48D69B63" w:rsidR="006D049D" w:rsidRDefault="006E2C11" w:rsidP="000E66AF">
      <w:pPr>
        <w:pStyle w:val="Caption"/>
        <w:spacing w:after="160" w:line="259" w:lineRule="auto"/>
        <w:rPr>
          <w:rFonts w:cs="Arial"/>
          <w:i w:val="0"/>
          <w:iCs w:val="0"/>
          <w:color w:val="000000" w:themeColor="text1"/>
        </w:rPr>
      </w:pPr>
      <w:bookmarkStart w:id="71" w:name="_Toc228278652"/>
      <w:r w:rsidRPr="009762DC">
        <w:rPr>
          <w:b/>
          <w:bCs/>
          <w:i w:val="0"/>
          <w:iCs w:val="0"/>
          <w:color w:val="000000" w:themeColor="text1"/>
        </w:rPr>
        <w:t xml:space="preserve">Figure </w:t>
      </w:r>
      <w:r w:rsidRPr="009762DC">
        <w:rPr>
          <w:b/>
          <w:bCs/>
          <w:i w:val="0"/>
          <w:iCs w:val="0"/>
          <w:color w:val="000000" w:themeColor="text1"/>
        </w:rPr>
        <w:fldChar w:fldCharType="begin"/>
      </w:r>
      <w:r w:rsidRPr="009762DC">
        <w:rPr>
          <w:b/>
          <w:bCs/>
          <w:i w:val="0"/>
          <w:iCs w:val="0"/>
          <w:color w:val="000000" w:themeColor="text1"/>
        </w:rPr>
        <w:instrText xml:space="preserve"> STYLEREF 1 \s </w:instrText>
      </w:r>
      <w:r w:rsidRPr="009762DC">
        <w:rPr>
          <w:b/>
          <w:bCs/>
          <w:i w:val="0"/>
          <w:iCs w:val="0"/>
          <w:color w:val="000000" w:themeColor="text1"/>
        </w:rPr>
        <w:fldChar w:fldCharType="separate"/>
      </w:r>
      <w:r w:rsidRPr="009762DC">
        <w:rPr>
          <w:b/>
          <w:bCs/>
          <w:i w:val="0"/>
          <w:iCs w:val="0"/>
          <w:noProof/>
          <w:color w:val="000000" w:themeColor="text1"/>
        </w:rPr>
        <w:t>3</w:t>
      </w:r>
      <w:r w:rsidRPr="009762DC">
        <w:rPr>
          <w:b/>
          <w:bCs/>
          <w:i w:val="0"/>
          <w:iCs w:val="0"/>
          <w:color w:val="000000" w:themeColor="text1"/>
        </w:rPr>
        <w:fldChar w:fldCharType="end"/>
      </w:r>
      <w:r w:rsidRPr="009762DC">
        <w:rPr>
          <w:b/>
          <w:bCs/>
          <w:i w:val="0"/>
          <w:iCs w:val="0"/>
          <w:color w:val="000000" w:themeColor="text1"/>
        </w:rPr>
        <w:t>.</w:t>
      </w:r>
      <w:r w:rsidRPr="009762DC">
        <w:rPr>
          <w:b/>
          <w:bCs/>
          <w:i w:val="0"/>
          <w:iCs w:val="0"/>
          <w:color w:val="000000" w:themeColor="text1"/>
        </w:rPr>
        <w:fldChar w:fldCharType="begin"/>
      </w:r>
      <w:r w:rsidRPr="009762DC">
        <w:rPr>
          <w:b/>
          <w:bCs/>
          <w:i w:val="0"/>
          <w:iCs w:val="0"/>
          <w:color w:val="000000" w:themeColor="text1"/>
        </w:rPr>
        <w:instrText xml:space="preserve"> SEQ Figure \* ARABIC \s 1 </w:instrText>
      </w:r>
      <w:r w:rsidRPr="009762DC">
        <w:rPr>
          <w:b/>
          <w:bCs/>
          <w:i w:val="0"/>
          <w:iCs w:val="0"/>
          <w:color w:val="000000" w:themeColor="text1"/>
        </w:rPr>
        <w:fldChar w:fldCharType="separate"/>
      </w:r>
      <w:r w:rsidRPr="009762DC">
        <w:rPr>
          <w:b/>
          <w:bCs/>
          <w:i w:val="0"/>
          <w:iCs w:val="0"/>
          <w:noProof/>
          <w:color w:val="000000" w:themeColor="text1"/>
        </w:rPr>
        <w:t>3</w:t>
      </w:r>
      <w:r w:rsidRPr="009762DC">
        <w:rPr>
          <w:b/>
          <w:bCs/>
          <w:i w:val="0"/>
          <w:iCs w:val="0"/>
          <w:color w:val="000000" w:themeColor="text1"/>
        </w:rPr>
        <w:fldChar w:fldCharType="end"/>
      </w:r>
      <w:r w:rsidRPr="009762DC">
        <w:rPr>
          <w:i w:val="0"/>
          <w:iCs w:val="0"/>
          <w:color w:val="000000" w:themeColor="text1"/>
        </w:rPr>
        <w:t xml:space="preserve"> </w:t>
      </w:r>
      <w:r w:rsidR="00E470B3" w:rsidRPr="009762DC">
        <w:rPr>
          <w:rFonts w:cs="Arial"/>
          <w:i w:val="0"/>
          <w:iCs w:val="0"/>
          <w:color w:val="000000" w:themeColor="text1"/>
        </w:rPr>
        <w:t xml:space="preserve">Symbols </w:t>
      </w:r>
      <w:r w:rsidR="002562AB" w:rsidRPr="009762DC">
        <w:rPr>
          <w:rFonts w:cs="Arial"/>
          <w:i w:val="0"/>
          <w:iCs w:val="0"/>
          <w:color w:val="000000" w:themeColor="text1"/>
        </w:rPr>
        <w:t>to demonstrate alignment and misalignment</w:t>
      </w:r>
      <w:r w:rsidR="00662B3E" w:rsidRPr="009762DC">
        <w:rPr>
          <w:rFonts w:cs="Arial"/>
          <w:i w:val="0"/>
          <w:iCs w:val="0"/>
          <w:color w:val="000000" w:themeColor="text1"/>
        </w:rPr>
        <w:t xml:space="preserve"> using the FITT Framework</w:t>
      </w:r>
      <w:bookmarkEnd w:id="71"/>
    </w:p>
    <w:p w14:paraId="5408D503" w14:textId="77777777" w:rsidR="00DD1F91" w:rsidRPr="00DD1F91" w:rsidRDefault="00DD1F91" w:rsidP="00DD1F91"/>
    <w:p w14:paraId="49F78456" w14:textId="3166D9FA" w:rsidR="005A19BC" w:rsidRPr="00D032F9" w:rsidRDefault="005A19BC" w:rsidP="007F28D1">
      <w:pPr>
        <w:pStyle w:val="Heading2"/>
        <w:spacing w:before="0" w:after="160" w:line="259" w:lineRule="auto"/>
        <w:rPr>
          <w:rStyle w:val="IntenseEmphasis"/>
          <w:color w:val="000000" w:themeColor="text1"/>
        </w:rPr>
      </w:pPr>
      <w:bookmarkStart w:id="72" w:name="_Toc226459491"/>
      <w:bookmarkStart w:id="73" w:name="_Toc228278606"/>
      <w:r w:rsidRPr="00D032F9">
        <w:rPr>
          <w:rStyle w:val="IntenseEmphasis"/>
          <w:color w:val="000000" w:themeColor="text1"/>
        </w:rPr>
        <w:lastRenderedPageBreak/>
        <w:t>3.</w:t>
      </w:r>
      <w:r w:rsidR="00834408" w:rsidRPr="00D032F9">
        <w:rPr>
          <w:rStyle w:val="IntenseEmphasis"/>
          <w:color w:val="000000" w:themeColor="text1"/>
        </w:rPr>
        <w:t>6</w:t>
      </w:r>
      <w:r w:rsidRPr="00D032F9">
        <w:rPr>
          <w:rStyle w:val="IntenseEmphasis"/>
          <w:color w:val="000000" w:themeColor="text1"/>
        </w:rPr>
        <w:t xml:space="preserve"> Limitations of the Study</w:t>
      </w:r>
      <w:bookmarkEnd w:id="72"/>
      <w:bookmarkEnd w:id="73"/>
      <w:r w:rsidRPr="00D032F9">
        <w:rPr>
          <w:rStyle w:val="IntenseEmphasis"/>
          <w:color w:val="000000" w:themeColor="text1"/>
        </w:rPr>
        <w:t xml:space="preserve"> </w:t>
      </w:r>
    </w:p>
    <w:p w14:paraId="04EEAA0F" w14:textId="0F08A13D" w:rsidR="003640D1" w:rsidRDefault="005A19BC" w:rsidP="007F28D1">
      <w:pPr>
        <w:spacing w:line="259" w:lineRule="auto"/>
        <w:rPr>
          <w:rFonts w:ascii="Arial" w:hAnsi="Arial" w:cs="Arial"/>
          <w:bCs/>
        </w:rPr>
      </w:pPr>
      <w:r w:rsidRPr="004C0C3E">
        <w:rPr>
          <w:rFonts w:ascii="Arial" w:hAnsi="Arial" w:cs="Arial"/>
          <w:bCs/>
        </w:rPr>
        <w:t>Th</w:t>
      </w:r>
      <w:r w:rsidR="00934BF7" w:rsidRPr="004C0C3E">
        <w:rPr>
          <w:rFonts w:ascii="Arial" w:hAnsi="Arial" w:cs="Arial"/>
          <w:bCs/>
        </w:rPr>
        <w:t>is evaluation</w:t>
      </w:r>
      <w:r w:rsidRPr="004C0C3E">
        <w:rPr>
          <w:rFonts w:ascii="Arial" w:hAnsi="Arial" w:cs="Arial"/>
          <w:bCs/>
        </w:rPr>
        <w:t xml:space="preserve"> uses EPMA data associated with the drug Piperacillin Tazobactam only, with prescriptions limited to patients admitted at Morriston Hospital. This excludes the prescribing of any other antibiotic drug type or </w:t>
      </w:r>
      <w:r w:rsidR="005A5C29" w:rsidRPr="004C0C3E">
        <w:rPr>
          <w:rFonts w:ascii="Arial" w:hAnsi="Arial" w:cs="Arial"/>
          <w:bCs/>
        </w:rPr>
        <w:t xml:space="preserve">the </w:t>
      </w:r>
      <w:r w:rsidRPr="004C0C3E">
        <w:rPr>
          <w:rFonts w:ascii="Arial" w:hAnsi="Arial" w:cs="Arial"/>
          <w:bCs/>
        </w:rPr>
        <w:t xml:space="preserve">prescription for the </w:t>
      </w:r>
      <w:r w:rsidR="005A5C29" w:rsidRPr="004C0C3E">
        <w:rPr>
          <w:rFonts w:ascii="Arial" w:hAnsi="Arial" w:cs="Arial"/>
          <w:bCs/>
        </w:rPr>
        <w:t xml:space="preserve">same </w:t>
      </w:r>
      <w:r w:rsidRPr="004C0C3E">
        <w:rPr>
          <w:rFonts w:ascii="Arial" w:hAnsi="Arial" w:cs="Arial"/>
          <w:bCs/>
        </w:rPr>
        <w:t>drug prescribed to patients not admitted to Morriston Hospital within the agreed comparative timescales used in the case study, except for when used for comparative health board reporting.  Consideration should also be given to the sample size of participants, with qualitative data collection targeted</w:t>
      </w:r>
      <w:r w:rsidR="006458B1">
        <w:rPr>
          <w:rFonts w:ascii="Arial" w:hAnsi="Arial" w:cs="Arial"/>
          <w:bCs/>
        </w:rPr>
        <w:t>, where possible,</w:t>
      </w:r>
      <w:r w:rsidRPr="004C0C3E">
        <w:rPr>
          <w:rFonts w:ascii="Arial" w:hAnsi="Arial" w:cs="Arial"/>
          <w:bCs/>
        </w:rPr>
        <w:t xml:space="preserve"> to stakeholders who met the criteria of EPMA users working at Morriston Hospital. Both user-survey data and the quantitative data collection is reliant on </w:t>
      </w:r>
      <w:r w:rsidR="00DC31E5" w:rsidRPr="004C0C3E">
        <w:rPr>
          <w:rFonts w:ascii="Arial" w:hAnsi="Arial" w:cs="Arial"/>
          <w:bCs/>
        </w:rPr>
        <w:t>representative</w:t>
      </w:r>
      <w:r w:rsidRPr="004C0C3E">
        <w:rPr>
          <w:rFonts w:ascii="Arial" w:hAnsi="Arial" w:cs="Arial"/>
          <w:bCs/>
        </w:rPr>
        <w:t xml:space="preserve"> data, similarly to the data captured within the EPMA solution and its associated digital intelligence dashboards, placing an onus on users to ensure data has been captured appropriately and accurately. It is also important to minimise the risk of research bias, a potential influence that provides distortion in the results of a study </w:t>
      </w:r>
      <w:sdt>
        <w:sdtPr>
          <w:rPr>
            <w:rFonts w:ascii="Arial" w:hAnsi="Arial" w:cs="Arial"/>
            <w:bCs/>
            <w:color w:val="000000"/>
          </w:rPr>
          <w:tag w:val="MENDELEY_CITATION_v3_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"/>
          <w:id w:val="-143209362"/>
          <w:placeholder>
            <w:docPart w:val="6B03781F9A034B2E8D32E56B8B70A07B"/>
          </w:placeholder>
        </w:sdtPr>
        <w:sdtContent>
          <w:r w:rsidR="00F01CBB" w:rsidRPr="00F01CBB">
            <w:rPr>
              <w:rFonts w:ascii="Arial" w:hAnsi="Arial" w:cs="Arial"/>
              <w:bCs/>
              <w:color w:val="000000"/>
            </w:rPr>
            <w:t>(Galdas, 2017)</w:t>
          </w:r>
        </w:sdtContent>
      </w:sdt>
      <w:r w:rsidRPr="004C0C3E">
        <w:rPr>
          <w:rFonts w:ascii="Arial" w:hAnsi="Arial" w:cs="Arial"/>
          <w:bCs/>
          <w:color w:val="000000"/>
        </w:rPr>
        <w:t xml:space="preserve">. To ensure consistency and transparency, </w:t>
      </w:r>
      <w:r w:rsidRPr="004C0C3E">
        <w:rPr>
          <w:rFonts w:ascii="Arial" w:hAnsi="Arial" w:cs="Arial"/>
          <w:bCs/>
        </w:rPr>
        <w:t xml:space="preserve">all outcomes have been reported within this case study.  </w:t>
      </w:r>
    </w:p>
    <w:p w14:paraId="2B447143" w14:textId="77777777" w:rsidR="00D032F9" w:rsidRPr="004C0C3E" w:rsidRDefault="00D032F9" w:rsidP="007F28D1">
      <w:pPr>
        <w:spacing w:line="259" w:lineRule="auto"/>
        <w:rPr>
          <w:rFonts w:ascii="Arial" w:hAnsi="Arial" w:cs="Arial"/>
          <w:bCs/>
        </w:rPr>
      </w:pPr>
    </w:p>
    <w:p w14:paraId="124AB868" w14:textId="4C9D807E" w:rsidR="005A19BC" w:rsidRPr="00D032F9" w:rsidRDefault="005A19BC" w:rsidP="007F28D1">
      <w:pPr>
        <w:pStyle w:val="Heading2"/>
        <w:spacing w:before="0" w:after="160" w:line="259" w:lineRule="auto"/>
        <w:rPr>
          <w:rStyle w:val="IntenseEmphasis"/>
          <w:color w:val="000000" w:themeColor="text1"/>
        </w:rPr>
      </w:pPr>
      <w:bookmarkStart w:id="74" w:name="_Toc226459492"/>
      <w:bookmarkStart w:id="75" w:name="_Toc228278607"/>
      <w:r w:rsidRPr="00D032F9">
        <w:rPr>
          <w:rStyle w:val="IntenseEmphasis"/>
          <w:color w:val="000000" w:themeColor="text1"/>
        </w:rPr>
        <w:t>3.</w:t>
      </w:r>
      <w:r w:rsidR="004D04C4" w:rsidRPr="00D032F9">
        <w:rPr>
          <w:rStyle w:val="IntenseEmphasis"/>
          <w:color w:val="000000" w:themeColor="text1"/>
        </w:rPr>
        <w:t>7</w:t>
      </w:r>
      <w:r w:rsidRPr="00D032F9">
        <w:rPr>
          <w:rStyle w:val="IntenseEmphasis"/>
          <w:color w:val="000000" w:themeColor="text1"/>
        </w:rPr>
        <w:t xml:space="preserve"> Project Management</w:t>
      </w:r>
      <w:bookmarkEnd w:id="74"/>
      <w:bookmarkEnd w:id="75"/>
      <w:r w:rsidRPr="00D032F9">
        <w:rPr>
          <w:rStyle w:val="IntenseEmphasis"/>
          <w:color w:val="000000" w:themeColor="text1"/>
        </w:rPr>
        <w:t xml:space="preserve"> </w:t>
      </w:r>
    </w:p>
    <w:p w14:paraId="26E51180" w14:textId="5D3AEC4A" w:rsidR="00ED4D8D" w:rsidRDefault="005A19BC" w:rsidP="007F28D1">
      <w:pPr>
        <w:spacing w:line="259" w:lineRule="auto"/>
        <w:rPr>
          <w:rFonts w:ascii="Arial" w:hAnsi="Arial" w:cs="Arial"/>
          <w:color w:val="000000"/>
        </w:rPr>
      </w:pPr>
      <w:r w:rsidRPr="004C0C3E">
        <w:rPr>
          <w:rFonts w:ascii="Arial" w:hAnsi="Arial" w:cs="Arial"/>
          <w:color w:val="000000"/>
        </w:rPr>
        <w:t xml:space="preserve">A project brief (Appendix </w:t>
      </w:r>
      <w:r w:rsidR="00426294">
        <w:rPr>
          <w:rFonts w:ascii="Arial" w:hAnsi="Arial" w:cs="Arial"/>
          <w:color w:val="000000"/>
        </w:rPr>
        <w:t>D</w:t>
      </w:r>
      <w:r w:rsidRPr="004C0C3E">
        <w:rPr>
          <w:rFonts w:ascii="Arial" w:hAnsi="Arial" w:cs="Arial"/>
          <w:color w:val="000000"/>
        </w:rPr>
        <w:t xml:space="preserve">) </w:t>
      </w:r>
      <w:r w:rsidR="0024166D">
        <w:rPr>
          <w:rFonts w:ascii="Arial" w:hAnsi="Arial" w:cs="Arial"/>
          <w:color w:val="000000"/>
        </w:rPr>
        <w:t xml:space="preserve">was developed to </w:t>
      </w:r>
      <w:r w:rsidR="00DE34BE" w:rsidRPr="004C0C3E">
        <w:rPr>
          <w:rFonts w:ascii="Arial" w:hAnsi="Arial" w:cs="Arial"/>
          <w:color w:val="000000"/>
        </w:rPr>
        <w:t>define the</w:t>
      </w:r>
      <w:r w:rsidRPr="004C0C3E">
        <w:rPr>
          <w:rFonts w:ascii="Arial" w:hAnsi="Arial" w:cs="Arial"/>
          <w:color w:val="000000"/>
        </w:rPr>
        <w:t xml:space="preserve"> scope and objectives</w:t>
      </w:r>
      <w:r w:rsidR="00F16EFA">
        <w:rPr>
          <w:rFonts w:ascii="Arial" w:hAnsi="Arial" w:cs="Arial"/>
          <w:color w:val="000000"/>
        </w:rPr>
        <w:t xml:space="preserve"> of the study, which was </w:t>
      </w:r>
      <w:r w:rsidR="00146EFB" w:rsidRPr="004C0C3E">
        <w:rPr>
          <w:rFonts w:ascii="Arial" w:hAnsi="Arial" w:cs="Arial"/>
          <w:color w:val="000000"/>
        </w:rPr>
        <w:t>managed through a</w:t>
      </w:r>
      <w:r w:rsidR="00732D69" w:rsidRPr="004C0C3E">
        <w:rPr>
          <w:rFonts w:ascii="Arial" w:hAnsi="Arial" w:cs="Arial"/>
          <w:color w:val="000000"/>
        </w:rPr>
        <w:t xml:space="preserve"> </w:t>
      </w:r>
      <w:r w:rsidRPr="004C0C3E">
        <w:rPr>
          <w:rFonts w:ascii="Arial" w:hAnsi="Arial" w:cs="Arial"/>
          <w:color w:val="000000"/>
        </w:rPr>
        <w:t xml:space="preserve">staged project management approach </w:t>
      </w:r>
      <w:r w:rsidR="00146EFB" w:rsidRPr="004C0C3E">
        <w:rPr>
          <w:rFonts w:ascii="Arial" w:hAnsi="Arial" w:cs="Arial"/>
          <w:color w:val="000000"/>
        </w:rPr>
        <w:t>based</w:t>
      </w:r>
      <w:r w:rsidRPr="004C0C3E">
        <w:rPr>
          <w:rFonts w:ascii="Arial" w:hAnsi="Arial" w:cs="Arial"/>
          <w:color w:val="000000"/>
        </w:rPr>
        <w:t xml:space="preserve"> on </w:t>
      </w:r>
      <w:r w:rsidR="00F16EFA">
        <w:rPr>
          <w:rFonts w:ascii="Arial" w:hAnsi="Arial" w:cs="Arial"/>
          <w:color w:val="000000"/>
        </w:rPr>
        <w:t xml:space="preserve">the </w:t>
      </w:r>
      <w:r w:rsidRPr="004C0C3E">
        <w:rPr>
          <w:rFonts w:ascii="Arial" w:hAnsi="Arial" w:cs="Arial"/>
          <w:color w:val="000000"/>
        </w:rPr>
        <w:t xml:space="preserve">PRINCE2 framework. </w:t>
      </w:r>
      <w:r w:rsidR="00146EFB" w:rsidRPr="004C0C3E">
        <w:rPr>
          <w:rFonts w:ascii="Arial" w:hAnsi="Arial" w:cs="Arial"/>
          <w:color w:val="000000"/>
        </w:rPr>
        <w:t>A</w:t>
      </w:r>
      <w:r w:rsidR="00ED4D8D" w:rsidRPr="004C0C3E">
        <w:rPr>
          <w:rFonts w:ascii="Arial" w:hAnsi="Arial" w:cs="Arial"/>
          <w:color w:val="000000"/>
        </w:rPr>
        <w:t xml:space="preserve"> </w:t>
      </w:r>
      <w:r w:rsidRPr="004C0C3E">
        <w:rPr>
          <w:rFonts w:ascii="Arial" w:hAnsi="Arial" w:cs="Arial"/>
          <w:color w:val="000000"/>
        </w:rPr>
        <w:t xml:space="preserve">GANTT Chart </w:t>
      </w:r>
      <w:r w:rsidR="00524274">
        <w:rPr>
          <w:rFonts w:ascii="Arial" w:hAnsi="Arial" w:cs="Arial"/>
          <w:color w:val="000000"/>
        </w:rPr>
        <w:t xml:space="preserve">(Appendix </w:t>
      </w:r>
      <w:r w:rsidR="00426294">
        <w:rPr>
          <w:rFonts w:ascii="Arial" w:hAnsi="Arial" w:cs="Arial"/>
          <w:color w:val="000000"/>
        </w:rPr>
        <w:t>E</w:t>
      </w:r>
      <w:r w:rsidR="00524274">
        <w:rPr>
          <w:rFonts w:ascii="Arial" w:hAnsi="Arial" w:cs="Arial"/>
          <w:color w:val="000000"/>
        </w:rPr>
        <w:t>) was used</w:t>
      </w:r>
      <w:r w:rsidR="00C9294F">
        <w:rPr>
          <w:rFonts w:ascii="Arial" w:hAnsi="Arial" w:cs="Arial"/>
          <w:color w:val="000000"/>
        </w:rPr>
        <w:t xml:space="preserve"> </w:t>
      </w:r>
      <w:r w:rsidR="00AC07E2">
        <w:rPr>
          <w:rFonts w:ascii="Arial" w:hAnsi="Arial" w:cs="Arial"/>
          <w:color w:val="000000"/>
        </w:rPr>
        <w:t xml:space="preserve">to </w:t>
      </w:r>
      <w:r w:rsidR="00C9294F" w:rsidRPr="004C0C3E">
        <w:rPr>
          <w:rFonts w:ascii="Arial" w:hAnsi="Arial" w:cs="Arial"/>
          <w:color w:val="000000"/>
        </w:rPr>
        <w:t>provide a visual timeline to track progress and manage time effectively</w:t>
      </w:r>
      <w:r w:rsidR="00C9294F">
        <w:rPr>
          <w:rFonts w:ascii="Arial" w:hAnsi="Arial" w:cs="Arial"/>
          <w:color w:val="000000"/>
        </w:rPr>
        <w:t xml:space="preserve">. </w:t>
      </w:r>
      <w:r w:rsidR="002E175D">
        <w:rPr>
          <w:rFonts w:ascii="Arial" w:hAnsi="Arial" w:cs="Arial"/>
          <w:color w:val="000000"/>
        </w:rPr>
        <w:t>A snapshot</w:t>
      </w:r>
      <w:r w:rsidR="00C9294F">
        <w:rPr>
          <w:rFonts w:ascii="Arial" w:hAnsi="Arial" w:cs="Arial"/>
          <w:color w:val="000000"/>
        </w:rPr>
        <w:t xml:space="preserve"> is presented below </w:t>
      </w:r>
      <w:r w:rsidR="00524274" w:rsidRPr="004C0C3E">
        <w:rPr>
          <w:rFonts w:ascii="Arial" w:hAnsi="Arial" w:cs="Arial"/>
          <w:color w:val="000000"/>
        </w:rPr>
        <w:t>(Figure</w:t>
      </w:r>
      <w:r w:rsidR="00B7091A">
        <w:rPr>
          <w:rFonts w:ascii="Arial" w:hAnsi="Arial" w:cs="Arial"/>
          <w:color w:val="000000"/>
        </w:rPr>
        <w:t xml:space="preserve"> 3.4)</w:t>
      </w:r>
      <w:r w:rsidR="00C9294F">
        <w:rPr>
          <w:rFonts w:ascii="Arial" w:hAnsi="Arial" w:cs="Arial"/>
          <w:color w:val="000000"/>
        </w:rPr>
        <w:t xml:space="preserve">. </w:t>
      </w:r>
    </w:p>
    <w:p w14:paraId="25D9953B" w14:textId="77777777" w:rsidR="00D032F9" w:rsidRDefault="00D032F9" w:rsidP="007F28D1">
      <w:pPr>
        <w:spacing w:line="259" w:lineRule="auto"/>
        <w:rPr>
          <w:rFonts w:ascii="Arial" w:hAnsi="Arial" w:cs="Arial"/>
          <w:color w:val="000000"/>
        </w:rPr>
      </w:pPr>
    </w:p>
    <w:p w14:paraId="1B3BB3F2" w14:textId="77777777" w:rsidR="00C9294F" w:rsidRDefault="00C9294F" w:rsidP="007F28D1">
      <w:pPr>
        <w:spacing w:line="259" w:lineRule="auto"/>
        <w:rPr>
          <w:rFonts w:ascii="Arial" w:hAnsi="Arial" w:cs="Arial"/>
          <w:color w:val="000000"/>
        </w:rPr>
      </w:pPr>
    </w:p>
    <w:p w14:paraId="41BB9DD4" w14:textId="0B98BA68" w:rsidR="00C9294F" w:rsidRPr="00C9294F" w:rsidRDefault="002E175D" w:rsidP="000E66AF">
      <w:pPr>
        <w:spacing w:line="259" w:lineRule="auto"/>
        <w:jc w:val="center"/>
        <w:rPr>
          <w:rFonts w:ascii="Arial" w:hAnsi="Arial" w:cs="Arial"/>
          <w:color w:val="000000"/>
        </w:rPr>
      </w:pPr>
      <w:r w:rsidRPr="002E175D">
        <w:rPr>
          <w:rFonts w:ascii="Arial" w:hAnsi="Arial" w:cs="Arial"/>
          <w:noProof/>
          <w:color w:val="000000"/>
        </w:rPr>
        <w:drawing>
          <wp:inline distT="0" distB="0" distL="0" distR="0" wp14:anchorId="7D33E2AC" wp14:editId="2E86844C">
            <wp:extent cx="5731510" cy="2088515"/>
            <wp:effectExtent l="19050" t="19050" r="21590" b="26035"/>
            <wp:docPr id="1136711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711205" name=""/>
                    <pic:cNvPicPr/>
                  </pic:nvPicPr>
                  <pic:blipFill>
                    <a:blip r:embed="rId21"/>
                    <a:stretch>
                      <a:fillRect/>
                    </a:stretch>
                  </pic:blipFill>
                  <pic:spPr>
                    <a:xfrm>
                      <a:off x="0" y="0"/>
                      <a:ext cx="5731510" cy="2088515"/>
                    </a:xfrm>
                    <a:prstGeom prst="rect">
                      <a:avLst/>
                    </a:prstGeom>
                    <a:ln w="12700">
                      <a:solidFill>
                        <a:schemeClr val="tx1"/>
                      </a:solidFill>
                    </a:ln>
                  </pic:spPr>
                </pic:pic>
              </a:graphicData>
            </a:graphic>
          </wp:inline>
        </w:drawing>
      </w:r>
    </w:p>
    <w:p w14:paraId="2A73356D" w14:textId="5B0C1A2A" w:rsidR="00ED4D8D" w:rsidRPr="00B7091A" w:rsidRDefault="006E2C11" w:rsidP="000E66AF">
      <w:pPr>
        <w:pStyle w:val="Caption"/>
        <w:spacing w:after="160" w:line="259" w:lineRule="auto"/>
        <w:rPr>
          <w:rFonts w:cs="Arial"/>
          <w:b/>
          <w:bCs/>
          <w:i w:val="0"/>
          <w:iCs w:val="0"/>
          <w:color w:val="000000" w:themeColor="text1"/>
        </w:rPr>
      </w:pPr>
      <w:bookmarkStart w:id="76" w:name="_Toc228278653"/>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3</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i w:val="0"/>
          <w:iCs w:val="0"/>
          <w:color w:val="000000" w:themeColor="text1"/>
        </w:rPr>
        <w:t xml:space="preserve"> </w:t>
      </w:r>
      <w:r w:rsidR="00B23416" w:rsidRPr="00B7091A">
        <w:rPr>
          <w:rFonts w:cs="Arial"/>
          <w:i w:val="0"/>
          <w:iCs w:val="0"/>
          <w:color w:val="000000" w:themeColor="text1"/>
        </w:rPr>
        <w:t>Project GANTT Chart</w:t>
      </w:r>
      <w:bookmarkEnd w:id="76"/>
    </w:p>
    <w:p w14:paraId="58DED3FF" w14:textId="77777777" w:rsidR="005A19BC" w:rsidRDefault="005A19BC" w:rsidP="007F28D1">
      <w:pPr>
        <w:spacing w:line="259" w:lineRule="auto"/>
        <w:rPr>
          <w:rFonts w:ascii="Arial" w:hAnsi="Arial" w:cs="Arial"/>
          <w:b/>
          <w:bCs/>
        </w:rPr>
      </w:pPr>
    </w:p>
    <w:p w14:paraId="2D8EC067" w14:textId="77777777" w:rsidR="00315071" w:rsidRDefault="00315071" w:rsidP="007F28D1">
      <w:pPr>
        <w:spacing w:line="259" w:lineRule="auto"/>
        <w:rPr>
          <w:rFonts w:ascii="Arial" w:hAnsi="Arial" w:cs="Arial"/>
          <w:b/>
          <w:bCs/>
        </w:rPr>
      </w:pPr>
    </w:p>
    <w:p w14:paraId="779AA5F5" w14:textId="421DA802" w:rsidR="005A19BC" w:rsidRPr="00836087" w:rsidRDefault="00C560D5" w:rsidP="00E36974">
      <w:pPr>
        <w:pStyle w:val="Heading1"/>
      </w:pPr>
      <w:bookmarkStart w:id="77" w:name="_Toc228278608"/>
      <w:bookmarkStart w:id="78" w:name="_Toc226459493"/>
      <w:r>
        <w:lastRenderedPageBreak/>
        <w:t xml:space="preserve">Chapter 4 </w:t>
      </w:r>
      <w:r w:rsidR="005A19BC" w:rsidRPr="00836087">
        <w:t>Results</w:t>
      </w:r>
      <w:bookmarkEnd w:id="77"/>
      <w:r w:rsidR="005A19BC" w:rsidRPr="00836087">
        <w:t xml:space="preserve"> </w:t>
      </w:r>
      <w:bookmarkEnd w:id="78"/>
    </w:p>
    <w:p w14:paraId="02DDB1CD" w14:textId="5F20683D" w:rsidR="005A19BC" w:rsidRPr="004C0C3E" w:rsidRDefault="005A19BC" w:rsidP="007F28D1">
      <w:pPr>
        <w:spacing w:line="259" w:lineRule="auto"/>
        <w:rPr>
          <w:rFonts w:ascii="Arial" w:hAnsi="Arial" w:cs="Arial"/>
        </w:rPr>
      </w:pPr>
      <w:r w:rsidRPr="004C0C3E">
        <w:rPr>
          <w:rFonts w:ascii="Arial" w:hAnsi="Arial" w:cs="Arial"/>
        </w:rPr>
        <w:t xml:space="preserve">This chapter presents the findings of the study, integrating both quantitative and qualitative data to address the research questions. </w:t>
      </w:r>
    </w:p>
    <w:p w14:paraId="5E7B49C1" w14:textId="5E2682F7" w:rsidR="00B85D93" w:rsidRDefault="005A19BC" w:rsidP="007F28D1">
      <w:pPr>
        <w:spacing w:line="259" w:lineRule="auto"/>
        <w:rPr>
          <w:rFonts w:ascii="Arial" w:hAnsi="Arial" w:cs="Arial"/>
        </w:rPr>
      </w:pPr>
      <w:r w:rsidRPr="004C0C3E">
        <w:rPr>
          <w:rFonts w:ascii="Arial" w:hAnsi="Arial" w:cs="Arial"/>
        </w:rPr>
        <w:t xml:space="preserve">115 current employees of SBUHB </w:t>
      </w:r>
      <w:r w:rsidR="007B29AD">
        <w:rPr>
          <w:rFonts w:ascii="Arial" w:hAnsi="Arial" w:cs="Arial"/>
        </w:rPr>
        <w:t>we</w:t>
      </w:r>
      <w:r w:rsidR="00CF5287">
        <w:rPr>
          <w:rFonts w:ascii="Arial" w:hAnsi="Arial" w:cs="Arial"/>
        </w:rPr>
        <w:t>re</w:t>
      </w:r>
      <w:r w:rsidR="007B29AD">
        <w:rPr>
          <w:rFonts w:ascii="Arial" w:hAnsi="Arial" w:cs="Arial"/>
        </w:rPr>
        <w:t xml:space="preserve"> sent</w:t>
      </w:r>
      <w:r w:rsidR="00905773" w:rsidRPr="004C0C3E">
        <w:rPr>
          <w:rFonts w:ascii="Arial" w:hAnsi="Arial" w:cs="Arial"/>
        </w:rPr>
        <w:t xml:space="preserve"> the MS Form</w:t>
      </w:r>
      <w:r w:rsidR="007B29AD">
        <w:rPr>
          <w:rFonts w:ascii="Arial" w:hAnsi="Arial" w:cs="Arial"/>
        </w:rPr>
        <w:t>,</w:t>
      </w:r>
      <w:r w:rsidR="00905773" w:rsidRPr="004C0C3E">
        <w:rPr>
          <w:rFonts w:ascii="Arial" w:hAnsi="Arial" w:cs="Arial"/>
        </w:rPr>
        <w:t xml:space="preserve"> recei</w:t>
      </w:r>
      <w:r w:rsidR="000F5618" w:rsidRPr="004C0C3E">
        <w:rPr>
          <w:rFonts w:ascii="Arial" w:hAnsi="Arial" w:cs="Arial"/>
        </w:rPr>
        <w:t>ving in total</w:t>
      </w:r>
      <w:r w:rsidRPr="004C0C3E">
        <w:rPr>
          <w:rFonts w:ascii="Arial" w:hAnsi="Arial" w:cs="Arial"/>
        </w:rPr>
        <w:t xml:space="preserve"> 50 responses, with a 43% completion rate</w:t>
      </w:r>
      <w:r w:rsidR="000F5618" w:rsidRPr="004C0C3E">
        <w:rPr>
          <w:rFonts w:ascii="Arial" w:hAnsi="Arial" w:cs="Arial"/>
        </w:rPr>
        <w:t>.</w:t>
      </w:r>
    </w:p>
    <w:p w14:paraId="2F01A585" w14:textId="77777777" w:rsidR="00D032F9" w:rsidRPr="004C0C3E" w:rsidRDefault="00D032F9" w:rsidP="007F28D1">
      <w:pPr>
        <w:spacing w:line="259" w:lineRule="auto"/>
        <w:rPr>
          <w:rFonts w:ascii="Arial" w:hAnsi="Arial" w:cs="Arial"/>
        </w:rPr>
      </w:pPr>
    </w:p>
    <w:p w14:paraId="16426CB4" w14:textId="56CDBE5D" w:rsidR="005A19BC" w:rsidRPr="00D032F9" w:rsidRDefault="005A19BC" w:rsidP="007F28D1">
      <w:pPr>
        <w:pStyle w:val="Heading2"/>
        <w:spacing w:before="0" w:after="160" w:line="259" w:lineRule="auto"/>
        <w:rPr>
          <w:rStyle w:val="IntenseEmphasis"/>
          <w:color w:val="000000" w:themeColor="text1"/>
        </w:rPr>
      </w:pPr>
      <w:bookmarkStart w:id="79" w:name="_Toc226459494"/>
      <w:bookmarkStart w:id="80" w:name="_Toc228278609"/>
      <w:r w:rsidRPr="00D032F9">
        <w:rPr>
          <w:rStyle w:val="IntenseEmphasis"/>
          <w:color w:val="000000" w:themeColor="text1"/>
        </w:rPr>
        <w:t>4.1 Thematic Analysis</w:t>
      </w:r>
      <w:bookmarkEnd w:id="79"/>
      <w:bookmarkEnd w:id="80"/>
      <w:r w:rsidRPr="00D032F9">
        <w:rPr>
          <w:rStyle w:val="IntenseEmphasis"/>
          <w:color w:val="000000" w:themeColor="text1"/>
        </w:rPr>
        <w:t xml:space="preserve"> </w:t>
      </w:r>
    </w:p>
    <w:p w14:paraId="0D50E1E7" w14:textId="77777777" w:rsidR="005A19BC" w:rsidRPr="004C0C3E" w:rsidRDefault="005A19BC" w:rsidP="007F28D1">
      <w:pPr>
        <w:spacing w:line="259" w:lineRule="auto"/>
        <w:rPr>
          <w:rFonts w:ascii="Arial" w:hAnsi="Arial" w:cs="Arial"/>
        </w:rPr>
      </w:pPr>
      <w:r w:rsidRPr="004C0C3E">
        <w:rPr>
          <w:rFonts w:ascii="Arial" w:hAnsi="Arial" w:cs="Arial"/>
        </w:rPr>
        <w:t xml:space="preserve">The thematic analysis followed an iterative process. Following familiarisation with each response, quotes were extracted from the dataset and initial codes were generated to capture meaningful features relevant to the research questions. Following review, codes were organised into broader sub-themes, by examining patterns of similarity and difference across the dataset, which were then linked to the four research questions and grouped into six overarching themes. </w:t>
      </w:r>
    </w:p>
    <w:p w14:paraId="72F70A58" w14:textId="756E0B33" w:rsidR="005A19BC" w:rsidRDefault="005A19BC" w:rsidP="007F28D1">
      <w:pPr>
        <w:spacing w:line="259" w:lineRule="auto"/>
        <w:rPr>
          <w:rFonts w:ascii="Arial" w:hAnsi="Arial" w:cs="Arial"/>
        </w:rPr>
      </w:pPr>
      <w:r w:rsidRPr="004C0C3E">
        <w:rPr>
          <w:rFonts w:ascii="Arial" w:hAnsi="Arial" w:cs="Arial"/>
        </w:rPr>
        <w:t xml:space="preserve">The six themes are defined in </w:t>
      </w:r>
      <w:r w:rsidR="003A2CB5">
        <w:rPr>
          <w:rFonts w:ascii="Arial" w:hAnsi="Arial" w:cs="Arial"/>
        </w:rPr>
        <w:t>Ta</w:t>
      </w:r>
      <w:r w:rsidRPr="004C0C3E">
        <w:rPr>
          <w:rFonts w:ascii="Arial" w:hAnsi="Arial" w:cs="Arial"/>
        </w:rPr>
        <w:t>ble</w:t>
      </w:r>
      <w:r w:rsidR="00B7091A">
        <w:rPr>
          <w:rFonts w:ascii="Arial" w:hAnsi="Arial" w:cs="Arial"/>
        </w:rPr>
        <w:t xml:space="preserve"> 4.1. </w:t>
      </w:r>
      <w:r w:rsidRPr="004C0C3E">
        <w:rPr>
          <w:rFonts w:ascii="Arial" w:hAnsi="Arial" w:cs="Arial"/>
        </w:rPr>
        <w:t xml:space="preserve"> A complete thematic analysis has been </w:t>
      </w:r>
      <w:r w:rsidRPr="00426294">
        <w:rPr>
          <w:rFonts w:ascii="Arial" w:hAnsi="Arial" w:cs="Arial"/>
        </w:rPr>
        <w:t xml:space="preserve">included in Appendix </w:t>
      </w:r>
      <w:r w:rsidR="00426294" w:rsidRPr="00426294">
        <w:rPr>
          <w:rFonts w:ascii="Arial" w:hAnsi="Arial" w:cs="Arial"/>
        </w:rPr>
        <w:t>F</w:t>
      </w:r>
      <w:r w:rsidRPr="00426294">
        <w:rPr>
          <w:rFonts w:ascii="Arial" w:hAnsi="Arial" w:cs="Arial"/>
        </w:rPr>
        <w:t>.</w:t>
      </w:r>
      <w:r w:rsidRPr="004C0C3E">
        <w:rPr>
          <w:rFonts w:ascii="Arial" w:hAnsi="Arial" w:cs="Arial"/>
        </w:rPr>
        <w:t xml:space="preserve"> </w:t>
      </w:r>
    </w:p>
    <w:p w14:paraId="57A7C527" w14:textId="77777777" w:rsidR="00DD1F91" w:rsidRPr="004C0C3E" w:rsidRDefault="00DD1F91" w:rsidP="007F28D1">
      <w:pPr>
        <w:spacing w:line="259" w:lineRule="auto"/>
        <w:rPr>
          <w:rFonts w:ascii="Arial" w:hAnsi="Arial" w:cs="Arial"/>
        </w:rPr>
      </w:pPr>
    </w:p>
    <w:p w14:paraId="2282B94C" w14:textId="6C823263" w:rsidR="005A19BC" w:rsidRPr="00B7091A" w:rsidRDefault="00CE056C" w:rsidP="007F28D1">
      <w:pPr>
        <w:pStyle w:val="Caption"/>
        <w:spacing w:after="160" w:line="259" w:lineRule="auto"/>
        <w:jc w:val="left"/>
        <w:rPr>
          <w:rFonts w:cs="Arial"/>
          <w:i w:val="0"/>
          <w:iCs w:val="0"/>
          <w:color w:val="000000" w:themeColor="text1"/>
        </w:rPr>
      </w:pPr>
      <w:bookmarkStart w:id="81" w:name="_Toc228278697"/>
      <w:r w:rsidRPr="00B7091A">
        <w:rPr>
          <w:b/>
          <w:bCs/>
          <w:i w:val="0"/>
          <w:iCs w:val="0"/>
          <w:color w:val="000000" w:themeColor="text1"/>
        </w:rPr>
        <w:t xml:space="preserve">Table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Table \* ARABIC \s 1 </w:instrText>
      </w:r>
      <w:r w:rsidRPr="00B7091A">
        <w:rPr>
          <w:b/>
          <w:bCs/>
          <w:i w:val="0"/>
          <w:iCs w:val="0"/>
          <w:color w:val="000000" w:themeColor="text1"/>
        </w:rPr>
        <w:fldChar w:fldCharType="separate"/>
      </w:r>
      <w:r w:rsidRPr="00B7091A">
        <w:rPr>
          <w:b/>
          <w:bCs/>
          <w:i w:val="0"/>
          <w:iCs w:val="0"/>
          <w:noProof/>
          <w:color w:val="000000" w:themeColor="text1"/>
        </w:rPr>
        <w:t>1</w:t>
      </w:r>
      <w:r w:rsidRPr="00B7091A">
        <w:rPr>
          <w:b/>
          <w:bCs/>
          <w:i w:val="0"/>
          <w:iCs w:val="0"/>
          <w:color w:val="000000" w:themeColor="text1"/>
        </w:rPr>
        <w:fldChar w:fldCharType="end"/>
      </w:r>
      <w:r w:rsidRPr="00B7091A">
        <w:rPr>
          <w:i w:val="0"/>
          <w:iCs w:val="0"/>
          <w:color w:val="000000" w:themeColor="text1"/>
        </w:rPr>
        <w:t xml:space="preserve"> </w:t>
      </w:r>
      <w:r w:rsidR="005A19BC" w:rsidRPr="00B7091A">
        <w:rPr>
          <w:rFonts w:cs="Arial"/>
          <w:i w:val="0"/>
          <w:iCs w:val="0"/>
          <w:color w:val="000000" w:themeColor="text1"/>
        </w:rPr>
        <w:t>An overview of the six key themes identified in Thematic Analysis</w:t>
      </w:r>
      <w:bookmarkEnd w:id="81"/>
    </w:p>
    <w:p w14:paraId="0C0B6D35" w14:textId="3DCAF0E9" w:rsidR="005A19BC" w:rsidRPr="004C0C3E" w:rsidRDefault="008E5E93" w:rsidP="000E66AF">
      <w:pPr>
        <w:spacing w:line="259" w:lineRule="auto"/>
        <w:jc w:val="center"/>
        <w:rPr>
          <w:rFonts w:ascii="Arial" w:hAnsi="Arial" w:cs="Arial"/>
        </w:rPr>
      </w:pPr>
      <w:r w:rsidRPr="008E5E93">
        <w:rPr>
          <w:rFonts w:ascii="Arial" w:hAnsi="Arial" w:cs="Arial"/>
          <w:noProof/>
        </w:rPr>
        <w:drawing>
          <wp:inline distT="0" distB="0" distL="0" distR="0" wp14:anchorId="2D88DDB5" wp14:editId="35D05223">
            <wp:extent cx="5731510" cy="3324225"/>
            <wp:effectExtent l="0" t="0" r="2540" b="9525"/>
            <wp:docPr id="1230716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16943" name=""/>
                    <pic:cNvPicPr/>
                  </pic:nvPicPr>
                  <pic:blipFill>
                    <a:blip r:embed="rId22"/>
                    <a:stretch>
                      <a:fillRect/>
                    </a:stretch>
                  </pic:blipFill>
                  <pic:spPr>
                    <a:xfrm>
                      <a:off x="0" y="0"/>
                      <a:ext cx="5731510" cy="3324225"/>
                    </a:xfrm>
                    <a:prstGeom prst="rect">
                      <a:avLst/>
                    </a:prstGeom>
                  </pic:spPr>
                </pic:pic>
              </a:graphicData>
            </a:graphic>
          </wp:inline>
        </w:drawing>
      </w:r>
    </w:p>
    <w:p w14:paraId="5C6B9330" w14:textId="77777777" w:rsidR="00DD1F91" w:rsidRDefault="00DD1F91" w:rsidP="007F28D1">
      <w:pPr>
        <w:spacing w:line="259" w:lineRule="auto"/>
        <w:rPr>
          <w:rFonts w:ascii="Arial" w:hAnsi="Arial" w:cs="Arial"/>
        </w:rPr>
      </w:pPr>
    </w:p>
    <w:p w14:paraId="68E0CB81" w14:textId="77777777" w:rsidR="002F7106" w:rsidRDefault="002F7106" w:rsidP="007F28D1">
      <w:pPr>
        <w:spacing w:line="259" w:lineRule="auto"/>
        <w:rPr>
          <w:rFonts w:ascii="Arial" w:hAnsi="Arial" w:cs="Arial"/>
        </w:rPr>
      </w:pPr>
    </w:p>
    <w:p w14:paraId="1CD76B47" w14:textId="437133E6" w:rsidR="004B012E" w:rsidRDefault="005A19BC" w:rsidP="007F28D1">
      <w:pPr>
        <w:spacing w:line="259" w:lineRule="auto"/>
        <w:rPr>
          <w:rFonts w:ascii="Arial" w:hAnsi="Arial" w:cs="Arial"/>
        </w:rPr>
      </w:pPr>
      <w:r w:rsidRPr="004C0C3E">
        <w:rPr>
          <w:rFonts w:ascii="Arial" w:hAnsi="Arial" w:cs="Arial"/>
        </w:rPr>
        <w:lastRenderedPageBreak/>
        <w:t xml:space="preserve">Some themes corresponded to a single research question, whereas others addressed multiple, highlighting the complexity of participants’ responses, as shown in the </w:t>
      </w:r>
      <w:r w:rsidR="00DD0A6F">
        <w:rPr>
          <w:rFonts w:ascii="Arial" w:hAnsi="Arial" w:cs="Arial"/>
        </w:rPr>
        <w:t>T</w:t>
      </w:r>
      <w:r w:rsidRPr="004C0C3E">
        <w:rPr>
          <w:rFonts w:ascii="Arial" w:hAnsi="Arial" w:cs="Arial"/>
        </w:rPr>
        <w:t>able</w:t>
      </w:r>
      <w:r w:rsidR="00B7091A">
        <w:rPr>
          <w:rFonts w:ascii="Arial" w:hAnsi="Arial" w:cs="Arial"/>
        </w:rPr>
        <w:t xml:space="preserve"> 4.2.</w:t>
      </w:r>
    </w:p>
    <w:p w14:paraId="6D7B484A" w14:textId="77777777" w:rsidR="004B012E" w:rsidRPr="004C0C3E" w:rsidRDefault="004B012E" w:rsidP="007F28D1">
      <w:pPr>
        <w:spacing w:line="259" w:lineRule="auto"/>
        <w:rPr>
          <w:rFonts w:ascii="Arial" w:hAnsi="Arial" w:cs="Arial"/>
        </w:rPr>
      </w:pPr>
    </w:p>
    <w:p w14:paraId="39DC5BD2" w14:textId="6F4C88B1" w:rsidR="005A19BC" w:rsidRPr="00B7091A" w:rsidRDefault="00CE056C" w:rsidP="007F28D1">
      <w:pPr>
        <w:pStyle w:val="Caption"/>
        <w:spacing w:after="160" w:line="259" w:lineRule="auto"/>
        <w:jc w:val="left"/>
        <w:rPr>
          <w:rFonts w:cs="Arial"/>
          <w:i w:val="0"/>
          <w:iCs w:val="0"/>
          <w:color w:val="000000" w:themeColor="text1"/>
        </w:rPr>
      </w:pPr>
      <w:bookmarkStart w:id="82" w:name="_Toc228278698"/>
      <w:r w:rsidRPr="00B7091A">
        <w:rPr>
          <w:b/>
          <w:bCs/>
          <w:i w:val="0"/>
          <w:iCs w:val="0"/>
          <w:color w:val="000000" w:themeColor="text1"/>
        </w:rPr>
        <w:t xml:space="preserve">Table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Table \* ARABIC \s 1 </w:instrText>
      </w:r>
      <w:r w:rsidRPr="00B7091A">
        <w:rPr>
          <w:b/>
          <w:bCs/>
          <w:i w:val="0"/>
          <w:iCs w:val="0"/>
          <w:color w:val="000000" w:themeColor="text1"/>
        </w:rPr>
        <w:fldChar w:fldCharType="separate"/>
      </w:r>
      <w:r w:rsidRPr="00B7091A">
        <w:rPr>
          <w:b/>
          <w:bCs/>
          <w:i w:val="0"/>
          <w:iCs w:val="0"/>
          <w:noProof/>
          <w:color w:val="000000" w:themeColor="text1"/>
        </w:rPr>
        <w:t>2</w:t>
      </w:r>
      <w:r w:rsidRPr="00B7091A">
        <w:rPr>
          <w:b/>
          <w:bCs/>
          <w:i w:val="0"/>
          <w:iCs w:val="0"/>
          <w:color w:val="000000" w:themeColor="text1"/>
        </w:rPr>
        <w:fldChar w:fldCharType="end"/>
      </w:r>
      <w:r w:rsidRPr="00B7091A">
        <w:rPr>
          <w:i w:val="0"/>
          <w:iCs w:val="0"/>
          <w:color w:val="000000" w:themeColor="text1"/>
        </w:rPr>
        <w:t xml:space="preserve"> </w:t>
      </w:r>
      <w:r w:rsidR="005A19BC" w:rsidRPr="00B7091A">
        <w:rPr>
          <w:rFonts w:cs="Arial"/>
          <w:i w:val="0"/>
          <w:iCs w:val="0"/>
          <w:color w:val="000000" w:themeColor="text1"/>
        </w:rPr>
        <w:t xml:space="preserve">Research </w:t>
      </w:r>
      <w:r w:rsidR="00495B42">
        <w:rPr>
          <w:rFonts w:cs="Arial"/>
          <w:i w:val="0"/>
          <w:iCs w:val="0"/>
          <w:color w:val="000000" w:themeColor="text1"/>
        </w:rPr>
        <w:t>q</w:t>
      </w:r>
      <w:r w:rsidR="005A19BC" w:rsidRPr="00B7091A">
        <w:rPr>
          <w:rFonts w:cs="Arial"/>
          <w:i w:val="0"/>
          <w:iCs w:val="0"/>
          <w:color w:val="000000" w:themeColor="text1"/>
        </w:rPr>
        <w:t xml:space="preserve">uestions and their </w:t>
      </w:r>
      <w:r w:rsidR="00495B42">
        <w:rPr>
          <w:rFonts w:cs="Arial"/>
          <w:i w:val="0"/>
          <w:iCs w:val="0"/>
          <w:color w:val="000000" w:themeColor="text1"/>
        </w:rPr>
        <w:t>l</w:t>
      </w:r>
      <w:r w:rsidR="005A19BC" w:rsidRPr="00B7091A">
        <w:rPr>
          <w:rFonts w:cs="Arial"/>
          <w:i w:val="0"/>
          <w:iCs w:val="0"/>
          <w:color w:val="000000" w:themeColor="text1"/>
        </w:rPr>
        <w:t xml:space="preserve">inks to </w:t>
      </w:r>
      <w:r w:rsidR="00495B42">
        <w:rPr>
          <w:rFonts w:cs="Arial"/>
          <w:i w:val="0"/>
          <w:iCs w:val="0"/>
          <w:color w:val="000000" w:themeColor="text1"/>
        </w:rPr>
        <w:t>th</w:t>
      </w:r>
      <w:r w:rsidR="005A19BC" w:rsidRPr="00B7091A">
        <w:rPr>
          <w:rFonts w:cs="Arial"/>
          <w:i w:val="0"/>
          <w:iCs w:val="0"/>
          <w:color w:val="000000" w:themeColor="text1"/>
        </w:rPr>
        <w:t>emes</w:t>
      </w:r>
      <w:bookmarkEnd w:id="82"/>
    </w:p>
    <w:p w14:paraId="55BB61A7" w14:textId="0AC94567" w:rsidR="005A19BC" w:rsidRPr="004C0C3E" w:rsidRDefault="001E4138" w:rsidP="000E66AF">
      <w:pPr>
        <w:spacing w:line="259" w:lineRule="auto"/>
        <w:jc w:val="center"/>
        <w:rPr>
          <w:rFonts w:ascii="Arial" w:hAnsi="Arial" w:cs="Arial"/>
        </w:rPr>
      </w:pPr>
      <w:r w:rsidRPr="001E4138">
        <w:rPr>
          <w:rFonts w:ascii="Arial" w:hAnsi="Arial" w:cs="Arial"/>
          <w:noProof/>
        </w:rPr>
        <w:drawing>
          <wp:inline distT="0" distB="0" distL="0" distR="0" wp14:anchorId="66783025" wp14:editId="476D1AB0">
            <wp:extent cx="5731510" cy="2881630"/>
            <wp:effectExtent l="0" t="0" r="2540" b="0"/>
            <wp:docPr id="1856820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820585" name=""/>
                    <pic:cNvPicPr/>
                  </pic:nvPicPr>
                  <pic:blipFill>
                    <a:blip r:embed="rId23"/>
                    <a:stretch>
                      <a:fillRect/>
                    </a:stretch>
                  </pic:blipFill>
                  <pic:spPr>
                    <a:xfrm>
                      <a:off x="0" y="0"/>
                      <a:ext cx="5731510" cy="2881630"/>
                    </a:xfrm>
                    <a:prstGeom prst="rect">
                      <a:avLst/>
                    </a:prstGeom>
                  </pic:spPr>
                </pic:pic>
              </a:graphicData>
            </a:graphic>
          </wp:inline>
        </w:drawing>
      </w:r>
    </w:p>
    <w:p w14:paraId="65F26B0C" w14:textId="136F25EF" w:rsidR="00F20458" w:rsidRDefault="005A19BC" w:rsidP="007F28D1">
      <w:pPr>
        <w:spacing w:line="259" w:lineRule="auto"/>
        <w:rPr>
          <w:rFonts w:ascii="Arial" w:hAnsi="Arial" w:cs="Arial"/>
        </w:rPr>
      </w:pPr>
      <w:r w:rsidRPr="004C0C3E">
        <w:rPr>
          <w:rFonts w:ascii="Arial" w:hAnsi="Arial" w:cs="Arial"/>
        </w:rPr>
        <w:t>These findings form the basis of the Discussion Chapter, in which themes are examined in relation to existing literature and relevant theoretical frameworks.</w:t>
      </w:r>
    </w:p>
    <w:p w14:paraId="0C5283A0" w14:textId="77777777" w:rsidR="00D032F9" w:rsidRPr="004C0C3E" w:rsidRDefault="00D032F9" w:rsidP="007F28D1">
      <w:pPr>
        <w:spacing w:line="259" w:lineRule="auto"/>
        <w:rPr>
          <w:rFonts w:ascii="Arial" w:hAnsi="Arial" w:cs="Arial"/>
        </w:rPr>
      </w:pPr>
    </w:p>
    <w:p w14:paraId="1D351205" w14:textId="079FA816" w:rsidR="005A19BC" w:rsidRPr="00D032F9" w:rsidRDefault="005A19BC" w:rsidP="007F28D1">
      <w:pPr>
        <w:pStyle w:val="Heading2"/>
        <w:spacing w:before="0" w:after="160" w:line="259" w:lineRule="auto"/>
        <w:rPr>
          <w:rStyle w:val="IntenseEmphasis"/>
          <w:color w:val="000000" w:themeColor="text1"/>
        </w:rPr>
      </w:pPr>
      <w:bookmarkStart w:id="83" w:name="_Toc226459495"/>
      <w:bookmarkStart w:id="84" w:name="_Toc228278610"/>
      <w:r w:rsidRPr="00D032F9">
        <w:rPr>
          <w:rStyle w:val="IntenseEmphasis"/>
          <w:color w:val="000000" w:themeColor="text1"/>
        </w:rPr>
        <w:t xml:space="preserve">4.2 Quantitative Data </w:t>
      </w:r>
      <w:r w:rsidR="00A04359" w:rsidRPr="00D032F9">
        <w:rPr>
          <w:rStyle w:val="IntenseEmphasis"/>
          <w:color w:val="000000" w:themeColor="text1"/>
        </w:rPr>
        <w:t>A</w:t>
      </w:r>
      <w:r w:rsidRPr="00D032F9">
        <w:rPr>
          <w:rStyle w:val="IntenseEmphasis"/>
          <w:color w:val="000000" w:themeColor="text1"/>
        </w:rPr>
        <w:t>nalysis</w:t>
      </w:r>
      <w:bookmarkEnd w:id="83"/>
      <w:bookmarkEnd w:id="84"/>
      <w:r w:rsidRPr="00D032F9">
        <w:rPr>
          <w:rStyle w:val="IntenseEmphasis"/>
          <w:color w:val="000000" w:themeColor="text1"/>
        </w:rPr>
        <w:t xml:space="preserve"> </w:t>
      </w:r>
    </w:p>
    <w:p w14:paraId="18011AAB" w14:textId="02901F41" w:rsidR="005A19BC" w:rsidRDefault="005A19BC" w:rsidP="007F28D1">
      <w:pPr>
        <w:spacing w:line="259" w:lineRule="auto"/>
        <w:rPr>
          <w:rFonts w:ascii="Arial" w:hAnsi="Arial" w:cs="Arial"/>
        </w:rPr>
      </w:pPr>
      <w:r w:rsidRPr="004C0C3E">
        <w:rPr>
          <w:rFonts w:ascii="Arial" w:hAnsi="Arial" w:cs="Arial"/>
        </w:rPr>
        <w:t>In addition to open-ended questions, the user survey included closed</w:t>
      </w:r>
      <w:r w:rsidR="00A04359">
        <w:rPr>
          <w:rFonts w:ascii="Arial" w:hAnsi="Arial" w:cs="Arial"/>
        </w:rPr>
        <w:t>-</w:t>
      </w:r>
      <w:r w:rsidRPr="004C0C3E">
        <w:rPr>
          <w:rFonts w:ascii="Arial" w:hAnsi="Arial" w:cs="Arial"/>
        </w:rPr>
        <w:t xml:space="preserve">ended questions using pre-defined response formats (single choice, radio buttons and multiple-choice lists). This design facilitated the calculation, comparison and analysis of quantitative data across participants, all of whom responded to the same questions. </w:t>
      </w:r>
    </w:p>
    <w:p w14:paraId="3E6810D3" w14:textId="77777777" w:rsidR="00D032F9" w:rsidRPr="004C0C3E" w:rsidRDefault="00D032F9" w:rsidP="007F28D1">
      <w:pPr>
        <w:spacing w:line="259" w:lineRule="auto"/>
        <w:rPr>
          <w:rFonts w:ascii="Arial" w:hAnsi="Arial" w:cs="Arial"/>
        </w:rPr>
      </w:pPr>
    </w:p>
    <w:p w14:paraId="7D68C538" w14:textId="77777777" w:rsidR="005A19BC" w:rsidRPr="00D032F9" w:rsidRDefault="005A19BC" w:rsidP="007F28D1">
      <w:pPr>
        <w:pStyle w:val="Heading3"/>
        <w:spacing w:before="0" w:after="160" w:line="259" w:lineRule="auto"/>
        <w:rPr>
          <w:rStyle w:val="IntenseEmphasis"/>
          <w:color w:val="auto"/>
        </w:rPr>
      </w:pPr>
      <w:bookmarkStart w:id="85" w:name="_Toc226459496"/>
      <w:bookmarkStart w:id="86" w:name="_Toc228278611"/>
      <w:bookmarkStart w:id="87" w:name="_Hlk218840200"/>
      <w:r w:rsidRPr="00D032F9">
        <w:rPr>
          <w:rStyle w:val="IntenseEmphasis"/>
          <w:color w:val="auto"/>
        </w:rPr>
        <w:t>4.2.1 Demographics</w:t>
      </w:r>
      <w:bookmarkEnd w:id="85"/>
      <w:bookmarkEnd w:id="86"/>
    </w:p>
    <w:p w14:paraId="3762F0E7" w14:textId="741D571C" w:rsidR="005A19BC" w:rsidRDefault="005A19BC" w:rsidP="007F28D1">
      <w:pPr>
        <w:spacing w:line="259" w:lineRule="auto"/>
        <w:rPr>
          <w:rFonts w:ascii="Arial" w:hAnsi="Arial" w:cs="Arial"/>
        </w:rPr>
      </w:pPr>
      <w:r w:rsidRPr="004C0C3E">
        <w:rPr>
          <w:rFonts w:ascii="Arial" w:hAnsi="Arial" w:cs="Arial"/>
        </w:rPr>
        <w:t>Most survey respondents were Doctors or Consultants (36%)</w:t>
      </w:r>
      <w:r w:rsidR="00AA3222" w:rsidRPr="004C0C3E">
        <w:rPr>
          <w:rFonts w:ascii="Arial" w:hAnsi="Arial" w:cs="Arial"/>
        </w:rPr>
        <w:t xml:space="preserve"> </w:t>
      </w:r>
      <w:r w:rsidR="004C31E0" w:rsidRPr="004C0C3E">
        <w:rPr>
          <w:rFonts w:ascii="Arial" w:hAnsi="Arial" w:cs="Arial"/>
        </w:rPr>
        <w:t xml:space="preserve">and </w:t>
      </w:r>
      <w:r w:rsidRPr="004C0C3E">
        <w:rPr>
          <w:rFonts w:ascii="Arial" w:hAnsi="Arial" w:cs="Arial"/>
        </w:rPr>
        <w:t>current employees at Morriston Hospital</w:t>
      </w:r>
      <w:r w:rsidR="00935A9D" w:rsidRPr="004C0C3E">
        <w:rPr>
          <w:rFonts w:ascii="Arial" w:hAnsi="Arial" w:cs="Arial"/>
        </w:rPr>
        <w:t>.</w:t>
      </w:r>
      <w:r w:rsidR="00CF090A" w:rsidRPr="004C0C3E">
        <w:rPr>
          <w:rFonts w:ascii="Arial" w:hAnsi="Arial" w:cs="Arial"/>
        </w:rPr>
        <w:t xml:space="preserve"> Following further analysis</w:t>
      </w:r>
      <w:r w:rsidR="00B21C85">
        <w:rPr>
          <w:rFonts w:ascii="Arial" w:hAnsi="Arial" w:cs="Arial"/>
        </w:rPr>
        <w:t xml:space="preserve">, </w:t>
      </w:r>
      <w:r w:rsidR="000F5618" w:rsidRPr="004C0C3E">
        <w:rPr>
          <w:rFonts w:ascii="Arial" w:hAnsi="Arial" w:cs="Arial"/>
        </w:rPr>
        <w:t>61%</w:t>
      </w:r>
      <w:r w:rsidRPr="004C0C3E">
        <w:rPr>
          <w:rFonts w:ascii="Arial" w:hAnsi="Arial" w:cs="Arial"/>
        </w:rPr>
        <w:t xml:space="preserve"> </w:t>
      </w:r>
      <w:r w:rsidR="00CF090A" w:rsidRPr="004C0C3E">
        <w:rPr>
          <w:rFonts w:ascii="Arial" w:hAnsi="Arial" w:cs="Arial"/>
        </w:rPr>
        <w:t xml:space="preserve">of </w:t>
      </w:r>
      <w:r w:rsidR="00935A9D" w:rsidRPr="004C0C3E">
        <w:rPr>
          <w:rFonts w:ascii="Arial" w:hAnsi="Arial" w:cs="Arial"/>
        </w:rPr>
        <w:t>this group</w:t>
      </w:r>
      <w:r w:rsidR="00CF090A" w:rsidRPr="004C0C3E">
        <w:rPr>
          <w:rFonts w:ascii="Arial" w:hAnsi="Arial" w:cs="Arial"/>
        </w:rPr>
        <w:t xml:space="preserve"> </w:t>
      </w:r>
      <w:r w:rsidRPr="004C0C3E">
        <w:rPr>
          <w:rFonts w:ascii="Arial" w:hAnsi="Arial" w:cs="Arial"/>
        </w:rPr>
        <w:t xml:space="preserve">were aged between 35 and 44 years </w:t>
      </w:r>
      <w:r w:rsidR="009522F8" w:rsidRPr="004C0C3E">
        <w:rPr>
          <w:rFonts w:ascii="Arial" w:hAnsi="Arial" w:cs="Arial"/>
        </w:rPr>
        <w:t>with 72%</w:t>
      </w:r>
      <w:r w:rsidRPr="004C0C3E">
        <w:rPr>
          <w:rFonts w:ascii="Arial" w:hAnsi="Arial" w:cs="Arial"/>
        </w:rPr>
        <w:t xml:space="preserve"> report</w:t>
      </w:r>
      <w:r w:rsidR="009522F8" w:rsidRPr="004C0C3E">
        <w:rPr>
          <w:rFonts w:ascii="Arial" w:hAnsi="Arial" w:cs="Arial"/>
        </w:rPr>
        <w:t>ing</w:t>
      </w:r>
      <w:r w:rsidRPr="004C0C3E">
        <w:rPr>
          <w:rFonts w:ascii="Arial" w:hAnsi="Arial" w:cs="Arial"/>
        </w:rPr>
        <w:t xml:space="preserve"> 16 years or more </w:t>
      </w:r>
      <w:r w:rsidR="00A04359">
        <w:rPr>
          <w:rFonts w:ascii="Arial" w:hAnsi="Arial" w:cs="Arial"/>
        </w:rPr>
        <w:t>of</w:t>
      </w:r>
      <w:r w:rsidR="000F5618" w:rsidRPr="004C0C3E">
        <w:rPr>
          <w:rFonts w:ascii="Arial" w:hAnsi="Arial" w:cs="Arial"/>
        </w:rPr>
        <w:t xml:space="preserve"> </w:t>
      </w:r>
      <w:r w:rsidRPr="004C0C3E">
        <w:rPr>
          <w:rFonts w:ascii="Arial" w:hAnsi="Arial" w:cs="Arial"/>
        </w:rPr>
        <w:t>experience in an NHS or private healthcare setting</w:t>
      </w:r>
      <w:r w:rsidR="009522F8" w:rsidRPr="004C0C3E">
        <w:rPr>
          <w:rFonts w:ascii="Arial" w:hAnsi="Arial" w:cs="Arial"/>
        </w:rPr>
        <w:t xml:space="preserve">. </w:t>
      </w:r>
      <w:r w:rsidR="00935A9D" w:rsidRPr="004C0C3E">
        <w:rPr>
          <w:rFonts w:ascii="Arial" w:hAnsi="Arial" w:cs="Arial"/>
        </w:rPr>
        <w:t>Within this group</w:t>
      </w:r>
      <w:r w:rsidRPr="004C0C3E">
        <w:rPr>
          <w:rFonts w:ascii="Arial" w:hAnsi="Arial" w:cs="Arial"/>
        </w:rPr>
        <w:t xml:space="preserve"> 39%</w:t>
      </w:r>
      <w:r w:rsidR="00935A9D" w:rsidRPr="004C0C3E">
        <w:rPr>
          <w:rFonts w:ascii="Arial" w:hAnsi="Arial" w:cs="Arial"/>
        </w:rPr>
        <w:t xml:space="preserve"> </w:t>
      </w:r>
      <w:r w:rsidRPr="004C0C3E">
        <w:rPr>
          <w:rFonts w:ascii="Arial" w:hAnsi="Arial" w:cs="Arial"/>
        </w:rPr>
        <w:t>had been employed to work at SBUHB for</w:t>
      </w:r>
      <w:r w:rsidR="009522F8" w:rsidRPr="004C0C3E">
        <w:rPr>
          <w:rFonts w:ascii="Arial" w:hAnsi="Arial" w:cs="Arial"/>
        </w:rPr>
        <w:t xml:space="preserve"> between</w:t>
      </w:r>
      <w:r w:rsidRPr="004C0C3E">
        <w:rPr>
          <w:rFonts w:ascii="Arial" w:hAnsi="Arial" w:cs="Arial"/>
        </w:rPr>
        <w:t xml:space="preserve"> 6 </w:t>
      </w:r>
      <w:r w:rsidR="009522F8" w:rsidRPr="004C0C3E">
        <w:rPr>
          <w:rFonts w:ascii="Arial" w:hAnsi="Arial" w:cs="Arial"/>
        </w:rPr>
        <w:t>and</w:t>
      </w:r>
      <w:r w:rsidR="0020214A" w:rsidRPr="004C0C3E">
        <w:rPr>
          <w:rFonts w:ascii="Arial" w:hAnsi="Arial" w:cs="Arial"/>
        </w:rPr>
        <w:t xml:space="preserve"> </w:t>
      </w:r>
      <w:r w:rsidRPr="004C0C3E">
        <w:rPr>
          <w:rFonts w:ascii="Arial" w:hAnsi="Arial" w:cs="Arial"/>
        </w:rPr>
        <w:t>10 years</w:t>
      </w:r>
      <w:r w:rsidR="00935A9D" w:rsidRPr="004C0C3E">
        <w:rPr>
          <w:rFonts w:ascii="Arial" w:hAnsi="Arial" w:cs="Arial"/>
        </w:rPr>
        <w:t>,</w:t>
      </w:r>
      <w:r w:rsidRPr="004C0C3E">
        <w:rPr>
          <w:rFonts w:ascii="Arial" w:hAnsi="Arial" w:cs="Arial"/>
        </w:rPr>
        <w:t xml:space="preserve"> </w:t>
      </w:r>
      <w:r w:rsidR="00935A9D" w:rsidRPr="004C0C3E">
        <w:rPr>
          <w:rFonts w:ascii="Arial" w:hAnsi="Arial" w:cs="Arial"/>
        </w:rPr>
        <w:t xml:space="preserve">and </w:t>
      </w:r>
      <w:r w:rsidRPr="004C0C3E">
        <w:rPr>
          <w:rFonts w:ascii="Arial" w:hAnsi="Arial" w:cs="Arial"/>
        </w:rPr>
        <w:t xml:space="preserve">44% identified Medicine as their current area of practice. Although all Doctors or Consultants were based at Morrison Hospital, 56% </w:t>
      </w:r>
      <w:r w:rsidR="00CF090A" w:rsidRPr="004C0C3E">
        <w:rPr>
          <w:rFonts w:ascii="Arial" w:hAnsi="Arial" w:cs="Arial"/>
        </w:rPr>
        <w:t xml:space="preserve">of this group </w:t>
      </w:r>
      <w:r w:rsidRPr="004C0C3E">
        <w:rPr>
          <w:rFonts w:ascii="Arial" w:hAnsi="Arial" w:cs="Arial"/>
        </w:rPr>
        <w:t xml:space="preserve">also reported working at Singleton Hospital, </w:t>
      </w:r>
      <w:r w:rsidR="009522F8" w:rsidRPr="004C0C3E">
        <w:rPr>
          <w:rFonts w:ascii="Arial" w:hAnsi="Arial" w:cs="Arial"/>
        </w:rPr>
        <w:t>with</w:t>
      </w:r>
      <w:r w:rsidR="00935A9D" w:rsidRPr="004C0C3E">
        <w:rPr>
          <w:rFonts w:ascii="Arial" w:hAnsi="Arial" w:cs="Arial"/>
        </w:rPr>
        <w:t xml:space="preserve"> </w:t>
      </w:r>
      <w:r w:rsidRPr="004C0C3E">
        <w:rPr>
          <w:rFonts w:ascii="Arial" w:hAnsi="Arial" w:cs="Arial"/>
        </w:rPr>
        <w:t>4%</w:t>
      </w:r>
      <w:r w:rsidR="009522F8" w:rsidRPr="004C0C3E">
        <w:rPr>
          <w:rFonts w:ascii="Arial" w:hAnsi="Arial" w:cs="Arial"/>
        </w:rPr>
        <w:t xml:space="preserve"> </w:t>
      </w:r>
      <w:r w:rsidRPr="004C0C3E">
        <w:rPr>
          <w:rFonts w:ascii="Arial" w:hAnsi="Arial" w:cs="Arial"/>
        </w:rPr>
        <w:t>also work</w:t>
      </w:r>
      <w:r w:rsidR="009522F8" w:rsidRPr="004C0C3E">
        <w:rPr>
          <w:rFonts w:ascii="Arial" w:hAnsi="Arial" w:cs="Arial"/>
        </w:rPr>
        <w:t>ing</w:t>
      </w:r>
      <w:r w:rsidRPr="004C0C3E">
        <w:rPr>
          <w:rFonts w:ascii="Arial" w:hAnsi="Arial" w:cs="Arial"/>
        </w:rPr>
        <w:t xml:space="preserve"> at Neath Port Talbot Hospital</w:t>
      </w:r>
      <w:r w:rsidR="00B21C85">
        <w:rPr>
          <w:rFonts w:ascii="Arial" w:hAnsi="Arial" w:cs="Arial"/>
        </w:rPr>
        <w:t xml:space="preserve"> (Figure 4.1)</w:t>
      </w:r>
      <w:r w:rsidRPr="004C0C3E">
        <w:rPr>
          <w:rFonts w:ascii="Arial" w:hAnsi="Arial" w:cs="Arial"/>
        </w:rPr>
        <w:t>.</w:t>
      </w:r>
    </w:p>
    <w:p w14:paraId="2E6F29C1" w14:textId="2491C48E" w:rsidR="007A6B9B" w:rsidRPr="004C0C3E" w:rsidRDefault="00830049" w:rsidP="000E66AF">
      <w:pPr>
        <w:spacing w:line="259" w:lineRule="auto"/>
        <w:jc w:val="center"/>
        <w:rPr>
          <w:rFonts w:ascii="Arial" w:hAnsi="Arial" w:cs="Arial"/>
        </w:rPr>
      </w:pPr>
      <w:r w:rsidRPr="00830049">
        <w:rPr>
          <w:rFonts w:ascii="Arial" w:hAnsi="Arial" w:cs="Arial"/>
          <w:noProof/>
        </w:rPr>
        <w:lastRenderedPageBreak/>
        <w:drawing>
          <wp:inline distT="0" distB="0" distL="0" distR="0" wp14:anchorId="072E4731" wp14:editId="22944B9D">
            <wp:extent cx="4942564" cy="2875404"/>
            <wp:effectExtent l="19050" t="19050" r="10795" b="20320"/>
            <wp:docPr id="307965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965706" name=""/>
                    <pic:cNvPicPr/>
                  </pic:nvPicPr>
                  <pic:blipFill>
                    <a:blip r:embed="rId24"/>
                    <a:stretch>
                      <a:fillRect/>
                    </a:stretch>
                  </pic:blipFill>
                  <pic:spPr>
                    <a:xfrm>
                      <a:off x="0" y="0"/>
                      <a:ext cx="4981059" cy="2897799"/>
                    </a:xfrm>
                    <a:prstGeom prst="rect">
                      <a:avLst/>
                    </a:prstGeom>
                    <a:ln w="12700">
                      <a:solidFill>
                        <a:schemeClr val="tx1"/>
                      </a:solidFill>
                    </a:ln>
                  </pic:spPr>
                </pic:pic>
              </a:graphicData>
            </a:graphic>
          </wp:inline>
        </w:drawing>
      </w:r>
    </w:p>
    <w:p w14:paraId="41163E54" w14:textId="31DE9C9C" w:rsidR="00DD1F91" w:rsidRDefault="006E2C11" w:rsidP="00DD1F91">
      <w:pPr>
        <w:pStyle w:val="Caption"/>
        <w:spacing w:after="160" w:line="259" w:lineRule="auto"/>
        <w:rPr>
          <w:rFonts w:cs="Arial"/>
          <w:i w:val="0"/>
          <w:iCs w:val="0"/>
          <w:color w:val="000000" w:themeColor="text1"/>
        </w:rPr>
      </w:pPr>
      <w:bookmarkStart w:id="88" w:name="_Toc228278654"/>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1</w:t>
      </w:r>
      <w:r w:rsidRPr="00B7091A">
        <w:rPr>
          <w:b/>
          <w:bCs/>
          <w:i w:val="0"/>
          <w:iCs w:val="0"/>
          <w:color w:val="000000" w:themeColor="text1"/>
        </w:rPr>
        <w:fldChar w:fldCharType="end"/>
      </w:r>
      <w:r w:rsidRPr="00B7091A">
        <w:rPr>
          <w:i w:val="0"/>
          <w:iCs w:val="0"/>
          <w:color w:val="000000" w:themeColor="text1"/>
        </w:rPr>
        <w:t xml:space="preserve"> </w:t>
      </w:r>
      <w:r w:rsidR="007A6B9B" w:rsidRPr="00B7091A">
        <w:rPr>
          <w:rFonts w:cs="Arial"/>
          <w:i w:val="0"/>
          <w:iCs w:val="0"/>
          <w:color w:val="000000" w:themeColor="text1"/>
        </w:rPr>
        <w:t xml:space="preserve">Further </w:t>
      </w:r>
      <w:r w:rsidR="00495B42">
        <w:rPr>
          <w:rFonts w:cs="Arial"/>
          <w:i w:val="0"/>
          <w:iCs w:val="0"/>
          <w:color w:val="000000" w:themeColor="text1"/>
        </w:rPr>
        <w:t>a</w:t>
      </w:r>
      <w:r w:rsidR="007A6B9B" w:rsidRPr="00B7091A">
        <w:rPr>
          <w:rFonts w:cs="Arial"/>
          <w:i w:val="0"/>
          <w:iCs w:val="0"/>
          <w:color w:val="000000" w:themeColor="text1"/>
        </w:rPr>
        <w:t>nalysis of Doctors o</w:t>
      </w:r>
      <w:r w:rsidR="00CF5287">
        <w:rPr>
          <w:rFonts w:cs="Arial"/>
          <w:i w:val="0"/>
          <w:iCs w:val="0"/>
          <w:color w:val="000000" w:themeColor="text1"/>
        </w:rPr>
        <w:t>r</w:t>
      </w:r>
      <w:r w:rsidR="007A6B9B" w:rsidRPr="00B7091A">
        <w:rPr>
          <w:rFonts w:cs="Arial"/>
          <w:i w:val="0"/>
          <w:iCs w:val="0"/>
          <w:color w:val="000000" w:themeColor="text1"/>
        </w:rPr>
        <w:t xml:space="preserve"> Consultants</w:t>
      </w:r>
      <w:bookmarkEnd w:id="88"/>
    </w:p>
    <w:p w14:paraId="4496A95A" w14:textId="77777777" w:rsidR="00AB788C" w:rsidRDefault="00AB788C" w:rsidP="007F28D1">
      <w:pPr>
        <w:spacing w:line="259" w:lineRule="auto"/>
        <w:rPr>
          <w:rFonts w:ascii="Arial" w:hAnsi="Arial" w:cs="Arial"/>
        </w:rPr>
      </w:pPr>
    </w:p>
    <w:p w14:paraId="69C0959F" w14:textId="39DBE96C" w:rsidR="005A19BC" w:rsidRDefault="005A19BC" w:rsidP="007F28D1">
      <w:pPr>
        <w:spacing w:line="259" w:lineRule="auto"/>
        <w:rPr>
          <w:rFonts w:ascii="Arial" w:hAnsi="Arial" w:cs="Arial"/>
        </w:rPr>
      </w:pPr>
      <w:r w:rsidRPr="004C0C3E">
        <w:rPr>
          <w:rFonts w:ascii="Arial" w:hAnsi="Arial" w:cs="Arial"/>
        </w:rPr>
        <w:t xml:space="preserve">Pharmacists accounted for 22% of </w:t>
      </w:r>
      <w:r w:rsidR="00935A9D" w:rsidRPr="004C0C3E">
        <w:rPr>
          <w:rFonts w:ascii="Arial" w:hAnsi="Arial" w:cs="Arial"/>
        </w:rPr>
        <w:t xml:space="preserve">total </w:t>
      </w:r>
      <w:r w:rsidRPr="004C0C3E">
        <w:rPr>
          <w:rFonts w:ascii="Arial" w:hAnsi="Arial" w:cs="Arial"/>
        </w:rPr>
        <w:t>survey respondents</w:t>
      </w:r>
      <w:r w:rsidR="00B21C85">
        <w:rPr>
          <w:rFonts w:ascii="Arial" w:hAnsi="Arial" w:cs="Arial"/>
        </w:rPr>
        <w:t xml:space="preserve">. </w:t>
      </w:r>
      <w:r w:rsidR="00935A9D" w:rsidRPr="004C0C3E">
        <w:rPr>
          <w:rFonts w:ascii="Arial" w:hAnsi="Arial" w:cs="Arial"/>
        </w:rPr>
        <w:t>Further analysis</w:t>
      </w:r>
      <w:r w:rsidRPr="004C0C3E">
        <w:rPr>
          <w:rFonts w:ascii="Arial" w:hAnsi="Arial" w:cs="Arial"/>
        </w:rPr>
        <w:t xml:space="preserve"> </w:t>
      </w:r>
      <w:r w:rsidR="00935A9D" w:rsidRPr="004C0C3E">
        <w:rPr>
          <w:rFonts w:ascii="Arial" w:hAnsi="Arial" w:cs="Arial"/>
        </w:rPr>
        <w:t xml:space="preserve">revealed that </w:t>
      </w:r>
      <w:r w:rsidR="008A0796" w:rsidRPr="004C0C3E">
        <w:rPr>
          <w:rFonts w:ascii="Arial" w:hAnsi="Arial" w:cs="Arial"/>
        </w:rPr>
        <w:t>t</w:t>
      </w:r>
      <w:r w:rsidR="00935A9D" w:rsidRPr="004C0C3E">
        <w:rPr>
          <w:rFonts w:ascii="Arial" w:hAnsi="Arial" w:cs="Arial"/>
        </w:rPr>
        <w:t xml:space="preserve">his group were </w:t>
      </w:r>
      <w:r w:rsidRPr="004C0C3E">
        <w:rPr>
          <w:rFonts w:ascii="Arial" w:hAnsi="Arial" w:cs="Arial"/>
        </w:rPr>
        <w:t xml:space="preserve">primarily aged 25 to 34 years (46%) and predominantly practicing in Pharmacy (73%). </w:t>
      </w:r>
      <w:r w:rsidR="00935A9D" w:rsidRPr="004C0C3E">
        <w:rPr>
          <w:rFonts w:ascii="Arial" w:hAnsi="Arial" w:cs="Arial"/>
        </w:rPr>
        <w:t xml:space="preserve">In addition, </w:t>
      </w:r>
      <w:r w:rsidRPr="004C0C3E">
        <w:rPr>
          <w:rFonts w:ascii="Arial" w:hAnsi="Arial" w:cs="Arial"/>
        </w:rPr>
        <w:t>36%</w:t>
      </w:r>
      <w:r w:rsidR="003640D1" w:rsidRPr="004C0C3E">
        <w:rPr>
          <w:rFonts w:ascii="Arial" w:hAnsi="Arial" w:cs="Arial"/>
        </w:rPr>
        <w:t xml:space="preserve"> </w:t>
      </w:r>
      <w:r w:rsidR="00935A9D" w:rsidRPr="004C0C3E">
        <w:rPr>
          <w:rFonts w:ascii="Arial" w:hAnsi="Arial" w:cs="Arial"/>
        </w:rPr>
        <w:t xml:space="preserve">within this group </w:t>
      </w:r>
      <w:r w:rsidRPr="004C0C3E">
        <w:rPr>
          <w:rFonts w:ascii="Arial" w:hAnsi="Arial" w:cs="Arial"/>
        </w:rPr>
        <w:t>reported 16 or more years of experience, while 45% had been employed by SBUHB for</w:t>
      </w:r>
      <w:r w:rsidR="008A0796" w:rsidRPr="004C0C3E">
        <w:rPr>
          <w:rFonts w:ascii="Arial" w:hAnsi="Arial" w:cs="Arial"/>
        </w:rPr>
        <w:t xml:space="preserve"> between</w:t>
      </w:r>
      <w:r w:rsidRPr="004C0C3E">
        <w:rPr>
          <w:rFonts w:ascii="Arial" w:hAnsi="Arial" w:cs="Arial"/>
        </w:rPr>
        <w:t xml:space="preserve"> 0 </w:t>
      </w:r>
      <w:r w:rsidR="008A0796" w:rsidRPr="004C0C3E">
        <w:rPr>
          <w:rFonts w:ascii="Arial" w:hAnsi="Arial" w:cs="Arial"/>
        </w:rPr>
        <w:t>and</w:t>
      </w:r>
      <w:r w:rsidR="0020214A" w:rsidRPr="004C0C3E">
        <w:rPr>
          <w:rFonts w:ascii="Arial" w:hAnsi="Arial" w:cs="Arial"/>
        </w:rPr>
        <w:t xml:space="preserve"> </w:t>
      </w:r>
      <w:r w:rsidRPr="004C0C3E">
        <w:rPr>
          <w:rFonts w:ascii="Arial" w:hAnsi="Arial" w:cs="Arial"/>
        </w:rPr>
        <w:t>5 years.</w:t>
      </w:r>
      <w:r w:rsidR="00935A9D" w:rsidRPr="004C0C3E">
        <w:rPr>
          <w:rFonts w:ascii="Arial" w:hAnsi="Arial" w:cs="Arial"/>
        </w:rPr>
        <w:t xml:space="preserve"> Furthermore,</w:t>
      </w:r>
      <w:r w:rsidRPr="004C0C3E">
        <w:rPr>
          <w:rFonts w:ascii="Arial" w:hAnsi="Arial" w:cs="Arial"/>
        </w:rPr>
        <w:t xml:space="preserve"> 54% </w:t>
      </w:r>
      <w:r w:rsidR="00585F9F" w:rsidRPr="004C0C3E">
        <w:rPr>
          <w:rFonts w:ascii="Arial" w:hAnsi="Arial" w:cs="Arial"/>
        </w:rPr>
        <w:t xml:space="preserve">worked </w:t>
      </w:r>
      <w:r w:rsidRPr="004C0C3E">
        <w:rPr>
          <w:rFonts w:ascii="Arial" w:hAnsi="Arial" w:cs="Arial"/>
        </w:rPr>
        <w:t xml:space="preserve">at Morriston Hospital </w:t>
      </w:r>
      <w:r w:rsidR="00935A9D" w:rsidRPr="004C0C3E">
        <w:rPr>
          <w:rFonts w:ascii="Arial" w:hAnsi="Arial" w:cs="Arial"/>
        </w:rPr>
        <w:t xml:space="preserve">with </w:t>
      </w:r>
      <w:r w:rsidR="0020214A" w:rsidRPr="004C0C3E">
        <w:rPr>
          <w:rFonts w:ascii="Arial" w:hAnsi="Arial" w:cs="Arial"/>
        </w:rPr>
        <w:t>18%</w:t>
      </w:r>
      <w:r w:rsidR="006F3D34" w:rsidRPr="004C0C3E">
        <w:rPr>
          <w:rFonts w:ascii="Arial" w:hAnsi="Arial" w:cs="Arial"/>
        </w:rPr>
        <w:t xml:space="preserve"> </w:t>
      </w:r>
      <w:r w:rsidR="0020214A" w:rsidRPr="004C0C3E">
        <w:rPr>
          <w:rFonts w:ascii="Arial" w:hAnsi="Arial" w:cs="Arial"/>
        </w:rPr>
        <w:t>of</w:t>
      </w:r>
      <w:r w:rsidRPr="004C0C3E">
        <w:rPr>
          <w:rFonts w:ascii="Arial" w:hAnsi="Arial" w:cs="Arial"/>
        </w:rPr>
        <w:t xml:space="preserve"> </w:t>
      </w:r>
      <w:r w:rsidR="008A0796" w:rsidRPr="004C0C3E">
        <w:rPr>
          <w:rFonts w:ascii="Arial" w:hAnsi="Arial" w:cs="Arial"/>
        </w:rPr>
        <w:t>also</w:t>
      </w:r>
      <w:r w:rsidRPr="004C0C3E">
        <w:rPr>
          <w:rFonts w:ascii="Arial" w:hAnsi="Arial" w:cs="Arial"/>
        </w:rPr>
        <w:t xml:space="preserve"> work</w:t>
      </w:r>
      <w:r w:rsidR="00935A9D" w:rsidRPr="004C0C3E">
        <w:rPr>
          <w:rFonts w:ascii="Arial" w:hAnsi="Arial" w:cs="Arial"/>
        </w:rPr>
        <w:t>ing</w:t>
      </w:r>
      <w:r w:rsidRPr="004C0C3E">
        <w:rPr>
          <w:rFonts w:ascii="Arial" w:hAnsi="Arial" w:cs="Arial"/>
        </w:rPr>
        <w:t xml:space="preserve"> across more than one hospital site</w:t>
      </w:r>
      <w:r w:rsidR="00B21C85">
        <w:rPr>
          <w:rFonts w:ascii="Arial" w:hAnsi="Arial" w:cs="Arial"/>
        </w:rPr>
        <w:t xml:space="preserve"> (Figure 4.2)</w:t>
      </w:r>
      <w:r w:rsidR="00B21C85" w:rsidRPr="004C0C3E">
        <w:rPr>
          <w:rFonts w:ascii="Arial" w:hAnsi="Arial" w:cs="Arial"/>
        </w:rPr>
        <w:t xml:space="preserve">. </w:t>
      </w:r>
      <w:r w:rsidRPr="004C0C3E">
        <w:rPr>
          <w:rFonts w:ascii="Arial" w:hAnsi="Arial" w:cs="Arial"/>
        </w:rPr>
        <w:t xml:space="preserve">  </w:t>
      </w:r>
    </w:p>
    <w:p w14:paraId="0A8031AF" w14:textId="77777777" w:rsidR="00AB788C" w:rsidRDefault="00AB788C" w:rsidP="007F28D1">
      <w:pPr>
        <w:spacing w:line="259" w:lineRule="auto"/>
        <w:rPr>
          <w:rFonts w:ascii="Arial" w:hAnsi="Arial" w:cs="Arial"/>
        </w:rPr>
      </w:pPr>
    </w:p>
    <w:p w14:paraId="1A4BF835" w14:textId="4C15D753" w:rsidR="00CF090A" w:rsidRPr="004C0C3E" w:rsidRDefault="00830049" w:rsidP="000E66AF">
      <w:pPr>
        <w:spacing w:line="259" w:lineRule="auto"/>
        <w:jc w:val="center"/>
        <w:rPr>
          <w:rFonts w:ascii="Arial" w:hAnsi="Arial" w:cs="Arial"/>
        </w:rPr>
      </w:pPr>
      <w:r w:rsidRPr="00830049">
        <w:rPr>
          <w:rFonts w:ascii="Arial" w:hAnsi="Arial" w:cs="Arial"/>
          <w:noProof/>
        </w:rPr>
        <w:drawing>
          <wp:inline distT="0" distB="0" distL="0" distR="0" wp14:anchorId="7CF26B82" wp14:editId="05A41068">
            <wp:extent cx="4934612" cy="2911782"/>
            <wp:effectExtent l="19050" t="19050" r="18415" b="22225"/>
            <wp:docPr id="1997859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859101" name=""/>
                    <pic:cNvPicPr/>
                  </pic:nvPicPr>
                  <pic:blipFill>
                    <a:blip r:embed="rId25"/>
                    <a:stretch>
                      <a:fillRect/>
                    </a:stretch>
                  </pic:blipFill>
                  <pic:spPr>
                    <a:xfrm>
                      <a:off x="0" y="0"/>
                      <a:ext cx="5005380" cy="2953540"/>
                    </a:xfrm>
                    <a:prstGeom prst="rect">
                      <a:avLst/>
                    </a:prstGeom>
                    <a:ln w="12700">
                      <a:solidFill>
                        <a:schemeClr val="tx1"/>
                      </a:solidFill>
                    </a:ln>
                  </pic:spPr>
                </pic:pic>
              </a:graphicData>
            </a:graphic>
          </wp:inline>
        </w:drawing>
      </w:r>
    </w:p>
    <w:p w14:paraId="46F75975" w14:textId="3DD41603" w:rsidR="00DD1F91" w:rsidRPr="00DD1F91" w:rsidRDefault="006E2C11" w:rsidP="00DD1F91">
      <w:pPr>
        <w:pStyle w:val="Caption"/>
        <w:spacing w:after="160" w:line="259" w:lineRule="auto"/>
        <w:rPr>
          <w:rFonts w:cs="Arial"/>
          <w:i w:val="0"/>
          <w:iCs w:val="0"/>
          <w:color w:val="000000" w:themeColor="text1"/>
        </w:rPr>
      </w:pPr>
      <w:bookmarkStart w:id="89" w:name="_Toc228278655"/>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2</w:t>
      </w:r>
      <w:r w:rsidRPr="00B7091A">
        <w:rPr>
          <w:b/>
          <w:bCs/>
          <w:i w:val="0"/>
          <w:iCs w:val="0"/>
          <w:color w:val="000000" w:themeColor="text1"/>
        </w:rPr>
        <w:fldChar w:fldCharType="end"/>
      </w:r>
      <w:r w:rsidR="007A6B9B" w:rsidRPr="00B7091A">
        <w:rPr>
          <w:rFonts w:cs="Arial"/>
          <w:b/>
          <w:bCs/>
          <w:i w:val="0"/>
          <w:iCs w:val="0"/>
          <w:color w:val="000000" w:themeColor="text1"/>
        </w:rPr>
        <w:t xml:space="preserve"> </w:t>
      </w:r>
      <w:r w:rsidR="007A6B9B" w:rsidRPr="00B7091A">
        <w:rPr>
          <w:rFonts w:cs="Arial"/>
          <w:i w:val="0"/>
          <w:iCs w:val="0"/>
          <w:color w:val="000000" w:themeColor="text1"/>
        </w:rPr>
        <w:t xml:space="preserve">Further </w:t>
      </w:r>
      <w:r w:rsidR="00495B42">
        <w:rPr>
          <w:rFonts w:cs="Arial"/>
          <w:i w:val="0"/>
          <w:iCs w:val="0"/>
          <w:color w:val="000000" w:themeColor="text1"/>
        </w:rPr>
        <w:t>a</w:t>
      </w:r>
      <w:r w:rsidR="007A6B9B" w:rsidRPr="00B7091A">
        <w:rPr>
          <w:rFonts w:cs="Arial"/>
          <w:i w:val="0"/>
          <w:iCs w:val="0"/>
          <w:color w:val="000000" w:themeColor="text1"/>
        </w:rPr>
        <w:t>nalysis of Pharmacists</w:t>
      </w:r>
      <w:bookmarkEnd w:id="89"/>
    </w:p>
    <w:p w14:paraId="1C38EE73" w14:textId="72FEBD32" w:rsidR="005A19BC" w:rsidRDefault="005A19BC" w:rsidP="007F28D1">
      <w:pPr>
        <w:spacing w:line="259" w:lineRule="auto"/>
        <w:rPr>
          <w:rFonts w:ascii="Arial" w:hAnsi="Arial" w:cs="Arial"/>
        </w:rPr>
      </w:pPr>
      <w:r w:rsidRPr="004C0C3E">
        <w:rPr>
          <w:rFonts w:ascii="Arial" w:hAnsi="Arial" w:cs="Arial"/>
        </w:rPr>
        <w:lastRenderedPageBreak/>
        <w:t xml:space="preserve">Nurses represented 20% of </w:t>
      </w:r>
      <w:r w:rsidR="00935A9D" w:rsidRPr="004C0C3E">
        <w:rPr>
          <w:rFonts w:ascii="Arial" w:hAnsi="Arial" w:cs="Arial"/>
        </w:rPr>
        <w:t xml:space="preserve">total </w:t>
      </w:r>
      <w:r w:rsidRPr="004C0C3E">
        <w:rPr>
          <w:rFonts w:ascii="Arial" w:hAnsi="Arial" w:cs="Arial"/>
        </w:rPr>
        <w:t xml:space="preserve">survey respondents. </w:t>
      </w:r>
      <w:r w:rsidR="00CF090A" w:rsidRPr="004C0C3E">
        <w:rPr>
          <w:rFonts w:ascii="Arial" w:hAnsi="Arial" w:cs="Arial"/>
        </w:rPr>
        <w:t>Following further analysis of</w:t>
      </w:r>
      <w:r w:rsidRPr="004C0C3E">
        <w:rPr>
          <w:rFonts w:ascii="Arial" w:hAnsi="Arial" w:cs="Arial"/>
        </w:rPr>
        <w:t xml:space="preserve"> this group</w:t>
      </w:r>
      <w:r w:rsidR="00CA33FA">
        <w:rPr>
          <w:rFonts w:ascii="Arial" w:hAnsi="Arial" w:cs="Arial"/>
        </w:rPr>
        <w:t>,</w:t>
      </w:r>
      <w:r w:rsidR="006323B0">
        <w:rPr>
          <w:rFonts w:ascii="Arial" w:hAnsi="Arial" w:cs="Arial"/>
        </w:rPr>
        <w:t xml:space="preserve"> </w:t>
      </w:r>
      <w:r w:rsidRPr="004C0C3E">
        <w:rPr>
          <w:rFonts w:ascii="Arial" w:hAnsi="Arial" w:cs="Arial"/>
        </w:rPr>
        <w:t xml:space="preserve">30% were aged under 25 years, while a further 30% were aged between 45 and 54 years. </w:t>
      </w:r>
      <w:r w:rsidR="00585F9F" w:rsidRPr="004C0C3E">
        <w:rPr>
          <w:rFonts w:ascii="Arial" w:hAnsi="Arial" w:cs="Arial"/>
        </w:rPr>
        <w:t xml:space="preserve">60% of </w:t>
      </w:r>
      <w:r w:rsidR="006F3D34" w:rsidRPr="004C0C3E">
        <w:rPr>
          <w:rFonts w:ascii="Arial" w:hAnsi="Arial" w:cs="Arial"/>
        </w:rPr>
        <w:t xml:space="preserve">nurses </w:t>
      </w:r>
      <w:r w:rsidR="00935A9D" w:rsidRPr="004C0C3E">
        <w:rPr>
          <w:rFonts w:ascii="Arial" w:hAnsi="Arial" w:cs="Arial"/>
        </w:rPr>
        <w:t xml:space="preserve">within this group </w:t>
      </w:r>
      <w:r w:rsidR="006F3D34" w:rsidRPr="004C0C3E">
        <w:rPr>
          <w:rFonts w:ascii="Arial" w:hAnsi="Arial" w:cs="Arial"/>
        </w:rPr>
        <w:t>reported</w:t>
      </w:r>
      <w:r w:rsidRPr="004C0C3E">
        <w:rPr>
          <w:rFonts w:ascii="Arial" w:hAnsi="Arial" w:cs="Arial"/>
        </w:rPr>
        <w:t xml:space="preserve"> between 0 </w:t>
      </w:r>
      <w:r w:rsidR="006172B8" w:rsidRPr="004C0C3E">
        <w:rPr>
          <w:rFonts w:ascii="Arial" w:hAnsi="Arial" w:cs="Arial"/>
        </w:rPr>
        <w:t>and</w:t>
      </w:r>
      <w:r w:rsidR="00585F9F" w:rsidRPr="004C0C3E">
        <w:rPr>
          <w:rFonts w:ascii="Arial" w:hAnsi="Arial" w:cs="Arial"/>
        </w:rPr>
        <w:t xml:space="preserve"> </w:t>
      </w:r>
      <w:r w:rsidRPr="004C0C3E">
        <w:rPr>
          <w:rFonts w:ascii="Arial" w:hAnsi="Arial" w:cs="Arial"/>
        </w:rPr>
        <w:t>5 years of experience in NHS or private healthcare settings, and 50% had been employed by SBUHB for between 0 and 5 years. All nurse respondents identified medicine as their area of practice and were current employees at Morriston Hospital</w:t>
      </w:r>
      <w:r w:rsidR="00CA33FA">
        <w:rPr>
          <w:rFonts w:ascii="Arial" w:hAnsi="Arial" w:cs="Arial"/>
        </w:rPr>
        <w:t xml:space="preserve"> (Figure 4.3)</w:t>
      </w:r>
      <w:r w:rsidR="001661B0" w:rsidRPr="004C0C3E">
        <w:rPr>
          <w:rFonts w:ascii="Arial" w:hAnsi="Arial" w:cs="Arial"/>
        </w:rPr>
        <w:t>.</w:t>
      </w:r>
    </w:p>
    <w:p w14:paraId="3282B4A6" w14:textId="77777777" w:rsidR="00DD1F91" w:rsidRPr="004C0C3E" w:rsidRDefault="00DD1F91" w:rsidP="007F28D1">
      <w:pPr>
        <w:spacing w:line="259" w:lineRule="auto"/>
        <w:rPr>
          <w:rFonts w:ascii="Arial" w:hAnsi="Arial" w:cs="Arial"/>
        </w:rPr>
      </w:pPr>
    </w:p>
    <w:p w14:paraId="40C01084" w14:textId="1C4F0E25" w:rsidR="00CF090A" w:rsidRPr="004C0C3E" w:rsidRDefault="00830049" w:rsidP="000E66AF">
      <w:pPr>
        <w:spacing w:line="259" w:lineRule="auto"/>
        <w:jc w:val="center"/>
        <w:rPr>
          <w:rFonts w:ascii="Arial" w:hAnsi="Arial" w:cs="Arial"/>
        </w:rPr>
      </w:pPr>
      <w:r w:rsidRPr="00830049">
        <w:rPr>
          <w:rFonts w:ascii="Arial" w:hAnsi="Arial" w:cs="Arial"/>
          <w:noProof/>
        </w:rPr>
        <w:drawing>
          <wp:inline distT="0" distB="0" distL="0" distR="0" wp14:anchorId="1FDE57EB" wp14:editId="33C3F552">
            <wp:extent cx="5117493" cy="2881354"/>
            <wp:effectExtent l="19050" t="19050" r="26035" b="14605"/>
            <wp:docPr id="1683062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062437" name=""/>
                    <pic:cNvPicPr/>
                  </pic:nvPicPr>
                  <pic:blipFill>
                    <a:blip r:embed="rId26"/>
                    <a:stretch>
                      <a:fillRect/>
                    </a:stretch>
                  </pic:blipFill>
                  <pic:spPr>
                    <a:xfrm>
                      <a:off x="0" y="0"/>
                      <a:ext cx="5117493" cy="2881354"/>
                    </a:xfrm>
                    <a:prstGeom prst="rect">
                      <a:avLst/>
                    </a:prstGeom>
                    <a:ln w="12700">
                      <a:solidFill>
                        <a:schemeClr val="tx1"/>
                      </a:solidFill>
                    </a:ln>
                  </pic:spPr>
                </pic:pic>
              </a:graphicData>
            </a:graphic>
          </wp:inline>
        </w:drawing>
      </w:r>
    </w:p>
    <w:p w14:paraId="21A96397" w14:textId="700255CC" w:rsidR="007A6B9B" w:rsidRPr="00B7091A" w:rsidRDefault="006E2C11" w:rsidP="000E66AF">
      <w:pPr>
        <w:pStyle w:val="Caption"/>
        <w:spacing w:after="160" w:line="259" w:lineRule="auto"/>
        <w:rPr>
          <w:rFonts w:cs="Arial"/>
          <w:i w:val="0"/>
          <w:iCs w:val="0"/>
          <w:color w:val="000000" w:themeColor="text1"/>
        </w:rPr>
      </w:pPr>
      <w:bookmarkStart w:id="90" w:name="_Toc228278656"/>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3</w:t>
      </w:r>
      <w:r w:rsidRPr="00B7091A">
        <w:rPr>
          <w:b/>
          <w:bCs/>
          <w:i w:val="0"/>
          <w:iCs w:val="0"/>
          <w:color w:val="000000" w:themeColor="text1"/>
        </w:rPr>
        <w:fldChar w:fldCharType="end"/>
      </w:r>
      <w:r w:rsidRPr="00B7091A">
        <w:rPr>
          <w:i w:val="0"/>
          <w:iCs w:val="0"/>
          <w:color w:val="000000" w:themeColor="text1"/>
        </w:rPr>
        <w:t xml:space="preserve"> </w:t>
      </w:r>
      <w:r w:rsidR="007A6B9B" w:rsidRPr="00B7091A">
        <w:rPr>
          <w:rFonts w:cs="Arial"/>
          <w:i w:val="0"/>
          <w:iCs w:val="0"/>
          <w:color w:val="000000" w:themeColor="text1"/>
        </w:rPr>
        <w:t xml:space="preserve">Further </w:t>
      </w:r>
      <w:r w:rsidR="00495B42">
        <w:rPr>
          <w:rFonts w:cs="Arial"/>
          <w:i w:val="0"/>
          <w:iCs w:val="0"/>
          <w:color w:val="000000" w:themeColor="text1"/>
        </w:rPr>
        <w:t>a</w:t>
      </w:r>
      <w:r w:rsidR="007A6B9B" w:rsidRPr="00B7091A">
        <w:rPr>
          <w:rFonts w:cs="Arial"/>
          <w:i w:val="0"/>
          <w:iCs w:val="0"/>
          <w:color w:val="000000" w:themeColor="text1"/>
        </w:rPr>
        <w:t>nalysis of Nurses</w:t>
      </w:r>
      <w:bookmarkEnd w:id="90"/>
    </w:p>
    <w:p w14:paraId="48AE17C0" w14:textId="77777777" w:rsidR="005C4BC6" w:rsidRDefault="005C4BC6" w:rsidP="00DD1F91">
      <w:pPr>
        <w:spacing w:line="259" w:lineRule="auto"/>
        <w:rPr>
          <w:rFonts w:ascii="Arial" w:hAnsi="Arial" w:cs="Arial"/>
        </w:rPr>
      </w:pPr>
    </w:p>
    <w:p w14:paraId="00B7B9C7" w14:textId="7FA71A6F" w:rsidR="00DD1F91" w:rsidRDefault="005A19BC" w:rsidP="00DD1F91">
      <w:pPr>
        <w:spacing w:line="259" w:lineRule="auto"/>
        <w:rPr>
          <w:rFonts w:ascii="Arial" w:hAnsi="Arial" w:cs="Arial"/>
        </w:rPr>
      </w:pPr>
      <w:r w:rsidRPr="004C0C3E">
        <w:rPr>
          <w:rFonts w:ascii="Arial" w:hAnsi="Arial" w:cs="Arial"/>
        </w:rPr>
        <w:t>Respondents who identified their professional role as Pharmacy Technician, Administration/Management or Other accounted for 22% of the total sample</w:t>
      </w:r>
      <w:r w:rsidR="00CA33FA">
        <w:rPr>
          <w:rFonts w:ascii="Arial" w:hAnsi="Arial" w:cs="Arial"/>
        </w:rPr>
        <w:t>.</w:t>
      </w:r>
      <w:r w:rsidR="006323B0">
        <w:rPr>
          <w:rFonts w:ascii="Arial" w:hAnsi="Arial" w:cs="Arial"/>
        </w:rPr>
        <w:t xml:space="preserve"> </w:t>
      </w:r>
      <w:r w:rsidR="00CF090A" w:rsidRPr="004C0C3E">
        <w:rPr>
          <w:rFonts w:ascii="Arial" w:hAnsi="Arial" w:cs="Arial"/>
        </w:rPr>
        <w:t>Further analysis of</w:t>
      </w:r>
      <w:r w:rsidRPr="004C0C3E">
        <w:rPr>
          <w:rFonts w:ascii="Arial" w:hAnsi="Arial" w:cs="Arial"/>
        </w:rPr>
        <w:t xml:space="preserve"> this group</w:t>
      </w:r>
      <w:r w:rsidR="00CF090A" w:rsidRPr="004C0C3E">
        <w:rPr>
          <w:rFonts w:ascii="Arial" w:hAnsi="Arial" w:cs="Arial"/>
        </w:rPr>
        <w:t xml:space="preserve"> revealed that</w:t>
      </w:r>
      <w:r w:rsidRPr="004C0C3E">
        <w:rPr>
          <w:rFonts w:ascii="Arial" w:hAnsi="Arial" w:cs="Arial"/>
        </w:rPr>
        <w:t xml:space="preserve"> 45% were aged between 45 and 5</w:t>
      </w:r>
      <w:r w:rsidR="001F66A6" w:rsidRPr="004C0C3E">
        <w:rPr>
          <w:rFonts w:ascii="Arial" w:hAnsi="Arial" w:cs="Arial"/>
        </w:rPr>
        <w:t>4</w:t>
      </w:r>
      <w:r w:rsidRPr="004C0C3E">
        <w:rPr>
          <w:rFonts w:ascii="Arial" w:hAnsi="Arial" w:cs="Arial"/>
        </w:rPr>
        <w:t xml:space="preserve"> year</w:t>
      </w:r>
      <w:r w:rsidR="00CF090A" w:rsidRPr="004C0C3E">
        <w:rPr>
          <w:rFonts w:ascii="Arial" w:hAnsi="Arial" w:cs="Arial"/>
        </w:rPr>
        <w:t>s with</w:t>
      </w:r>
      <w:r w:rsidRPr="004C0C3E">
        <w:rPr>
          <w:rFonts w:ascii="Arial" w:hAnsi="Arial" w:cs="Arial"/>
        </w:rPr>
        <w:t xml:space="preserve"> 45% report</w:t>
      </w:r>
      <w:r w:rsidR="00CF090A" w:rsidRPr="004C0C3E">
        <w:rPr>
          <w:rFonts w:ascii="Arial" w:hAnsi="Arial" w:cs="Arial"/>
        </w:rPr>
        <w:t>ing</w:t>
      </w:r>
      <w:r w:rsidRPr="004C0C3E">
        <w:rPr>
          <w:rFonts w:ascii="Arial" w:hAnsi="Arial" w:cs="Arial"/>
        </w:rPr>
        <w:t xml:space="preserve"> 16 years or more of experience working in NHS or private health care settings</w:t>
      </w:r>
      <w:r w:rsidR="00CF090A" w:rsidRPr="004C0C3E">
        <w:rPr>
          <w:rFonts w:ascii="Arial" w:hAnsi="Arial" w:cs="Arial"/>
        </w:rPr>
        <w:t>. Furthermore,</w:t>
      </w:r>
      <w:r w:rsidRPr="004C0C3E">
        <w:rPr>
          <w:rFonts w:ascii="Arial" w:hAnsi="Arial" w:cs="Arial"/>
        </w:rPr>
        <w:t xml:space="preserve"> 36% had been employed by SBUHB for between 0 and 5 years. </w:t>
      </w:r>
      <w:r w:rsidR="001F66A6" w:rsidRPr="004C0C3E">
        <w:rPr>
          <w:rFonts w:ascii="Arial" w:hAnsi="Arial" w:cs="Arial"/>
        </w:rPr>
        <w:t xml:space="preserve">In addition, </w:t>
      </w:r>
      <w:r w:rsidR="00935A9D" w:rsidRPr="004C0C3E">
        <w:rPr>
          <w:rFonts w:ascii="Arial" w:hAnsi="Arial" w:cs="Arial"/>
        </w:rPr>
        <w:t xml:space="preserve">55% </w:t>
      </w:r>
      <w:r w:rsidR="001F66A6" w:rsidRPr="004C0C3E">
        <w:rPr>
          <w:rFonts w:ascii="Arial" w:hAnsi="Arial" w:cs="Arial"/>
        </w:rPr>
        <w:t xml:space="preserve">reported Pharmacy as their area of current practice </w:t>
      </w:r>
      <w:r w:rsidR="00935A9D" w:rsidRPr="004C0C3E">
        <w:rPr>
          <w:rFonts w:ascii="Arial" w:hAnsi="Arial" w:cs="Arial"/>
        </w:rPr>
        <w:t xml:space="preserve">and 45% </w:t>
      </w:r>
      <w:r w:rsidR="001F66A6" w:rsidRPr="004C0C3E">
        <w:rPr>
          <w:rFonts w:ascii="Arial" w:hAnsi="Arial" w:cs="Arial"/>
        </w:rPr>
        <w:t xml:space="preserve">reported </w:t>
      </w:r>
      <w:r w:rsidRPr="004C0C3E">
        <w:rPr>
          <w:rFonts w:ascii="Arial" w:hAnsi="Arial" w:cs="Arial"/>
        </w:rPr>
        <w:t>Digital Services</w:t>
      </w:r>
      <w:r w:rsidR="00CA33FA">
        <w:rPr>
          <w:rFonts w:ascii="Arial" w:hAnsi="Arial" w:cs="Arial"/>
        </w:rPr>
        <w:t xml:space="preserve"> (Figure 4.4)</w:t>
      </w:r>
      <w:r w:rsidR="001F66A6" w:rsidRPr="004C0C3E">
        <w:rPr>
          <w:rFonts w:ascii="Arial" w:hAnsi="Arial" w:cs="Arial"/>
        </w:rPr>
        <w:t xml:space="preserve">. </w:t>
      </w:r>
    </w:p>
    <w:p w14:paraId="56333FCD" w14:textId="060B75ED" w:rsidR="007A6B9B" w:rsidRPr="004C0C3E" w:rsidRDefault="00830049" w:rsidP="00DD1F91">
      <w:pPr>
        <w:spacing w:line="259" w:lineRule="auto"/>
        <w:jc w:val="center"/>
        <w:rPr>
          <w:rFonts w:ascii="Arial" w:hAnsi="Arial" w:cs="Arial"/>
        </w:rPr>
      </w:pPr>
      <w:r w:rsidRPr="00830049">
        <w:rPr>
          <w:rFonts w:ascii="Arial" w:hAnsi="Arial" w:cs="Arial"/>
          <w:noProof/>
        </w:rPr>
        <w:lastRenderedPageBreak/>
        <w:drawing>
          <wp:inline distT="0" distB="0" distL="0" distR="0" wp14:anchorId="1036140E" wp14:editId="7EE1BF29">
            <wp:extent cx="4920804" cy="3026300"/>
            <wp:effectExtent l="19050" t="19050" r="13335" b="22225"/>
            <wp:docPr id="1122481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481163" name=""/>
                    <pic:cNvPicPr/>
                  </pic:nvPicPr>
                  <pic:blipFill>
                    <a:blip r:embed="rId27"/>
                    <a:stretch>
                      <a:fillRect/>
                    </a:stretch>
                  </pic:blipFill>
                  <pic:spPr>
                    <a:xfrm>
                      <a:off x="0" y="0"/>
                      <a:ext cx="4936410" cy="3035898"/>
                    </a:xfrm>
                    <a:prstGeom prst="rect">
                      <a:avLst/>
                    </a:prstGeom>
                    <a:ln w="12700">
                      <a:solidFill>
                        <a:schemeClr val="tx1"/>
                      </a:solidFill>
                    </a:ln>
                  </pic:spPr>
                </pic:pic>
              </a:graphicData>
            </a:graphic>
          </wp:inline>
        </w:drawing>
      </w:r>
    </w:p>
    <w:p w14:paraId="026C9D8C" w14:textId="58ED9032" w:rsidR="00DD1F91" w:rsidRDefault="006E2C11" w:rsidP="00DD1F91">
      <w:pPr>
        <w:pStyle w:val="Caption"/>
        <w:spacing w:after="160" w:line="259" w:lineRule="auto"/>
        <w:rPr>
          <w:rFonts w:cs="Arial"/>
          <w:i w:val="0"/>
          <w:iCs w:val="0"/>
          <w:color w:val="000000" w:themeColor="text1"/>
        </w:rPr>
      </w:pPr>
      <w:bookmarkStart w:id="91" w:name="_Toc228278657"/>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007A6B9B" w:rsidRPr="00B7091A">
        <w:rPr>
          <w:rFonts w:cs="Arial"/>
          <w:b/>
          <w:bCs/>
          <w:i w:val="0"/>
          <w:iCs w:val="0"/>
          <w:color w:val="000000" w:themeColor="text1"/>
        </w:rPr>
        <w:t xml:space="preserve"> </w:t>
      </w:r>
      <w:r w:rsidR="007A6B9B" w:rsidRPr="00B7091A">
        <w:rPr>
          <w:rFonts w:cs="Arial"/>
          <w:i w:val="0"/>
          <w:iCs w:val="0"/>
          <w:color w:val="000000" w:themeColor="text1"/>
        </w:rPr>
        <w:t xml:space="preserve">Further </w:t>
      </w:r>
      <w:r w:rsidR="00495B42">
        <w:rPr>
          <w:rFonts w:cs="Arial"/>
          <w:i w:val="0"/>
          <w:iCs w:val="0"/>
          <w:color w:val="000000" w:themeColor="text1"/>
        </w:rPr>
        <w:t>a</w:t>
      </w:r>
      <w:r w:rsidR="007A6B9B" w:rsidRPr="00B7091A">
        <w:rPr>
          <w:rFonts w:cs="Arial"/>
          <w:i w:val="0"/>
          <w:iCs w:val="0"/>
          <w:color w:val="000000" w:themeColor="text1"/>
        </w:rPr>
        <w:t xml:space="preserve">nalysis of </w:t>
      </w:r>
      <w:r w:rsidR="00495B42">
        <w:rPr>
          <w:rFonts w:cs="Arial"/>
          <w:i w:val="0"/>
          <w:iCs w:val="0"/>
          <w:color w:val="000000" w:themeColor="text1"/>
        </w:rPr>
        <w:t>a</w:t>
      </w:r>
      <w:r w:rsidR="00360AA3" w:rsidRPr="00B7091A">
        <w:rPr>
          <w:rFonts w:cs="Arial"/>
          <w:i w:val="0"/>
          <w:iCs w:val="0"/>
          <w:color w:val="000000" w:themeColor="text1"/>
        </w:rPr>
        <w:t xml:space="preserve">ll </w:t>
      </w:r>
      <w:r w:rsidR="00495B42">
        <w:rPr>
          <w:rFonts w:cs="Arial"/>
          <w:i w:val="0"/>
          <w:iCs w:val="0"/>
          <w:color w:val="000000" w:themeColor="text1"/>
        </w:rPr>
        <w:t>o</w:t>
      </w:r>
      <w:r w:rsidR="00360AA3" w:rsidRPr="00B7091A">
        <w:rPr>
          <w:rFonts w:cs="Arial"/>
          <w:i w:val="0"/>
          <w:iCs w:val="0"/>
          <w:color w:val="000000" w:themeColor="text1"/>
        </w:rPr>
        <w:t xml:space="preserve">ther </w:t>
      </w:r>
      <w:r w:rsidR="00495B42">
        <w:rPr>
          <w:rFonts w:cs="Arial"/>
          <w:i w:val="0"/>
          <w:iCs w:val="0"/>
          <w:color w:val="000000" w:themeColor="text1"/>
        </w:rPr>
        <w:t>r</w:t>
      </w:r>
      <w:r w:rsidR="00360AA3" w:rsidRPr="00B7091A">
        <w:rPr>
          <w:rFonts w:cs="Arial"/>
          <w:i w:val="0"/>
          <w:iCs w:val="0"/>
          <w:color w:val="000000" w:themeColor="text1"/>
        </w:rPr>
        <w:t>espondents</w:t>
      </w:r>
      <w:bookmarkEnd w:id="87"/>
      <w:bookmarkEnd w:id="91"/>
    </w:p>
    <w:p w14:paraId="6DDB50D9" w14:textId="77777777" w:rsidR="00DD1F91" w:rsidRPr="00DD1F91" w:rsidRDefault="00DD1F91" w:rsidP="00DD1F91"/>
    <w:p w14:paraId="6FBB9E7E" w14:textId="187A68E4" w:rsidR="00F650D6" w:rsidRPr="00D032F9" w:rsidRDefault="00796FFA" w:rsidP="007F28D1">
      <w:pPr>
        <w:pStyle w:val="Heading3"/>
        <w:spacing w:before="0" w:after="160" w:line="259" w:lineRule="auto"/>
        <w:rPr>
          <w:rStyle w:val="IntenseEmphasis"/>
          <w:color w:val="auto"/>
        </w:rPr>
      </w:pPr>
      <w:bookmarkStart w:id="92" w:name="_Toc226459497"/>
      <w:bookmarkStart w:id="93" w:name="_Toc228278612"/>
      <w:r w:rsidRPr="00D032F9">
        <w:rPr>
          <w:rStyle w:val="IntenseEmphasis"/>
          <w:color w:val="auto"/>
        </w:rPr>
        <w:t xml:space="preserve">4.2.2 </w:t>
      </w:r>
      <w:r w:rsidR="005A19BC" w:rsidRPr="00D032F9">
        <w:rPr>
          <w:rStyle w:val="IntenseEmphasis"/>
          <w:color w:val="auto"/>
        </w:rPr>
        <w:t>Antimicrobial Stewardship</w:t>
      </w:r>
      <w:bookmarkEnd w:id="92"/>
      <w:bookmarkEnd w:id="93"/>
      <w:r w:rsidRPr="00D032F9">
        <w:rPr>
          <w:rStyle w:val="IntenseEmphasis"/>
          <w:color w:val="auto"/>
        </w:rPr>
        <w:t xml:space="preserve"> </w:t>
      </w:r>
    </w:p>
    <w:p w14:paraId="22BA0294" w14:textId="2C97E429" w:rsidR="00B7091A" w:rsidRDefault="00BB06A0" w:rsidP="007F28D1">
      <w:pPr>
        <w:spacing w:line="259" w:lineRule="auto"/>
        <w:rPr>
          <w:rFonts w:ascii="Arial" w:eastAsia="Times New Roman" w:hAnsi="Arial" w:cs="Arial"/>
          <w:kern w:val="0"/>
          <w:lang w:eastAsia="en-GB"/>
        </w:rPr>
      </w:pPr>
      <w:r w:rsidRPr="004C0C3E">
        <w:rPr>
          <w:rFonts w:ascii="Arial" w:eastAsia="Times New Roman" w:hAnsi="Arial" w:cs="Arial"/>
          <w:kern w:val="0"/>
          <w:lang w:eastAsia="en-GB"/>
        </w:rPr>
        <w:t>When considering AMS</w:t>
      </w:r>
      <w:r w:rsidR="00CA33FA">
        <w:rPr>
          <w:rFonts w:ascii="Arial" w:eastAsia="Times New Roman" w:hAnsi="Arial" w:cs="Arial"/>
          <w:kern w:val="0"/>
          <w:lang w:eastAsia="en-GB"/>
        </w:rPr>
        <w:t xml:space="preserve">, </w:t>
      </w:r>
      <w:r w:rsidR="00EB38BB" w:rsidRPr="004C0C3E">
        <w:rPr>
          <w:rFonts w:ascii="Arial" w:eastAsia="Times New Roman" w:hAnsi="Arial" w:cs="Arial"/>
          <w:kern w:val="0"/>
          <w:lang w:eastAsia="en-GB"/>
        </w:rPr>
        <w:t>many</w:t>
      </w:r>
      <w:r w:rsidRPr="004C0C3E">
        <w:rPr>
          <w:rFonts w:ascii="Arial" w:eastAsia="Times New Roman" w:hAnsi="Arial" w:cs="Arial"/>
          <w:kern w:val="0"/>
          <w:lang w:eastAsia="en-GB"/>
        </w:rPr>
        <w:t xml:space="preserve"> respondents reported being moderately (22%), very (</w:t>
      </w:r>
      <w:r w:rsidR="005A19BC" w:rsidRPr="004C0C3E">
        <w:rPr>
          <w:rFonts w:ascii="Arial" w:eastAsia="Times New Roman" w:hAnsi="Arial" w:cs="Arial"/>
          <w:kern w:val="0"/>
          <w:lang w:eastAsia="en-GB"/>
        </w:rPr>
        <w:t>40%</w:t>
      </w:r>
      <w:r w:rsidRPr="004C0C3E">
        <w:rPr>
          <w:rFonts w:ascii="Arial" w:eastAsia="Times New Roman" w:hAnsi="Arial" w:cs="Arial"/>
          <w:kern w:val="0"/>
          <w:lang w:eastAsia="en-GB"/>
        </w:rPr>
        <w:t>) or extremely (22%)</w:t>
      </w:r>
      <w:r w:rsidR="005A19BC" w:rsidRPr="004C0C3E">
        <w:rPr>
          <w:rFonts w:ascii="Arial" w:eastAsia="Times New Roman" w:hAnsi="Arial" w:cs="Arial"/>
          <w:kern w:val="0"/>
          <w:lang w:eastAsia="en-GB"/>
        </w:rPr>
        <w:t xml:space="preserve"> familiar with the principles of </w:t>
      </w:r>
      <w:r w:rsidR="00F265F6" w:rsidRPr="004C0C3E">
        <w:rPr>
          <w:rFonts w:ascii="Arial" w:eastAsia="Times New Roman" w:hAnsi="Arial" w:cs="Arial"/>
          <w:kern w:val="0"/>
          <w:lang w:eastAsia="en-GB"/>
        </w:rPr>
        <w:t>AMS</w:t>
      </w:r>
      <w:r w:rsidR="00BB4D51" w:rsidRPr="004C0C3E">
        <w:rPr>
          <w:rFonts w:ascii="Arial" w:eastAsia="Times New Roman" w:hAnsi="Arial" w:cs="Arial"/>
          <w:kern w:val="0"/>
          <w:lang w:eastAsia="en-GB"/>
        </w:rPr>
        <w:t xml:space="preserve"> indicating a strong awareness amongst the sample.</w:t>
      </w:r>
      <w:r w:rsidRPr="004C0C3E">
        <w:rPr>
          <w:rFonts w:ascii="Arial" w:eastAsia="Times New Roman" w:hAnsi="Arial" w:cs="Arial"/>
          <w:kern w:val="0"/>
          <w:lang w:eastAsia="en-GB"/>
        </w:rPr>
        <w:t xml:space="preserve"> However</w:t>
      </w:r>
      <w:r w:rsidR="007D5452">
        <w:rPr>
          <w:rFonts w:ascii="Arial" w:eastAsia="Times New Roman" w:hAnsi="Arial" w:cs="Arial"/>
          <w:kern w:val="0"/>
          <w:lang w:eastAsia="en-GB"/>
        </w:rPr>
        <w:t>,</w:t>
      </w:r>
      <w:r w:rsidRPr="004C0C3E">
        <w:rPr>
          <w:rFonts w:ascii="Arial" w:eastAsia="Times New Roman" w:hAnsi="Arial" w:cs="Arial"/>
          <w:kern w:val="0"/>
          <w:lang w:eastAsia="en-GB"/>
        </w:rPr>
        <w:t xml:space="preserve"> a minority were only slightly famili</w:t>
      </w:r>
      <w:r w:rsidR="00EB38BB" w:rsidRPr="004C0C3E">
        <w:rPr>
          <w:rFonts w:ascii="Arial" w:eastAsia="Times New Roman" w:hAnsi="Arial" w:cs="Arial"/>
          <w:kern w:val="0"/>
          <w:lang w:eastAsia="en-GB"/>
        </w:rPr>
        <w:t>ar (14%) or not familiar at all (2%)</w:t>
      </w:r>
      <w:r w:rsidR="00CA33FA">
        <w:rPr>
          <w:rFonts w:ascii="Arial" w:eastAsia="Times New Roman" w:hAnsi="Arial" w:cs="Arial"/>
          <w:kern w:val="0"/>
          <w:lang w:eastAsia="en-GB"/>
        </w:rPr>
        <w:t xml:space="preserve"> (Figure 4.5)</w:t>
      </w:r>
      <w:r w:rsidR="00EB38BB" w:rsidRPr="004C0C3E">
        <w:rPr>
          <w:rFonts w:ascii="Arial" w:eastAsia="Times New Roman" w:hAnsi="Arial" w:cs="Arial"/>
          <w:kern w:val="0"/>
          <w:lang w:eastAsia="en-GB"/>
        </w:rPr>
        <w:t xml:space="preserve">. </w:t>
      </w:r>
    </w:p>
    <w:p w14:paraId="55CA3065" w14:textId="77777777" w:rsidR="00D032F9" w:rsidRDefault="00D032F9" w:rsidP="007F28D1">
      <w:pPr>
        <w:spacing w:line="259" w:lineRule="auto"/>
        <w:rPr>
          <w:rFonts w:ascii="Arial" w:eastAsia="Times New Roman" w:hAnsi="Arial" w:cs="Arial"/>
          <w:kern w:val="0"/>
          <w:lang w:eastAsia="en-GB"/>
        </w:rPr>
      </w:pPr>
    </w:p>
    <w:p w14:paraId="0FC50001" w14:textId="283986EA" w:rsidR="00BB4D51" w:rsidRPr="004C0C3E" w:rsidRDefault="00830049" w:rsidP="000E66AF">
      <w:pPr>
        <w:spacing w:line="259" w:lineRule="auto"/>
        <w:jc w:val="center"/>
        <w:rPr>
          <w:rFonts w:ascii="Arial" w:eastAsia="Times New Roman" w:hAnsi="Arial" w:cs="Arial"/>
          <w:kern w:val="0"/>
          <w:lang w:eastAsia="en-GB"/>
        </w:rPr>
      </w:pPr>
      <w:r w:rsidRPr="00830049">
        <w:rPr>
          <w:rFonts w:ascii="Arial" w:eastAsia="Times New Roman" w:hAnsi="Arial" w:cs="Arial"/>
          <w:noProof/>
          <w:kern w:val="0"/>
          <w:lang w:eastAsia="en-GB"/>
        </w:rPr>
        <w:drawing>
          <wp:inline distT="0" distB="0" distL="0" distR="0" wp14:anchorId="41F9951A" wp14:editId="5CC2BD79">
            <wp:extent cx="4751733" cy="3109209"/>
            <wp:effectExtent l="19050" t="19050" r="10795" b="15240"/>
            <wp:docPr id="759761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761276" name=""/>
                    <pic:cNvPicPr/>
                  </pic:nvPicPr>
                  <pic:blipFill>
                    <a:blip r:embed="rId28"/>
                    <a:stretch>
                      <a:fillRect/>
                    </a:stretch>
                  </pic:blipFill>
                  <pic:spPr>
                    <a:xfrm>
                      <a:off x="0" y="0"/>
                      <a:ext cx="4783490" cy="3129989"/>
                    </a:xfrm>
                    <a:prstGeom prst="rect">
                      <a:avLst/>
                    </a:prstGeom>
                    <a:ln w="12700">
                      <a:solidFill>
                        <a:schemeClr val="tx1"/>
                      </a:solidFill>
                    </a:ln>
                  </pic:spPr>
                </pic:pic>
              </a:graphicData>
            </a:graphic>
          </wp:inline>
        </w:drawing>
      </w:r>
    </w:p>
    <w:p w14:paraId="320136CB" w14:textId="18415552" w:rsidR="00EB38BB" w:rsidRPr="000E66AF" w:rsidRDefault="006E2C11" w:rsidP="000E66AF">
      <w:pPr>
        <w:pStyle w:val="Caption"/>
        <w:spacing w:after="160" w:line="259" w:lineRule="auto"/>
        <w:rPr>
          <w:rFonts w:eastAsia="Times New Roman" w:cs="Arial"/>
          <w:i w:val="0"/>
          <w:iCs w:val="0"/>
          <w:color w:val="000000" w:themeColor="text1"/>
          <w:kern w:val="0"/>
          <w:lang w:eastAsia="en-GB"/>
        </w:rPr>
      </w:pPr>
      <w:bookmarkStart w:id="94" w:name="_Toc228278658"/>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5</w:t>
      </w:r>
      <w:r w:rsidRPr="00B7091A">
        <w:rPr>
          <w:b/>
          <w:bCs/>
          <w:i w:val="0"/>
          <w:iCs w:val="0"/>
          <w:color w:val="000000" w:themeColor="text1"/>
        </w:rPr>
        <w:fldChar w:fldCharType="end"/>
      </w:r>
      <w:r w:rsidRPr="00B7091A">
        <w:rPr>
          <w:i w:val="0"/>
          <w:iCs w:val="0"/>
          <w:color w:val="000000" w:themeColor="text1"/>
        </w:rPr>
        <w:t xml:space="preserve"> </w:t>
      </w:r>
      <w:r w:rsidR="00BB4D51" w:rsidRPr="00B7091A">
        <w:rPr>
          <w:rFonts w:eastAsia="Times New Roman" w:cs="Arial"/>
          <w:i w:val="0"/>
          <w:iCs w:val="0"/>
          <w:color w:val="000000" w:themeColor="text1"/>
          <w:kern w:val="0"/>
          <w:lang w:eastAsia="en-GB"/>
        </w:rPr>
        <w:t xml:space="preserve">Familiarity with the </w:t>
      </w:r>
      <w:r w:rsidR="00495B42">
        <w:rPr>
          <w:rFonts w:eastAsia="Times New Roman" w:cs="Arial"/>
          <w:i w:val="0"/>
          <w:iCs w:val="0"/>
          <w:color w:val="000000" w:themeColor="text1"/>
          <w:kern w:val="0"/>
          <w:lang w:eastAsia="en-GB"/>
        </w:rPr>
        <w:t>p</w:t>
      </w:r>
      <w:r w:rsidR="00BB4D51" w:rsidRPr="00B7091A">
        <w:rPr>
          <w:rFonts w:eastAsia="Times New Roman" w:cs="Arial"/>
          <w:i w:val="0"/>
          <w:iCs w:val="0"/>
          <w:color w:val="000000" w:themeColor="text1"/>
          <w:kern w:val="0"/>
          <w:lang w:eastAsia="en-GB"/>
        </w:rPr>
        <w:t xml:space="preserve">rinciples of </w:t>
      </w:r>
      <w:r w:rsidR="00495B42">
        <w:rPr>
          <w:rFonts w:eastAsia="Times New Roman" w:cs="Arial"/>
          <w:i w:val="0"/>
          <w:iCs w:val="0"/>
          <w:color w:val="000000" w:themeColor="text1"/>
          <w:kern w:val="0"/>
          <w:lang w:eastAsia="en-GB"/>
        </w:rPr>
        <w:t>a</w:t>
      </w:r>
      <w:r w:rsidR="00BB4D51" w:rsidRPr="00B7091A">
        <w:rPr>
          <w:rFonts w:eastAsia="Times New Roman" w:cs="Arial"/>
          <w:i w:val="0"/>
          <w:iCs w:val="0"/>
          <w:color w:val="000000" w:themeColor="text1"/>
          <w:kern w:val="0"/>
          <w:lang w:eastAsia="en-GB"/>
        </w:rPr>
        <w:t xml:space="preserve">ntimicrobial </w:t>
      </w:r>
      <w:r w:rsidR="00495B42">
        <w:rPr>
          <w:rFonts w:eastAsia="Times New Roman" w:cs="Arial"/>
          <w:i w:val="0"/>
          <w:iCs w:val="0"/>
          <w:color w:val="000000" w:themeColor="text1"/>
          <w:kern w:val="0"/>
          <w:lang w:eastAsia="en-GB"/>
        </w:rPr>
        <w:t>s</w:t>
      </w:r>
      <w:r w:rsidR="00BB4D51" w:rsidRPr="00B7091A">
        <w:rPr>
          <w:rFonts w:eastAsia="Times New Roman" w:cs="Arial"/>
          <w:i w:val="0"/>
          <w:iCs w:val="0"/>
          <w:color w:val="000000" w:themeColor="text1"/>
          <w:kern w:val="0"/>
          <w:lang w:eastAsia="en-GB"/>
        </w:rPr>
        <w:t>tewardship</w:t>
      </w:r>
      <w:bookmarkEnd w:id="94"/>
    </w:p>
    <w:p w14:paraId="583FF43B" w14:textId="626E346E" w:rsidR="00BB4D51" w:rsidRDefault="00BB4D51" w:rsidP="007F28D1">
      <w:pPr>
        <w:spacing w:line="259" w:lineRule="auto"/>
        <w:rPr>
          <w:rFonts w:ascii="Arial" w:eastAsia="Times New Roman" w:hAnsi="Arial" w:cs="Arial"/>
          <w:kern w:val="0"/>
          <w:lang w:eastAsia="en-GB"/>
        </w:rPr>
      </w:pPr>
      <w:r w:rsidRPr="004C0C3E">
        <w:rPr>
          <w:rFonts w:ascii="Arial" w:eastAsia="Times New Roman" w:hAnsi="Arial" w:cs="Arial"/>
          <w:kern w:val="0"/>
          <w:lang w:eastAsia="en-GB"/>
        </w:rPr>
        <w:lastRenderedPageBreak/>
        <w:t>However,</w:t>
      </w:r>
      <w:r w:rsidR="00EB38BB" w:rsidRPr="004C0C3E">
        <w:rPr>
          <w:rFonts w:ascii="Arial" w:eastAsia="Times New Roman" w:hAnsi="Arial" w:cs="Arial"/>
          <w:kern w:val="0"/>
          <w:lang w:eastAsia="en-GB"/>
        </w:rPr>
        <w:t xml:space="preserve"> despite familiarity of the AMS principles, </w:t>
      </w:r>
      <w:r w:rsidRPr="004C0C3E">
        <w:rPr>
          <w:rFonts w:ascii="Arial" w:eastAsia="Times New Roman" w:hAnsi="Arial" w:cs="Arial"/>
          <w:kern w:val="0"/>
          <w:lang w:eastAsia="en-GB"/>
        </w:rPr>
        <w:t xml:space="preserve">only 25% of respondents were aware of the Welsh Health Circular WHC [2024] 038 on healthcare-associated infections and antimicrobial use </w:t>
      </w:r>
      <w:sdt>
        <w:sdtPr>
          <w:rPr>
            <w:rFonts w:ascii="Arial" w:hAnsi="Arial" w:cs="Arial"/>
            <w:color w:val="000000"/>
          </w:rPr>
          <w:tag w:val="MENDELEY_CITATION_v3_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"/>
          <w:id w:val="432872502"/>
          <w:placeholder>
            <w:docPart w:val="1D503894DE674BA7B2E1EC68795F1C6E"/>
          </w:placeholder>
        </w:sdtPr>
        <w:sdtContent>
          <w:r w:rsidR="00F01CBB" w:rsidRPr="00F01CBB">
            <w:rPr>
              <w:rFonts w:ascii="Arial" w:hAnsi="Arial" w:cs="Arial"/>
              <w:color w:val="000000"/>
            </w:rPr>
            <w:t>(Welsh Government, 2024)</w:t>
          </w:r>
        </w:sdtContent>
      </w:sdt>
      <w:r w:rsidRPr="004C0C3E">
        <w:rPr>
          <w:rFonts w:ascii="Arial" w:eastAsia="Times New Roman" w:hAnsi="Arial" w:cs="Arial"/>
          <w:kern w:val="0"/>
          <w:lang w:eastAsia="en-GB"/>
        </w:rPr>
        <w:t xml:space="preserve">, while 19% recognised the UK Antimicrobial Resistance (AMR) Strategy </w:t>
      </w:r>
      <w:sdt>
        <w:sdtPr>
          <w:rPr>
            <w:rFonts w:ascii="Arial" w:hAnsi="Arial" w:cs="Arial"/>
            <w:color w:val="000000"/>
          </w:rPr>
          <w:tag w:val="MENDELEY_CITATION_v3_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"/>
          <w:id w:val="1464617752"/>
          <w:placeholder>
            <w:docPart w:val="E59C3E33EC214C6B8BF3FF47B315FCA9"/>
          </w:placeholder>
        </w:sdtPr>
        <w:sdtContent>
          <w:r w:rsidR="00F01CBB" w:rsidRPr="00F01CBB">
            <w:rPr>
              <w:rFonts w:ascii="Arial" w:hAnsi="Arial" w:cs="Arial"/>
              <w:color w:val="000000"/>
            </w:rPr>
            <w:t>(HM Government, 2019)</w:t>
          </w:r>
        </w:sdtContent>
      </w:sdt>
      <w:r w:rsidRPr="004C0C3E">
        <w:rPr>
          <w:rFonts w:ascii="Arial" w:hAnsi="Arial" w:cs="Arial"/>
          <w:color w:val="000000"/>
        </w:rPr>
        <w:t xml:space="preserve">. </w:t>
      </w:r>
      <w:r w:rsidRPr="004C0C3E">
        <w:rPr>
          <w:rFonts w:ascii="Arial" w:eastAsia="Times New Roman" w:hAnsi="Arial" w:cs="Arial"/>
          <w:kern w:val="0"/>
          <w:lang w:eastAsia="en-GB"/>
        </w:rPr>
        <w:t xml:space="preserve">Awareness of the UK National Action Plans (2019–24 or 2024–29) </w:t>
      </w:r>
      <w:sdt>
        <w:sdtPr>
          <w:rPr>
            <w:rFonts w:ascii="Arial" w:hAnsi="Arial" w:cs="Arial"/>
            <w:color w:val="000000"/>
          </w:rPr>
          <w:tag w:val="MENDELEY_CITATION_v3_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"/>
          <w:id w:val="-2120053813"/>
          <w:placeholder>
            <w:docPart w:val="82D525E7B02E4890950A6915538B4059"/>
          </w:placeholder>
        </w:sdtPr>
        <w:sdtContent>
          <w:r w:rsidR="00F01CBB" w:rsidRPr="00F01CBB">
            <w:rPr>
              <w:rFonts w:ascii="Arial" w:hAnsi="Arial" w:cs="Arial"/>
              <w:color w:val="000000"/>
            </w:rPr>
            <w:t>(HM Government, 2019)</w:t>
          </w:r>
        </w:sdtContent>
      </w:sdt>
      <w:r w:rsidRPr="004C0C3E">
        <w:rPr>
          <w:rFonts w:ascii="Arial" w:hAnsi="Arial" w:cs="Arial"/>
          <w:color w:val="000000"/>
        </w:rPr>
        <w:t xml:space="preserve"> </w:t>
      </w:r>
      <w:sdt>
        <w:sdtPr>
          <w:rPr>
            <w:rFonts w:ascii="Arial" w:hAnsi="Arial" w:cs="Arial"/>
            <w:color w:val="000000"/>
          </w:rPr>
          <w:tag w:val="MENDELEY_CITATION_v3_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"/>
          <w:id w:val="-2081585626"/>
          <w:placeholder>
            <w:docPart w:val="76A11AB7DA95484D8CADC7F9D790CA9F"/>
          </w:placeholder>
        </w:sdtPr>
        <w:sdtContent>
          <w:r w:rsidR="00F01CBB" w:rsidRPr="00F01CBB">
            <w:rPr>
              <w:rFonts w:ascii="Arial" w:hAnsi="Arial" w:cs="Arial"/>
              <w:color w:val="000000"/>
            </w:rPr>
            <w:t>(HM Government, 2024)</w:t>
          </w:r>
        </w:sdtContent>
      </w:sdt>
      <w:r w:rsidR="00EB38BB" w:rsidRPr="004C0C3E">
        <w:rPr>
          <w:rFonts w:ascii="Arial" w:eastAsia="Times New Roman" w:hAnsi="Arial" w:cs="Arial"/>
          <w:kern w:val="0"/>
          <w:lang w:eastAsia="en-GB"/>
        </w:rPr>
        <w:t xml:space="preserve"> </w:t>
      </w:r>
      <w:r w:rsidRPr="004C0C3E">
        <w:rPr>
          <w:rFonts w:ascii="Arial" w:eastAsia="Times New Roman" w:hAnsi="Arial" w:cs="Arial"/>
          <w:kern w:val="0"/>
          <w:lang w:eastAsia="en-GB"/>
        </w:rPr>
        <w:t>was reported by just 11% of respondents. Notably, 34% indicated no awareness of any of the listed publications</w:t>
      </w:r>
      <w:r w:rsidR="006323B0">
        <w:rPr>
          <w:rFonts w:ascii="Arial" w:eastAsia="Times New Roman" w:hAnsi="Arial" w:cs="Arial"/>
          <w:kern w:val="0"/>
          <w:lang w:eastAsia="en-GB"/>
        </w:rPr>
        <w:t xml:space="preserve"> (Figure 4.6)</w:t>
      </w:r>
      <w:r w:rsidRPr="004C0C3E">
        <w:rPr>
          <w:rFonts w:ascii="Arial" w:eastAsia="Times New Roman" w:hAnsi="Arial" w:cs="Arial"/>
          <w:kern w:val="0"/>
          <w:lang w:eastAsia="en-GB"/>
        </w:rPr>
        <w:t>.</w:t>
      </w:r>
    </w:p>
    <w:p w14:paraId="1324FF3B" w14:textId="77777777" w:rsidR="00DD1F91" w:rsidRPr="004C0C3E" w:rsidRDefault="00DD1F91" w:rsidP="007F28D1">
      <w:pPr>
        <w:spacing w:line="259" w:lineRule="auto"/>
        <w:rPr>
          <w:rFonts w:ascii="Arial" w:eastAsia="Times New Roman" w:hAnsi="Arial" w:cs="Arial"/>
          <w:kern w:val="0"/>
          <w:lang w:eastAsia="en-GB"/>
        </w:rPr>
      </w:pPr>
    </w:p>
    <w:p w14:paraId="45ABBF49" w14:textId="0F61649C" w:rsidR="00454BC3" w:rsidRPr="004C0C3E" w:rsidRDefault="00830049" w:rsidP="000E66AF">
      <w:pPr>
        <w:spacing w:line="259" w:lineRule="auto"/>
        <w:jc w:val="center"/>
        <w:rPr>
          <w:rFonts w:ascii="Arial" w:hAnsi="Arial" w:cs="Arial"/>
        </w:rPr>
      </w:pPr>
      <w:r w:rsidRPr="00830049">
        <w:rPr>
          <w:rFonts w:ascii="Arial" w:hAnsi="Arial" w:cs="Arial"/>
          <w:noProof/>
        </w:rPr>
        <w:drawing>
          <wp:inline distT="0" distB="0" distL="0" distR="0" wp14:anchorId="265D659A" wp14:editId="742D878D">
            <wp:extent cx="5789138" cy="2978591"/>
            <wp:effectExtent l="19050" t="19050" r="21590" b="12700"/>
            <wp:docPr id="377581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581991" name=""/>
                    <pic:cNvPicPr/>
                  </pic:nvPicPr>
                  <pic:blipFill>
                    <a:blip r:embed="rId29"/>
                    <a:stretch>
                      <a:fillRect/>
                    </a:stretch>
                  </pic:blipFill>
                  <pic:spPr>
                    <a:xfrm>
                      <a:off x="0" y="0"/>
                      <a:ext cx="5841619" cy="3005593"/>
                    </a:xfrm>
                    <a:prstGeom prst="rect">
                      <a:avLst/>
                    </a:prstGeom>
                    <a:ln w="12700">
                      <a:solidFill>
                        <a:schemeClr val="tx1"/>
                      </a:solidFill>
                    </a:ln>
                  </pic:spPr>
                </pic:pic>
              </a:graphicData>
            </a:graphic>
          </wp:inline>
        </w:drawing>
      </w:r>
    </w:p>
    <w:p w14:paraId="68D63C58" w14:textId="36667FB3" w:rsidR="00454BC3" w:rsidRPr="00B7091A" w:rsidRDefault="006E2C11" w:rsidP="000E66AF">
      <w:pPr>
        <w:pStyle w:val="Caption"/>
        <w:spacing w:after="160" w:line="259" w:lineRule="auto"/>
        <w:rPr>
          <w:rFonts w:cs="Arial"/>
          <w:i w:val="0"/>
          <w:iCs w:val="0"/>
          <w:color w:val="000000" w:themeColor="text1"/>
        </w:rPr>
      </w:pPr>
      <w:bookmarkStart w:id="95" w:name="_Toc228278659"/>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6</w:t>
      </w:r>
      <w:r w:rsidRPr="00B7091A">
        <w:rPr>
          <w:b/>
          <w:bCs/>
          <w:i w:val="0"/>
          <w:iCs w:val="0"/>
          <w:color w:val="000000" w:themeColor="text1"/>
        </w:rPr>
        <w:fldChar w:fldCharType="end"/>
      </w:r>
      <w:r w:rsidRPr="00B7091A">
        <w:rPr>
          <w:i w:val="0"/>
          <w:iCs w:val="0"/>
          <w:color w:val="000000" w:themeColor="text1"/>
        </w:rPr>
        <w:t xml:space="preserve"> </w:t>
      </w:r>
      <w:r w:rsidR="00454BC3" w:rsidRPr="00B7091A">
        <w:rPr>
          <w:rFonts w:cs="Arial"/>
          <w:i w:val="0"/>
          <w:iCs w:val="0"/>
          <w:color w:val="000000" w:themeColor="text1"/>
        </w:rPr>
        <w:t>Awareness of publications</w:t>
      </w:r>
      <w:bookmarkEnd w:id="95"/>
    </w:p>
    <w:p w14:paraId="1EADEDBC" w14:textId="77777777" w:rsidR="00DD1F91" w:rsidRDefault="00DD1F91" w:rsidP="007F28D1">
      <w:pPr>
        <w:spacing w:line="259" w:lineRule="auto"/>
        <w:rPr>
          <w:rFonts w:ascii="Arial" w:hAnsi="Arial" w:cs="Arial"/>
        </w:rPr>
      </w:pPr>
    </w:p>
    <w:p w14:paraId="7ABF025E" w14:textId="77777777" w:rsidR="005C4BC6" w:rsidRDefault="005C4BC6" w:rsidP="007F28D1">
      <w:pPr>
        <w:spacing w:line="259" w:lineRule="auto"/>
        <w:rPr>
          <w:rFonts w:ascii="Arial" w:hAnsi="Arial" w:cs="Arial"/>
        </w:rPr>
      </w:pPr>
    </w:p>
    <w:p w14:paraId="58076823" w14:textId="77777777" w:rsidR="005C4BC6" w:rsidRDefault="005C4BC6" w:rsidP="007F28D1">
      <w:pPr>
        <w:spacing w:line="259" w:lineRule="auto"/>
        <w:rPr>
          <w:rFonts w:ascii="Arial" w:hAnsi="Arial" w:cs="Arial"/>
        </w:rPr>
      </w:pPr>
    </w:p>
    <w:p w14:paraId="51CE6BDD" w14:textId="77777777" w:rsidR="005C4BC6" w:rsidRDefault="005C4BC6" w:rsidP="007F28D1">
      <w:pPr>
        <w:spacing w:line="259" w:lineRule="auto"/>
        <w:rPr>
          <w:rFonts w:ascii="Arial" w:hAnsi="Arial" w:cs="Arial"/>
        </w:rPr>
      </w:pPr>
    </w:p>
    <w:p w14:paraId="4446858B" w14:textId="77777777" w:rsidR="005C4BC6" w:rsidRDefault="005C4BC6" w:rsidP="007F28D1">
      <w:pPr>
        <w:spacing w:line="259" w:lineRule="auto"/>
        <w:rPr>
          <w:rFonts w:ascii="Arial" w:hAnsi="Arial" w:cs="Arial"/>
        </w:rPr>
      </w:pPr>
    </w:p>
    <w:p w14:paraId="5F1ABC7F" w14:textId="77777777" w:rsidR="005C4BC6" w:rsidRDefault="005C4BC6" w:rsidP="007F28D1">
      <w:pPr>
        <w:spacing w:line="259" w:lineRule="auto"/>
        <w:rPr>
          <w:rFonts w:ascii="Arial" w:hAnsi="Arial" w:cs="Arial"/>
        </w:rPr>
      </w:pPr>
    </w:p>
    <w:p w14:paraId="5F32D344" w14:textId="77777777" w:rsidR="005C4BC6" w:rsidRDefault="005C4BC6" w:rsidP="007F28D1">
      <w:pPr>
        <w:spacing w:line="259" w:lineRule="auto"/>
        <w:rPr>
          <w:rFonts w:ascii="Arial" w:hAnsi="Arial" w:cs="Arial"/>
        </w:rPr>
      </w:pPr>
    </w:p>
    <w:p w14:paraId="10A7E7CA" w14:textId="77777777" w:rsidR="005C4BC6" w:rsidRDefault="005C4BC6" w:rsidP="007F28D1">
      <w:pPr>
        <w:spacing w:line="259" w:lineRule="auto"/>
        <w:rPr>
          <w:rFonts w:ascii="Arial" w:hAnsi="Arial" w:cs="Arial"/>
        </w:rPr>
      </w:pPr>
    </w:p>
    <w:p w14:paraId="400CDD29" w14:textId="77777777" w:rsidR="005C4BC6" w:rsidRDefault="005C4BC6" w:rsidP="007F28D1">
      <w:pPr>
        <w:spacing w:line="259" w:lineRule="auto"/>
        <w:rPr>
          <w:rFonts w:ascii="Arial" w:hAnsi="Arial" w:cs="Arial"/>
        </w:rPr>
      </w:pPr>
    </w:p>
    <w:p w14:paraId="6C766674" w14:textId="77777777" w:rsidR="005C4BC6" w:rsidRDefault="005C4BC6" w:rsidP="007F28D1">
      <w:pPr>
        <w:spacing w:line="259" w:lineRule="auto"/>
        <w:rPr>
          <w:rFonts w:ascii="Arial" w:hAnsi="Arial" w:cs="Arial"/>
        </w:rPr>
      </w:pPr>
    </w:p>
    <w:p w14:paraId="20F7141E" w14:textId="77777777" w:rsidR="005C4BC6" w:rsidRDefault="005C4BC6" w:rsidP="007F28D1">
      <w:pPr>
        <w:spacing w:line="259" w:lineRule="auto"/>
        <w:rPr>
          <w:rFonts w:ascii="Arial" w:hAnsi="Arial" w:cs="Arial"/>
        </w:rPr>
      </w:pPr>
    </w:p>
    <w:p w14:paraId="349D81DE" w14:textId="41CB92EC" w:rsidR="000E66AF" w:rsidRDefault="00BB4D51" w:rsidP="007F28D1">
      <w:pPr>
        <w:spacing w:line="259" w:lineRule="auto"/>
        <w:rPr>
          <w:rFonts w:ascii="Arial" w:hAnsi="Arial" w:cs="Arial"/>
        </w:rPr>
      </w:pPr>
      <w:r w:rsidRPr="004C0C3E">
        <w:rPr>
          <w:rFonts w:ascii="Arial" w:hAnsi="Arial" w:cs="Arial"/>
        </w:rPr>
        <w:lastRenderedPageBreak/>
        <w:t xml:space="preserve">A large proportion </w:t>
      </w:r>
      <w:r w:rsidR="00454BC3" w:rsidRPr="004C0C3E">
        <w:rPr>
          <w:rFonts w:ascii="Arial" w:hAnsi="Arial" w:cs="Arial"/>
        </w:rPr>
        <w:t>of respondents</w:t>
      </w:r>
      <w:r w:rsidRPr="004C0C3E">
        <w:rPr>
          <w:rFonts w:ascii="Arial" w:hAnsi="Arial" w:cs="Arial"/>
        </w:rPr>
        <w:t xml:space="preserve"> (52%)</w:t>
      </w:r>
      <w:r w:rsidR="005A19BC" w:rsidRPr="004C0C3E">
        <w:rPr>
          <w:rFonts w:ascii="Arial" w:hAnsi="Arial" w:cs="Arial"/>
        </w:rPr>
        <w:t xml:space="preserve"> perceived </w:t>
      </w:r>
      <w:r w:rsidR="00F265F6" w:rsidRPr="004C0C3E">
        <w:rPr>
          <w:rFonts w:ascii="Arial" w:hAnsi="Arial" w:cs="Arial"/>
        </w:rPr>
        <w:t>AMS</w:t>
      </w:r>
      <w:r w:rsidR="005A19BC" w:rsidRPr="004C0C3E">
        <w:rPr>
          <w:rFonts w:ascii="Arial" w:hAnsi="Arial" w:cs="Arial"/>
        </w:rPr>
        <w:t xml:space="preserve"> as </w:t>
      </w:r>
      <w:r w:rsidR="00EB38BB" w:rsidRPr="004C0C3E">
        <w:rPr>
          <w:rFonts w:ascii="Arial" w:hAnsi="Arial" w:cs="Arial"/>
        </w:rPr>
        <w:t>e</w:t>
      </w:r>
      <w:r w:rsidR="00360AA3" w:rsidRPr="004C0C3E">
        <w:rPr>
          <w:rFonts w:ascii="Arial" w:hAnsi="Arial" w:cs="Arial"/>
        </w:rPr>
        <w:t>xtremely</w:t>
      </w:r>
      <w:r w:rsidR="005A19BC" w:rsidRPr="004C0C3E">
        <w:rPr>
          <w:rFonts w:ascii="Arial" w:hAnsi="Arial" w:cs="Arial"/>
        </w:rPr>
        <w:t xml:space="preserve"> </w:t>
      </w:r>
      <w:r w:rsidR="00AB024A" w:rsidRPr="004C0C3E">
        <w:rPr>
          <w:rFonts w:ascii="Arial" w:hAnsi="Arial" w:cs="Arial"/>
        </w:rPr>
        <w:t>i</w:t>
      </w:r>
      <w:r w:rsidR="005A19BC" w:rsidRPr="004C0C3E">
        <w:rPr>
          <w:rFonts w:ascii="Arial" w:hAnsi="Arial" w:cs="Arial"/>
        </w:rPr>
        <w:t xml:space="preserve">mportant </w:t>
      </w:r>
      <w:r w:rsidR="00360AA3" w:rsidRPr="004C0C3E">
        <w:rPr>
          <w:rFonts w:ascii="Arial" w:hAnsi="Arial" w:cs="Arial"/>
        </w:rPr>
        <w:t xml:space="preserve">and a further 38% as </w:t>
      </w:r>
      <w:r w:rsidR="00EB38BB" w:rsidRPr="004C0C3E">
        <w:rPr>
          <w:rFonts w:ascii="Arial" w:hAnsi="Arial" w:cs="Arial"/>
        </w:rPr>
        <w:t>v</w:t>
      </w:r>
      <w:r w:rsidR="00360AA3" w:rsidRPr="004C0C3E">
        <w:rPr>
          <w:rFonts w:ascii="Arial" w:hAnsi="Arial" w:cs="Arial"/>
        </w:rPr>
        <w:t xml:space="preserve">ery </w:t>
      </w:r>
      <w:r w:rsidR="00AB024A" w:rsidRPr="004C0C3E">
        <w:rPr>
          <w:rFonts w:ascii="Arial" w:hAnsi="Arial" w:cs="Arial"/>
        </w:rPr>
        <w:t>i</w:t>
      </w:r>
      <w:r w:rsidR="00360AA3" w:rsidRPr="004C0C3E">
        <w:rPr>
          <w:rFonts w:ascii="Arial" w:hAnsi="Arial" w:cs="Arial"/>
        </w:rPr>
        <w:t xml:space="preserve">mportant </w:t>
      </w:r>
      <w:r w:rsidR="005A19BC" w:rsidRPr="004C0C3E">
        <w:rPr>
          <w:rFonts w:ascii="Arial" w:hAnsi="Arial" w:cs="Arial"/>
        </w:rPr>
        <w:t xml:space="preserve">in reducing </w:t>
      </w:r>
      <w:r w:rsidR="00F265F6" w:rsidRPr="004C0C3E">
        <w:rPr>
          <w:rFonts w:ascii="Arial" w:hAnsi="Arial" w:cs="Arial"/>
        </w:rPr>
        <w:t>AMR</w:t>
      </w:r>
      <w:r w:rsidR="00360AA3" w:rsidRPr="004C0C3E">
        <w:rPr>
          <w:rFonts w:ascii="Arial" w:hAnsi="Arial" w:cs="Arial"/>
        </w:rPr>
        <w:t>, indicating that 90% of the total sample recognised the significance of robust AMS.</w:t>
      </w:r>
      <w:r w:rsidR="005A19BC" w:rsidRPr="004C0C3E">
        <w:rPr>
          <w:rFonts w:ascii="Arial" w:hAnsi="Arial" w:cs="Arial"/>
        </w:rPr>
        <w:t xml:space="preserve"> </w:t>
      </w:r>
      <w:r w:rsidR="00E9046F" w:rsidRPr="004C0C3E">
        <w:rPr>
          <w:rFonts w:ascii="Arial" w:hAnsi="Arial" w:cs="Arial"/>
        </w:rPr>
        <w:t xml:space="preserve">A minority perceived </w:t>
      </w:r>
      <w:r w:rsidR="00F265F6" w:rsidRPr="004C0C3E">
        <w:rPr>
          <w:rFonts w:ascii="Arial" w:hAnsi="Arial" w:cs="Arial"/>
        </w:rPr>
        <w:t>AMS</w:t>
      </w:r>
      <w:r w:rsidR="00E9046F" w:rsidRPr="004C0C3E">
        <w:rPr>
          <w:rFonts w:ascii="Arial" w:hAnsi="Arial" w:cs="Arial"/>
        </w:rPr>
        <w:t xml:space="preserve"> as</w:t>
      </w:r>
      <w:r w:rsidRPr="004C0C3E">
        <w:rPr>
          <w:rFonts w:ascii="Arial" w:hAnsi="Arial" w:cs="Arial"/>
        </w:rPr>
        <w:t xml:space="preserve"> Moderately </w:t>
      </w:r>
      <w:r w:rsidR="00E9046F" w:rsidRPr="004C0C3E">
        <w:rPr>
          <w:rFonts w:ascii="Arial" w:hAnsi="Arial" w:cs="Arial"/>
        </w:rPr>
        <w:t xml:space="preserve">(8%) </w:t>
      </w:r>
      <w:r w:rsidR="00EB38BB" w:rsidRPr="004C0C3E">
        <w:rPr>
          <w:rFonts w:ascii="Arial" w:hAnsi="Arial" w:cs="Arial"/>
        </w:rPr>
        <w:t>or</w:t>
      </w:r>
      <w:r w:rsidRPr="004C0C3E">
        <w:rPr>
          <w:rFonts w:ascii="Arial" w:hAnsi="Arial" w:cs="Arial"/>
        </w:rPr>
        <w:t xml:space="preserve"> </w:t>
      </w:r>
      <w:r w:rsidR="00EB38BB" w:rsidRPr="004C0C3E">
        <w:rPr>
          <w:rFonts w:ascii="Arial" w:hAnsi="Arial" w:cs="Arial"/>
        </w:rPr>
        <w:t>s</w:t>
      </w:r>
      <w:r w:rsidRPr="004C0C3E">
        <w:rPr>
          <w:rFonts w:ascii="Arial" w:hAnsi="Arial" w:cs="Arial"/>
        </w:rPr>
        <w:t>lightly important</w:t>
      </w:r>
      <w:r w:rsidR="00E9046F" w:rsidRPr="004C0C3E">
        <w:rPr>
          <w:rFonts w:ascii="Arial" w:hAnsi="Arial" w:cs="Arial"/>
        </w:rPr>
        <w:t xml:space="preserve"> (2%)</w:t>
      </w:r>
      <w:r w:rsidR="00D74043">
        <w:rPr>
          <w:rFonts w:ascii="Arial" w:hAnsi="Arial" w:cs="Arial"/>
        </w:rPr>
        <w:t xml:space="preserve"> (Figure 4.7).</w:t>
      </w:r>
    </w:p>
    <w:p w14:paraId="566558B4" w14:textId="77777777" w:rsidR="005C4BC6" w:rsidRDefault="005C4BC6" w:rsidP="007F28D1">
      <w:pPr>
        <w:spacing w:line="259" w:lineRule="auto"/>
        <w:rPr>
          <w:rFonts w:ascii="Arial" w:hAnsi="Arial" w:cs="Arial"/>
        </w:rPr>
      </w:pPr>
    </w:p>
    <w:p w14:paraId="6DF146CF" w14:textId="4CFC4449" w:rsidR="009E68C5" w:rsidRPr="004C0C3E" w:rsidRDefault="00830049" w:rsidP="000E66AF">
      <w:pPr>
        <w:spacing w:line="259" w:lineRule="auto"/>
        <w:jc w:val="center"/>
        <w:rPr>
          <w:rFonts w:ascii="Arial" w:hAnsi="Arial" w:cs="Arial"/>
        </w:rPr>
      </w:pPr>
      <w:r w:rsidRPr="00830049">
        <w:rPr>
          <w:rFonts w:ascii="Arial" w:hAnsi="Arial" w:cs="Arial"/>
          <w:noProof/>
        </w:rPr>
        <w:drawing>
          <wp:inline distT="0" distB="0" distL="0" distR="0" wp14:anchorId="04D483FB" wp14:editId="0F3C0BAA">
            <wp:extent cx="4883568" cy="2668491"/>
            <wp:effectExtent l="19050" t="19050" r="12700" b="17780"/>
            <wp:docPr id="1452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744" name=""/>
                    <pic:cNvPicPr/>
                  </pic:nvPicPr>
                  <pic:blipFill>
                    <a:blip r:embed="rId30"/>
                    <a:stretch>
                      <a:fillRect/>
                    </a:stretch>
                  </pic:blipFill>
                  <pic:spPr>
                    <a:xfrm>
                      <a:off x="0" y="0"/>
                      <a:ext cx="4969966" cy="2715701"/>
                    </a:xfrm>
                    <a:prstGeom prst="rect">
                      <a:avLst/>
                    </a:prstGeom>
                    <a:ln w="12700">
                      <a:solidFill>
                        <a:schemeClr val="tx1"/>
                      </a:solidFill>
                    </a:ln>
                  </pic:spPr>
                </pic:pic>
              </a:graphicData>
            </a:graphic>
          </wp:inline>
        </w:drawing>
      </w:r>
    </w:p>
    <w:p w14:paraId="5C366683" w14:textId="2173542A" w:rsidR="009E68C5" w:rsidRDefault="006E2C11" w:rsidP="001F533F">
      <w:pPr>
        <w:pStyle w:val="Caption"/>
        <w:spacing w:after="160" w:line="259" w:lineRule="auto"/>
        <w:rPr>
          <w:rFonts w:cs="Arial"/>
          <w:i w:val="0"/>
          <w:iCs w:val="0"/>
          <w:color w:val="000000" w:themeColor="text1"/>
        </w:rPr>
      </w:pPr>
      <w:bookmarkStart w:id="96" w:name="_Toc228278660"/>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7</w:t>
      </w:r>
      <w:r w:rsidRPr="00B7091A">
        <w:rPr>
          <w:b/>
          <w:bCs/>
          <w:i w:val="0"/>
          <w:iCs w:val="0"/>
          <w:color w:val="000000" w:themeColor="text1"/>
        </w:rPr>
        <w:fldChar w:fldCharType="end"/>
      </w:r>
      <w:r w:rsidRPr="00B7091A">
        <w:rPr>
          <w:i w:val="0"/>
          <w:iCs w:val="0"/>
          <w:color w:val="000000" w:themeColor="text1"/>
        </w:rPr>
        <w:t xml:space="preserve"> </w:t>
      </w:r>
      <w:r w:rsidR="009E68C5" w:rsidRPr="00B7091A">
        <w:rPr>
          <w:rFonts w:cs="Arial"/>
          <w:i w:val="0"/>
          <w:iCs w:val="0"/>
          <w:color w:val="000000" w:themeColor="text1"/>
        </w:rPr>
        <w:t xml:space="preserve">Importance of </w:t>
      </w:r>
      <w:r w:rsidR="00495B42">
        <w:rPr>
          <w:rFonts w:cs="Arial"/>
          <w:i w:val="0"/>
          <w:iCs w:val="0"/>
          <w:color w:val="000000" w:themeColor="text1"/>
        </w:rPr>
        <w:t>a</w:t>
      </w:r>
      <w:r w:rsidR="009E68C5" w:rsidRPr="00B7091A">
        <w:rPr>
          <w:rFonts w:cs="Arial"/>
          <w:i w:val="0"/>
          <w:iCs w:val="0"/>
          <w:color w:val="000000" w:themeColor="text1"/>
        </w:rPr>
        <w:t xml:space="preserve">ntimicrobial </w:t>
      </w:r>
      <w:r w:rsidR="00495B42">
        <w:rPr>
          <w:rFonts w:cs="Arial"/>
          <w:i w:val="0"/>
          <w:iCs w:val="0"/>
          <w:color w:val="000000" w:themeColor="text1"/>
        </w:rPr>
        <w:t>s</w:t>
      </w:r>
      <w:r w:rsidR="009E68C5" w:rsidRPr="00B7091A">
        <w:rPr>
          <w:rFonts w:cs="Arial"/>
          <w:i w:val="0"/>
          <w:iCs w:val="0"/>
          <w:color w:val="000000" w:themeColor="text1"/>
        </w:rPr>
        <w:t>tewardship</w:t>
      </w:r>
      <w:bookmarkEnd w:id="96"/>
    </w:p>
    <w:p w14:paraId="3FA4D284" w14:textId="44E8325D" w:rsidR="004C4AE3" w:rsidRDefault="00BB4D51" w:rsidP="001F533F">
      <w:pPr>
        <w:spacing w:line="259" w:lineRule="auto"/>
        <w:rPr>
          <w:rFonts w:ascii="Arial" w:hAnsi="Arial" w:cs="Arial"/>
        </w:rPr>
      </w:pPr>
      <w:r w:rsidRPr="004C0C3E">
        <w:rPr>
          <w:rFonts w:ascii="Arial" w:hAnsi="Arial" w:cs="Arial"/>
        </w:rPr>
        <w:t xml:space="preserve">Overall, respondents reported moderate confidence in identifying broad-spectrum antibiotics; 44% indicated they were </w:t>
      </w:r>
      <w:r w:rsidR="00BF7E82" w:rsidRPr="004C0C3E">
        <w:rPr>
          <w:rFonts w:ascii="Arial" w:hAnsi="Arial" w:cs="Arial"/>
        </w:rPr>
        <w:t>v</w:t>
      </w:r>
      <w:r w:rsidRPr="004C0C3E">
        <w:rPr>
          <w:rFonts w:ascii="Arial" w:hAnsi="Arial" w:cs="Arial"/>
        </w:rPr>
        <w:t xml:space="preserve">ery confident in identifying agents such as Piperacillin Tazobactam, while </w:t>
      </w:r>
      <w:r w:rsidR="00BF7E82" w:rsidRPr="004C0C3E">
        <w:rPr>
          <w:rFonts w:ascii="Arial" w:hAnsi="Arial" w:cs="Arial"/>
        </w:rPr>
        <w:t xml:space="preserve">many </w:t>
      </w:r>
      <w:r w:rsidRPr="004C0C3E">
        <w:rPr>
          <w:rFonts w:ascii="Arial" w:hAnsi="Arial" w:cs="Arial"/>
        </w:rPr>
        <w:t xml:space="preserve">reported </w:t>
      </w:r>
      <w:r w:rsidR="00BF7E82" w:rsidRPr="004C0C3E">
        <w:rPr>
          <w:rFonts w:ascii="Arial" w:hAnsi="Arial" w:cs="Arial"/>
        </w:rPr>
        <w:t>e</w:t>
      </w:r>
      <w:r w:rsidRPr="004C0C3E">
        <w:rPr>
          <w:rFonts w:ascii="Arial" w:hAnsi="Arial" w:cs="Arial"/>
        </w:rPr>
        <w:t>xtreme</w:t>
      </w:r>
      <w:r w:rsidR="00BF7E82" w:rsidRPr="004C0C3E">
        <w:rPr>
          <w:rFonts w:ascii="Arial" w:hAnsi="Arial" w:cs="Arial"/>
        </w:rPr>
        <w:t xml:space="preserve"> (20%)</w:t>
      </w:r>
      <w:r w:rsidRPr="004C0C3E">
        <w:rPr>
          <w:rFonts w:ascii="Arial" w:hAnsi="Arial" w:cs="Arial"/>
        </w:rPr>
        <w:t xml:space="preserve"> </w:t>
      </w:r>
      <w:r w:rsidR="00BF7E82" w:rsidRPr="004C0C3E">
        <w:rPr>
          <w:rFonts w:ascii="Arial" w:hAnsi="Arial" w:cs="Arial"/>
        </w:rPr>
        <w:t>or moderate (26%) confidence.</w:t>
      </w:r>
      <w:r w:rsidRPr="004C0C3E">
        <w:rPr>
          <w:rFonts w:ascii="Arial" w:hAnsi="Arial" w:cs="Arial"/>
        </w:rPr>
        <w:t xml:space="preserve"> </w:t>
      </w:r>
      <w:r w:rsidR="00BF7E82" w:rsidRPr="004C0C3E">
        <w:rPr>
          <w:rFonts w:ascii="Arial" w:hAnsi="Arial" w:cs="Arial"/>
        </w:rPr>
        <w:t>A</w:t>
      </w:r>
      <w:r w:rsidR="00192C8A" w:rsidRPr="004C0C3E">
        <w:rPr>
          <w:rFonts w:ascii="Arial" w:hAnsi="Arial" w:cs="Arial"/>
        </w:rPr>
        <w:t xml:space="preserve"> minority</w:t>
      </w:r>
      <w:r w:rsidR="00BF7E82" w:rsidRPr="004C0C3E">
        <w:rPr>
          <w:rFonts w:ascii="Arial" w:hAnsi="Arial" w:cs="Arial"/>
        </w:rPr>
        <w:t xml:space="preserve"> of respondents reported</w:t>
      </w:r>
      <w:r w:rsidR="00192C8A" w:rsidRPr="004C0C3E">
        <w:rPr>
          <w:rFonts w:ascii="Arial" w:hAnsi="Arial" w:cs="Arial"/>
        </w:rPr>
        <w:t xml:space="preserve"> </w:t>
      </w:r>
      <w:r w:rsidR="00BF7E82" w:rsidRPr="004C0C3E">
        <w:rPr>
          <w:rFonts w:ascii="Arial" w:hAnsi="Arial" w:cs="Arial"/>
        </w:rPr>
        <w:t>s</w:t>
      </w:r>
      <w:r w:rsidR="00192C8A" w:rsidRPr="004C0C3E">
        <w:rPr>
          <w:rFonts w:ascii="Arial" w:hAnsi="Arial" w:cs="Arial"/>
        </w:rPr>
        <w:t>light</w:t>
      </w:r>
      <w:r w:rsidR="00BF7E82" w:rsidRPr="004C0C3E">
        <w:rPr>
          <w:rFonts w:ascii="Arial" w:hAnsi="Arial" w:cs="Arial"/>
        </w:rPr>
        <w:t xml:space="preserve"> (8%) or no (2%) confidence at all</w:t>
      </w:r>
      <w:r w:rsidR="00D74043">
        <w:rPr>
          <w:rFonts w:ascii="Arial" w:hAnsi="Arial" w:cs="Arial"/>
        </w:rPr>
        <w:t xml:space="preserve"> (Figure </w:t>
      </w:r>
      <w:r w:rsidR="00FE2CC2">
        <w:rPr>
          <w:rFonts w:ascii="Arial" w:hAnsi="Arial" w:cs="Arial"/>
        </w:rPr>
        <w:t>4.8)</w:t>
      </w:r>
      <w:r w:rsidR="00BF7E82" w:rsidRPr="004C0C3E">
        <w:rPr>
          <w:rFonts w:ascii="Arial" w:hAnsi="Arial" w:cs="Arial"/>
        </w:rPr>
        <w:t>.</w:t>
      </w:r>
    </w:p>
    <w:p w14:paraId="6C5767A5" w14:textId="77777777" w:rsidR="008408EA" w:rsidRDefault="008408EA" w:rsidP="001F533F">
      <w:pPr>
        <w:spacing w:line="259" w:lineRule="auto"/>
        <w:rPr>
          <w:rFonts w:ascii="Arial" w:hAnsi="Arial" w:cs="Arial"/>
        </w:rPr>
      </w:pPr>
    </w:p>
    <w:p w14:paraId="6EF10E6E" w14:textId="384B666A" w:rsidR="00036BEA" w:rsidRPr="004C0C3E" w:rsidRDefault="00830049" w:rsidP="004C4AE3">
      <w:pPr>
        <w:spacing w:line="259" w:lineRule="auto"/>
        <w:jc w:val="center"/>
        <w:rPr>
          <w:rFonts w:ascii="Arial" w:hAnsi="Arial" w:cs="Arial"/>
        </w:rPr>
      </w:pPr>
      <w:r w:rsidRPr="00830049">
        <w:rPr>
          <w:rFonts w:ascii="Arial" w:hAnsi="Arial" w:cs="Arial"/>
          <w:noProof/>
        </w:rPr>
        <w:drawing>
          <wp:inline distT="0" distB="0" distL="0" distR="0" wp14:anchorId="53FE449D" wp14:editId="2EFE63B5">
            <wp:extent cx="4902807" cy="2710504"/>
            <wp:effectExtent l="19050" t="19050" r="12700" b="13970"/>
            <wp:docPr id="1654707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707254" name=""/>
                    <pic:cNvPicPr/>
                  </pic:nvPicPr>
                  <pic:blipFill>
                    <a:blip r:embed="rId31"/>
                    <a:stretch>
                      <a:fillRect/>
                    </a:stretch>
                  </pic:blipFill>
                  <pic:spPr>
                    <a:xfrm>
                      <a:off x="0" y="0"/>
                      <a:ext cx="4902807" cy="2710504"/>
                    </a:xfrm>
                    <a:prstGeom prst="rect">
                      <a:avLst/>
                    </a:prstGeom>
                    <a:ln w="12700">
                      <a:solidFill>
                        <a:schemeClr val="tx1"/>
                      </a:solidFill>
                    </a:ln>
                  </pic:spPr>
                </pic:pic>
              </a:graphicData>
            </a:graphic>
          </wp:inline>
        </w:drawing>
      </w:r>
    </w:p>
    <w:p w14:paraId="45C54139" w14:textId="2B21B1BD" w:rsidR="00C627DB" w:rsidRDefault="006E2C11" w:rsidP="000E66AF">
      <w:pPr>
        <w:pStyle w:val="Caption"/>
        <w:spacing w:after="160" w:line="259" w:lineRule="auto"/>
        <w:rPr>
          <w:rFonts w:cs="Arial"/>
          <w:i w:val="0"/>
          <w:iCs w:val="0"/>
          <w:color w:val="000000" w:themeColor="text1"/>
        </w:rPr>
      </w:pPr>
      <w:bookmarkStart w:id="97" w:name="_Toc228278661"/>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8</w:t>
      </w:r>
      <w:r w:rsidRPr="00B7091A">
        <w:rPr>
          <w:b/>
          <w:bCs/>
          <w:i w:val="0"/>
          <w:iCs w:val="0"/>
          <w:color w:val="000000" w:themeColor="text1"/>
        </w:rPr>
        <w:fldChar w:fldCharType="end"/>
      </w:r>
      <w:r w:rsidRPr="00B7091A">
        <w:rPr>
          <w:i w:val="0"/>
          <w:iCs w:val="0"/>
          <w:color w:val="000000" w:themeColor="text1"/>
        </w:rPr>
        <w:t xml:space="preserve"> </w:t>
      </w:r>
      <w:r w:rsidR="00C627DB" w:rsidRPr="00B7091A">
        <w:rPr>
          <w:rFonts w:cs="Arial"/>
          <w:i w:val="0"/>
          <w:iCs w:val="0"/>
          <w:color w:val="000000" w:themeColor="text1"/>
        </w:rPr>
        <w:t xml:space="preserve">Confidence in </w:t>
      </w:r>
      <w:r w:rsidR="00D20E73" w:rsidRPr="00B7091A">
        <w:rPr>
          <w:rFonts w:cs="Arial"/>
          <w:i w:val="0"/>
          <w:iCs w:val="0"/>
          <w:color w:val="000000" w:themeColor="text1"/>
        </w:rPr>
        <w:t>identifying broad-spectrum antimicrobials</w:t>
      </w:r>
      <w:bookmarkEnd w:id="97"/>
    </w:p>
    <w:p w14:paraId="3F1DC4AF" w14:textId="27C2B1D0" w:rsidR="005A19BC" w:rsidRDefault="00036BEA" w:rsidP="007F28D1">
      <w:pPr>
        <w:spacing w:line="259" w:lineRule="auto"/>
        <w:rPr>
          <w:rFonts w:ascii="Arial" w:hAnsi="Arial" w:cs="Arial"/>
        </w:rPr>
      </w:pPr>
      <w:r w:rsidRPr="004C0C3E">
        <w:rPr>
          <w:rFonts w:ascii="Arial" w:hAnsi="Arial" w:cs="Arial"/>
        </w:rPr>
        <w:lastRenderedPageBreak/>
        <w:t xml:space="preserve">Additionally, further analysis revealed that </w:t>
      </w:r>
      <w:r w:rsidR="00454BC3" w:rsidRPr="004C0C3E">
        <w:rPr>
          <w:rFonts w:ascii="Arial" w:hAnsi="Arial" w:cs="Arial"/>
        </w:rPr>
        <w:t>46%</w:t>
      </w:r>
      <w:r w:rsidR="005A19BC" w:rsidRPr="004C0C3E">
        <w:rPr>
          <w:rFonts w:ascii="Arial" w:hAnsi="Arial" w:cs="Arial"/>
        </w:rPr>
        <w:t xml:space="preserve"> of respondents reported prescribing or administering Piperacillin Tazobactam formed part of their professional role, while a similar proportion (48%) indicated responsibility for monitoring its prescribing and/or administration.</w:t>
      </w:r>
    </w:p>
    <w:p w14:paraId="0F225537" w14:textId="77777777" w:rsidR="00D032F9" w:rsidRPr="004C0C3E" w:rsidRDefault="00D032F9" w:rsidP="007F28D1">
      <w:pPr>
        <w:spacing w:line="259" w:lineRule="auto"/>
        <w:rPr>
          <w:rFonts w:ascii="Arial" w:hAnsi="Arial" w:cs="Arial"/>
        </w:rPr>
      </w:pPr>
    </w:p>
    <w:p w14:paraId="3924CC4A" w14:textId="2B9948D5" w:rsidR="005A19BC" w:rsidRPr="00D032F9" w:rsidRDefault="005A19BC" w:rsidP="007F28D1">
      <w:pPr>
        <w:pStyle w:val="Heading3"/>
        <w:spacing w:before="0" w:after="160" w:line="259" w:lineRule="auto"/>
        <w:rPr>
          <w:rStyle w:val="IntenseEmphasis"/>
          <w:color w:val="auto"/>
        </w:rPr>
      </w:pPr>
      <w:bookmarkStart w:id="98" w:name="_Toc226459498"/>
      <w:bookmarkStart w:id="99" w:name="_Toc228278613"/>
      <w:r w:rsidRPr="00D032F9">
        <w:rPr>
          <w:rStyle w:val="IntenseEmphasis"/>
          <w:color w:val="auto"/>
        </w:rPr>
        <w:t>4.2.3 Prior to EPMA</w:t>
      </w:r>
      <w:bookmarkEnd w:id="98"/>
      <w:bookmarkEnd w:id="99"/>
    </w:p>
    <w:p w14:paraId="454C2CA3" w14:textId="77777777" w:rsidR="004C4AE3" w:rsidRDefault="005A19BC" w:rsidP="004C4AE3">
      <w:pPr>
        <w:spacing w:line="259" w:lineRule="auto"/>
        <w:rPr>
          <w:rFonts w:ascii="Arial" w:hAnsi="Arial" w:cs="Arial"/>
        </w:rPr>
      </w:pPr>
      <w:r w:rsidRPr="004C0C3E">
        <w:rPr>
          <w:rFonts w:ascii="Arial" w:hAnsi="Arial" w:cs="Arial"/>
        </w:rPr>
        <w:t>Prior to the implementation of EPMA at SBUHB, 76% of respondents reported no prior experience of using EPMA in other secondary care settings, either NHS or private</w:t>
      </w:r>
      <w:r w:rsidR="00AB024A" w:rsidRPr="004C0C3E">
        <w:rPr>
          <w:rFonts w:ascii="Arial" w:hAnsi="Arial" w:cs="Arial"/>
        </w:rPr>
        <w:t xml:space="preserve"> (Figure </w:t>
      </w:r>
      <w:r w:rsidR="00B7091A">
        <w:rPr>
          <w:rFonts w:ascii="Arial" w:hAnsi="Arial" w:cs="Arial"/>
        </w:rPr>
        <w:t>4.9</w:t>
      </w:r>
      <w:r w:rsidR="00AB024A" w:rsidRPr="004C0C3E">
        <w:rPr>
          <w:rFonts w:ascii="Arial" w:hAnsi="Arial" w:cs="Arial"/>
        </w:rPr>
        <w:t xml:space="preserve">). </w:t>
      </w:r>
      <w:r w:rsidRPr="004C0C3E">
        <w:rPr>
          <w:rFonts w:ascii="Arial" w:hAnsi="Arial" w:cs="Arial"/>
        </w:rPr>
        <w:t xml:space="preserve"> </w:t>
      </w:r>
    </w:p>
    <w:p w14:paraId="068259E3" w14:textId="77777777" w:rsidR="00DD1F91" w:rsidRDefault="00DD1F91" w:rsidP="004C4AE3">
      <w:pPr>
        <w:spacing w:line="259" w:lineRule="auto"/>
        <w:rPr>
          <w:rFonts w:ascii="Arial" w:hAnsi="Arial" w:cs="Arial"/>
        </w:rPr>
      </w:pPr>
    </w:p>
    <w:p w14:paraId="39D32B38" w14:textId="418FD0DB" w:rsidR="005A19BC" w:rsidRPr="004C0C3E" w:rsidRDefault="00830049" w:rsidP="004C4AE3">
      <w:pPr>
        <w:spacing w:line="259" w:lineRule="auto"/>
        <w:jc w:val="center"/>
        <w:rPr>
          <w:rFonts w:ascii="Arial" w:hAnsi="Arial" w:cs="Arial"/>
        </w:rPr>
      </w:pPr>
      <w:r w:rsidRPr="00830049">
        <w:rPr>
          <w:rFonts w:ascii="Arial" w:hAnsi="Arial" w:cs="Arial"/>
          <w:noProof/>
        </w:rPr>
        <w:drawing>
          <wp:inline distT="0" distB="0" distL="0" distR="0" wp14:anchorId="02A1C227" wp14:editId="7981F59C">
            <wp:extent cx="4398288" cy="2588978"/>
            <wp:effectExtent l="19050" t="19050" r="21590" b="20955"/>
            <wp:docPr id="1573600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600341" name=""/>
                    <pic:cNvPicPr/>
                  </pic:nvPicPr>
                  <pic:blipFill>
                    <a:blip r:embed="rId32"/>
                    <a:stretch>
                      <a:fillRect/>
                    </a:stretch>
                  </pic:blipFill>
                  <pic:spPr>
                    <a:xfrm>
                      <a:off x="0" y="0"/>
                      <a:ext cx="4496471" cy="2646772"/>
                    </a:xfrm>
                    <a:prstGeom prst="rect">
                      <a:avLst/>
                    </a:prstGeom>
                    <a:ln w="12700">
                      <a:solidFill>
                        <a:schemeClr val="tx1"/>
                      </a:solidFill>
                    </a:ln>
                  </pic:spPr>
                </pic:pic>
              </a:graphicData>
            </a:graphic>
          </wp:inline>
        </w:drawing>
      </w:r>
    </w:p>
    <w:p w14:paraId="752DE3D9" w14:textId="46AC6245" w:rsidR="005A19BC" w:rsidRDefault="006E2C11" w:rsidP="000E66AF">
      <w:pPr>
        <w:pStyle w:val="Caption"/>
        <w:spacing w:after="160" w:line="259" w:lineRule="auto"/>
        <w:rPr>
          <w:rFonts w:cs="Arial"/>
          <w:i w:val="0"/>
          <w:iCs w:val="0"/>
          <w:color w:val="000000" w:themeColor="text1"/>
        </w:rPr>
      </w:pPr>
      <w:bookmarkStart w:id="100" w:name="_Toc228278662"/>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9</w:t>
      </w:r>
      <w:r w:rsidRPr="00B7091A">
        <w:rPr>
          <w:b/>
          <w:bCs/>
          <w:i w:val="0"/>
          <w:iCs w:val="0"/>
          <w:color w:val="000000" w:themeColor="text1"/>
        </w:rPr>
        <w:fldChar w:fldCharType="end"/>
      </w:r>
      <w:r w:rsidRPr="00B7091A">
        <w:rPr>
          <w:i w:val="0"/>
          <w:iCs w:val="0"/>
          <w:color w:val="000000" w:themeColor="text1"/>
        </w:rPr>
        <w:t xml:space="preserve"> </w:t>
      </w:r>
      <w:r w:rsidR="005A19BC" w:rsidRPr="00B7091A">
        <w:rPr>
          <w:rFonts w:cs="Arial"/>
          <w:i w:val="0"/>
          <w:iCs w:val="0"/>
          <w:color w:val="000000" w:themeColor="text1"/>
        </w:rPr>
        <w:t>Using EPMA prior to the SBUHB implementation</w:t>
      </w:r>
      <w:bookmarkEnd w:id="100"/>
    </w:p>
    <w:p w14:paraId="29E76525" w14:textId="77777777" w:rsidR="00DD1F91" w:rsidRPr="00DD1F91" w:rsidRDefault="00DD1F91" w:rsidP="00DD1F91"/>
    <w:p w14:paraId="7BAC98D3" w14:textId="4AE7E4A1" w:rsidR="00AB024A" w:rsidRPr="004C0C3E" w:rsidRDefault="002A0243" w:rsidP="007F28D1">
      <w:pPr>
        <w:spacing w:line="259" w:lineRule="auto"/>
        <w:rPr>
          <w:rFonts w:ascii="Arial" w:hAnsi="Arial" w:cs="Arial"/>
        </w:rPr>
      </w:pPr>
      <w:r w:rsidRPr="004C0C3E">
        <w:rPr>
          <w:rFonts w:ascii="Arial" w:hAnsi="Arial" w:cs="Arial"/>
        </w:rPr>
        <w:t>Furthermore</w:t>
      </w:r>
      <w:r w:rsidR="00AB024A" w:rsidRPr="004C0C3E">
        <w:rPr>
          <w:rFonts w:ascii="Arial" w:hAnsi="Arial" w:cs="Arial"/>
        </w:rPr>
        <w:t xml:space="preserve">, 66% of the total sample had previously been involved in prescribing or administering medicines using paper drug charts. However, challenges were reported in identifying and monitoring antimicrobial prescriptions before EPMA implementation, with 20% describing this as difficult and a further 8% as very difficult. </w:t>
      </w:r>
    </w:p>
    <w:p w14:paraId="74811260" w14:textId="6475F60E" w:rsidR="00AB024A" w:rsidRPr="004C0C3E" w:rsidRDefault="00AB024A" w:rsidP="007F28D1">
      <w:pPr>
        <w:spacing w:line="259" w:lineRule="auto"/>
        <w:rPr>
          <w:rFonts w:ascii="Arial" w:hAnsi="Arial" w:cs="Arial"/>
        </w:rPr>
      </w:pPr>
      <w:r w:rsidRPr="004C0C3E">
        <w:rPr>
          <w:rFonts w:ascii="Arial" w:hAnsi="Arial" w:cs="Arial"/>
        </w:rPr>
        <w:t>Similar difficulties were also reported in relation to the identification of broad-spectrum antibiotics, such as Piperacillin Tazobactam</w:t>
      </w:r>
      <w:r w:rsidR="000D49AB">
        <w:rPr>
          <w:rFonts w:ascii="Arial" w:hAnsi="Arial" w:cs="Arial"/>
        </w:rPr>
        <w:t xml:space="preserve">, </w:t>
      </w:r>
      <w:r w:rsidRPr="004C0C3E">
        <w:rPr>
          <w:rFonts w:ascii="Arial" w:hAnsi="Arial" w:cs="Arial"/>
        </w:rPr>
        <w:t xml:space="preserve">with 18% indicating this was difficult prior to EPMA at SBUHB and a further 6% reporting it as very difficult. Conversely, 16% reported </w:t>
      </w:r>
      <w:r w:rsidR="00BF7E82" w:rsidRPr="004C0C3E">
        <w:rPr>
          <w:rFonts w:ascii="Arial" w:hAnsi="Arial" w:cs="Arial"/>
        </w:rPr>
        <w:t>v</w:t>
      </w:r>
      <w:r w:rsidRPr="004C0C3E">
        <w:rPr>
          <w:rFonts w:ascii="Arial" w:hAnsi="Arial" w:cs="Arial"/>
        </w:rPr>
        <w:t xml:space="preserve">ery easy, 20% </w:t>
      </w:r>
      <w:r w:rsidR="00BF7E82" w:rsidRPr="004C0C3E">
        <w:rPr>
          <w:rFonts w:ascii="Arial" w:hAnsi="Arial" w:cs="Arial"/>
        </w:rPr>
        <w:t>e</w:t>
      </w:r>
      <w:r w:rsidRPr="004C0C3E">
        <w:rPr>
          <w:rFonts w:ascii="Arial" w:hAnsi="Arial" w:cs="Arial"/>
        </w:rPr>
        <w:t xml:space="preserve">asy and 40% reported </w:t>
      </w:r>
      <w:r w:rsidR="00BF7E82" w:rsidRPr="004C0C3E">
        <w:rPr>
          <w:rFonts w:ascii="Arial" w:hAnsi="Arial" w:cs="Arial"/>
        </w:rPr>
        <w:t>n</w:t>
      </w:r>
      <w:r w:rsidRPr="004C0C3E">
        <w:rPr>
          <w:rFonts w:ascii="Arial" w:hAnsi="Arial" w:cs="Arial"/>
        </w:rPr>
        <w:t>either easy nor difficult</w:t>
      </w:r>
      <w:r w:rsidR="000D49AB">
        <w:rPr>
          <w:rFonts w:ascii="Arial" w:hAnsi="Arial" w:cs="Arial"/>
        </w:rPr>
        <w:t xml:space="preserve"> (Figure 4.10)</w:t>
      </w:r>
      <w:r w:rsidRPr="004C0C3E">
        <w:rPr>
          <w:rFonts w:ascii="Arial" w:hAnsi="Arial" w:cs="Arial"/>
        </w:rPr>
        <w:t xml:space="preserve">. </w:t>
      </w:r>
    </w:p>
    <w:p w14:paraId="7C8AFA3C" w14:textId="12C7752C" w:rsidR="005A19BC" w:rsidRPr="004C0C3E" w:rsidRDefault="00830049" w:rsidP="000E66AF">
      <w:pPr>
        <w:spacing w:line="259" w:lineRule="auto"/>
        <w:jc w:val="center"/>
        <w:rPr>
          <w:rFonts w:ascii="Arial" w:hAnsi="Arial" w:cs="Arial"/>
          <w:b/>
          <w:bCs/>
        </w:rPr>
      </w:pPr>
      <w:r w:rsidRPr="00830049">
        <w:rPr>
          <w:rFonts w:ascii="Arial" w:hAnsi="Arial" w:cs="Arial"/>
          <w:b/>
          <w:bCs/>
          <w:noProof/>
        </w:rPr>
        <w:lastRenderedPageBreak/>
        <w:drawing>
          <wp:inline distT="0" distB="0" distL="0" distR="0" wp14:anchorId="08E6E796" wp14:editId="52F4FDCE">
            <wp:extent cx="5181911" cy="2883176"/>
            <wp:effectExtent l="19050" t="19050" r="19050" b="12700"/>
            <wp:docPr id="806729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729743" name=""/>
                    <pic:cNvPicPr/>
                  </pic:nvPicPr>
                  <pic:blipFill>
                    <a:blip r:embed="rId33"/>
                    <a:stretch>
                      <a:fillRect/>
                    </a:stretch>
                  </pic:blipFill>
                  <pic:spPr>
                    <a:xfrm>
                      <a:off x="0" y="0"/>
                      <a:ext cx="5228239" cy="2908952"/>
                    </a:xfrm>
                    <a:prstGeom prst="rect">
                      <a:avLst/>
                    </a:prstGeom>
                    <a:ln w="12700">
                      <a:solidFill>
                        <a:schemeClr val="tx1"/>
                      </a:solidFill>
                    </a:ln>
                  </pic:spPr>
                </pic:pic>
              </a:graphicData>
            </a:graphic>
          </wp:inline>
        </w:drawing>
      </w:r>
    </w:p>
    <w:p w14:paraId="1D8D042B" w14:textId="5081DDFF" w:rsidR="00796FFA" w:rsidRDefault="006E2C11" w:rsidP="000E66AF">
      <w:pPr>
        <w:pStyle w:val="Caption"/>
        <w:spacing w:after="160" w:line="259" w:lineRule="auto"/>
        <w:rPr>
          <w:rFonts w:cs="Arial"/>
          <w:i w:val="0"/>
          <w:iCs w:val="0"/>
          <w:color w:val="000000" w:themeColor="text1"/>
        </w:rPr>
      </w:pPr>
      <w:bookmarkStart w:id="101" w:name="_Toc228278663"/>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10</w:t>
      </w:r>
      <w:r w:rsidRPr="00B7091A">
        <w:rPr>
          <w:b/>
          <w:bCs/>
          <w:i w:val="0"/>
          <w:iCs w:val="0"/>
          <w:color w:val="000000" w:themeColor="text1"/>
        </w:rPr>
        <w:fldChar w:fldCharType="end"/>
      </w:r>
      <w:r w:rsidRPr="00B7091A">
        <w:rPr>
          <w:i w:val="0"/>
          <w:iCs w:val="0"/>
          <w:color w:val="000000" w:themeColor="text1"/>
        </w:rPr>
        <w:t xml:space="preserve"> </w:t>
      </w:r>
      <w:r w:rsidR="005A19BC" w:rsidRPr="00B7091A">
        <w:rPr>
          <w:rFonts w:cs="Arial"/>
          <w:i w:val="0"/>
          <w:iCs w:val="0"/>
          <w:color w:val="000000" w:themeColor="text1"/>
        </w:rPr>
        <w:t>Identifying and monitoring broad-spectrum antimicrobials prior to EPMA</w:t>
      </w:r>
      <w:bookmarkEnd w:id="101"/>
    </w:p>
    <w:p w14:paraId="42AA7DD6" w14:textId="77777777" w:rsidR="00DD1F91" w:rsidRPr="00DD1F91" w:rsidRDefault="00DD1F91" w:rsidP="00DD1F91"/>
    <w:p w14:paraId="69551A27" w14:textId="7228AD4B" w:rsidR="005A19BC" w:rsidRPr="00D032F9" w:rsidRDefault="005A19BC" w:rsidP="007F28D1">
      <w:pPr>
        <w:pStyle w:val="Heading3"/>
        <w:spacing w:before="0" w:after="160" w:line="259" w:lineRule="auto"/>
        <w:rPr>
          <w:rStyle w:val="IntenseEmphasis"/>
          <w:color w:val="auto"/>
        </w:rPr>
      </w:pPr>
      <w:bookmarkStart w:id="102" w:name="_Toc226459499"/>
      <w:bookmarkStart w:id="103" w:name="_Toc228278614"/>
      <w:r w:rsidRPr="00D032F9">
        <w:rPr>
          <w:rStyle w:val="IntenseEmphasis"/>
          <w:color w:val="auto"/>
        </w:rPr>
        <w:t>4.2.4 EPMA as a Monitoring Tool for Antimicrobial Stewardship</w:t>
      </w:r>
      <w:bookmarkEnd w:id="102"/>
      <w:bookmarkEnd w:id="103"/>
    </w:p>
    <w:p w14:paraId="00D9310C" w14:textId="3247049E" w:rsidR="005A19BC" w:rsidRPr="004C0C3E" w:rsidRDefault="0068723A" w:rsidP="007F28D1">
      <w:pPr>
        <w:spacing w:line="259" w:lineRule="auto"/>
        <w:rPr>
          <w:rFonts w:ascii="Arial" w:hAnsi="Arial" w:cs="Arial"/>
        </w:rPr>
      </w:pPr>
      <w:r w:rsidRPr="004C0C3E">
        <w:rPr>
          <w:rFonts w:ascii="Arial" w:hAnsi="Arial" w:cs="Arial"/>
        </w:rPr>
        <w:t>72%</w:t>
      </w:r>
      <w:r w:rsidR="005A19BC" w:rsidRPr="004C0C3E">
        <w:rPr>
          <w:rFonts w:ascii="Arial" w:hAnsi="Arial" w:cs="Arial"/>
        </w:rPr>
        <w:t xml:space="preserve"> of respondents reported that monitoring broad-spectrum antimicrobials, such as Piperacillin Tazobactam, was a requirement of their role, while 10% indicated that it was not</w:t>
      </w:r>
      <w:r w:rsidR="0068376D" w:rsidRPr="004C0C3E">
        <w:rPr>
          <w:rFonts w:ascii="Arial" w:hAnsi="Arial" w:cs="Arial"/>
        </w:rPr>
        <w:t xml:space="preserve">, with the remaining 18% </w:t>
      </w:r>
      <w:r w:rsidR="005332BA" w:rsidRPr="004C0C3E">
        <w:rPr>
          <w:rFonts w:ascii="Arial" w:hAnsi="Arial" w:cs="Arial"/>
        </w:rPr>
        <w:t>uncertain</w:t>
      </w:r>
      <w:r w:rsidR="005A19BC" w:rsidRPr="004C0C3E">
        <w:rPr>
          <w:rFonts w:ascii="Arial" w:hAnsi="Arial" w:cs="Arial"/>
        </w:rPr>
        <w:t>. 48% agreed that EPMA had facilitated monitoring of broad-spectrum antimicrobial use, although 18% disagreed</w:t>
      </w:r>
      <w:r w:rsidR="0068376D" w:rsidRPr="004C0C3E">
        <w:rPr>
          <w:rFonts w:ascii="Arial" w:hAnsi="Arial" w:cs="Arial"/>
        </w:rPr>
        <w:t xml:space="preserve">, with </w:t>
      </w:r>
      <w:r w:rsidR="008D0634">
        <w:rPr>
          <w:rFonts w:ascii="Arial" w:hAnsi="Arial" w:cs="Arial"/>
        </w:rPr>
        <w:t>34</w:t>
      </w:r>
      <w:r w:rsidR="0068376D" w:rsidRPr="004C0C3E">
        <w:rPr>
          <w:rFonts w:ascii="Arial" w:hAnsi="Arial" w:cs="Arial"/>
        </w:rPr>
        <w:t xml:space="preserve">% </w:t>
      </w:r>
      <w:r w:rsidR="00D10DE6" w:rsidRPr="004C0C3E">
        <w:rPr>
          <w:rFonts w:ascii="Arial" w:hAnsi="Arial" w:cs="Arial"/>
        </w:rPr>
        <w:t xml:space="preserve">of respondents </w:t>
      </w:r>
      <w:r w:rsidR="00943067" w:rsidRPr="004C0C3E">
        <w:rPr>
          <w:rFonts w:ascii="Arial" w:hAnsi="Arial" w:cs="Arial"/>
        </w:rPr>
        <w:t>neither agreeing nor disagreeing</w:t>
      </w:r>
      <w:r w:rsidR="005A19BC" w:rsidRPr="004C0C3E">
        <w:rPr>
          <w:rFonts w:ascii="Arial" w:hAnsi="Arial" w:cs="Arial"/>
        </w:rPr>
        <w:t xml:space="preserve">. Similarly, 50% agreed that EPMA had enabled them to target patients prescribed broad-spectrum antimicrobials, while </w:t>
      </w:r>
      <w:r w:rsidR="00943067" w:rsidRPr="004C0C3E">
        <w:rPr>
          <w:rFonts w:ascii="Arial" w:hAnsi="Arial" w:cs="Arial"/>
        </w:rPr>
        <w:t>2</w:t>
      </w:r>
      <w:r w:rsidR="005A19BC" w:rsidRPr="004C0C3E">
        <w:rPr>
          <w:rFonts w:ascii="Arial" w:hAnsi="Arial" w:cs="Arial"/>
        </w:rPr>
        <w:t>0% disagreed</w:t>
      </w:r>
      <w:r w:rsidR="0068376D" w:rsidRPr="004C0C3E">
        <w:rPr>
          <w:rFonts w:ascii="Arial" w:hAnsi="Arial" w:cs="Arial"/>
        </w:rPr>
        <w:t xml:space="preserve"> and </w:t>
      </w:r>
      <w:r w:rsidR="00943067" w:rsidRPr="004C0C3E">
        <w:rPr>
          <w:rFonts w:ascii="Arial" w:hAnsi="Arial" w:cs="Arial"/>
        </w:rPr>
        <w:t>3</w:t>
      </w:r>
      <w:r w:rsidR="0068376D" w:rsidRPr="004C0C3E">
        <w:rPr>
          <w:rFonts w:ascii="Arial" w:hAnsi="Arial" w:cs="Arial"/>
        </w:rPr>
        <w:t xml:space="preserve">0% </w:t>
      </w:r>
      <w:r w:rsidR="00BF7E82" w:rsidRPr="004C0C3E">
        <w:rPr>
          <w:rFonts w:ascii="Arial" w:hAnsi="Arial" w:cs="Arial"/>
        </w:rPr>
        <w:t>remained</w:t>
      </w:r>
      <w:r w:rsidR="00D10DE6" w:rsidRPr="004C0C3E">
        <w:rPr>
          <w:rFonts w:ascii="Arial" w:hAnsi="Arial" w:cs="Arial"/>
        </w:rPr>
        <w:t xml:space="preserve"> </w:t>
      </w:r>
      <w:r w:rsidR="0026689B">
        <w:rPr>
          <w:rFonts w:ascii="Arial" w:hAnsi="Arial" w:cs="Arial"/>
        </w:rPr>
        <w:t>undecided</w:t>
      </w:r>
      <w:r w:rsidR="005A19BC" w:rsidRPr="004C0C3E">
        <w:rPr>
          <w:rFonts w:ascii="Arial" w:hAnsi="Arial" w:cs="Arial"/>
        </w:rPr>
        <w:t xml:space="preserve">. </w:t>
      </w:r>
    </w:p>
    <w:p w14:paraId="6F4983EC" w14:textId="507F755B" w:rsidR="00943067" w:rsidRDefault="005A19BC" w:rsidP="007F28D1">
      <w:pPr>
        <w:spacing w:line="259" w:lineRule="auto"/>
        <w:rPr>
          <w:rFonts w:ascii="Arial" w:hAnsi="Arial" w:cs="Arial"/>
        </w:rPr>
      </w:pPr>
      <w:r w:rsidRPr="004C0C3E">
        <w:rPr>
          <w:rFonts w:ascii="Arial" w:hAnsi="Arial" w:cs="Arial"/>
        </w:rPr>
        <w:t xml:space="preserve">Regarding the impact of EPMA on respondents’ roles in </w:t>
      </w:r>
      <w:r w:rsidR="00F265F6" w:rsidRPr="004C0C3E">
        <w:rPr>
          <w:rFonts w:ascii="Arial" w:hAnsi="Arial" w:cs="Arial"/>
        </w:rPr>
        <w:t>AMS</w:t>
      </w:r>
      <w:r w:rsidR="000D49AB">
        <w:rPr>
          <w:rFonts w:ascii="Arial" w:hAnsi="Arial" w:cs="Arial"/>
        </w:rPr>
        <w:t xml:space="preserve">, </w:t>
      </w:r>
      <w:r w:rsidR="00943067" w:rsidRPr="004C0C3E">
        <w:rPr>
          <w:rFonts w:ascii="Arial" w:hAnsi="Arial" w:cs="Arial"/>
        </w:rPr>
        <w:t xml:space="preserve">a notable proportion </w:t>
      </w:r>
      <w:r w:rsidR="00BF7E82" w:rsidRPr="004C0C3E">
        <w:rPr>
          <w:rFonts w:ascii="Arial" w:hAnsi="Arial" w:cs="Arial"/>
        </w:rPr>
        <w:t>st</w:t>
      </w:r>
      <w:r w:rsidR="00943067" w:rsidRPr="004C0C3E">
        <w:rPr>
          <w:rFonts w:ascii="Arial" w:hAnsi="Arial" w:cs="Arial"/>
        </w:rPr>
        <w:t>rongly agree</w:t>
      </w:r>
      <w:r w:rsidR="00BF7E82" w:rsidRPr="004C0C3E">
        <w:rPr>
          <w:rFonts w:ascii="Arial" w:hAnsi="Arial" w:cs="Arial"/>
        </w:rPr>
        <w:t>d</w:t>
      </w:r>
      <w:r w:rsidR="00943067" w:rsidRPr="004C0C3E">
        <w:rPr>
          <w:rFonts w:ascii="Arial" w:hAnsi="Arial" w:cs="Arial"/>
        </w:rPr>
        <w:t xml:space="preserve"> (24%) or </w:t>
      </w:r>
      <w:r w:rsidR="00BF7E82" w:rsidRPr="004C0C3E">
        <w:rPr>
          <w:rFonts w:ascii="Arial" w:hAnsi="Arial" w:cs="Arial"/>
        </w:rPr>
        <w:t>a</w:t>
      </w:r>
      <w:r w:rsidR="00943067" w:rsidRPr="004C0C3E">
        <w:rPr>
          <w:rFonts w:ascii="Arial" w:hAnsi="Arial" w:cs="Arial"/>
        </w:rPr>
        <w:t>gree</w:t>
      </w:r>
      <w:r w:rsidR="00BF7E82" w:rsidRPr="004C0C3E">
        <w:rPr>
          <w:rFonts w:ascii="Arial" w:hAnsi="Arial" w:cs="Arial"/>
        </w:rPr>
        <w:t>d</w:t>
      </w:r>
      <w:r w:rsidR="00943067" w:rsidRPr="004C0C3E">
        <w:rPr>
          <w:rFonts w:ascii="Arial" w:hAnsi="Arial" w:cs="Arial"/>
        </w:rPr>
        <w:t xml:space="preserve"> (20%) that </w:t>
      </w:r>
      <w:r w:rsidRPr="004C0C3E">
        <w:rPr>
          <w:rFonts w:ascii="Arial" w:hAnsi="Arial" w:cs="Arial"/>
        </w:rPr>
        <w:t>EPMA had enhanced their ability to identify patients prescribed broad-spectrum antimicrobials</w:t>
      </w:r>
      <w:r w:rsidR="00943067" w:rsidRPr="004C0C3E">
        <w:rPr>
          <w:rFonts w:ascii="Arial" w:hAnsi="Arial" w:cs="Arial"/>
        </w:rPr>
        <w:t xml:space="preserve"> and benefitted their role. However, 12% </w:t>
      </w:r>
      <w:r w:rsidR="00BF7E82" w:rsidRPr="004C0C3E">
        <w:rPr>
          <w:rFonts w:ascii="Arial" w:hAnsi="Arial" w:cs="Arial"/>
        </w:rPr>
        <w:t>d</w:t>
      </w:r>
      <w:r w:rsidR="00943067" w:rsidRPr="004C0C3E">
        <w:rPr>
          <w:rFonts w:ascii="Arial" w:hAnsi="Arial" w:cs="Arial"/>
        </w:rPr>
        <w:t>isagree</w:t>
      </w:r>
      <w:r w:rsidR="00BF7E82" w:rsidRPr="004C0C3E">
        <w:rPr>
          <w:rFonts w:ascii="Arial" w:hAnsi="Arial" w:cs="Arial"/>
        </w:rPr>
        <w:t>d</w:t>
      </w:r>
      <w:r w:rsidR="00943067" w:rsidRPr="004C0C3E">
        <w:rPr>
          <w:rFonts w:ascii="Arial" w:hAnsi="Arial" w:cs="Arial"/>
        </w:rPr>
        <w:t xml:space="preserve"> and 14% </w:t>
      </w:r>
      <w:r w:rsidR="00BF7E82" w:rsidRPr="004C0C3E">
        <w:rPr>
          <w:rFonts w:ascii="Arial" w:hAnsi="Arial" w:cs="Arial"/>
        </w:rPr>
        <w:t>s</w:t>
      </w:r>
      <w:r w:rsidR="00943067" w:rsidRPr="004C0C3E">
        <w:rPr>
          <w:rFonts w:ascii="Arial" w:hAnsi="Arial" w:cs="Arial"/>
        </w:rPr>
        <w:t>trongly disagree</w:t>
      </w:r>
      <w:r w:rsidR="00BF7E82" w:rsidRPr="004C0C3E">
        <w:rPr>
          <w:rFonts w:ascii="Arial" w:hAnsi="Arial" w:cs="Arial"/>
        </w:rPr>
        <w:t>d</w:t>
      </w:r>
      <w:r w:rsidR="00943067" w:rsidRPr="004C0C3E">
        <w:rPr>
          <w:rFonts w:ascii="Arial" w:hAnsi="Arial" w:cs="Arial"/>
        </w:rPr>
        <w:t>, with a significant 30% remaining neutral</w:t>
      </w:r>
      <w:r w:rsidR="000D49AB">
        <w:rPr>
          <w:rFonts w:ascii="Arial" w:hAnsi="Arial" w:cs="Arial"/>
        </w:rPr>
        <w:t xml:space="preserve"> (Figure 4.11)</w:t>
      </w:r>
      <w:r w:rsidRPr="004C0C3E">
        <w:rPr>
          <w:rFonts w:ascii="Arial" w:hAnsi="Arial" w:cs="Arial"/>
        </w:rPr>
        <w:t xml:space="preserve">. </w:t>
      </w:r>
    </w:p>
    <w:p w14:paraId="748B14A5" w14:textId="63D193C8" w:rsidR="00943067" w:rsidRPr="004C0C3E" w:rsidRDefault="00830049" w:rsidP="000E66AF">
      <w:pPr>
        <w:spacing w:line="259" w:lineRule="auto"/>
        <w:jc w:val="center"/>
        <w:rPr>
          <w:rFonts w:ascii="Arial" w:hAnsi="Arial" w:cs="Arial"/>
        </w:rPr>
      </w:pPr>
      <w:r w:rsidRPr="00830049">
        <w:rPr>
          <w:rFonts w:ascii="Arial" w:hAnsi="Arial" w:cs="Arial"/>
          <w:noProof/>
        </w:rPr>
        <w:lastRenderedPageBreak/>
        <w:drawing>
          <wp:inline distT="0" distB="0" distL="0" distR="0" wp14:anchorId="7A1F4A80" wp14:editId="57D61121">
            <wp:extent cx="5122804" cy="2930884"/>
            <wp:effectExtent l="19050" t="19050" r="20955" b="22225"/>
            <wp:docPr id="867059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059664" name=""/>
                    <pic:cNvPicPr/>
                  </pic:nvPicPr>
                  <pic:blipFill>
                    <a:blip r:embed="rId34"/>
                    <a:stretch>
                      <a:fillRect/>
                    </a:stretch>
                  </pic:blipFill>
                  <pic:spPr>
                    <a:xfrm>
                      <a:off x="0" y="0"/>
                      <a:ext cx="5143047" cy="2942465"/>
                    </a:xfrm>
                    <a:prstGeom prst="rect">
                      <a:avLst/>
                    </a:prstGeom>
                    <a:ln w="12700">
                      <a:solidFill>
                        <a:schemeClr val="tx1"/>
                      </a:solidFill>
                    </a:ln>
                  </pic:spPr>
                </pic:pic>
              </a:graphicData>
            </a:graphic>
          </wp:inline>
        </w:drawing>
      </w:r>
    </w:p>
    <w:p w14:paraId="61C4B72D" w14:textId="212E63F8" w:rsidR="00943067" w:rsidRDefault="006E2C11" w:rsidP="000E66AF">
      <w:pPr>
        <w:pStyle w:val="Caption"/>
        <w:spacing w:after="160" w:line="259" w:lineRule="auto"/>
        <w:rPr>
          <w:rFonts w:cs="Arial"/>
          <w:i w:val="0"/>
          <w:iCs w:val="0"/>
          <w:color w:val="000000" w:themeColor="text1"/>
        </w:rPr>
      </w:pPr>
      <w:bookmarkStart w:id="104" w:name="_Toc228278664"/>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11</w:t>
      </w:r>
      <w:r w:rsidRPr="00B7091A">
        <w:rPr>
          <w:b/>
          <w:bCs/>
          <w:i w:val="0"/>
          <w:iCs w:val="0"/>
          <w:color w:val="000000" w:themeColor="text1"/>
        </w:rPr>
        <w:fldChar w:fldCharType="end"/>
      </w:r>
      <w:r w:rsidRPr="00B7091A">
        <w:rPr>
          <w:i w:val="0"/>
          <w:iCs w:val="0"/>
          <w:color w:val="000000" w:themeColor="text1"/>
        </w:rPr>
        <w:t xml:space="preserve"> </w:t>
      </w:r>
      <w:r w:rsidR="00943067" w:rsidRPr="00B7091A">
        <w:rPr>
          <w:rFonts w:cs="Arial"/>
          <w:i w:val="0"/>
          <w:iCs w:val="0"/>
          <w:color w:val="000000" w:themeColor="text1"/>
        </w:rPr>
        <w:t>The introduction of EPMA</w:t>
      </w:r>
      <w:bookmarkEnd w:id="104"/>
    </w:p>
    <w:p w14:paraId="486DCBC5" w14:textId="77777777" w:rsidR="00DD1F91" w:rsidRPr="00DD1F91" w:rsidRDefault="00DD1F91" w:rsidP="00DD1F91"/>
    <w:p w14:paraId="273B5BE6" w14:textId="03E8AFFE" w:rsidR="005A19BC" w:rsidRPr="004C0C3E" w:rsidRDefault="005A19BC" w:rsidP="007F28D1">
      <w:pPr>
        <w:spacing w:line="259" w:lineRule="auto"/>
        <w:rPr>
          <w:rFonts w:ascii="Arial" w:hAnsi="Arial" w:cs="Arial"/>
        </w:rPr>
      </w:pPr>
      <w:r w:rsidRPr="004C0C3E">
        <w:rPr>
          <w:rFonts w:ascii="Arial" w:hAnsi="Arial" w:cs="Arial"/>
        </w:rPr>
        <w:t>Similarly, 42% agreed that EPMA had improved their ability to track the number of associated administrations of broad-spectrum antimicrobials, compared with 24% who disagreed</w:t>
      </w:r>
      <w:r w:rsidR="001B1F41" w:rsidRPr="004C0C3E">
        <w:rPr>
          <w:rFonts w:ascii="Arial" w:hAnsi="Arial" w:cs="Arial"/>
        </w:rPr>
        <w:t xml:space="preserve"> and 34% </w:t>
      </w:r>
      <w:r w:rsidR="00F6583C">
        <w:rPr>
          <w:rFonts w:ascii="Arial" w:hAnsi="Arial" w:cs="Arial"/>
        </w:rPr>
        <w:t>expressed a</w:t>
      </w:r>
      <w:r w:rsidR="001B1F41" w:rsidRPr="004C0C3E">
        <w:rPr>
          <w:rFonts w:ascii="Arial" w:hAnsi="Arial" w:cs="Arial"/>
        </w:rPr>
        <w:t xml:space="preserve"> neutral</w:t>
      </w:r>
      <w:r w:rsidR="00F6583C">
        <w:rPr>
          <w:rFonts w:ascii="Arial" w:hAnsi="Arial" w:cs="Arial"/>
        </w:rPr>
        <w:t xml:space="preserve"> position</w:t>
      </w:r>
      <w:r w:rsidRPr="004C0C3E">
        <w:rPr>
          <w:rFonts w:ascii="Arial" w:hAnsi="Arial" w:cs="Arial"/>
        </w:rPr>
        <w:t xml:space="preserve">. When comparing EPMA with paper medication charts, 44% of respondents agreed that EPMA saved time, whereas </w:t>
      </w:r>
      <w:r w:rsidR="001B1F41" w:rsidRPr="004C0C3E">
        <w:rPr>
          <w:rFonts w:ascii="Arial" w:hAnsi="Arial" w:cs="Arial"/>
        </w:rPr>
        <w:t>a notable 56%</w:t>
      </w:r>
      <w:r w:rsidRPr="004C0C3E">
        <w:rPr>
          <w:rFonts w:ascii="Arial" w:hAnsi="Arial" w:cs="Arial"/>
        </w:rPr>
        <w:t xml:space="preserve"> disagreed</w:t>
      </w:r>
      <w:r w:rsidR="001B1F41" w:rsidRPr="004C0C3E">
        <w:rPr>
          <w:rFonts w:ascii="Arial" w:hAnsi="Arial" w:cs="Arial"/>
        </w:rPr>
        <w:t xml:space="preserve"> or remained </w:t>
      </w:r>
      <w:r w:rsidR="002E1191">
        <w:rPr>
          <w:rFonts w:ascii="Arial" w:hAnsi="Arial" w:cs="Arial"/>
        </w:rPr>
        <w:t>uncertain</w:t>
      </w:r>
      <w:r w:rsidRPr="004C0C3E">
        <w:rPr>
          <w:rFonts w:ascii="Arial" w:hAnsi="Arial" w:cs="Arial"/>
        </w:rPr>
        <w:t>. Conversely, 30% agreed that EPMA enabled them to see more patients, with an equal proportion (30%) expressing disagreement</w:t>
      </w:r>
      <w:r w:rsidR="001B1F41" w:rsidRPr="004C0C3E">
        <w:rPr>
          <w:rFonts w:ascii="Arial" w:hAnsi="Arial" w:cs="Arial"/>
        </w:rPr>
        <w:t xml:space="preserve"> and a notable proportion (40%) neither agreeing nor disagreeing. </w:t>
      </w:r>
    </w:p>
    <w:p w14:paraId="2491ADF3" w14:textId="40575342" w:rsidR="0040050E" w:rsidRPr="004C0C3E" w:rsidRDefault="00373095" w:rsidP="007F28D1">
      <w:pPr>
        <w:spacing w:line="259" w:lineRule="auto"/>
        <w:rPr>
          <w:rFonts w:ascii="Arial" w:hAnsi="Arial" w:cs="Arial"/>
        </w:rPr>
      </w:pPr>
      <w:r w:rsidRPr="004C0C3E">
        <w:rPr>
          <w:rFonts w:ascii="Arial" w:hAnsi="Arial" w:cs="Arial"/>
        </w:rPr>
        <w:t>With exception of the</w:t>
      </w:r>
      <w:r w:rsidR="0040050E" w:rsidRPr="004C0C3E">
        <w:rPr>
          <w:rFonts w:ascii="Arial" w:hAnsi="Arial" w:cs="Arial"/>
        </w:rPr>
        <w:t xml:space="preserve"> respondent</w:t>
      </w:r>
      <w:r w:rsidRPr="004C0C3E">
        <w:rPr>
          <w:rFonts w:ascii="Arial" w:hAnsi="Arial" w:cs="Arial"/>
        </w:rPr>
        <w:t>s</w:t>
      </w:r>
      <w:r w:rsidR="0040050E" w:rsidRPr="004C0C3E">
        <w:rPr>
          <w:rFonts w:ascii="Arial" w:hAnsi="Arial" w:cs="Arial"/>
        </w:rPr>
        <w:t xml:space="preserve"> who </w:t>
      </w:r>
      <w:r w:rsidRPr="004C0C3E">
        <w:rPr>
          <w:rFonts w:ascii="Arial" w:hAnsi="Arial" w:cs="Arial"/>
        </w:rPr>
        <w:t>reported</w:t>
      </w:r>
      <w:r w:rsidR="0040050E" w:rsidRPr="004C0C3E">
        <w:rPr>
          <w:rFonts w:ascii="Arial" w:hAnsi="Arial" w:cs="Arial"/>
        </w:rPr>
        <w:t xml:space="preserve"> a neutral response </w:t>
      </w:r>
      <w:r w:rsidRPr="004C0C3E">
        <w:rPr>
          <w:rFonts w:ascii="Arial" w:hAnsi="Arial" w:cs="Arial"/>
        </w:rPr>
        <w:t>(</w:t>
      </w:r>
      <w:r w:rsidR="0040050E" w:rsidRPr="004C0C3E">
        <w:rPr>
          <w:rFonts w:ascii="Arial" w:hAnsi="Arial" w:cs="Arial"/>
        </w:rPr>
        <w:t>in selecting neither agree no</w:t>
      </w:r>
      <w:r w:rsidR="00CF5287">
        <w:rPr>
          <w:rFonts w:ascii="Arial" w:hAnsi="Arial" w:cs="Arial"/>
        </w:rPr>
        <w:t>r</w:t>
      </w:r>
      <w:r w:rsidR="0040050E" w:rsidRPr="004C0C3E">
        <w:rPr>
          <w:rFonts w:ascii="Arial" w:hAnsi="Arial" w:cs="Arial"/>
        </w:rPr>
        <w:t xml:space="preserve"> disagree</w:t>
      </w:r>
      <w:r w:rsidRPr="004C0C3E">
        <w:rPr>
          <w:rFonts w:ascii="Arial" w:hAnsi="Arial" w:cs="Arial"/>
        </w:rPr>
        <w:t>)</w:t>
      </w:r>
      <w:r w:rsidR="0040050E" w:rsidRPr="004C0C3E">
        <w:rPr>
          <w:rFonts w:ascii="Arial" w:hAnsi="Arial" w:cs="Arial"/>
        </w:rPr>
        <w:t xml:space="preserve">, </w:t>
      </w:r>
      <w:r w:rsidR="005A19BC" w:rsidRPr="004C0C3E">
        <w:rPr>
          <w:rFonts w:ascii="Arial" w:hAnsi="Arial" w:cs="Arial"/>
        </w:rPr>
        <w:t>62% agreed that EPMA could help reduce the inappropriate use of broad-spectrum antibiotics, such as Piperacillin Tazobactam; however, only 30% agreed that it had reduced such use in practice. Additionally, 12% did not perceive EPMA as a potential mechanism for reducing inappropriate use,</w:t>
      </w:r>
      <w:r w:rsidR="00AB6DA6" w:rsidRPr="004C0C3E">
        <w:rPr>
          <w:rFonts w:ascii="Arial" w:hAnsi="Arial" w:cs="Arial"/>
        </w:rPr>
        <w:t xml:space="preserve"> with </w:t>
      </w:r>
      <w:r w:rsidR="0040050E" w:rsidRPr="004C0C3E">
        <w:rPr>
          <w:rFonts w:ascii="Arial" w:hAnsi="Arial" w:cs="Arial"/>
        </w:rPr>
        <w:t xml:space="preserve">a notable 30% </w:t>
      </w:r>
      <w:r w:rsidR="005A19BC" w:rsidRPr="004C0C3E">
        <w:rPr>
          <w:rFonts w:ascii="Arial" w:hAnsi="Arial" w:cs="Arial"/>
        </w:rPr>
        <w:t>disagree</w:t>
      </w:r>
      <w:r w:rsidR="0040050E" w:rsidRPr="004C0C3E">
        <w:rPr>
          <w:rFonts w:ascii="Arial" w:hAnsi="Arial" w:cs="Arial"/>
        </w:rPr>
        <w:t xml:space="preserve">ing </w:t>
      </w:r>
      <w:r w:rsidR="005A19BC" w:rsidRPr="004C0C3E">
        <w:rPr>
          <w:rFonts w:ascii="Arial" w:hAnsi="Arial" w:cs="Arial"/>
        </w:rPr>
        <w:t>that it had effect</w:t>
      </w:r>
      <w:r w:rsidR="00E10404">
        <w:rPr>
          <w:rFonts w:ascii="Arial" w:hAnsi="Arial" w:cs="Arial"/>
        </w:rPr>
        <w:t xml:space="preserve"> (Figure 4.12)</w:t>
      </w:r>
      <w:r w:rsidR="005A19BC" w:rsidRPr="004C0C3E">
        <w:rPr>
          <w:rFonts w:ascii="Arial" w:hAnsi="Arial" w:cs="Arial"/>
        </w:rPr>
        <w:t xml:space="preserve">. </w:t>
      </w:r>
    </w:p>
    <w:p w14:paraId="389E0973" w14:textId="61620EE8" w:rsidR="007948D6" w:rsidRPr="004C0C3E" w:rsidRDefault="00830049" w:rsidP="000E66AF">
      <w:pPr>
        <w:spacing w:line="259" w:lineRule="auto"/>
        <w:jc w:val="center"/>
        <w:rPr>
          <w:rFonts w:ascii="Arial" w:hAnsi="Arial" w:cs="Arial"/>
        </w:rPr>
      </w:pPr>
      <w:r w:rsidRPr="00830049">
        <w:rPr>
          <w:rFonts w:ascii="Arial" w:hAnsi="Arial" w:cs="Arial"/>
          <w:noProof/>
        </w:rPr>
        <w:lastRenderedPageBreak/>
        <w:drawing>
          <wp:inline distT="0" distB="0" distL="0" distR="0" wp14:anchorId="09E2B506" wp14:editId="298B5B10">
            <wp:extent cx="5570068" cy="3161472"/>
            <wp:effectExtent l="19050" t="19050" r="12065" b="20320"/>
            <wp:docPr id="16166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6388" name=""/>
                    <pic:cNvPicPr/>
                  </pic:nvPicPr>
                  <pic:blipFill>
                    <a:blip r:embed="rId35"/>
                    <a:stretch>
                      <a:fillRect/>
                    </a:stretch>
                  </pic:blipFill>
                  <pic:spPr>
                    <a:xfrm>
                      <a:off x="0" y="0"/>
                      <a:ext cx="5602831" cy="3180068"/>
                    </a:xfrm>
                    <a:prstGeom prst="rect">
                      <a:avLst/>
                    </a:prstGeom>
                    <a:ln w="12700">
                      <a:solidFill>
                        <a:schemeClr val="tx1"/>
                      </a:solidFill>
                    </a:ln>
                  </pic:spPr>
                </pic:pic>
              </a:graphicData>
            </a:graphic>
          </wp:inline>
        </w:drawing>
      </w:r>
    </w:p>
    <w:p w14:paraId="7541593F" w14:textId="3BD0B57A" w:rsidR="00DF1495" w:rsidRDefault="006E2C11" w:rsidP="000E66AF">
      <w:pPr>
        <w:pStyle w:val="Caption"/>
        <w:spacing w:after="160" w:line="259" w:lineRule="auto"/>
        <w:rPr>
          <w:rFonts w:cs="Arial"/>
          <w:i w:val="0"/>
          <w:iCs w:val="0"/>
          <w:color w:val="000000" w:themeColor="text1"/>
        </w:rPr>
      </w:pPr>
      <w:bookmarkStart w:id="105" w:name="_Toc228278665"/>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12</w:t>
      </w:r>
      <w:r w:rsidRPr="00B7091A">
        <w:rPr>
          <w:b/>
          <w:bCs/>
          <w:i w:val="0"/>
          <w:iCs w:val="0"/>
          <w:color w:val="000000" w:themeColor="text1"/>
        </w:rPr>
        <w:fldChar w:fldCharType="end"/>
      </w:r>
      <w:r w:rsidRPr="00B7091A">
        <w:rPr>
          <w:i w:val="0"/>
          <w:iCs w:val="0"/>
          <w:color w:val="000000" w:themeColor="text1"/>
        </w:rPr>
        <w:t xml:space="preserve"> </w:t>
      </w:r>
      <w:r w:rsidR="00DF1495" w:rsidRPr="00B7091A">
        <w:rPr>
          <w:rFonts w:cs="Arial"/>
          <w:i w:val="0"/>
          <w:iCs w:val="0"/>
          <w:color w:val="000000" w:themeColor="text1"/>
        </w:rPr>
        <w:t>Can</w:t>
      </w:r>
      <w:r w:rsidR="00CF1B48" w:rsidRPr="00B7091A">
        <w:rPr>
          <w:rFonts w:cs="Arial"/>
          <w:i w:val="0"/>
          <w:iCs w:val="0"/>
          <w:color w:val="000000" w:themeColor="text1"/>
        </w:rPr>
        <w:t xml:space="preserve"> </w:t>
      </w:r>
      <w:r w:rsidR="00DF1495" w:rsidRPr="00B7091A">
        <w:rPr>
          <w:rFonts w:cs="Arial"/>
          <w:i w:val="0"/>
          <w:iCs w:val="0"/>
          <w:color w:val="000000" w:themeColor="text1"/>
        </w:rPr>
        <w:t>EPMA reduce inappropriate use of broad-spectrum antimicrobials such as Piperacillin Tazobactam?</w:t>
      </w:r>
      <w:r w:rsidR="00CF1B48" w:rsidRPr="00B7091A">
        <w:rPr>
          <w:rFonts w:cs="Arial"/>
          <w:i w:val="0"/>
          <w:iCs w:val="0"/>
          <w:color w:val="000000" w:themeColor="text1"/>
        </w:rPr>
        <w:t xml:space="preserve"> And has it?</w:t>
      </w:r>
      <w:bookmarkEnd w:id="105"/>
    </w:p>
    <w:p w14:paraId="245E1C8E" w14:textId="77777777" w:rsidR="00DD1F91" w:rsidRPr="00DD1F91" w:rsidRDefault="00DD1F91" w:rsidP="00DD1F91"/>
    <w:p w14:paraId="7D742B50" w14:textId="7A9BA0E3" w:rsidR="00444534" w:rsidRDefault="00C70A4A" w:rsidP="007F28D1">
      <w:pPr>
        <w:spacing w:line="259" w:lineRule="auto"/>
        <w:rPr>
          <w:rFonts w:ascii="Arial" w:hAnsi="Arial" w:cs="Arial"/>
        </w:rPr>
      </w:pPr>
      <w:r w:rsidRPr="004C0C3E">
        <w:rPr>
          <w:rFonts w:ascii="Arial" w:hAnsi="Arial" w:cs="Arial"/>
        </w:rPr>
        <w:t>When considering visibility of antimicrobial prescribing</w:t>
      </w:r>
      <w:r w:rsidR="000D49AB">
        <w:rPr>
          <w:rFonts w:ascii="Arial" w:hAnsi="Arial" w:cs="Arial"/>
        </w:rPr>
        <w:t xml:space="preserve">, </w:t>
      </w:r>
      <w:r w:rsidRPr="004C0C3E">
        <w:rPr>
          <w:rFonts w:ascii="Arial" w:hAnsi="Arial" w:cs="Arial"/>
        </w:rPr>
        <w:t>54%</w:t>
      </w:r>
      <w:r w:rsidR="00BF7E82" w:rsidRPr="004C0C3E">
        <w:rPr>
          <w:rFonts w:ascii="Arial" w:hAnsi="Arial" w:cs="Arial"/>
        </w:rPr>
        <w:t xml:space="preserve"> a</w:t>
      </w:r>
      <w:r w:rsidRPr="004C0C3E">
        <w:rPr>
          <w:rFonts w:ascii="Arial" w:hAnsi="Arial" w:cs="Arial"/>
        </w:rPr>
        <w:t xml:space="preserve">greed’ or </w:t>
      </w:r>
      <w:r w:rsidR="00BF7E82" w:rsidRPr="004C0C3E">
        <w:rPr>
          <w:rFonts w:ascii="Arial" w:hAnsi="Arial" w:cs="Arial"/>
        </w:rPr>
        <w:t>s</w:t>
      </w:r>
      <w:r w:rsidRPr="004C0C3E">
        <w:rPr>
          <w:rFonts w:ascii="Arial" w:hAnsi="Arial" w:cs="Arial"/>
        </w:rPr>
        <w:t>trongly agreed that the implementation of EPMA at SBUHB had improved the visibility of antimicrobial prescribing, while 12% disagreed and 14% strongly disagreed. Conversely, 20% remained neutral</w:t>
      </w:r>
      <w:r w:rsidR="000D49AB">
        <w:rPr>
          <w:rFonts w:ascii="Arial" w:hAnsi="Arial" w:cs="Arial"/>
        </w:rPr>
        <w:t xml:space="preserve"> (Figure 4.13)</w:t>
      </w:r>
      <w:r w:rsidRPr="004C0C3E">
        <w:rPr>
          <w:rFonts w:ascii="Arial" w:hAnsi="Arial" w:cs="Arial"/>
        </w:rPr>
        <w:t xml:space="preserve">. </w:t>
      </w:r>
    </w:p>
    <w:p w14:paraId="71B47A64" w14:textId="77777777" w:rsidR="00DD1F91" w:rsidRPr="004C0C3E" w:rsidRDefault="00DD1F91" w:rsidP="007F28D1">
      <w:pPr>
        <w:spacing w:line="259" w:lineRule="auto"/>
        <w:rPr>
          <w:rFonts w:ascii="Arial" w:hAnsi="Arial" w:cs="Arial"/>
        </w:rPr>
      </w:pPr>
    </w:p>
    <w:p w14:paraId="752D1F44" w14:textId="1B6F487D" w:rsidR="007948D6" w:rsidRPr="004C0C3E" w:rsidRDefault="00830049" w:rsidP="000E66AF">
      <w:pPr>
        <w:spacing w:line="259" w:lineRule="auto"/>
        <w:jc w:val="center"/>
        <w:rPr>
          <w:rFonts w:ascii="Arial" w:hAnsi="Arial" w:cs="Arial"/>
        </w:rPr>
      </w:pPr>
      <w:r w:rsidRPr="00830049">
        <w:rPr>
          <w:rFonts w:ascii="Arial" w:hAnsi="Arial" w:cs="Arial"/>
          <w:noProof/>
        </w:rPr>
        <w:drawing>
          <wp:inline distT="0" distB="0" distL="0" distR="0" wp14:anchorId="173C9324" wp14:editId="60B0AD5A">
            <wp:extent cx="5371934" cy="3085916"/>
            <wp:effectExtent l="19050" t="19050" r="19685" b="19685"/>
            <wp:docPr id="1857581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581731" name=""/>
                    <pic:cNvPicPr/>
                  </pic:nvPicPr>
                  <pic:blipFill>
                    <a:blip r:embed="rId36"/>
                    <a:stretch>
                      <a:fillRect/>
                    </a:stretch>
                  </pic:blipFill>
                  <pic:spPr>
                    <a:xfrm>
                      <a:off x="0" y="0"/>
                      <a:ext cx="5391390" cy="3097093"/>
                    </a:xfrm>
                    <a:prstGeom prst="rect">
                      <a:avLst/>
                    </a:prstGeom>
                    <a:ln w="12700">
                      <a:solidFill>
                        <a:schemeClr val="tx1"/>
                      </a:solidFill>
                    </a:ln>
                  </pic:spPr>
                </pic:pic>
              </a:graphicData>
            </a:graphic>
          </wp:inline>
        </w:drawing>
      </w:r>
    </w:p>
    <w:p w14:paraId="50469FB2" w14:textId="66E27BDA" w:rsidR="00C70A4A" w:rsidRPr="00B7091A" w:rsidRDefault="006E2C11" w:rsidP="000E66AF">
      <w:pPr>
        <w:pStyle w:val="Caption"/>
        <w:spacing w:after="160" w:line="259" w:lineRule="auto"/>
        <w:rPr>
          <w:rFonts w:cs="Arial"/>
          <w:i w:val="0"/>
          <w:iCs w:val="0"/>
        </w:rPr>
      </w:pPr>
      <w:bookmarkStart w:id="106" w:name="_Toc228278666"/>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13</w:t>
      </w:r>
      <w:r w:rsidRPr="00B7091A">
        <w:rPr>
          <w:b/>
          <w:bCs/>
          <w:i w:val="0"/>
          <w:iCs w:val="0"/>
          <w:color w:val="000000" w:themeColor="text1"/>
        </w:rPr>
        <w:fldChar w:fldCharType="end"/>
      </w:r>
      <w:r w:rsidRPr="00B7091A">
        <w:rPr>
          <w:i w:val="0"/>
          <w:iCs w:val="0"/>
          <w:color w:val="000000" w:themeColor="text1"/>
        </w:rPr>
        <w:t xml:space="preserve"> </w:t>
      </w:r>
      <w:r w:rsidR="00C70A4A" w:rsidRPr="00B7091A">
        <w:rPr>
          <w:rFonts w:cs="Arial"/>
          <w:i w:val="0"/>
          <w:iCs w:val="0"/>
          <w:color w:val="000000" w:themeColor="text1"/>
        </w:rPr>
        <w:t>Has EPMA improved visibility of antimicrobial prescribing?</w:t>
      </w:r>
      <w:bookmarkEnd w:id="106"/>
    </w:p>
    <w:p w14:paraId="4A3A2C4C" w14:textId="1E3EF909" w:rsidR="00C70A4A" w:rsidRDefault="00C70A4A" w:rsidP="007F28D1">
      <w:pPr>
        <w:spacing w:line="259" w:lineRule="auto"/>
        <w:rPr>
          <w:rFonts w:ascii="Arial" w:hAnsi="Arial" w:cs="Arial"/>
        </w:rPr>
      </w:pPr>
      <w:r w:rsidRPr="004C0C3E">
        <w:rPr>
          <w:rFonts w:ascii="Arial" w:hAnsi="Arial" w:cs="Arial"/>
        </w:rPr>
        <w:lastRenderedPageBreak/>
        <w:t xml:space="preserve">Similarly, 32% agreed and 22% strongly agreed that implementing EPMA was necessary to enhance </w:t>
      </w:r>
      <w:r w:rsidR="00F265F6" w:rsidRPr="004C0C3E">
        <w:rPr>
          <w:rFonts w:ascii="Arial" w:hAnsi="Arial" w:cs="Arial"/>
        </w:rPr>
        <w:t>AMS</w:t>
      </w:r>
      <w:r w:rsidRPr="004C0C3E">
        <w:rPr>
          <w:rFonts w:ascii="Arial" w:hAnsi="Arial" w:cs="Arial"/>
        </w:rPr>
        <w:t>, with 24% expressing disagreement</w:t>
      </w:r>
      <w:r w:rsidR="00444534" w:rsidRPr="004C0C3E">
        <w:rPr>
          <w:rFonts w:ascii="Arial" w:hAnsi="Arial" w:cs="Arial"/>
        </w:rPr>
        <w:t xml:space="preserve"> (18% disagreed and 6% strongly disagreed) and 22% remaining neutral</w:t>
      </w:r>
      <w:r w:rsidR="00DF4861">
        <w:rPr>
          <w:rFonts w:ascii="Arial" w:hAnsi="Arial" w:cs="Arial"/>
        </w:rPr>
        <w:t xml:space="preserve"> (Figure 4.14)</w:t>
      </w:r>
      <w:r w:rsidR="00444534" w:rsidRPr="004C0C3E">
        <w:rPr>
          <w:rFonts w:ascii="Arial" w:hAnsi="Arial" w:cs="Arial"/>
        </w:rPr>
        <w:t>.</w:t>
      </w:r>
    </w:p>
    <w:p w14:paraId="166CE7D2" w14:textId="77777777" w:rsidR="00DD1F91" w:rsidRPr="004C0C3E" w:rsidRDefault="00DD1F91" w:rsidP="007F28D1">
      <w:pPr>
        <w:spacing w:line="259" w:lineRule="auto"/>
        <w:rPr>
          <w:rFonts w:ascii="Arial" w:hAnsi="Arial" w:cs="Arial"/>
        </w:rPr>
      </w:pPr>
    </w:p>
    <w:p w14:paraId="23CB302B" w14:textId="236836BF" w:rsidR="00C70A4A"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70091101" wp14:editId="147E0C99">
            <wp:extent cx="5443496" cy="3069128"/>
            <wp:effectExtent l="19050" t="19050" r="24130" b="17145"/>
            <wp:docPr id="1722541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541706" name=""/>
                    <pic:cNvPicPr/>
                  </pic:nvPicPr>
                  <pic:blipFill>
                    <a:blip r:embed="rId37"/>
                    <a:stretch>
                      <a:fillRect/>
                    </a:stretch>
                  </pic:blipFill>
                  <pic:spPr>
                    <a:xfrm>
                      <a:off x="0" y="0"/>
                      <a:ext cx="5451916" cy="3073875"/>
                    </a:xfrm>
                    <a:prstGeom prst="rect">
                      <a:avLst/>
                    </a:prstGeom>
                    <a:ln w="12700">
                      <a:solidFill>
                        <a:schemeClr val="tx1"/>
                      </a:solidFill>
                    </a:ln>
                  </pic:spPr>
                </pic:pic>
              </a:graphicData>
            </a:graphic>
          </wp:inline>
        </w:drawing>
      </w:r>
    </w:p>
    <w:p w14:paraId="267B9DA6" w14:textId="316490ED" w:rsidR="00444534" w:rsidRDefault="006E2C11" w:rsidP="000E66AF">
      <w:pPr>
        <w:pStyle w:val="Caption"/>
        <w:spacing w:after="160" w:line="259" w:lineRule="auto"/>
        <w:rPr>
          <w:rFonts w:cs="Arial"/>
          <w:i w:val="0"/>
          <w:iCs w:val="0"/>
          <w:color w:val="000000" w:themeColor="text1"/>
        </w:rPr>
      </w:pPr>
      <w:bookmarkStart w:id="107" w:name="_Toc228278667"/>
      <w:r w:rsidRPr="00B7091A">
        <w:rPr>
          <w:b/>
          <w:bCs/>
          <w:i w:val="0"/>
          <w:iCs w:val="0"/>
          <w:color w:val="000000" w:themeColor="text1"/>
        </w:rPr>
        <w:t xml:space="preserve">Figure </w:t>
      </w:r>
      <w:r w:rsidRPr="00B7091A">
        <w:rPr>
          <w:b/>
          <w:bCs/>
          <w:i w:val="0"/>
          <w:iCs w:val="0"/>
          <w:color w:val="000000" w:themeColor="text1"/>
        </w:rPr>
        <w:fldChar w:fldCharType="begin"/>
      </w:r>
      <w:r w:rsidRPr="00B7091A">
        <w:rPr>
          <w:b/>
          <w:bCs/>
          <w:i w:val="0"/>
          <w:iCs w:val="0"/>
          <w:color w:val="000000" w:themeColor="text1"/>
        </w:rPr>
        <w:instrText xml:space="preserve"> STYLEREF 1 \s </w:instrText>
      </w:r>
      <w:r w:rsidRPr="00B7091A">
        <w:rPr>
          <w:b/>
          <w:bCs/>
          <w:i w:val="0"/>
          <w:iCs w:val="0"/>
          <w:color w:val="000000" w:themeColor="text1"/>
        </w:rPr>
        <w:fldChar w:fldCharType="separate"/>
      </w:r>
      <w:r w:rsidRPr="00B7091A">
        <w:rPr>
          <w:b/>
          <w:bCs/>
          <w:i w:val="0"/>
          <w:iCs w:val="0"/>
          <w:noProof/>
          <w:color w:val="000000" w:themeColor="text1"/>
        </w:rPr>
        <w:t>4</w:t>
      </w:r>
      <w:r w:rsidRPr="00B7091A">
        <w:rPr>
          <w:b/>
          <w:bCs/>
          <w:i w:val="0"/>
          <w:iCs w:val="0"/>
          <w:color w:val="000000" w:themeColor="text1"/>
        </w:rPr>
        <w:fldChar w:fldCharType="end"/>
      </w:r>
      <w:r w:rsidRPr="00B7091A">
        <w:rPr>
          <w:b/>
          <w:bCs/>
          <w:i w:val="0"/>
          <w:iCs w:val="0"/>
          <w:color w:val="000000" w:themeColor="text1"/>
        </w:rPr>
        <w:t>.</w:t>
      </w:r>
      <w:r w:rsidRPr="00B7091A">
        <w:rPr>
          <w:b/>
          <w:bCs/>
          <w:i w:val="0"/>
          <w:iCs w:val="0"/>
          <w:color w:val="000000" w:themeColor="text1"/>
        </w:rPr>
        <w:fldChar w:fldCharType="begin"/>
      </w:r>
      <w:r w:rsidRPr="00B7091A">
        <w:rPr>
          <w:b/>
          <w:bCs/>
          <w:i w:val="0"/>
          <w:iCs w:val="0"/>
          <w:color w:val="000000" w:themeColor="text1"/>
        </w:rPr>
        <w:instrText xml:space="preserve"> SEQ Figure \* ARABIC \s 1 </w:instrText>
      </w:r>
      <w:r w:rsidRPr="00B7091A">
        <w:rPr>
          <w:b/>
          <w:bCs/>
          <w:i w:val="0"/>
          <w:iCs w:val="0"/>
          <w:color w:val="000000" w:themeColor="text1"/>
        </w:rPr>
        <w:fldChar w:fldCharType="separate"/>
      </w:r>
      <w:r w:rsidRPr="00B7091A">
        <w:rPr>
          <w:b/>
          <w:bCs/>
          <w:i w:val="0"/>
          <w:iCs w:val="0"/>
          <w:noProof/>
          <w:color w:val="000000" w:themeColor="text1"/>
        </w:rPr>
        <w:t>14</w:t>
      </w:r>
      <w:r w:rsidRPr="00B7091A">
        <w:rPr>
          <w:b/>
          <w:bCs/>
          <w:i w:val="0"/>
          <w:iCs w:val="0"/>
          <w:color w:val="000000" w:themeColor="text1"/>
        </w:rPr>
        <w:fldChar w:fldCharType="end"/>
      </w:r>
      <w:r w:rsidRPr="00B7091A">
        <w:rPr>
          <w:i w:val="0"/>
          <w:iCs w:val="0"/>
          <w:color w:val="000000" w:themeColor="text1"/>
        </w:rPr>
        <w:t xml:space="preserve"> </w:t>
      </w:r>
      <w:r w:rsidR="00444534" w:rsidRPr="00B7091A">
        <w:rPr>
          <w:rFonts w:cs="Arial"/>
          <w:i w:val="0"/>
          <w:iCs w:val="0"/>
          <w:color w:val="000000" w:themeColor="text1"/>
        </w:rPr>
        <w:t>Was EPMA necessary at SBUHB to improve antimicrobial stewardship?</w:t>
      </w:r>
      <w:bookmarkEnd w:id="107"/>
    </w:p>
    <w:p w14:paraId="5E351207" w14:textId="77777777" w:rsidR="00DD1F91" w:rsidRPr="00DD1F91" w:rsidRDefault="00DD1F91" w:rsidP="00DD1F91"/>
    <w:p w14:paraId="6CE9BACB" w14:textId="765CABBF" w:rsidR="005A19BC" w:rsidRPr="00D032F9" w:rsidRDefault="005A19BC" w:rsidP="007F28D1">
      <w:pPr>
        <w:pStyle w:val="Heading3"/>
        <w:spacing w:before="0" w:after="160" w:line="259" w:lineRule="auto"/>
        <w:rPr>
          <w:i/>
          <w:iCs/>
        </w:rPr>
      </w:pPr>
      <w:bookmarkStart w:id="108" w:name="_Toc226459500"/>
      <w:bookmarkStart w:id="109" w:name="_Toc228278615"/>
      <w:r w:rsidRPr="00D032F9">
        <w:rPr>
          <w:i/>
          <w:iCs/>
        </w:rPr>
        <w:t xml:space="preserve">4.2.5 </w:t>
      </w:r>
      <w:r w:rsidR="003E04A6" w:rsidRPr="00D032F9">
        <w:rPr>
          <w:i/>
          <w:iCs/>
        </w:rPr>
        <w:t>The Impact of EPMA at SBUHB</w:t>
      </w:r>
      <w:bookmarkEnd w:id="108"/>
      <w:bookmarkEnd w:id="109"/>
    </w:p>
    <w:p w14:paraId="6E25AB70" w14:textId="7F640D50" w:rsidR="00444534" w:rsidRPr="004C0C3E" w:rsidRDefault="00444534" w:rsidP="007F28D1">
      <w:pPr>
        <w:spacing w:line="259" w:lineRule="auto"/>
        <w:rPr>
          <w:rFonts w:ascii="Arial" w:hAnsi="Arial" w:cs="Arial"/>
        </w:rPr>
      </w:pPr>
      <w:r w:rsidRPr="004C0C3E">
        <w:rPr>
          <w:rFonts w:ascii="Arial" w:hAnsi="Arial" w:cs="Arial"/>
        </w:rPr>
        <w:t>When considering the frequency and usage of</w:t>
      </w:r>
      <w:r w:rsidR="005A19BC" w:rsidRPr="004C0C3E">
        <w:rPr>
          <w:rFonts w:ascii="Arial" w:hAnsi="Arial" w:cs="Arial"/>
        </w:rPr>
        <w:t xml:space="preserve"> EPMA data or reports for monitoring or decision-making related to antimicrobials</w:t>
      </w:r>
      <w:r w:rsidRPr="004C0C3E">
        <w:rPr>
          <w:rFonts w:ascii="Arial" w:hAnsi="Arial" w:cs="Arial"/>
        </w:rPr>
        <w:t>, 32% of respondents reported</w:t>
      </w:r>
      <w:r w:rsidR="005A19BC" w:rsidRPr="004C0C3E">
        <w:rPr>
          <w:rFonts w:ascii="Arial" w:hAnsi="Arial" w:cs="Arial"/>
        </w:rPr>
        <w:t xml:space="preserve"> daily, </w:t>
      </w:r>
      <w:r w:rsidRPr="004C0C3E">
        <w:rPr>
          <w:rFonts w:ascii="Arial" w:hAnsi="Arial" w:cs="Arial"/>
        </w:rPr>
        <w:t>12% weekly and 12% monthly. 2% of respondents reported annually, however a notable 42% reported never being</w:t>
      </w:r>
      <w:r w:rsidR="005A19BC" w:rsidRPr="004C0C3E">
        <w:rPr>
          <w:rFonts w:ascii="Arial" w:hAnsi="Arial" w:cs="Arial"/>
        </w:rPr>
        <w:t xml:space="preserve"> required to do so</w:t>
      </w:r>
      <w:r w:rsidR="007112B4" w:rsidRPr="004C0C3E">
        <w:rPr>
          <w:rFonts w:ascii="Arial" w:hAnsi="Arial" w:cs="Arial"/>
        </w:rPr>
        <w:t xml:space="preserve"> (F</w:t>
      </w:r>
      <w:r w:rsidR="00B7091A">
        <w:rPr>
          <w:rFonts w:ascii="Arial" w:hAnsi="Arial" w:cs="Arial"/>
        </w:rPr>
        <w:t>igure 4.15</w:t>
      </w:r>
      <w:r w:rsidR="007112B4" w:rsidRPr="004C0C3E">
        <w:rPr>
          <w:rFonts w:ascii="Arial" w:hAnsi="Arial" w:cs="Arial"/>
        </w:rPr>
        <w:t>)</w:t>
      </w:r>
      <w:r w:rsidR="005A19BC" w:rsidRPr="004C0C3E">
        <w:rPr>
          <w:rFonts w:ascii="Arial" w:hAnsi="Arial" w:cs="Arial"/>
        </w:rPr>
        <w:t xml:space="preserve">. </w:t>
      </w:r>
    </w:p>
    <w:p w14:paraId="426673C4" w14:textId="78969CC8" w:rsidR="005A19BC" w:rsidRPr="004C0C3E" w:rsidRDefault="00AA1145" w:rsidP="000E66AF">
      <w:pPr>
        <w:spacing w:line="259" w:lineRule="auto"/>
        <w:jc w:val="center"/>
        <w:rPr>
          <w:rFonts w:ascii="Arial" w:hAnsi="Arial" w:cs="Arial"/>
        </w:rPr>
      </w:pPr>
      <w:r w:rsidRPr="00AA1145">
        <w:rPr>
          <w:rFonts w:ascii="Arial" w:hAnsi="Arial" w:cs="Arial"/>
          <w:noProof/>
        </w:rPr>
        <w:lastRenderedPageBreak/>
        <w:drawing>
          <wp:inline distT="0" distB="0" distL="0" distR="0" wp14:anchorId="45098D2E" wp14:editId="2693C743">
            <wp:extent cx="5324227" cy="2937586"/>
            <wp:effectExtent l="19050" t="19050" r="10160" b="15240"/>
            <wp:docPr id="1049293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293415" name=""/>
                    <pic:cNvPicPr/>
                  </pic:nvPicPr>
                  <pic:blipFill>
                    <a:blip r:embed="rId38"/>
                    <a:stretch>
                      <a:fillRect/>
                    </a:stretch>
                  </pic:blipFill>
                  <pic:spPr>
                    <a:xfrm>
                      <a:off x="0" y="0"/>
                      <a:ext cx="5338404" cy="2945408"/>
                    </a:xfrm>
                    <a:prstGeom prst="rect">
                      <a:avLst/>
                    </a:prstGeom>
                    <a:ln w="12700">
                      <a:solidFill>
                        <a:schemeClr val="tx1"/>
                      </a:solidFill>
                    </a:ln>
                  </pic:spPr>
                </pic:pic>
              </a:graphicData>
            </a:graphic>
          </wp:inline>
        </w:drawing>
      </w:r>
    </w:p>
    <w:p w14:paraId="6F741000" w14:textId="0BBDE85B" w:rsidR="005A19BC" w:rsidRDefault="006E2C11" w:rsidP="000E66AF">
      <w:pPr>
        <w:pStyle w:val="Caption"/>
        <w:spacing w:after="160" w:line="259" w:lineRule="auto"/>
        <w:rPr>
          <w:rFonts w:cs="Arial"/>
          <w:i w:val="0"/>
          <w:iCs w:val="0"/>
          <w:color w:val="000000" w:themeColor="text1"/>
        </w:rPr>
      </w:pPr>
      <w:bookmarkStart w:id="110" w:name="_Toc228278668"/>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15</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Using EPMA data and/or reports for monitoring or decision-making</w:t>
      </w:r>
      <w:bookmarkEnd w:id="110"/>
    </w:p>
    <w:p w14:paraId="33E72F21" w14:textId="77777777" w:rsidR="00DD1F91" w:rsidRPr="00DD1F91" w:rsidRDefault="00DD1F91" w:rsidP="00DD1F91"/>
    <w:p w14:paraId="13F95CD2" w14:textId="39125D1A" w:rsidR="00DD1F91" w:rsidRDefault="00444534" w:rsidP="007F28D1">
      <w:pPr>
        <w:spacing w:line="259" w:lineRule="auto"/>
        <w:rPr>
          <w:rFonts w:ascii="Arial" w:hAnsi="Arial" w:cs="Arial"/>
        </w:rPr>
      </w:pPr>
      <w:r w:rsidRPr="004C0C3E">
        <w:rPr>
          <w:rFonts w:ascii="Arial" w:hAnsi="Arial" w:cs="Arial"/>
        </w:rPr>
        <w:t>Following the implementation of EPMA at SBUHB, 52% of respondents reported that their expectations ha</w:t>
      </w:r>
      <w:r w:rsidR="00CF5287">
        <w:rPr>
          <w:rFonts w:ascii="Arial" w:hAnsi="Arial" w:cs="Arial"/>
        </w:rPr>
        <w:t>d</w:t>
      </w:r>
      <w:r w:rsidRPr="004C0C3E">
        <w:rPr>
          <w:rFonts w:ascii="Arial" w:hAnsi="Arial" w:cs="Arial"/>
        </w:rPr>
        <w:t xml:space="preserve"> been met</w:t>
      </w:r>
      <w:r w:rsidR="005A6ABA" w:rsidRPr="004C0C3E">
        <w:rPr>
          <w:rFonts w:ascii="Arial" w:hAnsi="Arial" w:cs="Arial"/>
        </w:rPr>
        <w:t>, however a notable 48% disagreed</w:t>
      </w:r>
      <w:r w:rsidR="0046406A" w:rsidRPr="004C0C3E">
        <w:rPr>
          <w:rFonts w:ascii="Arial" w:hAnsi="Arial" w:cs="Arial"/>
        </w:rPr>
        <w:t xml:space="preserve"> (Fig</w:t>
      </w:r>
      <w:r w:rsidR="00260540">
        <w:rPr>
          <w:rFonts w:ascii="Arial" w:hAnsi="Arial" w:cs="Arial"/>
        </w:rPr>
        <w:t>ure 4.16</w:t>
      </w:r>
      <w:r w:rsidR="0046406A" w:rsidRPr="004C0C3E">
        <w:rPr>
          <w:rFonts w:ascii="Arial" w:hAnsi="Arial" w:cs="Arial"/>
        </w:rPr>
        <w:t>)</w:t>
      </w:r>
      <w:r w:rsidR="005A6ABA" w:rsidRPr="004C0C3E">
        <w:rPr>
          <w:rFonts w:ascii="Arial" w:hAnsi="Arial" w:cs="Arial"/>
        </w:rPr>
        <w:t xml:space="preserve">. </w:t>
      </w:r>
    </w:p>
    <w:p w14:paraId="40F75C5D" w14:textId="77777777" w:rsidR="00403E22" w:rsidRPr="004C0C3E" w:rsidRDefault="00403E22" w:rsidP="007F28D1">
      <w:pPr>
        <w:spacing w:line="259" w:lineRule="auto"/>
        <w:rPr>
          <w:rFonts w:ascii="Arial" w:hAnsi="Arial" w:cs="Arial"/>
        </w:rPr>
      </w:pPr>
    </w:p>
    <w:p w14:paraId="7C15CEF4" w14:textId="14981078" w:rsidR="005A6ABA"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28BC86CB" wp14:editId="729B8508">
            <wp:extent cx="5189055" cy="3489648"/>
            <wp:effectExtent l="19050" t="19050" r="12065" b="15875"/>
            <wp:docPr id="1543272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272221" name=""/>
                    <pic:cNvPicPr/>
                  </pic:nvPicPr>
                  <pic:blipFill>
                    <a:blip r:embed="rId39"/>
                    <a:stretch>
                      <a:fillRect/>
                    </a:stretch>
                  </pic:blipFill>
                  <pic:spPr>
                    <a:xfrm>
                      <a:off x="0" y="0"/>
                      <a:ext cx="5205984" cy="3501033"/>
                    </a:xfrm>
                    <a:prstGeom prst="rect">
                      <a:avLst/>
                    </a:prstGeom>
                    <a:ln w="12700">
                      <a:solidFill>
                        <a:schemeClr val="tx1"/>
                      </a:solidFill>
                    </a:ln>
                  </pic:spPr>
                </pic:pic>
              </a:graphicData>
            </a:graphic>
          </wp:inline>
        </w:drawing>
      </w:r>
    </w:p>
    <w:p w14:paraId="04813851" w14:textId="51271EBC" w:rsidR="005A6ABA" w:rsidRDefault="006E2C11" w:rsidP="000E66AF">
      <w:pPr>
        <w:pStyle w:val="Caption"/>
        <w:spacing w:after="160" w:line="259" w:lineRule="auto"/>
        <w:rPr>
          <w:rFonts w:cs="Arial"/>
          <w:i w:val="0"/>
          <w:iCs w:val="0"/>
          <w:color w:val="000000" w:themeColor="text1"/>
        </w:rPr>
      </w:pPr>
      <w:bookmarkStart w:id="111" w:name="_Toc228278669"/>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16</w:t>
      </w:r>
      <w:r w:rsidRPr="00260540">
        <w:rPr>
          <w:b/>
          <w:bCs/>
          <w:i w:val="0"/>
          <w:iCs w:val="0"/>
          <w:color w:val="000000" w:themeColor="text1"/>
        </w:rPr>
        <w:fldChar w:fldCharType="end"/>
      </w:r>
      <w:r w:rsidRPr="00260540">
        <w:rPr>
          <w:i w:val="0"/>
          <w:iCs w:val="0"/>
          <w:color w:val="000000" w:themeColor="text1"/>
        </w:rPr>
        <w:t xml:space="preserve"> </w:t>
      </w:r>
      <w:r w:rsidR="005A6ABA" w:rsidRPr="00260540">
        <w:rPr>
          <w:rFonts w:cs="Arial"/>
          <w:i w:val="0"/>
          <w:iCs w:val="0"/>
          <w:color w:val="000000" w:themeColor="text1"/>
        </w:rPr>
        <w:t>Did the implementation of EPMA satisfy expectations?</w:t>
      </w:r>
      <w:bookmarkEnd w:id="111"/>
    </w:p>
    <w:p w14:paraId="06EDABEC" w14:textId="77777777" w:rsidR="006323B0" w:rsidRDefault="006323B0" w:rsidP="006323B0"/>
    <w:p w14:paraId="3DB056AC" w14:textId="77777777" w:rsidR="006323B0" w:rsidRDefault="006323B0" w:rsidP="006323B0">
      <w:pPr>
        <w:spacing w:line="259" w:lineRule="auto"/>
        <w:rPr>
          <w:rFonts w:ascii="Arial" w:hAnsi="Arial" w:cs="Arial"/>
        </w:rPr>
      </w:pPr>
      <w:r w:rsidRPr="004C0C3E">
        <w:rPr>
          <w:rFonts w:ascii="Arial" w:hAnsi="Arial" w:cs="Arial"/>
        </w:rPr>
        <w:lastRenderedPageBreak/>
        <w:t>Furthermore, a majority of 72% felt that the EPMA solution used at SBUHB could be improved (Fig</w:t>
      </w:r>
      <w:r>
        <w:rPr>
          <w:rFonts w:ascii="Arial" w:hAnsi="Arial" w:cs="Arial"/>
        </w:rPr>
        <w:t>ure 4.17</w:t>
      </w:r>
      <w:r w:rsidRPr="004C0C3E">
        <w:rPr>
          <w:rFonts w:ascii="Arial" w:hAnsi="Arial" w:cs="Arial"/>
        </w:rPr>
        <w:t>).</w:t>
      </w:r>
    </w:p>
    <w:p w14:paraId="1D721C31" w14:textId="77777777" w:rsidR="006323B0" w:rsidRPr="006323B0" w:rsidRDefault="006323B0" w:rsidP="006323B0"/>
    <w:p w14:paraId="322E886D" w14:textId="375FAADB" w:rsidR="005A6ABA"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6C2A630E" wp14:editId="13AD8FC3">
            <wp:extent cx="4747240" cy="2827517"/>
            <wp:effectExtent l="19050" t="19050" r="15875" b="11430"/>
            <wp:docPr id="2106119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119700" name=""/>
                    <pic:cNvPicPr/>
                  </pic:nvPicPr>
                  <pic:blipFill>
                    <a:blip r:embed="rId40"/>
                    <a:stretch>
                      <a:fillRect/>
                    </a:stretch>
                  </pic:blipFill>
                  <pic:spPr>
                    <a:xfrm>
                      <a:off x="0" y="0"/>
                      <a:ext cx="4771404" cy="2841910"/>
                    </a:xfrm>
                    <a:prstGeom prst="rect">
                      <a:avLst/>
                    </a:prstGeom>
                    <a:ln w="12700">
                      <a:solidFill>
                        <a:schemeClr val="tx1"/>
                      </a:solidFill>
                    </a:ln>
                  </pic:spPr>
                </pic:pic>
              </a:graphicData>
            </a:graphic>
          </wp:inline>
        </w:drawing>
      </w:r>
    </w:p>
    <w:p w14:paraId="21CCC4DD" w14:textId="7BC1605F" w:rsidR="0046406A" w:rsidRDefault="006E2C11" w:rsidP="000E66AF">
      <w:pPr>
        <w:pStyle w:val="Caption"/>
        <w:spacing w:after="160" w:line="259" w:lineRule="auto"/>
        <w:rPr>
          <w:rFonts w:cs="Arial"/>
          <w:i w:val="0"/>
          <w:iCs w:val="0"/>
          <w:color w:val="000000" w:themeColor="text1"/>
        </w:rPr>
      </w:pPr>
      <w:bookmarkStart w:id="112" w:name="_Toc228278670"/>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17</w:t>
      </w:r>
      <w:r w:rsidRPr="00260540">
        <w:rPr>
          <w:b/>
          <w:bCs/>
          <w:i w:val="0"/>
          <w:iCs w:val="0"/>
          <w:color w:val="000000" w:themeColor="text1"/>
        </w:rPr>
        <w:fldChar w:fldCharType="end"/>
      </w:r>
      <w:r w:rsidRPr="00260540">
        <w:rPr>
          <w:i w:val="0"/>
          <w:iCs w:val="0"/>
          <w:color w:val="000000" w:themeColor="text1"/>
        </w:rPr>
        <w:t xml:space="preserve"> </w:t>
      </w:r>
      <w:r w:rsidR="0046406A" w:rsidRPr="00260540">
        <w:rPr>
          <w:rFonts w:cs="Arial"/>
          <w:i w:val="0"/>
          <w:iCs w:val="0"/>
          <w:color w:val="000000" w:themeColor="text1"/>
        </w:rPr>
        <w:t>Do you feel the EPMA solution used at SBUHB could be improved?</w:t>
      </w:r>
      <w:bookmarkEnd w:id="112"/>
    </w:p>
    <w:p w14:paraId="1CDA9CAE" w14:textId="77777777" w:rsidR="00DD1F91" w:rsidRPr="00DD1F91" w:rsidRDefault="00DD1F91" w:rsidP="00DD1F91"/>
    <w:p w14:paraId="0CE8A6DD" w14:textId="0C1509EA" w:rsidR="00587EDE" w:rsidRDefault="00587EDE" w:rsidP="007F28D1">
      <w:pPr>
        <w:spacing w:line="259" w:lineRule="auto"/>
        <w:rPr>
          <w:rFonts w:ascii="Arial" w:hAnsi="Arial" w:cs="Arial"/>
        </w:rPr>
      </w:pPr>
      <w:r w:rsidRPr="004C0C3E">
        <w:rPr>
          <w:rFonts w:ascii="Arial" w:hAnsi="Arial" w:cs="Arial"/>
        </w:rPr>
        <w:t>When c</w:t>
      </w:r>
      <w:r w:rsidR="005A19BC" w:rsidRPr="004C0C3E">
        <w:rPr>
          <w:rFonts w:ascii="Arial" w:hAnsi="Arial" w:cs="Arial"/>
        </w:rPr>
        <w:t>ompared with the pre-EPMA period of SBUHB</w:t>
      </w:r>
      <w:r w:rsidR="00403E22">
        <w:rPr>
          <w:rFonts w:ascii="Arial" w:hAnsi="Arial" w:cs="Arial"/>
        </w:rPr>
        <w:t>,</w:t>
      </w:r>
      <w:r w:rsidR="00DF4861">
        <w:rPr>
          <w:rFonts w:ascii="Arial" w:hAnsi="Arial" w:cs="Arial"/>
        </w:rPr>
        <w:t xml:space="preserve"> </w:t>
      </w:r>
      <w:r w:rsidR="005A19BC" w:rsidRPr="004C0C3E">
        <w:rPr>
          <w:rFonts w:ascii="Arial" w:hAnsi="Arial" w:cs="Arial"/>
        </w:rPr>
        <w:t>only 16% of respondents perceived a decrease in the prescribing frequency of Piperacillin Tazobactam, while 8% reported a</w:t>
      </w:r>
      <w:r w:rsidR="00D666D5">
        <w:rPr>
          <w:rFonts w:ascii="Arial" w:hAnsi="Arial" w:cs="Arial"/>
        </w:rPr>
        <w:t xml:space="preserve"> perceived</w:t>
      </w:r>
      <w:r w:rsidR="005A19BC" w:rsidRPr="004C0C3E">
        <w:rPr>
          <w:rFonts w:ascii="Arial" w:hAnsi="Arial" w:cs="Arial"/>
        </w:rPr>
        <w:t xml:space="preserve"> increase. </w:t>
      </w:r>
      <w:r w:rsidRPr="004C0C3E">
        <w:rPr>
          <w:rFonts w:ascii="Arial" w:hAnsi="Arial" w:cs="Arial"/>
        </w:rPr>
        <w:t>32% reported no change and a notable 44% of respondents were unsure</w:t>
      </w:r>
      <w:r w:rsidR="00403E22">
        <w:rPr>
          <w:rFonts w:ascii="Arial" w:hAnsi="Arial" w:cs="Arial"/>
        </w:rPr>
        <w:t xml:space="preserve"> (Figure 4.18)</w:t>
      </w:r>
      <w:r w:rsidRPr="004C0C3E">
        <w:rPr>
          <w:rFonts w:ascii="Arial" w:hAnsi="Arial" w:cs="Arial"/>
        </w:rPr>
        <w:t xml:space="preserve">. </w:t>
      </w:r>
    </w:p>
    <w:p w14:paraId="2437DE1F" w14:textId="77777777" w:rsidR="009564BD" w:rsidRDefault="009564BD" w:rsidP="007F28D1">
      <w:pPr>
        <w:spacing w:line="259" w:lineRule="auto"/>
        <w:rPr>
          <w:rFonts w:ascii="Arial" w:hAnsi="Arial" w:cs="Arial"/>
        </w:rPr>
      </w:pPr>
    </w:p>
    <w:p w14:paraId="7BBBCF4B" w14:textId="6BBDFF72" w:rsidR="005A19BC"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72FD9A6B" wp14:editId="705F0F73">
            <wp:extent cx="4774851" cy="2588978"/>
            <wp:effectExtent l="19050" t="19050" r="26035" b="20955"/>
            <wp:docPr id="1162714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714735" name=""/>
                    <pic:cNvPicPr/>
                  </pic:nvPicPr>
                  <pic:blipFill>
                    <a:blip r:embed="rId41"/>
                    <a:stretch>
                      <a:fillRect/>
                    </a:stretch>
                  </pic:blipFill>
                  <pic:spPr>
                    <a:xfrm>
                      <a:off x="0" y="0"/>
                      <a:ext cx="4807898" cy="2606896"/>
                    </a:xfrm>
                    <a:prstGeom prst="rect">
                      <a:avLst/>
                    </a:prstGeom>
                    <a:ln w="12700">
                      <a:solidFill>
                        <a:schemeClr val="tx1"/>
                      </a:solidFill>
                    </a:ln>
                  </pic:spPr>
                </pic:pic>
              </a:graphicData>
            </a:graphic>
          </wp:inline>
        </w:drawing>
      </w:r>
    </w:p>
    <w:p w14:paraId="6B065155" w14:textId="0F879492" w:rsidR="0096435D" w:rsidRPr="00260540" w:rsidRDefault="006E2C11" w:rsidP="000E66AF">
      <w:pPr>
        <w:pStyle w:val="Caption"/>
        <w:spacing w:after="160" w:line="259" w:lineRule="auto"/>
        <w:rPr>
          <w:rFonts w:cs="Arial"/>
          <w:i w:val="0"/>
          <w:iCs w:val="0"/>
        </w:rPr>
      </w:pPr>
      <w:bookmarkStart w:id="113" w:name="_Toc228278671"/>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18</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Comparing prescribing frequency </w:t>
      </w:r>
      <w:r w:rsidR="0096435D" w:rsidRPr="00260540">
        <w:rPr>
          <w:rFonts w:cs="Arial"/>
          <w:i w:val="0"/>
          <w:iCs w:val="0"/>
          <w:color w:val="000000" w:themeColor="text1"/>
        </w:rPr>
        <w:t>of Piperacillin Tazobactam</w:t>
      </w:r>
      <w:bookmarkEnd w:id="113"/>
    </w:p>
    <w:p w14:paraId="7DED6CB2" w14:textId="4D6F6151" w:rsidR="006A0458" w:rsidRDefault="00587EDE" w:rsidP="007F28D1">
      <w:pPr>
        <w:spacing w:line="259" w:lineRule="auto"/>
        <w:rPr>
          <w:rFonts w:ascii="Arial" w:hAnsi="Arial" w:cs="Arial"/>
        </w:rPr>
      </w:pPr>
      <w:r w:rsidRPr="004C0C3E">
        <w:rPr>
          <w:rFonts w:ascii="Arial" w:hAnsi="Arial" w:cs="Arial"/>
        </w:rPr>
        <w:lastRenderedPageBreak/>
        <w:t xml:space="preserve">Post-implementation of EPMA, 34% reported improvements in the recording of administered doses of Piperacillin Tazobactam, with 2% indicating a deterioration. </w:t>
      </w:r>
      <w:r w:rsidR="006A0458" w:rsidRPr="004C0C3E">
        <w:rPr>
          <w:rFonts w:ascii="Arial" w:hAnsi="Arial" w:cs="Arial"/>
        </w:rPr>
        <w:t>28% reported no change and 36% of respondents were unsure</w:t>
      </w:r>
      <w:r w:rsidR="00DF4861">
        <w:rPr>
          <w:rFonts w:ascii="Arial" w:hAnsi="Arial" w:cs="Arial"/>
        </w:rPr>
        <w:t xml:space="preserve"> (Figure</w:t>
      </w:r>
      <w:r w:rsidR="002D5C98">
        <w:rPr>
          <w:rFonts w:ascii="Arial" w:hAnsi="Arial" w:cs="Arial"/>
        </w:rPr>
        <w:t xml:space="preserve"> 4.19)</w:t>
      </w:r>
      <w:r w:rsidR="006A0458" w:rsidRPr="004C0C3E">
        <w:rPr>
          <w:rFonts w:ascii="Arial" w:hAnsi="Arial" w:cs="Arial"/>
        </w:rPr>
        <w:t xml:space="preserve">. </w:t>
      </w:r>
    </w:p>
    <w:p w14:paraId="61A0F007" w14:textId="77777777" w:rsidR="00DD1F91" w:rsidRPr="004C0C3E" w:rsidRDefault="00DD1F91" w:rsidP="007F28D1">
      <w:pPr>
        <w:spacing w:line="259" w:lineRule="auto"/>
        <w:rPr>
          <w:rFonts w:ascii="Arial" w:hAnsi="Arial" w:cs="Arial"/>
        </w:rPr>
      </w:pPr>
    </w:p>
    <w:p w14:paraId="7998DC4E" w14:textId="01E4E3BA" w:rsidR="0096435D"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4500F61D" wp14:editId="1BEE4337">
            <wp:extent cx="5292422" cy="2893066"/>
            <wp:effectExtent l="19050" t="19050" r="22860" b="21590"/>
            <wp:docPr id="747473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473866" name=""/>
                    <pic:cNvPicPr/>
                  </pic:nvPicPr>
                  <pic:blipFill>
                    <a:blip r:embed="rId42"/>
                    <a:stretch>
                      <a:fillRect/>
                    </a:stretch>
                  </pic:blipFill>
                  <pic:spPr>
                    <a:xfrm>
                      <a:off x="0" y="0"/>
                      <a:ext cx="5302261" cy="2898444"/>
                    </a:xfrm>
                    <a:prstGeom prst="rect">
                      <a:avLst/>
                    </a:prstGeom>
                    <a:ln w="12700">
                      <a:solidFill>
                        <a:schemeClr val="tx1"/>
                      </a:solidFill>
                    </a:ln>
                  </pic:spPr>
                </pic:pic>
              </a:graphicData>
            </a:graphic>
          </wp:inline>
        </w:drawing>
      </w:r>
    </w:p>
    <w:p w14:paraId="07274E30" w14:textId="5F5B70A4" w:rsidR="0096435D" w:rsidRPr="00260540" w:rsidRDefault="006E2C11" w:rsidP="000E66AF">
      <w:pPr>
        <w:pStyle w:val="Caption"/>
        <w:spacing w:after="160" w:line="259" w:lineRule="auto"/>
        <w:rPr>
          <w:rFonts w:cs="Arial"/>
          <w:i w:val="0"/>
          <w:iCs w:val="0"/>
          <w:color w:val="000000" w:themeColor="text1"/>
        </w:rPr>
      </w:pPr>
      <w:bookmarkStart w:id="114" w:name="_Toc228278672"/>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19</w:t>
      </w:r>
      <w:r w:rsidRPr="00260540">
        <w:rPr>
          <w:b/>
          <w:bCs/>
          <w:i w:val="0"/>
          <w:iCs w:val="0"/>
          <w:color w:val="000000" w:themeColor="text1"/>
        </w:rPr>
        <w:fldChar w:fldCharType="end"/>
      </w:r>
      <w:r w:rsidRPr="00260540">
        <w:rPr>
          <w:i w:val="0"/>
          <w:iCs w:val="0"/>
          <w:color w:val="000000" w:themeColor="text1"/>
        </w:rPr>
        <w:t xml:space="preserve"> </w:t>
      </w:r>
      <w:r w:rsidR="0096435D" w:rsidRPr="00260540">
        <w:rPr>
          <w:rFonts w:cs="Arial"/>
          <w:i w:val="0"/>
          <w:iCs w:val="0"/>
          <w:color w:val="000000" w:themeColor="text1"/>
        </w:rPr>
        <w:t>Comparing the recording of administered doses of Piperacillin Tazobactam</w:t>
      </w:r>
      <w:bookmarkEnd w:id="114"/>
    </w:p>
    <w:p w14:paraId="5ED1D8D6" w14:textId="77777777" w:rsidR="006A0458" w:rsidRPr="004C0C3E" w:rsidRDefault="006A0458" w:rsidP="007F28D1">
      <w:pPr>
        <w:spacing w:line="259" w:lineRule="auto"/>
        <w:rPr>
          <w:rFonts w:ascii="Arial" w:hAnsi="Arial" w:cs="Arial"/>
        </w:rPr>
      </w:pPr>
    </w:p>
    <w:p w14:paraId="6F0C6EDF" w14:textId="171060B3" w:rsidR="005A19BC" w:rsidRDefault="002C0EC9" w:rsidP="007F28D1">
      <w:pPr>
        <w:spacing w:line="259" w:lineRule="auto"/>
        <w:rPr>
          <w:rFonts w:ascii="Arial" w:hAnsi="Arial" w:cs="Arial"/>
        </w:rPr>
      </w:pPr>
      <w:r w:rsidRPr="004C0C3E">
        <w:rPr>
          <w:rFonts w:ascii="Arial" w:hAnsi="Arial" w:cs="Arial"/>
        </w:rPr>
        <w:t xml:space="preserve">Furthermore, only 18% of respondents agreed that EPMA had supported a reduction in </w:t>
      </w:r>
      <w:r w:rsidR="0095669B">
        <w:rPr>
          <w:rFonts w:ascii="Arial" w:hAnsi="Arial" w:cs="Arial"/>
        </w:rPr>
        <w:t xml:space="preserve">the </w:t>
      </w:r>
      <w:r w:rsidRPr="004C0C3E">
        <w:rPr>
          <w:rFonts w:ascii="Arial" w:hAnsi="Arial" w:cs="Arial"/>
        </w:rPr>
        <w:t>inappropriate or unnecessary prescribing of Piperacillin Tazobactam, 20% disagreed and a notable majority (62%) were unsure</w:t>
      </w:r>
      <w:r w:rsidR="002D5C98">
        <w:rPr>
          <w:rFonts w:ascii="Arial" w:hAnsi="Arial" w:cs="Arial"/>
        </w:rPr>
        <w:t xml:space="preserve"> (Figure 4.20)</w:t>
      </w:r>
      <w:r w:rsidRPr="004C0C3E">
        <w:rPr>
          <w:rFonts w:ascii="Arial" w:hAnsi="Arial" w:cs="Arial"/>
        </w:rPr>
        <w:t xml:space="preserve">.  </w:t>
      </w:r>
    </w:p>
    <w:p w14:paraId="531A026D" w14:textId="77777777" w:rsidR="009564BD" w:rsidRDefault="009564BD" w:rsidP="007F28D1">
      <w:pPr>
        <w:spacing w:line="259" w:lineRule="auto"/>
        <w:rPr>
          <w:rFonts w:ascii="Arial" w:hAnsi="Arial" w:cs="Arial"/>
        </w:rPr>
      </w:pPr>
    </w:p>
    <w:p w14:paraId="4B066051" w14:textId="00A2AC8B" w:rsidR="005A19BC"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7BC2028B" wp14:editId="46EAC2F9">
            <wp:extent cx="3638550" cy="2778697"/>
            <wp:effectExtent l="19050" t="19050" r="19050" b="22225"/>
            <wp:docPr id="2125646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646431" name=""/>
                    <pic:cNvPicPr/>
                  </pic:nvPicPr>
                  <pic:blipFill>
                    <a:blip r:embed="rId43"/>
                    <a:stretch>
                      <a:fillRect/>
                    </a:stretch>
                  </pic:blipFill>
                  <pic:spPr>
                    <a:xfrm>
                      <a:off x="0" y="0"/>
                      <a:ext cx="3702492" cy="2827528"/>
                    </a:xfrm>
                    <a:prstGeom prst="rect">
                      <a:avLst/>
                    </a:prstGeom>
                    <a:ln w="12700">
                      <a:solidFill>
                        <a:schemeClr val="tx1"/>
                      </a:solidFill>
                    </a:ln>
                  </pic:spPr>
                </pic:pic>
              </a:graphicData>
            </a:graphic>
          </wp:inline>
        </w:drawing>
      </w:r>
    </w:p>
    <w:p w14:paraId="42E17F6E" w14:textId="6070A294" w:rsidR="00D032F9" w:rsidRPr="00D032F9" w:rsidRDefault="006E2C11" w:rsidP="00D032F9">
      <w:pPr>
        <w:pStyle w:val="Caption"/>
        <w:spacing w:after="160" w:line="259" w:lineRule="auto"/>
        <w:rPr>
          <w:rFonts w:cs="Arial"/>
          <w:i w:val="0"/>
          <w:iCs w:val="0"/>
          <w:color w:val="000000" w:themeColor="text1"/>
        </w:rPr>
      </w:pPr>
      <w:bookmarkStart w:id="115" w:name="_Toc228278673"/>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20</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Respondents perception</w:t>
      </w:r>
      <w:r w:rsidR="00495B42">
        <w:rPr>
          <w:rFonts w:cs="Arial"/>
          <w:i w:val="0"/>
          <w:iCs w:val="0"/>
          <w:color w:val="000000" w:themeColor="text1"/>
        </w:rPr>
        <w:t>s</w:t>
      </w:r>
      <w:r w:rsidR="005A19BC" w:rsidRPr="00260540">
        <w:rPr>
          <w:rFonts w:cs="Arial"/>
          <w:i w:val="0"/>
          <w:iCs w:val="0"/>
          <w:color w:val="000000" w:themeColor="text1"/>
        </w:rPr>
        <w:t xml:space="preserve"> of inappropriate or unnecessary prescribing</w:t>
      </w:r>
      <w:bookmarkEnd w:id="115"/>
    </w:p>
    <w:p w14:paraId="635B653D" w14:textId="1CE9AF8F" w:rsidR="005A19BC" w:rsidRPr="00D032F9" w:rsidRDefault="005A19BC" w:rsidP="007F28D1">
      <w:pPr>
        <w:pStyle w:val="Heading3"/>
        <w:spacing w:before="0" w:after="160" w:line="259" w:lineRule="auto"/>
        <w:rPr>
          <w:i/>
          <w:iCs/>
        </w:rPr>
      </w:pPr>
      <w:bookmarkStart w:id="116" w:name="_Toc226459501"/>
      <w:bookmarkStart w:id="117" w:name="_Toc228278616"/>
      <w:r w:rsidRPr="00D032F9">
        <w:rPr>
          <w:i/>
          <w:iCs/>
        </w:rPr>
        <w:lastRenderedPageBreak/>
        <w:t>4.2.6 Workforce Considerations</w:t>
      </w:r>
      <w:bookmarkEnd w:id="116"/>
      <w:bookmarkEnd w:id="117"/>
      <w:r w:rsidRPr="00D032F9">
        <w:rPr>
          <w:i/>
          <w:iCs/>
        </w:rPr>
        <w:t xml:space="preserve"> </w:t>
      </w:r>
    </w:p>
    <w:p w14:paraId="07CC6DBB" w14:textId="6FD8B27E" w:rsidR="00D86A80" w:rsidRPr="004C0C3E" w:rsidRDefault="00D86A80" w:rsidP="007F28D1">
      <w:pPr>
        <w:spacing w:line="259" w:lineRule="auto"/>
        <w:rPr>
          <w:rFonts w:ascii="Arial" w:hAnsi="Arial" w:cs="Arial"/>
        </w:rPr>
      </w:pPr>
      <w:r w:rsidRPr="004C0C3E">
        <w:rPr>
          <w:rFonts w:ascii="Arial" w:hAnsi="Arial" w:cs="Arial"/>
        </w:rPr>
        <w:t>When considering the effects of EPMA on the workforce (</w:t>
      </w:r>
      <w:r w:rsidR="004E6E89" w:rsidRPr="004C0C3E">
        <w:rPr>
          <w:rFonts w:ascii="Arial" w:hAnsi="Arial" w:cs="Arial"/>
        </w:rPr>
        <w:t>Fi</w:t>
      </w:r>
      <w:r w:rsidR="004E6E89">
        <w:rPr>
          <w:rFonts w:ascii="Arial" w:hAnsi="Arial" w:cs="Arial"/>
        </w:rPr>
        <w:t>gure 4.21</w:t>
      </w:r>
      <w:r w:rsidRPr="004C0C3E">
        <w:rPr>
          <w:rFonts w:ascii="Arial" w:hAnsi="Arial" w:cs="Arial"/>
        </w:rPr>
        <w:t>), a</w:t>
      </w:r>
      <w:r w:rsidR="00986AF2" w:rsidRPr="004C0C3E">
        <w:rPr>
          <w:rFonts w:ascii="Arial" w:hAnsi="Arial" w:cs="Arial"/>
        </w:rPr>
        <w:t xml:space="preserve"> notable proportion of</w:t>
      </w:r>
      <w:r w:rsidR="005A19BC" w:rsidRPr="004C0C3E">
        <w:rPr>
          <w:rFonts w:ascii="Arial" w:hAnsi="Arial" w:cs="Arial"/>
        </w:rPr>
        <w:t xml:space="preserve"> respondents </w:t>
      </w:r>
      <w:r w:rsidR="00986AF2" w:rsidRPr="004C0C3E">
        <w:rPr>
          <w:rFonts w:ascii="Arial" w:hAnsi="Arial" w:cs="Arial"/>
        </w:rPr>
        <w:t>agreed (30%) or strongly agreed (18%) that</w:t>
      </w:r>
      <w:r w:rsidR="005A19BC" w:rsidRPr="004C0C3E">
        <w:rPr>
          <w:rFonts w:ascii="Arial" w:hAnsi="Arial" w:cs="Arial"/>
        </w:rPr>
        <w:t xml:space="preserve"> EPMA supported their role</w:t>
      </w:r>
      <w:r w:rsidR="00986AF2" w:rsidRPr="004C0C3E">
        <w:rPr>
          <w:rFonts w:ascii="Arial" w:hAnsi="Arial" w:cs="Arial"/>
        </w:rPr>
        <w:t xml:space="preserve"> for AMS</w:t>
      </w:r>
      <w:r w:rsidRPr="004C0C3E">
        <w:rPr>
          <w:rFonts w:ascii="Arial" w:hAnsi="Arial" w:cs="Arial"/>
        </w:rPr>
        <w:t>.</w:t>
      </w:r>
      <w:r w:rsidR="00986AF2" w:rsidRPr="004C0C3E">
        <w:rPr>
          <w:rFonts w:ascii="Arial" w:hAnsi="Arial" w:cs="Arial"/>
        </w:rPr>
        <w:t xml:space="preserve"> </w:t>
      </w:r>
      <w:r w:rsidRPr="004C0C3E">
        <w:rPr>
          <w:rFonts w:ascii="Arial" w:hAnsi="Arial" w:cs="Arial"/>
        </w:rPr>
        <w:t>F</w:t>
      </w:r>
      <w:r w:rsidR="00986AF2" w:rsidRPr="004C0C3E">
        <w:rPr>
          <w:rFonts w:ascii="Arial" w:hAnsi="Arial" w:cs="Arial"/>
        </w:rPr>
        <w:t>urthermore</w:t>
      </w:r>
      <w:r w:rsidRPr="004C0C3E">
        <w:rPr>
          <w:rFonts w:ascii="Arial" w:hAnsi="Arial" w:cs="Arial"/>
        </w:rPr>
        <w:t>,</w:t>
      </w:r>
      <w:r w:rsidR="00986AF2" w:rsidRPr="004C0C3E">
        <w:rPr>
          <w:rFonts w:ascii="Arial" w:hAnsi="Arial" w:cs="Arial"/>
        </w:rPr>
        <w:t xml:space="preserve"> </w:t>
      </w:r>
      <w:r w:rsidRPr="004C0C3E">
        <w:rPr>
          <w:rFonts w:ascii="Arial" w:hAnsi="Arial" w:cs="Arial"/>
        </w:rPr>
        <w:t>there was also agreement (</w:t>
      </w:r>
      <w:r w:rsidR="00986AF2" w:rsidRPr="004C0C3E">
        <w:rPr>
          <w:rFonts w:ascii="Arial" w:hAnsi="Arial" w:cs="Arial"/>
        </w:rPr>
        <w:t>30%</w:t>
      </w:r>
      <w:r w:rsidRPr="004C0C3E">
        <w:rPr>
          <w:rFonts w:ascii="Arial" w:hAnsi="Arial" w:cs="Arial"/>
        </w:rPr>
        <w:t>)</w:t>
      </w:r>
      <w:r w:rsidR="00986AF2" w:rsidRPr="004C0C3E">
        <w:rPr>
          <w:rFonts w:ascii="Arial" w:hAnsi="Arial" w:cs="Arial"/>
        </w:rPr>
        <w:t xml:space="preserve"> and stro</w:t>
      </w:r>
      <w:r w:rsidRPr="004C0C3E">
        <w:rPr>
          <w:rFonts w:ascii="Arial" w:hAnsi="Arial" w:cs="Arial"/>
        </w:rPr>
        <w:t>ng</w:t>
      </w:r>
      <w:r w:rsidR="00986AF2" w:rsidRPr="004C0C3E">
        <w:rPr>
          <w:rFonts w:ascii="Arial" w:hAnsi="Arial" w:cs="Arial"/>
        </w:rPr>
        <w:t xml:space="preserve"> agree</w:t>
      </w:r>
      <w:r w:rsidRPr="004C0C3E">
        <w:rPr>
          <w:rFonts w:ascii="Arial" w:hAnsi="Arial" w:cs="Arial"/>
        </w:rPr>
        <w:t>ment (16%)</w:t>
      </w:r>
      <w:r w:rsidR="00986AF2" w:rsidRPr="004C0C3E">
        <w:rPr>
          <w:rFonts w:ascii="Arial" w:hAnsi="Arial" w:cs="Arial"/>
        </w:rPr>
        <w:t xml:space="preserve"> that EPMA had supported </w:t>
      </w:r>
      <w:r w:rsidRPr="004C0C3E">
        <w:rPr>
          <w:rFonts w:ascii="Arial" w:hAnsi="Arial" w:cs="Arial"/>
        </w:rPr>
        <w:t>respondents’</w:t>
      </w:r>
      <w:r w:rsidR="00986AF2" w:rsidRPr="004C0C3E">
        <w:rPr>
          <w:rFonts w:ascii="Arial" w:hAnsi="Arial" w:cs="Arial"/>
        </w:rPr>
        <w:t xml:space="preserve"> contribution to AMS. When considering EPMA as an enabl</w:t>
      </w:r>
      <w:r w:rsidRPr="004C0C3E">
        <w:rPr>
          <w:rFonts w:ascii="Arial" w:hAnsi="Arial" w:cs="Arial"/>
        </w:rPr>
        <w:t>er</w:t>
      </w:r>
      <w:r w:rsidR="00986AF2" w:rsidRPr="004C0C3E">
        <w:rPr>
          <w:rFonts w:ascii="Arial" w:hAnsi="Arial" w:cs="Arial"/>
        </w:rPr>
        <w:t xml:space="preserve"> for productivity, this was supported somewhat with </w:t>
      </w:r>
      <w:r w:rsidR="009E5987" w:rsidRPr="004C0C3E">
        <w:rPr>
          <w:rFonts w:ascii="Arial" w:hAnsi="Arial" w:cs="Arial"/>
        </w:rPr>
        <w:t>agreement from 28% and strong agreement from a further 14%. However, these perceptions were not universally accepted. Equally 8% disagreed o</w:t>
      </w:r>
      <w:r w:rsidR="00CF5287">
        <w:rPr>
          <w:rFonts w:ascii="Arial" w:hAnsi="Arial" w:cs="Arial"/>
        </w:rPr>
        <w:t>r</w:t>
      </w:r>
      <w:r w:rsidR="009E5987" w:rsidRPr="004C0C3E">
        <w:rPr>
          <w:rFonts w:ascii="Arial" w:hAnsi="Arial" w:cs="Arial"/>
        </w:rPr>
        <w:t xml:space="preserve"> strongly disagreed that EPMA was supportive to their role for AMS. Similarly, 12% disagreed that EPMA supported their contribution to AMS, with strong disagreement from a further 8%. A similar proportion disagreed (8%) or strongly disagreed (16%) when considering EPMA </w:t>
      </w:r>
      <w:r w:rsidR="00CF5287">
        <w:rPr>
          <w:rFonts w:ascii="Arial" w:hAnsi="Arial" w:cs="Arial"/>
        </w:rPr>
        <w:t>as</w:t>
      </w:r>
      <w:r w:rsidR="009E5987" w:rsidRPr="004C0C3E">
        <w:rPr>
          <w:rFonts w:ascii="Arial" w:hAnsi="Arial" w:cs="Arial"/>
        </w:rPr>
        <w:t xml:space="preserve"> an enabler to productivity</w:t>
      </w:r>
      <w:r w:rsidRPr="004C0C3E">
        <w:rPr>
          <w:rFonts w:ascii="Arial" w:hAnsi="Arial" w:cs="Arial"/>
        </w:rPr>
        <w:t>.</w:t>
      </w:r>
    </w:p>
    <w:p w14:paraId="26A16292" w14:textId="0459AA7A" w:rsidR="00D86A80" w:rsidRPr="004C0C3E" w:rsidRDefault="005A19BC" w:rsidP="007F28D1">
      <w:pPr>
        <w:spacing w:line="259" w:lineRule="auto"/>
        <w:rPr>
          <w:rFonts w:ascii="Arial" w:hAnsi="Arial" w:cs="Arial"/>
        </w:rPr>
      </w:pPr>
      <w:r w:rsidRPr="004C0C3E">
        <w:rPr>
          <w:rFonts w:ascii="Arial" w:hAnsi="Arial" w:cs="Arial"/>
        </w:rPr>
        <w:t xml:space="preserve">Regarding confidence in using EPMA for </w:t>
      </w:r>
      <w:r w:rsidR="00F265F6" w:rsidRPr="004C0C3E">
        <w:rPr>
          <w:rFonts w:ascii="Arial" w:hAnsi="Arial" w:cs="Arial"/>
        </w:rPr>
        <w:t>AMS</w:t>
      </w:r>
      <w:r w:rsidRPr="004C0C3E">
        <w:rPr>
          <w:rFonts w:ascii="Arial" w:hAnsi="Arial" w:cs="Arial"/>
        </w:rPr>
        <w:t xml:space="preserve">, </w:t>
      </w:r>
      <w:r w:rsidR="009E5987" w:rsidRPr="004C0C3E">
        <w:rPr>
          <w:rFonts w:ascii="Arial" w:hAnsi="Arial" w:cs="Arial"/>
        </w:rPr>
        <w:t xml:space="preserve">moderate confidence was reported </w:t>
      </w:r>
      <w:r w:rsidR="00D86A80" w:rsidRPr="004C0C3E">
        <w:rPr>
          <w:rFonts w:ascii="Arial" w:hAnsi="Arial" w:cs="Arial"/>
        </w:rPr>
        <w:t>by</w:t>
      </w:r>
      <w:r w:rsidR="009E5987" w:rsidRPr="004C0C3E">
        <w:rPr>
          <w:rFonts w:ascii="Arial" w:hAnsi="Arial" w:cs="Arial"/>
        </w:rPr>
        <w:t xml:space="preserve"> 34% agreeing and 12% strongly agreeing</w:t>
      </w:r>
      <w:r w:rsidR="00D86A80" w:rsidRPr="004C0C3E">
        <w:rPr>
          <w:rFonts w:ascii="Arial" w:hAnsi="Arial" w:cs="Arial"/>
        </w:rPr>
        <w:t xml:space="preserve">. This was met with disagreement from 6% and strong disagreement from a further 12%. Additionally, 28% reported feeling more engaged in AMS activities, with strong agreement from a further 12%. Again, this was not universally accepted, with disagreement (10%) and strong disagreement (16%) also reported. </w:t>
      </w:r>
    </w:p>
    <w:p w14:paraId="276860F4" w14:textId="5CCE0D77" w:rsidR="00D86A80" w:rsidRDefault="00D86A80" w:rsidP="007F28D1">
      <w:pPr>
        <w:spacing w:line="259" w:lineRule="auto"/>
        <w:rPr>
          <w:rFonts w:ascii="Arial" w:hAnsi="Arial" w:cs="Arial"/>
        </w:rPr>
      </w:pPr>
      <w:r w:rsidRPr="004C0C3E">
        <w:rPr>
          <w:rFonts w:ascii="Arial" w:hAnsi="Arial" w:cs="Arial"/>
        </w:rPr>
        <w:t>When considering all elements, between 34% and 36% of respondents remained neutral, neither agreeing nor disagreeing for each statement.</w:t>
      </w:r>
    </w:p>
    <w:p w14:paraId="711B2630" w14:textId="77777777" w:rsidR="009564BD" w:rsidRPr="004C0C3E" w:rsidRDefault="009564BD" w:rsidP="007F28D1">
      <w:pPr>
        <w:spacing w:line="259" w:lineRule="auto"/>
        <w:rPr>
          <w:rFonts w:ascii="Arial" w:hAnsi="Arial" w:cs="Arial"/>
        </w:rPr>
      </w:pPr>
    </w:p>
    <w:p w14:paraId="0FC90561" w14:textId="1FFD60CC" w:rsidR="005A19BC"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56772C7A" wp14:editId="65315CF4">
            <wp:extent cx="5689987" cy="3071937"/>
            <wp:effectExtent l="19050" t="19050" r="25400" b="14605"/>
            <wp:docPr id="397290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290291" name=""/>
                    <pic:cNvPicPr/>
                  </pic:nvPicPr>
                  <pic:blipFill>
                    <a:blip r:embed="rId44"/>
                    <a:stretch>
                      <a:fillRect/>
                    </a:stretch>
                  </pic:blipFill>
                  <pic:spPr>
                    <a:xfrm>
                      <a:off x="0" y="0"/>
                      <a:ext cx="5693312" cy="3073732"/>
                    </a:xfrm>
                    <a:prstGeom prst="rect">
                      <a:avLst/>
                    </a:prstGeom>
                    <a:ln w="12700">
                      <a:solidFill>
                        <a:schemeClr val="tx1"/>
                      </a:solidFill>
                    </a:ln>
                  </pic:spPr>
                </pic:pic>
              </a:graphicData>
            </a:graphic>
          </wp:inline>
        </w:drawing>
      </w:r>
    </w:p>
    <w:p w14:paraId="0EBA34FF" w14:textId="664FDC0F" w:rsidR="00DD1F91" w:rsidRPr="00D032F9" w:rsidRDefault="006E2C11" w:rsidP="00D032F9">
      <w:pPr>
        <w:pStyle w:val="Caption"/>
        <w:spacing w:after="160" w:line="259" w:lineRule="auto"/>
        <w:rPr>
          <w:rFonts w:cs="Arial"/>
          <w:i w:val="0"/>
          <w:iCs w:val="0"/>
          <w:color w:val="000000" w:themeColor="text1"/>
        </w:rPr>
      </w:pPr>
      <w:bookmarkStart w:id="118" w:name="_Toc228278674"/>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21</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The effects of EPMA on the workforce</w:t>
      </w:r>
      <w:bookmarkEnd w:id="118"/>
    </w:p>
    <w:p w14:paraId="2694AFEC" w14:textId="77777777" w:rsidR="00D032F9" w:rsidRPr="00DD1F91" w:rsidRDefault="00D032F9" w:rsidP="00DD1F91"/>
    <w:p w14:paraId="076F77AC" w14:textId="1ADC0477" w:rsidR="005A19BC" w:rsidRPr="00D032F9" w:rsidRDefault="005A19BC" w:rsidP="007F28D1">
      <w:pPr>
        <w:pStyle w:val="Heading3"/>
        <w:spacing w:before="0" w:after="160" w:line="259" w:lineRule="auto"/>
        <w:rPr>
          <w:i/>
          <w:iCs/>
        </w:rPr>
      </w:pPr>
      <w:bookmarkStart w:id="119" w:name="_Toc226459502"/>
      <w:bookmarkStart w:id="120" w:name="_Toc228278617"/>
      <w:r w:rsidRPr="00D032F9">
        <w:rPr>
          <w:i/>
          <w:iCs/>
        </w:rPr>
        <w:lastRenderedPageBreak/>
        <w:t>4.2.7 Training and Digital Literacy</w:t>
      </w:r>
      <w:bookmarkEnd w:id="119"/>
      <w:bookmarkEnd w:id="120"/>
    </w:p>
    <w:p w14:paraId="60433A49" w14:textId="044E66E1" w:rsidR="00DD1F91" w:rsidRDefault="007B7F08" w:rsidP="007F28D1">
      <w:pPr>
        <w:spacing w:line="259" w:lineRule="auto"/>
        <w:rPr>
          <w:rFonts w:ascii="Arial" w:hAnsi="Arial" w:cs="Arial"/>
        </w:rPr>
      </w:pPr>
      <w:r w:rsidRPr="004C0C3E">
        <w:rPr>
          <w:rFonts w:ascii="Arial" w:hAnsi="Arial" w:cs="Arial"/>
        </w:rPr>
        <w:t xml:space="preserve">When considering training and digital literacy, many respondents </w:t>
      </w:r>
      <w:r w:rsidR="005A19BC" w:rsidRPr="004C0C3E">
        <w:rPr>
          <w:rFonts w:ascii="Arial" w:hAnsi="Arial" w:cs="Arial"/>
        </w:rPr>
        <w:t xml:space="preserve">agreed </w:t>
      </w:r>
      <w:r w:rsidRPr="004C0C3E">
        <w:rPr>
          <w:rFonts w:ascii="Arial" w:hAnsi="Arial" w:cs="Arial"/>
        </w:rPr>
        <w:t xml:space="preserve">(36%) or strongly agreed (18%) </w:t>
      </w:r>
      <w:r w:rsidR="005A19BC" w:rsidRPr="004C0C3E">
        <w:rPr>
          <w:rFonts w:ascii="Arial" w:hAnsi="Arial" w:cs="Arial"/>
        </w:rPr>
        <w:t>that comprehensive training had been provided prior to the implementation of EPMA at SBUHB</w:t>
      </w:r>
      <w:r w:rsidRPr="004C0C3E">
        <w:rPr>
          <w:rFonts w:ascii="Arial" w:hAnsi="Arial" w:cs="Arial"/>
        </w:rPr>
        <w:t>. However, a small proportion disagreed (12%) or strongly disagreed (6%) and 2</w:t>
      </w:r>
      <w:r w:rsidR="00260540">
        <w:rPr>
          <w:rFonts w:ascii="Arial" w:hAnsi="Arial" w:cs="Arial"/>
        </w:rPr>
        <w:t>8</w:t>
      </w:r>
      <w:r w:rsidRPr="004C0C3E">
        <w:rPr>
          <w:rFonts w:ascii="Arial" w:hAnsi="Arial" w:cs="Arial"/>
        </w:rPr>
        <w:t>% remained neutral (Fig</w:t>
      </w:r>
      <w:r w:rsidR="00260540">
        <w:rPr>
          <w:rFonts w:ascii="Arial" w:hAnsi="Arial" w:cs="Arial"/>
        </w:rPr>
        <w:t>ure 4.22</w:t>
      </w:r>
      <w:r w:rsidRPr="004C0C3E">
        <w:rPr>
          <w:rFonts w:ascii="Arial" w:hAnsi="Arial" w:cs="Arial"/>
        </w:rPr>
        <w:t>).</w:t>
      </w:r>
    </w:p>
    <w:p w14:paraId="3C201F9C" w14:textId="77777777" w:rsidR="00DD1F91" w:rsidRPr="004C0C3E" w:rsidRDefault="00DD1F91" w:rsidP="007F28D1">
      <w:pPr>
        <w:spacing w:line="259" w:lineRule="auto"/>
        <w:rPr>
          <w:rFonts w:ascii="Arial" w:hAnsi="Arial" w:cs="Arial"/>
        </w:rPr>
      </w:pPr>
    </w:p>
    <w:p w14:paraId="03B22F9B" w14:textId="33C07C51" w:rsidR="00F35C4B"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7A6DF375" wp14:editId="4FA51D2A">
            <wp:extent cx="5731510" cy="2965450"/>
            <wp:effectExtent l="19050" t="19050" r="21590" b="25400"/>
            <wp:docPr id="1074901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901113" name=""/>
                    <pic:cNvPicPr/>
                  </pic:nvPicPr>
                  <pic:blipFill>
                    <a:blip r:embed="rId45"/>
                    <a:stretch>
                      <a:fillRect/>
                    </a:stretch>
                  </pic:blipFill>
                  <pic:spPr>
                    <a:xfrm>
                      <a:off x="0" y="0"/>
                      <a:ext cx="5731510" cy="2965450"/>
                    </a:xfrm>
                    <a:prstGeom prst="rect">
                      <a:avLst/>
                    </a:prstGeom>
                    <a:ln w="12700">
                      <a:solidFill>
                        <a:schemeClr val="tx1"/>
                      </a:solidFill>
                    </a:ln>
                  </pic:spPr>
                </pic:pic>
              </a:graphicData>
            </a:graphic>
          </wp:inline>
        </w:drawing>
      </w:r>
    </w:p>
    <w:p w14:paraId="7343ECAE" w14:textId="63C6849E" w:rsidR="00260540" w:rsidRDefault="006E2C11" w:rsidP="004E6E89">
      <w:pPr>
        <w:pStyle w:val="Caption"/>
        <w:spacing w:after="160" w:line="259" w:lineRule="auto"/>
        <w:rPr>
          <w:rFonts w:cs="Arial"/>
          <w:i w:val="0"/>
          <w:iCs w:val="0"/>
          <w:color w:val="000000" w:themeColor="text1"/>
        </w:rPr>
      </w:pPr>
      <w:bookmarkStart w:id="121" w:name="_Toc228278675"/>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22</w:t>
      </w:r>
      <w:r w:rsidRPr="00260540">
        <w:rPr>
          <w:b/>
          <w:bCs/>
          <w:i w:val="0"/>
          <w:iCs w:val="0"/>
          <w:color w:val="000000" w:themeColor="text1"/>
        </w:rPr>
        <w:fldChar w:fldCharType="end"/>
      </w:r>
      <w:r w:rsidRPr="00260540">
        <w:rPr>
          <w:i w:val="0"/>
          <w:iCs w:val="0"/>
          <w:color w:val="000000" w:themeColor="text1"/>
        </w:rPr>
        <w:t xml:space="preserve"> </w:t>
      </w:r>
      <w:r w:rsidR="00F35C4B" w:rsidRPr="00260540">
        <w:rPr>
          <w:rFonts w:cs="Arial"/>
          <w:i w:val="0"/>
          <w:iCs w:val="0"/>
          <w:color w:val="000000" w:themeColor="text1"/>
        </w:rPr>
        <w:t>EPMA implementation training</w:t>
      </w:r>
      <w:bookmarkEnd w:id="121"/>
    </w:p>
    <w:p w14:paraId="2E01D7B5" w14:textId="77777777" w:rsidR="009564BD" w:rsidRPr="009564BD" w:rsidRDefault="009564BD" w:rsidP="009564BD"/>
    <w:p w14:paraId="17BE24B1" w14:textId="6F5D8F00" w:rsidR="007B7F08" w:rsidRPr="004C0C3E" w:rsidRDefault="007B7F08" w:rsidP="007F28D1">
      <w:pPr>
        <w:spacing w:line="259" w:lineRule="auto"/>
        <w:rPr>
          <w:rFonts w:ascii="Arial" w:hAnsi="Arial" w:cs="Arial"/>
        </w:rPr>
      </w:pPr>
      <w:r w:rsidRPr="004C0C3E">
        <w:rPr>
          <w:rFonts w:ascii="Arial" w:hAnsi="Arial" w:cs="Arial"/>
        </w:rPr>
        <w:t xml:space="preserve">Additionally, 62% of respondents considered the training received adequate, though, 38% felt improvements were needed. </w:t>
      </w:r>
    </w:p>
    <w:p w14:paraId="1AE8375E" w14:textId="635345C6" w:rsidR="005A19BC" w:rsidRDefault="007B7F08" w:rsidP="007F28D1">
      <w:pPr>
        <w:spacing w:line="259" w:lineRule="auto"/>
        <w:rPr>
          <w:rFonts w:ascii="Arial" w:hAnsi="Arial" w:cs="Arial"/>
        </w:rPr>
      </w:pPr>
      <w:r w:rsidRPr="004C0C3E">
        <w:rPr>
          <w:rFonts w:ascii="Arial" w:hAnsi="Arial" w:cs="Arial"/>
        </w:rPr>
        <w:t xml:space="preserve">When considering </w:t>
      </w:r>
      <w:r w:rsidR="000F6EB4">
        <w:rPr>
          <w:rFonts w:ascii="Arial" w:hAnsi="Arial" w:cs="Arial"/>
        </w:rPr>
        <w:t xml:space="preserve">the </w:t>
      </w:r>
      <w:r w:rsidRPr="004C0C3E">
        <w:rPr>
          <w:rFonts w:ascii="Arial" w:hAnsi="Arial" w:cs="Arial"/>
        </w:rPr>
        <w:t>use of devices prior to</w:t>
      </w:r>
      <w:r w:rsidR="005A19BC" w:rsidRPr="004C0C3E">
        <w:rPr>
          <w:rFonts w:ascii="Arial" w:hAnsi="Arial" w:cs="Arial"/>
        </w:rPr>
        <w:t xml:space="preserve"> the EPMA implementation</w:t>
      </w:r>
      <w:r w:rsidRPr="004C0C3E">
        <w:rPr>
          <w:rFonts w:ascii="Arial" w:hAnsi="Arial" w:cs="Arial"/>
        </w:rPr>
        <w:t xml:space="preserve"> at SBUHB</w:t>
      </w:r>
      <w:r w:rsidR="005A19BC" w:rsidRPr="004C0C3E">
        <w:rPr>
          <w:rFonts w:ascii="Arial" w:hAnsi="Arial" w:cs="Arial"/>
        </w:rPr>
        <w:t>, 58% of respondents reported always using computers to support their role,</w:t>
      </w:r>
      <w:r w:rsidRPr="004C0C3E">
        <w:rPr>
          <w:rFonts w:ascii="Arial" w:hAnsi="Arial" w:cs="Arial"/>
        </w:rPr>
        <w:t xml:space="preserve"> 22% often and 16% sometimes. </w:t>
      </w:r>
      <w:r w:rsidR="00FF32D5" w:rsidRPr="004C0C3E">
        <w:rPr>
          <w:rFonts w:ascii="Arial" w:hAnsi="Arial" w:cs="Arial"/>
        </w:rPr>
        <w:t>However, a small proportion</w:t>
      </w:r>
      <w:r w:rsidR="00EA6AA8">
        <w:rPr>
          <w:rFonts w:ascii="Arial" w:hAnsi="Arial" w:cs="Arial"/>
        </w:rPr>
        <w:t xml:space="preserve"> reported</w:t>
      </w:r>
      <w:r w:rsidR="00FF32D5" w:rsidRPr="004C0C3E">
        <w:rPr>
          <w:rFonts w:ascii="Arial" w:hAnsi="Arial" w:cs="Arial"/>
        </w:rPr>
        <w:t xml:space="preserve"> rarely (2%) or never (2%) (Fig</w:t>
      </w:r>
      <w:r w:rsidR="00260540">
        <w:rPr>
          <w:rFonts w:ascii="Arial" w:hAnsi="Arial" w:cs="Arial"/>
        </w:rPr>
        <w:t>ure 4.23</w:t>
      </w:r>
      <w:r w:rsidR="00FF32D5" w:rsidRPr="004C0C3E">
        <w:rPr>
          <w:rFonts w:ascii="Arial" w:hAnsi="Arial" w:cs="Arial"/>
        </w:rPr>
        <w:t xml:space="preserve">). </w:t>
      </w:r>
    </w:p>
    <w:p w14:paraId="6B3ADCF6" w14:textId="77777777" w:rsidR="00DD1F91" w:rsidRPr="004C0C3E" w:rsidRDefault="00DD1F91" w:rsidP="007F28D1">
      <w:pPr>
        <w:spacing w:line="259" w:lineRule="auto"/>
        <w:rPr>
          <w:rFonts w:ascii="Arial" w:hAnsi="Arial" w:cs="Arial"/>
        </w:rPr>
      </w:pPr>
    </w:p>
    <w:p w14:paraId="0C50C94A" w14:textId="538C68F7" w:rsidR="00F35C4B" w:rsidRPr="004C0C3E" w:rsidRDefault="00AA1145" w:rsidP="000E66AF">
      <w:pPr>
        <w:spacing w:line="259" w:lineRule="auto"/>
        <w:jc w:val="center"/>
        <w:rPr>
          <w:rFonts w:ascii="Arial" w:hAnsi="Arial" w:cs="Arial"/>
        </w:rPr>
      </w:pPr>
      <w:r w:rsidRPr="00AA1145">
        <w:rPr>
          <w:rFonts w:ascii="Arial" w:hAnsi="Arial" w:cs="Arial"/>
          <w:noProof/>
        </w:rPr>
        <w:lastRenderedPageBreak/>
        <w:drawing>
          <wp:inline distT="0" distB="0" distL="0" distR="0" wp14:anchorId="4CA3A113" wp14:editId="65709BC4">
            <wp:extent cx="5731510" cy="3122295"/>
            <wp:effectExtent l="19050" t="19050" r="21590" b="20955"/>
            <wp:docPr id="2096591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591334" name=""/>
                    <pic:cNvPicPr/>
                  </pic:nvPicPr>
                  <pic:blipFill>
                    <a:blip r:embed="rId46"/>
                    <a:stretch>
                      <a:fillRect/>
                    </a:stretch>
                  </pic:blipFill>
                  <pic:spPr>
                    <a:xfrm>
                      <a:off x="0" y="0"/>
                      <a:ext cx="5731510" cy="3122295"/>
                    </a:xfrm>
                    <a:prstGeom prst="rect">
                      <a:avLst/>
                    </a:prstGeom>
                    <a:ln w="12700">
                      <a:solidFill>
                        <a:schemeClr val="tx1"/>
                      </a:solidFill>
                    </a:ln>
                  </pic:spPr>
                </pic:pic>
              </a:graphicData>
            </a:graphic>
          </wp:inline>
        </w:drawing>
      </w:r>
    </w:p>
    <w:p w14:paraId="1246C792" w14:textId="22492A1A" w:rsidR="00F35C4B" w:rsidRDefault="006E2C11" w:rsidP="000E66AF">
      <w:pPr>
        <w:pStyle w:val="Caption"/>
        <w:spacing w:after="160" w:line="259" w:lineRule="auto"/>
        <w:rPr>
          <w:rFonts w:cs="Arial"/>
          <w:i w:val="0"/>
          <w:iCs w:val="0"/>
          <w:color w:val="000000" w:themeColor="text1"/>
        </w:rPr>
      </w:pPr>
      <w:bookmarkStart w:id="122" w:name="_Toc228278676"/>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23</w:t>
      </w:r>
      <w:r w:rsidRPr="00260540">
        <w:rPr>
          <w:b/>
          <w:bCs/>
          <w:i w:val="0"/>
          <w:iCs w:val="0"/>
          <w:color w:val="000000" w:themeColor="text1"/>
        </w:rPr>
        <w:fldChar w:fldCharType="end"/>
      </w:r>
      <w:r w:rsidRPr="00260540">
        <w:rPr>
          <w:i w:val="0"/>
          <w:iCs w:val="0"/>
          <w:color w:val="000000" w:themeColor="text1"/>
        </w:rPr>
        <w:t xml:space="preserve"> </w:t>
      </w:r>
      <w:r w:rsidR="00F35C4B" w:rsidRPr="00260540">
        <w:rPr>
          <w:rFonts w:cs="Arial"/>
          <w:i w:val="0"/>
          <w:iCs w:val="0"/>
          <w:color w:val="000000" w:themeColor="text1"/>
        </w:rPr>
        <w:t>Reliance on digital devices prior to EPMA</w:t>
      </w:r>
      <w:bookmarkEnd w:id="122"/>
    </w:p>
    <w:p w14:paraId="2A7D5123" w14:textId="77777777" w:rsidR="00DD1F91" w:rsidRPr="00DD1F91" w:rsidRDefault="00DD1F91" w:rsidP="00DD1F91"/>
    <w:p w14:paraId="32F4DE9F" w14:textId="4E47376D" w:rsidR="00FF32D5" w:rsidRPr="004C0C3E" w:rsidRDefault="00FF32D5" w:rsidP="007F28D1">
      <w:pPr>
        <w:spacing w:line="259" w:lineRule="auto"/>
        <w:rPr>
          <w:rFonts w:ascii="Arial" w:hAnsi="Arial" w:cs="Arial"/>
        </w:rPr>
      </w:pPr>
      <w:r w:rsidRPr="004C0C3E">
        <w:rPr>
          <w:rFonts w:ascii="Arial" w:hAnsi="Arial" w:cs="Arial"/>
        </w:rPr>
        <w:t xml:space="preserve">After EPMA was implemented at SBUHB, 90% indicated </w:t>
      </w:r>
      <w:r w:rsidR="00F02A20">
        <w:rPr>
          <w:rFonts w:ascii="Arial" w:hAnsi="Arial" w:cs="Arial"/>
        </w:rPr>
        <w:t xml:space="preserve">an </w:t>
      </w:r>
      <w:r w:rsidRPr="004C0C3E">
        <w:rPr>
          <w:rFonts w:ascii="Arial" w:hAnsi="Arial" w:cs="Arial"/>
        </w:rPr>
        <w:t xml:space="preserve">increased reliance on digital devices; however, </w:t>
      </w:r>
      <w:r w:rsidR="004E6E89">
        <w:rPr>
          <w:rFonts w:ascii="Arial" w:hAnsi="Arial" w:cs="Arial"/>
        </w:rPr>
        <w:t xml:space="preserve">in addition, </w:t>
      </w:r>
      <w:r w:rsidRPr="004C0C3E">
        <w:rPr>
          <w:rFonts w:ascii="Arial" w:hAnsi="Arial" w:cs="Arial"/>
        </w:rPr>
        <w:t>34% reported that these devices were not always readily available to support EPMA use.</w:t>
      </w:r>
    </w:p>
    <w:p w14:paraId="7C72D77B" w14:textId="4C72EB1E" w:rsidR="006C614C" w:rsidRPr="004C0C3E" w:rsidRDefault="00FF32D5" w:rsidP="007F28D1">
      <w:pPr>
        <w:spacing w:line="259" w:lineRule="auto"/>
        <w:rPr>
          <w:rFonts w:ascii="Arial" w:hAnsi="Arial" w:cs="Arial"/>
        </w:rPr>
      </w:pPr>
      <w:r w:rsidRPr="004C0C3E">
        <w:rPr>
          <w:rFonts w:ascii="Arial" w:hAnsi="Arial" w:cs="Arial"/>
        </w:rPr>
        <w:t>Respondents were asked to rate their own digital literacy. Prior to the implementation of EPMA</w:t>
      </w:r>
      <w:r w:rsidR="006E1623">
        <w:rPr>
          <w:rFonts w:ascii="Arial" w:hAnsi="Arial" w:cs="Arial"/>
        </w:rPr>
        <w:t>,</w:t>
      </w:r>
      <w:r w:rsidRPr="004C0C3E">
        <w:rPr>
          <w:rFonts w:ascii="Arial" w:hAnsi="Arial" w:cs="Arial"/>
        </w:rPr>
        <w:t xml:space="preserve"> </w:t>
      </w:r>
      <w:r w:rsidR="006E1623">
        <w:rPr>
          <w:rFonts w:ascii="Arial" w:hAnsi="Arial" w:cs="Arial"/>
        </w:rPr>
        <w:t>s</w:t>
      </w:r>
      <w:r w:rsidRPr="004C0C3E">
        <w:rPr>
          <w:rFonts w:ascii="Arial" w:hAnsi="Arial" w:cs="Arial"/>
        </w:rPr>
        <w:t xml:space="preserve">elf-reported digital literacy was high with half (50%) rating their digital literacy as good and a further 24% as excellent. Some rated fair (18%) and a small proportion of respondents rated poor (4%) or very poor (4%). </w:t>
      </w:r>
    </w:p>
    <w:p w14:paraId="1617AA29" w14:textId="5C9016C8" w:rsidR="006C614C" w:rsidRPr="004C0C3E" w:rsidRDefault="00FF32D5" w:rsidP="007F28D1">
      <w:pPr>
        <w:spacing w:line="259" w:lineRule="auto"/>
        <w:rPr>
          <w:rFonts w:ascii="Arial" w:hAnsi="Arial" w:cs="Arial"/>
        </w:rPr>
      </w:pPr>
      <w:r w:rsidRPr="004C0C3E">
        <w:rPr>
          <w:rFonts w:ascii="Arial" w:hAnsi="Arial" w:cs="Arial"/>
        </w:rPr>
        <w:t>Following implementation</w:t>
      </w:r>
      <w:r w:rsidR="009B6A25">
        <w:rPr>
          <w:rFonts w:ascii="Arial" w:hAnsi="Arial" w:cs="Arial"/>
        </w:rPr>
        <w:t>,</w:t>
      </w:r>
      <w:r w:rsidRPr="004C0C3E">
        <w:rPr>
          <w:rFonts w:ascii="Arial" w:hAnsi="Arial" w:cs="Arial"/>
        </w:rPr>
        <w:t xml:space="preserve"> </w:t>
      </w:r>
      <w:r w:rsidR="006C614C" w:rsidRPr="004C0C3E">
        <w:rPr>
          <w:rFonts w:ascii="Arial" w:hAnsi="Arial" w:cs="Arial"/>
        </w:rPr>
        <w:t xml:space="preserve">an improvement overall can be seen in self-reported </w:t>
      </w:r>
      <w:r w:rsidRPr="004C0C3E">
        <w:rPr>
          <w:rFonts w:ascii="Arial" w:hAnsi="Arial" w:cs="Arial"/>
        </w:rPr>
        <w:t xml:space="preserve">digital literacy </w:t>
      </w:r>
      <w:r w:rsidR="006C614C" w:rsidRPr="004C0C3E">
        <w:rPr>
          <w:rFonts w:ascii="Arial" w:hAnsi="Arial" w:cs="Arial"/>
        </w:rPr>
        <w:t>with a</w:t>
      </w:r>
      <w:r w:rsidRPr="004C0C3E">
        <w:rPr>
          <w:rFonts w:ascii="Arial" w:hAnsi="Arial" w:cs="Arial"/>
        </w:rPr>
        <w:t xml:space="preserve"> sligh</w:t>
      </w:r>
      <w:r w:rsidR="006C614C" w:rsidRPr="004C0C3E">
        <w:rPr>
          <w:rFonts w:ascii="Arial" w:hAnsi="Arial" w:cs="Arial"/>
        </w:rPr>
        <w:t>t increase to</w:t>
      </w:r>
      <w:r w:rsidRPr="004C0C3E">
        <w:rPr>
          <w:rFonts w:ascii="Arial" w:hAnsi="Arial" w:cs="Arial"/>
        </w:rPr>
        <w:t xml:space="preserve"> 56% reporting good and 32% reporting excellent. </w:t>
      </w:r>
      <w:r w:rsidR="006C614C" w:rsidRPr="004C0C3E">
        <w:rPr>
          <w:rFonts w:ascii="Arial" w:hAnsi="Arial" w:cs="Arial"/>
        </w:rPr>
        <w:t>Both</w:t>
      </w:r>
      <w:r w:rsidRPr="004C0C3E">
        <w:rPr>
          <w:rFonts w:ascii="Arial" w:hAnsi="Arial" w:cs="Arial"/>
        </w:rPr>
        <w:t xml:space="preserve"> rating</w:t>
      </w:r>
      <w:r w:rsidR="006C614C" w:rsidRPr="004C0C3E">
        <w:rPr>
          <w:rFonts w:ascii="Arial" w:hAnsi="Arial" w:cs="Arial"/>
        </w:rPr>
        <w:t>s of</w:t>
      </w:r>
      <w:r w:rsidRPr="004C0C3E">
        <w:rPr>
          <w:rFonts w:ascii="Arial" w:hAnsi="Arial" w:cs="Arial"/>
        </w:rPr>
        <w:t xml:space="preserve"> fair (6%) </w:t>
      </w:r>
      <w:r w:rsidR="006C614C" w:rsidRPr="004C0C3E">
        <w:rPr>
          <w:rFonts w:ascii="Arial" w:hAnsi="Arial" w:cs="Arial"/>
        </w:rPr>
        <w:t xml:space="preserve">or very poor (0%) </w:t>
      </w:r>
      <w:r w:rsidRPr="004C0C3E">
        <w:rPr>
          <w:rFonts w:ascii="Arial" w:hAnsi="Arial" w:cs="Arial"/>
        </w:rPr>
        <w:t>decreased,</w:t>
      </w:r>
      <w:r w:rsidR="006C614C" w:rsidRPr="004C0C3E">
        <w:rPr>
          <w:rFonts w:ascii="Arial" w:hAnsi="Arial" w:cs="Arial"/>
        </w:rPr>
        <w:t xml:space="preserve"> with a slight increase reporting poor (6%). </w:t>
      </w:r>
      <w:r w:rsidRPr="004C0C3E">
        <w:rPr>
          <w:rFonts w:ascii="Arial" w:hAnsi="Arial" w:cs="Arial"/>
        </w:rPr>
        <w:t xml:space="preserve"> </w:t>
      </w:r>
    </w:p>
    <w:p w14:paraId="33683BDF" w14:textId="2B3A6DF1" w:rsidR="005A19BC" w:rsidRDefault="006C614C" w:rsidP="007F28D1">
      <w:pPr>
        <w:spacing w:line="259" w:lineRule="auto"/>
        <w:rPr>
          <w:rFonts w:ascii="Arial" w:hAnsi="Arial" w:cs="Arial"/>
        </w:rPr>
      </w:pPr>
      <w:r w:rsidRPr="004C0C3E">
        <w:rPr>
          <w:rFonts w:ascii="Arial" w:hAnsi="Arial" w:cs="Arial"/>
        </w:rPr>
        <w:t>When asked to consider digital literacy s</w:t>
      </w:r>
      <w:r w:rsidR="005A19BC" w:rsidRPr="004C0C3E">
        <w:rPr>
          <w:rFonts w:ascii="Arial" w:hAnsi="Arial" w:cs="Arial"/>
        </w:rPr>
        <w:t xml:space="preserve">pecifically for using EPMA to support </w:t>
      </w:r>
      <w:r w:rsidRPr="004C0C3E">
        <w:rPr>
          <w:rFonts w:ascii="Arial" w:hAnsi="Arial" w:cs="Arial"/>
        </w:rPr>
        <w:t>AMS</w:t>
      </w:r>
      <w:r w:rsidR="005A19BC" w:rsidRPr="004C0C3E">
        <w:rPr>
          <w:rFonts w:ascii="Arial" w:hAnsi="Arial" w:cs="Arial"/>
        </w:rPr>
        <w:t xml:space="preserve">, </w:t>
      </w:r>
      <w:r w:rsidRPr="004C0C3E">
        <w:rPr>
          <w:rFonts w:ascii="Arial" w:hAnsi="Arial" w:cs="Arial"/>
        </w:rPr>
        <w:t xml:space="preserve">self-reported confidence was also positive, with 48% </w:t>
      </w:r>
      <w:r w:rsidR="006E1623">
        <w:rPr>
          <w:rFonts w:ascii="Arial" w:hAnsi="Arial" w:cs="Arial"/>
        </w:rPr>
        <w:t>reporting</w:t>
      </w:r>
      <w:r w:rsidR="001319AE" w:rsidRPr="004C0C3E">
        <w:rPr>
          <w:rFonts w:ascii="Arial" w:hAnsi="Arial" w:cs="Arial"/>
        </w:rPr>
        <w:t xml:space="preserve"> </w:t>
      </w:r>
      <w:r w:rsidRPr="004C0C3E">
        <w:rPr>
          <w:rFonts w:ascii="Arial" w:hAnsi="Arial" w:cs="Arial"/>
        </w:rPr>
        <w:t>goo</w:t>
      </w:r>
      <w:r w:rsidR="001319AE" w:rsidRPr="004C0C3E">
        <w:rPr>
          <w:rFonts w:ascii="Arial" w:hAnsi="Arial" w:cs="Arial"/>
        </w:rPr>
        <w:t>d</w:t>
      </w:r>
      <w:r w:rsidRPr="004C0C3E">
        <w:rPr>
          <w:rFonts w:ascii="Arial" w:hAnsi="Arial" w:cs="Arial"/>
        </w:rPr>
        <w:t xml:space="preserve">, 16% excellent and 20% fair. Poor (6%) was equal to </w:t>
      </w:r>
      <w:r w:rsidR="00C552B4" w:rsidRPr="004C0C3E">
        <w:rPr>
          <w:rFonts w:ascii="Arial" w:hAnsi="Arial" w:cs="Arial"/>
        </w:rPr>
        <w:t>the post-</w:t>
      </w:r>
      <w:r w:rsidRPr="004C0C3E">
        <w:rPr>
          <w:rFonts w:ascii="Arial" w:hAnsi="Arial" w:cs="Arial"/>
        </w:rPr>
        <w:t xml:space="preserve">EPMA rating, however very poor rose sharply to 10% indicating potential challenges for users </w:t>
      </w:r>
      <w:r w:rsidR="0067020A" w:rsidRPr="004C0C3E">
        <w:rPr>
          <w:rFonts w:ascii="Arial" w:hAnsi="Arial" w:cs="Arial"/>
        </w:rPr>
        <w:t>(F</w:t>
      </w:r>
      <w:r w:rsidR="00260540">
        <w:rPr>
          <w:rFonts w:ascii="Arial" w:hAnsi="Arial" w:cs="Arial"/>
        </w:rPr>
        <w:t>igure 4.24</w:t>
      </w:r>
      <w:r w:rsidR="0067020A" w:rsidRPr="004C0C3E">
        <w:rPr>
          <w:rFonts w:ascii="Arial" w:hAnsi="Arial" w:cs="Arial"/>
        </w:rPr>
        <w:t>)</w:t>
      </w:r>
      <w:r w:rsidR="005A19BC" w:rsidRPr="004C0C3E">
        <w:rPr>
          <w:rFonts w:ascii="Arial" w:hAnsi="Arial" w:cs="Arial"/>
        </w:rPr>
        <w:t>.</w:t>
      </w:r>
    </w:p>
    <w:p w14:paraId="06A508C7" w14:textId="77777777" w:rsidR="00DD1F91" w:rsidRPr="004C0C3E" w:rsidRDefault="00DD1F91" w:rsidP="007F28D1">
      <w:pPr>
        <w:spacing w:line="259" w:lineRule="auto"/>
        <w:rPr>
          <w:rFonts w:ascii="Arial" w:hAnsi="Arial" w:cs="Arial"/>
        </w:rPr>
      </w:pPr>
    </w:p>
    <w:p w14:paraId="40CDAE88" w14:textId="1BA7907E" w:rsidR="005A19BC" w:rsidRPr="004C0C3E" w:rsidRDefault="00AA1145" w:rsidP="000E66AF">
      <w:pPr>
        <w:spacing w:line="259" w:lineRule="auto"/>
        <w:jc w:val="center"/>
        <w:rPr>
          <w:rFonts w:ascii="Arial" w:hAnsi="Arial" w:cs="Arial"/>
        </w:rPr>
      </w:pPr>
      <w:r w:rsidRPr="00AA1145">
        <w:rPr>
          <w:rFonts w:ascii="Arial" w:hAnsi="Arial" w:cs="Arial"/>
          <w:noProof/>
        </w:rPr>
        <w:lastRenderedPageBreak/>
        <w:drawing>
          <wp:inline distT="0" distB="0" distL="0" distR="0" wp14:anchorId="065EFEBB" wp14:editId="1554B87A">
            <wp:extent cx="5236762" cy="2828989"/>
            <wp:effectExtent l="19050" t="19050" r="21590" b="9525"/>
            <wp:docPr id="1955787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787607" name=""/>
                    <pic:cNvPicPr/>
                  </pic:nvPicPr>
                  <pic:blipFill>
                    <a:blip r:embed="rId47"/>
                    <a:stretch>
                      <a:fillRect/>
                    </a:stretch>
                  </pic:blipFill>
                  <pic:spPr>
                    <a:xfrm>
                      <a:off x="0" y="0"/>
                      <a:ext cx="5252660" cy="2837577"/>
                    </a:xfrm>
                    <a:prstGeom prst="rect">
                      <a:avLst/>
                    </a:prstGeom>
                    <a:ln w="12700">
                      <a:solidFill>
                        <a:schemeClr val="tx1"/>
                      </a:solidFill>
                    </a:ln>
                  </pic:spPr>
                </pic:pic>
              </a:graphicData>
            </a:graphic>
          </wp:inline>
        </w:drawing>
      </w:r>
    </w:p>
    <w:p w14:paraId="59C17AD5" w14:textId="67D9CA03" w:rsidR="00DD1F91" w:rsidRPr="00D032F9" w:rsidRDefault="006E2C11" w:rsidP="00D032F9">
      <w:pPr>
        <w:pStyle w:val="Caption"/>
        <w:spacing w:after="160" w:line="259" w:lineRule="auto"/>
        <w:rPr>
          <w:rFonts w:cs="Arial"/>
          <w:i w:val="0"/>
          <w:iCs w:val="0"/>
          <w:color w:val="000000" w:themeColor="text1"/>
        </w:rPr>
      </w:pPr>
      <w:bookmarkStart w:id="123" w:name="_Toc228278677"/>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24</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Digital </w:t>
      </w:r>
      <w:r w:rsidR="00495B42">
        <w:rPr>
          <w:rFonts w:cs="Arial"/>
          <w:i w:val="0"/>
          <w:iCs w:val="0"/>
          <w:color w:val="000000" w:themeColor="text1"/>
        </w:rPr>
        <w:t>l</w:t>
      </w:r>
      <w:r w:rsidR="005A19BC" w:rsidRPr="00260540">
        <w:rPr>
          <w:rFonts w:cs="Arial"/>
          <w:i w:val="0"/>
          <w:iCs w:val="0"/>
          <w:color w:val="000000" w:themeColor="text1"/>
        </w:rPr>
        <w:t>iteracy</w:t>
      </w:r>
      <w:bookmarkEnd w:id="123"/>
    </w:p>
    <w:p w14:paraId="5768971B" w14:textId="77777777" w:rsidR="00D032F9" w:rsidRPr="00DD1F91" w:rsidRDefault="00D032F9" w:rsidP="00DD1F91"/>
    <w:p w14:paraId="713D56CC" w14:textId="1F9C8DE7" w:rsidR="005A19BC" w:rsidRPr="00D032F9" w:rsidRDefault="005A19BC" w:rsidP="007F28D1">
      <w:pPr>
        <w:pStyle w:val="Heading2"/>
        <w:spacing w:before="0" w:after="160" w:line="259" w:lineRule="auto"/>
        <w:rPr>
          <w:rStyle w:val="IntenseEmphasis"/>
          <w:color w:val="000000" w:themeColor="text1"/>
        </w:rPr>
      </w:pPr>
      <w:bookmarkStart w:id="124" w:name="_Toc226459503"/>
      <w:bookmarkStart w:id="125" w:name="_Toc228278618"/>
      <w:r w:rsidRPr="00D032F9">
        <w:rPr>
          <w:rStyle w:val="IntenseEmphasis"/>
          <w:color w:val="000000" w:themeColor="text1"/>
        </w:rPr>
        <w:t>4.3 Swansea Bay University Health Board Digital Intelligence Reports</w:t>
      </w:r>
      <w:bookmarkEnd w:id="124"/>
      <w:bookmarkEnd w:id="125"/>
    </w:p>
    <w:p w14:paraId="5937D076" w14:textId="49DB5214" w:rsidR="005A19BC" w:rsidRPr="004C0C3E" w:rsidRDefault="005A19BC" w:rsidP="007F28D1">
      <w:pPr>
        <w:spacing w:line="259" w:lineRule="auto"/>
        <w:rPr>
          <w:rFonts w:ascii="Arial" w:hAnsi="Arial" w:cs="Arial"/>
        </w:rPr>
      </w:pPr>
      <w:r w:rsidRPr="004C0C3E">
        <w:rPr>
          <w:rFonts w:ascii="Arial" w:hAnsi="Arial" w:cs="Arial"/>
        </w:rPr>
        <w:t xml:space="preserve">This </w:t>
      </w:r>
      <w:r w:rsidR="006C01E9" w:rsidRPr="004C0C3E">
        <w:rPr>
          <w:rFonts w:ascii="Arial" w:hAnsi="Arial" w:cs="Arial"/>
        </w:rPr>
        <w:t>section</w:t>
      </w:r>
      <w:r w:rsidRPr="004C0C3E">
        <w:rPr>
          <w:rFonts w:ascii="Arial" w:hAnsi="Arial" w:cs="Arial"/>
        </w:rPr>
        <w:t xml:space="preserve"> presents an analysis of hospital activity at Morriston Hospital over the period 2020 to 2025, drawing on SBUHB digital intelligence reports and using key indicators to provide contextual information for interpreting the findings reported within this chapter. In addition to hospital activity metrics, data is presented on the prescribing, administration and automated suspensions of Piperacillin Tazobactam within EPMA, providing insight into antimicrobial practices at the hospital. </w:t>
      </w:r>
    </w:p>
    <w:p w14:paraId="4D451E8D" w14:textId="250F8E45" w:rsidR="005A19BC" w:rsidRDefault="005A19BC" w:rsidP="007F28D1">
      <w:pPr>
        <w:spacing w:line="259" w:lineRule="auto"/>
        <w:rPr>
          <w:rFonts w:ascii="Arial" w:hAnsi="Arial" w:cs="Arial"/>
        </w:rPr>
      </w:pPr>
      <w:r w:rsidRPr="004C0C3E">
        <w:rPr>
          <w:rFonts w:ascii="Arial" w:hAnsi="Arial" w:cs="Arial"/>
        </w:rPr>
        <w:t xml:space="preserve">A comparative analysis has also been undertaken using the </w:t>
      </w:r>
      <w:r w:rsidRPr="004C0C3E">
        <w:rPr>
          <w:rFonts w:ascii="Arial" w:hAnsi="Arial" w:cs="Arial"/>
          <w:color w:val="000000"/>
        </w:rPr>
        <w:t xml:space="preserve">Antibiotic </w:t>
      </w:r>
      <w:r w:rsidR="00E307D3" w:rsidRPr="004C0C3E">
        <w:rPr>
          <w:rFonts w:ascii="Arial" w:hAnsi="Arial" w:cs="Arial"/>
          <w:color w:val="000000"/>
        </w:rPr>
        <w:t xml:space="preserve">Data </w:t>
      </w:r>
      <w:r w:rsidRPr="004C0C3E">
        <w:rPr>
          <w:rFonts w:ascii="Arial" w:hAnsi="Arial" w:cs="Arial"/>
          <w:color w:val="000000"/>
        </w:rPr>
        <w:t xml:space="preserve">Library for Wales to benchmark SBUHB against other health boards, alongside data from the </w:t>
      </w:r>
      <w:r w:rsidRPr="004C0C3E">
        <w:rPr>
          <w:rFonts w:ascii="Arial" w:hAnsi="Arial" w:cs="Arial"/>
        </w:rPr>
        <w:t>Wales Healthcare-Associated Infection (HCAI) Surveillance Dashboard to assess trends in</w:t>
      </w:r>
      <w:r w:rsidR="00833EBF">
        <w:rPr>
          <w:rFonts w:ascii="Arial" w:hAnsi="Arial" w:cs="Arial"/>
        </w:rPr>
        <w:t xml:space="preserve"> </w:t>
      </w:r>
      <w:r w:rsidR="00EA2239" w:rsidRPr="004C0C3E">
        <w:rPr>
          <w:rFonts w:ascii="Arial" w:hAnsi="Arial" w:cs="Arial"/>
          <w:i/>
          <w:iCs/>
        </w:rPr>
        <w:t>C.difficile</w:t>
      </w:r>
      <w:r w:rsidRPr="004C0C3E">
        <w:rPr>
          <w:rFonts w:ascii="Arial" w:hAnsi="Arial" w:cs="Arial"/>
        </w:rPr>
        <w:t xml:space="preserve"> infection rates. Together</w:t>
      </w:r>
      <w:r w:rsidR="00194B04">
        <w:rPr>
          <w:rFonts w:ascii="Arial" w:hAnsi="Arial" w:cs="Arial"/>
        </w:rPr>
        <w:t>,</w:t>
      </w:r>
      <w:r w:rsidRPr="004C0C3E">
        <w:rPr>
          <w:rFonts w:ascii="Arial" w:hAnsi="Arial" w:cs="Arial"/>
        </w:rPr>
        <w:t xml:space="preserve"> these sources provide a comprehensive overview of hospital activity, antimicrobial use, and infection outcomes, facilitating a robust interpretation of the impact of the EPMA implementation. A vertical dashed line has been included to each figure, where applicable, to denote the point of EPMA implementation at Morriston Hospital. </w:t>
      </w:r>
    </w:p>
    <w:p w14:paraId="7405D04B" w14:textId="77777777" w:rsidR="00D032F9" w:rsidRPr="004C0C3E" w:rsidRDefault="00D032F9" w:rsidP="007F28D1">
      <w:pPr>
        <w:spacing w:line="259" w:lineRule="auto"/>
        <w:rPr>
          <w:rFonts w:ascii="Arial" w:hAnsi="Arial" w:cs="Arial"/>
          <w:color w:val="000000"/>
        </w:rPr>
      </w:pPr>
    </w:p>
    <w:p w14:paraId="6FB1DF56" w14:textId="6B8B7117" w:rsidR="005A19BC" w:rsidRPr="00D032F9" w:rsidRDefault="005A19BC" w:rsidP="007F28D1">
      <w:pPr>
        <w:pStyle w:val="Heading3"/>
        <w:spacing w:before="0" w:after="160" w:line="259" w:lineRule="auto"/>
        <w:rPr>
          <w:rStyle w:val="IntenseEmphasis"/>
          <w:color w:val="auto"/>
        </w:rPr>
      </w:pPr>
      <w:bookmarkStart w:id="126" w:name="_Toc226459504"/>
      <w:bookmarkStart w:id="127" w:name="_Toc228278619"/>
      <w:r w:rsidRPr="00D032F9">
        <w:rPr>
          <w:rStyle w:val="IntenseEmphasis"/>
          <w:color w:val="auto"/>
        </w:rPr>
        <w:t>4.3.1 Hospital Activity at Morriston Hospital</w:t>
      </w:r>
      <w:bookmarkEnd w:id="126"/>
      <w:bookmarkEnd w:id="127"/>
    </w:p>
    <w:p w14:paraId="15D1D776" w14:textId="77777777" w:rsidR="005A19BC" w:rsidRPr="004C0C3E" w:rsidRDefault="005A19BC" w:rsidP="007F28D1">
      <w:pPr>
        <w:spacing w:line="259" w:lineRule="auto"/>
        <w:rPr>
          <w:rFonts w:ascii="Arial" w:hAnsi="Arial" w:cs="Arial"/>
        </w:rPr>
      </w:pPr>
      <w:r w:rsidRPr="004C0C3E">
        <w:rPr>
          <w:rFonts w:ascii="Arial" w:hAnsi="Arial" w:cs="Arial"/>
        </w:rPr>
        <w:t>The following data are drawn from SBUHB digital intelligence dashboards and are presented to provide contextual information for the interpretation of the findings within this chapter. Activity prior to the EPMA implementation has been included.</w:t>
      </w:r>
    </w:p>
    <w:p w14:paraId="714D5E3E" w14:textId="75F19822" w:rsidR="005A19BC" w:rsidRDefault="005A19BC" w:rsidP="007F28D1">
      <w:pPr>
        <w:spacing w:line="259" w:lineRule="auto"/>
        <w:rPr>
          <w:rFonts w:ascii="Arial" w:hAnsi="Arial" w:cs="Arial"/>
        </w:rPr>
      </w:pPr>
      <w:r w:rsidRPr="004C0C3E">
        <w:rPr>
          <w:rFonts w:ascii="Arial" w:hAnsi="Arial" w:cs="Arial"/>
        </w:rPr>
        <w:t xml:space="preserve">Figure </w:t>
      </w:r>
      <w:r w:rsidR="00260540">
        <w:rPr>
          <w:rFonts w:ascii="Arial" w:hAnsi="Arial" w:cs="Arial"/>
        </w:rPr>
        <w:t>4.25</w:t>
      </w:r>
      <w:r w:rsidRPr="004C0C3E">
        <w:rPr>
          <w:rFonts w:ascii="Arial" w:hAnsi="Arial" w:cs="Arial"/>
        </w:rPr>
        <w:t xml:space="preserve"> presents the total number of hospital inpatient admissions for the reporting period of 01 July 2020 to 30 June 2025.</w:t>
      </w:r>
      <w:r w:rsidR="000B18AA" w:rsidRPr="004C0C3E">
        <w:rPr>
          <w:rFonts w:ascii="Arial" w:hAnsi="Arial" w:cs="Arial"/>
        </w:rPr>
        <w:t xml:space="preserve"> The </w:t>
      </w:r>
      <w:r w:rsidR="00B00834" w:rsidRPr="004C0C3E">
        <w:rPr>
          <w:rFonts w:ascii="Arial" w:hAnsi="Arial" w:cs="Arial"/>
        </w:rPr>
        <w:t>trend over time suggest</w:t>
      </w:r>
      <w:r w:rsidR="008A344A" w:rsidRPr="004C0C3E">
        <w:rPr>
          <w:rFonts w:ascii="Arial" w:hAnsi="Arial" w:cs="Arial"/>
        </w:rPr>
        <w:t>s</w:t>
      </w:r>
      <w:r w:rsidR="00B00834" w:rsidRPr="004C0C3E">
        <w:rPr>
          <w:rFonts w:ascii="Arial" w:hAnsi="Arial" w:cs="Arial"/>
        </w:rPr>
        <w:t xml:space="preserve"> that, </w:t>
      </w:r>
      <w:r w:rsidR="00B00834" w:rsidRPr="004C0C3E">
        <w:rPr>
          <w:rFonts w:ascii="Arial" w:hAnsi="Arial" w:cs="Arial"/>
        </w:rPr>
        <w:lastRenderedPageBreak/>
        <w:t>despite short-term fluctuations</w:t>
      </w:r>
      <w:r w:rsidR="00753BFF" w:rsidRPr="004C0C3E">
        <w:rPr>
          <w:rFonts w:ascii="Arial" w:hAnsi="Arial" w:cs="Arial"/>
        </w:rPr>
        <w:t xml:space="preserve"> prior to EPMA</w:t>
      </w:r>
      <w:r w:rsidR="00B00834" w:rsidRPr="004C0C3E">
        <w:rPr>
          <w:rFonts w:ascii="Arial" w:hAnsi="Arial" w:cs="Arial"/>
        </w:rPr>
        <w:t xml:space="preserve">, </w:t>
      </w:r>
      <w:r w:rsidR="008A344A" w:rsidRPr="004C0C3E">
        <w:rPr>
          <w:rFonts w:ascii="Arial" w:hAnsi="Arial" w:cs="Arial"/>
        </w:rPr>
        <w:t xml:space="preserve">admissions </w:t>
      </w:r>
      <w:r w:rsidR="009B2FD5" w:rsidRPr="004C0C3E">
        <w:rPr>
          <w:rFonts w:ascii="Arial" w:hAnsi="Arial" w:cs="Arial"/>
        </w:rPr>
        <w:t>increased</w:t>
      </w:r>
      <w:r w:rsidR="00AE7C9C" w:rsidRPr="004C0C3E">
        <w:rPr>
          <w:rFonts w:ascii="Arial" w:hAnsi="Arial" w:cs="Arial"/>
        </w:rPr>
        <w:t xml:space="preserve">, with </w:t>
      </w:r>
      <w:r w:rsidR="009B2FD5" w:rsidRPr="004C0C3E">
        <w:rPr>
          <w:rFonts w:ascii="Arial" w:hAnsi="Arial" w:cs="Arial"/>
        </w:rPr>
        <w:t xml:space="preserve">a rise in </w:t>
      </w:r>
      <w:r w:rsidR="00AE7C9C" w:rsidRPr="004C0C3E">
        <w:rPr>
          <w:rFonts w:ascii="Arial" w:hAnsi="Arial" w:cs="Arial"/>
        </w:rPr>
        <w:t xml:space="preserve">demand for inpatient services at Morrison Hospital. </w:t>
      </w:r>
    </w:p>
    <w:p w14:paraId="7629EA29" w14:textId="77777777" w:rsidR="00DD1F91" w:rsidRPr="004C0C3E" w:rsidRDefault="00DD1F91" w:rsidP="007F28D1">
      <w:pPr>
        <w:spacing w:line="259" w:lineRule="auto"/>
        <w:rPr>
          <w:rFonts w:ascii="Arial" w:hAnsi="Arial" w:cs="Arial"/>
        </w:rPr>
      </w:pPr>
    </w:p>
    <w:p w14:paraId="4025767F" w14:textId="20353E20" w:rsidR="005A19BC" w:rsidRPr="004C0C3E" w:rsidRDefault="00AA1145" w:rsidP="000E66AF">
      <w:pPr>
        <w:spacing w:line="259" w:lineRule="auto"/>
        <w:jc w:val="center"/>
        <w:rPr>
          <w:rFonts w:ascii="Arial" w:hAnsi="Arial" w:cs="Arial"/>
        </w:rPr>
      </w:pPr>
      <w:r w:rsidRPr="00AA1145">
        <w:rPr>
          <w:rFonts w:ascii="Arial" w:hAnsi="Arial" w:cs="Arial"/>
          <w:noProof/>
        </w:rPr>
        <w:drawing>
          <wp:inline distT="0" distB="0" distL="0" distR="0" wp14:anchorId="359D18CF" wp14:editId="0FC28BE5">
            <wp:extent cx="4385973" cy="2744999"/>
            <wp:effectExtent l="19050" t="19050" r="14605" b="17780"/>
            <wp:docPr id="1759481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481540" name=""/>
                    <pic:cNvPicPr/>
                  </pic:nvPicPr>
                  <pic:blipFill>
                    <a:blip r:embed="rId48"/>
                    <a:stretch>
                      <a:fillRect/>
                    </a:stretch>
                  </pic:blipFill>
                  <pic:spPr>
                    <a:xfrm>
                      <a:off x="0" y="0"/>
                      <a:ext cx="4395552" cy="2750994"/>
                    </a:xfrm>
                    <a:prstGeom prst="rect">
                      <a:avLst/>
                    </a:prstGeom>
                    <a:ln w="12700">
                      <a:solidFill>
                        <a:schemeClr val="tx1"/>
                      </a:solidFill>
                    </a:ln>
                  </pic:spPr>
                </pic:pic>
              </a:graphicData>
            </a:graphic>
          </wp:inline>
        </w:drawing>
      </w:r>
    </w:p>
    <w:p w14:paraId="7D4AAD71" w14:textId="5560F8ED" w:rsidR="00DD1F91" w:rsidRDefault="006E2C11" w:rsidP="00DD1F91">
      <w:pPr>
        <w:pStyle w:val="Caption"/>
        <w:spacing w:after="160" w:line="259" w:lineRule="auto"/>
        <w:rPr>
          <w:rFonts w:cs="Arial"/>
          <w:i w:val="0"/>
          <w:iCs w:val="0"/>
          <w:color w:val="000000" w:themeColor="text1"/>
        </w:rPr>
      </w:pPr>
      <w:bookmarkStart w:id="128" w:name="_Toc228278678"/>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25</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 Morriston Hospital - </w:t>
      </w:r>
      <w:r w:rsidR="00495B42">
        <w:rPr>
          <w:rFonts w:cs="Arial"/>
          <w:i w:val="0"/>
          <w:iCs w:val="0"/>
          <w:color w:val="000000" w:themeColor="text1"/>
        </w:rPr>
        <w:t>T</w:t>
      </w:r>
      <w:r w:rsidR="005A19BC" w:rsidRPr="00260540">
        <w:rPr>
          <w:rFonts w:cs="Arial"/>
          <w:i w:val="0"/>
          <w:iCs w:val="0"/>
          <w:color w:val="000000" w:themeColor="text1"/>
        </w:rPr>
        <w:t xml:space="preserve">otal </w:t>
      </w:r>
      <w:r w:rsidR="00495B42">
        <w:rPr>
          <w:rFonts w:cs="Arial"/>
          <w:i w:val="0"/>
          <w:iCs w:val="0"/>
          <w:color w:val="000000" w:themeColor="text1"/>
        </w:rPr>
        <w:t>i</w:t>
      </w:r>
      <w:r w:rsidR="005A19BC" w:rsidRPr="00260540">
        <w:rPr>
          <w:rFonts w:cs="Arial"/>
          <w:i w:val="0"/>
          <w:iCs w:val="0"/>
          <w:color w:val="000000" w:themeColor="text1"/>
        </w:rPr>
        <w:t xml:space="preserve">npatient </w:t>
      </w:r>
      <w:r w:rsidR="00495B42">
        <w:rPr>
          <w:rFonts w:cs="Arial"/>
          <w:i w:val="0"/>
          <w:iCs w:val="0"/>
          <w:color w:val="000000" w:themeColor="text1"/>
        </w:rPr>
        <w:t>a</w:t>
      </w:r>
      <w:r w:rsidR="005A19BC" w:rsidRPr="00260540">
        <w:rPr>
          <w:rFonts w:cs="Arial"/>
          <w:i w:val="0"/>
          <w:iCs w:val="0"/>
          <w:color w:val="000000" w:themeColor="text1"/>
        </w:rPr>
        <w:t>dmissions</w:t>
      </w:r>
      <w:bookmarkEnd w:id="128"/>
    </w:p>
    <w:p w14:paraId="30DD3D97" w14:textId="77777777" w:rsidR="001257E9" w:rsidRPr="001257E9" w:rsidRDefault="001257E9" w:rsidP="001257E9"/>
    <w:p w14:paraId="709D1B14" w14:textId="1A7096F2" w:rsidR="001257E9" w:rsidRDefault="005A19BC" w:rsidP="007F28D1">
      <w:pPr>
        <w:spacing w:line="259" w:lineRule="auto"/>
        <w:rPr>
          <w:rFonts w:ascii="Arial" w:hAnsi="Arial" w:cs="Arial"/>
        </w:rPr>
      </w:pPr>
      <w:r w:rsidRPr="004C0C3E">
        <w:rPr>
          <w:rFonts w:ascii="Arial" w:hAnsi="Arial" w:cs="Arial"/>
        </w:rPr>
        <w:t>Figure</w:t>
      </w:r>
      <w:r w:rsidR="00260540">
        <w:rPr>
          <w:rFonts w:ascii="Arial" w:hAnsi="Arial" w:cs="Arial"/>
        </w:rPr>
        <w:t xml:space="preserve"> 4.26</w:t>
      </w:r>
      <w:r w:rsidRPr="004C0C3E">
        <w:rPr>
          <w:rFonts w:ascii="Arial" w:hAnsi="Arial" w:cs="Arial"/>
        </w:rPr>
        <w:t xml:space="preserve"> presents the average length of stay for hospital inpatients for the reporting period of 01 July 2020 to 30 June 2025.</w:t>
      </w:r>
      <w:r w:rsidR="001D5ECD" w:rsidRPr="004C0C3E">
        <w:rPr>
          <w:rFonts w:ascii="Arial" w:hAnsi="Arial" w:cs="Arial"/>
        </w:rPr>
        <w:t xml:space="preserve"> </w:t>
      </w:r>
      <w:r w:rsidR="009C3F51" w:rsidRPr="004C0C3E">
        <w:rPr>
          <w:rFonts w:ascii="Arial" w:hAnsi="Arial" w:cs="Arial"/>
        </w:rPr>
        <w:t>The data suggest</w:t>
      </w:r>
      <w:r w:rsidR="00782EB3">
        <w:rPr>
          <w:rFonts w:ascii="Arial" w:hAnsi="Arial" w:cs="Arial"/>
        </w:rPr>
        <w:t>s</w:t>
      </w:r>
      <w:r w:rsidR="009C3F51" w:rsidRPr="004C0C3E">
        <w:rPr>
          <w:rFonts w:ascii="Arial" w:hAnsi="Arial" w:cs="Arial"/>
        </w:rPr>
        <w:t xml:space="preserve"> that </w:t>
      </w:r>
      <w:r w:rsidR="00144AEA" w:rsidRPr="004C0C3E">
        <w:rPr>
          <w:rFonts w:ascii="Arial" w:hAnsi="Arial" w:cs="Arial"/>
        </w:rPr>
        <w:t>despite</w:t>
      </w:r>
      <w:r w:rsidR="009B2FD5" w:rsidRPr="004C0C3E">
        <w:rPr>
          <w:rFonts w:ascii="Arial" w:hAnsi="Arial" w:cs="Arial"/>
        </w:rPr>
        <w:t xml:space="preserve"> increased</w:t>
      </w:r>
      <w:r w:rsidR="00144AEA" w:rsidRPr="004C0C3E">
        <w:rPr>
          <w:rFonts w:ascii="Arial" w:hAnsi="Arial" w:cs="Arial"/>
        </w:rPr>
        <w:t xml:space="preserve"> admissions, </w:t>
      </w:r>
      <w:r w:rsidR="009225ED" w:rsidRPr="004C0C3E">
        <w:rPr>
          <w:rFonts w:ascii="Arial" w:hAnsi="Arial" w:cs="Arial"/>
        </w:rPr>
        <w:t xml:space="preserve">the average length of stay </w:t>
      </w:r>
      <w:r w:rsidR="009B2FD5" w:rsidRPr="004C0C3E">
        <w:rPr>
          <w:rFonts w:ascii="Arial" w:hAnsi="Arial" w:cs="Arial"/>
        </w:rPr>
        <w:t>remained</w:t>
      </w:r>
      <w:r w:rsidR="009225ED" w:rsidRPr="004C0C3E">
        <w:rPr>
          <w:rFonts w:ascii="Arial" w:hAnsi="Arial" w:cs="Arial"/>
        </w:rPr>
        <w:t xml:space="preserve"> stable with a sightly downward trend over time.</w:t>
      </w:r>
      <w:r w:rsidR="00821BC9" w:rsidRPr="004C0C3E">
        <w:rPr>
          <w:rFonts w:ascii="Arial" w:hAnsi="Arial" w:cs="Arial"/>
        </w:rPr>
        <w:t xml:space="preserve"> </w:t>
      </w:r>
    </w:p>
    <w:p w14:paraId="504DF52A" w14:textId="77777777" w:rsidR="001257E9" w:rsidRPr="004C0C3E" w:rsidRDefault="001257E9" w:rsidP="007F28D1">
      <w:pPr>
        <w:spacing w:line="259" w:lineRule="auto"/>
        <w:rPr>
          <w:rFonts w:ascii="Arial" w:hAnsi="Arial" w:cs="Arial"/>
        </w:rPr>
      </w:pPr>
    </w:p>
    <w:p w14:paraId="763BDEFE" w14:textId="16E2063B" w:rsidR="005A19BC" w:rsidRPr="004C0C3E" w:rsidRDefault="00B7150E" w:rsidP="000E66AF">
      <w:pPr>
        <w:spacing w:line="259" w:lineRule="auto"/>
        <w:jc w:val="center"/>
        <w:rPr>
          <w:rFonts w:ascii="Arial" w:hAnsi="Arial" w:cs="Arial"/>
        </w:rPr>
      </w:pPr>
      <w:r w:rsidRPr="00B7150E">
        <w:rPr>
          <w:rFonts w:ascii="Arial" w:hAnsi="Arial" w:cs="Arial"/>
          <w:noProof/>
        </w:rPr>
        <w:drawing>
          <wp:inline distT="0" distB="0" distL="0" distR="0" wp14:anchorId="7815BF80" wp14:editId="6D5FB85F">
            <wp:extent cx="4544998" cy="2719445"/>
            <wp:effectExtent l="19050" t="19050" r="27305" b="24130"/>
            <wp:docPr id="1697963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963283" name=""/>
                    <pic:cNvPicPr/>
                  </pic:nvPicPr>
                  <pic:blipFill>
                    <a:blip r:embed="rId49"/>
                    <a:stretch>
                      <a:fillRect/>
                    </a:stretch>
                  </pic:blipFill>
                  <pic:spPr>
                    <a:xfrm>
                      <a:off x="0" y="0"/>
                      <a:ext cx="4564195" cy="2730932"/>
                    </a:xfrm>
                    <a:prstGeom prst="rect">
                      <a:avLst/>
                    </a:prstGeom>
                    <a:ln w="12700">
                      <a:solidFill>
                        <a:schemeClr val="tx1"/>
                      </a:solidFill>
                    </a:ln>
                  </pic:spPr>
                </pic:pic>
              </a:graphicData>
            </a:graphic>
          </wp:inline>
        </w:drawing>
      </w:r>
    </w:p>
    <w:p w14:paraId="3A88DCED" w14:textId="66BD273D" w:rsidR="005A19BC" w:rsidRDefault="006E2C11" w:rsidP="000E66AF">
      <w:pPr>
        <w:pStyle w:val="Caption"/>
        <w:spacing w:after="160" w:line="259" w:lineRule="auto"/>
        <w:rPr>
          <w:rFonts w:cs="Arial"/>
          <w:i w:val="0"/>
          <w:iCs w:val="0"/>
          <w:color w:val="000000" w:themeColor="text1"/>
        </w:rPr>
      </w:pPr>
      <w:bookmarkStart w:id="129" w:name="_Toc228278679"/>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26</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Morriston Hospital – Average </w:t>
      </w:r>
      <w:r w:rsidR="00495B42">
        <w:rPr>
          <w:rFonts w:cs="Arial"/>
          <w:i w:val="0"/>
          <w:iCs w:val="0"/>
          <w:color w:val="000000" w:themeColor="text1"/>
        </w:rPr>
        <w:t>l</w:t>
      </w:r>
      <w:r w:rsidR="005A19BC" w:rsidRPr="00260540">
        <w:rPr>
          <w:rFonts w:cs="Arial"/>
          <w:i w:val="0"/>
          <w:iCs w:val="0"/>
          <w:color w:val="000000" w:themeColor="text1"/>
        </w:rPr>
        <w:t xml:space="preserve">ength of </w:t>
      </w:r>
      <w:r w:rsidR="00495B42">
        <w:rPr>
          <w:rFonts w:cs="Arial"/>
          <w:i w:val="0"/>
          <w:iCs w:val="0"/>
          <w:color w:val="000000" w:themeColor="text1"/>
        </w:rPr>
        <w:t>s</w:t>
      </w:r>
      <w:r w:rsidR="005A19BC" w:rsidRPr="00260540">
        <w:rPr>
          <w:rFonts w:cs="Arial"/>
          <w:i w:val="0"/>
          <w:iCs w:val="0"/>
          <w:color w:val="000000" w:themeColor="text1"/>
        </w:rPr>
        <w:t>tay</w:t>
      </w:r>
      <w:bookmarkEnd w:id="129"/>
    </w:p>
    <w:p w14:paraId="67909EA7" w14:textId="5DB31B74" w:rsidR="004E14A6" w:rsidRDefault="005A19BC" w:rsidP="007F28D1">
      <w:pPr>
        <w:spacing w:line="259" w:lineRule="auto"/>
        <w:rPr>
          <w:rFonts w:ascii="Arial" w:hAnsi="Arial" w:cs="Arial"/>
        </w:rPr>
      </w:pPr>
      <w:r w:rsidRPr="004C0C3E">
        <w:rPr>
          <w:rFonts w:ascii="Arial" w:hAnsi="Arial" w:cs="Arial"/>
        </w:rPr>
        <w:lastRenderedPageBreak/>
        <w:t>Figu</w:t>
      </w:r>
      <w:r w:rsidR="00260540">
        <w:rPr>
          <w:rFonts w:ascii="Arial" w:hAnsi="Arial" w:cs="Arial"/>
        </w:rPr>
        <w:t>re 4.27</w:t>
      </w:r>
      <w:r w:rsidRPr="004C0C3E">
        <w:rPr>
          <w:rFonts w:ascii="Arial" w:hAnsi="Arial" w:cs="Arial"/>
        </w:rPr>
        <w:t xml:space="preserve"> presents the percentage of patients readmitted within 28 days following discharge for the reporting period of 01 July 2020 to 30 June 2025.</w:t>
      </w:r>
      <w:r w:rsidR="00EF71B0" w:rsidRPr="004C0C3E">
        <w:rPr>
          <w:rFonts w:ascii="Arial" w:hAnsi="Arial" w:cs="Arial"/>
        </w:rPr>
        <w:t xml:space="preserve"> The data suggests that readmissions gradually increas</w:t>
      </w:r>
      <w:r w:rsidR="008C15A7">
        <w:rPr>
          <w:rFonts w:ascii="Arial" w:hAnsi="Arial" w:cs="Arial"/>
        </w:rPr>
        <w:t>ed</w:t>
      </w:r>
      <w:r w:rsidR="00EF71B0" w:rsidRPr="004C0C3E">
        <w:rPr>
          <w:rFonts w:ascii="Arial" w:hAnsi="Arial" w:cs="Arial"/>
        </w:rPr>
        <w:t xml:space="preserve"> over time. </w:t>
      </w:r>
    </w:p>
    <w:p w14:paraId="2012466D" w14:textId="77777777" w:rsidR="00DD1F91" w:rsidRDefault="00DD1F91" w:rsidP="007F28D1">
      <w:pPr>
        <w:spacing w:line="259" w:lineRule="auto"/>
        <w:rPr>
          <w:rFonts w:ascii="Arial" w:hAnsi="Arial" w:cs="Arial"/>
        </w:rPr>
      </w:pPr>
    </w:p>
    <w:p w14:paraId="4F543822" w14:textId="165FFF81" w:rsidR="005A19BC" w:rsidRPr="004C0C3E" w:rsidRDefault="00A20DD2" w:rsidP="000E66AF">
      <w:pPr>
        <w:spacing w:line="259" w:lineRule="auto"/>
        <w:jc w:val="center"/>
        <w:rPr>
          <w:rFonts w:ascii="Arial" w:hAnsi="Arial" w:cs="Arial"/>
        </w:rPr>
      </w:pPr>
      <w:r w:rsidRPr="00A20DD2">
        <w:rPr>
          <w:rFonts w:ascii="Arial" w:hAnsi="Arial" w:cs="Arial"/>
          <w:noProof/>
        </w:rPr>
        <w:drawing>
          <wp:inline distT="0" distB="0" distL="0" distR="0" wp14:anchorId="7BD9B2AE" wp14:editId="40676DB7">
            <wp:extent cx="4748586" cy="2907030"/>
            <wp:effectExtent l="19050" t="19050" r="13970" b="26670"/>
            <wp:docPr id="362659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659835" name=""/>
                    <pic:cNvPicPr/>
                  </pic:nvPicPr>
                  <pic:blipFill>
                    <a:blip r:embed="rId50"/>
                    <a:stretch>
                      <a:fillRect/>
                    </a:stretch>
                  </pic:blipFill>
                  <pic:spPr>
                    <a:xfrm>
                      <a:off x="0" y="0"/>
                      <a:ext cx="4764170" cy="2916570"/>
                    </a:xfrm>
                    <a:prstGeom prst="rect">
                      <a:avLst/>
                    </a:prstGeom>
                    <a:ln w="12700">
                      <a:solidFill>
                        <a:schemeClr val="tx1"/>
                      </a:solidFill>
                    </a:ln>
                  </pic:spPr>
                </pic:pic>
              </a:graphicData>
            </a:graphic>
          </wp:inline>
        </w:drawing>
      </w:r>
    </w:p>
    <w:p w14:paraId="266D305A" w14:textId="0CADD771" w:rsidR="003112DA" w:rsidRDefault="006E2C11" w:rsidP="000E66AF">
      <w:pPr>
        <w:pStyle w:val="Caption"/>
        <w:spacing w:after="160" w:line="259" w:lineRule="auto"/>
        <w:rPr>
          <w:rFonts w:cs="Arial"/>
          <w:i w:val="0"/>
          <w:iCs w:val="0"/>
          <w:color w:val="000000" w:themeColor="text1"/>
        </w:rPr>
      </w:pPr>
      <w:bookmarkStart w:id="130" w:name="_Toc228278680"/>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27</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Morriston Hospital – Percentage of </w:t>
      </w:r>
      <w:r w:rsidR="00495B42">
        <w:rPr>
          <w:rFonts w:cs="Arial"/>
          <w:i w:val="0"/>
          <w:iCs w:val="0"/>
          <w:color w:val="000000" w:themeColor="text1"/>
        </w:rPr>
        <w:t>r</w:t>
      </w:r>
      <w:r w:rsidR="005A19BC" w:rsidRPr="00260540">
        <w:rPr>
          <w:rFonts w:cs="Arial"/>
          <w:i w:val="0"/>
          <w:iCs w:val="0"/>
          <w:color w:val="000000" w:themeColor="text1"/>
        </w:rPr>
        <w:t xml:space="preserve">eadmissions within 28 </w:t>
      </w:r>
      <w:r w:rsidR="00495B42">
        <w:rPr>
          <w:rFonts w:cs="Arial"/>
          <w:i w:val="0"/>
          <w:iCs w:val="0"/>
          <w:color w:val="000000" w:themeColor="text1"/>
        </w:rPr>
        <w:t>d</w:t>
      </w:r>
      <w:r w:rsidR="005A19BC" w:rsidRPr="00260540">
        <w:rPr>
          <w:rFonts w:cs="Arial"/>
          <w:i w:val="0"/>
          <w:iCs w:val="0"/>
          <w:color w:val="000000" w:themeColor="text1"/>
        </w:rPr>
        <w:t>ays</w:t>
      </w:r>
      <w:bookmarkEnd w:id="130"/>
    </w:p>
    <w:p w14:paraId="34672BF8" w14:textId="77777777" w:rsidR="001257E9" w:rsidRPr="001257E9" w:rsidRDefault="001257E9" w:rsidP="001257E9"/>
    <w:p w14:paraId="58A6CF5A" w14:textId="6AA5D754" w:rsidR="005A19BC" w:rsidRPr="001257E9" w:rsidRDefault="005A19BC" w:rsidP="007F28D1">
      <w:pPr>
        <w:pStyle w:val="Heading3"/>
        <w:spacing w:before="0" w:after="160" w:line="259" w:lineRule="auto"/>
        <w:rPr>
          <w:rStyle w:val="IntenseEmphasis"/>
          <w:color w:val="auto"/>
        </w:rPr>
      </w:pPr>
      <w:bookmarkStart w:id="131" w:name="_Toc226459505"/>
      <w:bookmarkStart w:id="132" w:name="_Toc228278620"/>
      <w:r w:rsidRPr="001257E9">
        <w:rPr>
          <w:rStyle w:val="IntenseEmphasis"/>
          <w:color w:val="auto"/>
        </w:rPr>
        <w:t>4.3.2 Swansea Bay University Health Board EPMA Data</w:t>
      </w:r>
      <w:bookmarkEnd w:id="131"/>
      <w:bookmarkEnd w:id="132"/>
      <w:r w:rsidRPr="001257E9">
        <w:rPr>
          <w:rStyle w:val="IntenseEmphasis"/>
          <w:color w:val="auto"/>
        </w:rPr>
        <w:t xml:space="preserve"> </w:t>
      </w:r>
    </w:p>
    <w:p w14:paraId="126D91A1" w14:textId="77777777" w:rsidR="005A19BC" w:rsidRPr="004C0C3E" w:rsidRDefault="005A19BC" w:rsidP="007F28D1">
      <w:pPr>
        <w:spacing w:line="259" w:lineRule="auto"/>
        <w:rPr>
          <w:rFonts w:ascii="Arial" w:hAnsi="Arial" w:cs="Arial"/>
        </w:rPr>
      </w:pPr>
      <w:r w:rsidRPr="004C0C3E">
        <w:rPr>
          <w:rFonts w:ascii="Arial" w:hAnsi="Arial" w:cs="Arial"/>
        </w:rPr>
        <w:t xml:space="preserve">The implementation of EPMA at Morriston Hospital commenced in 2022 and was extended throughout the year; therefore, EPMA system data is only available from this point onwards, as prior prescribing was recorded on paper charts. The reporting period covers 01 January 2022 to 31 December 2025. </w:t>
      </w:r>
    </w:p>
    <w:p w14:paraId="1078907A" w14:textId="43988177" w:rsidR="005A19BC" w:rsidRDefault="005A19BC" w:rsidP="007F28D1">
      <w:pPr>
        <w:spacing w:line="259" w:lineRule="auto"/>
        <w:rPr>
          <w:rFonts w:ascii="Arial" w:hAnsi="Arial" w:cs="Arial"/>
        </w:rPr>
      </w:pPr>
      <w:r w:rsidRPr="004C0C3E">
        <w:rPr>
          <w:rFonts w:ascii="Arial" w:hAnsi="Arial" w:cs="Arial"/>
        </w:rPr>
        <w:t>Figu</w:t>
      </w:r>
      <w:r w:rsidR="00260540">
        <w:rPr>
          <w:rFonts w:ascii="Arial" w:hAnsi="Arial" w:cs="Arial"/>
        </w:rPr>
        <w:t>re 4.</w:t>
      </w:r>
      <w:r w:rsidR="00DF1F32">
        <w:rPr>
          <w:rFonts w:ascii="Arial" w:hAnsi="Arial" w:cs="Arial"/>
        </w:rPr>
        <w:t>28</w:t>
      </w:r>
      <w:r w:rsidRPr="004C0C3E">
        <w:rPr>
          <w:rFonts w:ascii="Arial" w:hAnsi="Arial" w:cs="Arial"/>
        </w:rPr>
        <w:t xml:space="preserve"> illustrates the total number of Piperacillin Tazobactam orders and administrations at Morriston Hospital.</w:t>
      </w:r>
      <w:r w:rsidR="00F93D76" w:rsidRPr="004C0C3E">
        <w:rPr>
          <w:rFonts w:ascii="Arial" w:hAnsi="Arial" w:cs="Arial"/>
        </w:rPr>
        <w:t xml:space="preserve"> Both orders and administrations continued to increase </w:t>
      </w:r>
      <w:r w:rsidR="00626153" w:rsidRPr="004C0C3E">
        <w:rPr>
          <w:rFonts w:ascii="Arial" w:hAnsi="Arial" w:cs="Arial"/>
        </w:rPr>
        <w:t xml:space="preserve">between 2022 and 2024 then slightly decreased in 2025. </w:t>
      </w:r>
    </w:p>
    <w:p w14:paraId="5F79EF9C" w14:textId="77777777" w:rsidR="00DD1F91" w:rsidRPr="004C0C3E" w:rsidRDefault="00DD1F91" w:rsidP="007F28D1">
      <w:pPr>
        <w:spacing w:line="259" w:lineRule="auto"/>
        <w:rPr>
          <w:rFonts w:ascii="Arial" w:hAnsi="Arial" w:cs="Arial"/>
        </w:rPr>
      </w:pPr>
    </w:p>
    <w:p w14:paraId="7C4B5AA1" w14:textId="4C423D04" w:rsidR="005A19BC" w:rsidRPr="004C0C3E" w:rsidRDefault="00A20DD2" w:rsidP="000E66AF">
      <w:pPr>
        <w:spacing w:line="259" w:lineRule="auto"/>
        <w:jc w:val="center"/>
        <w:rPr>
          <w:rFonts w:ascii="Arial" w:hAnsi="Arial" w:cs="Arial"/>
        </w:rPr>
      </w:pPr>
      <w:r w:rsidRPr="00A20DD2">
        <w:rPr>
          <w:rFonts w:ascii="Arial" w:hAnsi="Arial" w:cs="Arial"/>
          <w:noProof/>
        </w:rPr>
        <w:lastRenderedPageBreak/>
        <w:drawing>
          <wp:inline distT="0" distB="0" distL="0" distR="0" wp14:anchorId="242BABBB" wp14:editId="66187C38">
            <wp:extent cx="5379517" cy="2684393"/>
            <wp:effectExtent l="19050" t="19050" r="12065" b="20955"/>
            <wp:docPr id="1808898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898868" name=""/>
                    <pic:cNvPicPr/>
                  </pic:nvPicPr>
                  <pic:blipFill>
                    <a:blip r:embed="rId51"/>
                    <a:stretch>
                      <a:fillRect/>
                    </a:stretch>
                  </pic:blipFill>
                  <pic:spPr>
                    <a:xfrm>
                      <a:off x="0" y="0"/>
                      <a:ext cx="5403146" cy="2696184"/>
                    </a:xfrm>
                    <a:prstGeom prst="rect">
                      <a:avLst/>
                    </a:prstGeom>
                    <a:ln w="12700">
                      <a:solidFill>
                        <a:schemeClr val="tx1"/>
                      </a:solidFill>
                    </a:ln>
                  </pic:spPr>
                </pic:pic>
              </a:graphicData>
            </a:graphic>
          </wp:inline>
        </w:drawing>
      </w:r>
    </w:p>
    <w:p w14:paraId="1A4A94F0" w14:textId="036BC641" w:rsidR="008230EA" w:rsidRDefault="006E2C11" w:rsidP="000E66AF">
      <w:pPr>
        <w:pStyle w:val="Caption"/>
        <w:spacing w:after="160" w:line="259" w:lineRule="auto"/>
        <w:rPr>
          <w:rFonts w:cs="Arial"/>
          <w:i w:val="0"/>
          <w:iCs w:val="0"/>
          <w:color w:val="000000" w:themeColor="text1"/>
        </w:rPr>
      </w:pPr>
      <w:bookmarkStart w:id="133" w:name="_Toc228278681"/>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28</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Total number of orders and administrations of Piperacillin Tazobactam</w:t>
      </w:r>
      <w:bookmarkEnd w:id="133"/>
    </w:p>
    <w:p w14:paraId="4FD1D456" w14:textId="77777777" w:rsidR="00DD1F91" w:rsidRPr="00DD1F91" w:rsidRDefault="00DD1F91" w:rsidP="00DD1F91"/>
    <w:p w14:paraId="2D071ECF" w14:textId="1664CDB0" w:rsidR="005A19BC" w:rsidRDefault="005A19BC" w:rsidP="007F28D1">
      <w:pPr>
        <w:spacing w:line="259" w:lineRule="auto"/>
        <w:rPr>
          <w:rFonts w:ascii="Arial" w:hAnsi="Arial" w:cs="Arial"/>
        </w:rPr>
      </w:pPr>
      <w:r w:rsidRPr="004C0C3E">
        <w:rPr>
          <w:rFonts w:ascii="Arial" w:hAnsi="Arial" w:cs="Arial"/>
        </w:rPr>
        <w:t>Figu</w:t>
      </w:r>
      <w:r w:rsidR="00260540">
        <w:rPr>
          <w:rFonts w:ascii="Arial" w:hAnsi="Arial" w:cs="Arial"/>
        </w:rPr>
        <w:t>re 4.29</w:t>
      </w:r>
      <w:r w:rsidRPr="004C0C3E">
        <w:rPr>
          <w:rFonts w:ascii="Arial" w:hAnsi="Arial" w:cs="Arial"/>
        </w:rPr>
        <w:t xml:space="preserve"> illustrates the total number of automated Piperacillin Tazobactam suspensions applied by the EPMA system using </w:t>
      </w:r>
      <w:r w:rsidR="00BA4214">
        <w:rPr>
          <w:rFonts w:ascii="Arial" w:hAnsi="Arial" w:cs="Arial"/>
        </w:rPr>
        <w:t>CDSS</w:t>
      </w:r>
      <w:r w:rsidRPr="004C0C3E">
        <w:rPr>
          <w:rFonts w:ascii="Arial" w:hAnsi="Arial" w:cs="Arial"/>
        </w:rPr>
        <w:t xml:space="preserve"> at Morriston Hospital. </w:t>
      </w:r>
      <w:r w:rsidR="00342E08" w:rsidRPr="004C0C3E">
        <w:rPr>
          <w:rFonts w:ascii="Arial" w:hAnsi="Arial" w:cs="Arial"/>
        </w:rPr>
        <w:t xml:space="preserve">The number of automatic suspensions </w:t>
      </w:r>
      <w:r w:rsidR="00D96225" w:rsidRPr="004C0C3E">
        <w:rPr>
          <w:rFonts w:ascii="Arial" w:hAnsi="Arial" w:cs="Arial"/>
        </w:rPr>
        <w:t xml:space="preserve">continued to increase from 2022 to 2024 and declined </w:t>
      </w:r>
      <w:r w:rsidR="00B73FE5" w:rsidRPr="004C0C3E">
        <w:rPr>
          <w:rFonts w:ascii="Arial" w:hAnsi="Arial" w:cs="Arial"/>
        </w:rPr>
        <w:t xml:space="preserve">in 2025. </w:t>
      </w:r>
    </w:p>
    <w:p w14:paraId="2230D452" w14:textId="77777777" w:rsidR="006E1623" w:rsidRPr="004C0C3E" w:rsidRDefault="006E1623" w:rsidP="007F28D1">
      <w:pPr>
        <w:spacing w:line="259" w:lineRule="auto"/>
        <w:rPr>
          <w:rFonts w:ascii="Arial" w:hAnsi="Arial" w:cs="Arial"/>
          <w:shd w:val="clear" w:color="auto" w:fill="FFFF00"/>
        </w:rPr>
      </w:pPr>
    </w:p>
    <w:p w14:paraId="0535B72E" w14:textId="2BDCCDD6" w:rsidR="005A19BC" w:rsidRPr="004C0C3E" w:rsidRDefault="00A20DD2" w:rsidP="000E66AF">
      <w:pPr>
        <w:spacing w:line="259" w:lineRule="auto"/>
        <w:jc w:val="center"/>
        <w:rPr>
          <w:rFonts w:ascii="Arial" w:hAnsi="Arial" w:cs="Arial"/>
        </w:rPr>
      </w:pPr>
      <w:r w:rsidRPr="00A20DD2">
        <w:rPr>
          <w:rFonts w:ascii="Arial" w:hAnsi="Arial" w:cs="Arial"/>
          <w:noProof/>
        </w:rPr>
        <w:drawing>
          <wp:inline distT="0" distB="0" distL="0" distR="0" wp14:anchorId="50D14EDA" wp14:editId="0E7D3805">
            <wp:extent cx="5419315" cy="2883176"/>
            <wp:effectExtent l="19050" t="19050" r="10160" b="12700"/>
            <wp:docPr id="1376118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18606" name=""/>
                    <pic:cNvPicPr/>
                  </pic:nvPicPr>
                  <pic:blipFill>
                    <a:blip r:embed="rId52"/>
                    <a:stretch>
                      <a:fillRect/>
                    </a:stretch>
                  </pic:blipFill>
                  <pic:spPr>
                    <a:xfrm>
                      <a:off x="0" y="0"/>
                      <a:ext cx="5435594" cy="2891837"/>
                    </a:xfrm>
                    <a:prstGeom prst="rect">
                      <a:avLst/>
                    </a:prstGeom>
                    <a:ln w="12700">
                      <a:solidFill>
                        <a:schemeClr val="tx1"/>
                      </a:solidFill>
                    </a:ln>
                  </pic:spPr>
                </pic:pic>
              </a:graphicData>
            </a:graphic>
          </wp:inline>
        </w:drawing>
      </w:r>
    </w:p>
    <w:p w14:paraId="65000682" w14:textId="5E3F750B" w:rsidR="00F20458" w:rsidRDefault="006E2C11" w:rsidP="00B7150E">
      <w:pPr>
        <w:pStyle w:val="Caption"/>
        <w:spacing w:after="160" w:line="259" w:lineRule="auto"/>
        <w:rPr>
          <w:rFonts w:cs="Arial"/>
          <w:i w:val="0"/>
          <w:iCs w:val="0"/>
          <w:color w:val="000000" w:themeColor="text1"/>
        </w:rPr>
      </w:pPr>
      <w:bookmarkStart w:id="134" w:name="_Toc228278682"/>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29</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Total number of </w:t>
      </w:r>
      <w:r w:rsidR="00495B42">
        <w:rPr>
          <w:rFonts w:cs="Arial"/>
          <w:i w:val="0"/>
          <w:iCs w:val="0"/>
          <w:color w:val="000000" w:themeColor="text1"/>
        </w:rPr>
        <w:t>a</w:t>
      </w:r>
      <w:r w:rsidR="005A19BC" w:rsidRPr="00260540">
        <w:rPr>
          <w:rFonts w:cs="Arial"/>
          <w:i w:val="0"/>
          <w:iCs w:val="0"/>
          <w:color w:val="000000" w:themeColor="text1"/>
        </w:rPr>
        <w:t>uto-</w:t>
      </w:r>
      <w:r w:rsidR="00495B42">
        <w:rPr>
          <w:rFonts w:cs="Arial"/>
          <w:i w:val="0"/>
          <w:iCs w:val="0"/>
          <w:color w:val="000000" w:themeColor="text1"/>
        </w:rPr>
        <w:t>s</w:t>
      </w:r>
      <w:r w:rsidR="005A19BC" w:rsidRPr="00260540">
        <w:rPr>
          <w:rFonts w:cs="Arial"/>
          <w:i w:val="0"/>
          <w:iCs w:val="0"/>
          <w:color w:val="000000" w:themeColor="text1"/>
        </w:rPr>
        <w:t>uspensions of Piperacillin Tazobactam</w:t>
      </w:r>
      <w:bookmarkEnd w:id="134"/>
    </w:p>
    <w:p w14:paraId="1CC1C1A1" w14:textId="77777777" w:rsidR="00D032F9" w:rsidRDefault="00D032F9" w:rsidP="00DD1F91"/>
    <w:p w14:paraId="6B57888F" w14:textId="77777777" w:rsidR="001257E9" w:rsidRPr="00DD1F91" w:rsidRDefault="001257E9" w:rsidP="00DD1F91"/>
    <w:p w14:paraId="23181DF4" w14:textId="345206E2" w:rsidR="005A19BC" w:rsidRPr="00D032F9" w:rsidRDefault="005A19BC" w:rsidP="007F28D1">
      <w:pPr>
        <w:pStyle w:val="Heading3"/>
        <w:spacing w:before="0" w:after="160" w:line="259" w:lineRule="auto"/>
        <w:rPr>
          <w:rStyle w:val="IntenseEmphasis"/>
          <w:color w:val="auto"/>
        </w:rPr>
      </w:pPr>
      <w:bookmarkStart w:id="135" w:name="_Toc226459506"/>
      <w:bookmarkStart w:id="136" w:name="_Toc228278621"/>
      <w:r w:rsidRPr="00D032F9">
        <w:rPr>
          <w:rStyle w:val="IntenseEmphasis"/>
          <w:color w:val="auto"/>
        </w:rPr>
        <w:lastRenderedPageBreak/>
        <w:t xml:space="preserve">4.3.3 Antibiotic </w:t>
      </w:r>
      <w:r w:rsidR="00380057" w:rsidRPr="00D032F9">
        <w:rPr>
          <w:rStyle w:val="IntenseEmphasis"/>
          <w:color w:val="auto"/>
        </w:rPr>
        <w:t xml:space="preserve">Data </w:t>
      </w:r>
      <w:r w:rsidRPr="00D032F9">
        <w:rPr>
          <w:rStyle w:val="IntenseEmphasis"/>
          <w:color w:val="auto"/>
        </w:rPr>
        <w:t>Library for Wales Reports</w:t>
      </w:r>
      <w:bookmarkEnd w:id="135"/>
      <w:bookmarkEnd w:id="136"/>
    </w:p>
    <w:p w14:paraId="276E69E6" w14:textId="69016B5E" w:rsidR="00410106" w:rsidRDefault="005A19BC" w:rsidP="007F28D1">
      <w:pPr>
        <w:spacing w:line="259" w:lineRule="auto"/>
        <w:rPr>
          <w:rFonts w:ascii="Arial" w:hAnsi="Arial" w:cs="Arial"/>
        </w:rPr>
      </w:pPr>
      <w:r w:rsidRPr="004C0C3E">
        <w:rPr>
          <w:rFonts w:ascii="Arial" w:hAnsi="Arial" w:cs="Arial"/>
          <w:color w:val="000000"/>
        </w:rPr>
        <w:t>The Secondary Care Antimicrobial Usage Reports from the Antibiotic</w:t>
      </w:r>
      <w:r w:rsidR="00E8465E">
        <w:rPr>
          <w:rFonts w:ascii="Arial" w:hAnsi="Arial" w:cs="Arial"/>
          <w:color w:val="000000"/>
        </w:rPr>
        <w:t xml:space="preserve"> Data</w:t>
      </w:r>
      <w:r w:rsidRPr="004C0C3E">
        <w:rPr>
          <w:rFonts w:ascii="Arial" w:hAnsi="Arial" w:cs="Arial"/>
          <w:color w:val="000000"/>
        </w:rPr>
        <w:t xml:space="preserve"> Library for Wales compile</w:t>
      </w:r>
      <w:r w:rsidR="00DF1F32">
        <w:rPr>
          <w:rFonts w:ascii="Arial" w:hAnsi="Arial" w:cs="Arial"/>
          <w:color w:val="000000"/>
        </w:rPr>
        <w:t>s</w:t>
      </w:r>
      <w:r w:rsidRPr="004C0C3E">
        <w:rPr>
          <w:rFonts w:ascii="Arial" w:hAnsi="Arial" w:cs="Arial"/>
          <w:color w:val="000000"/>
        </w:rPr>
        <w:t xml:space="preserve"> data derived from health board pharmacy stock control systems, thereby encompassing information predating the implementation of EPMA at Morriston Hospital. This dataset includes </w:t>
      </w:r>
      <w:r w:rsidR="00E8465E">
        <w:rPr>
          <w:rFonts w:ascii="Arial" w:hAnsi="Arial" w:cs="Arial"/>
          <w:color w:val="000000"/>
        </w:rPr>
        <w:t xml:space="preserve">the </w:t>
      </w:r>
      <w:r w:rsidRPr="004C0C3E">
        <w:rPr>
          <w:rFonts w:ascii="Arial" w:hAnsi="Arial" w:cs="Arial"/>
          <w:color w:val="000000"/>
        </w:rPr>
        <w:t>q</w:t>
      </w:r>
      <w:r w:rsidRPr="004C0C3E">
        <w:rPr>
          <w:rFonts w:ascii="Arial" w:hAnsi="Arial" w:cs="Arial"/>
        </w:rPr>
        <w:t>uarterly usage of Piperacillin Tazobactam at Morriston Hospital</w:t>
      </w:r>
      <w:r w:rsidR="00A62433">
        <w:rPr>
          <w:rFonts w:ascii="Arial" w:hAnsi="Arial" w:cs="Arial"/>
        </w:rPr>
        <w:t xml:space="preserve"> (only)</w:t>
      </w:r>
      <w:r w:rsidRPr="004C0C3E">
        <w:rPr>
          <w:rFonts w:ascii="Arial" w:hAnsi="Arial" w:cs="Arial"/>
        </w:rPr>
        <w:t xml:space="preserve"> between 01 July 2020</w:t>
      </w:r>
      <w:r w:rsidR="00920137">
        <w:rPr>
          <w:rFonts w:ascii="Arial" w:hAnsi="Arial" w:cs="Arial"/>
        </w:rPr>
        <w:t>,</w:t>
      </w:r>
      <w:r w:rsidRPr="004C0C3E">
        <w:rPr>
          <w:rFonts w:ascii="Arial" w:hAnsi="Arial" w:cs="Arial"/>
        </w:rPr>
        <w:t xml:space="preserve"> and 30 June 2025 reported using daily defined doses (DDDs) per 1,000 bed days (Figu</w:t>
      </w:r>
      <w:r w:rsidR="00260540">
        <w:rPr>
          <w:rFonts w:ascii="Arial" w:hAnsi="Arial" w:cs="Arial"/>
        </w:rPr>
        <w:t>re 4.30</w:t>
      </w:r>
      <w:r w:rsidRPr="004C0C3E">
        <w:rPr>
          <w:rFonts w:ascii="Arial" w:hAnsi="Arial" w:cs="Arial"/>
        </w:rPr>
        <w:t>) and DDDs per 1,000 admissions (Figu</w:t>
      </w:r>
      <w:r w:rsidR="00260540">
        <w:rPr>
          <w:rFonts w:ascii="Arial" w:hAnsi="Arial" w:cs="Arial"/>
        </w:rPr>
        <w:t>re 4.31</w:t>
      </w:r>
      <w:r w:rsidRPr="004C0C3E">
        <w:rPr>
          <w:rFonts w:ascii="Arial" w:hAnsi="Arial" w:cs="Arial"/>
        </w:rPr>
        <w:t>).</w:t>
      </w:r>
      <w:r w:rsidR="00871FC8" w:rsidRPr="004C0C3E">
        <w:rPr>
          <w:rFonts w:ascii="Arial" w:hAnsi="Arial" w:cs="Arial"/>
        </w:rPr>
        <w:t xml:space="preserve"> </w:t>
      </w:r>
      <w:r w:rsidR="00410106" w:rsidRPr="004C0C3E">
        <w:rPr>
          <w:rFonts w:ascii="Arial" w:hAnsi="Arial" w:cs="Arial"/>
        </w:rPr>
        <w:t>A vertical dashed line has been included to each figure</w:t>
      </w:r>
      <w:r w:rsidR="00410106">
        <w:rPr>
          <w:rFonts w:ascii="Arial" w:hAnsi="Arial" w:cs="Arial"/>
        </w:rPr>
        <w:t xml:space="preserve"> </w:t>
      </w:r>
      <w:r w:rsidR="00410106" w:rsidRPr="004C0C3E">
        <w:rPr>
          <w:rFonts w:ascii="Arial" w:hAnsi="Arial" w:cs="Arial"/>
        </w:rPr>
        <w:t xml:space="preserve">to denote the point of EPMA implementation at Morriston Hospital. </w:t>
      </w:r>
    </w:p>
    <w:p w14:paraId="0887CFFE" w14:textId="77777777" w:rsidR="001257E9" w:rsidRPr="004C0C3E" w:rsidRDefault="001257E9" w:rsidP="007F28D1">
      <w:pPr>
        <w:spacing w:line="259" w:lineRule="auto"/>
        <w:rPr>
          <w:rFonts w:ascii="Arial" w:hAnsi="Arial" w:cs="Arial"/>
          <w:color w:val="000000"/>
        </w:rPr>
      </w:pPr>
    </w:p>
    <w:p w14:paraId="4F858E99" w14:textId="51E16ED3" w:rsidR="005A19BC" w:rsidRPr="004C0C3E" w:rsidRDefault="004A1CA0" w:rsidP="000E66AF">
      <w:pPr>
        <w:spacing w:line="259" w:lineRule="auto"/>
        <w:jc w:val="center"/>
        <w:rPr>
          <w:rFonts w:ascii="Arial" w:hAnsi="Arial" w:cs="Arial"/>
        </w:rPr>
      </w:pPr>
      <w:r w:rsidRPr="004C0C3E">
        <w:rPr>
          <w:rFonts w:ascii="Arial" w:hAnsi="Arial" w:cs="Arial"/>
          <w:noProof/>
        </w:rPr>
        <w:drawing>
          <wp:inline distT="0" distB="0" distL="0" distR="0" wp14:anchorId="69D881C9" wp14:editId="6A86F523">
            <wp:extent cx="4976079" cy="3678307"/>
            <wp:effectExtent l="19050" t="19050" r="15240" b="17780"/>
            <wp:docPr id="897481092" name="Picture 1" descr="A graph with a line going d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481092" name="Picture 1" descr="A graph with a line going down&#10;&#10;AI-generated content may be incorrect."/>
                    <pic:cNvPicPr/>
                  </pic:nvPicPr>
                  <pic:blipFill>
                    <a:blip r:embed="rId53"/>
                    <a:stretch>
                      <a:fillRect/>
                    </a:stretch>
                  </pic:blipFill>
                  <pic:spPr>
                    <a:xfrm>
                      <a:off x="0" y="0"/>
                      <a:ext cx="4978769" cy="3680295"/>
                    </a:xfrm>
                    <a:prstGeom prst="rect">
                      <a:avLst/>
                    </a:prstGeom>
                    <a:ln w="12700">
                      <a:solidFill>
                        <a:schemeClr val="tx1"/>
                      </a:solidFill>
                    </a:ln>
                  </pic:spPr>
                </pic:pic>
              </a:graphicData>
            </a:graphic>
          </wp:inline>
        </w:drawing>
      </w:r>
    </w:p>
    <w:p w14:paraId="51BC5DB8" w14:textId="569CEB6C" w:rsidR="005A19BC" w:rsidRPr="00260540" w:rsidRDefault="006E2C11" w:rsidP="000E66AF">
      <w:pPr>
        <w:pStyle w:val="Caption"/>
        <w:spacing w:after="160" w:line="259" w:lineRule="auto"/>
        <w:rPr>
          <w:rFonts w:cs="Arial"/>
          <w:i w:val="0"/>
          <w:iCs w:val="0"/>
          <w:color w:val="000000" w:themeColor="text1"/>
        </w:rPr>
      </w:pPr>
      <w:bookmarkStart w:id="137" w:name="_Toc228278683"/>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30</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Piperacillin Tazobactam usage at </w:t>
      </w:r>
      <w:r w:rsidR="00AF730E" w:rsidRPr="00260540">
        <w:rPr>
          <w:rFonts w:cs="Arial"/>
          <w:i w:val="0"/>
          <w:iCs w:val="0"/>
          <w:color w:val="000000" w:themeColor="text1"/>
        </w:rPr>
        <w:t>Morrison Hospital</w:t>
      </w:r>
      <w:r w:rsidR="005A19BC" w:rsidRPr="00260540">
        <w:rPr>
          <w:rFonts w:cs="Arial"/>
          <w:i w:val="0"/>
          <w:iCs w:val="0"/>
          <w:color w:val="000000" w:themeColor="text1"/>
        </w:rPr>
        <w:t xml:space="preserve"> DDDs/1,000 </w:t>
      </w:r>
      <w:r w:rsidR="00495B42">
        <w:rPr>
          <w:rFonts w:cs="Arial"/>
          <w:i w:val="0"/>
          <w:iCs w:val="0"/>
          <w:color w:val="000000" w:themeColor="text1"/>
        </w:rPr>
        <w:t>b</w:t>
      </w:r>
      <w:r w:rsidR="005A19BC" w:rsidRPr="00260540">
        <w:rPr>
          <w:rFonts w:cs="Arial"/>
          <w:i w:val="0"/>
          <w:iCs w:val="0"/>
          <w:color w:val="000000" w:themeColor="text1"/>
        </w:rPr>
        <w:t xml:space="preserve">ed </w:t>
      </w:r>
      <w:r w:rsidR="00495B42">
        <w:rPr>
          <w:rFonts w:cs="Arial"/>
          <w:i w:val="0"/>
          <w:iCs w:val="0"/>
          <w:color w:val="000000" w:themeColor="text1"/>
        </w:rPr>
        <w:t>d</w:t>
      </w:r>
      <w:r w:rsidR="005A19BC" w:rsidRPr="00260540">
        <w:rPr>
          <w:rFonts w:cs="Arial"/>
          <w:i w:val="0"/>
          <w:iCs w:val="0"/>
          <w:color w:val="000000" w:themeColor="text1"/>
        </w:rPr>
        <w:t>ays</w:t>
      </w:r>
      <w:bookmarkEnd w:id="137"/>
    </w:p>
    <w:p w14:paraId="1C604A3C" w14:textId="04600B18" w:rsidR="005A19BC" w:rsidRPr="004C0C3E" w:rsidRDefault="005A19BC" w:rsidP="007F28D1">
      <w:pPr>
        <w:spacing w:line="259" w:lineRule="auto"/>
        <w:rPr>
          <w:rFonts w:ascii="Arial" w:hAnsi="Arial" w:cs="Arial"/>
        </w:rPr>
      </w:pPr>
    </w:p>
    <w:p w14:paraId="350CAF86" w14:textId="3A355069" w:rsidR="005A19BC" w:rsidRPr="004C0C3E" w:rsidRDefault="00871FC8" w:rsidP="000E66AF">
      <w:pPr>
        <w:spacing w:line="259" w:lineRule="auto"/>
        <w:jc w:val="center"/>
        <w:rPr>
          <w:rFonts w:ascii="Arial" w:hAnsi="Arial" w:cs="Arial"/>
        </w:rPr>
      </w:pPr>
      <w:r w:rsidRPr="004C0C3E">
        <w:rPr>
          <w:rFonts w:ascii="Arial" w:hAnsi="Arial" w:cs="Arial"/>
          <w:noProof/>
        </w:rPr>
        <w:lastRenderedPageBreak/>
        <w:drawing>
          <wp:inline distT="0" distB="0" distL="0" distR="0" wp14:anchorId="2A5AA310" wp14:editId="1A968EA3">
            <wp:extent cx="5006174" cy="3668384"/>
            <wp:effectExtent l="19050" t="19050" r="23495" b="27940"/>
            <wp:docPr id="2136873635" name="Picture 1" descr="A graph with a line going d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873635" name="Picture 1" descr="A graph with a line going down&#10;&#10;AI-generated content may be incorrect."/>
                    <pic:cNvPicPr/>
                  </pic:nvPicPr>
                  <pic:blipFill>
                    <a:blip r:embed="rId54"/>
                    <a:stretch>
                      <a:fillRect/>
                    </a:stretch>
                  </pic:blipFill>
                  <pic:spPr>
                    <a:xfrm>
                      <a:off x="0" y="0"/>
                      <a:ext cx="5017103" cy="3676392"/>
                    </a:xfrm>
                    <a:prstGeom prst="rect">
                      <a:avLst/>
                    </a:prstGeom>
                    <a:ln w="12700">
                      <a:solidFill>
                        <a:schemeClr val="tx1"/>
                      </a:solidFill>
                    </a:ln>
                  </pic:spPr>
                </pic:pic>
              </a:graphicData>
            </a:graphic>
          </wp:inline>
        </w:drawing>
      </w:r>
    </w:p>
    <w:p w14:paraId="6A5ACD9D" w14:textId="76B34F65" w:rsidR="005A19BC" w:rsidRPr="00260540" w:rsidRDefault="006E2C11" w:rsidP="000E66AF">
      <w:pPr>
        <w:pStyle w:val="Caption"/>
        <w:spacing w:after="160" w:line="259" w:lineRule="auto"/>
        <w:rPr>
          <w:rFonts w:cs="Arial"/>
          <w:i w:val="0"/>
          <w:iCs w:val="0"/>
          <w:color w:val="000000" w:themeColor="text1"/>
        </w:rPr>
      </w:pPr>
      <w:bookmarkStart w:id="138" w:name="_Toc228278684"/>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31</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Piperacillin Tazobactam usage at </w:t>
      </w:r>
      <w:r w:rsidR="00DA65EB" w:rsidRPr="00260540">
        <w:rPr>
          <w:rFonts w:cs="Arial"/>
          <w:i w:val="0"/>
          <w:iCs w:val="0"/>
          <w:color w:val="000000" w:themeColor="text1"/>
        </w:rPr>
        <w:t>Morriston Hospital</w:t>
      </w:r>
      <w:r w:rsidR="005A19BC" w:rsidRPr="00260540">
        <w:rPr>
          <w:rFonts w:cs="Arial"/>
          <w:i w:val="0"/>
          <w:iCs w:val="0"/>
          <w:color w:val="000000" w:themeColor="text1"/>
        </w:rPr>
        <w:t xml:space="preserve"> DDDS/1,000 </w:t>
      </w:r>
      <w:r w:rsidR="00495B42">
        <w:rPr>
          <w:rFonts w:cs="Arial"/>
          <w:i w:val="0"/>
          <w:iCs w:val="0"/>
          <w:color w:val="000000" w:themeColor="text1"/>
        </w:rPr>
        <w:t>a</w:t>
      </w:r>
      <w:r w:rsidR="005A19BC" w:rsidRPr="00260540">
        <w:rPr>
          <w:rFonts w:cs="Arial"/>
          <w:i w:val="0"/>
          <w:iCs w:val="0"/>
          <w:color w:val="000000" w:themeColor="text1"/>
        </w:rPr>
        <w:t>dmissions</w:t>
      </w:r>
      <w:bookmarkEnd w:id="138"/>
    </w:p>
    <w:p w14:paraId="37BF2D56" w14:textId="77777777" w:rsidR="001257E9" w:rsidRDefault="001257E9" w:rsidP="007F28D1">
      <w:pPr>
        <w:spacing w:line="259" w:lineRule="auto"/>
        <w:rPr>
          <w:rFonts w:ascii="Arial" w:hAnsi="Arial" w:cs="Arial"/>
        </w:rPr>
      </w:pPr>
    </w:p>
    <w:p w14:paraId="5D76DEF5" w14:textId="56773F2B" w:rsidR="005A19BC" w:rsidRDefault="005A19BC" w:rsidP="007F28D1">
      <w:pPr>
        <w:spacing w:line="259" w:lineRule="auto"/>
        <w:rPr>
          <w:rFonts w:ascii="Arial" w:hAnsi="Arial" w:cs="Arial"/>
        </w:rPr>
      </w:pPr>
      <w:r w:rsidRPr="004C0C3E">
        <w:rPr>
          <w:rFonts w:ascii="Arial" w:hAnsi="Arial" w:cs="Arial"/>
        </w:rPr>
        <w:t xml:space="preserve">Both datasets </w:t>
      </w:r>
      <w:r w:rsidR="001A7BE1" w:rsidRPr="004C0C3E">
        <w:rPr>
          <w:rFonts w:ascii="Arial" w:hAnsi="Arial" w:cs="Arial"/>
        </w:rPr>
        <w:t xml:space="preserve">show </w:t>
      </w:r>
      <w:r w:rsidRPr="004C0C3E">
        <w:rPr>
          <w:rFonts w:ascii="Arial" w:hAnsi="Arial" w:cs="Arial"/>
        </w:rPr>
        <w:t>a marked decline in usage over the reporting period, decreasing from approximately 6</w:t>
      </w:r>
      <w:r w:rsidR="006130CA">
        <w:rPr>
          <w:rFonts w:ascii="Arial" w:hAnsi="Arial" w:cs="Arial"/>
        </w:rPr>
        <w:t>1</w:t>
      </w:r>
      <w:r w:rsidRPr="004C0C3E">
        <w:rPr>
          <w:rFonts w:ascii="Arial" w:hAnsi="Arial" w:cs="Arial"/>
        </w:rPr>
        <w:t xml:space="preserve"> to 38 DDDs/1,000 bed days and from approximately 315 to 195 DDDs/1,000 admissions. Although some fluctuations are evident, a consistent downward trend is observed, with an accelerated reduction apparent towards the end of the reporting period, particularly following the implementation of EPMA </w:t>
      </w:r>
      <w:r w:rsidR="00264CE6">
        <w:rPr>
          <w:rFonts w:ascii="Arial" w:hAnsi="Arial" w:cs="Arial"/>
        </w:rPr>
        <w:t>in 2022.</w:t>
      </w:r>
    </w:p>
    <w:p w14:paraId="121F7041" w14:textId="77777777" w:rsidR="00D032F9" w:rsidRPr="00141E76" w:rsidRDefault="00D032F9" w:rsidP="007F28D1">
      <w:pPr>
        <w:spacing w:line="259" w:lineRule="auto"/>
        <w:rPr>
          <w:rFonts w:ascii="Arial" w:hAnsi="Arial" w:cs="Arial"/>
        </w:rPr>
      </w:pPr>
    </w:p>
    <w:p w14:paraId="077A4551" w14:textId="0FAEB862" w:rsidR="0046409F" w:rsidRPr="001C587A" w:rsidRDefault="00141E76" w:rsidP="007F28D1">
      <w:pPr>
        <w:pStyle w:val="Heading3"/>
        <w:spacing w:before="0" w:after="160" w:line="259" w:lineRule="auto"/>
      </w:pPr>
      <w:bookmarkStart w:id="139" w:name="_Toc226459507"/>
      <w:bookmarkStart w:id="140" w:name="_Toc228278622"/>
      <w:r w:rsidRPr="001C587A">
        <w:rPr>
          <w:rStyle w:val="IntenseEmphasis"/>
          <w:color w:val="auto"/>
        </w:rPr>
        <w:t xml:space="preserve">4.3.3.1 </w:t>
      </w:r>
      <w:r w:rsidR="005A19BC" w:rsidRPr="001C587A">
        <w:rPr>
          <w:rStyle w:val="IntenseEmphasis"/>
          <w:color w:val="auto"/>
        </w:rPr>
        <w:t>Comparison</w:t>
      </w:r>
      <w:r w:rsidR="00A62433" w:rsidRPr="001C587A">
        <w:rPr>
          <w:rStyle w:val="IntenseEmphasis"/>
          <w:color w:val="auto"/>
        </w:rPr>
        <w:t xml:space="preserve"> </w:t>
      </w:r>
      <w:r w:rsidR="005A19BC" w:rsidRPr="001C587A">
        <w:rPr>
          <w:rStyle w:val="IntenseEmphasis"/>
          <w:color w:val="auto"/>
        </w:rPr>
        <w:t>across Health Boards</w:t>
      </w:r>
      <w:bookmarkEnd w:id="139"/>
      <w:bookmarkEnd w:id="140"/>
    </w:p>
    <w:p w14:paraId="28A5F1C0" w14:textId="6513861F" w:rsidR="00D4243B" w:rsidRDefault="005A19BC" w:rsidP="007F28D1">
      <w:pPr>
        <w:spacing w:line="259" w:lineRule="auto"/>
        <w:rPr>
          <w:rFonts w:ascii="Arial" w:hAnsi="Arial" w:cs="Arial"/>
        </w:rPr>
      </w:pPr>
      <w:r w:rsidRPr="004C0C3E">
        <w:rPr>
          <w:rFonts w:ascii="Arial" w:hAnsi="Arial" w:cs="Arial"/>
        </w:rPr>
        <w:t>The following graphs illustrate the quarterly usage of Piperacillin Tazobactam across SBUHB, Hywel Dda University Health Board (HDUHB) and Cardiff and Vale University Health Board (CAVUHB) from 01 July 2020 to 30 June 2025. Usage is expressed in daily defined doses (DDDs) per 1,000 bed days (Figu</w:t>
      </w:r>
      <w:r w:rsidR="00260540">
        <w:rPr>
          <w:rFonts w:ascii="Arial" w:hAnsi="Arial" w:cs="Arial"/>
        </w:rPr>
        <w:t>re 4.32</w:t>
      </w:r>
      <w:r w:rsidRPr="004C0C3E">
        <w:rPr>
          <w:rFonts w:ascii="Arial" w:hAnsi="Arial" w:cs="Arial"/>
        </w:rPr>
        <w:t>) and per 1,000 admissions (Figu</w:t>
      </w:r>
      <w:r w:rsidR="00260540">
        <w:rPr>
          <w:rFonts w:ascii="Arial" w:hAnsi="Arial" w:cs="Arial"/>
        </w:rPr>
        <w:t>re 4.33</w:t>
      </w:r>
      <w:r w:rsidRPr="004C0C3E">
        <w:rPr>
          <w:rFonts w:ascii="Arial" w:hAnsi="Arial" w:cs="Arial"/>
        </w:rPr>
        <w:t xml:space="preserve">). </w:t>
      </w:r>
      <w:bookmarkStart w:id="141" w:name="_Hlk219027534"/>
      <w:r w:rsidR="00D4243B" w:rsidRPr="004C0C3E">
        <w:rPr>
          <w:rFonts w:ascii="Arial" w:hAnsi="Arial" w:cs="Arial"/>
        </w:rPr>
        <w:t>A vertical dashed line has been included to each figure</w:t>
      </w:r>
      <w:r w:rsidR="00D4243B">
        <w:rPr>
          <w:rFonts w:ascii="Arial" w:hAnsi="Arial" w:cs="Arial"/>
        </w:rPr>
        <w:t xml:space="preserve"> </w:t>
      </w:r>
      <w:r w:rsidR="00D4243B" w:rsidRPr="004C0C3E">
        <w:rPr>
          <w:rFonts w:ascii="Arial" w:hAnsi="Arial" w:cs="Arial"/>
        </w:rPr>
        <w:t xml:space="preserve">to denote the point of EPMA implementation at Morriston Hospital. </w:t>
      </w:r>
    </w:p>
    <w:p w14:paraId="521ED33D" w14:textId="77777777" w:rsidR="00943698" w:rsidRDefault="00943698" w:rsidP="007F28D1">
      <w:pPr>
        <w:spacing w:line="259" w:lineRule="auto"/>
        <w:rPr>
          <w:rFonts w:ascii="Arial" w:hAnsi="Arial" w:cs="Arial"/>
        </w:rPr>
      </w:pPr>
    </w:p>
    <w:bookmarkEnd w:id="141"/>
    <w:p w14:paraId="5D400B1B" w14:textId="28D57A9A" w:rsidR="005A19BC" w:rsidRPr="004C0C3E" w:rsidRDefault="00025CB6" w:rsidP="000E66AF">
      <w:pPr>
        <w:spacing w:line="259" w:lineRule="auto"/>
        <w:jc w:val="center"/>
        <w:rPr>
          <w:rFonts w:ascii="Arial" w:hAnsi="Arial" w:cs="Arial"/>
        </w:rPr>
      </w:pPr>
      <w:r w:rsidRPr="004C0C3E">
        <w:rPr>
          <w:rFonts w:ascii="Arial" w:hAnsi="Arial" w:cs="Arial"/>
          <w:noProof/>
        </w:rPr>
        <w:lastRenderedPageBreak/>
        <w:drawing>
          <wp:inline distT="0" distB="0" distL="0" distR="0" wp14:anchorId="20CD3333" wp14:editId="408F63B1">
            <wp:extent cx="4950515" cy="3573849"/>
            <wp:effectExtent l="19050" t="19050" r="21590" b="26670"/>
            <wp:docPr id="29036988" name="Picture 1"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36988" name="Picture 1" descr="A graph of a number of people&#10;&#10;AI-generated content may be incorrect."/>
                    <pic:cNvPicPr/>
                  </pic:nvPicPr>
                  <pic:blipFill>
                    <a:blip r:embed="rId55"/>
                    <a:stretch>
                      <a:fillRect/>
                    </a:stretch>
                  </pic:blipFill>
                  <pic:spPr>
                    <a:xfrm>
                      <a:off x="0" y="0"/>
                      <a:ext cx="4971841" cy="3589244"/>
                    </a:xfrm>
                    <a:prstGeom prst="rect">
                      <a:avLst/>
                    </a:prstGeom>
                    <a:ln w="12700">
                      <a:solidFill>
                        <a:schemeClr val="tx1"/>
                      </a:solidFill>
                    </a:ln>
                  </pic:spPr>
                </pic:pic>
              </a:graphicData>
            </a:graphic>
          </wp:inline>
        </w:drawing>
      </w:r>
    </w:p>
    <w:p w14:paraId="7CF6E7A4" w14:textId="2BCB6F6C" w:rsidR="005A19BC" w:rsidRPr="00260540" w:rsidRDefault="006E2C11" w:rsidP="000E66AF">
      <w:pPr>
        <w:pStyle w:val="Caption"/>
        <w:spacing w:after="160" w:line="259" w:lineRule="auto"/>
        <w:rPr>
          <w:rFonts w:cs="Arial"/>
          <w:i w:val="0"/>
          <w:iCs w:val="0"/>
          <w:color w:val="000000" w:themeColor="text1"/>
        </w:rPr>
      </w:pPr>
      <w:bookmarkStart w:id="142" w:name="_Toc228278685"/>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32</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Piperacillin Tazobactam </w:t>
      </w:r>
      <w:r w:rsidR="00495B42">
        <w:rPr>
          <w:rFonts w:cs="Arial"/>
          <w:i w:val="0"/>
          <w:iCs w:val="0"/>
          <w:color w:val="000000" w:themeColor="text1"/>
        </w:rPr>
        <w:t>u</w:t>
      </w:r>
      <w:r w:rsidR="005A19BC" w:rsidRPr="00260540">
        <w:rPr>
          <w:rFonts w:cs="Arial"/>
          <w:i w:val="0"/>
          <w:iCs w:val="0"/>
          <w:color w:val="000000" w:themeColor="text1"/>
        </w:rPr>
        <w:t xml:space="preserve">sage at SBUHB, HDUHB and CAVUHB DDDs/1,000 </w:t>
      </w:r>
      <w:r w:rsidR="00495B42">
        <w:rPr>
          <w:rFonts w:cs="Arial"/>
          <w:i w:val="0"/>
          <w:iCs w:val="0"/>
          <w:color w:val="000000" w:themeColor="text1"/>
        </w:rPr>
        <w:t>b</w:t>
      </w:r>
      <w:r w:rsidR="005A19BC" w:rsidRPr="00260540">
        <w:rPr>
          <w:rFonts w:cs="Arial"/>
          <w:i w:val="0"/>
          <w:iCs w:val="0"/>
          <w:color w:val="000000" w:themeColor="text1"/>
        </w:rPr>
        <w:t xml:space="preserve">ed </w:t>
      </w:r>
      <w:r w:rsidR="00495B42">
        <w:rPr>
          <w:rFonts w:cs="Arial"/>
          <w:i w:val="0"/>
          <w:iCs w:val="0"/>
          <w:color w:val="000000" w:themeColor="text1"/>
        </w:rPr>
        <w:t>d</w:t>
      </w:r>
      <w:r w:rsidR="005A19BC" w:rsidRPr="00260540">
        <w:rPr>
          <w:rFonts w:cs="Arial"/>
          <w:i w:val="0"/>
          <w:iCs w:val="0"/>
          <w:color w:val="000000" w:themeColor="text1"/>
        </w:rPr>
        <w:t>ays</w:t>
      </w:r>
      <w:bookmarkEnd w:id="142"/>
    </w:p>
    <w:p w14:paraId="272180CE" w14:textId="77777777" w:rsidR="005A19BC" w:rsidRPr="004C0C3E" w:rsidRDefault="005A19BC" w:rsidP="007F28D1">
      <w:pPr>
        <w:spacing w:line="259" w:lineRule="auto"/>
        <w:rPr>
          <w:rFonts w:ascii="Arial" w:hAnsi="Arial" w:cs="Arial"/>
        </w:rPr>
      </w:pPr>
    </w:p>
    <w:p w14:paraId="4B572CFC" w14:textId="196084E6" w:rsidR="005A19BC" w:rsidRPr="004C0C3E" w:rsidRDefault="00A8258C" w:rsidP="000E66AF">
      <w:pPr>
        <w:spacing w:line="259" w:lineRule="auto"/>
        <w:jc w:val="center"/>
        <w:rPr>
          <w:rFonts w:ascii="Arial" w:hAnsi="Arial" w:cs="Arial"/>
        </w:rPr>
      </w:pPr>
      <w:r w:rsidRPr="004C0C3E">
        <w:rPr>
          <w:rFonts w:ascii="Arial" w:hAnsi="Arial" w:cs="Arial"/>
          <w:noProof/>
        </w:rPr>
        <w:drawing>
          <wp:inline distT="0" distB="0" distL="0" distR="0" wp14:anchorId="26D71E0F" wp14:editId="52BA3F16">
            <wp:extent cx="4966418" cy="3650257"/>
            <wp:effectExtent l="19050" t="19050" r="24765" b="26670"/>
            <wp:docPr id="1118259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259386" name=""/>
                    <pic:cNvPicPr/>
                  </pic:nvPicPr>
                  <pic:blipFill>
                    <a:blip r:embed="rId56"/>
                    <a:stretch>
                      <a:fillRect/>
                    </a:stretch>
                  </pic:blipFill>
                  <pic:spPr>
                    <a:xfrm>
                      <a:off x="0" y="0"/>
                      <a:ext cx="4985827" cy="3664522"/>
                    </a:xfrm>
                    <a:prstGeom prst="rect">
                      <a:avLst/>
                    </a:prstGeom>
                    <a:ln w="12700">
                      <a:solidFill>
                        <a:schemeClr val="tx1"/>
                      </a:solidFill>
                    </a:ln>
                  </pic:spPr>
                </pic:pic>
              </a:graphicData>
            </a:graphic>
          </wp:inline>
        </w:drawing>
      </w:r>
    </w:p>
    <w:p w14:paraId="380C852F" w14:textId="7464CA04" w:rsidR="006E2C11" w:rsidRDefault="006E2C11" w:rsidP="000E66AF">
      <w:pPr>
        <w:pStyle w:val="Caption"/>
        <w:spacing w:after="160" w:line="259" w:lineRule="auto"/>
        <w:rPr>
          <w:rFonts w:cs="Arial"/>
          <w:i w:val="0"/>
          <w:iCs w:val="0"/>
          <w:color w:val="000000" w:themeColor="text1"/>
        </w:rPr>
      </w:pPr>
      <w:bookmarkStart w:id="143" w:name="_Toc228278686"/>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33</w:t>
      </w:r>
      <w:r w:rsidRPr="00260540">
        <w:rPr>
          <w:b/>
          <w:bCs/>
          <w:i w:val="0"/>
          <w:iCs w:val="0"/>
          <w:color w:val="000000" w:themeColor="text1"/>
        </w:rPr>
        <w:fldChar w:fldCharType="end"/>
      </w:r>
      <w:r w:rsidRPr="00260540">
        <w:rPr>
          <w:i w:val="0"/>
          <w:iCs w:val="0"/>
          <w:color w:val="000000" w:themeColor="text1"/>
        </w:rPr>
        <w:t xml:space="preserve"> </w:t>
      </w:r>
      <w:r w:rsidR="005A19BC" w:rsidRPr="00260540">
        <w:rPr>
          <w:rFonts w:cs="Arial"/>
          <w:i w:val="0"/>
          <w:iCs w:val="0"/>
          <w:color w:val="000000" w:themeColor="text1"/>
        </w:rPr>
        <w:t xml:space="preserve">Piperacillin Tazobactam </w:t>
      </w:r>
      <w:r w:rsidR="00495B42">
        <w:rPr>
          <w:rFonts w:cs="Arial"/>
          <w:i w:val="0"/>
          <w:iCs w:val="0"/>
          <w:color w:val="000000" w:themeColor="text1"/>
        </w:rPr>
        <w:t>u</w:t>
      </w:r>
      <w:r w:rsidR="005A19BC" w:rsidRPr="00260540">
        <w:rPr>
          <w:rFonts w:cs="Arial"/>
          <w:i w:val="0"/>
          <w:iCs w:val="0"/>
          <w:color w:val="000000" w:themeColor="text1"/>
        </w:rPr>
        <w:t xml:space="preserve">sage at SBUHB, HDUHB and CAVUHB DDDs/1,000 </w:t>
      </w:r>
      <w:r w:rsidR="00495B42">
        <w:rPr>
          <w:rFonts w:cs="Arial"/>
          <w:i w:val="0"/>
          <w:iCs w:val="0"/>
          <w:color w:val="000000" w:themeColor="text1"/>
        </w:rPr>
        <w:t>a</w:t>
      </w:r>
      <w:r w:rsidR="005A19BC" w:rsidRPr="00260540">
        <w:rPr>
          <w:rFonts w:cs="Arial"/>
          <w:i w:val="0"/>
          <w:iCs w:val="0"/>
          <w:color w:val="000000" w:themeColor="text1"/>
        </w:rPr>
        <w:t>dmissions</w:t>
      </w:r>
      <w:bookmarkEnd w:id="143"/>
    </w:p>
    <w:p w14:paraId="105CA5E5" w14:textId="77777777" w:rsidR="00943698" w:rsidRDefault="00943698" w:rsidP="00943698">
      <w:pPr>
        <w:spacing w:line="259" w:lineRule="auto"/>
        <w:rPr>
          <w:rFonts w:ascii="Arial" w:hAnsi="Arial" w:cs="Arial"/>
        </w:rPr>
      </w:pPr>
    </w:p>
    <w:p w14:paraId="00F4D8ED" w14:textId="545307BC" w:rsidR="00943698" w:rsidRPr="0058378E" w:rsidRDefault="00943698" w:rsidP="00943698">
      <w:pPr>
        <w:spacing w:line="259" w:lineRule="auto"/>
        <w:rPr>
          <w:rFonts w:ascii="Arial" w:hAnsi="Arial" w:cs="Arial"/>
        </w:rPr>
      </w:pPr>
      <w:r w:rsidRPr="004C0C3E">
        <w:rPr>
          <w:rFonts w:ascii="Arial" w:hAnsi="Arial" w:cs="Arial"/>
        </w:rPr>
        <w:lastRenderedPageBreak/>
        <w:t xml:space="preserve">HDUHB is geographically adjacent to SBUHB, facilitating regional benchmarking. CAVUHB operates a large-scale acute hospital delivering high-intensity care to Morriston Hospital, rendering them reasonably comparable in terms of scale and scope. Of the three health boards, SBUHB were the only health board using EPMA for inpatient prescribing during the reporting period. </w:t>
      </w:r>
    </w:p>
    <w:p w14:paraId="4C32B1D2" w14:textId="77777777" w:rsidR="00943698" w:rsidRPr="004C0C3E" w:rsidRDefault="00943698" w:rsidP="00943698">
      <w:pPr>
        <w:spacing w:line="259" w:lineRule="auto"/>
        <w:rPr>
          <w:rFonts w:ascii="Arial" w:hAnsi="Arial" w:cs="Arial"/>
        </w:rPr>
      </w:pPr>
      <w:r w:rsidRPr="004C0C3E">
        <w:rPr>
          <w:rFonts w:ascii="Arial" w:hAnsi="Arial" w:cs="Arial"/>
        </w:rPr>
        <w:t xml:space="preserve">When conveyed per 1,000 bed days, HDUHB (red line) consistently show the highest usage, beginning at approximately 64 DDDs/1,000 bed days then declining to around 57 DDDs. CAVUHB (blue line) started slightly lower at approximately </w:t>
      </w:r>
      <w:r>
        <w:rPr>
          <w:rFonts w:ascii="Arial" w:hAnsi="Arial" w:cs="Arial"/>
        </w:rPr>
        <w:t>6</w:t>
      </w:r>
      <w:r w:rsidRPr="004C0C3E">
        <w:rPr>
          <w:rFonts w:ascii="Arial" w:hAnsi="Arial" w:cs="Arial"/>
        </w:rPr>
        <w:t>1 DDDs decreasing to near 5</w:t>
      </w:r>
      <w:r>
        <w:rPr>
          <w:rFonts w:ascii="Arial" w:hAnsi="Arial" w:cs="Arial"/>
        </w:rPr>
        <w:t>3</w:t>
      </w:r>
      <w:r w:rsidRPr="004C0C3E">
        <w:rPr>
          <w:rFonts w:ascii="Arial" w:hAnsi="Arial" w:cs="Arial"/>
        </w:rPr>
        <w:t xml:space="preserve"> DDDs. SBUHB (orange line) maintained the lowest usage throughout, starting near 46 DDDs then declining sharply to</w:t>
      </w:r>
      <w:r>
        <w:rPr>
          <w:rFonts w:ascii="Arial" w:hAnsi="Arial" w:cs="Arial"/>
        </w:rPr>
        <w:t xml:space="preserve"> approximately</w:t>
      </w:r>
      <w:r w:rsidRPr="004C0C3E">
        <w:rPr>
          <w:rFonts w:ascii="Arial" w:hAnsi="Arial" w:cs="Arial"/>
        </w:rPr>
        <w:t xml:space="preserve"> 30 by Q1 2025/26. Similar patterns were observed when usage was reported per 1,000 admissions, with SBUHB consistently demonstrating the lowest usage overall. Both sets indicate a decline in usage for SBUHB following the implementation of EPMA at Morriston Hospital.  </w:t>
      </w:r>
    </w:p>
    <w:p w14:paraId="667711DA" w14:textId="77777777" w:rsidR="00943698" w:rsidRPr="00943698" w:rsidRDefault="00943698" w:rsidP="00943698"/>
    <w:p w14:paraId="7EFFB3C2" w14:textId="207A7ACB" w:rsidR="005A19BC" w:rsidRPr="00D032F9" w:rsidRDefault="005A19BC" w:rsidP="007F28D1">
      <w:pPr>
        <w:pStyle w:val="Heading3"/>
        <w:spacing w:before="0" w:after="160" w:line="259" w:lineRule="auto"/>
      </w:pPr>
      <w:bookmarkStart w:id="144" w:name="_Toc226459508"/>
      <w:bookmarkStart w:id="145" w:name="_Toc228278623"/>
      <w:r w:rsidRPr="00D032F9">
        <w:rPr>
          <w:rStyle w:val="IntenseEmphasis"/>
          <w:color w:val="auto"/>
        </w:rPr>
        <w:t>4.3.4 Wales Healthcare-Associated Infection (HCAI) Surveillance Dashboard</w:t>
      </w:r>
      <w:bookmarkEnd w:id="144"/>
      <w:bookmarkEnd w:id="145"/>
    </w:p>
    <w:p w14:paraId="32A0090C" w14:textId="64BA7EAE" w:rsidR="005A19BC" w:rsidRPr="004C0C3E" w:rsidRDefault="005A19BC" w:rsidP="007F28D1">
      <w:pPr>
        <w:spacing w:line="259" w:lineRule="auto"/>
        <w:rPr>
          <w:rFonts w:ascii="Arial" w:hAnsi="Arial" w:cs="Arial"/>
        </w:rPr>
      </w:pPr>
      <w:r w:rsidRPr="004C0C3E">
        <w:rPr>
          <w:rFonts w:ascii="Arial" w:hAnsi="Arial" w:cs="Arial"/>
        </w:rPr>
        <w:t xml:space="preserve">The Wales Healthcare-Associated Infection (HCAI) Surveillance Dashboard provides standardised reporting of </w:t>
      </w:r>
      <w:r w:rsidR="00EA2239" w:rsidRPr="004C0C3E">
        <w:rPr>
          <w:rFonts w:ascii="Arial" w:hAnsi="Arial" w:cs="Arial"/>
          <w:i/>
          <w:iCs/>
        </w:rPr>
        <w:t>C.difficile</w:t>
      </w:r>
      <w:r w:rsidRPr="004C0C3E">
        <w:rPr>
          <w:rFonts w:ascii="Arial" w:hAnsi="Arial" w:cs="Arial"/>
        </w:rPr>
        <w:t xml:space="preserve"> infection across Welsh health boards to support surveillance, benchmarking, and quality improvement initiatives. The dashboard reports laboratory-confirmed cases of </w:t>
      </w:r>
      <w:r w:rsidR="00EA2239" w:rsidRPr="004C0C3E">
        <w:rPr>
          <w:rFonts w:ascii="Arial" w:hAnsi="Arial" w:cs="Arial"/>
          <w:i/>
          <w:iCs/>
        </w:rPr>
        <w:t>C.difficile</w:t>
      </w:r>
      <w:r w:rsidRPr="004C0C3E">
        <w:rPr>
          <w:rFonts w:ascii="Arial" w:hAnsi="Arial" w:cs="Arial"/>
        </w:rPr>
        <w:t xml:space="preserve"> extracted from the Wales Laboratory Information Management System (LIMS), excluding specimens obtained from private healthcare settings. For SBUHB, laboratory test data are linked to patient NHS numbers and hospital admission records using data from the Welsh Patient Administration System (WPAS). The validity of this data is dependent on the accurate reporting of cases.</w:t>
      </w:r>
    </w:p>
    <w:p w14:paraId="4BE088E0" w14:textId="1F1B00B5" w:rsidR="005A19BC" w:rsidRDefault="005A19BC" w:rsidP="007F28D1">
      <w:pPr>
        <w:spacing w:line="259" w:lineRule="auto"/>
        <w:rPr>
          <w:rFonts w:ascii="Arial" w:hAnsi="Arial" w:cs="Arial"/>
        </w:rPr>
      </w:pPr>
      <w:r w:rsidRPr="004C0C3E">
        <w:rPr>
          <w:rFonts w:ascii="Arial" w:hAnsi="Arial" w:cs="Arial"/>
        </w:rPr>
        <w:t>Figu</w:t>
      </w:r>
      <w:r w:rsidR="00260540">
        <w:rPr>
          <w:rFonts w:ascii="Arial" w:hAnsi="Arial" w:cs="Arial"/>
        </w:rPr>
        <w:t>re 4.34</w:t>
      </w:r>
      <w:r w:rsidRPr="004C0C3E">
        <w:rPr>
          <w:rFonts w:ascii="Arial" w:hAnsi="Arial" w:cs="Arial"/>
        </w:rPr>
        <w:t xml:space="preserve"> displays the annual count of hospital onset reported </w:t>
      </w:r>
      <w:r w:rsidR="00EA2239" w:rsidRPr="004C0C3E">
        <w:rPr>
          <w:rFonts w:ascii="Arial" w:hAnsi="Arial" w:cs="Arial"/>
          <w:i/>
          <w:iCs/>
        </w:rPr>
        <w:t>C.difficile</w:t>
      </w:r>
      <w:r w:rsidRPr="004C0C3E">
        <w:rPr>
          <w:rFonts w:ascii="Arial" w:hAnsi="Arial" w:cs="Arial"/>
        </w:rPr>
        <w:t xml:space="preserve"> cases across SBUHB, HDUHB and CAVUHB between financial years 2020-21 and 2025-26. These findings highlight the inter-health board variation of </w:t>
      </w:r>
      <w:r w:rsidR="00EA2239" w:rsidRPr="004C0C3E">
        <w:rPr>
          <w:rFonts w:ascii="Arial" w:hAnsi="Arial" w:cs="Arial"/>
          <w:i/>
          <w:iCs/>
        </w:rPr>
        <w:t>C.difficile</w:t>
      </w:r>
      <w:r w:rsidRPr="004C0C3E">
        <w:rPr>
          <w:rFonts w:ascii="Arial" w:hAnsi="Arial" w:cs="Arial"/>
        </w:rPr>
        <w:t xml:space="preserve"> over time, underscoring the need for longitudinal surveillance. </w:t>
      </w:r>
      <w:r w:rsidR="00137EA4" w:rsidRPr="004C0C3E">
        <w:rPr>
          <w:rFonts w:ascii="Arial" w:hAnsi="Arial" w:cs="Arial"/>
        </w:rPr>
        <w:t>The</w:t>
      </w:r>
      <w:r w:rsidR="00E07342">
        <w:rPr>
          <w:rFonts w:ascii="Arial" w:hAnsi="Arial" w:cs="Arial"/>
        </w:rPr>
        <w:t xml:space="preserve"> vertical</w:t>
      </w:r>
      <w:r w:rsidR="00137EA4" w:rsidRPr="004C0C3E">
        <w:rPr>
          <w:rFonts w:ascii="Arial" w:hAnsi="Arial" w:cs="Arial"/>
        </w:rPr>
        <w:t xml:space="preserve"> red </w:t>
      </w:r>
      <w:r w:rsidR="00E07342">
        <w:rPr>
          <w:rFonts w:ascii="Arial" w:hAnsi="Arial" w:cs="Arial"/>
        </w:rPr>
        <w:t xml:space="preserve">dashed </w:t>
      </w:r>
      <w:r w:rsidR="00137EA4" w:rsidRPr="004C0C3E">
        <w:rPr>
          <w:rFonts w:ascii="Arial" w:hAnsi="Arial" w:cs="Arial"/>
        </w:rPr>
        <w:t>line</w:t>
      </w:r>
      <w:r w:rsidR="00E84FE4">
        <w:rPr>
          <w:rFonts w:ascii="Arial" w:hAnsi="Arial" w:cs="Arial"/>
        </w:rPr>
        <w:t>s</w:t>
      </w:r>
      <w:r w:rsidR="00137EA4" w:rsidRPr="004C0C3E">
        <w:rPr>
          <w:rFonts w:ascii="Arial" w:hAnsi="Arial" w:cs="Arial"/>
        </w:rPr>
        <w:t xml:space="preserve"> denote the point</w:t>
      </w:r>
      <w:r w:rsidR="004A2343">
        <w:rPr>
          <w:rFonts w:ascii="Arial" w:hAnsi="Arial" w:cs="Arial"/>
        </w:rPr>
        <w:t>s</w:t>
      </w:r>
      <w:r w:rsidR="00137EA4" w:rsidRPr="004C0C3E">
        <w:rPr>
          <w:rFonts w:ascii="Arial" w:hAnsi="Arial" w:cs="Arial"/>
        </w:rPr>
        <w:t xml:space="preserve"> of EPMA implementation</w:t>
      </w:r>
      <w:r w:rsidR="00DD1F91">
        <w:rPr>
          <w:rFonts w:ascii="Arial" w:hAnsi="Arial" w:cs="Arial"/>
        </w:rPr>
        <w:t>.</w:t>
      </w:r>
    </w:p>
    <w:p w14:paraId="3E3A62C9" w14:textId="77777777" w:rsidR="00DD1F91" w:rsidRPr="004C0C3E" w:rsidRDefault="00DD1F91" w:rsidP="007F28D1">
      <w:pPr>
        <w:spacing w:line="259" w:lineRule="auto"/>
        <w:rPr>
          <w:rFonts w:ascii="Arial" w:hAnsi="Arial" w:cs="Arial"/>
        </w:rPr>
      </w:pPr>
    </w:p>
    <w:p w14:paraId="7FEFD409" w14:textId="3588C891" w:rsidR="005A19BC" w:rsidRPr="004C0C3E" w:rsidRDefault="00A20DD2" w:rsidP="000E66AF">
      <w:pPr>
        <w:spacing w:line="259" w:lineRule="auto"/>
        <w:jc w:val="center"/>
        <w:rPr>
          <w:rFonts w:ascii="Arial" w:hAnsi="Arial" w:cs="Arial"/>
          <w:shd w:val="clear" w:color="auto" w:fill="00FF00"/>
        </w:rPr>
      </w:pPr>
      <w:r w:rsidRPr="001E11BC">
        <w:rPr>
          <w:rFonts w:ascii="Arial" w:hAnsi="Arial" w:cs="Arial"/>
          <w:noProof/>
        </w:rPr>
        <w:lastRenderedPageBreak/>
        <w:drawing>
          <wp:inline distT="0" distB="0" distL="0" distR="0" wp14:anchorId="5B8327FC" wp14:editId="44F956A5">
            <wp:extent cx="5395788" cy="2967504"/>
            <wp:effectExtent l="19050" t="19050" r="14605" b="23495"/>
            <wp:docPr id="2138239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239178" name=""/>
                    <pic:cNvPicPr/>
                  </pic:nvPicPr>
                  <pic:blipFill>
                    <a:blip r:embed="rId57"/>
                    <a:stretch>
                      <a:fillRect/>
                    </a:stretch>
                  </pic:blipFill>
                  <pic:spPr>
                    <a:xfrm>
                      <a:off x="0" y="0"/>
                      <a:ext cx="5401214" cy="2970488"/>
                    </a:xfrm>
                    <a:prstGeom prst="rect">
                      <a:avLst/>
                    </a:prstGeom>
                    <a:ln w="12700">
                      <a:solidFill>
                        <a:schemeClr val="tx1"/>
                      </a:solidFill>
                    </a:ln>
                  </pic:spPr>
                </pic:pic>
              </a:graphicData>
            </a:graphic>
          </wp:inline>
        </w:drawing>
      </w:r>
    </w:p>
    <w:p w14:paraId="2EA6553B" w14:textId="760C0807" w:rsidR="005A19BC" w:rsidRDefault="006E2C11" w:rsidP="000E66AF">
      <w:pPr>
        <w:pStyle w:val="Caption"/>
        <w:spacing w:after="160" w:line="259" w:lineRule="auto"/>
        <w:rPr>
          <w:rFonts w:cs="Arial"/>
          <w:i w:val="0"/>
          <w:iCs w:val="0"/>
          <w:color w:val="000000" w:themeColor="text1"/>
        </w:rPr>
      </w:pPr>
      <w:bookmarkStart w:id="146" w:name="_Toc228278687"/>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34</w:t>
      </w:r>
      <w:r w:rsidRPr="00260540">
        <w:rPr>
          <w:b/>
          <w:bCs/>
          <w:i w:val="0"/>
          <w:iCs w:val="0"/>
          <w:color w:val="000000" w:themeColor="text1"/>
        </w:rPr>
        <w:fldChar w:fldCharType="end"/>
      </w:r>
      <w:r w:rsidR="005A19BC" w:rsidRPr="00260540">
        <w:rPr>
          <w:rFonts w:cs="Arial"/>
          <w:i w:val="0"/>
          <w:iCs w:val="0"/>
          <w:color w:val="000000" w:themeColor="text1"/>
        </w:rPr>
        <w:t xml:space="preserve"> Annual count of hospital onset reported </w:t>
      </w:r>
      <w:r w:rsidR="00EA2239" w:rsidRPr="00B65D74">
        <w:rPr>
          <w:rFonts w:cs="Arial"/>
          <w:color w:val="000000" w:themeColor="text1"/>
        </w:rPr>
        <w:t>C.difficile</w:t>
      </w:r>
      <w:r w:rsidR="005A19BC" w:rsidRPr="00260540">
        <w:rPr>
          <w:rFonts w:cs="Arial"/>
          <w:i w:val="0"/>
          <w:iCs w:val="0"/>
          <w:color w:val="000000" w:themeColor="text1"/>
        </w:rPr>
        <w:t xml:space="preserve"> cases</w:t>
      </w:r>
      <w:bookmarkEnd w:id="146"/>
    </w:p>
    <w:p w14:paraId="6E5AB8A3" w14:textId="77777777" w:rsidR="00DD1F91" w:rsidRPr="00DD1F91" w:rsidRDefault="00DD1F91" w:rsidP="00DD1F91"/>
    <w:p w14:paraId="534665B9" w14:textId="77777777" w:rsidR="000E66AF" w:rsidRDefault="005A19BC" w:rsidP="007F28D1">
      <w:pPr>
        <w:spacing w:line="259" w:lineRule="auto"/>
        <w:rPr>
          <w:rFonts w:ascii="Arial" w:hAnsi="Arial" w:cs="Arial"/>
        </w:rPr>
      </w:pPr>
      <w:r w:rsidRPr="004C0C3E">
        <w:rPr>
          <w:rFonts w:ascii="Arial" w:hAnsi="Arial" w:cs="Arial"/>
        </w:rPr>
        <w:t>Figu</w:t>
      </w:r>
      <w:r w:rsidR="00260540">
        <w:rPr>
          <w:rFonts w:ascii="Arial" w:hAnsi="Arial" w:cs="Arial"/>
        </w:rPr>
        <w:t xml:space="preserve">re 4.35 </w:t>
      </w:r>
      <w:r w:rsidRPr="004C0C3E">
        <w:rPr>
          <w:rFonts w:ascii="Arial" w:hAnsi="Arial" w:cs="Arial"/>
        </w:rPr>
        <w:t xml:space="preserve">displays the total rate of </w:t>
      </w:r>
      <w:r w:rsidR="00EA2239" w:rsidRPr="004C0C3E">
        <w:rPr>
          <w:rFonts w:ascii="Arial" w:hAnsi="Arial" w:cs="Arial"/>
          <w:i/>
          <w:iCs/>
        </w:rPr>
        <w:t>C.difficile</w:t>
      </w:r>
      <w:r w:rsidRPr="004C0C3E">
        <w:rPr>
          <w:rFonts w:ascii="Arial" w:hAnsi="Arial" w:cs="Arial"/>
        </w:rPr>
        <w:t xml:space="preserve"> reported per 1,000 hospital admissions across SBUHB, HDUHB and CAVUHB between financial years 2020-21 and 2025-26. CAVUHB consistently show lower rates compared with the other two health boards. Standardised rates have been selected, which indicate temporal and inter-health board differences to reflect variation in infection burden rather than population size or health board activity</w:t>
      </w:r>
      <w:r w:rsidR="00985AF8">
        <w:rPr>
          <w:rFonts w:ascii="Arial" w:hAnsi="Arial" w:cs="Arial"/>
        </w:rPr>
        <w:t>.</w:t>
      </w:r>
    </w:p>
    <w:p w14:paraId="047B64D8" w14:textId="77777777" w:rsidR="001C587A" w:rsidRDefault="001C587A" w:rsidP="007F28D1">
      <w:pPr>
        <w:spacing w:line="259" w:lineRule="auto"/>
        <w:rPr>
          <w:rFonts w:ascii="Arial" w:hAnsi="Arial" w:cs="Arial"/>
        </w:rPr>
      </w:pPr>
    </w:p>
    <w:p w14:paraId="72AA8A8C" w14:textId="5BA4D9B5" w:rsidR="005A19BC" w:rsidRPr="004C0C3E" w:rsidRDefault="00A20DD2" w:rsidP="000E66AF">
      <w:pPr>
        <w:spacing w:line="259" w:lineRule="auto"/>
        <w:jc w:val="center"/>
        <w:rPr>
          <w:rFonts w:ascii="Arial" w:hAnsi="Arial" w:cs="Arial"/>
        </w:rPr>
      </w:pPr>
      <w:r w:rsidRPr="00A20DD2">
        <w:rPr>
          <w:rFonts w:ascii="Arial" w:hAnsi="Arial" w:cs="Arial"/>
          <w:noProof/>
        </w:rPr>
        <w:drawing>
          <wp:inline distT="0" distB="0" distL="0" distR="0" wp14:anchorId="5E40E1A0" wp14:editId="50C2950F">
            <wp:extent cx="5173152" cy="2881169"/>
            <wp:effectExtent l="19050" t="19050" r="27940" b="14605"/>
            <wp:docPr id="1287208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208230" name=""/>
                    <pic:cNvPicPr/>
                  </pic:nvPicPr>
                  <pic:blipFill>
                    <a:blip r:embed="rId58"/>
                    <a:stretch>
                      <a:fillRect/>
                    </a:stretch>
                  </pic:blipFill>
                  <pic:spPr>
                    <a:xfrm>
                      <a:off x="0" y="0"/>
                      <a:ext cx="5185813" cy="2888221"/>
                    </a:xfrm>
                    <a:prstGeom prst="rect">
                      <a:avLst/>
                    </a:prstGeom>
                    <a:ln w="12700">
                      <a:solidFill>
                        <a:schemeClr val="tx1"/>
                      </a:solidFill>
                    </a:ln>
                  </pic:spPr>
                </pic:pic>
              </a:graphicData>
            </a:graphic>
          </wp:inline>
        </w:drawing>
      </w:r>
    </w:p>
    <w:p w14:paraId="2E2FABE4" w14:textId="25258475" w:rsidR="00D53EE0" w:rsidRDefault="006E2C11" w:rsidP="000E66AF">
      <w:pPr>
        <w:pStyle w:val="Caption"/>
        <w:spacing w:after="160" w:line="259" w:lineRule="auto"/>
        <w:rPr>
          <w:rFonts w:cs="Arial"/>
          <w:i w:val="0"/>
          <w:iCs w:val="0"/>
          <w:color w:val="000000" w:themeColor="text1"/>
        </w:rPr>
      </w:pPr>
      <w:bookmarkStart w:id="147" w:name="_Toc228278688"/>
      <w:r w:rsidRPr="00260540">
        <w:rPr>
          <w:b/>
          <w:bCs/>
          <w:i w:val="0"/>
          <w:iCs w:val="0"/>
          <w:color w:val="000000" w:themeColor="text1"/>
        </w:rPr>
        <w:t xml:space="preserve">Figure </w:t>
      </w:r>
      <w:r w:rsidRPr="00260540">
        <w:rPr>
          <w:b/>
          <w:bCs/>
          <w:i w:val="0"/>
          <w:iCs w:val="0"/>
          <w:color w:val="000000" w:themeColor="text1"/>
        </w:rPr>
        <w:fldChar w:fldCharType="begin"/>
      </w:r>
      <w:r w:rsidRPr="00260540">
        <w:rPr>
          <w:b/>
          <w:bCs/>
          <w:i w:val="0"/>
          <w:iCs w:val="0"/>
          <w:color w:val="000000" w:themeColor="text1"/>
        </w:rPr>
        <w:instrText xml:space="preserve"> STYLEREF 1 \s </w:instrText>
      </w:r>
      <w:r w:rsidRPr="00260540">
        <w:rPr>
          <w:b/>
          <w:bCs/>
          <w:i w:val="0"/>
          <w:iCs w:val="0"/>
          <w:color w:val="000000" w:themeColor="text1"/>
        </w:rPr>
        <w:fldChar w:fldCharType="separate"/>
      </w:r>
      <w:r w:rsidRPr="00260540">
        <w:rPr>
          <w:b/>
          <w:bCs/>
          <w:i w:val="0"/>
          <w:iCs w:val="0"/>
          <w:noProof/>
          <w:color w:val="000000" w:themeColor="text1"/>
        </w:rPr>
        <w:t>4</w:t>
      </w:r>
      <w:r w:rsidRPr="00260540">
        <w:rPr>
          <w:b/>
          <w:bCs/>
          <w:i w:val="0"/>
          <w:iCs w:val="0"/>
          <w:color w:val="000000" w:themeColor="text1"/>
        </w:rPr>
        <w:fldChar w:fldCharType="end"/>
      </w:r>
      <w:r w:rsidRPr="00260540">
        <w:rPr>
          <w:b/>
          <w:bCs/>
          <w:i w:val="0"/>
          <w:iCs w:val="0"/>
          <w:color w:val="000000" w:themeColor="text1"/>
        </w:rPr>
        <w:t>.</w:t>
      </w:r>
      <w:r w:rsidRPr="00260540">
        <w:rPr>
          <w:b/>
          <w:bCs/>
          <w:i w:val="0"/>
          <w:iCs w:val="0"/>
          <w:color w:val="000000" w:themeColor="text1"/>
        </w:rPr>
        <w:fldChar w:fldCharType="begin"/>
      </w:r>
      <w:r w:rsidRPr="00260540">
        <w:rPr>
          <w:b/>
          <w:bCs/>
          <w:i w:val="0"/>
          <w:iCs w:val="0"/>
          <w:color w:val="000000" w:themeColor="text1"/>
        </w:rPr>
        <w:instrText xml:space="preserve"> SEQ Figure \* ARABIC \s 1 </w:instrText>
      </w:r>
      <w:r w:rsidRPr="00260540">
        <w:rPr>
          <w:b/>
          <w:bCs/>
          <w:i w:val="0"/>
          <w:iCs w:val="0"/>
          <w:color w:val="000000" w:themeColor="text1"/>
        </w:rPr>
        <w:fldChar w:fldCharType="separate"/>
      </w:r>
      <w:r w:rsidRPr="00260540">
        <w:rPr>
          <w:b/>
          <w:bCs/>
          <w:i w:val="0"/>
          <w:iCs w:val="0"/>
          <w:noProof/>
          <w:color w:val="000000" w:themeColor="text1"/>
        </w:rPr>
        <w:t>35</w:t>
      </w:r>
      <w:r w:rsidRPr="00260540">
        <w:rPr>
          <w:b/>
          <w:bCs/>
          <w:i w:val="0"/>
          <w:iCs w:val="0"/>
          <w:color w:val="000000" w:themeColor="text1"/>
        </w:rPr>
        <w:fldChar w:fldCharType="end"/>
      </w:r>
      <w:r w:rsidR="005A19BC" w:rsidRPr="00260540">
        <w:rPr>
          <w:rFonts w:cs="Arial"/>
          <w:i w:val="0"/>
          <w:iCs w:val="0"/>
          <w:color w:val="000000" w:themeColor="text1"/>
        </w:rPr>
        <w:t xml:space="preserve"> Total </w:t>
      </w:r>
      <w:r w:rsidR="00495B42">
        <w:rPr>
          <w:rFonts w:cs="Arial"/>
          <w:i w:val="0"/>
          <w:iCs w:val="0"/>
          <w:color w:val="000000" w:themeColor="text1"/>
        </w:rPr>
        <w:t>r</w:t>
      </w:r>
      <w:r w:rsidR="005A19BC" w:rsidRPr="00260540">
        <w:rPr>
          <w:rFonts w:cs="Arial"/>
          <w:i w:val="0"/>
          <w:iCs w:val="0"/>
          <w:color w:val="000000" w:themeColor="text1"/>
        </w:rPr>
        <w:t xml:space="preserve">ate of </w:t>
      </w:r>
      <w:r w:rsidR="00EA2239" w:rsidRPr="00495B42">
        <w:rPr>
          <w:rFonts w:cs="Arial"/>
          <w:color w:val="000000" w:themeColor="text1"/>
        </w:rPr>
        <w:t>C.difficile</w:t>
      </w:r>
      <w:r w:rsidR="005A19BC" w:rsidRPr="00260540">
        <w:rPr>
          <w:rFonts w:cs="Arial"/>
          <w:i w:val="0"/>
          <w:iCs w:val="0"/>
          <w:color w:val="000000" w:themeColor="text1"/>
        </w:rPr>
        <w:t xml:space="preserve"> per 1,000 </w:t>
      </w:r>
      <w:r w:rsidR="00495B42">
        <w:rPr>
          <w:rFonts w:cs="Arial"/>
          <w:i w:val="0"/>
          <w:iCs w:val="0"/>
          <w:color w:val="000000" w:themeColor="text1"/>
        </w:rPr>
        <w:t>h</w:t>
      </w:r>
      <w:r w:rsidR="005A19BC" w:rsidRPr="00260540">
        <w:rPr>
          <w:rFonts w:cs="Arial"/>
          <w:i w:val="0"/>
          <w:iCs w:val="0"/>
          <w:color w:val="000000" w:themeColor="text1"/>
        </w:rPr>
        <w:t xml:space="preserve">ospital </w:t>
      </w:r>
      <w:r w:rsidR="00495B42">
        <w:rPr>
          <w:rFonts w:cs="Arial"/>
          <w:i w:val="0"/>
          <w:iCs w:val="0"/>
          <w:color w:val="000000" w:themeColor="text1"/>
        </w:rPr>
        <w:t>a</w:t>
      </w:r>
      <w:r w:rsidR="005A19BC" w:rsidRPr="00260540">
        <w:rPr>
          <w:rFonts w:cs="Arial"/>
          <w:i w:val="0"/>
          <w:iCs w:val="0"/>
          <w:color w:val="000000" w:themeColor="text1"/>
        </w:rPr>
        <w:t>dmissions</w:t>
      </w:r>
      <w:bookmarkEnd w:id="147"/>
    </w:p>
    <w:p w14:paraId="4520301F" w14:textId="3E938650" w:rsidR="0099440F" w:rsidRPr="00836087" w:rsidRDefault="00C560D5" w:rsidP="00E36974">
      <w:pPr>
        <w:pStyle w:val="Heading1"/>
      </w:pPr>
      <w:bookmarkStart w:id="148" w:name="_Toc226459509"/>
      <w:bookmarkStart w:id="149" w:name="_Toc228278624"/>
      <w:r>
        <w:lastRenderedPageBreak/>
        <w:t xml:space="preserve">Chapter 5 </w:t>
      </w:r>
      <w:r w:rsidR="0099440F" w:rsidRPr="00836087">
        <w:t>Discussion Chapter</w:t>
      </w:r>
      <w:bookmarkEnd w:id="148"/>
      <w:bookmarkEnd w:id="149"/>
    </w:p>
    <w:p w14:paraId="35CDAC1E" w14:textId="77777777" w:rsidR="00D032F9" w:rsidRDefault="00D032F9" w:rsidP="007F28D1">
      <w:pPr>
        <w:pStyle w:val="Heading2"/>
        <w:spacing w:before="0" w:after="160" w:line="259" w:lineRule="auto"/>
        <w:rPr>
          <w:rStyle w:val="IntenseEmphasis"/>
          <w:i w:val="0"/>
          <w:iCs w:val="0"/>
          <w:color w:val="000000" w:themeColor="text1"/>
        </w:rPr>
      </w:pPr>
      <w:bookmarkStart w:id="150" w:name="_Toc226459510"/>
    </w:p>
    <w:p w14:paraId="7EE2F444" w14:textId="4F2411DA" w:rsidR="0099440F" w:rsidRPr="00D032F9" w:rsidRDefault="0099440F" w:rsidP="007F28D1">
      <w:pPr>
        <w:pStyle w:val="Heading2"/>
        <w:spacing w:before="0" w:after="160" w:line="259" w:lineRule="auto"/>
        <w:rPr>
          <w:rStyle w:val="IntenseEmphasis"/>
          <w:color w:val="000000" w:themeColor="text1"/>
        </w:rPr>
      </w:pPr>
      <w:bookmarkStart w:id="151" w:name="_Toc228278625"/>
      <w:r w:rsidRPr="00D032F9">
        <w:rPr>
          <w:rStyle w:val="IntenseEmphasis"/>
          <w:color w:val="000000" w:themeColor="text1"/>
        </w:rPr>
        <w:t>5.1 Introduction</w:t>
      </w:r>
      <w:bookmarkEnd w:id="150"/>
      <w:bookmarkEnd w:id="151"/>
    </w:p>
    <w:p w14:paraId="63C1E131" w14:textId="63933212" w:rsidR="0099440F" w:rsidRDefault="0099440F" w:rsidP="007F28D1">
      <w:pPr>
        <w:spacing w:line="259" w:lineRule="auto"/>
        <w:rPr>
          <w:rFonts w:ascii="Arial" w:hAnsi="Arial" w:cs="Arial"/>
        </w:rPr>
      </w:pPr>
      <w:r w:rsidRPr="004C0C3E">
        <w:rPr>
          <w:rFonts w:ascii="Arial" w:hAnsi="Arial" w:cs="Arial"/>
        </w:rPr>
        <w:t>This chapter critically interprets the results in relation to the four research questions underpinning the study. It first considers the organisational drivers that necessitated the implementation of EPMA within SBUHB and examines whether the solution improved the visibility and oversight of antimicrobial prescribing</w:t>
      </w:r>
      <w:r w:rsidR="00A72D81">
        <w:rPr>
          <w:rFonts w:ascii="Arial" w:hAnsi="Arial" w:cs="Arial"/>
        </w:rPr>
        <w:t xml:space="preserve"> at Morriston Hospital</w:t>
      </w:r>
      <w:r w:rsidRPr="004C0C3E">
        <w:rPr>
          <w:rFonts w:ascii="Arial" w:hAnsi="Arial" w:cs="Arial"/>
        </w:rPr>
        <w:t xml:space="preserve">. It then evaluates the effectiveness of the EPMA solution in reducing the prescribing and administration of Piperacillin Tazobactam through comparison of pre and post implementation data. Furthermore, the discussion explores clinicians’ engagement with </w:t>
      </w:r>
      <w:r w:rsidR="00F265F6" w:rsidRPr="004C0C3E">
        <w:rPr>
          <w:rFonts w:ascii="Arial" w:hAnsi="Arial" w:cs="Arial"/>
        </w:rPr>
        <w:t>AMS</w:t>
      </w:r>
      <w:r w:rsidRPr="004C0C3E">
        <w:rPr>
          <w:rFonts w:ascii="Arial" w:hAnsi="Arial" w:cs="Arial"/>
        </w:rPr>
        <w:t xml:space="preserve"> and their perceptions of EPMA as a monitoring tool. The findings are interpreted in relation to the existing literature, with consideration given to implications for clinical practice and future research. The structure of this chapter follows the sequence of the research questions. </w:t>
      </w:r>
    </w:p>
    <w:p w14:paraId="6AC24D93" w14:textId="77777777" w:rsidR="00D032F9" w:rsidRPr="004C0C3E" w:rsidRDefault="00D032F9" w:rsidP="007F28D1">
      <w:pPr>
        <w:spacing w:line="259" w:lineRule="auto"/>
        <w:rPr>
          <w:rFonts w:ascii="Arial" w:hAnsi="Arial" w:cs="Arial"/>
        </w:rPr>
      </w:pPr>
    </w:p>
    <w:p w14:paraId="1FE904D2" w14:textId="77777777" w:rsidR="0099440F" w:rsidRPr="00D032F9" w:rsidRDefault="0099440F" w:rsidP="007F28D1">
      <w:pPr>
        <w:pStyle w:val="Heading2"/>
        <w:spacing w:before="0" w:after="160" w:line="259" w:lineRule="auto"/>
        <w:rPr>
          <w:rStyle w:val="IntenseEmphasis"/>
          <w:color w:val="000000" w:themeColor="text1"/>
        </w:rPr>
      </w:pPr>
      <w:bookmarkStart w:id="152" w:name="_Toc226459511"/>
      <w:bookmarkStart w:id="153" w:name="_Toc228278626"/>
      <w:r w:rsidRPr="00D032F9">
        <w:rPr>
          <w:rStyle w:val="IntenseEmphasis"/>
          <w:color w:val="000000" w:themeColor="text1"/>
        </w:rPr>
        <w:t>5.2 Why was an EPMA solution necessary to improve antimicrobial stewardship?</w:t>
      </w:r>
      <w:bookmarkEnd w:id="152"/>
      <w:bookmarkEnd w:id="153"/>
    </w:p>
    <w:p w14:paraId="1DAD6F47" w14:textId="1A55C6A8" w:rsidR="0099440F" w:rsidRPr="000E66AF" w:rsidRDefault="0099440F" w:rsidP="007F28D1">
      <w:pPr>
        <w:spacing w:line="259" w:lineRule="auto"/>
        <w:rPr>
          <w:rFonts w:ascii="Arial" w:hAnsi="Arial" w:cs="Arial"/>
          <w:color w:val="000000"/>
        </w:rPr>
      </w:pPr>
      <w:r w:rsidRPr="004C0C3E">
        <w:rPr>
          <w:rFonts w:ascii="Arial" w:hAnsi="Arial" w:cs="Arial"/>
          <w:bCs/>
          <w:color w:val="000000"/>
        </w:rPr>
        <w:t xml:space="preserve">Prior to the implementation of EPMA at Morriston Hospital, inpatient prescribing and medicines administration relied entirely on a paper-based process. This limited the accessibility, auditability and real-time surveillance of prescribing activity, with monitoring dependent on resource-intensive ward-based reviews. The inherent constraints of paper medication charts, including issues of illegibility and restricted accessibility, further increased the risk of prescribing and transcription errors, as well as incomplete records, as articulated in the literature by </w:t>
      </w:r>
      <w:sdt>
        <w:sdtPr>
          <w:rPr>
            <w:rFonts w:ascii="Arial" w:hAnsi="Arial" w:cs="Arial"/>
            <w:bCs/>
            <w:color w:val="000000"/>
          </w:rPr>
          <w:tag w:val="MENDELEY_CITATION_v3_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"/>
          <w:id w:val="-1091157750"/>
          <w:placeholder>
            <w:docPart w:val="E6BDF725AE5A414BBE05233BC9D7042C"/>
          </w:placeholder>
        </w:sdtPr>
        <w:sdtContent>
          <w:r w:rsidR="00F01CBB" w:rsidRPr="00F01CBB">
            <w:rPr>
              <w:rFonts w:ascii="Arial" w:hAnsi="Arial" w:cs="Arial"/>
              <w:bCs/>
              <w:color w:val="000000"/>
            </w:rPr>
            <w:t>Hinojosa-Amaya et al. (2016)</w:t>
          </w:r>
        </w:sdtContent>
      </w:sdt>
      <w:r w:rsidR="003F3DB2">
        <w:rPr>
          <w:rFonts w:ascii="Arial" w:hAnsi="Arial" w:cs="Arial"/>
          <w:bCs/>
          <w:color w:val="000000"/>
        </w:rPr>
        <w:t xml:space="preserve">, </w:t>
      </w:r>
      <w:r w:rsidRPr="004C0C3E">
        <w:rPr>
          <w:rFonts w:ascii="Arial" w:hAnsi="Arial" w:cs="Arial"/>
          <w:color w:val="000000"/>
        </w:rPr>
        <w:t xml:space="preserve">who described the shortcomings of paper-based solutions. </w:t>
      </w:r>
    </w:p>
    <w:p w14:paraId="15FC23D0" w14:textId="3596E726" w:rsidR="0099440F" w:rsidRPr="000E66AF" w:rsidRDefault="0099440F" w:rsidP="007F28D1">
      <w:pPr>
        <w:spacing w:line="259" w:lineRule="auto"/>
        <w:rPr>
          <w:rFonts w:ascii="Arial" w:hAnsi="Arial" w:cs="Arial"/>
          <w:bCs/>
          <w:color w:val="000000"/>
        </w:rPr>
      </w:pPr>
      <w:r w:rsidRPr="004C0C3E">
        <w:rPr>
          <w:rFonts w:ascii="Arial" w:hAnsi="Arial" w:cs="Arial"/>
          <w:bCs/>
          <w:color w:val="000000"/>
        </w:rPr>
        <w:t xml:space="preserve">The business case developed by SBUHB to support the implementation of EPMA </w:t>
      </w:r>
      <w:sdt>
        <w:sdtPr>
          <w:rPr>
            <w:rFonts w:ascii="Arial" w:hAnsi="Arial" w:cs="Arial"/>
            <w:bCs/>
            <w:color w:val="000000"/>
          </w:rPr>
          <w:tag w:val="MENDELEY_CITATION_v3_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"/>
          <w:id w:val="1572544634"/>
          <w:placeholder>
            <w:docPart w:val="415696A070A0478282D87A98AB5A3DA6"/>
          </w:placeholder>
        </w:sdtPr>
        <w:sdtContent>
          <w:r w:rsidR="00F01CBB" w:rsidRPr="00F01CBB">
            <w:rPr>
              <w:rFonts w:ascii="Arial" w:hAnsi="Arial" w:cs="Arial"/>
              <w:bCs/>
              <w:color w:val="000000"/>
            </w:rPr>
            <w:t>(Abertawe Bro Morgannwg Health Board, 2017)</w:t>
          </w:r>
        </w:sdtContent>
      </w:sdt>
      <w:r w:rsidRPr="004C0C3E">
        <w:rPr>
          <w:rFonts w:ascii="Arial" w:hAnsi="Arial" w:cs="Arial"/>
          <w:bCs/>
          <w:color w:val="000000"/>
        </w:rPr>
        <w:t xml:space="preserve"> proposed that a EPMA solution would substantially strengthen AMS through the integration of </w:t>
      </w:r>
      <w:r w:rsidR="00BC23B0">
        <w:rPr>
          <w:rFonts w:ascii="Arial" w:hAnsi="Arial" w:cs="Arial"/>
          <w:bCs/>
          <w:color w:val="000000"/>
        </w:rPr>
        <w:t>CDSS</w:t>
      </w:r>
      <w:r w:rsidRPr="004C0C3E">
        <w:rPr>
          <w:rFonts w:ascii="Arial" w:hAnsi="Arial" w:cs="Arial"/>
          <w:bCs/>
          <w:color w:val="000000"/>
        </w:rPr>
        <w:t xml:space="preserve"> and tailored protocols. The rationale for change was largely predicated on recommendations from multiple publications advocating digital solutions to enhance prescribing governance and patient safety. In addition, internal audit findings highlighted significant patient safety concerns, including prescribing errors and reported </w:t>
      </w:r>
      <w:r w:rsidR="00EA2239" w:rsidRPr="004C0C3E">
        <w:rPr>
          <w:rFonts w:ascii="Arial" w:hAnsi="Arial" w:cs="Arial"/>
          <w:bCs/>
          <w:i/>
          <w:iCs/>
          <w:color w:val="000000"/>
        </w:rPr>
        <w:t>C.difficile</w:t>
      </w:r>
      <w:r w:rsidRPr="004C0C3E">
        <w:rPr>
          <w:rFonts w:ascii="Arial" w:hAnsi="Arial" w:cs="Arial"/>
          <w:bCs/>
          <w:color w:val="000000"/>
        </w:rPr>
        <w:t xml:space="preserve"> infection, further reinforcing the requirement for improved AMS interventions. Collectively these drivers positioned EPMA as a strategic response to the identified governance and safety gaps at SBUHB. </w:t>
      </w:r>
    </w:p>
    <w:p w14:paraId="04F6AF25" w14:textId="127FE82B" w:rsidR="0099440F" w:rsidRPr="004C0C3E" w:rsidRDefault="0099440F" w:rsidP="007F28D1">
      <w:pPr>
        <w:spacing w:line="259" w:lineRule="auto"/>
        <w:rPr>
          <w:rFonts w:ascii="Arial" w:hAnsi="Arial" w:cs="Arial"/>
          <w:color w:val="000000"/>
        </w:rPr>
      </w:pPr>
      <w:r w:rsidRPr="004C0C3E">
        <w:rPr>
          <w:rFonts w:ascii="Arial" w:hAnsi="Arial" w:cs="Arial"/>
        </w:rPr>
        <w:t xml:space="preserve">There was also a clear organisational requirement for an EPMA solution within SBUHB, with a substantial reliance on paper drug charts for prescribing and medicines administration previously. Such reliance on paper-based processes is significant in the context of AMS, given the need for timely identification, review and optimisation of antimicrobial therapy for effective governance. </w:t>
      </w:r>
      <w:r w:rsidRPr="004C0C3E">
        <w:rPr>
          <w:rFonts w:ascii="Arial" w:hAnsi="Arial" w:cs="Arial"/>
          <w:bCs/>
          <w:color w:val="000000"/>
        </w:rPr>
        <w:t xml:space="preserve">The literature broadly supports the integration of EPMA and associated EPR in AMS, positioning interoperability as a mechanism to strengthen clinical oversight through the provision </w:t>
      </w:r>
      <w:r w:rsidRPr="004C0C3E">
        <w:rPr>
          <w:rFonts w:ascii="Arial" w:hAnsi="Arial" w:cs="Arial"/>
          <w:bCs/>
          <w:color w:val="000000"/>
        </w:rPr>
        <w:lastRenderedPageBreak/>
        <w:t xml:space="preserve">of unified access to patient information </w:t>
      </w:r>
      <w:sdt>
        <w:sdtPr>
          <w:rPr>
            <w:rFonts w:ascii="Arial" w:hAnsi="Arial" w:cs="Arial"/>
            <w:color w:val="000000"/>
          </w:rPr>
          <w:tag w:val="MENDELEY_CITATION_v3_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"/>
          <w:id w:val="1334106627"/>
          <w:placeholder>
            <w:docPart w:val="5E3BDCC028C84BECA2386E56DE2B2C21"/>
          </w:placeholder>
        </w:sdtPr>
        <w:sdtContent>
          <w:r w:rsidR="00F01CBB" w:rsidRPr="00F01CBB">
            <w:rPr>
              <w:rFonts w:ascii="Arial" w:eastAsia="Times New Roman" w:hAnsi="Arial" w:cs="Arial"/>
              <w:color w:val="000000"/>
            </w:rPr>
            <w:t xml:space="preserve">(Collado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2023)</w:t>
          </w:r>
        </w:sdtContent>
      </w:sdt>
      <w:r w:rsidRPr="004C0C3E">
        <w:rPr>
          <w:rFonts w:ascii="Arial" w:hAnsi="Arial" w:cs="Arial"/>
          <w:color w:val="000000"/>
        </w:rPr>
        <w:t xml:space="preserve">. In parallel, EPMA solutions are shown to facilitate both persuasive and restrictive approaches to influence prescribing behaviours through the introduction of functionality such as prompts, mandatory fields and configured digital workflows </w:t>
      </w:r>
      <w:sdt>
        <w:sdtPr>
          <w:rPr>
            <w:rFonts w:ascii="Arial" w:hAnsi="Arial" w:cs="Arial"/>
            <w:color w:val="000000"/>
          </w:rPr>
          <w:tag w:val="MENDELEY_CITATION_v3_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"/>
          <w:id w:val="-58783192"/>
          <w:placeholder>
            <w:docPart w:val="89CEE0FE03DD43539E137DB0748B7F41"/>
          </w:placeholder>
        </w:sdtPr>
        <w:sdtContent>
          <w:r w:rsidR="00F01CBB" w:rsidRPr="00F01CBB">
            <w:rPr>
              <w:rFonts w:ascii="Arial" w:hAnsi="Arial" w:cs="Arial"/>
              <w:color w:val="000000"/>
            </w:rPr>
            <w:t>(Keating, McKinley and Safdar, 2021)</w:t>
          </w:r>
        </w:sdtContent>
      </w:sdt>
      <w:r w:rsidRPr="004C0C3E">
        <w:rPr>
          <w:rFonts w:ascii="Arial" w:hAnsi="Arial" w:cs="Arial"/>
          <w:color w:val="000000"/>
        </w:rPr>
        <w:t xml:space="preserve">. </w:t>
      </w:r>
    </w:p>
    <w:p w14:paraId="06A9C3FC" w14:textId="30FCF039" w:rsidR="0099440F" w:rsidRPr="004C0C3E" w:rsidRDefault="0099440F" w:rsidP="007F28D1">
      <w:pPr>
        <w:spacing w:line="259" w:lineRule="auto"/>
        <w:rPr>
          <w:rFonts w:ascii="Arial" w:hAnsi="Arial" w:cs="Arial"/>
          <w:color w:val="000000"/>
        </w:rPr>
      </w:pPr>
      <w:r w:rsidRPr="004C0C3E">
        <w:rPr>
          <w:rFonts w:ascii="Arial" w:hAnsi="Arial" w:cs="Arial"/>
          <w:color w:val="000000"/>
        </w:rPr>
        <w:t xml:space="preserve">This further supports EPMA as a key enabler for enhanced AMS and patient safety. However, concerns are consistently raised </w:t>
      </w:r>
      <w:r w:rsidRPr="004C0C3E">
        <w:rPr>
          <w:rFonts w:ascii="Arial" w:hAnsi="Arial" w:cs="Arial"/>
          <w:bCs/>
          <w:color w:val="000000"/>
        </w:rPr>
        <w:t xml:space="preserve">regarding unintended consequences, including impact to existing clinical workflows and the introduction of new system-related risks </w:t>
      </w:r>
      <w:sdt>
        <w:sdtPr>
          <w:rPr>
            <w:rFonts w:ascii="Arial" w:hAnsi="Arial" w:cs="Arial"/>
            <w:color w:val="000000"/>
          </w:rPr>
          <w:tag w:val="MENDELEY_CITATION_v3_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"/>
          <w:id w:val="-201708714"/>
          <w:placeholder>
            <w:docPart w:val="926E183BCB494ACE9A680E42D3015495"/>
          </w:placeholder>
        </w:sdtPr>
        <w:sdtContent>
          <w:r w:rsidR="00F01CBB" w:rsidRPr="00F01CBB">
            <w:rPr>
              <w:rFonts w:ascii="Arial" w:eastAsia="Times New Roman" w:hAnsi="Arial" w:cs="Arial"/>
              <w:color w:val="000000"/>
            </w:rPr>
            <w:t xml:space="preserve">(Brady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2024)</w:t>
          </w:r>
        </w:sdtContent>
      </w:sdt>
      <w:r w:rsidRPr="004C0C3E">
        <w:rPr>
          <w:rFonts w:ascii="Arial" w:hAnsi="Arial" w:cs="Arial"/>
          <w:color w:val="000000"/>
        </w:rPr>
        <w:t xml:space="preserve">. Despite the evidence to support the embedding of </w:t>
      </w:r>
      <w:r w:rsidR="00BC23B0">
        <w:rPr>
          <w:rFonts w:ascii="Arial" w:hAnsi="Arial" w:cs="Arial"/>
          <w:color w:val="000000"/>
        </w:rPr>
        <w:t>CDSS</w:t>
      </w:r>
      <w:r w:rsidRPr="004C0C3E">
        <w:rPr>
          <w:rFonts w:ascii="Arial" w:hAnsi="Arial" w:cs="Arial"/>
          <w:color w:val="000000"/>
        </w:rPr>
        <w:t xml:space="preserve"> within EPMA, and its ability to transform decision-making processes through algorithm-driven guidance and interoperability, it also suggests that evaluation of </w:t>
      </w:r>
      <w:r w:rsidR="00BC23B0">
        <w:rPr>
          <w:rFonts w:ascii="Arial" w:hAnsi="Arial" w:cs="Arial"/>
          <w:color w:val="000000"/>
        </w:rPr>
        <w:t>CDSS</w:t>
      </w:r>
      <w:r w:rsidRPr="004C0C3E">
        <w:rPr>
          <w:rFonts w:ascii="Arial" w:hAnsi="Arial" w:cs="Arial"/>
          <w:color w:val="000000"/>
        </w:rPr>
        <w:t xml:space="preserve"> should extend beyond prescribing metrics and encompass broader impacts on clinical care delivery and workflow processes, with a deeper understanding of usability and contextual influences</w:t>
      </w:r>
      <w:r w:rsidR="0062797B">
        <w:rPr>
          <w:rFonts w:ascii="Arial" w:hAnsi="Arial" w:cs="Arial"/>
          <w:color w:val="000000"/>
        </w:rPr>
        <w:t xml:space="preserve"> </w:t>
      </w:r>
      <w:sdt>
        <w:sdtPr>
          <w:rPr>
            <w:rFonts w:ascii="Arial" w:hAnsi="Arial" w:cs="Arial"/>
            <w:color w:val="000000"/>
          </w:rPr>
          <w:tag w:val="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"/>
          <w:id w:val="-1339692523"/>
          <w:placeholder>
            <w:docPart w:val="DefaultPlaceholder_-1854013440"/>
          </w:placeholder>
        </w:sdtPr>
        <w:sdtContent>
          <w:r w:rsidR="00F01CBB" w:rsidRPr="00F01CBB">
            <w:rPr>
              <w:rFonts w:ascii="Arial" w:hAnsi="Arial" w:cs="Arial"/>
              <w:color w:val="000000"/>
            </w:rPr>
            <w:t>(Hak et al., 2022; Medlock et al., 2016; Van de Velde et al., 2018)</w:t>
          </w:r>
        </w:sdtContent>
      </w:sdt>
      <w:r w:rsidR="00663660">
        <w:rPr>
          <w:rFonts w:ascii="Arial" w:hAnsi="Arial" w:cs="Arial"/>
          <w:color w:val="000000"/>
        </w:rPr>
        <w:t>.</w:t>
      </w:r>
    </w:p>
    <w:p w14:paraId="0750EDBA" w14:textId="3E61DF39" w:rsidR="0099440F" w:rsidRDefault="0099440F" w:rsidP="007F28D1">
      <w:pPr>
        <w:spacing w:line="259" w:lineRule="auto"/>
        <w:rPr>
          <w:rFonts w:ascii="Arial" w:hAnsi="Arial" w:cs="Arial"/>
        </w:rPr>
      </w:pPr>
      <w:r w:rsidRPr="004C0C3E">
        <w:rPr>
          <w:rFonts w:ascii="Arial" w:hAnsi="Arial" w:cs="Arial"/>
        </w:rPr>
        <w:t>From an AMS specific perspective, the limited prescribing transparency presented clinical and organisational risk. Broad</w:t>
      </w:r>
      <w:r w:rsidR="00422050">
        <w:rPr>
          <w:rFonts w:ascii="Arial" w:hAnsi="Arial" w:cs="Arial"/>
        </w:rPr>
        <w:t>-</w:t>
      </w:r>
      <w:r w:rsidRPr="004C0C3E">
        <w:rPr>
          <w:rFonts w:ascii="Arial" w:hAnsi="Arial" w:cs="Arial"/>
        </w:rPr>
        <w:t>spectrum agents such as Piperacillin Tazobactam require close monitoring due to their association with AMR, however challenges in monitoring such agents, indicate that existing paper-based infrastructures did not adequately support systematic</w:t>
      </w:r>
      <w:r w:rsidR="00422050">
        <w:rPr>
          <w:rFonts w:ascii="Arial" w:hAnsi="Arial" w:cs="Arial"/>
        </w:rPr>
        <w:t xml:space="preserve"> </w:t>
      </w:r>
      <w:r w:rsidRPr="004C0C3E">
        <w:rPr>
          <w:rFonts w:ascii="Arial" w:hAnsi="Arial" w:cs="Arial"/>
        </w:rPr>
        <w:t xml:space="preserve">review and audit activities. This supports the rationale for EPMA implementation as an AMS tool to facilitate antimicrobial prescribing practices. However, workforce preparedness and digital literacy to support the transition from paper to digital must be considered, which is explored in subsequent sections. </w:t>
      </w:r>
    </w:p>
    <w:p w14:paraId="61E1D0E5" w14:textId="77777777" w:rsidR="00D032F9" w:rsidRPr="00141E76" w:rsidRDefault="00D032F9" w:rsidP="007F28D1">
      <w:pPr>
        <w:spacing w:line="259" w:lineRule="auto"/>
        <w:rPr>
          <w:rFonts w:ascii="Arial" w:hAnsi="Arial" w:cs="Arial"/>
        </w:rPr>
      </w:pPr>
    </w:p>
    <w:p w14:paraId="4E71C1EB" w14:textId="33B1A9D2" w:rsidR="0099440F" w:rsidRPr="00D032F9" w:rsidRDefault="0099440F" w:rsidP="007F28D1">
      <w:pPr>
        <w:pStyle w:val="Heading2"/>
        <w:spacing w:before="0" w:after="160" w:line="259" w:lineRule="auto"/>
        <w:rPr>
          <w:rStyle w:val="IntenseEmphasis"/>
          <w:color w:val="000000" w:themeColor="text1"/>
        </w:rPr>
      </w:pPr>
      <w:bookmarkStart w:id="154" w:name="_Toc226459512"/>
      <w:bookmarkStart w:id="155" w:name="_Toc228278627"/>
      <w:r w:rsidRPr="00D032F9">
        <w:rPr>
          <w:rStyle w:val="IntenseEmphasis"/>
          <w:color w:val="000000" w:themeColor="text1"/>
        </w:rPr>
        <w:t>5.3 Did the introduction of EPMA improve visibility of antimicrobial prescribing?</w:t>
      </w:r>
      <w:bookmarkEnd w:id="154"/>
      <w:bookmarkEnd w:id="155"/>
      <w:r w:rsidRPr="00D032F9">
        <w:rPr>
          <w:rStyle w:val="IntenseEmphasis"/>
          <w:color w:val="000000" w:themeColor="text1"/>
        </w:rPr>
        <w:t xml:space="preserve"> </w:t>
      </w:r>
    </w:p>
    <w:p w14:paraId="03DB2645" w14:textId="0CC55DC3" w:rsidR="000B7891" w:rsidRDefault="0099440F" w:rsidP="007F28D1">
      <w:pPr>
        <w:suppressAutoHyphens w:val="0"/>
        <w:autoSpaceDE w:val="0"/>
        <w:adjustRightInd w:val="0"/>
        <w:spacing w:line="259" w:lineRule="auto"/>
        <w:rPr>
          <w:rFonts w:ascii="Arial" w:hAnsi="Arial" w:cs="Arial"/>
          <w:color w:val="000000"/>
        </w:rPr>
      </w:pPr>
      <w:r w:rsidRPr="004C0C3E">
        <w:rPr>
          <w:rFonts w:ascii="Arial" w:hAnsi="Arial" w:cs="Arial"/>
          <w:bCs/>
        </w:rPr>
        <w:t>The implementation of EPMA at Morriston Hospital improved visibility of antimicrobial prescribing, predominantly through the introduction of electronic dashboards. This enabled the almost real-time availability of data to provide greater oversight of antimicrobial prescribing practices. For example, prior to EMPA, information relating to the total amount of Piperacillin Tazobactam orders and administrations was not available without manual, and often timely</w:t>
      </w:r>
      <w:r w:rsidR="00BE32EE">
        <w:rPr>
          <w:rFonts w:ascii="Arial" w:hAnsi="Arial" w:cs="Arial"/>
          <w:bCs/>
        </w:rPr>
        <w:t>,</w:t>
      </w:r>
      <w:r w:rsidRPr="004C0C3E">
        <w:rPr>
          <w:rFonts w:ascii="Arial" w:hAnsi="Arial" w:cs="Arial"/>
          <w:bCs/>
        </w:rPr>
        <w:t xml:space="preserve"> intervention, nor was the ability to enact </w:t>
      </w:r>
      <w:r w:rsidR="00BC23B0">
        <w:rPr>
          <w:rFonts w:ascii="Arial" w:hAnsi="Arial" w:cs="Arial"/>
          <w:bCs/>
        </w:rPr>
        <w:t>CDSS</w:t>
      </w:r>
      <w:r w:rsidRPr="004C0C3E">
        <w:rPr>
          <w:rFonts w:ascii="Arial" w:hAnsi="Arial" w:cs="Arial"/>
          <w:bCs/>
        </w:rPr>
        <w:t xml:space="preserve"> prompts to trigger automated suspension of prescriptions. However, following EPMA implementation, reports were generated and displayed using electronic dashboards, supporting an increase in intervention and reduction in usage over the reporting period, as observed through both EPMA data and the data reported </w:t>
      </w:r>
      <w:r w:rsidR="0015116F">
        <w:rPr>
          <w:rFonts w:ascii="Arial" w:hAnsi="Arial" w:cs="Arial"/>
          <w:bCs/>
        </w:rPr>
        <w:t xml:space="preserve">in the secondary care usage reports provided </w:t>
      </w:r>
      <w:r w:rsidRPr="004C0C3E">
        <w:rPr>
          <w:rFonts w:ascii="Arial" w:hAnsi="Arial" w:cs="Arial"/>
          <w:bCs/>
        </w:rPr>
        <w:t xml:space="preserve">by the Antibiotic Data Library for Wales </w:t>
      </w:r>
      <w:sdt>
        <w:sdtPr>
          <w:rPr>
            <w:rFonts w:ascii="Arial" w:hAnsi="Arial" w:cs="Arial"/>
            <w:bCs/>
            <w:color w:val="000000"/>
          </w:rPr>
          <w:tag w:val="MENDELEY_CITATION_v3_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"/>
          <w:id w:val="1608470934"/>
          <w:placeholder>
            <w:docPart w:val="415696A070A0478282D87A98AB5A3DA6"/>
          </w:placeholder>
        </w:sdtPr>
        <w:sdtContent>
          <w:r w:rsidR="00F01CBB" w:rsidRPr="00F01CBB">
            <w:rPr>
              <w:rFonts w:ascii="Arial" w:hAnsi="Arial" w:cs="Arial"/>
              <w:bCs/>
              <w:color w:val="000000"/>
            </w:rPr>
            <w:t>(NHS Public Health Wales, 2026)</w:t>
          </w:r>
        </w:sdtContent>
      </w:sdt>
      <w:r w:rsidRPr="004C0C3E">
        <w:rPr>
          <w:rFonts w:ascii="Arial" w:hAnsi="Arial" w:cs="Arial"/>
          <w:bCs/>
        </w:rPr>
        <w:t xml:space="preserve"> . This reduction positions SBUHB as a strong leader in the fight against AMR. Furthermore, in November 2025, the Antimicrobial Stewardship Team at SBUHB won a ‘Welsh Healthcare Award’ for reviewing antibiotic usage to prevent resistant infections through the introduction of ward rounds to target and switch patients prescribed broad-spectrum antibiotics to safer </w:t>
      </w:r>
      <w:r w:rsidRPr="004C0C3E">
        <w:rPr>
          <w:rFonts w:ascii="Arial" w:hAnsi="Arial" w:cs="Arial"/>
          <w:bCs/>
        </w:rPr>
        <w:lastRenderedPageBreak/>
        <w:t xml:space="preserve">alternatives </w:t>
      </w:r>
      <w:sdt>
        <w:sdtPr>
          <w:rPr>
            <w:rFonts w:ascii="Arial" w:hAnsi="Arial" w:cs="Arial"/>
            <w:bCs/>
            <w:color w:val="000000"/>
          </w:rPr>
          <w:tag w:val="MENDELEY_CITATION_v3_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"/>
          <w:id w:val="960456411"/>
          <w:placeholder>
            <w:docPart w:val="415696A070A0478282D87A98AB5A3DA6"/>
          </w:placeholder>
        </w:sdtPr>
        <w:sdtContent>
          <w:r w:rsidR="00F01CBB" w:rsidRPr="00F01CBB">
            <w:rPr>
              <w:rFonts w:ascii="Arial" w:hAnsi="Arial" w:cs="Arial"/>
              <w:bCs/>
              <w:color w:val="000000"/>
            </w:rPr>
            <w:t>(Swansea Bay University Health Board, 2025)</w:t>
          </w:r>
        </w:sdtContent>
      </w:sdt>
      <w:r w:rsidRPr="004C0C3E">
        <w:rPr>
          <w:rFonts w:ascii="Arial" w:hAnsi="Arial" w:cs="Arial"/>
          <w:bCs/>
          <w:color w:val="000000"/>
        </w:rPr>
        <w:t xml:space="preserve">. This timely access to prescribing information was enabled through the implementation of EPMA. </w:t>
      </w:r>
      <w:r w:rsidRPr="004C0C3E">
        <w:rPr>
          <w:rFonts w:ascii="Arial" w:hAnsi="Arial" w:cs="Arial"/>
          <w:bCs/>
        </w:rPr>
        <w:t xml:space="preserve">Existing research supports the use of dashboards and electronic solutions to enhance the visibility of antimicrobial prescriptions, facilitate </w:t>
      </w:r>
      <w:r w:rsidRPr="004C0C3E">
        <w:rPr>
          <w:rFonts w:ascii="Arial" w:hAnsi="Arial" w:cs="Arial"/>
          <w:color w:val="000000"/>
        </w:rPr>
        <w:t>decision-making</w:t>
      </w:r>
      <w:r w:rsidR="000B7891">
        <w:rPr>
          <w:rFonts w:ascii="Arial" w:hAnsi="Arial" w:cs="Arial"/>
          <w:color w:val="000000"/>
        </w:rPr>
        <w:t xml:space="preserve">, </w:t>
      </w:r>
      <w:r w:rsidRPr="004C0C3E">
        <w:rPr>
          <w:rFonts w:ascii="Arial" w:hAnsi="Arial" w:cs="Arial"/>
          <w:color w:val="000000"/>
        </w:rPr>
        <w:t>and reduce the time burden associated with manual data collection</w:t>
      </w:r>
      <w:r w:rsidR="000B7891">
        <w:rPr>
          <w:rFonts w:ascii="Arial" w:hAnsi="Arial" w:cs="Arial"/>
          <w:color w:val="000000"/>
        </w:rPr>
        <w:t xml:space="preserve"> </w:t>
      </w:r>
      <w:sdt>
        <w:sdtPr>
          <w:rPr>
            <w:rFonts w:ascii="Arial" w:hAnsi="Arial" w:cs="Arial"/>
            <w:color w:val="000000"/>
          </w:rPr>
          <w:tag w:val="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"/>
          <w:id w:val="421468613"/>
          <w:placeholder>
            <w:docPart w:val="DefaultPlaceholder_-1854013440"/>
          </w:placeholder>
        </w:sdtPr>
        <w:sdtContent>
          <w:r w:rsidR="00F01CBB" w:rsidRPr="00F01CBB">
            <w:rPr>
              <w:rFonts w:ascii="Arial" w:eastAsia="Times New Roman" w:hAnsi="Arial" w:cs="Arial"/>
              <w:color w:val="000000"/>
            </w:rPr>
            <w:t xml:space="preserve">(Khairat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xml:space="preserve">, 2018; Kuznetsova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2021)</w:t>
          </w:r>
        </w:sdtContent>
      </w:sdt>
      <w:r w:rsidR="000B7891">
        <w:rPr>
          <w:rFonts w:ascii="Arial" w:hAnsi="Arial" w:cs="Arial"/>
          <w:color w:val="000000"/>
        </w:rPr>
        <w:t xml:space="preserve">. </w:t>
      </w:r>
    </w:p>
    <w:p w14:paraId="242CFAB2" w14:textId="77535EFA" w:rsidR="0099440F" w:rsidRPr="004C0C3E" w:rsidRDefault="0099440F" w:rsidP="007F28D1">
      <w:pPr>
        <w:suppressAutoHyphens w:val="0"/>
        <w:autoSpaceDE w:val="0"/>
        <w:adjustRightInd w:val="0"/>
        <w:spacing w:line="259" w:lineRule="auto"/>
        <w:rPr>
          <w:rFonts w:ascii="Arial" w:hAnsi="Arial" w:cs="Arial"/>
          <w:bCs/>
          <w:color w:val="000000"/>
        </w:rPr>
      </w:pPr>
      <w:r w:rsidRPr="004C0C3E">
        <w:rPr>
          <w:rFonts w:ascii="Arial" w:hAnsi="Arial" w:cs="Arial"/>
          <w:bCs/>
        </w:rPr>
        <w:t xml:space="preserve">The role of electronic dashboards in enhancing data visibility for clinicians is emphasised in the literature, through the provision of aggregated data and </w:t>
      </w:r>
      <w:r w:rsidRPr="004C0C3E">
        <w:rPr>
          <w:rFonts w:ascii="Arial" w:hAnsi="Arial" w:cs="Arial"/>
          <w:color w:val="000000"/>
        </w:rPr>
        <w:t xml:space="preserve">summarised statistics </w:t>
      </w:r>
      <w:sdt>
        <w:sdtPr>
          <w:rPr>
            <w:rFonts w:ascii="Arial" w:hAnsi="Arial" w:cs="Arial"/>
            <w:color w:val="000000"/>
          </w:rPr>
          <w:tag w:val="MENDELEY_CITATION_v3_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"/>
          <w:id w:val="-695765938"/>
          <w:placeholder>
            <w:docPart w:val="FDF5FB70140D4CE2BAD26917B8E4CAFE"/>
          </w:placeholder>
        </w:sdtPr>
        <w:sdtContent>
          <w:r w:rsidR="00F01CBB" w:rsidRPr="00F01CBB">
            <w:rPr>
              <w:rFonts w:ascii="Arial" w:eastAsia="Times New Roman" w:hAnsi="Arial" w:cs="Arial"/>
              <w:color w:val="000000"/>
            </w:rPr>
            <w:t xml:space="preserve">(Shenvi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2023)</w:t>
          </w:r>
        </w:sdtContent>
      </w:sdt>
      <w:r w:rsidRPr="004C0C3E">
        <w:rPr>
          <w:rFonts w:ascii="Arial" w:hAnsi="Arial" w:cs="Arial"/>
          <w:color w:val="000000"/>
        </w:rPr>
        <w:t>. However, user p</w:t>
      </w:r>
      <w:r w:rsidRPr="004C0C3E">
        <w:rPr>
          <w:rFonts w:ascii="Arial" w:hAnsi="Arial" w:cs="Arial"/>
          <w:bCs/>
        </w:rPr>
        <w:t xml:space="preserve">erceptions regarding the impact of EPMA in improving visibility for AMS were mixed, though overall more favourable than critical.  Although not unanimous, only moderate confidence was expressed regarding EPMA and its ability to facilitate improved monitoring of broad-spectrum antibiotics. A comparable uncertainty was also evident regarding its benefits to professional roles, particularly in supporting the identification of patients prescribed broad-spectrum antimicrobials. Therefore, although many regarded EPMA as a necessary step towards enhanced AMS, this position was not universally endorsed, collectively suggesting variability in perceived effectiveness across monitoring functions and role-based responsibilities. Similar shortcomings were identified in the literature, underscoring the need for positive user experience through layout, ease of use and clarity of data </w:t>
      </w:r>
      <w:sdt>
        <w:sdtPr>
          <w:rPr>
            <w:rFonts w:ascii="Arial" w:hAnsi="Arial" w:cs="Arial"/>
            <w:bCs/>
            <w:color w:val="000000"/>
          </w:rPr>
          <w:tag w:val="MENDELEY_CITATION_v3_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"/>
          <w:id w:val="-1914770678"/>
          <w:placeholder>
            <w:docPart w:val="FDF5FB70140D4CE2BAD26917B8E4CAFE"/>
          </w:placeholder>
        </w:sdtPr>
        <w:sdtContent>
          <w:r w:rsidR="00F01CBB" w:rsidRPr="00F01CBB">
            <w:rPr>
              <w:rFonts w:ascii="Arial" w:eastAsia="Times New Roman" w:hAnsi="Arial" w:cs="Arial"/>
              <w:color w:val="000000"/>
            </w:rPr>
            <w:t xml:space="preserve">(Carayon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2018)</w:t>
          </w:r>
        </w:sdtContent>
      </w:sdt>
      <w:r w:rsidRPr="004C0C3E">
        <w:rPr>
          <w:rFonts w:ascii="Arial" w:hAnsi="Arial" w:cs="Arial"/>
          <w:bCs/>
          <w:color w:val="000000"/>
        </w:rPr>
        <w:t xml:space="preserve">. </w:t>
      </w:r>
    </w:p>
    <w:p w14:paraId="73121A48" w14:textId="25DFCC20" w:rsidR="0099440F" w:rsidRPr="004C0C3E" w:rsidRDefault="0099440F" w:rsidP="007F28D1">
      <w:pPr>
        <w:suppressAutoHyphens w:val="0"/>
        <w:autoSpaceDE w:val="0"/>
        <w:adjustRightInd w:val="0"/>
        <w:spacing w:line="259" w:lineRule="auto"/>
        <w:rPr>
          <w:rFonts w:ascii="Arial" w:hAnsi="Arial" w:cs="Arial"/>
          <w:bCs/>
        </w:rPr>
      </w:pPr>
      <w:r w:rsidRPr="004C0C3E">
        <w:rPr>
          <w:rFonts w:ascii="Arial" w:hAnsi="Arial" w:cs="Arial"/>
          <w:bCs/>
        </w:rPr>
        <w:t>Furthermore, user perceptions regarding the benefits associated with improved visibility through patient identification and administration monitoring were also varied. EPMA was recognised for improvements in identifying broad-spectrum antimicrobial prescriptions and assisting in the monitoring of medicines administrations. However, further improvements were requested to streamline processes relating to user familiarity and workflow integrations. Th</w:t>
      </w:r>
      <w:r w:rsidR="001672D2">
        <w:rPr>
          <w:rFonts w:ascii="Arial" w:hAnsi="Arial" w:cs="Arial"/>
          <w:bCs/>
        </w:rPr>
        <w:t>is</w:t>
      </w:r>
      <w:r w:rsidRPr="004C0C3E">
        <w:rPr>
          <w:rFonts w:ascii="Arial" w:hAnsi="Arial" w:cs="Arial"/>
          <w:bCs/>
        </w:rPr>
        <w:t xml:space="preserve"> demand suggests that the system's architecture may prioritise data capture over point-of-care efficiency. This tension aligns with the critique by</w:t>
      </w:r>
      <w:r w:rsidR="001D605F">
        <w:rPr>
          <w:rFonts w:ascii="Arial" w:hAnsi="Arial" w:cs="Arial"/>
          <w:bCs/>
        </w:rPr>
        <w:t xml:space="preserve"> </w:t>
      </w:r>
      <w:sdt>
        <w:sdtPr>
          <w:rPr>
            <w:rFonts w:ascii="Arial" w:hAnsi="Arial" w:cs="Arial"/>
            <w:bCs/>
            <w:color w:val="000000"/>
          </w:rPr>
          <w:tag w:val="MENDELEY_CITATION_v3_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"/>
          <w:id w:val="537866189"/>
          <w:placeholder>
            <w:docPart w:val="DefaultPlaceholder_-1854013440"/>
          </w:placeholder>
        </w:sdtPr>
        <w:sdtContent>
          <w:r w:rsidR="00F01CBB" w:rsidRPr="00F01CBB">
            <w:rPr>
              <w:rFonts w:ascii="Arial" w:hAnsi="Arial" w:cs="Arial"/>
              <w:bCs/>
              <w:color w:val="000000"/>
            </w:rPr>
            <w:t>Dowding et al. (2015)</w:t>
          </w:r>
        </w:sdtContent>
      </w:sdt>
      <w:r w:rsidR="002B3EDF">
        <w:rPr>
          <w:rFonts w:ascii="Arial" w:hAnsi="Arial" w:cs="Arial"/>
          <w:bCs/>
        </w:rPr>
        <w:t xml:space="preserve">, </w:t>
      </w:r>
      <w:r w:rsidRPr="004C0C3E">
        <w:rPr>
          <w:rFonts w:ascii="Arial" w:hAnsi="Arial" w:cs="Arial"/>
          <w:bCs/>
        </w:rPr>
        <w:t>who argues that the efficacy of digital tools is not inherent to the software itself, but is strictly contingent upon user-centred design and seamless workflow integration. In this context, the participants’ feedback indicates a misalignment between the EPMA's technical capabilities and the realities of clinical practice, suggesting that the system, while functional, remains an addition, rather than a fully integrated clinical partner.</w:t>
      </w:r>
    </w:p>
    <w:p w14:paraId="18872DAD" w14:textId="28F7A0EC" w:rsidR="0099440F" w:rsidRPr="004C0C3E" w:rsidRDefault="0099440F" w:rsidP="007F28D1">
      <w:pPr>
        <w:spacing w:line="259" w:lineRule="auto"/>
        <w:rPr>
          <w:rFonts w:ascii="Arial" w:hAnsi="Arial" w:cs="Arial"/>
          <w:color w:val="000000"/>
        </w:rPr>
      </w:pPr>
      <w:r w:rsidRPr="004C0C3E">
        <w:rPr>
          <w:rFonts w:ascii="Arial" w:hAnsi="Arial" w:cs="Arial"/>
          <w:color w:val="000000"/>
        </w:rPr>
        <w:t xml:space="preserve">Improved visibility was also apparent in the findings of the thematic analysis. Users largely supported the use of EPMA to facilitate the identification and locating of patients prescribed broad-spectrum antibiotics, as well as the improvements to the clarity of prescription information and the new opportunities for timely review. These functionalities were seen as enablers, providing oversight and accountability to AMS practices. Such findings are consistent with existing literature, highlighting EPMA as an effective tool to provide a robust audit trail for the entire medicines management process </w:t>
      </w:r>
      <w:sdt>
        <w:sdtPr>
          <w:rPr>
            <w:rFonts w:ascii="Arial" w:hAnsi="Arial" w:cs="Arial"/>
            <w:color w:val="000000"/>
          </w:rPr>
          <w:tag w:val="MENDELEY_CITATION_v3_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"/>
          <w:id w:val="-556778938"/>
          <w:placeholder>
            <w:docPart w:val="6B2D266D9AA547CC8C45FD82D639D58C"/>
          </w:placeholder>
        </w:sdtPr>
        <w:sdtContent>
          <w:r w:rsidR="00F01CBB" w:rsidRPr="00F01CBB">
            <w:rPr>
              <w:rFonts w:ascii="Arial" w:hAnsi="Arial" w:cs="Arial"/>
              <w:color w:val="000000"/>
            </w:rPr>
            <w:t>(Van Wilder et al., 2016)</w:t>
          </w:r>
        </w:sdtContent>
      </w:sdt>
      <w:r w:rsidRPr="004C0C3E">
        <w:rPr>
          <w:rFonts w:ascii="Arial" w:hAnsi="Arial" w:cs="Arial"/>
          <w:color w:val="000000"/>
        </w:rPr>
        <w:t xml:space="preserve"> . However, thematic findings also revealed limitations, particularly in relation to configuration, thereby suggesting changes </w:t>
      </w:r>
      <w:r w:rsidRPr="004C0C3E">
        <w:rPr>
          <w:rFonts w:ascii="Arial" w:hAnsi="Arial" w:cs="Arial"/>
          <w:color w:val="000000"/>
        </w:rPr>
        <w:lastRenderedPageBreak/>
        <w:t xml:space="preserve">introduced through EPMA had not fully replicated the flexibility or practical nuances of the previous paper processes. </w:t>
      </w:r>
    </w:p>
    <w:p w14:paraId="14F00085" w14:textId="0D804EE4" w:rsidR="0099440F" w:rsidRPr="004C0C3E" w:rsidRDefault="0099440F" w:rsidP="007F28D1">
      <w:pPr>
        <w:spacing w:line="259" w:lineRule="auto"/>
        <w:rPr>
          <w:rFonts w:ascii="Arial" w:hAnsi="Arial" w:cs="Arial"/>
          <w:bCs/>
        </w:rPr>
      </w:pPr>
      <w:r w:rsidRPr="004C0C3E">
        <w:rPr>
          <w:rFonts w:ascii="Arial" w:hAnsi="Arial" w:cs="Arial"/>
          <w:bCs/>
        </w:rPr>
        <w:t xml:space="preserve">In relation to AMS specifically, EPMA was perceived as offering potential benefit rather than demonstrating consistently realised impact. Despite recognising EPMA as a potential enabler for reducing the inappropriate use of broad-spectrum antimicrobials, this anticipated effect was not uniformly observed in practice. The EPMA solution was widely recognised for enhancing visibility of antimicrobial prescriptions and strengthening surveillance. However, increased transparency alone was considered insufficient to drive meaningful behavioural change.  This emphasised the need for complementary strategies, including targeted training and integration with </w:t>
      </w:r>
      <w:r w:rsidR="00BC23B0">
        <w:rPr>
          <w:rFonts w:ascii="Arial" w:hAnsi="Arial" w:cs="Arial"/>
          <w:bCs/>
        </w:rPr>
        <w:t>CDSS</w:t>
      </w:r>
      <w:r w:rsidRPr="004C0C3E">
        <w:rPr>
          <w:rFonts w:ascii="Arial" w:hAnsi="Arial" w:cs="Arial"/>
          <w:bCs/>
        </w:rPr>
        <w:t xml:space="preserve">, to ensure improved access to data may be translated into tangible improvements and AMS outcomes. This directly aligns with </w:t>
      </w:r>
      <w:sdt>
        <w:sdtPr>
          <w:rPr>
            <w:rFonts w:ascii="Arial" w:hAnsi="Arial" w:cs="Arial"/>
            <w:bCs/>
            <w:color w:val="000000"/>
          </w:rPr>
          <w:tag w:val="MENDELEY_CITATION_v3_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"/>
          <w:id w:val="1161810584"/>
          <w:placeholder>
            <w:docPart w:val="DefaultPlaceholder_-1854013440"/>
          </w:placeholder>
        </w:sdtPr>
        <w:sdtContent>
          <w:r w:rsidR="00F01CBB" w:rsidRPr="00F01CBB">
            <w:rPr>
              <w:rFonts w:ascii="Arial" w:hAnsi="Arial" w:cs="Arial"/>
              <w:bCs/>
              <w:color w:val="000000"/>
            </w:rPr>
            <w:t>Manning et al. (2018)</w:t>
          </w:r>
        </w:sdtContent>
      </w:sdt>
      <w:r w:rsidR="005B0189">
        <w:rPr>
          <w:rFonts w:ascii="Arial" w:hAnsi="Arial" w:cs="Arial"/>
          <w:bCs/>
          <w:color w:val="000000"/>
        </w:rPr>
        <w:t>,</w:t>
      </w:r>
      <w:r w:rsidRPr="004C0C3E">
        <w:rPr>
          <w:rFonts w:ascii="Arial" w:hAnsi="Arial" w:cs="Arial"/>
          <w:bCs/>
        </w:rPr>
        <w:t xml:space="preserve"> who highlighted the importance of adopting </w:t>
      </w:r>
      <w:r w:rsidRPr="004C0C3E">
        <w:rPr>
          <w:rFonts w:ascii="Arial" w:hAnsi="Arial" w:cs="Arial"/>
        </w:rPr>
        <w:t xml:space="preserve">coordinated multidisciplinary interventions, evidence-based practices and collaborative healthcare approaches to achieve sustainable AMS improvements. </w:t>
      </w:r>
    </w:p>
    <w:p w14:paraId="5650AA68" w14:textId="464E0576" w:rsidR="0099440F" w:rsidRPr="004C0C3E" w:rsidRDefault="0099440F" w:rsidP="007F28D1">
      <w:pPr>
        <w:spacing w:line="259" w:lineRule="auto"/>
        <w:rPr>
          <w:rFonts w:ascii="Arial" w:hAnsi="Arial" w:cs="Arial"/>
          <w:color w:val="000000"/>
        </w:rPr>
      </w:pPr>
      <w:r w:rsidRPr="004C0C3E">
        <w:rPr>
          <w:rFonts w:ascii="Arial" w:hAnsi="Arial" w:cs="Arial"/>
        </w:rPr>
        <w:t>Prior to EPMA implementation</w:t>
      </w:r>
      <w:r w:rsidR="00D90690">
        <w:rPr>
          <w:rFonts w:ascii="Arial" w:hAnsi="Arial" w:cs="Arial"/>
        </w:rPr>
        <w:t>,</w:t>
      </w:r>
      <w:r w:rsidRPr="004C0C3E">
        <w:rPr>
          <w:rFonts w:ascii="Arial" w:hAnsi="Arial" w:cs="Arial"/>
        </w:rPr>
        <w:t xml:space="preserve"> difficulties were reported in identifying and monitoring antimicrobial prescriptions, reinforcing the need for an EPMA solution</w:t>
      </w:r>
      <w:r w:rsidR="00712C5F">
        <w:rPr>
          <w:rFonts w:ascii="Arial" w:hAnsi="Arial" w:cs="Arial"/>
        </w:rPr>
        <w:t>,</w:t>
      </w:r>
      <w:r w:rsidRPr="004C0C3E">
        <w:rPr>
          <w:rFonts w:ascii="Arial" w:hAnsi="Arial" w:cs="Arial"/>
        </w:rPr>
        <w:t xml:space="preserve"> notably for broad-spectrum agents such as Piperacillin Tazobactam. These finding</w:t>
      </w:r>
      <w:r w:rsidR="006E1623">
        <w:rPr>
          <w:rFonts w:ascii="Arial" w:hAnsi="Arial" w:cs="Arial"/>
        </w:rPr>
        <w:t>s</w:t>
      </w:r>
      <w:r w:rsidRPr="004C0C3E">
        <w:rPr>
          <w:rFonts w:ascii="Arial" w:hAnsi="Arial" w:cs="Arial"/>
        </w:rPr>
        <w:t xml:space="preserve"> suggest that prior to EPMA, </w:t>
      </w:r>
      <w:r w:rsidR="00712C5F" w:rsidRPr="004C0C3E">
        <w:rPr>
          <w:rFonts w:ascii="Arial" w:hAnsi="Arial" w:cs="Arial"/>
        </w:rPr>
        <w:t>prescription</w:t>
      </w:r>
      <w:r w:rsidR="00712C5F">
        <w:rPr>
          <w:rFonts w:ascii="Arial" w:hAnsi="Arial" w:cs="Arial"/>
        </w:rPr>
        <w:t xml:space="preserve"> </w:t>
      </w:r>
      <w:r w:rsidRPr="004C0C3E">
        <w:rPr>
          <w:rFonts w:ascii="Arial" w:hAnsi="Arial" w:cs="Arial"/>
        </w:rPr>
        <w:t>visibility was limited, hindering proactive stewardship interventions, particularly for broad spectrum agents as advocated by</w:t>
      </w:r>
      <w:r w:rsidR="00C1325B">
        <w:rPr>
          <w:rFonts w:ascii="Arial" w:hAnsi="Arial" w:cs="Arial"/>
        </w:rPr>
        <w:t xml:space="preserve"> </w:t>
      </w:r>
      <w:sdt>
        <w:sdtPr>
          <w:rPr>
            <w:rFonts w:ascii="Arial" w:hAnsi="Arial" w:cs="Arial"/>
            <w:color w:val="000000"/>
          </w:rPr>
          <w:tag w:val="MENDELEY_CITATION_v3_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"/>
          <w:id w:val="-1989622187"/>
          <w:placeholder>
            <w:docPart w:val="DefaultPlaceholder_-1854013440"/>
          </w:placeholder>
        </w:sdtPr>
        <w:sdtContent>
          <w:r w:rsidR="00F01CBB" w:rsidRPr="00F01CBB">
            <w:rPr>
              <w:rFonts w:ascii="Arial" w:hAnsi="Arial" w:cs="Arial"/>
              <w:color w:val="000000"/>
            </w:rPr>
            <w:t>(National Institute for Health and Care Excellence, 2015)</w:t>
          </w:r>
        </w:sdtContent>
      </w:sdt>
      <w:r w:rsidR="00C1325B">
        <w:rPr>
          <w:rFonts w:ascii="Arial" w:hAnsi="Arial" w:cs="Arial"/>
          <w:color w:val="000000"/>
        </w:rPr>
        <w:t>.</w:t>
      </w:r>
    </w:p>
    <w:p w14:paraId="6FA64B8B" w14:textId="42AD26CE" w:rsidR="0099440F" w:rsidRPr="004C0C3E" w:rsidRDefault="0099440F" w:rsidP="007F28D1">
      <w:pPr>
        <w:spacing w:line="259" w:lineRule="auto"/>
        <w:rPr>
          <w:rFonts w:ascii="Arial" w:hAnsi="Arial" w:cs="Arial"/>
          <w:bCs/>
        </w:rPr>
      </w:pPr>
      <w:r w:rsidRPr="004C0C3E">
        <w:rPr>
          <w:rFonts w:ascii="Arial" w:hAnsi="Arial" w:cs="Arial"/>
        </w:rPr>
        <w:t>Despite mixed perceptions, there was broad agreement that EPMA had improved the visibility of antimicrobial prescribing, with EPMA largely regarded as a necessary step towar</w:t>
      </w:r>
      <w:r w:rsidR="00767FC9">
        <w:rPr>
          <w:rFonts w:ascii="Arial" w:hAnsi="Arial" w:cs="Arial"/>
        </w:rPr>
        <w:t>ds</w:t>
      </w:r>
      <w:r w:rsidRPr="004C0C3E">
        <w:rPr>
          <w:rFonts w:ascii="Arial" w:hAnsi="Arial" w:cs="Arial"/>
        </w:rPr>
        <w:t xml:space="preserve"> modernising and standardising AMS, indicating organisational readiness. While the literature largely supports the benefits of EPMA, particularly in relation to medication safety and timeliness of administration</w:t>
      </w:r>
      <w:r w:rsidR="002115A6">
        <w:rPr>
          <w:rFonts w:ascii="Arial" w:hAnsi="Arial" w:cs="Arial"/>
        </w:rPr>
        <w:t>s</w:t>
      </w:r>
      <w:r w:rsidRPr="004C0C3E">
        <w:rPr>
          <w:rFonts w:ascii="Arial" w:hAnsi="Arial" w:cs="Arial"/>
        </w:rPr>
        <w:t xml:space="preserve">, this must be interpreted in parallel with evidence that EPMA also increased certain tasks, specifically documentation, suggesting cognitive and administrative burdens may shift rather than reduce. </w:t>
      </w:r>
    </w:p>
    <w:p w14:paraId="5DC003E2" w14:textId="3576E49D" w:rsidR="0099440F" w:rsidRPr="004C0C3E" w:rsidRDefault="0099440F" w:rsidP="007F28D1">
      <w:pPr>
        <w:suppressAutoHyphens w:val="0"/>
        <w:autoSpaceDE w:val="0"/>
        <w:adjustRightInd w:val="0"/>
        <w:spacing w:line="259" w:lineRule="auto"/>
        <w:rPr>
          <w:rFonts w:ascii="Arial" w:hAnsi="Arial" w:cs="Arial"/>
          <w:bCs/>
        </w:rPr>
      </w:pPr>
      <w:r w:rsidRPr="004C0C3E">
        <w:rPr>
          <w:rFonts w:ascii="Arial" w:hAnsi="Arial" w:cs="Arial"/>
          <w:color w:val="000000"/>
        </w:rPr>
        <w:t>Collectively, these finding</w:t>
      </w:r>
      <w:r w:rsidR="002E0BE1">
        <w:rPr>
          <w:rFonts w:ascii="Arial" w:hAnsi="Arial" w:cs="Arial"/>
          <w:color w:val="000000"/>
        </w:rPr>
        <w:t>s</w:t>
      </w:r>
      <w:r w:rsidRPr="004C0C3E">
        <w:rPr>
          <w:rFonts w:ascii="Arial" w:hAnsi="Arial" w:cs="Arial"/>
          <w:color w:val="000000"/>
        </w:rPr>
        <w:t xml:space="preserve"> position EPMA and other digital solutions as a mechanism for improving operational oversight and efficiency within AMS frameworks</w:t>
      </w:r>
      <w:r w:rsidRPr="004C0C3E">
        <w:rPr>
          <w:rFonts w:ascii="Arial" w:hAnsi="Arial" w:cs="Arial"/>
          <w:bCs/>
        </w:rPr>
        <w:t xml:space="preserve"> but underscore the need for robust stakeholder engagement and consideration of socio-techni</w:t>
      </w:r>
      <w:r w:rsidR="002E0BE1">
        <w:rPr>
          <w:rFonts w:ascii="Arial" w:hAnsi="Arial" w:cs="Arial"/>
          <w:bCs/>
        </w:rPr>
        <w:t xml:space="preserve">cal </w:t>
      </w:r>
      <w:r w:rsidRPr="004C0C3E">
        <w:rPr>
          <w:rFonts w:ascii="Arial" w:hAnsi="Arial" w:cs="Arial"/>
          <w:bCs/>
        </w:rPr>
        <w:t>factors</w:t>
      </w:r>
      <w:r w:rsidRPr="004C0C3E">
        <w:rPr>
          <w:rFonts w:ascii="Arial" w:hAnsi="Arial" w:cs="Arial"/>
          <w:color w:val="000000"/>
        </w:rPr>
        <w:t xml:space="preserve"> which also require coordinated, collaborative and stakeholder-driven approaches</w:t>
      </w:r>
      <w:r w:rsidR="004E0DB0">
        <w:rPr>
          <w:rFonts w:ascii="Arial" w:hAnsi="Arial" w:cs="Arial"/>
          <w:color w:val="000000"/>
        </w:rPr>
        <w:t xml:space="preserve"> </w:t>
      </w:r>
      <w:sdt>
        <w:sdtPr>
          <w:rPr>
            <w:rFonts w:ascii="Arial" w:hAnsi="Arial" w:cs="Arial"/>
            <w:bCs/>
            <w:color w:val="000000"/>
          </w:rPr>
          <w:tag w:val="MENDELEY_CITATION_v3_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"/>
          <w:id w:val="-327054043"/>
          <w:placeholder>
            <w:docPart w:val="DefaultPlaceholder_-1854013440"/>
          </w:placeholder>
        </w:sdtPr>
        <w:sdtContent>
          <w:r w:rsidR="00F01CBB" w:rsidRPr="00F01CBB">
            <w:rPr>
              <w:rFonts w:ascii="Arial" w:eastAsia="Times New Roman" w:hAnsi="Arial" w:cs="Arial"/>
              <w:color w:val="000000"/>
            </w:rPr>
            <w:t xml:space="preserve">(Singh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2021; Relihan and Kelly, 2025)</w:t>
          </w:r>
        </w:sdtContent>
      </w:sdt>
      <w:r w:rsidR="004E0DB0">
        <w:rPr>
          <w:rFonts w:ascii="Arial" w:hAnsi="Arial" w:cs="Arial"/>
          <w:bCs/>
          <w:color w:val="000000"/>
        </w:rPr>
        <w:t xml:space="preserve">. </w:t>
      </w:r>
    </w:p>
    <w:p w14:paraId="05BCE02F" w14:textId="08B310B6" w:rsidR="0099440F" w:rsidRDefault="0099440F" w:rsidP="007F28D1">
      <w:pPr>
        <w:spacing w:line="259" w:lineRule="auto"/>
        <w:rPr>
          <w:rFonts w:ascii="Arial" w:hAnsi="Arial" w:cs="Arial"/>
          <w:color w:val="000000"/>
        </w:rPr>
      </w:pPr>
      <w:r w:rsidRPr="004C0C3E">
        <w:rPr>
          <w:rFonts w:ascii="Arial" w:hAnsi="Arial" w:cs="Arial"/>
          <w:color w:val="000000"/>
        </w:rPr>
        <w:t xml:space="preserve">Furthermore, </w:t>
      </w:r>
      <w:sdt>
        <w:sdtPr>
          <w:rPr>
            <w:rFonts w:ascii="Arial" w:hAnsi="Arial" w:cs="Arial"/>
            <w:color w:val="000000"/>
          </w:rPr>
          <w:tag w:val="MENDELEY_CITATION_v3_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"/>
          <w:id w:val="-1285342444"/>
          <w:placeholder>
            <w:docPart w:val="DefaultPlaceholder_-1854013440"/>
          </w:placeholder>
        </w:sdtPr>
        <w:sdtContent>
          <w:r w:rsidR="00F01CBB" w:rsidRPr="00F01CBB">
            <w:rPr>
              <w:rFonts w:ascii="Arial" w:hAnsi="Arial" w:cs="Arial"/>
              <w:color w:val="000000"/>
            </w:rPr>
            <w:t>Chaudhry et al. (2024)</w:t>
          </w:r>
        </w:sdtContent>
      </w:sdt>
      <w:r w:rsidR="00B06F41">
        <w:rPr>
          <w:rFonts w:ascii="Arial" w:hAnsi="Arial" w:cs="Arial"/>
          <w:color w:val="000000"/>
        </w:rPr>
        <w:t xml:space="preserve"> </w:t>
      </w:r>
      <w:r w:rsidRPr="004C0C3E">
        <w:rPr>
          <w:rFonts w:ascii="Arial" w:hAnsi="Arial" w:cs="Arial"/>
          <w:color w:val="000000"/>
        </w:rPr>
        <w:t>highlights the persistent challenges relating to the accuracy of data capture, interoperability and the translation of raw prescribing data into meaningful insight. Therefore, without adequate analytical support, stakeholder engagement and organisational readiness, data does not necessarily equate to transformational change. Collectively these findings indicate that EPMA can enhance the visibility and monitoring of broad-spectrum antimicrobials</w:t>
      </w:r>
      <w:r w:rsidR="00D6297A">
        <w:rPr>
          <w:rFonts w:ascii="Arial" w:hAnsi="Arial" w:cs="Arial"/>
          <w:color w:val="000000"/>
        </w:rPr>
        <w:t>,</w:t>
      </w:r>
      <w:r w:rsidRPr="004C0C3E">
        <w:rPr>
          <w:rFonts w:ascii="Arial" w:hAnsi="Arial" w:cs="Arial"/>
          <w:color w:val="000000"/>
        </w:rPr>
        <w:t xml:space="preserve"> however effective AMS requires more than digitisation alone. </w:t>
      </w:r>
    </w:p>
    <w:p w14:paraId="3CD66EEC" w14:textId="77777777" w:rsidR="00D032F9" w:rsidRPr="001C7DF7" w:rsidRDefault="00D032F9" w:rsidP="007F28D1">
      <w:pPr>
        <w:spacing w:line="259" w:lineRule="auto"/>
        <w:rPr>
          <w:rFonts w:ascii="Arial" w:hAnsi="Arial" w:cs="Arial"/>
          <w:color w:val="000000"/>
        </w:rPr>
      </w:pPr>
    </w:p>
    <w:p w14:paraId="7105C636" w14:textId="686F0D38" w:rsidR="0099440F" w:rsidRPr="00D032F9" w:rsidRDefault="0099440F" w:rsidP="007F28D1">
      <w:pPr>
        <w:pStyle w:val="Heading2"/>
        <w:spacing w:before="0" w:after="160" w:line="259" w:lineRule="auto"/>
      </w:pPr>
      <w:bookmarkStart w:id="156" w:name="_Toc226459513"/>
      <w:bookmarkStart w:id="157" w:name="_Toc228278628"/>
      <w:r w:rsidRPr="00D032F9">
        <w:rPr>
          <w:rStyle w:val="IntenseEmphasis"/>
          <w:color w:val="000000" w:themeColor="text1"/>
        </w:rPr>
        <w:lastRenderedPageBreak/>
        <w:t>5.4 How effective was EPMA in reducing the prescribing and administration of the drug Piperacillin Tazobactam using a comparison of pre-EPMA and post-EPMA data?</w:t>
      </w:r>
      <w:bookmarkEnd w:id="156"/>
      <w:bookmarkEnd w:id="157"/>
    </w:p>
    <w:p w14:paraId="57DA6D5A" w14:textId="2DFB9DEC" w:rsidR="00141E76" w:rsidRPr="00D9735F" w:rsidRDefault="0099440F" w:rsidP="007F28D1">
      <w:pPr>
        <w:spacing w:line="259" w:lineRule="auto"/>
        <w:rPr>
          <w:rFonts w:ascii="Arial" w:hAnsi="Arial" w:cs="Arial"/>
        </w:rPr>
      </w:pPr>
      <w:r w:rsidRPr="00D9735F">
        <w:rPr>
          <w:rFonts w:ascii="Arial" w:hAnsi="Arial" w:cs="Arial"/>
          <w:color w:val="000000"/>
        </w:rPr>
        <w:t>This study’s findings indicate that EPMA was effective in reducing the prescribing and administration of Piperacillin Tazobactam</w:t>
      </w:r>
      <w:r w:rsidR="005E7512" w:rsidRPr="00D9735F">
        <w:rPr>
          <w:rFonts w:ascii="Arial" w:hAnsi="Arial" w:cs="Arial"/>
          <w:color w:val="000000"/>
        </w:rPr>
        <w:t xml:space="preserve"> at Morriston Hospital</w:t>
      </w:r>
      <w:r w:rsidRPr="00D9735F">
        <w:rPr>
          <w:rFonts w:ascii="Arial" w:hAnsi="Arial" w:cs="Arial"/>
          <w:color w:val="000000"/>
        </w:rPr>
        <w:t>. Secondary care antimicrobial usage reports provided by the Antibiotic D</w:t>
      </w:r>
      <w:r w:rsidR="005E7512" w:rsidRPr="00D9735F">
        <w:rPr>
          <w:rFonts w:ascii="Arial" w:hAnsi="Arial" w:cs="Arial"/>
          <w:color w:val="000000"/>
        </w:rPr>
        <w:t>ata</w:t>
      </w:r>
      <w:r w:rsidRPr="00D9735F">
        <w:rPr>
          <w:rFonts w:ascii="Arial" w:hAnsi="Arial" w:cs="Arial"/>
          <w:color w:val="000000"/>
        </w:rPr>
        <w:t xml:space="preserve"> Library for Wales</w:t>
      </w:r>
      <w:r w:rsidR="005E7512" w:rsidRPr="00D9735F">
        <w:rPr>
          <w:rFonts w:ascii="Arial" w:hAnsi="Arial" w:cs="Arial"/>
          <w:color w:val="000000"/>
        </w:rPr>
        <w:t xml:space="preserve"> </w:t>
      </w:r>
      <w:r w:rsidRPr="00D9735F">
        <w:rPr>
          <w:rFonts w:ascii="Arial" w:hAnsi="Arial" w:cs="Arial"/>
        </w:rPr>
        <w:t xml:space="preserve">demonstrated a sustained reduction in usage of Piperacillin Tazobactam within Morriston Hospital following EPMA implementation. In addition, when comparing wider SBUHB data with neighbouring health boards (HDUHB and CAVUHB), SBUHB consistently reported the lowest relative usage. This trajectory appears aligned with the objectives of AMS and the intended benefits articulated within the EPMA business case. However, anticipated downstream reductions in laboratory reported cases of </w:t>
      </w:r>
      <w:r w:rsidR="00EA2239" w:rsidRPr="00D9735F">
        <w:rPr>
          <w:rFonts w:ascii="Arial" w:hAnsi="Arial" w:cs="Arial"/>
          <w:i/>
          <w:iCs/>
        </w:rPr>
        <w:t>C.difficile</w:t>
      </w:r>
      <w:r w:rsidRPr="00D9735F">
        <w:rPr>
          <w:rFonts w:ascii="Arial" w:hAnsi="Arial" w:cs="Arial"/>
        </w:rPr>
        <w:t xml:space="preserve"> were not observed. This divergence between prescribing metrics and infection outcomes reinforces concerns raised in the literature regarding risks of attributing system-level outcomes to digital interventions and overlooking broader systematic issues </w:t>
      </w:r>
      <w:sdt>
        <w:sdtPr>
          <w:rPr>
            <w:rFonts w:ascii="Arial" w:hAnsi="Arial" w:cs="Arial"/>
            <w:color w:val="000000"/>
          </w:rPr>
          <w:tag w:val="MENDELEY_CITATION_v3_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"/>
          <w:id w:val="-723603307"/>
          <w:placeholder>
            <w:docPart w:val="81B9D95C2E4849158EF73894757B7EC6"/>
          </w:placeholder>
        </w:sdtPr>
        <w:sdtContent>
          <w:r w:rsidR="00F01CBB" w:rsidRPr="00D9735F">
            <w:rPr>
              <w:rFonts w:ascii="Arial" w:hAnsi="Arial" w:cs="Arial"/>
              <w:color w:val="000000"/>
            </w:rPr>
            <w:t>(Wosny, Strasser and Hastings, 2024)</w:t>
          </w:r>
        </w:sdtContent>
      </w:sdt>
      <w:r w:rsidRPr="00D9735F">
        <w:rPr>
          <w:rFonts w:ascii="Arial" w:hAnsi="Arial" w:cs="Arial"/>
          <w:color w:val="000000"/>
        </w:rPr>
        <w:t>.</w:t>
      </w:r>
    </w:p>
    <w:p w14:paraId="16E8138C" w14:textId="2635CA07" w:rsidR="0099440F" w:rsidRPr="00D9735F" w:rsidRDefault="0099440F" w:rsidP="007F28D1">
      <w:pPr>
        <w:spacing w:line="259" w:lineRule="auto"/>
        <w:rPr>
          <w:rFonts w:ascii="Arial" w:hAnsi="Arial" w:cs="Arial"/>
        </w:rPr>
      </w:pPr>
      <w:r w:rsidRPr="00D9735F">
        <w:rPr>
          <w:rFonts w:ascii="Arial" w:hAnsi="Arial" w:cs="Arial"/>
        </w:rPr>
        <w:t xml:space="preserve">The results observed show that despite the phased implementation of EPMA across SBUHB beginning in 2020, and extending to Morriston Hospital in 2022, laboratory-confirmed cases of </w:t>
      </w:r>
      <w:r w:rsidR="00EA2239" w:rsidRPr="00D9735F">
        <w:rPr>
          <w:rFonts w:ascii="Arial" w:hAnsi="Arial" w:cs="Arial"/>
          <w:i/>
          <w:iCs/>
        </w:rPr>
        <w:t>C.difficile</w:t>
      </w:r>
      <w:r w:rsidRPr="00D9735F">
        <w:rPr>
          <w:rFonts w:ascii="Arial" w:hAnsi="Arial" w:cs="Arial"/>
        </w:rPr>
        <w:t xml:space="preserve"> continued to rise for several years, peaking in 2024-25 before declining in 2025-26. This pattern remained consistent when analysed both as total counts and per 1,000 hospital admissions, suggesting that trends were not simply a function of increased hospital activity. Comparative data from the Wales Healthcare-Associated Infection (HCAI) Surveillance Dashboard </w:t>
      </w:r>
      <w:sdt>
        <w:sdtPr>
          <w:rPr>
            <w:rFonts w:ascii="Arial" w:hAnsi="Arial" w:cs="Arial"/>
            <w:color w:val="000000"/>
          </w:rPr>
          <w:tag w:val="MENDELEY_CITATION_v3_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"/>
          <w:id w:val="-692462744"/>
          <w:placeholder>
            <w:docPart w:val="415696A070A0478282D87A98AB5A3DA6"/>
          </w:placeholder>
        </w:sdtPr>
        <w:sdtContent>
          <w:r w:rsidR="00F01CBB" w:rsidRPr="00D9735F">
            <w:rPr>
              <w:rFonts w:ascii="Arial" w:hAnsi="Arial" w:cs="Arial"/>
              <w:color w:val="000000"/>
            </w:rPr>
            <w:t>(Public Health Wales, 2026)</w:t>
          </w:r>
        </w:sdtContent>
      </w:sdt>
      <w:r w:rsidRPr="00D9735F">
        <w:rPr>
          <w:rFonts w:ascii="Arial" w:hAnsi="Arial" w:cs="Arial"/>
          <w:color w:val="000000"/>
        </w:rPr>
        <w:t xml:space="preserve"> </w:t>
      </w:r>
      <w:r w:rsidRPr="00D9735F">
        <w:rPr>
          <w:rFonts w:ascii="Arial" w:hAnsi="Arial" w:cs="Arial"/>
        </w:rPr>
        <w:t xml:space="preserve">further illustrated inter-health board variation, with CAVUHB consistently reporting the lowest </w:t>
      </w:r>
      <w:r w:rsidR="00EA2239" w:rsidRPr="00D9735F">
        <w:rPr>
          <w:rFonts w:ascii="Arial" w:hAnsi="Arial" w:cs="Arial"/>
          <w:i/>
          <w:iCs/>
        </w:rPr>
        <w:t>C.difficile</w:t>
      </w:r>
      <w:r w:rsidRPr="00D9735F">
        <w:rPr>
          <w:rFonts w:ascii="Arial" w:hAnsi="Arial" w:cs="Arial"/>
        </w:rPr>
        <w:t xml:space="preserve"> rates amongst the three organisations observed. This variation indicat</w:t>
      </w:r>
      <w:r w:rsidR="00585507" w:rsidRPr="00D9735F">
        <w:rPr>
          <w:rFonts w:ascii="Arial" w:hAnsi="Arial" w:cs="Arial"/>
        </w:rPr>
        <w:t>es</w:t>
      </w:r>
      <w:r w:rsidRPr="00D9735F">
        <w:rPr>
          <w:rFonts w:ascii="Arial" w:hAnsi="Arial" w:cs="Arial"/>
        </w:rPr>
        <w:t xml:space="preserve"> the influence of system-led, cultural and operational factors beyond population size or prescribing volumes. </w:t>
      </w:r>
    </w:p>
    <w:p w14:paraId="6042B1F5" w14:textId="31596306" w:rsidR="0099440F" w:rsidRPr="00D9735F" w:rsidRDefault="0099440F" w:rsidP="007F28D1">
      <w:pPr>
        <w:spacing w:line="259" w:lineRule="auto"/>
        <w:rPr>
          <w:rFonts w:ascii="Arial" w:hAnsi="Arial" w:cs="Arial"/>
        </w:rPr>
      </w:pPr>
      <w:r w:rsidRPr="00D9735F">
        <w:rPr>
          <w:rFonts w:ascii="Arial" w:hAnsi="Arial" w:cs="Arial"/>
        </w:rPr>
        <w:t xml:space="preserve">In addition, these findings also challenge linear assumptions that implementation of EPMA, even when integrated with </w:t>
      </w:r>
      <w:r w:rsidR="00BC23B0" w:rsidRPr="00D9735F">
        <w:rPr>
          <w:rFonts w:ascii="Arial" w:hAnsi="Arial" w:cs="Arial"/>
        </w:rPr>
        <w:t>CDSS</w:t>
      </w:r>
      <w:r w:rsidRPr="00D9735F">
        <w:rPr>
          <w:rFonts w:ascii="Arial" w:hAnsi="Arial" w:cs="Arial"/>
        </w:rPr>
        <w:t xml:space="preserve">, will directly or immediately reduce healthcare-associated infections such as </w:t>
      </w:r>
      <w:r w:rsidR="00EA2239" w:rsidRPr="00D9735F">
        <w:rPr>
          <w:rFonts w:ascii="Arial" w:hAnsi="Arial" w:cs="Arial"/>
          <w:i/>
          <w:iCs/>
        </w:rPr>
        <w:t>C.difficile</w:t>
      </w:r>
      <w:r w:rsidRPr="00D9735F">
        <w:rPr>
          <w:rFonts w:ascii="Arial" w:hAnsi="Arial" w:cs="Arial"/>
        </w:rPr>
        <w:t xml:space="preserve">. Therefore, while EPMA appears to have enhanced prescribing oversight, antimicrobial governance and standardisation, </w:t>
      </w:r>
      <w:r w:rsidR="00EA2239" w:rsidRPr="00D9735F">
        <w:rPr>
          <w:rFonts w:ascii="Arial" w:hAnsi="Arial" w:cs="Arial"/>
          <w:i/>
          <w:iCs/>
        </w:rPr>
        <w:t>C.difficile</w:t>
      </w:r>
      <w:r w:rsidRPr="00D9735F">
        <w:rPr>
          <w:rFonts w:ascii="Arial" w:hAnsi="Arial" w:cs="Arial"/>
        </w:rPr>
        <w:t xml:space="preserve"> infection rates remained resistant to rapid change. This underscores the multifactorial nature of </w:t>
      </w:r>
      <w:r w:rsidR="00EA2239" w:rsidRPr="00D9735F">
        <w:rPr>
          <w:rFonts w:ascii="Arial" w:hAnsi="Arial" w:cs="Arial"/>
          <w:i/>
          <w:iCs/>
        </w:rPr>
        <w:t>C.difficile</w:t>
      </w:r>
      <w:r w:rsidRPr="00D9735F">
        <w:rPr>
          <w:rFonts w:ascii="Arial" w:hAnsi="Arial" w:cs="Arial"/>
        </w:rPr>
        <w:t>, encompassing infection prevention practices, environmental controls, patient-level risk factors and organisational culture.</w:t>
      </w:r>
    </w:p>
    <w:p w14:paraId="79B1E482" w14:textId="749CD5CA" w:rsidR="0099440F" w:rsidRPr="007F3AD0" w:rsidRDefault="0099440F" w:rsidP="007F28D1">
      <w:pPr>
        <w:spacing w:line="259" w:lineRule="auto"/>
        <w:rPr>
          <w:rFonts w:ascii="Arial" w:hAnsi="Arial" w:cs="Arial"/>
          <w:color w:val="000000"/>
        </w:rPr>
      </w:pPr>
      <w:r w:rsidRPr="00D9735F">
        <w:rPr>
          <w:rFonts w:ascii="Arial" w:hAnsi="Arial" w:cs="Arial"/>
        </w:rPr>
        <w:t xml:space="preserve">The wider literature positions </w:t>
      </w:r>
      <w:r w:rsidR="00EA2239" w:rsidRPr="00D9735F">
        <w:rPr>
          <w:rFonts w:ascii="Arial" w:hAnsi="Arial" w:cs="Arial"/>
          <w:i/>
          <w:iCs/>
        </w:rPr>
        <w:t>C.difficile</w:t>
      </w:r>
      <w:r w:rsidRPr="00D9735F">
        <w:rPr>
          <w:rFonts w:ascii="Arial" w:hAnsi="Arial" w:cs="Arial"/>
        </w:rPr>
        <w:t xml:space="preserve"> as a persistent global public health threat closely associated with AMR. It also highlights that interventions to address AMR and infection prevention are frequently introduced without sufficient stakeholder engagement or acknowledgement</w:t>
      </w:r>
      <w:r w:rsidR="007865B4">
        <w:rPr>
          <w:rFonts w:ascii="Arial" w:eastAsia="Times New Roman" w:hAnsi="Arial" w:cs="Arial"/>
        </w:rPr>
        <w:t xml:space="preserve"> </w:t>
      </w:r>
      <w:sdt>
        <w:sdtPr>
          <w:rPr>
            <w:rFonts w:ascii="Arial" w:hAnsi="Arial" w:cs="Arial"/>
            <w:color w:val="000000"/>
          </w:rPr>
          <w:tag w:val="MENDELEY_CITATION_v3_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"/>
          <w:id w:val="-586311752"/>
          <w:placeholder>
            <w:docPart w:val="415696A070A0478282D87A98AB5A3DA6"/>
          </w:placeholder>
        </w:sdtPr>
        <w:sdtContent>
          <w:r w:rsidR="00F01CBB" w:rsidRPr="00D9735F">
            <w:rPr>
              <w:rFonts w:ascii="Arial" w:eastAsia="Times New Roman" w:hAnsi="Arial" w:cs="Arial"/>
              <w:color w:val="000000"/>
            </w:rPr>
            <w:t xml:space="preserve">(Kociolek and Gerding, 2016; Schaut </w:t>
          </w:r>
          <w:r w:rsidR="00F01CBB" w:rsidRPr="00D9735F">
            <w:rPr>
              <w:rFonts w:ascii="Arial" w:eastAsia="Times New Roman" w:hAnsi="Arial" w:cs="Arial"/>
              <w:i/>
              <w:iCs/>
              <w:color w:val="000000"/>
            </w:rPr>
            <w:t>et al.</w:t>
          </w:r>
          <w:r w:rsidR="00F01CBB" w:rsidRPr="00D9735F">
            <w:rPr>
              <w:rFonts w:ascii="Arial" w:eastAsia="Times New Roman" w:hAnsi="Arial" w:cs="Arial"/>
              <w:color w:val="000000"/>
            </w:rPr>
            <w:t>, 2022)</w:t>
          </w:r>
        </w:sdtContent>
      </w:sdt>
      <w:r w:rsidRPr="00D9735F">
        <w:rPr>
          <w:rFonts w:ascii="Arial" w:hAnsi="Arial" w:cs="Arial"/>
        </w:rPr>
        <w:t xml:space="preserve">. </w:t>
      </w:r>
      <w:r w:rsidRPr="00D9735F">
        <w:rPr>
          <w:rFonts w:ascii="Arial" w:hAnsi="Arial" w:cs="Arial"/>
          <w:color w:val="000000"/>
        </w:rPr>
        <w:t>The evidence cautions against oversimplifying infection control outcomes, emphasising the interconnected influences of prescribing practice</w:t>
      </w:r>
      <w:r w:rsidR="00224AF3" w:rsidRPr="00D9735F">
        <w:rPr>
          <w:rFonts w:ascii="Arial" w:hAnsi="Arial" w:cs="Arial"/>
          <w:color w:val="000000"/>
        </w:rPr>
        <w:t>s</w:t>
      </w:r>
      <w:r w:rsidRPr="00D9735F">
        <w:rPr>
          <w:rFonts w:ascii="Arial" w:hAnsi="Arial" w:cs="Arial"/>
          <w:color w:val="000000"/>
        </w:rPr>
        <w:t xml:space="preserve"> and multifactorial influences such as behavioural determinants </w:t>
      </w:r>
      <w:sdt>
        <w:sdtPr>
          <w:rPr>
            <w:rFonts w:ascii="Arial" w:hAnsi="Arial" w:cs="Arial"/>
            <w:color w:val="000000"/>
          </w:rPr>
          <w:tag w:val="MENDELEY_CITATION_v3_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"/>
          <w:id w:val="-1113818428"/>
          <w:placeholder>
            <w:docPart w:val="0B61ADE1180B4A32A6DCB541F92487D2"/>
          </w:placeholder>
        </w:sdtPr>
        <w:sdtContent>
          <w:r w:rsidR="00F01CBB" w:rsidRPr="00D9735F">
            <w:rPr>
              <w:rFonts w:ascii="Arial" w:eastAsia="Times New Roman" w:hAnsi="Arial" w:cs="Arial"/>
              <w:color w:val="000000"/>
            </w:rPr>
            <w:t xml:space="preserve">(Martínez-Meléndez </w:t>
          </w:r>
          <w:r w:rsidR="00F01CBB" w:rsidRPr="00D9735F">
            <w:rPr>
              <w:rFonts w:ascii="Arial" w:eastAsia="Times New Roman" w:hAnsi="Arial" w:cs="Arial"/>
              <w:i/>
              <w:iCs/>
              <w:color w:val="000000"/>
            </w:rPr>
            <w:t>et al.</w:t>
          </w:r>
          <w:r w:rsidR="00F01CBB" w:rsidRPr="00D9735F">
            <w:rPr>
              <w:rFonts w:ascii="Arial" w:eastAsia="Times New Roman" w:hAnsi="Arial" w:cs="Arial"/>
              <w:color w:val="000000"/>
            </w:rPr>
            <w:t>, 2017)</w:t>
          </w:r>
        </w:sdtContent>
      </w:sdt>
      <w:r w:rsidRPr="00D9735F">
        <w:rPr>
          <w:rFonts w:ascii="Arial" w:hAnsi="Arial" w:cs="Arial"/>
          <w:color w:val="000000"/>
        </w:rPr>
        <w:t>. Organisational culture has similarly</w:t>
      </w:r>
      <w:r w:rsidRPr="004C0C3E">
        <w:rPr>
          <w:rFonts w:ascii="Arial" w:hAnsi="Arial" w:cs="Arial"/>
          <w:color w:val="000000"/>
        </w:rPr>
        <w:t xml:space="preserve"> been identified as a critical enabler in shaping </w:t>
      </w:r>
      <w:r w:rsidRPr="004C0C3E">
        <w:rPr>
          <w:rFonts w:ascii="Arial" w:hAnsi="Arial" w:cs="Arial"/>
          <w:color w:val="000000"/>
        </w:rPr>
        <w:lastRenderedPageBreak/>
        <w:t xml:space="preserve">adherence and sustainability </w:t>
      </w:r>
      <w:sdt>
        <w:sdtPr>
          <w:rPr>
            <w:rFonts w:ascii="Arial" w:hAnsi="Arial" w:cs="Arial"/>
            <w:color w:val="000000"/>
          </w:rPr>
          <w:tag w:val="MENDELEY_CITATION_v3_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"/>
          <w:id w:val="-524639908"/>
          <w:placeholder>
            <w:docPart w:val="0B61ADE1180B4A32A6DCB541F92487D2"/>
          </w:placeholder>
        </w:sdtPr>
        <w:sdtContent>
          <w:r w:rsidR="00F01CBB" w:rsidRPr="00F01CBB">
            <w:rPr>
              <w:rFonts w:ascii="Arial" w:eastAsia="Times New Roman" w:hAnsi="Arial" w:cs="Arial"/>
              <w:color w:val="000000"/>
            </w:rPr>
            <w:t xml:space="preserve">(Gammon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2019)</w:t>
          </w:r>
        </w:sdtContent>
      </w:sdt>
      <w:r w:rsidRPr="004C0C3E">
        <w:rPr>
          <w:rFonts w:ascii="Arial" w:hAnsi="Arial" w:cs="Arial"/>
          <w:color w:val="000000"/>
        </w:rPr>
        <w:t>. More recently,</w:t>
      </w:r>
      <w:r w:rsidR="0073759C">
        <w:rPr>
          <w:rFonts w:ascii="Arial" w:hAnsi="Arial" w:cs="Arial"/>
          <w:color w:val="000000"/>
        </w:rPr>
        <w:t xml:space="preserve"> </w:t>
      </w:r>
      <w:sdt>
        <w:sdtPr>
          <w:rPr>
            <w:rFonts w:ascii="Arial" w:hAnsi="Arial" w:cs="Arial"/>
            <w:color w:val="000000"/>
          </w:rPr>
          <w:tag w:val="MENDELEY_CITATION_v3_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"/>
          <w:id w:val="-545679285"/>
          <w:placeholder>
            <w:docPart w:val="DefaultPlaceholder_-1854013440"/>
          </w:placeholder>
        </w:sdtPr>
        <w:sdtContent>
          <w:r w:rsidR="00F01CBB" w:rsidRPr="00F01CBB">
            <w:rPr>
              <w:rFonts w:ascii="Arial" w:hAnsi="Arial" w:cs="Arial"/>
              <w:color w:val="000000"/>
            </w:rPr>
            <w:t>Wosny et al. (2024)</w:t>
          </w:r>
        </w:sdtContent>
      </w:sdt>
      <w:r w:rsidR="007F3AD0">
        <w:rPr>
          <w:rFonts w:ascii="Arial" w:hAnsi="Arial" w:cs="Arial"/>
          <w:color w:val="000000"/>
        </w:rPr>
        <w:t xml:space="preserve"> </w:t>
      </w:r>
      <w:r w:rsidRPr="004C0C3E">
        <w:rPr>
          <w:rFonts w:ascii="Arial" w:hAnsi="Arial" w:cs="Arial"/>
          <w:color w:val="000000"/>
        </w:rPr>
        <w:t>explicitly cautioned against attributing outcomes solely to digital transformation initiatives while neglecting broader systematic issues and influences.</w:t>
      </w:r>
    </w:p>
    <w:p w14:paraId="45E703D0" w14:textId="0CE41665" w:rsidR="0099440F" w:rsidRPr="004C0C3E" w:rsidRDefault="0099440F" w:rsidP="007F28D1">
      <w:pPr>
        <w:spacing w:line="259" w:lineRule="auto"/>
        <w:rPr>
          <w:rFonts w:ascii="Arial" w:hAnsi="Arial" w:cs="Arial"/>
          <w:color w:val="000000"/>
        </w:rPr>
      </w:pPr>
      <w:r w:rsidRPr="004C0C3E">
        <w:rPr>
          <w:rFonts w:ascii="Arial" w:hAnsi="Arial" w:cs="Arial"/>
          <w:color w:val="000000"/>
        </w:rPr>
        <w:t xml:space="preserve">Furthermore, while </w:t>
      </w:r>
      <w:r w:rsidR="00BC23B0">
        <w:rPr>
          <w:rFonts w:ascii="Arial" w:hAnsi="Arial" w:cs="Arial"/>
          <w:color w:val="000000"/>
        </w:rPr>
        <w:t>CDSS</w:t>
      </w:r>
      <w:r w:rsidRPr="004C0C3E">
        <w:rPr>
          <w:rFonts w:ascii="Arial" w:hAnsi="Arial" w:cs="Arial"/>
          <w:color w:val="000000"/>
        </w:rPr>
        <w:t xml:space="preserve"> have demonstrated potential improvements to AMR</w:t>
      </w:r>
      <w:r w:rsidR="002B3A8D">
        <w:rPr>
          <w:rFonts w:ascii="Arial" w:hAnsi="Arial" w:cs="Arial"/>
          <w:color w:val="000000"/>
        </w:rPr>
        <w:t xml:space="preserve">, </w:t>
      </w:r>
      <w:r w:rsidRPr="004C0C3E">
        <w:rPr>
          <w:rFonts w:ascii="Arial" w:hAnsi="Arial" w:cs="Arial"/>
          <w:color w:val="000000"/>
        </w:rPr>
        <w:t>clinicians must balance the complexities of AMS</w:t>
      </w:r>
      <w:r w:rsidR="00677199">
        <w:rPr>
          <w:rFonts w:ascii="Arial" w:hAnsi="Arial" w:cs="Arial"/>
          <w:color w:val="000000"/>
        </w:rPr>
        <w:t xml:space="preserve"> </w:t>
      </w:r>
      <w:sdt>
        <w:sdtPr>
          <w:rPr>
            <w:rFonts w:ascii="Arial" w:hAnsi="Arial" w:cs="Arial"/>
            <w:color w:val="000000"/>
          </w:rPr>
          <w:tag w:val="MENDELEY_CITATION_v3_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"/>
          <w:id w:val="-1765209233"/>
          <w:placeholder>
            <w:docPart w:val="DefaultPlaceholder_-1854013440"/>
          </w:placeholder>
        </w:sdtPr>
        <w:sdtContent>
          <w:r w:rsidR="00F01CBB" w:rsidRPr="00F01CBB">
            <w:rPr>
              <w:rFonts w:ascii="Arial" w:hAnsi="Arial" w:cs="Arial"/>
              <w:color w:val="000000"/>
            </w:rPr>
            <w:t>(National Institute for Health and Care Excellence, 2015; Curtis, Al Bahar and Marriott, 2017)</w:t>
          </w:r>
        </w:sdtContent>
      </w:sdt>
      <w:r w:rsidR="002B3A8D">
        <w:rPr>
          <w:rFonts w:ascii="Arial" w:hAnsi="Arial" w:cs="Arial"/>
          <w:color w:val="000000"/>
        </w:rPr>
        <w:t xml:space="preserve">. </w:t>
      </w:r>
      <w:r w:rsidRPr="004C0C3E">
        <w:rPr>
          <w:rFonts w:ascii="Arial" w:hAnsi="Arial" w:cs="Arial"/>
          <w:color w:val="000000"/>
        </w:rPr>
        <w:t>Although there are many studies to support the use of algorithms to analyse data and reduce inappropriate prescribing</w:t>
      </w:r>
      <w:r w:rsidR="00C657DF">
        <w:rPr>
          <w:rFonts w:ascii="Arial" w:hAnsi="Arial" w:cs="Arial"/>
          <w:color w:val="000000"/>
        </w:rPr>
        <w:t xml:space="preserve">, </w:t>
      </w:r>
      <w:r w:rsidRPr="004C0C3E">
        <w:rPr>
          <w:rFonts w:ascii="Arial" w:hAnsi="Arial" w:cs="Arial"/>
          <w:color w:val="000000"/>
        </w:rPr>
        <w:t>optimal selection remains an ongoing challenge yet to be fully understood</w:t>
      </w:r>
      <w:r w:rsidR="00C657DF">
        <w:rPr>
          <w:rFonts w:ascii="Arial" w:hAnsi="Arial" w:cs="Arial"/>
          <w:color w:val="000000"/>
        </w:rPr>
        <w:t xml:space="preserve">, </w:t>
      </w:r>
      <w:r w:rsidRPr="004C0C3E">
        <w:rPr>
          <w:rFonts w:ascii="Arial" w:hAnsi="Arial" w:cs="Arial"/>
          <w:color w:val="000000"/>
        </w:rPr>
        <w:t>as does the ongoing optimisation required to adapt to evolving antibiotic guidelines</w:t>
      </w:r>
      <w:r w:rsidR="00C657DF">
        <w:rPr>
          <w:rFonts w:ascii="Arial" w:hAnsi="Arial" w:cs="Arial"/>
          <w:color w:val="000000"/>
        </w:rPr>
        <w:t xml:space="preserve">, </w:t>
      </w:r>
      <w:r w:rsidRPr="004C0C3E">
        <w:rPr>
          <w:rFonts w:ascii="Arial" w:hAnsi="Arial" w:cs="Arial"/>
          <w:color w:val="000000"/>
        </w:rPr>
        <w:t xml:space="preserve">together with a reliance on timely diagnostic data to support decision-making </w:t>
      </w:r>
      <w:sdt>
        <w:sdtPr>
          <w:rPr>
            <w:rFonts w:ascii="Arial" w:hAnsi="Arial" w:cs="Arial"/>
            <w:color w:val="000000"/>
          </w:rPr>
          <w:tag w:val="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"/>
          <w:id w:val="1023595713"/>
          <w:placeholder>
            <w:docPart w:val="DefaultPlaceholder_-1854013440"/>
          </w:placeholder>
        </w:sdtPr>
        <w:sdtContent>
          <w:r w:rsidR="00F01CBB" w:rsidRPr="00F01CBB">
            <w:rPr>
              <w:rFonts w:ascii="Arial" w:eastAsia="Times New Roman" w:hAnsi="Arial" w:cs="Arial"/>
              <w:color w:val="000000"/>
            </w:rPr>
            <w:t xml:space="preserve">(Chow, Lye and Arah, 2016; Skodvin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xml:space="preserve">, 2019; Moran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xml:space="preserve">, 2020; Corbin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2022)</w:t>
          </w:r>
        </w:sdtContent>
      </w:sdt>
      <w:r w:rsidR="00C657DF">
        <w:rPr>
          <w:rFonts w:ascii="Arial" w:hAnsi="Arial" w:cs="Arial"/>
          <w:color w:val="000000"/>
        </w:rPr>
        <w:t xml:space="preserve">. </w:t>
      </w:r>
    </w:p>
    <w:p w14:paraId="2DFD9DC6" w14:textId="336633EE" w:rsidR="0099440F" w:rsidRPr="004C0C3E" w:rsidRDefault="0099440F" w:rsidP="007F28D1">
      <w:pPr>
        <w:suppressAutoHyphens w:val="0"/>
        <w:autoSpaceDE w:val="0"/>
        <w:adjustRightInd w:val="0"/>
        <w:spacing w:line="259" w:lineRule="auto"/>
        <w:rPr>
          <w:rFonts w:ascii="Arial" w:hAnsi="Arial" w:cs="Arial"/>
        </w:rPr>
      </w:pPr>
      <w:r w:rsidRPr="004C0C3E">
        <w:rPr>
          <w:rFonts w:ascii="Arial" w:hAnsi="Arial" w:cs="Arial"/>
        </w:rPr>
        <w:t>Additionally, hospital activity reports were observed to provide contextual triangulation of information to support the interpretation of findings across multiple data sources from SBUHB. Organisational activity, specific to Morriston Hospital, demonstrated a steady rise in inpatient hospital admissions between 2020 and 2025, while</w:t>
      </w:r>
      <w:r w:rsidR="009B4819">
        <w:rPr>
          <w:rFonts w:ascii="Arial" w:hAnsi="Arial" w:cs="Arial"/>
        </w:rPr>
        <w:t xml:space="preserve"> the</w:t>
      </w:r>
      <w:r w:rsidRPr="004C0C3E">
        <w:rPr>
          <w:rFonts w:ascii="Arial" w:hAnsi="Arial" w:cs="Arial"/>
        </w:rPr>
        <w:t xml:space="preserve"> average length of stay for inpatients and </w:t>
      </w:r>
      <w:r w:rsidR="009B4819">
        <w:rPr>
          <w:rFonts w:ascii="Arial" w:hAnsi="Arial" w:cs="Arial"/>
        </w:rPr>
        <w:t xml:space="preserve">the </w:t>
      </w:r>
      <w:r w:rsidRPr="004C0C3E">
        <w:rPr>
          <w:rFonts w:ascii="Arial" w:hAnsi="Arial" w:cs="Arial"/>
        </w:rPr>
        <w:t>28-day readmission rate</w:t>
      </w:r>
      <w:r w:rsidR="009B4819">
        <w:rPr>
          <w:rFonts w:ascii="Arial" w:hAnsi="Arial" w:cs="Arial"/>
        </w:rPr>
        <w:t xml:space="preserve"> </w:t>
      </w:r>
      <w:r w:rsidRPr="004C0C3E">
        <w:rPr>
          <w:rFonts w:ascii="Arial" w:hAnsi="Arial" w:cs="Arial"/>
        </w:rPr>
        <w:t xml:space="preserve">remained relatively stable. This stability is significant to the results, suggesting that subsequent trends in antimicrobial prescribing and infection rates cannot be attributed exclusively to fluctuation in hospital activity. </w:t>
      </w:r>
    </w:p>
    <w:p w14:paraId="759A88D9" w14:textId="65CF9D1C" w:rsidR="0099440F" w:rsidRPr="004C0C3E" w:rsidRDefault="0099440F" w:rsidP="007F28D1">
      <w:pPr>
        <w:spacing w:line="259" w:lineRule="auto"/>
        <w:rPr>
          <w:rFonts w:ascii="Arial" w:hAnsi="Arial" w:cs="Arial"/>
          <w:color w:val="000000"/>
        </w:rPr>
      </w:pPr>
      <w:r w:rsidRPr="004C0C3E">
        <w:rPr>
          <w:rFonts w:ascii="Arial" w:hAnsi="Arial" w:cs="Arial"/>
          <w:color w:val="000000"/>
        </w:rPr>
        <w:t>Therefore, the pattern observed within SBUHB reflects this complexity. Despite EPMA implementation corresponding with demonstrable improvements in antimicrobial oversight and a reduction in broad-spectrum antibiotic utilisation, this did not translate into immediate or proportional reduction</w:t>
      </w:r>
      <w:r w:rsidR="00695DA6">
        <w:rPr>
          <w:rFonts w:ascii="Arial" w:hAnsi="Arial" w:cs="Arial"/>
          <w:color w:val="000000"/>
        </w:rPr>
        <w:t>s</w:t>
      </w:r>
      <w:r w:rsidRPr="004C0C3E">
        <w:rPr>
          <w:rFonts w:ascii="Arial" w:hAnsi="Arial" w:cs="Arial"/>
          <w:color w:val="000000"/>
        </w:rPr>
        <w:t xml:space="preserve"> in reported cases of </w:t>
      </w:r>
      <w:r w:rsidR="00EA2239" w:rsidRPr="004C0C3E">
        <w:rPr>
          <w:rFonts w:ascii="Arial" w:hAnsi="Arial" w:cs="Arial"/>
          <w:i/>
          <w:iCs/>
          <w:color w:val="000000"/>
        </w:rPr>
        <w:t>C.difficile</w:t>
      </w:r>
      <w:r w:rsidRPr="004C0C3E">
        <w:rPr>
          <w:rFonts w:ascii="Arial" w:hAnsi="Arial" w:cs="Arial"/>
          <w:color w:val="000000"/>
        </w:rPr>
        <w:t xml:space="preserve"> infection. The findings therefore suggest that digital optimisation alone may be insufficient for sustained infection control improvement, requiring further alignment with organisational, behavioural and environmental strategies to achieve a meaningful impact.</w:t>
      </w:r>
    </w:p>
    <w:p w14:paraId="4480D774" w14:textId="77777777" w:rsidR="0099440F" w:rsidRPr="004C0C3E" w:rsidRDefault="0099440F" w:rsidP="007F28D1">
      <w:pPr>
        <w:spacing w:line="259" w:lineRule="auto"/>
        <w:rPr>
          <w:rFonts w:ascii="Arial" w:hAnsi="Arial" w:cs="Arial"/>
        </w:rPr>
      </w:pPr>
      <w:r w:rsidRPr="004C0C3E">
        <w:rPr>
          <w:rFonts w:ascii="Arial" w:hAnsi="Arial" w:cs="Arial"/>
        </w:rPr>
        <w:t xml:space="preserve">Overall, perceptions of whether EPMA had enhanced efficiency within AMS were notably divided amongst users. While some clinicians perceived time saving compared with paper medication charts, others reported little to no efficiency gains, particularly in relation to the number of patients reviewed. This divergence suggested that EPMA impact may be context-dependent and shaped by factors such as system usability, workflow integrations and digital literacy, rather than the technology itself. The absence of a consensus also challenges the assumption that digitalisation translates into clinical productivity.  </w:t>
      </w:r>
    </w:p>
    <w:p w14:paraId="45910D4D" w14:textId="4C66B1D5" w:rsidR="0099440F" w:rsidRDefault="0099440F" w:rsidP="007F28D1">
      <w:pPr>
        <w:suppressAutoHyphens w:val="0"/>
        <w:autoSpaceDE w:val="0"/>
        <w:adjustRightInd w:val="0"/>
        <w:spacing w:line="259" w:lineRule="auto"/>
        <w:rPr>
          <w:rFonts w:ascii="Arial" w:hAnsi="Arial" w:cs="Arial"/>
        </w:rPr>
      </w:pPr>
      <w:r w:rsidRPr="004C0C3E">
        <w:rPr>
          <w:rFonts w:ascii="Arial" w:hAnsi="Arial" w:cs="Arial"/>
        </w:rPr>
        <w:t>Findings also suggest that the perceived impact on prescribing behaviour was limited following EPMA implementation. This aligns with</w:t>
      </w:r>
      <w:r w:rsidR="00E9016E">
        <w:rPr>
          <w:rFonts w:ascii="Arial" w:hAnsi="Arial" w:cs="Arial"/>
        </w:rPr>
        <w:t xml:space="preserve"> </w:t>
      </w:r>
      <w:sdt>
        <w:sdtPr>
          <w:rPr>
            <w:rFonts w:ascii="Arial" w:hAnsi="Arial" w:cs="Arial"/>
            <w:color w:val="000000"/>
          </w:rPr>
          <w:tag w:val="MENDELEY_CITATION_v3_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"/>
          <w:id w:val="1452290033"/>
          <w:placeholder>
            <w:docPart w:val="DefaultPlaceholder_-1854013440"/>
          </w:placeholder>
        </w:sdtPr>
        <w:sdtContent>
          <w:r w:rsidR="00F01CBB" w:rsidRPr="00F01CBB">
            <w:rPr>
              <w:rFonts w:ascii="Arial" w:hAnsi="Arial" w:cs="Arial"/>
              <w:color w:val="000000"/>
            </w:rPr>
            <w:t>Singh et al. (2021)</w:t>
          </w:r>
        </w:sdtContent>
      </w:sdt>
      <w:r w:rsidR="00AB6913">
        <w:rPr>
          <w:rFonts w:ascii="Arial" w:hAnsi="Arial" w:cs="Arial"/>
        </w:rPr>
        <w:t xml:space="preserve">, </w:t>
      </w:r>
      <w:r w:rsidRPr="004C0C3E">
        <w:rPr>
          <w:rFonts w:ascii="Arial" w:hAnsi="Arial" w:cs="Arial"/>
        </w:rPr>
        <w:t>who highlighted the limitations of EPMA implementation and the need to incorporate coordinated, collaborative and stakeholder driven approache</w:t>
      </w:r>
      <w:r w:rsidR="00132805">
        <w:rPr>
          <w:rFonts w:ascii="Arial" w:hAnsi="Arial" w:cs="Arial"/>
        </w:rPr>
        <w:t>s</w:t>
      </w:r>
      <w:r w:rsidRPr="004C0C3E">
        <w:rPr>
          <w:rFonts w:ascii="Arial" w:hAnsi="Arial" w:cs="Arial"/>
        </w:rPr>
        <w:t xml:space="preserve"> to support effective and sustainable AMS across healthcare settings. Assumptions that the prescribing frequency of Piperacillin Tazobactam had decreased were varied as were assumptions of </w:t>
      </w:r>
      <w:r w:rsidRPr="004C0C3E">
        <w:rPr>
          <w:rFonts w:ascii="Arial" w:hAnsi="Arial" w:cs="Arial"/>
        </w:rPr>
        <w:lastRenderedPageBreak/>
        <w:t xml:space="preserve">improvements in the recording of administered doses of Piperacillin Tazobactam. This suggests that despite the potential for EPMA to facilitate improved recording of medicine administrations, the measurable impact on prescribing behaviour was limited. This further reinforces that tangible reductions in inappropriate prescribing are variable and enhanced visibility alone does not automatically lead to improved AMS with implementation success contingent upon additional strategies. </w:t>
      </w:r>
    </w:p>
    <w:p w14:paraId="4A156A0E" w14:textId="77777777" w:rsidR="00D032F9" w:rsidRPr="00141E76" w:rsidRDefault="00D032F9" w:rsidP="007F28D1">
      <w:pPr>
        <w:suppressAutoHyphens w:val="0"/>
        <w:autoSpaceDE w:val="0"/>
        <w:adjustRightInd w:val="0"/>
        <w:spacing w:line="259" w:lineRule="auto"/>
        <w:rPr>
          <w:rFonts w:ascii="Arial" w:hAnsi="Arial" w:cs="Arial"/>
        </w:rPr>
      </w:pPr>
    </w:p>
    <w:p w14:paraId="78EE77F9" w14:textId="129EFCDE" w:rsidR="0099440F" w:rsidRPr="00D032F9" w:rsidRDefault="0099440F" w:rsidP="007F28D1">
      <w:pPr>
        <w:pStyle w:val="Heading2"/>
        <w:spacing w:before="0" w:after="160" w:line="259" w:lineRule="auto"/>
        <w:rPr>
          <w:rStyle w:val="IntenseEmphasis"/>
          <w:color w:val="000000" w:themeColor="text1"/>
        </w:rPr>
      </w:pPr>
      <w:bookmarkStart w:id="158" w:name="_Toc226459514"/>
      <w:bookmarkStart w:id="159" w:name="_Toc228278629"/>
      <w:r w:rsidRPr="00D032F9">
        <w:rPr>
          <w:rStyle w:val="IntenseEmphasis"/>
          <w:color w:val="000000" w:themeColor="text1"/>
        </w:rPr>
        <w:t>5.5 How engaged are clinicians with antimicrobial stewardship and how do they perceive the role of EPMA as a monitoring tool?</w:t>
      </w:r>
      <w:bookmarkEnd w:id="158"/>
      <w:bookmarkEnd w:id="159"/>
      <w:r w:rsidRPr="00D032F9">
        <w:rPr>
          <w:rStyle w:val="IntenseEmphasis"/>
          <w:color w:val="000000" w:themeColor="text1"/>
        </w:rPr>
        <w:t xml:space="preserve"> </w:t>
      </w:r>
    </w:p>
    <w:p w14:paraId="6F7D94A6" w14:textId="05AA0514" w:rsidR="0099440F" w:rsidRPr="004C0C3E" w:rsidRDefault="0099440F" w:rsidP="007F28D1">
      <w:pPr>
        <w:spacing w:line="259" w:lineRule="auto"/>
        <w:rPr>
          <w:rFonts w:ascii="Arial" w:hAnsi="Arial" w:cs="Arial"/>
          <w:color w:val="000000"/>
        </w:rPr>
      </w:pPr>
      <w:r w:rsidRPr="004C0C3E">
        <w:rPr>
          <w:rFonts w:ascii="Arial" w:hAnsi="Arial" w:cs="Arial"/>
          <w:color w:val="000000"/>
        </w:rPr>
        <w:t xml:space="preserve">Clinician engagement with AMS, together with users’ perceptions of EPMA to support monitoring or decision-making in the context of AMS was varied. Participants to the user survey demonstrated strong conceptual familiarity with the principles underpinning AMS, and there was near-universal agreement regarding its importance in mitigating AMR. However, awareness of recent AMS specific publications was comparatively limited, suggesting that despite a foundational understanding, further engagement with evolving evidence may be less consistent.  </w:t>
      </w:r>
    </w:p>
    <w:p w14:paraId="3FBC949F" w14:textId="59B7A100" w:rsidR="0099440F" w:rsidRPr="004C0C3E" w:rsidRDefault="0099440F" w:rsidP="007F28D1">
      <w:pPr>
        <w:spacing w:line="259" w:lineRule="auto"/>
        <w:rPr>
          <w:rFonts w:ascii="Arial" w:hAnsi="Arial" w:cs="Arial"/>
          <w:color w:val="000000"/>
        </w:rPr>
      </w:pPr>
      <w:r w:rsidRPr="004C0C3E">
        <w:rPr>
          <w:rFonts w:ascii="Arial" w:hAnsi="Arial" w:cs="Arial"/>
          <w:color w:val="000000"/>
        </w:rPr>
        <w:t>SBUHB structure its AMS practices around the AWaR</w:t>
      </w:r>
      <w:r w:rsidR="00161FD3">
        <w:rPr>
          <w:rFonts w:ascii="Arial" w:hAnsi="Arial" w:cs="Arial"/>
          <w:color w:val="000000"/>
        </w:rPr>
        <w:t>e</w:t>
      </w:r>
      <w:r w:rsidRPr="004C0C3E">
        <w:rPr>
          <w:rFonts w:ascii="Arial" w:hAnsi="Arial" w:cs="Arial"/>
          <w:color w:val="000000"/>
        </w:rPr>
        <w:t xml:space="preserve"> framework, using National guidance published by </w:t>
      </w:r>
      <w:sdt>
        <w:sdtPr>
          <w:rPr>
            <w:rFonts w:ascii="Arial" w:hAnsi="Arial" w:cs="Arial"/>
            <w:color w:val="000000"/>
          </w:rPr>
          <w:tag w:val="MENDELEY_CITATION_v3_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"/>
          <w:id w:val="702684968"/>
          <w:placeholder>
            <w:docPart w:val="6311642981344D8B8A3B101B006CF76B"/>
          </w:placeholder>
        </w:sdtPr>
        <w:sdtContent>
          <w:r w:rsidR="00F01CBB" w:rsidRPr="00F01CBB">
            <w:rPr>
              <w:rFonts w:ascii="Arial" w:hAnsi="Arial" w:cs="Arial"/>
              <w:color w:val="000000"/>
            </w:rPr>
            <w:t>Gov.UK, (2025)</w:t>
          </w:r>
        </w:sdtContent>
      </w:sdt>
      <w:r w:rsidRPr="004C0C3E">
        <w:rPr>
          <w:rFonts w:ascii="Arial" w:hAnsi="Arial" w:cs="Arial"/>
          <w:color w:val="000000"/>
        </w:rPr>
        <w:t>. This framework provides a standardised mechanism to support surveillance through target-driven practices, enabling system-level oversight. However, the literature highlights the risks of over reliance on quantitative prescribing metrics. The oversimplification of inherently complex clinical decision-making</w:t>
      </w:r>
      <w:r w:rsidR="00F63689">
        <w:rPr>
          <w:rFonts w:ascii="Arial" w:hAnsi="Arial" w:cs="Arial"/>
          <w:color w:val="000000"/>
        </w:rPr>
        <w:t>,</w:t>
      </w:r>
      <w:r w:rsidRPr="004C0C3E">
        <w:rPr>
          <w:rFonts w:ascii="Arial" w:hAnsi="Arial" w:cs="Arial"/>
          <w:color w:val="000000"/>
        </w:rPr>
        <w:t xml:space="preserve"> combined with target-driven compliance approaches, may inadvertently shift focus towards numerical performance indicators rather than sustained behavioural change to support AMS </w:t>
      </w:r>
      <w:sdt>
        <w:sdtPr>
          <w:rPr>
            <w:rFonts w:ascii="Arial" w:hAnsi="Arial" w:cs="Arial"/>
            <w:color w:val="000000"/>
          </w:rPr>
          <w:tag w:val="MENDELEY_CITATION_v3_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"/>
          <w:id w:val="-207109771"/>
          <w:placeholder>
            <w:docPart w:val="6311642981344D8B8A3B101B006CF76B"/>
          </w:placeholder>
        </w:sdtPr>
        <w:sdtContent>
          <w:r w:rsidR="00F01CBB" w:rsidRPr="00F01CBB">
            <w:rPr>
              <w:rFonts w:ascii="Arial" w:eastAsia="Times New Roman" w:hAnsi="Arial" w:cs="Arial"/>
              <w:color w:val="000000"/>
            </w:rPr>
            <w:t xml:space="preserve">(Sangwan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2023)</w:t>
          </w:r>
        </w:sdtContent>
      </w:sdt>
      <w:r w:rsidRPr="004C0C3E">
        <w:rPr>
          <w:rFonts w:ascii="Arial" w:hAnsi="Arial" w:cs="Arial"/>
          <w:color w:val="000000"/>
        </w:rPr>
        <w:t xml:space="preserve">. Furthermore, the literature highlighted uncertainty regarding the alignment of national targets at prescriber level, suggesting that although targets provide strategic direction, their translation into complex clinical decision-making must acknowledge factors such as local context, organisational capacity and patient complexity </w:t>
      </w:r>
      <w:sdt>
        <w:sdtPr>
          <w:rPr>
            <w:rFonts w:ascii="Arial" w:hAnsi="Arial" w:cs="Arial"/>
            <w:color w:val="000000"/>
          </w:rPr>
          <w:tag w:val="MENDELEY_CITATION_v3_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"/>
          <w:id w:val="-1316791832"/>
          <w:placeholder>
            <w:docPart w:val="6311642981344D8B8A3B101B006CF76B"/>
          </w:placeholder>
        </w:sdtPr>
        <w:sdtContent>
          <w:r w:rsidR="00F01CBB" w:rsidRPr="00F01CBB">
            <w:rPr>
              <w:rFonts w:ascii="Arial" w:eastAsia="Times New Roman" w:hAnsi="Arial" w:cs="Arial"/>
              <w:color w:val="000000"/>
            </w:rPr>
            <w:t xml:space="preserve">(Iskandar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2021)</w:t>
          </w:r>
        </w:sdtContent>
      </w:sdt>
      <w:r w:rsidRPr="004C0C3E">
        <w:rPr>
          <w:rFonts w:ascii="Arial" w:hAnsi="Arial" w:cs="Arial"/>
          <w:color w:val="000000"/>
        </w:rPr>
        <w:t xml:space="preserve">. Therefore, while publications aimed at strengthening and enhancing AMS may provide measurable stewardship tools and offer standardisation for SBUHB, their effectiveness is often reliant on multifaceted strategies and local interpretation. </w:t>
      </w:r>
    </w:p>
    <w:p w14:paraId="1B16DFFF" w14:textId="005D32A6" w:rsidR="0099440F" w:rsidRPr="00D9735F" w:rsidRDefault="0099440F" w:rsidP="007F28D1">
      <w:pPr>
        <w:spacing w:line="259" w:lineRule="auto"/>
        <w:rPr>
          <w:rFonts w:ascii="Arial" w:hAnsi="Arial" w:cs="Arial"/>
          <w:lang w:val="en-US"/>
        </w:rPr>
      </w:pPr>
      <w:r w:rsidRPr="004C0C3E">
        <w:rPr>
          <w:rFonts w:ascii="Arial" w:eastAsia="Times New Roman" w:hAnsi="Arial" w:cs="Arial"/>
          <w:kern w:val="0"/>
          <w:lang w:eastAsia="en-GB"/>
        </w:rPr>
        <w:t xml:space="preserve">Existing literature also advocates for structured educational strategies, including targeted training, to enhance digital literacy across cognitive, technical, ethical and health domains </w:t>
      </w:r>
      <w:sdt>
        <w:sdtPr>
          <w:rPr>
            <w:rFonts w:ascii="Arial" w:eastAsia="Times New Roman" w:hAnsi="Arial" w:cs="Arial"/>
            <w:color w:val="000000"/>
            <w:kern w:val="0"/>
            <w:lang w:eastAsia="en-GB"/>
          </w:rPr>
          <w:tag w:val="MENDELEY_CITATION_v3_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"/>
          <w:id w:val="-1203238598"/>
          <w:placeholder>
            <w:docPart w:val="E41092B86F8748A1B2A2FD7DC76C97FD"/>
          </w:placeholder>
        </w:sdtPr>
        <w:sdtContent>
          <w:r w:rsidR="00F01CBB" w:rsidRPr="00F01CBB">
            <w:rPr>
              <w:rFonts w:ascii="Arial" w:eastAsia="Times New Roman" w:hAnsi="Arial" w:cs="Arial"/>
              <w:color w:val="000000"/>
            </w:rPr>
            <w:t xml:space="preserve">(Mainz </w:t>
          </w:r>
          <w:r w:rsidR="00F01CBB" w:rsidRPr="00F01CBB">
            <w:rPr>
              <w:rFonts w:ascii="Arial" w:eastAsia="Times New Roman" w:hAnsi="Arial" w:cs="Arial"/>
              <w:i/>
              <w:iCs/>
              <w:color w:val="000000"/>
            </w:rPr>
            <w:t>et al.</w:t>
          </w:r>
          <w:r w:rsidR="00F01CBB" w:rsidRPr="00F01CBB">
            <w:rPr>
              <w:rFonts w:ascii="Arial" w:eastAsia="Times New Roman" w:hAnsi="Arial" w:cs="Arial"/>
              <w:color w:val="000000"/>
            </w:rPr>
            <w:t>, 2025)</w:t>
          </w:r>
        </w:sdtContent>
      </w:sdt>
      <w:r w:rsidRPr="004C0C3E">
        <w:rPr>
          <w:rFonts w:ascii="Arial" w:eastAsia="Times New Roman" w:hAnsi="Arial" w:cs="Arial"/>
          <w:color w:val="000000"/>
          <w:kern w:val="0"/>
          <w:lang w:eastAsia="en-GB"/>
        </w:rPr>
        <w:t>. However, findings from SBUHB indicate that o</w:t>
      </w:r>
      <w:r w:rsidRPr="004C0C3E">
        <w:rPr>
          <w:rFonts w:ascii="Arial" w:eastAsia="Times New Roman" w:hAnsi="Arial" w:cs="Arial"/>
          <w:kern w:val="0"/>
          <w:lang w:eastAsia="en-GB"/>
        </w:rPr>
        <w:t xml:space="preserve">rganisational support for digital literacy was inconsistent, with insights indicating variability in perceived preparedness to engage with EPMA. Although self-reported digital literacy improved over time, confidence remained comparatively lower in relation to using EPMA to support AMS. Findings from the thematic analysis underscored the need for improved system access and enhanced training provision, with varied levels of digital confidence and a perception that those less accustomed to routine computer use had a greater requirement for foundational skills support. </w:t>
      </w:r>
      <w:r w:rsidRPr="00D9735F">
        <w:rPr>
          <w:rFonts w:ascii="Arial" w:eastAsia="Times New Roman" w:hAnsi="Arial" w:cs="Arial"/>
          <w:kern w:val="0"/>
          <w:lang w:eastAsia="en-GB"/>
        </w:rPr>
        <w:t xml:space="preserve">This suggests that, rather than assuming readiness, implementation strategies must </w:t>
      </w:r>
      <w:r w:rsidRPr="00D9735F">
        <w:rPr>
          <w:rFonts w:ascii="Arial" w:eastAsia="Times New Roman" w:hAnsi="Arial" w:cs="Arial"/>
          <w:kern w:val="0"/>
          <w:lang w:eastAsia="en-GB"/>
        </w:rPr>
        <w:lastRenderedPageBreak/>
        <w:t>account for heterogeneity in digital competence and is supported in the literature, which identifi</w:t>
      </w:r>
      <w:r w:rsidR="009777B5" w:rsidRPr="00D9735F">
        <w:rPr>
          <w:rFonts w:ascii="Arial" w:eastAsia="Times New Roman" w:hAnsi="Arial" w:cs="Arial"/>
          <w:kern w:val="0"/>
          <w:lang w:eastAsia="en-GB"/>
        </w:rPr>
        <w:t>es</w:t>
      </w:r>
      <w:r w:rsidRPr="00D9735F">
        <w:rPr>
          <w:rFonts w:ascii="Arial" w:eastAsia="Times New Roman" w:hAnsi="Arial" w:cs="Arial"/>
          <w:kern w:val="0"/>
          <w:lang w:eastAsia="en-GB"/>
        </w:rPr>
        <w:t xml:space="preserve"> disparities like “digital divide” necessitating training initiatives through continued professional development </w:t>
      </w:r>
      <w:sdt>
        <w:sdtPr>
          <w:rPr>
            <w:rFonts w:ascii="Arial" w:eastAsia="Times New Roman" w:hAnsi="Arial" w:cs="Arial"/>
            <w:color w:val="000000"/>
            <w:kern w:val="0"/>
            <w:lang w:eastAsia="en-GB"/>
          </w:rPr>
          <w:tag w:val="MENDELEY_CITATION_v3_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"/>
          <w:id w:val="-752893617"/>
          <w:placeholder>
            <w:docPart w:val="E41092B86F8748A1B2A2FD7DC76C97FD"/>
          </w:placeholder>
        </w:sdtPr>
        <w:sdtContent>
          <w:r w:rsidR="00F01CBB" w:rsidRPr="00D9735F">
            <w:rPr>
              <w:rFonts w:ascii="Arial" w:eastAsia="Times New Roman" w:hAnsi="Arial" w:cs="Arial"/>
              <w:color w:val="000000"/>
            </w:rPr>
            <w:t xml:space="preserve">(Neter </w:t>
          </w:r>
          <w:r w:rsidR="00F01CBB" w:rsidRPr="00D9735F">
            <w:rPr>
              <w:rFonts w:ascii="Arial" w:eastAsia="Times New Roman" w:hAnsi="Arial" w:cs="Arial"/>
              <w:i/>
              <w:iCs/>
              <w:color w:val="000000"/>
            </w:rPr>
            <w:t>et al.</w:t>
          </w:r>
          <w:r w:rsidR="00F01CBB" w:rsidRPr="00D9735F">
            <w:rPr>
              <w:rFonts w:ascii="Arial" w:eastAsia="Times New Roman" w:hAnsi="Arial" w:cs="Arial"/>
              <w:color w:val="000000"/>
            </w:rPr>
            <w:t>, 2025)</w:t>
          </w:r>
        </w:sdtContent>
      </w:sdt>
      <w:r w:rsidRPr="00D9735F">
        <w:rPr>
          <w:rFonts w:ascii="Arial" w:eastAsia="Times New Roman" w:hAnsi="Arial" w:cs="Arial"/>
          <w:color w:val="000000"/>
          <w:kern w:val="0"/>
          <w:lang w:eastAsia="en-GB"/>
        </w:rPr>
        <w:t>.</w:t>
      </w:r>
      <w:r w:rsidRPr="00D9735F">
        <w:rPr>
          <w:rFonts w:ascii="Arial" w:eastAsia="Times New Roman" w:hAnsi="Arial" w:cs="Arial"/>
          <w:kern w:val="0"/>
          <w:lang w:eastAsia="en-GB"/>
        </w:rPr>
        <w:t xml:space="preserve"> </w:t>
      </w:r>
    </w:p>
    <w:p w14:paraId="579C010B" w14:textId="77777777" w:rsidR="0099440F" w:rsidRPr="00D9735F" w:rsidRDefault="0099440F" w:rsidP="007F28D1">
      <w:pPr>
        <w:spacing w:line="259" w:lineRule="auto"/>
        <w:rPr>
          <w:rFonts w:ascii="Arial" w:hAnsi="Arial" w:cs="Arial"/>
          <w:color w:val="000000"/>
        </w:rPr>
      </w:pPr>
      <w:r w:rsidRPr="00D9735F">
        <w:rPr>
          <w:rFonts w:ascii="Arial" w:hAnsi="Arial" w:cs="Arial"/>
          <w:color w:val="000000"/>
        </w:rPr>
        <w:t xml:space="preserve">Prior to the implementation of EPMA at Morriston Hospital, perceptions of how easily antimicrobial prescriptions, particularly broad-spectrum agents such as Piperacillin Tazobactam, could be identified and monitored using paper drug charts were divided. Despite many direct experiences of using paper medication charts, there was no clear consensus to support their effectiveness as a mechanism for AMS. This variability may be reflective of the inherent limitations of paper charts, with visibility highly dependent on individual diligence and the physical accessibility of notes.  </w:t>
      </w:r>
    </w:p>
    <w:p w14:paraId="16E0E0CF" w14:textId="77777777" w:rsidR="0099440F" w:rsidRPr="00D9735F" w:rsidRDefault="0099440F" w:rsidP="007F28D1">
      <w:pPr>
        <w:spacing w:line="259" w:lineRule="auto"/>
        <w:rPr>
          <w:rFonts w:ascii="Arial" w:hAnsi="Arial" w:cs="Arial"/>
          <w:color w:val="000000"/>
        </w:rPr>
      </w:pPr>
      <w:r w:rsidRPr="00D9735F">
        <w:rPr>
          <w:rFonts w:ascii="Arial" w:hAnsi="Arial" w:cs="Arial"/>
          <w:color w:val="000000"/>
        </w:rPr>
        <w:t xml:space="preserve">Following implementation of EPMA at Morriston Hospital, improvements were reported in the ability to monitor broad-spectrum antimicrobial use and to quantify administration of agents such as Piperacillin Tazobactam. Perceived improvements in the timeliness of antimicrobial prescribing were also observed. These findings suggest that digitisation may enhance transparency, strengthening operational aspects of AMS through reducing retrospective data gathering. </w:t>
      </w:r>
    </w:p>
    <w:p w14:paraId="4C1D288F" w14:textId="0E7F9030" w:rsidR="0099440F" w:rsidRPr="00D9735F" w:rsidRDefault="0099440F" w:rsidP="007F28D1">
      <w:pPr>
        <w:spacing w:line="259" w:lineRule="auto"/>
        <w:rPr>
          <w:rFonts w:ascii="Arial" w:eastAsia="Times New Roman" w:hAnsi="Arial" w:cs="Arial"/>
          <w:color w:val="000000"/>
          <w:kern w:val="0"/>
          <w:lang w:eastAsia="en-GB"/>
        </w:rPr>
      </w:pPr>
      <w:r w:rsidRPr="00D9735F">
        <w:rPr>
          <w:rFonts w:ascii="Arial" w:eastAsia="Times New Roman" w:hAnsi="Arial" w:cs="Arial"/>
          <w:color w:val="000000"/>
          <w:kern w:val="0"/>
          <w:lang w:eastAsia="en-GB"/>
        </w:rPr>
        <w:t xml:space="preserve">Many perceived EPMA as an enabler for AMS, and confidence in using EPMA to support tasks was generally positive, suggesting effective usability. However, perceptions of enhanced engagement with AMS activities through EPMA were varied, emphasising that although EPMA may streamline operational tasks, its impact was less consistent. Therefore, technical adoption alone many not fully translate into enhanced AMS, with a need for additional strategies beyond system functionality. </w:t>
      </w:r>
      <w:r w:rsidR="00FD6E5D" w:rsidRPr="00D9735F">
        <w:rPr>
          <w:rFonts w:ascii="Arial" w:eastAsia="Times New Roman" w:hAnsi="Arial" w:cs="Arial"/>
          <w:color w:val="000000"/>
          <w:kern w:val="0"/>
          <w:lang w:eastAsia="en-GB"/>
        </w:rPr>
        <w:t>Once more, this</w:t>
      </w:r>
      <w:r w:rsidRPr="00D9735F">
        <w:rPr>
          <w:rFonts w:ascii="Arial" w:eastAsia="Times New Roman" w:hAnsi="Arial" w:cs="Arial"/>
          <w:color w:val="000000"/>
          <w:kern w:val="0"/>
          <w:lang w:eastAsia="en-GB"/>
        </w:rPr>
        <w:t xml:space="preserve"> aligns with </w:t>
      </w:r>
      <w:sdt>
        <w:sdtPr>
          <w:rPr>
            <w:rFonts w:ascii="Arial" w:eastAsia="Times New Roman" w:hAnsi="Arial" w:cs="Arial"/>
            <w:color w:val="000000"/>
            <w:kern w:val="0"/>
            <w:lang w:eastAsia="en-GB"/>
          </w:rPr>
          <w:tag w:val="MENDELEY_CITATION_v3_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"/>
          <w:id w:val="-853187221"/>
          <w:placeholder>
            <w:docPart w:val="DefaultPlaceholder_-1854013440"/>
          </w:placeholder>
        </w:sdtPr>
        <w:sdtContent>
          <w:r w:rsidR="00F01CBB" w:rsidRPr="00D9735F">
            <w:rPr>
              <w:rFonts w:ascii="Arial" w:eastAsia="Times New Roman" w:hAnsi="Arial" w:cs="Arial"/>
              <w:color w:val="000000"/>
              <w:kern w:val="0"/>
              <w:lang w:eastAsia="en-GB"/>
            </w:rPr>
            <w:t>Manning et al. (2018)</w:t>
          </w:r>
        </w:sdtContent>
      </w:sdt>
      <w:r w:rsidR="00AB4738" w:rsidRPr="00D9735F">
        <w:rPr>
          <w:rFonts w:ascii="Arial" w:eastAsia="Times New Roman" w:hAnsi="Arial" w:cs="Arial"/>
          <w:color w:val="000000"/>
          <w:kern w:val="0"/>
          <w:lang w:eastAsia="en-GB"/>
        </w:rPr>
        <w:t>,</w:t>
      </w:r>
      <w:r w:rsidR="00FD6E5D" w:rsidRPr="00D9735F">
        <w:rPr>
          <w:rFonts w:ascii="Arial" w:eastAsia="Times New Roman" w:hAnsi="Arial" w:cs="Arial"/>
          <w:color w:val="000000"/>
          <w:kern w:val="0"/>
          <w:lang w:eastAsia="en-GB"/>
        </w:rPr>
        <w:t xml:space="preserve"> </w:t>
      </w:r>
      <w:r w:rsidRPr="00D9735F">
        <w:rPr>
          <w:rFonts w:ascii="Arial" w:eastAsia="Times New Roman" w:hAnsi="Arial" w:cs="Arial"/>
          <w:color w:val="000000"/>
          <w:kern w:val="0"/>
          <w:lang w:eastAsia="en-GB"/>
        </w:rPr>
        <w:t xml:space="preserve">who </w:t>
      </w:r>
      <w:r w:rsidRPr="00D9735F">
        <w:rPr>
          <w:rFonts w:ascii="Arial" w:eastAsia="Times New Roman" w:hAnsi="Arial" w:cs="Arial"/>
          <w:kern w:val="0"/>
          <w:lang w:eastAsia="en-GB"/>
        </w:rPr>
        <w:t xml:space="preserve">signifies that </w:t>
      </w:r>
      <w:r w:rsidRPr="00D9735F">
        <w:rPr>
          <w:rFonts w:ascii="Arial" w:eastAsia="Times New Roman" w:hAnsi="Arial" w:cs="Arial"/>
          <w:color w:val="000000"/>
          <w:kern w:val="0"/>
          <w:lang w:eastAsia="en-GB"/>
        </w:rPr>
        <w:t>efforts rely on coordinated multidisciplinary intervention, evidence-based practices and collaborative healthcare approaches to be successful.</w:t>
      </w:r>
    </w:p>
    <w:p w14:paraId="60773EEF" w14:textId="56E596D2" w:rsidR="00141E76" w:rsidRDefault="0099440F" w:rsidP="000E66AF">
      <w:pPr>
        <w:spacing w:line="259" w:lineRule="auto"/>
        <w:rPr>
          <w:rFonts w:ascii="Arial" w:hAnsi="Arial" w:cs="Arial"/>
          <w:color w:val="000000"/>
        </w:rPr>
      </w:pPr>
      <w:r w:rsidRPr="00D9735F">
        <w:rPr>
          <w:rFonts w:ascii="Arial" w:hAnsi="Arial" w:cs="Arial"/>
          <w:color w:val="000000"/>
        </w:rPr>
        <w:t>The literature supports EPMA as a digital enabler but highlights that improvements in safety are not inherent of the digital solution alone, but emerge from interaction between stakeholder behaviours, engagement and design</w:t>
      </w:r>
      <w:r w:rsidR="00FF2AE8" w:rsidRPr="00D9735F">
        <w:rPr>
          <w:rFonts w:ascii="Arial" w:hAnsi="Arial" w:cs="Arial"/>
          <w:color w:val="000000"/>
        </w:rPr>
        <w:t>,</w:t>
      </w:r>
      <w:r w:rsidRPr="00D9735F">
        <w:rPr>
          <w:rFonts w:ascii="Arial" w:hAnsi="Arial" w:cs="Arial"/>
          <w:color w:val="000000"/>
        </w:rPr>
        <w:t xml:space="preserve"> with a requirement for ongoing, iterative refinement and optimisation. </w:t>
      </w:r>
      <w:r w:rsidRPr="00D9735F">
        <w:rPr>
          <w:rFonts w:ascii="Arial" w:hAnsi="Arial" w:cs="Arial"/>
          <w:bCs/>
          <w:color w:val="000000"/>
        </w:rPr>
        <w:t xml:space="preserve">Together, these findings position EPMA as a powerful digital enabler of AMS, promoting safer prescribing but also introducing risk. Whilst EPMA offers a structural mechanism to support AMS at Morriston Hospital, sustained improvements in patient safety and antimicrobial practice are only realised following iterative refinement and adaptation to support workflow integrations, contingent upon stakeholder engagement and contextual sensitivity. Such refinements were addressed in the literature by </w:t>
      </w:r>
      <w:sdt>
        <w:sdtPr>
          <w:rPr>
            <w:rFonts w:ascii="Arial" w:hAnsi="Arial" w:cs="Arial"/>
            <w:bCs/>
            <w:color w:val="000000"/>
          </w:rPr>
          <w:tag w:val="MENDELEY_CITATION_v3_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"/>
          <w:id w:val="1751840967"/>
          <w:placeholder>
            <w:docPart w:val="DefaultPlaceholder_-1854013440"/>
          </w:placeholder>
        </w:sdtPr>
        <w:sdtContent>
          <w:r w:rsidR="00F01CBB" w:rsidRPr="00D9735F">
            <w:rPr>
              <w:rFonts w:ascii="Arial" w:hAnsi="Arial" w:cs="Arial"/>
              <w:bCs/>
              <w:color w:val="000000"/>
            </w:rPr>
            <w:t>Abdelkader et al. (2026)</w:t>
          </w:r>
        </w:sdtContent>
      </w:sdt>
      <w:r w:rsidR="000203C3" w:rsidRPr="00D9735F">
        <w:rPr>
          <w:rFonts w:ascii="Arial" w:hAnsi="Arial" w:cs="Arial"/>
          <w:bCs/>
          <w:color w:val="000000"/>
        </w:rPr>
        <w:t xml:space="preserve"> </w:t>
      </w:r>
      <w:r w:rsidRPr="00D9735F">
        <w:rPr>
          <w:rFonts w:ascii="Arial" w:hAnsi="Arial" w:cs="Arial"/>
          <w:color w:val="000000"/>
        </w:rPr>
        <w:t>and by</w:t>
      </w:r>
      <w:r w:rsidR="000203C3" w:rsidRPr="00D9735F">
        <w:rPr>
          <w:rFonts w:ascii="Arial" w:hAnsi="Arial" w:cs="Arial"/>
          <w:color w:val="000000"/>
        </w:rPr>
        <w:t xml:space="preserve"> </w:t>
      </w:r>
      <w:sdt>
        <w:sdtPr>
          <w:rPr>
            <w:rFonts w:ascii="Arial" w:hAnsi="Arial" w:cs="Arial"/>
            <w:color w:val="000000"/>
          </w:rPr>
          <w:tag w:val="MENDELEY_CITATION_v3_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"/>
          <w:id w:val="-1223756275"/>
          <w:placeholder>
            <w:docPart w:val="DefaultPlaceholder_-1854013440"/>
          </w:placeholder>
        </w:sdtPr>
        <w:sdtContent>
          <w:r w:rsidR="00F01CBB" w:rsidRPr="00D9735F">
            <w:rPr>
              <w:rFonts w:ascii="Arial" w:hAnsi="Arial" w:cs="Arial"/>
              <w:color w:val="000000"/>
            </w:rPr>
            <w:t>Tončinić et al. (2020)</w:t>
          </w:r>
        </w:sdtContent>
      </w:sdt>
      <w:r w:rsidR="00BE1C87" w:rsidRPr="00D9735F">
        <w:rPr>
          <w:rFonts w:ascii="Arial" w:hAnsi="Arial" w:cs="Arial"/>
          <w:color w:val="000000"/>
        </w:rPr>
        <w:t xml:space="preserve">, </w:t>
      </w:r>
      <w:r w:rsidRPr="00D9735F">
        <w:rPr>
          <w:rFonts w:ascii="Arial" w:hAnsi="Arial" w:cs="Arial"/>
          <w:color w:val="000000"/>
        </w:rPr>
        <w:t xml:space="preserve">advocating co-creation to address adoption barriers </w:t>
      </w:r>
      <w:r w:rsidR="0097121F" w:rsidRPr="00D9735F">
        <w:rPr>
          <w:rFonts w:ascii="Arial" w:hAnsi="Arial" w:cs="Arial"/>
          <w:color w:val="000000"/>
        </w:rPr>
        <w:t>and</w:t>
      </w:r>
      <w:r w:rsidR="009D093A" w:rsidRPr="00D9735F">
        <w:rPr>
          <w:rFonts w:ascii="Arial" w:hAnsi="Arial" w:cs="Arial"/>
          <w:color w:val="000000"/>
        </w:rPr>
        <w:t xml:space="preserve"> </w:t>
      </w:r>
      <w:r w:rsidRPr="00D9735F">
        <w:rPr>
          <w:rFonts w:ascii="Arial" w:hAnsi="Arial" w:cs="Arial"/>
          <w:color w:val="000000"/>
        </w:rPr>
        <w:t xml:space="preserve">cautioned by </w:t>
      </w:r>
      <w:sdt>
        <w:sdtPr>
          <w:rPr>
            <w:rFonts w:ascii="Arial" w:hAnsi="Arial" w:cs="Arial"/>
            <w:color w:val="000000"/>
          </w:rPr>
          <w:tag w:val="MENDELEY_CITATION_v3_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"/>
          <w:id w:val="-1453009646"/>
          <w:placeholder>
            <w:docPart w:val="DefaultPlaceholder_-1854013440"/>
          </w:placeholder>
        </w:sdtPr>
        <w:sdtContent>
          <w:r w:rsidR="00F01CBB" w:rsidRPr="00D9735F">
            <w:rPr>
              <w:rFonts w:ascii="Arial" w:eastAsia="Times New Roman" w:hAnsi="Arial" w:cs="Arial"/>
              <w:color w:val="000000"/>
            </w:rPr>
            <w:t>Harvey &amp; Powell, (2019)</w:t>
          </w:r>
        </w:sdtContent>
      </w:sdt>
      <w:r w:rsidR="0097121F" w:rsidRPr="00D9735F">
        <w:rPr>
          <w:rFonts w:ascii="Arial" w:hAnsi="Arial" w:cs="Arial"/>
          <w:color w:val="000000"/>
        </w:rPr>
        <w:t xml:space="preserve">, </w:t>
      </w:r>
      <w:r w:rsidRPr="00D9735F">
        <w:rPr>
          <w:rFonts w:ascii="Arial" w:hAnsi="Arial" w:cs="Arial"/>
          <w:color w:val="000000"/>
        </w:rPr>
        <w:t>who expressed the need of managing expectations to achieve sustained adoption of digital health initiatives.</w:t>
      </w:r>
      <w:r w:rsidRPr="004C0C3E">
        <w:rPr>
          <w:rFonts w:ascii="Arial" w:hAnsi="Arial" w:cs="Arial"/>
          <w:color w:val="000000"/>
        </w:rPr>
        <w:t xml:space="preserve"> </w:t>
      </w:r>
    </w:p>
    <w:p w14:paraId="397F640B" w14:textId="77777777" w:rsidR="00D032F9" w:rsidRPr="000E66AF" w:rsidRDefault="00D032F9" w:rsidP="000E66AF">
      <w:pPr>
        <w:spacing w:line="259" w:lineRule="auto"/>
        <w:rPr>
          <w:rStyle w:val="IntenseEmphasis"/>
          <w:rFonts w:ascii="Arial" w:hAnsi="Arial" w:cs="Arial"/>
          <w:i w:val="0"/>
          <w:iCs w:val="0"/>
          <w:color w:val="000000"/>
        </w:rPr>
      </w:pPr>
    </w:p>
    <w:p w14:paraId="1A55692A" w14:textId="01853E14" w:rsidR="0099440F" w:rsidRPr="00D032F9" w:rsidRDefault="0099440F" w:rsidP="007F28D1">
      <w:pPr>
        <w:pStyle w:val="Heading2"/>
        <w:spacing w:before="0" w:after="160" w:line="259" w:lineRule="auto"/>
      </w:pPr>
      <w:bookmarkStart w:id="160" w:name="_Toc226459515"/>
      <w:bookmarkStart w:id="161" w:name="_Toc228278630"/>
      <w:r w:rsidRPr="00D032F9">
        <w:rPr>
          <w:rStyle w:val="IntenseEmphasis"/>
          <w:color w:val="000000" w:themeColor="text1"/>
        </w:rPr>
        <w:lastRenderedPageBreak/>
        <w:t>5.6 The Fit between Individuals, Task and Technology (FITT)</w:t>
      </w:r>
      <w:bookmarkEnd w:id="160"/>
      <w:bookmarkEnd w:id="161"/>
    </w:p>
    <w:p w14:paraId="7C243F5C" w14:textId="6EDA9732" w:rsidR="00822D2F" w:rsidRDefault="0099440F" w:rsidP="007F28D1">
      <w:pPr>
        <w:spacing w:line="259" w:lineRule="auto"/>
        <w:rPr>
          <w:rFonts w:ascii="Arial" w:hAnsi="Arial" w:cs="Arial"/>
          <w:color w:val="000000"/>
        </w:rPr>
      </w:pPr>
      <w:r w:rsidRPr="004C0C3E">
        <w:rPr>
          <w:rFonts w:ascii="Arial" w:hAnsi="Arial" w:cs="Arial"/>
          <w:color w:val="000000"/>
        </w:rPr>
        <w:t xml:space="preserve">To support the findings presented within this discussion, a conceptual diagram </w:t>
      </w:r>
      <w:r w:rsidR="001244D4" w:rsidRPr="004C0C3E">
        <w:rPr>
          <w:rFonts w:ascii="Arial" w:hAnsi="Arial" w:cs="Arial"/>
          <w:color w:val="000000"/>
        </w:rPr>
        <w:t>(F</w:t>
      </w:r>
      <w:r w:rsidR="001244D4">
        <w:rPr>
          <w:rFonts w:ascii="Arial" w:hAnsi="Arial" w:cs="Arial"/>
          <w:color w:val="000000"/>
        </w:rPr>
        <w:t>igure 5.</w:t>
      </w:r>
      <w:r w:rsidR="00436850">
        <w:rPr>
          <w:rFonts w:ascii="Arial" w:hAnsi="Arial" w:cs="Arial"/>
          <w:color w:val="000000"/>
        </w:rPr>
        <w:t>1</w:t>
      </w:r>
      <w:r w:rsidR="001244D4" w:rsidRPr="004C0C3E">
        <w:rPr>
          <w:rFonts w:ascii="Arial" w:hAnsi="Arial" w:cs="Arial"/>
          <w:color w:val="000000"/>
        </w:rPr>
        <w:t>)</w:t>
      </w:r>
      <w:r w:rsidR="001244D4">
        <w:rPr>
          <w:rFonts w:ascii="Arial" w:hAnsi="Arial" w:cs="Arial"/>
          <w:color w:val="000000"/>
        </w:rPr>
        <w:t xml:space="preserve"> </w:t>
      </w:r>
      <w:r w:rsidRPr="004C0C3E">
        <w:rPr>
          <w:rFonts w:ascii="Arial" w:hAnsi="Arial" w:cs="Arial"/>
          <w:color w:val="000000"/>
        </w:rPr>
        <w:t>based on the FITT Framework (Fit between Individuals, Task, and Technology)</w:t>
      </w:r>
      <w:r w:rsidR="00E01770">
        <w:rPr>
          <w:rFonts w:ascii="Arial" w:hAnsi="Arial" w:cs="Arial"/>
          <w:color w:val="000000"/>
        </w:rPr>
        <w:t xml:space="preserve">, </w:t>
      </w:r>
      <w:r w:rsidRPr="004C0C3E">
        <w:rPr>
          <w:rFonts w:ascii="Arial" w:hAnsi="Arial" w:cs="Arial"/>
          <w:color w:val="000000"/>
        </w:rPr>
        <w:t xml:space="preserve">developed by </w:t>
      </w:r>
      <w:sdt>
        <w:sdtPr>
          <w:rPr>
            <w:rFonts w:ascii="Arial" w:hAnsi="Arial" w:cs="Arial"/>
            <w:color w:val="000000"/>
          </w:rPr>
          <w:tag w:val="MENDELEY_CITATION_v3_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fV19"/>
          <w:id w:val="50357642"/>
          <w:placeholder>
            <w:docPart w:val="415696A070A0478282D87A98AB5A3DA6"/>
          </w:placeholder>
        </w:sdtPr>
        <w:sdtContent>
          <w:r w:rsidR="00F01CBB" w:rsidRPr="00F01CBB">
            <w:rPr>
              <w:rFonts w:ascii="Arial" w:hAnsi="Arial" w:cs="Arial"/>
              <w:color w:val="000000"/>
            </w:rPr>
            <w:t>Ammenwerth et al., (2006)</w:t>
          </w:r>
        </w:sdtContent>
      </w:sdt>
      <w:r w:rsidR="00E01770">
        <w:rPr>
          <w:rFonts w:ascii="Arial" w:hAnsi="Arial" w:cs="Arial"/>
          <w:color w:val="000000"/>
        </w:rPr>
        <w:t>,</w:t>
      </w:r>
      <w:r w:rsidRPr="004C0C3E">
        <w:rPr>
          <w:rFonts w:ascii="Arial" w:hAnsi="Arial" w:cs="Arial"/>
          <w:color w:val="000000"/>
        </w:rPr>
        <w:t xml:space="preserve"> has been selected to represent the influential factors identified within the study and in relation to the implementation of EPMA at Morriston Hospital, specifically the identification and monitoring of broad-spectrum antibiotics</w:t>
      </w:r>
      <w:r w:rsidR="001244D4">
        <w:rPr>
          <w:rFonts w:ascii="Arial" w:hAnsi="Arial" w:cs="Arial"/>
          <w:color w:val="000000"/>
        </w:rPr>
        <w:t>.</w:t>
      </w:r>
    </w:p>
    <w:p w14:paraId="3EB83B57" w14:textId="159ACFB9" w:rsidR="00500750" w:rsidRDefault="0099440F" w:rsidP="007F28D1">
      <w:pPr>
        <w:spacing w:line="259" w:lineRule="auto"/>
        <w:rPr>
          <w:rFonts w:ascii="Arial" w:hAnsi="Arial" w:cs="Arial"/>
          <w:color w:val="000000"/>
        </w:rPr>
      </w:pPr>
      <w:r w:rsidRPr="004C0C3E">
        <w:rPr>
          <w:rFonts w:ascii="Arial" w:hAnsi="Arial" w:cs="Arial"/>
          <w:color w:val="000000"/>
        </w:rPr>
        <w:t>Within this framework</w:t>
      </w:r>
      <w:r w:rsidR="00822D2F">
        <w:rPr>
          <w:rFonts w:ascii="Arial" w:hAnsi="Arial" w:cs="Arial"/>
          <w:color w:val="000000"/>
        </w:rPr>
        <w:t>,</w:t>
      </w:r>
      <w:r w:rsidRPr="004C0C3E">
        <w:rPr>
          <w:rFonts w:ascii="Arial" w:hAnsi="Arial" w:cs="Arial"/>
          <w:color w:val="000000"/>
        </w:rPr>
        <w:t xml:space="preserve"> successful digital transformation is conceptualised as dependent on the alignment between three interconnected components. Individuals who use the EPMA solution</w:t>
      </w:r>
      <w:r w:rsidR="00E4291A">
        <w:rPr>
          <w:rFonts w:ascii="Arial" w:hAnsi="Arial" w:cs="Arial"/>
          <w:color w:val="000000"/>
        </w:rPr>
        <w:t>,</w:t>
      </w:r>
      <w:r w:rsidRPr="004C0C3E">
        <w:rPr>
          <w:rFonts w:ascii="Arial" w:hAnsi="Arial" w:cs="Arial"/>
          <w:color w:val="000000"/>
        </w:rPr>
        <w:t xml:space="preserve"> predominantly doctors/consultants, nurses and pharmacists</w:t>
      </w:r>
      <w:r w:rsidR="00302D87">
        <w:rPr>
          <w:rFonts w:ascii="Arial" w:hAnsi="Arial" w:cs="Arial"/>
          <w:color w:val="000000"/>
        </w:rPr>
        <w:t>;</w:t>
      </w:r>
      <w:r w:rsidRPr="004C0C3E">
        <w:rPr>
          <w:rFonts w:ascii="Arial" w:hAnsi="Arial" w:cs="Arial"/>
          <w:color w:val="000000"/>
        </w:rPr>
        <w:t xml:space="preserve"> the tasks they are required to undertake using EPMA, examples include medication administration, prescription modifications and medicines reconciliation</w:t>
      </w:r>
      <w:r w:rsidR="00302D87">
        <w:rPr>
          <w:rFonts w:ascii="Arial" w:hAnsi="Arial" w:cs="Arial"/>
          <w:color w:val="000000"/>
        </w:rPr>
        <w:t>;</w:t>
      </w:r>
      <w:r w:rsidRPr="004C0C3E">
        <w:rPr>
          <w:rFonts w:ascii="Arial" w:hAnsi="Arial" w:cs="Arial"/>
          <w:color w:val="000000"/>
        </w:rPr>
        <w:t xml:space="preserve"> and the technology</w:t>
      </w:r>
      <w:r w:rsidR="00500750">
        <w:rPr>
          <w:rFonts w:ascii="Arial" w:hAnsi="Arial" w:cs="Arial"/>
          <w:color w:val="000000"/>
        </w:rPr>
        <w:t xml:space="preserve">, </w:t>
      </w:r>
      <w:r w:rsidRPr="004C0C3E">
        <w:rPr>
          <w:rFonts w:ascii="Arial" w:hAnsi="Arial" w:cs="Arial"/>
          <w:color w:val="000000"/>
        </w:rPr>
        <w:t>the EPMA solution and associated IT hardware</w:t>
      </w:r>
      <w:r w:rsidR="00500750">
        <w:rPr>
          <w:rFonts w:ascii="Arial" w:hAnsi="Arial" w:cs="Arial"/>
          <w:color w:val="000000"/>
        </w:rPr>
        <w:t>,</w:t>
      </w:r>
      <w:r w:rsidRPr="004C0C3E">
        <w:rPr>
          <w:rFonts w:ascii="Arial" w:hAnsi="Arial" w:cs="Arial"/>
          <w:color w:val="000000"/>
        </w:rPr>
        <w:t xml:space="preserve"> de</w:t>
      </w:r>
      <w:r w:rsidR="007A1643">
        <w:rPr>
          <w:rFonts w:ascii="Arial" w:hAnsi="Arial" w:cs="Arial"/>
          <w:color w:val="000000"/>
        </w:rPr>
        <w:t>si</w:t>
      </w:r>
      <w:r w:rsidRPr="004C0C3E">
        <w:rPr>
          <w:rFonts w:ascii="Arial" w:hAnsi="Arial" w:cs="Arial"/>
          <w:color w:val="000000"/>
        </w:rPr>
        <w:t xml:space="preserve">gned to support those tasks. </w:t>
      </w:r>
    </w:p>
    <w:p w14:paraId="0EE91973" w14:textId="242A69C5" w:rsidR="003C1C46" w:rsidRDefault="0099440F" w:rsidP="007F28D1">
      <w:pPr>
        <w:spacing w:line="259" w:lineRule="auto"/>
        <w:rPr>
          <w:rFonts w:ascii="Arial" w:hAnsi="Arial" w:cs="Arial"/>
          <w:color w:val="000000"/>
        </w:rPr>
      </w:pPr>
      <w:r w:rsidRPr="004C0C3E">
        <w:rPr>
          <w:rFonts w:ascii="Arial" w:hAnsi="Arial" w:cs="Arial"/>
          <w:color w:val="000000"/>
        </w:rPr>
        <w:t>The presentation of findings in a diagrammatic format enables the identification of key barriers, contextual factors and implementation challenges, which have been mapped across the three domains, also highlighting alignment or misalignment that may have influenced AMS practices. The diagram also provides a structured means of synthesising the findings, while illustrating lessons learned and future implications for digital transformation initiatives.</w:t>
      </w:r>
    </w:p>
    <w:p w14:paraId="0D1FD579" w14:textId="77777777" w:rsidR="00D354D4" w:rsidRDefault="00D354D4" w:rsidP="007F28D1">
      <w:pPr>
        <w:spacing w:line="259" w:lineRule="auto"/>
        <w:rPr>
          <w:rFonts w:ascii="Arial" w:hAnsi="Arial" w:cs="Arial"/>
          <w:color w:val="000000"/>
        </w:rPr>
      </w:pPr>
    </w:p>
    <w:p w14:paraId="59C721E2" w14:textId="498B7DEF" w:rsidR="0099440F" w:rsidRPr="004C0C3E" w:rsidRDefault="004633B3" w:rsidP="000E66AF">
      <w:pPr>
        <w:spacing w:line="259" w:lineRule="auto"/>
        <w:jc w:val="center"/>
        <w:rPr>
          <w:rFonts w:ascii="Arial" w:hAnsi="Arial" w:cs="Arial"/>
          <w:color w:val="000000"/>
        </w:rPr>
      </w:pPr>
      <w:r w:rsidRPr="004633B3">
        <w:rPr>
          <w:rFonts w:ascii="Arial" w:hAnsi="Arial" w:cs="Arial"/>
          <w:noProof/>
          <w:color w:val="000000"/>
        </w:rPr>
        <w:drawing>
          <wp:inline distT="0" distB="0" distL="0" distR="0" wp14:anchorId="076B06A1" wp14:editId="302F69AC">
            <wp:extent cx="5356032" cy="2626984"/>
            <wp:effectExtent l="19050" t="19050" r="16510" b="21590"/>
            <wp:docPr id="641863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863352" name=""/>
                    <pic:cNvPicPr/>
                  </pic:nvPicPr>
                  <pic:blipFill>
                    <a:blip r:embed="rId59"/>
                    <a:stretch>
                      <a:fillRect/>
                    </a:stretch>
                  </pic:blipFill>
                  <pic:spPr>
                    <a:xfrm>
                      <a:off x="0" y="0"/>
                      <a:ext cx="5364595" cy="2631184"/>
                    </a:xfrm>
                    <a:prstGeom prst="rect">
                      <a:avLst/>
                    </a:prstGeom>
                    <a:ln w="12700">
                      <a:solidFill>
                        <a:schemeClr val="tx1"/>
                      </a:solidFill>
                    </a:ln>
                  </pic:spPr>
                </pic:pic>
              </a:graphicData>
            </a:graphic>
          </wp:inline>
        </w:drawing>
      </w:r>
    </w:p>
    <w:p w14:paraId="6590B9DE" w14:textId="4EDAB3AF" w:rsidR="00436850" w:rsidRDefault="00436850" w:rsidP="00436850">
      <w:pPr>
        <w:pStyle w:val="Caption"/>
        <w:spacing w:after="160" w:line="259" w:lineRule="auto"/>
        <w:rPr>
          <w:rFonts w:cs="Arial"/>
          <w:i w:val="0"/>
          <w:iCs w:val="0"/>
          <w:color w:val="000000" w:themeColor="text1"/>
        </w:rPr>
      </w:pPr>
      <w:bookmarkStart w:id="162" w:name="_Toc228278689"/>
      <w:r w:rsidRPr="00133EE6">
        <w:rPr>
          <w:b/>
          <w:bCs/>
          <w:i w:val="0"/>
          <w:iCs w:val="0"/>
          <w:color w:val="000000" w:themeColor="text1"/>
        </w:rPr>
        <w:t xml:space="preserve">Figure </w:t>
      </w:r>
      <w:r w:rsidRPr="00133EE6">
        <w:rPr>
          <w:b/>
          <w:bCs/>
          <w:i w:val="0"/>
          <w:iCs w:val="0"/>
          <w:color w:val="000000" w:themeColor="text1"/>
        </w:rPr>
        <w:fldChar w:fldCharType="begin"/>
      </w:r>
      <w:r w:rsidRPr="00133EE6">
        <w:rPr>
          <w:b/>
          <w:bCs/>
          <w:i w:val="0"/>
          <w:iCs w:val="0"/>
          <w:color w:val="000000" w:themeColor="text1"/>
        </w:rPr>
        <w:instrText xml:space="preserve"> STYLEREF 1 \s </w:instrText>
      </w:r>
      <w:r w:rsidRPr="00133EE6">
        <w:rPr>
          <w:b/>
          <w:bCs/>
          <w:i w:val="0"/>
          <w:iCs w:val="0"/>
          <w:color w:val="000000" w:themeColor="text1"/>
        </w:rPr>
        <w:fldChar w:fldCharType="separate"/>
      </w:r>
      <w:r w:rsidRPr="00133EE6">
        <w:rPr>
          <w:b/>
          <w:bCs/>
          <w:i w:val="0"/>
          <w:iCs w:val="0"/>
          <w:noProof/>
          <w:color w:val="000000" w:themeColor="text1"/>
        </w:rPr>
        <w:t>5</w:t>
      </w:r>
      <w:r w:rsidRPr="00133EE6">
        <w:rPr>
          <w:b/>
          <w:bCs/>
          <w:i w:val="0"/>
          <w:iCs w:val="0"/>
          <w:color w:val="000000" w:themeColor="text1"/>
        </w:rPr>
        <w:fldChar w:fldCharType="end"/>
      </w:r>
      <w:r w:rsidRPr="00133EE6">
        <w:rPr>
          <w:b/>
          <w:bCs/>
          <w:i w:val="0"/>
          <w:iCs w:val="0"/>
          <w:color w:val="000000" w:themeColor="text1"/>
        </w:rPr>
        <w:t>.</w:t>
      </w:r>
      <w:r w:rsidRPr="00133EE6">
        <w:rPr>
          <w:b/>
          <w:bCs/>
          <w:i w:val="0"/>
          <w:iCs w:val="0"/>
          <w:color w:val="000000" w:themeColor="text1"/>
        </w:rPr>
        <w:fldChar w:fldCharType="begin"/>
      </w:r>
      <w:r w:rsidRPr="00133EE6">
        <w:rPr>
          <w:b/>
          <w:bCs/>
          <w:i w:val="0"/>
          <w:iCs w:val="0"/>
          <w:color w:val="000000" w:themeColor="text1"/>
        </w:rPr>
        <w:instrText xml:space="preserve"> SEQ Figure \* ARABIC \s 1 </w:instrText>
      </w:r>
      <w:r w:rsidRPr="00133EE6">
        <w:rPr>
          <w:b/>
          <w:bCs/>
          <w:i w:val="0"/>
          <w:iCs w:val="0"/>
          <w:color w:val="000000" w:themeColor="text1"/>
        </w:rPr>
        <w:fldChar w:fldCharType="separate"/>
      </w:r>
      <w:r w:rsidRPr="00133EE6">
        <w:rPr>
          <w:b/>
          <w:bCs/>
          <w:i w:val="0"/>
          <w:iCs w:val="0"/>
          <w:noProof/>
          <w:color w:val="000000" w:themeColor="text1"/>
        </w:rPr>
        <w:t>1</w:t>
      </w:r>
      <w:r w:rsidRPr="00133EE6">
        <w:rPr>
          <w:b/>
          <w:bCs/>
          <w:i w:val="0"/>
          <w:iCs w:val="0"/>
          <w:color w:val="000000" w:themeColor="text1"/>
        </w:rPr>
        <w:fldChar w:fldCharType="end"/>
      </w:r>
      <w:r w:rsidRPr="00133EE6">
        <w:rPr>
          <w:i w:val="0"/>
          <w:iCs w:val="0"/>
          <w:color w:val="000000" w:themeColor="text1"/>
        </w:rPr>
        <w:t xml:space="preserve"> </w:t>
      </w:r>
      <w:r w:rsidRPr="00133EE6">
        <w:rPr>
          <w:rFonts w:cs="Arial"/>
          <w:i w:val="0"/>
          <w:iCs w:val="0"/>
          <w:color w:val="000000" w:themeColor="text1"/>
        </w:rPr>
        <w:t xml:space="preserve">EPMA </w:t>
      </w:r>
      <w:r w:rsidR="00495B42">
        <w:rPr>
          <w:rFonts w:cs="Arial"/>
          <w:i w:val="0"/>
          <w:iCs w:val="0"/>
          <w:color w:val="000000" w:themeColor="text1"/>
        </w:rPr>
        <w:t>a</w:t>
      </w:r>
      <w:r w:rsidRPr="00133EE6">
        <w:rPr>
          <w:rFonts w:cs="Arial"/>
          <w:i w:val="0"/>
          <w:iCs w:val="0"/>
          <w:color w:val="000000" w:themeColor="text1"/>
        </w:rPr>
        <w:t>doption using the FITT Framework</w:t>
      </w:r>
      <w:bookmarkEnd w:id="162"/>
    </w:p>
    <w:p w14:paraId="4431295C" w14:textId="77777777" w:rsidR="00436850" w:rsidRDefault="00436850" w:rsidP="000E66AF">
      <w:pPr>
        <w:pStyle w:val="Caption"/>
        <w:spacing w:after="160" w:line="259" w:lineRule="auto"/>
        <w:rPr>
          <w:b/>
          <w:bCs/>
          <w:i w:val="0"/>
          <w:iCs w:val="0"/>
          <w:color w:val="000000" w:themeColor="text1"/>
        </w:rPr>
      </w:pPr>
    </w:p>
    <w:p w14:paraId="79DED367" w14:textId="77777777" w:rsidR="00292C85" w:rsidRDefault="00292C85" w:rsidP="00D354D4">
      <w:pPr>
        <w:spacing w:line="259" w:lineRule="auto"/>
        <w:rPr>
          <w:rFonts w:ascii="Arial" w:hAnsi="Arial" w:cs="Arial"/>
          <w:color w:val="000000"/>
        </w:rPr>
      </w:pPr>
    </w:p>
    <w:p w14:paraId="497FFC99" w14:textId="77777777" w:rsidR="00292C85" w:rsidRDefault="00292C85" w:rsidP="00D354D4">
      <w:pPr>
        <w:spacing w:line="259" w:lineRule="auto"/>
        <w:rPr>
          <w:rFonts w:ascii="Arial" w:hAnsi="Arial" w:cs="Arial"/>
          <w:color w:val="000000"/>
        </w:rPr>
      </w:pPr>
    </w:p>
    <w:p w14:paraId="2E238B8A" w14:textId="52F9E9CE" w:rsidR="00D354D4" w:rsidRDefault="00D354D4" w:rsidP="00D354D4">
      <w:pPr>
        <w:spacing w:line="259" w:lineRule="auto"/>
        <w:rPr>
          <w:rFonts w:ascii="Arial" w:hAnsi="Arial" w:cs="Arial"/>
        </w:rPr>
      </w:pPr>
      <w:r>
        <w:rPr>
          <w:rFonts w:ascii="Arial" w:hAnsi="Arial" w:cs="Arial"/>
          <w:color w:val="000000"/>
        </w:rPr>
        <w:lastRenderedPageBreak/>
        <w:t>The</w:t>
      </w:r>
      <w:r w:rsidRPr="004C0C3E">
        <w:rPr>
          <w:rFonts w:ascii="Arial" w:hAnsi="Arial" w:cs="Arial"/>
        </w:rPr>
        <w:t xml:space="preserve"> following symbols </w:t>
      </w:r>
      <w:r>
        <w:rPr>
          <w:rFonts w:ascii="Arial" w:hAnsi="Arial" w:cs="Arial"/>
        </w:rPr>
        <w:t>(Figure 5.</w:t>
      </w:r>
      <w:r w:rsidR="00436850">
        <w:rPr>
          <w:rFonts w:ascii="Arial" w:hAnsi="Arial" w:cs="Arial"/>
        </w:rPr>
        <w:t>2</w:t>
      </w:r>
      <w:r>
        <w:rPr>
          <w:rFonts w:ascii="Arial" w:hAnsi="Arial" w:cs="Arial"/>
        </w:rPr>
        <w:t>) are</w:t>
      </w:r>
      <w:r w:rsidRPr="004C0C3E">
        <w:rPr>
          <w:rFonts w:ascii="Arial" w:hAnsi="Arial" w:cs="Arial"/>
        </w:rPr>
        <w:t xml:space="preserve"> used to demonstrate alignment and/or misalignment between all three attributes</w:t>
      </w:r>
      <w:r>
        <w:rPr>
          <w:rFonts w:ascii="Arial" w:hAnsi="Arial" w:cs="Arial"/>
        </w:rPr>
        <w:t xml:space="preserve"> of the FITT</w:t>
      </w:r>
      <w:r w:rsidR="0021238B">
        <w:rPr>
          <w:rFonts w:ascii="Arial" w:hAnsi="Arial" w:cs="Arial"/>
        </w:rPr>
        <w:t xml:space="preserve"> Framework.</w:t>
      </w:r>
    </w:p>
    <w:p w14:paraId="24AD09AC" w14:textId="77777777" w:rsidR="00D354D4" w:rsidRPr="004C0C3E" w:rsidRDefault="00D354D4" w:rsidP="00D354D4">
      <w:pPr>
        <w:spacing w:line="259" w:lineRule="auto"/>
        <w:rPr>
          <w:rFonts w:ascii="Arial" w:hAnsi="Arial" w:cs="Arial"/>
        </w:rPr>
      </w:pPr>
    </w:p>
    <w:p w14:paraId="1D58CB7A" w14:textId="77777777" w:rsidR="00D354D4" w:rsidRPr="004C0C3E" w:rsidRDefault="00D354D4" w:rsidP="00D354D4">
      <w:pPr>
        <w:spacing w:line="259" w:lineRule="auto"/>
        <w:jc w:val="center"/>
        <w:rPr>
          <w:rFonts w:ascii="Arial" w:hAnsi="Arial" w:cs="Arial"/>
        </w:rPr>
      </w:pPr>
      <w:r w:rsidRPr="004C0C3E">
        <w:rPr>
          <w:rFonts w:ascii="Arial" w:hAnsi="Arial" w:cs="Arial"/>
          <w:noProof/>
        </w:rPr>
        <w:drawing>
          <wp:inline distT="0" distB="0" distL="0" distR="0" wp14:anchorId="51A37844" wp14:editId="0749AE29">
            <wp:extent cx="3693550" cy="2437268"/>
            <wp:effectExtent l="19050" t="19050" r="21590" b="20320"/>
            <wp:docPr id="1648522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595840" name=""/>
                    <pic:cNvPicPr/>
                  </pic:nvPicPr>
                  <pic:blipFill>
                    <a:blip r:embed="rId20"/>
                    <a:stretch>
                      <a:fillRect/>
                    </a:stretch>
                  </pic:blipFill>
                  <pic:spPr>
                    <a:xfrm>
                      <a:off x="0" y="0"/>
                      <a:ext cx="3732753" cy="2463137"/>
                    </a:xfrm>
                    <a:prstGeom prst="rect">
                      <a:avLst/>
                    </a:prstGeom>
                    <a:ln w="12700">
                      <a:solidFill>
                        <a:schemeClr val="tx1"/>
                      </a:solidFill>
                    </a:ln>
                  </pic:spPr>
                </pic:pic>
              </a:graphicData>
            </a:graphic>
          </wp:inline>
        </w:drawing>
      </w:r>
    </w:p>
    <w:p w14:paraId="46FF943C" w14:textId="22DA81EA" w:rsidR="00436850" w:rsidRDefault="00436850" w:rsidP="00436850">
      <w:pPr>
        <w:pStyle w:val="Caption"/>
        <w:spacing w:after="160" w:line="259" w:lineRule="auto"/>
        <w:rPr>
          <w:rFonts w:cs="Arial"/>
          <w:i w:val="0"/>
          <w:iCs w:val="0"/>
          <w:color w:val="000000" w:themeColor="text1"/>
        </w:rPr>
      </w:pPr>
      <w:bookmarkStart w:id="163" w:name="_Toc228278690"/>
      <w:r w:rsidRPr="00133EE6">
        <w:rPr>
          <w:b/>
          <w:bCs/>
          <w:i w:val="0"/>
          <w:iCs w:val="0"/>
          <w:color w:val="000000" w:themeColor="text1"/>
        </w:rPr>
        <w:t xml:space="preserve">Figure </w:t>
      </w:r>
      <w:r w:rsidRPr="00133EE6">
        <w:rPr>
          <w:b/>
          <w:bCs/>
          <w:i w:val="0"/>
          <w:iCs w:val="0"/>
          <w:color w:val="000000" w:themeColor="text1"/>
        </w:rPr>
        <w:fldChar w:fldCharType="begin"/>
      </w:r>
      <w:r w:rsidRPr="00133EE6">
        <w:rPr>
          <w:b/>
          <w:bCs/>
          <w:i w:val="0"/>
          <w:iCs w:val="0"/>
          <w:color w:val="000000" w:themeColor="text1"/>
        </w:rPr>
        <w:instrText xml:space="preserve"> STYLEREF 1 \s </w:instrText>
      </w:r>
      <w:r w:rsidRPr="00133EE6">
        <w:rPr>
          <w:b/>
          <w:bCs/>
          <w:i w:val="0"/>
          <w:iCs w:val="0"/>
          <w:color w:val="000000" w:themeColor="text1"/>
        </w:rPr>
        <w:fldChar w:fldCharType="separate"/>
      </w:r>
      <w:r w:rsidRPr="00133EE6">
        <w:rPr>
          <w:b/>
          <w:bCs/>
          <w:i w:val="0"/>
          <w:iCs w:val="0"/>
          <w:noProof/>
          <w:color w:val="000000" w:themeColor="text1"/>
        </w:rPr>
        <w:t>5</w:t>
      </w:r>
      <w:r w:rsidRPr="00133EE6">
        <w:rPr>
          <w:b/>
          <w:bCs/>
          <w:i w:val="0"/>
          <w:iCs w:val="0"/>
          <w:color w:val="000000" w:themeColor="text1"/>
        </w:rPr>
        <w:fldChar w:fldCharType="end"/>
      </w:r>
      <w:r w:rsidRPr="00133EE6">
        <w:rPr>
          <w:b/>
          <w:bCs/>
          <w:i w:val="0"/>
          <w:iCs w:val="0"/>
          <w:color w:val="000000" w:themeColor="text1"/>
        </w:rPr>
        <w:t>.</w:t>
      </w:r>
      <w:r w:rsidRPr="00133EE6">
        <w:rPr>
          <w:b/>
          <w:bCs/>
          <w:i w:val="0"/>
          <w:iCs w:val="0"/>
          <w:color w:val="000000" w:themeColor="text1"/>
        </w:rPr>
        <w:fldChar w:fldCharType="begin"/>
      </w:r>
      <w:r w:rsidRPr="00133EE6">
        <w:rPr>
          <w:b/>
          <w:bCs/>
          <w:i w:val="0"/>
          <w:iCs w:val="0"/>
          <w:color w:val="000000" w:themeColor="text1"/>
        </w:rPr>
        <w:instrText xml:space="preserve"> SEQ Figure \* ARABIC \s 1 </w:instrText>
      </w:r>
      <w:r w:rsidRPr="00133EE6">
        <w:rPr>
          <w:b/>
          <w:bCs/>
          <w:i w:val="0"/>
          <w:iCs w:val="0"/>
          <w:color w:val="000000" w:themeColor="text1"/>
        </w:rPr>
        <w:fldChar w:fldCharType="separate"/>
      </w:r>
      <w:r w:rsidRPr="00133EE6">
        <w:rPr>
          <w:b/>
          <w:bCs/>
          <w:i w:val="0"/>
          <w:iCs w:val="0"/>
          <w:noProof/>
          <w:color w:val="000000" w:themeColor="text1"/>
        </w:rPr>
        <w:t>2</w:t>
      </w:r>
      <w:r w:rsidRPr="00133EE6">
        <w:rPr>
          <w:b/>
          <w:bCs/>
          <w:i w:val="0"/>
          <w:iCs w:val="0"/>
          <w:color w:val="000000" w:themeColor="text1"/>
        </w:rPr>
        <w:fldChar w:fldCharType="end"/>
      </w:r>
      <w:r w:rsidRPr="00133EE6">
        <w:rPr>
          <w:i w:val="0"/>
          <w:iCs w:val="0"/>
          <w:color w:val="000000" w:themeColor="text1"/>
        </w:rPr>
        <w:t xml:space="preserve"> </w:t>
      </w:r>
      <w:r w:rsidRPr="00133EE6">
        <w:rPr>
          <w:rFonts w:cs="Arial"/>
          <w:i w:val="0"/>
          <w:iCs w:val="0"/>
          <w:color w:val="000000" w:themeColor="text1"/>
        </w:rPr>
        <w:t xml:space="preserve">Symbols to demonstrate alignment and misalignment using the </w:t>
      </w:r>
      <w:r w:rsidR="00E97E9D">
        <w:rPr>
          <w:rFonts w:cs="Arial"/>
          <w:i w:val="0"/>
          <w:iCs w:val="0"/>
          <w:color w:val="000000" w:themeColor="text1"/>
        </w:rPr>
        <w:t>FITT Framework</w:t>
      </w:r>
      <w:bookmarkEnd w:id="163"/>
      <w:r w:rsidRPr="00133EE6">
        <w:rPr>
          <w:rFonts w:cs="Arial"/>
          <w:i w:val="0"/>
          <w:iCs w:val="0"/>
          <w:color w:val="000000" w:themeColor="text1"/>
        </w:rPr>
        <w:t xml:space="preserve"> </w:t>
      </w:r>
    </w:p>
    <w:p w14:paraId="41D4F601" w14:textId="77777777" w:rsidR="00D354D4" w:rsidRDefault="00D354D4" w:rsidP="00D032F9"/>
    <w:p w14:paraId="672E6DEF" w14:textId="570DB4BA" w:rsidR="0099440F" w:rsidRPr="00D032F9" w:rsidRDefault="00D81FDA" w:rsidP="007F28D1">
      <w:pPr>
        <w:pStyle w:val="Heading3"/>
        <w:spacing w:before="0" w:after="160" w:line="259" w:lineRule="auto"/>
        <w:rPr>
          <w:rStyle w:val="IntenseEmphasis"/>
          <w:color w:val="auto"/>
        </w:rPr>
      </w:pPr>
      <w:bookmarkStart w:id="164" w:name="_Toc226459516"/>
      <w:bookmarkStart w:id="165" w:name="_Toc228278631"/>
      <w:r w:rsidRPr="00D032F9">
        <w:rPr>
          <w:rStyle w:val="IntenseEmphasis"/>
          <w:color w:val="auto"/>
        </w:rPr>
        <w:t xml:space="preserve">5.6.1 </w:t>
      </w:r>
      <w:r w:rsidR="0099440F" w:rsidRPr="00D032F9">
        <w:rPr>
          <w:rStyle w:val="IntenseEmphasis"/>
          <w:color w:val="auto"/>
        </w:rPr>
        <w:t>Individual and Task</w:t>
      </w:r>
      <w:bookmarkEnd w:id="164"/>
      <w:bookmarkEnd w:id="165"/>
      <w:r w:rsidR="0099440F" w:rsidRPr="00D032F9">
        <w:rPr>
          <w:rStyle w:val="IntenseEmphasis"/>
          <w:color w:val="auto"/>
        </w:rPr>
        <w:t xml:space="preserve"> </w:t>
      </w:r>
    </w:p>
    <w:p w14:paraId="7B3C5618" w14:textId="38ECFB3D" w:rsidR="0099440F" w:rsidRDefault="0099440F" w:rsidP="007F28D1">
      <w:pPr>
        <w:spacing w:line="259" w:lineRule="auto"/>
        <w:rPr>
          <w:rFonts w:ascii="Arial" w:hAnsi="Arial" w:cs="Arial"/>
          <w:color w:val="000000"/>
        </w:rPr>
      </w:pPr>
      <w:r w:rsidRPr="004C0C3E">
        <w:rPr>
          <w:rFonts w:ascii="Arial" w:hAnsi="Arial" w:cs="Arial"/>
          <w:color w:val="000000"/>
        </w:rPr>
        <w:t xml:space="preserve">The alignment between the individual and the task may be characterised as partial. The implementation of EPMA at Morriston Hospital has effectively replaced previous paper-based processes, facilitated the identification and monitoring of patients </w:t>
      </w:r>
      <w:r w:rsidR="002B507E">
        <w:rPr>
          <w:rFonts w:ascii="Arial" w:hAnsi="Arial" w:cs="Arial"/>
          <w:color w:val="000000"/>
        </w:rPr>
        <w:t>prescribed</w:t>
      </w:r>
      <w:r w:rsidRPr="004C0C3E">
        <w:rPr>
          <w:rFonts w:ascii="Arial" w:hAnsi="Arial" w:cs="Arial"/>
          <w:color w:val="000000"/>
        </w:rPr>
        <w:t xml:space="preserve"> broad-spectrum antibiotics and enabled the tracking of medication administrations. </w:t>
      </w:r>
      <w:r w:rsidR="00C91DE8">
        <w:rPr>
          <w:rFonts w:ascii="Arial" w:hAnsi="Arial" w:cs="Arial"/>
          <w:color w:val="000000"/>
        </w:rPr>
        <w:t>The f</w:t>
      </w:r>
      <w:r w:rsidRPr="004C0C3E">
        <w:rPr>
          <w:rFonts w:ascii="Arial" w:hAnsi="Arial" w:cs="Arial"/>
          <w:color w:val="000000"/>
        </w:rPr>
        <w:t>indings indicate that users demonstrate familiarity with the principles of AMS, alongside perceptions of improved productivity and heightened engagement in AMS related activities. However, an increased reliance on digital technologies, specifically the availability of devices, coupled with the identification of additional training requirements</w:t>
      </w:r>
      <w:r w:rsidR="008A6124">
        <w:rPr>
          <w:rFonts w:ascii="Arial" w:hAnsi="Arial" w:cs="Arial"/>
          <w:color w:val="000000"/>
        </w:rPr>
        <w:t>,</w:t>
      </w:r>
      <w:r w:rsidRPr="004C0C3E">
        <w:rPr>
          <w:rFonts w:ascii="Arial" w:hAnsi="Arial" w:cs="Arial"/>
          <w:color w:val="000000"/>
        </w:rPr>
        <w:t xml:space="preserve"> suggests that further optimisation is needed to enhance the fit between individual capabilities and task demands.</w:t>
      </w:r>
    </w:p>
    <w:p w14:paraId="660228B2" w14:textId="77777777" w:rsidR="00D032F9" w:rsidRPr="004C0C3E" w:rsidRDefault="00D032F9" w:rsidP="007F28D1">
      <w:pPr>
        <w:spacing w:line="259" w:lineRule="auto"/>
        <w:rPr>
          <w:rFonts w:ascii="Arial" w:hAnsi="Arial" w:cs="Arial"/>
          <w:color w:val="000000"/>
        </w:rPr>
      </w:pPr>
    </w:p>
    <w:p w14:paraId="54BFC29D" w14:textId="0DCB5EB0" w:rsidR="0099440F" w:rsidRPr="00D032F9" w:rsidRDefault="00D81FDA" w:rsidP="007F28D1">
      <w:pPr>
        <w:pStyle w:val="Heading3"/>
        <w:spacing w:before="0" w:after="160" w:line="259" w:lineRule="auto"/>
        <w:rPr>
          <w:rStyle w:val="IntenseEmphasis"/>
          <w:color w:val="auto"/>
        </w:rPr>
      </w:pPr>
      <w:bookmarkStart w:id="166" w:name="_Toc226459517"/>
      <w:bookmarkStart w:id="167" w:name="_Toc228278632"/>
      <w:r w:rsidRPr="00D032F9">
        <w:rPr>
          <w:rStyle w:val="IntenseEmphasis"/>
          <w:color w:val="auto"/>
        </w:rPr>
        <w:t xml:space="preserve">5.6.2 </w:t>
      </w:r>
      <w:r w:rsidR="0099440F" w:rsidRPr="00D032F9">
        <w:rPr>
          <w:rStyle w:val="IntenseEmphasis"/>
          <w:color w:val="auto"/>
        </w:rPr>
        <w:t>Individual and Technology</w:t>
      </w:r>
      <w:bookmarkEnd w:id="166"/>
      <w:bookmarkEnd w:id="167"/>
    </w:p>
    <w:p w14:paraId="5B99F074" w14:textId="6538F1A5" w:rsidR="0099440F" w:rsidRDefault="0099440F" w:rsidP="007F28D1">
      <w:pPr>
        <w:spacing w:line="259" w:lineRule="auto"/>
        <w:rPr>
          <w:rFonts w:ascii="Arial" w:hAnsi="Arial" w:cs="Arial"/>
          <w:color w:val="000000"/>
        </w:rPr>
      </w:pPr>
      <w:r w:rsidRPr="004C0C3E">
        <w:rPr>
          <w:rFonts w:ascii="Arial" w:hAnsi="Arial" w:cs="Arial"/>
          <w:color w:val="000000"/>
        </w:rPr>
        <w:t xml:space="preserve">The alignment between the individual and the technology may also be described as partial. While the EPMA solution was effective in identifying patients prescribed broad-spectrum antibiotics and supported both the monitoring and medicines administration process, challenges in integrating the technology within existing clinical workflows were prominent, particularly within the thematic analysis. Findings indicate that the EPMA solution did not consistently replicate the functionality of previous paper-based processes for identifying and monitoring broad-spectrum antibiotic use, </w:t>
      </w:r>
      <w:r w:rsidR="007E2B0E">
        <w:rPr>
          <w:rFonts w:ascii="Arial" w:hAnsi="Arial" w:cs="Arial"/>
          <w:color w:val="000000"/>
        </w:rPr>
        <w:t>with</w:t>
      </w:r>
      <w:r w:rsidRPr="004C0C3E">
        <w:rPr>
          <w:rFonts w:ascii="Arial" w:hAnsi="Arial" w:cs="Arial"/>
          <w:color w:val="000000"/>
        </w:rPr>
        <w:t xml:space="preserve"> this limitation perceived by </w:t>
      </w:r>
      <w:r w:rsidR="007E2B0E">
        <w:rPr>
          <w:rFonts w:ascii="Arial" w:hAnsi="Arial" w:cs="Arial"/>
          <w:color w:val="000000"/>
        </w:rPr>
        <w:t xml:space="preserve">many </w:t>
      </w:r>
      <w:r w:rsidRPr="004C0C3E">
        <w:rPr>
          <w:rFonts w:ascii="Arial" w:hAnsi="Arial" w:cs="Arial"/>
          <w:color w:val="000000"/>
        </w:rPr>
        <w:t xml:space="preserve">users as a barrier to adoption. </w:t>
      </w:r>
    </w:p>
    <w:p w14:paraId="5FD822AB" w14:textId="77777777" w:rsidR="00D032F9" w:rsidRPr="004C0C3E" w:rsidRDefault="00D032F9" w:rsidP="007F28D1">
      <w:pPr>
        <w:spacing w:line="259" w:lineRule="auto"/>
        <w:rPr>
          <w:rFonts w:ascii="Arial" w:hAnsi="Arial" w:cs="Arial"/>
          <w:color w:val="000000"/>
        </w:rPr>
      </w:pPr>
    </w:p>
    <w:p w14:paraId="3BAA6FCD" w14:textId="682F7A51" w:rsidR="0099440F" w:rsidRPr="00D032F9" w:rsidRDefault="00D81FDA" w:rsidP="007F28D1">
      <w:pPr>
        <w:pStyle w:val="Heading3"/>
        <w:spacing w:before="0" w:after="160" w:line="259" w:lineRule="auto"/>
        <w:rPr>
          <w:rStyle w:val="IntenseEmphasis"/>
          <w:color w:val="auto"/>
        </w:rPr>
      </w:pPr>
      <w:bookmarkStart w:id="168" w:name="_Toc226459518"/>
      <w:bookmarkStart w:id="169" w:name="_Toc228278633"/>
      <w:r w:rsidRPr="00D032F9">
        <w:rPr>
          <w:rStyle w:val="IntenseEmphasis"/>
          <w:color w:val="auto"/>
        </w:rPr>
        <w:lastRenderedPageBreak/>
        <w:t xml:space="preserve">5.6.3 </w:t>
      </w:r>
      <w:r w:rsidR="0099440F" w:rsidRPr="00D032F9">
        <w:rPr>
          <w:rStyle w:val="IntenseEmphasis"/>
          <w:color w:val="auto"/>
        </w:rPr>
        <w:t>Task and Technology</w:t>
      </w:r>
      <w:bookmarkEnd w:id="168"/>
      <w:bookmarkEnd w:id="169"/>
    </w:p>
    <w:p w14:paraId="148FE743" w14:textId="4DA7A292" w:rsidR="0099440F" w:rsidRPr="004C0C3E" w:rsidRDefault="0099440F" w:rsidP="007F28D1">
      <w:pPr>
        <w:spacing w:line="259" w:lineRule="auto"/>
        <w:rPr>
          <w:rFonts w:ascii="Arial" w:hAnsi="Arial" w:cs="Arial"/>
          <w:color w:val="000000"/>
        </w:rPr>
      </w:pPr>
      <w:r w:rsidRPr="004C0C3E">
        <w:rPr>
          <w:rFonts w:ascii="Arial" w:hAnsi="Arial" w:cs="Arial"/>
          <w:color w:val="000000"/>
        </w:rPr>
        <w:t>The alignment between the task and the technology was strong. Although the EPMA solution did not significantly impact overall hospital activity</w:t>
      </w:r>
      <w:r w:rsidR="00C57203">
        <w:rPr>
          <w:rFonts w:ascii="Arial" w:hAnsi="Arial" w:cs="Arial"/>
          <w:color w:val="000000"/>
        </w:rPr>
        <w:t>,</w:t>
      </w:r>
      <w:r w:rsidRPr="004C0C3E">
        <w:rPr>
          <w:rFonts w:ascii="Arial" w:hAnsi="Arial" w:cs="Arial"/>
          <w:color w:val="000000"/>
        </w:rPr>
        <w:t xml:space="preserve"> nor result in a reduction in the annual incidence of </w:t>
      </w:r>
      <w:r w:rsidR="00EA2239" w:rsidRPr="004C0C3E">
        <w:rPr>
          <w:rFonts w:ascii="Arial" w:hAnsi="Arial" w:cs="Arial"/>
          <w:i/>
          <w:iCs/>
          <w:color w:val="000000"/>
        </w:rPr>
        <w:t>C.difficile</w:t>
      </w:r>
      <w:r w:rsidRPr="004C0C3E">
        <w:rPr>
          <w:rFonts w:ascii="Arial" w:hAnsi="Arial" w:cs="Arial"/>
          <w:color w:val="000000"/>
        </w:rPr>
        <w:t xml:space="preserve"> </w:t>
      </w:r>
      <w:r w:rsidR="00C57203">
        <w:rPr>
          <w:rFonts w:ascii="Arial" w:hAnsi="Arial" w:cs="Arial"/>
          <w:color w:val="000000"/>
        </w:rPr>
        <w:t xml:space="preserve">reported </w:t>
      </w:r>
      <w:r w:rsidRPr="004C0C3E">
        <w:rPr>
          <w:rFonts w:ascii="Arial" w:hAnsi="Arial" w:cs="Arial"/>
          <w:color w:val="000000"/>
        </w:rPr>
        <w:t xml:space="preserve">cases, it proved effective in enhancing the visibility and monitoring of broad-spectrum antibiotic use, particularly the drug Piperacillin Tazobactam. The findings further indicate that the integration of </w:t>
      </w:r>
      <w:r w:rsidR="00BC23B0">
        <w:rPr>
          <w:rFonts w:ascii="Arial" w:hAnsi="Arial" w:cs="Arial"/>
          <w:color w:val="000000"/>
        </w:rPr>
        <w:t>CDSS</w:t>
      </w:r>
      <w:r w:rsidRPr="004C0C3E">
        <w:rPr>
          <w:rFonts w:ascii="Arial" w:hAnsi="Arial" w:cs="Arial"/>
          <w:color w:val="000000"/>
        </w:rPr>
        <w:t xml:space="preserve"> facilitated improved intervention through automated suspension mechanisms, contri</w:t>
      </w:r>
      <w:r w:rsidR="00C57203">
        <w:rPr>
          <w:rFonts w:ascii="Arial" w:hAnsi="Arial" w:cs="Arial"/>
          <w:color w:val="000000"/>
        </w:rPr>
        <w:t>buting</w:t>
      </w:r>
      <w:r w:rsidRPr="004C0C3E">
        <w:rPr>
          <w:rFonts w:ascii="Arial" w:hAnsi="Arial" w:cs="Arial"/>
          <w:color w:val="000000"/>
        </w:rPr>
        <w:t xml:space="preserve"> to an overall reduction in usage following EPMA implementation.</w:t>
      </w:r>
    </w:p>
    <w:p w14:paraId="6FA7BC5F" w14:textId="77777777" w:rsidR="0099440F" w:rsidRPr="004C0C3E" w:rsidRDefault="0099440F" w:rsidP="007F28D1">
      <w:pPr>
        <w:spacing w:line="259" w:lineRule="auto"/>
        <w:rPr>
          <w:rFonts w:ascii="Arial" w:hAnsi="Arial" w:cs="Arial"/>
          <w:lang w:val="en-US"/>
        </w:rPr>
      </w:pPr>
    </w:p>
    <w:p w14:paraId="10F269D9" w14:textId="77777777" w:rsidR="0099440F" w:rsidRPr="004C0C3E" w:rsidRDefault="0099440F" w:rsidP="007F28D1">
      <w:pPr>
        <w:spacing w:line="259" w:lineRule="auto"/>
        <w:rPr>
          <w:rFonts w:ascii="Arial" w:hAnsi="Arial" w:cs="Arial"/>
          <w:lang w:val="en-US"/>
        </w:rPr>
      </w:pPr>
    </w:p>
    <w:p w14:paraId="4D6A7479" w14:textId="77777777" w:rsidR="0099440F" w:rsidRPr="004C0C3E" w:rsidRDefault="0099440F" w:rsidP="007F28D1">
      <w:pPr>
        <w:spacing w:line="259" w:lineRule="auto"/>
        <w:rPr>
          <w:rFonts w:ascii="Arial" w:hAnsi="Arial" w:cs="Arial"/>
          <w:b/>
          <w:bCs/>
          <w:lang w:val="en-US"/>
        </w:rPr>
      </w:pPr>
    </w:p>
    <w:p w14:paraId="61C72C3D" w14:textId="77777777" w:rsidR="00893D7F" w:rsidRDefault="00893D7F" w:rsidP="007F28D1">
      <w:pPr>
        <w:spacing w:line="259" w:lineRule="auto"/>
        <w:rPr>
          <w:rFonts w:ascii="Arial" w:hAnsi="Arial" w:cs="Arial"/>
          <w:b/>
          <w:bCs/>
          <w:lang w:val="en-US"/>
        </w:rPr>
      </w:pPr>
    </w:p>
    <w:p w14:paraId="799DE308" w14:textId="77777777" w:rsidR="00141E76" w:rsidRDefault="00141E76" w:rsidP="007F28D1">
      <w:pPr>
        <w:spacing w:line="259" w:lineRule="auto"/>
        <w:rPr>
          <w:rFonts w:ascii="Arial" w:hAnsi="Arial" w:cs="Arial"/>
          <w:b/>
          <w:bCs/>
          <w:lang w:val="en-US"/>
        </w:rPr>
      </w:pPr>
    </w:p>
    <w:p w14:paraId="60D9B46A" w14:textId="77777777" w:rsidR="00D032F9" w:rsidRDefault="00D032F9" w:rsidP="007F28D1">
      <w:pPr>
        <w:spacing w:line="259" w:lineRule="auto"/>
        <w:rPr>
          <w:rFonts w:ascii="Arial" w:hAnsi="Arial" w:cs="Arial"/>
          <w:b/>
          <w:bCs/>
          <w:lang w:val="en-US"/>
        </w:rPr>
      </w:pPr>
    </w:p>
    <w:p w14:paraId="499B1B20" w14:textId="77777777" w:rsidR="00D032F9" w:rsidRDefault="00D032F9" w:rsidP="007F28D1">
      <w:pPr>
        <w:spacing w:line="259" w:lineRule="auto"/>
        <w:rPr>
          <w:rFonts w:ascii="Arial" w:hAnsi="Arial" w:cs="Arial"/>
          <w:b/>
          <w:bCs/>
          <w:lang w:val="en-US"/>
        </w:rPr>
      </w:pPr>
    </w:p>
    <w:p w14:paraId="04C7C7DC" w14:textId="77777777" w:rsidR="00D032F9" w:rsidRDefault="00D032F9" w:rsidP="007F28D1">
      <w:pPr>
        <w:spacing w:line="259" w:lineRule="auto"/>
        <w:rPr>
          <w:rFonts w:ascii="Arial" w:hAnsi="Arial" w:cs="Arial"/>
          <w:b/>
          <w:bCs/>
          <w:lang w:val="en-US"/>
        </w:rPr>
      </w:pPr>
    </w:p>
    <w:p w14:paraId="792660DF" w14:textId="77777777" w:rsidR="00D032F9" w:rsidRDefault="00D032F9" w:rsidP="007F28D1">
      <w:pPr>
        <w:spacing w:line="259" w:lineRule="auto"/>
        <w:rPr>
          <w:rFonts w:ascii="Arial" w:hAnsi="Arial" w:cs="Arial"/>
          <w:b/>
          <w:bCs/>
          <w:lang w:val="en-US"/>
        </w:rPr>
      </w:pPr>
    </w:p>
    <w:p w14:paraId="7170DEC3" w14:textId="77777777" w:rsidR="00D032F9" w:rsidRDefault="00D032F9" w:rsidP="007F28D1">
      <w:pPr>
        <w:spacing w:line="259" w:lineRule="auto"/>
        <w:rPr>
          <w:rFonts w:ascii="Arial" w:hAnsi="Arial" w:cs="Arial"/>
          <w:b/>
          <w:bCs/>
          <w:lang w:val="en-US"/>
        </w:rPr>
      </w:pPr>
    </w:p>
    <w:p w14:paraId="42713C92" w14:textId="77777777" w:rsidR="00D032F9" w:rsidRDefault="00D032F9" w:rsidP="007F28D1">
      <w:pPr>
        <w:spacing w:line="259" w:lineRule="auto"/>
        <w:rPr>
          <w:rFonts w:ascii="Arial" w:hAnsi="Arial" w:cs="Arial"/>
          <w:b/>
          <w:bCs/>
          <w:lang w:val="en-US"/>
        </w:rPr>
      </w:pPr>
    </w:p>
    <w:p w14:paraId="28D83DAD" w14:textId="77777777" w:rsidR="00D032F9" w:rsidRDefault="00D032F9" w:rsidP="007F28D1">
      <w:pPr>
        <w:spacing w:line="259" w:lineRule="auto"/>
        <w:rPr>
          <w:rFonts w:ascii="Arial" w:hAnsi="Arial" w:cs="Arial"/>
          <w:b/>
          <w:bCs/>
          <w:lang w:val="en-US"/>
        </w:rPr>
      </w:pPr>
    </w:p>
    <w:p w14:paraId="7135FE58" w14:textId="77777777" w:rsidR="00D032F9" w:rsidRDefault="00D032F9" w:rsidP="007F28D1">
      <w:pPr>
        <w:spacing w:line="259" w:lineRule="auto"/>
        <w:rPr>
          <w:rFonts w:ascii="Arial" w:hAnsi="Arial" w:cs="Arial"/>
          <w:b/>
          <w:bCs/>
          <w:lang w:val="en-US"/>
        </w:rPr>
      </w:pPr>
    </w:p>
    <w:p w14:paraId="14FB11D7" w14:textId="77777777" w:rsidR="00D032F9" w:rsidRDefault="00D032F9" w:rsidP="007F28D1">
      <w:pPr>
        <w:spacing w:line="259" w:lineRule="auto"/>
        <w:rPr>
          <w:rFonts w:ascii="Arial" w:hAnsi="Arial" w:cs="Arial"/>
          <w:b/>
          <w:bCs/>
          <w:lang w:val="en-US"/>
        </w:rPr>
      </w:pPr>
    </w:p>
    <w:p w14:paraId="2A87EC58" w14:textId="77777777" w:rsidR="00D032F9" w:rsidRDefault="00D032F9" w:rsidP="007F28D1">
      <w:pPr>
        <w:spacing w:line="259" w:lineRule="auto"/>
        <w:rPr>
          <w:rFonts w:ascii="Arial" w:hAnsi="Arial" w:cs="Arial"/>
          <w:b/>
          <w:bCs/>
          <w:lang w:val="en-US"/>
        </w:rPr>
      </w:pPr>
    </w:p>
    <w:p w14:paraId="1FFA49C2" w14:textId="77777777" w:rsidR="00D032F9" w:rsidRDefault="00D032F9" w:rsidP="007F28D1">
      <w:pPr>
        <w:spacing w:line="259" w:lineRule="auto"/>
        <w:rPr>
          <w:rFonts w:ascii="Arial" w:hAnsi="Arial" w:cs="Arial"/>
          <w:b/>
          <w:bCs/>
          <w:lang w:val="en-US"/>
        </w:rPr>
      </w:pPr>
    </w:p>
    <w:p w14:paraId="07C7BB86" w14:textId="77777777" w:rsidR="00D032F9" w:rsidRDefault="00D032F9" w:rsidP="007F28D1">
      <w:pPr>
        <w:spacing w:line="259" w:lineRule="auto"/>
        <w:rPr>
          <w:rFonts w:ascii="Arial" w:hAnsi="Arial" w:cs="Arial"/>
          <w:b/>
          <w:bCs/>
          <w:lang w:val="en-US"/>
        </w:rPr>
      </w:pPr>
    </w:p>
    <w:p w14:paraId="532A4E88" w14:textId="77777777" w:rsidR="00D032F9" w:rsidRDefault="00D032F9" w:rsidP="007F28D1">
      <w:pPr>
        <w:spacing w:line="259" w:lineRule="auto"/>
        <w:rPr>
          <w:rFonts w:ascii="Arial" w:hAnsi="Arial" w:cs="Arial"/>
          <w:b/>
          <w:bCs/>
          <w:lang w:val="en-US"/>
        </w:rPr>
      </w:pPr>
    </w:p>
    <w:p w14:paraId="66271665" w14:textId="77777777" w:rsidR="00345074" w:rsidRDefault="00345074" w:rsidP="007F28D1">
      <w:pPr>
        <w:spacing w:line="259" w:lineRule="auto"/>
        <w:rPr>
          <w:rFonts w:ascii="Arial" w:hAnsi="Arial" w:cs="Arial"/>
          <w:b/>
          <w:bCs/>
          <w:lang w:val="en-US"/>
        </w:rPr>
      </w:pPr>
    </w:p>
    <w:p w14:paraId="18FA9E8B" w14:textId="77777777" w:rsidR="00345074" w:rsidRPr="004C0C3E" w:rsidRDefault="00345074" w:rsidP="007F28D1">
      <w:pPr>
        <w:spacing w:line="259" w:lineRule="auto"/>
        <w:rPr>
          <w:rFonts w:ascii="Arial" w:hAnsi="Arial" w:cs="Arial"/>
          <w:b/>
          <w:bCs/>
          <w:lang w:val="en-US"/>
        </w:rPr>
      </w:pPr>
    </w:p>
    <w:p w14:paraId="6DA71CFB" w14:textId="77777777" w:rsidR="00893D7F" w:rsidRDefault="00893D7F" w:rsidP="007F28D1">
      <w:pPr>
        <w:spacing w:line="259" w:lineRule="auto"/>
        <w:rPr>
          <w:rFonts w:ascii="Arial" w:hAnsi="Arial" w:cs="Arial"/>
          <w:b/>
          <w:bCs/>
          <w:lang w:val="en-US"/>
        </w:rPr>
      </w:pPr>
    </w:p>
    <w:p w14:paraId="201B7272" w14:textId="77777777" w:rsidR="00141E76" w:rsidRDefault="00141E76" w:rsidP="007F28D1">
      <w:pPr>
        <w:spacing w:line="259" w:lineRule="auto"/>
        <w:rPr>
          <w:rFonts w:ascii="Arial" w:hAnsi="Arial" w:cs="Arial"/>
          <w:b/>
          <w:bCs/>
          <w:lang w:val="en-US"/>
        </w:rPr>
      </w:pPr>
    </w:p>
    <w:p w14:paraId="726A7D8E" w14:textId="6C6D3199" w:rsidR="0045049E" w:rsidRPr="00EA1A2E" w:rsidRDefault="00C560D5" w:rsidP="00E36974">
      <w:pPr>
        <w:pStyle w:val="Heading1"/>
      </w:pPr>
      <w:bookmarkStart w:id="170" w:name="_Toc226459519"/>
      <w:bookmarkStart w:id="171" w:name="_Toc228278634"/>
      <w:r>
        <w:lastRenderedPageBreak/>
        <w:t xml:space="preserve">Chapter 6 </w:t>
      </w:r>
      <w:r w:rsidR="0045049E" w:rsidRPr="00EA1A2E">
        <w:t>Conclusion</w:t>
      </w:r>
      <w:r w:rsidR="00942D77" w:rsidRPr="00EA1A2E">
        <w:t>s</w:t>
      </w:r>
      <w:bookmarkEnd w:id="170"/>
      <w:bookmarkEnd w:id="171"/>
    </w:p>
    <w:p w14:paraId="4F171046" w14:textId="77777777" w:rsidR="00D032F9" w:rsidRDefault="00D032F9" w:rsidP="007F28D1">
      <w:pPr>
        <w:pStyle w:val="Heading2"/>
        <w:spacing w:before="0" w:after="160" w:line="259" w:lineRule="auto"/>
        <w:rPr>
          <w:rStyle w:val="IntenseEmphasis"/>
          <w:i w:val="0"/>
          <w:iCs w:val="0"/>
          <w:color w:val="000000" w:themeColor="text1"/>
        </w:rPr>
      </w:pPr>
      <w:bookmarkStart w:id="172" w:name="_Toc226459520"/>
    </w:p>
    <w:p w14:paraId="7A5FA88B" w14:textId="2A1A540C" w:rsidR="0045049E" w:rsidRPr="00D032F9" w:rsidRDefault="0045049E" w:rsidP="007F28D1">
      <w:pPr>
        <w:pStyle w:val="Heading2"/>
        <w:spacing w:before="0" w:after="160" w:line="259" w:lineRule="auto"/>
        <w:rPr>
          <w:rStyle w:val="IntenseEmphasis"/>
          <w:color w:val="000000" w:themeColor="text1"/>
        </w:rPr>
      </w:pPr>
      <w:bookmarkStart w:id="173" w:name="_Toc228278635"/>
      <w:r w:rsidRPr="00D032F9">
        <w:rPr>
          <w:rStyle w:val="IntenseEmphasis"/>
          <w:color w:val="000000" w:themeColor="text1"/>
        </w:rPr>
        <w:t>6.1 Introduction</w:t>
      </w:r>
      <w:bookmarkEnd w:id="172"/>
      <w:bookmarkEnd w:id="173"/>
    </w:p>
    <w:p w14:paraId="06F2DD74" w14:textId="4E681EDA" w:rsidR="0045049E" w:rsidRDefault="0045049E" w:rsidP="007F28D1">
      <w:pPr>
        <w:spacing w:line="259" w:lineRule="auto"/>
        <w:rPr>
          <w:rFonts w:ascii="Arial" w:hAnsi="Arial" w:cs="Arial"/>
        </w:rPr>
      </w:pPr>
      <w:r w:rsidRPr="004C0C3E">
        <w:rPr>
          <w:rFonts w:ascii="Arial" w:hAnsi="Arial" w:cs="Arial"/>
        </w:rPr>
        <w:t xml:space="preserve">This chapter draws a conclusion based on the key findings of this study by considering the results in relation to the four primary research objectives. It evaluates the impact of EPMA on antimicrobial prescribing practices following its implementation at Morriston Hospital. It assesses how digital transformation has reshaped antimicrobial prescribing, clinician engagement, and workforce dynamics, and </w:t>
      </w:r>
      <w:r w:rsidR="00CD3D0D">
        <w:rPr>
          <w:rFonts w:ascii="Arial" w:hAnsi="Arial" w:cs="Arial"/>
        </w:rPr>
        <w:t xml:space="preserve">it </w:t>
      </w:r>
      <w:r w:rsidRPr="004C0C3E">
        <w:rPr>
          <w:rFonts w:ascii="Arial" w:hAnsi="Arial" w:cs="Arial"/>
        </w:rPr>
        <w:t xml:space="preserve">acknowledges the study's limitations, proposing a roadmap for future practice. The four research objectives </w:t>
      </w:r>
      <w:r w:rsidR="00CD3D0D">
        <w:rPr>
          <w:rFonts w:ascii="Arial" w:hAnsi="Arial" w:cs="Arial"/>
        </w:rPr>
        <w:t>have been</w:t>
      </w:r>
      <w:r w:rsidRPr="004C0C3E">
        <w:rPr>
          <w:rFonts w:ascii="Arial" w:hAnsi="Arial" w:cs="Arial"/>
        </w:rPr>
        <w:t xml:space="preserve"> included in Table</w:t>
      </w:r>
      <w:r w:rsidR="00133EE6">
        <w:rPr>
          <w:rFonts w:ascii="Arial" w:hAnsi="Arial" w:cs="Arial"/>
        </w:rPr>
        <w:t xml:space="preserve"> 6.1</w:t>
      </w:r>
      <w:r w:rsidRPr="004C0C3E">
        <w:rPr>
          <w:rFonts w:ascii="Arial" w:hAnsi="Arial" w:cs="Arial"/>
        </w:rPr>
        <w:t xml:space="preserve">. </w:t>
      </w:r>
    </w:p>
    <w:p w14:paraId="029B6EB6" w14:textId="77777777" w:rsidR="00B65D74" w:rsidRPr="004C0C3E" w:rsidRDefault="00B65D74" w:rsidP="007F28D1">
      <w:pPr>
        <w:spacing w:line="259" w:lineRule="auto"/>
        <w:rPr>
          <w:rFonts w:ascii="Arial" w:hAnsi="Arial" w:cs="Arial"/>
        </w:rPr>
      </w:pPr>
    </w:p>
    <w:p w14:paraId="2E265301" w14:textId="528501F9" w:rsidR="0045049E" w:rsidRPr="00133EE6" w:rsidRDefault="00CE056C" w:rsidP="007F28D1">
      <w:pPr>
        <w:pStyle w:val="Caption"/>
        <w:spacing w:after="160" w:line="259" w:lineRule="auto"/>
        <w:jc w:val="left"/>
        <w:rPr>
          <w:rFonts w:cs="Arial"/>
          <w:i w:val="0"/>
          <w:iCs w:val="0"/>
          <w:color w:val="000000" w:themeColor="text1"/>
        </w:rPr>
      </w:pPr>
      <w:bookmarkStart w:id="174" w:name="_Toc228278699"/>
      <w:r w:rsidRPr="00133EE6">
        <w:rPr>
          <w:b/>
          <w:bCs/>
          <w:i w:val="0"/>
          <w:iCs w:val="0"/>
          <w:color w:val="000000" w:themeColor="text1"/>
        </w:rPr>
        <w:t xml:space="preserve">Table </w:t>
      </w:r>
      <w:r w:rsidRPr="00133EE6">
        <w:rPr>
          <w:b/>
          <w:bCs/>
          <w:i w:val="0"/>
          <w:iCs w:val="0"/>
          <w:color w:val="000000" w:themeColor="text1"/>
        </w:rPr>
        <w:fldChar w:fldCharType="begin"/>
      </w:r>
      <w:r w:rsidRPr="00133EE6">
        <w:rPr>
          <w:b/>
          <w:bCs/>
          <w:i w:val="0"/>
          <w:iCs w:val="0"/>
          <w:color w:val="000000" w:themeColor="text1"/>
        </w:rPr>
        <w:instrText xml:space="preserve"> STYLEREF 1 \s </w:instrText>
      </w:r>
      <w:r w:rsidRPr="00133EE6">
        <w:rPr>
          <w:b/>
          <w:bCs/>
          <w:i w:val="0"/>
          <w:iCs w:val="0"/>
          <w:color w:val="000000" w:themeColor="text1"/>
        </w:rPr>
        <w:fldChar w:fldCharType="separate"/>
      </w:r>
      <w:r w:rsidRPr="00133EE6">
        <w:rPr>
          <w:b/>
          <w:bCs/>
          <w:i w:val="0"/>
          <w:iCs w:val="0"/>
          <w:noProof/>
          <w:color w:val="000000" w:themeColor="text1"/>
        </w:rPr>
        <w:t>6</w:t>
      </w:r>
      <w:r w:rsidRPr="00133EE6">
        <w:rPr>
          <w:b/>
          <w:bCs/>
          <w:i w:val="0"/>
          <w:iCs w:val="0"/>
          <w:color w:val="000000" w:themeColor="text1"/>
        </w:rPr>
        <w:fldChar w:fldCharType="end"/>
      </w:r>
      <w:r w:rsidRPr="00133EE6">
        <w:rPr>
          <w:b/>
          <w:bCs/>
          <w:i w:val="0"/>
          <w:iCs w:val="0"/>
          <w:color w:val="000000" w:themeColor="text1"/>
        </w:rPr>
        <w:t>.</w:t>
      </w:r>
      <w:r w:rsidRPr="00133EE6">
        <w:rPr>
          <w:b/>
          <w:bCs/>
          <w:i w:val="0"/>
          <w:iCs w:val="0"/>
          <w:color w:val="000000" w:themeColor="text1"/>
        </w:rPr>
        <w:fldChar w:fldCharType="begin"/>
      </w:r>
      <w:r w:rsidRPr="00133EE6">
        <w:rPr>
          <w:b/>
          <w:bCs/>
          <w:i w:val="0"/>
          <w:iCs w:val="0"/>
          <w:color w:val="000000" w:themeColor="text1"/>
        </w:rPr>
        <w:instrText xml:space="preserve"> SEQ Table \* ARABIC \s 1 </w:instrText>
      </w:r>
      <w:r w:rsidRPr="00133EE6">
        <w:rPr>
          <w:b/>
          <w:bCs/>
          <w:i w:val="0"/>
          <w:iCs w:val="0"/>
          <w:color w:val="000000" w:themeColor="text1"/>
        </w:rPr>
        <w:fldChar w:fldCharType="separate"/>
      </w:r>
      <w:r w:rsidRPr="00133EE6">
        <w:rPr>
          <w:b/>
          <w:bCs/>
          <w:i w:val="0"/>
          <w:iCs w:val="0"/>
          <w:noProof/>
          <w:color w:val="000000" w:themeColor="text1"/>
        </w:rPr>
        <w:t>1</w:t>
      </w:r>
      <w:r w:rsidRPr="00133EE6">
        <w:rPr>
          <w:b/>
          <w:bCs/>
          <w:i w:val="0"/>
          <w:iCs w:val="0"/>
          <w:color w:val="000000" w:themeColor="text1"/>
        </w:rPr>
        <w:fldChar w:fldCharType="end"/>
      </w:r>
      <w:r w:rsidRPr="00133EE6">
        <w:rPr>
          <w:i w:val="0"/>
          <w:iCs w:val="0"/>
          <w:color w:val="000000" w:themeColor="text1"/>
        </w:rPr>
        <w:t xml:space="preserve"> </w:t>
      </w:r>
      <w:r w:rsidR="00485498" w:rsidRPr="00133EE6">
        <w:rPr>
          <w:rFonts w:cs="Arial"/>
          <w:i w:val="0"/>
          <w:iCs w:val="0"/>
          <w:color w:val="000000" w:themeColor="text1"/>
        </w:rPr>
        <w:t xml:space="preserve">The </w:t>
      </w:r>
      <w:r w:rsidR="00A31550" w:rsidRPr="00133EE6">
        <w:rPr>
          <w:rFonts w:cs="Arial"/>
          <w:i w:val="0"/>
          <w:iCs w:val="0"/>
          <w:color w:val="000000" w:themeColor="text1"/>
        </w:rPr>
        <w:t>f</w:t>
      </w:r>
      <w:r w:rsidR="00485498" w:rsidRPr="00133EE6">
        <w:rPr>
          <w:rFonts w:cs="Arial"/>
          <w:i w:val="0"/>
          <w:iCs w:val="0"/>
          <w:color w:val="000000" w:themeColor="text1"/>
        </w:rPr>
        <w:t xml:space="preserve">our </w:t>
      </w:r>
      <w:r w:rsidR="00CD3D0D" w:rsidRPr="00133EE6">
        <w:rPr>
          <w:rFonts w:cs="Arial"/>
          <w:i w:val="0"/>
          <w:iCs w:val="0"/>
          <w:color w:val="000000" w:themeColor="text1"/>
        </w:rPr>
        <w:t xml:space="preserve">primary </w:t>
      </w:r>
      <w:r w:rsidR="00495B42">
        <w:rPr>
          <w:rFonts w:cs="Arial"/>
          <w:i w:val="0"/>
          <w:iCs w:val="0"/>
          <w:color w:val="000000" w:themeColor="text1"/>
        </w:rPr>
        <w:t>r</w:t>
      </w:r>
      <w:r w:rsidR="0045049E" w:rsidRPr="00133EE6">
        <w:rPr>
          <w:rFonts w:cs="Arial"/>
          <w:i w:val="0"/>
          <w:iCs w:val="0"/>
          <w:color w:val="000000" w:themeColor="text1"/>
        </w:rPr>
        <w:t xml:space="preserve">esearch </w:t>
      </w:r>
      <w:r w:rsidR="00495B42">
        <w:rPr>
          <w:rFonts w:cs="Arial"/>
          <w:i w:val="0"/>
          <w:iCs w:val="0"/>
          <w:color w:val="000000" w:themeColor="text1"/>
        </w:rPr>
        <w:t>o</w:t>
      </w:r>
      <w:r w:rsidR="0045049E" w:rsidRPr="00133EE6">
        <w:rPr>
          <w:rFonts w:cs="Arial"/>
          <w:i w:val="0"/>
          <w:iCs w:val="0"/>
          <w:color w:val="000000" w:themeColor="text1"/>
        </w:rPr>
        <w:t>bjectives</w:t>
      </w:r>
      <w:bookmarkEnd w:id="174"/>
    </w:p>
    <w:p w14:paraId="2A800B14" w14:textId="42D824F2" w:rsidR="00B65D74" w:rsidRDefault="0045049E" w:rsidP="00D032F9">
      <w:pPr>
        <w:spacing w:line="259" w:lineRule="auto"/>
        <w:jc w:val="center"/>
        <w:rPr>
          <w:rStyle w:val="IntenseEmphasis"/>
          <w:rFonts w:ascii="Arial" w:hAnsi="Arial" w:cs="Arial"/>
          <w:i w:val="0"/>
          <w:iCs w:val="0"/>
          <w:color w:val="auto"/>
        </w:rPr>
      </w:pPr>
      <w:r w:rsidRPr="004C0C3E">
        <w:rPr>
          <w:rFonts w:ascii="Arial" w:hAnsi="Arial" w:cs="Arial"/>
          <w:noProof/>
        </w:rPr>
        <w:drawing>
          <wp:inline distT="0" distB="0" distL="0" distR="0" wp14:anchorId="740BCACC" wp14:editId="036FD8BE">
            <wp:extent cx="5731510" cy="2974975"/>
            <wp:effectExtent l="0" t="0" r="2540" b="0"/>
            <wp:docPr id="404422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422542" name=""/>
                    <pic:cNvPicPr/>
                  </pic:nvPicPr>
                  <pic:blipFill>
                    <a:blip r:embed="rId60"/>
                    <a:stretch>
                      <a:fillRect/>
                    </a:stretch>
                  </pic:blipFill>
                  <pic:spPr>
                    <a:xfrm>
                      <a:off x="0" y="0"/>
                      <a:ext cx="5731510" cy="2974975"/>
                    </a:xfrm>
                    <a:prstGeom prst="rect">
                      <a:avLst/>
                    </a:prstGeom>
                  </pic:spPr>
                </pic:pic>
              </a:graphicData>
            </a:graphic>
          </wp:inline>
        </w:drawing>
      </w:r>
      <w:bookmarkStart w:id="175" w:name="_Toc226459521"/>
    </w:p>
    <w:p w14:paraId="6044CC55" w14:textId="77777777" w:rsidR="00D032F9" w:rsidRPr="00D032F9" w:rsidRDefault="00D032F9" w:rsidP="00D032F9">
      <w:pPr>
        <w:spacing w:line="259" w:lineRule="auto"/>
        <w:jc w:val="center"/>
        <w:rPr>
          <w:rStyle w:val="IntenseEmphasis"/>
          <w:rFonts w:ascii="Arial" w:hAnsi="Arial" w:cs="Arial"/>
          <w:i w:val="0"/>
          <w:iCs w:val="0"/>
          <w:color w:val="auto"/>
        </w:rPr>
      </w:pPr>
    </w:p>
    <w:p w14:paraId="1BDDF543" w14:textId="710A12CC" w:rsidR="0045049E" w:rsidRPr="00D032F9" w:rsidRDefault="0045049E" w:rsidP="007F28D1">
      <w:pPr>
        <w:pStyle w:val="Heading2"/>
        <w:spacing w:before="0" w:after="160" w:line="259" w:lineRule="auto"/>
        <w:rPr>
          <w:rStyle w:val="IntenseEmphasis"/>
          <w:color w:val="000000" w:themeColor="text1"/>
        </w:rPr>
      </w:pPr>
      <w:bookmarkStart w:id="176" w:name="_Toc228278636"/>
      <w:r w:rsidRPr="00D032F9">
        <w:rPr>
          <w:rStyle w:val="IntenseEmphasis"/>
          <w:color w:val="000000" w:themeColor="text1"/>
        </w:rPr>
        <w:t xml:space="preserve">6.2 Conclusions </w:t>
      </w:r>
      <w:r w:rsidR="009A7B91" w:rsidRPr="00D032F9">
        <w:rPr>
          <w:rStyle w:val="IntenseEmphasis"/>
          <w:color w:val="000000" w:themeColor="text1"/>
        </w:rPr>
        <w:t>F</w:t>
      </w:r>
      <w:r w:rsidRPr="00D032F9">
        <w:rPr>
          <w:rStyle w:val="IntenseEmphasis"/>
          <w:color w:val="000000" w:themeColor="text1"/>
        </w:rPr>
        <w:t xml:space="preserve">ollowing the </w:t>
      </w:r>
      <w:r w:rsidR="009A7B91" w:rsidRPr="00D032F9">
        <w:rPr>
          <w:rStyle w:val="IntenseEmphasis"/>
          <w:color w:val="000000" w:themeColor="text1"/>
        </w:rPr>
        <w:t>S</w:t>
      </w:r>
      <w:r w:rsidRPr="00D032F9">
        <w:rPr>
          <w:rStyle w:val="IntenseEmphasis"/>
          <w:color w:val="000000" w:themeColor="text1"/>
        </w:rPr>
        <w:t>tudy</w:t>
      </w:r>
      <w:bookmarkEnd w:id="175"/>
      <w:bookmarkEnd w:id="176"/>
    </w:p>
    <w:p w14:paraId="2D16B97F" w14:textId="6D03DD5E" w:rsidR="0045049E" w:rsidRPr="004C0C3E" w:rsidRDefault="0045049E" w:rsidP="007F28D1">
      <w:pPr>
        <w:spacing w:line="259" w:lineRule="auto"/>
        <w:rPr>
          <w:rFonts w:ascii="Arial" w:hAnsi="Arial" w:cs="Arial"/>
          <w:lang w:val="en-US"/>
        </w:rPr>
      </w:pPr>
      <w:r w:rsidRPr="004C0C3E">
        <w:rPr>
          <w:rFonts w:ascii="Arial" w:hAnsi="Arial" w:cs="Arial"/>
          <w:bCs/>
        </w:rPr>
        <w:t>Improved visibility of antimicrobial prescribing was achieved following the implementation of EPMA at Morriston Hospital, predominantly through the</w:t>
      </w:r>
      <w:r w:rsidRPr="004C0C3E">
        <w:rPr>
          <w:rFonts w:ascii="Arial" w:hAnsi="Arial" w:cs="Arial"/>
          <w:lang w:val="en-US"/>
        </w:rPr>
        <w:t xml:space="preserve"> introduction of electronic dashboards, to identify patients requiring targeted clinical intervention, and the incorporation of </w:t>
      </w:r>
      <w:r w:rsidR="00BC23B0">
        <w:rPr>
          <w:rFonts w:ascii="Arial" w:hAnsi="Arial" w:cs="Arial"/>
          <w:lang w:val="en-US"/>
        </w:rPr>
        <w:t>CDSS</w:t>
      </w:r>
      <w:r w:rsidRPr="004C0C3E">
        <w:rPr>
          <w:rFonts w:ascii="Arial" w:hAnsi="Arial" w:cs="Arial"/>
          <w:lang w:val="en-US"/>
        </w:rPr>
        <w:t xml:space="preserve"> into clinical workflows, to facilitate informed decision-making.</w:t>
      </w:r>
    </w:p>
    <w:p w14:paraId="5BD712C7" w14:textId="45BF3089" w:rsidR="0045049E" w:rsidRPr="004C0C3E" w:rsidRDefault="0045049E" w:rsidP="007F28D1">
      <w:pPr>
        <w:spacing w:line="259" w:lineRule="auto"/>
        <w:rPr>
          <w:rFonts w:ascii="Arial" w:hAnsi="Arial" w:cs="Arial"/>
          <w:lang w:val="en-US"/>
        </w:rPr>
      </w:pPr>
      <w:r w:rsidRPr="004C0C3E">
        <w:rPr>
          <w:rFonts w:ascii="Arial" w:hAnsi="Arial" w:cs="Arial"/>
          <w:lang w:val="en-US"/>
        </w:rPr>
        <w:t>This improved visibility changed the power dynamic amongst EPMA users. For example, EPMA reduced informal autonomy but improved system-level oversight, with decisions now traceable, encouraging prescribers to act more cautiously due to increased observation. Subsequently</w:t>
      </w:r>
      <w:r w:rsidR="00EF3FF4">
        <w:rPr>
          <w:rFonts w:ascii="Arial" w:hAnsi="Arial" w:cs="Arial"/>
          <w:lang w:val="en-US"/>
        </w:rPr>
        <w:t>,</w:t>
      </w:r>
      <w:r w:rsidRPr="004C0C3E">
        <w:rPr>
          <w:rFonts w:ascii="Arial" w:hAnsi="Arial" w:cs="Arial"/>
          <w:lang w:val="en-US"/>
        </w:rPr>
        <w:t xml:space="preserve"> this potentially empow</w:t>
      </w:r>
      <w:r w:rsidR="00EF3FF4">
        <w:rPr>
          <w:rFonts w:ascii="Arial" w:hAnsi="Arial" w:cs="Arial"/>
          <w:lang w:val="en-US"/>
        </w:rPr>
        <w:t>ered</w:t>
      </w:r>
      <w:r w:rsidRPr="004C0C3E">
        <w:rPr>
          <w:rFonts w:ascii="Arial" w:hAnsi="Arial" w:cs="Arial"/>
          <w:lang w:val="en-US"/>
        </w:rPr>
        <w:t xml:space="preserve"> more stakeholders, e.g. junior staff, to challenge decisions with now more visibility, strengthening </w:t>
      </w:r>
      <w:r w:rsidRPr="004C0C3E">
        <w:rPr>
          <w:rFonts w:ascii="Arial" w:hAnsi="Arial" w:cs="Arial"/>
          <w:lang w:val="en-US"/>
        </w:rPr>
        <w:lastRenderedPageBreak/>
        <w:t xml:space="preserve">interprofessional collaboration. However, a shift in improved visibility between stakeholders is dependent on interpretation, necessitating a balance between transparency and professional autonomy.   </w:t>
      </w:r>
    </w:p>
    <w:p w14:paraId="64F84DBC" w14:textId="61BEC70B" w:rsidR="0045049E" w:rsidRPr="004C0C3E" w:rsidRDefault="0045049E" w:rsidP="007F28D1">
      <w:pPr>
        <w:spacing w:line="259" w:lineRule="auto"/>
        <w:rPr>
          <w:rFonts w:ascii="Arial" w:hAnsi="Arial" w:cs="Arial"/>
          <w:lang w:val="en-US"/>
        </w:rPr>
      </w:pPr>
      <w:r w:rsidRPr="004C0C3E">
        <w:rPr>
          <w:rFonts w:ascii="Arial" w:hAnsi="Arial" w:cs="Arial"/>
          <w:lang w:val="en-US"/>
        </w:rPr>
        <w:t xml:space="preserve">EPMA also supports the </w:t>
      </w:r>
      <w:r w:rsidR="006757E1">
        <w:rPr>
          <w:rFonts w:ascii="Arial" w:hAnsi="Arial" w:cs="Arial"/>
          <w:lang w:val="en-US"/>
        </w:rPr>
        <w:t>standardisation</w:t>
      </w:r>
      <w:r w:rsidRPr="004C0C3E">
        <w:rPr>
          <w:rFonts w:ascii="Arial" w:hAnsi="Arial" w:cs="Arial"/>
          <w:lang w:val="en-US"/>
        </w:rPr>
        <w:t xml:space="preserve"> of AMS practice, by reducing variation and mandating conformance. Prior to EPMA, AMS relied on reactive and resource intensive processes such as manual medication chart reviews and prescribing audits. However, the introduction of electronic dashboards, supported by </w:t>
      </w:r>
      <w:r w:rsidR="00BC23B0">
        <w:rPr>
          <w:rFonts w:ascii="Arial" w:hAnsi="Arial" w:cs="Arial"/>
          <w:lang w:val="en-US"/>
        </w:rPr>
        <w:t>CDSS</w:t>
      </w:r>
      <w:r w:rsidR="00A701B5">
        <w:rPr>
          <w:rFonts w:ascii="Arial" w:hAnsi="Arial" w:cs="Arial"/>
          <w:lang w:val="en-US"/>
        </w:rPr>
        <w:t>,</w:t>
      </w:r>
      <w:r w:rsidRPr="004C0C3E">
        <w:rPr>
          <w:rFonts w:ascii="Arial" w:hAnsi="Arial" w:cs="Arial"/>
          <w:lang w:val="en-US"/>
        </w:rPr>
        <w:t xml:space="preserve"> provided SBUHB with opportunities for real-time intervention, by enabling interception at the point of prescribing. Enhanced business intelligence has provided the health board with the ability to draw information from multiple sources and translate data into actionable prompts and recommendations for scalable oversight. Furthermore, this improved surveillance has enabled </w:t>
      </w:r>
      <w:r w:rsidR="00C569A5">
        <w:rPr>
          <w:rFonts w:ascii="Arial" w:hAnsi="Arial" w:cs="Arial"/>
          <w:lang w:val="en-US"/>
        </w:rPr>
        <w:t>prioritisation</w:t>
      </w:r>
      <w:r w:rsidRPr="004C0C3E">
        <w:rPr>
          <w:rFonts w:ascii="Arial" w:hAnsi="Arial" w:cs="Arial"/>
          <w:lang w:val="en-US"/>
        </w:rPr>
        <w:t xml:space="preserve"> of tasks associated with AMS. </w:t>
      </w:r>
      <w:r w:rsidR="00942BBA" w:rsidRPr="004C0C3E">
        <w:rPr>
          <w:rFonts w:ascii="Arial" w:hAnsi="Arial" w:cs="Arial"/>
          <w:lang w:val="en-US"/>
        </w:rPr>
        <w:t>All</w:t>
      </w:r>
      <w:r w:rsidRPr="004C0C3E">
        <w:rPr>
          <w:rFonts w:ascii="Arial" w:hAnsi="Arial" w:cs="Arial"/>
          <w:lang w:val="en-US"/>
        </w:rPr>
        <w:t xml:space="preserve"> these attributes have the potential to improve </w:t>
      </w:r>
      <w:r w:rsidR="006558A5">
        <w:rPr>
          <w:rFonts w:ascii="Arial" w:hAnsi="Arial" w:cs="Arial"/>
          <w:lang w:val="en-US"/>
        </w:rPr>
        <w:t>optimise</w:t>
      </w:r>
      <w:r w:rsidRPr="004C0C3E">
        <w:rPr>
          <w:rFonts w:ascii="Arial" w:hAnsi="Arial" w:cs="Arial"/>
          <w:lang w:val="en-US"/>
        </w:rPr>
        <w:t xml:space="preserve">d therapeutic intervention, by embedding AMS guidelines directly into prescribing workflows. This enhances system-level oversight and has shifted AMS practices to more proactive and data-driven workflows. </w:t>
      </w:r>
    </w:p>
    <w:p w14:paraId="24CAFF4A" w14:textId="765B10C5" w:rsidR="0045049E" w:rsidRPr="004C0C3E" w:rsidRDefault="0045049E" w:rsidP="007F28D1">
      <w:pPr>
        <w:spacing w:line="259" w:lineRule="auto"/>
        <w:rPr>
          <w:rFonts w:ascii="Arial" w:hAnsi="Arial" w:cs="Arial"/>
          <w:lang w:val="en-US"/>
        </w:rPr>
      </w:pPr>
      <w:r w:rsidRPr="004C0C3E">
        <w:rPr>
          <w:rFonts w:ascii="Arial" w:hAnsi="Arial" w:cs="Arial"/>
          <w:lang w:val="en-US"/>
        </w:rPr>
        <w:t xml:space="preserve">However, whilst this shift has improved efficiency, it also redefines AMS as a shared and evolving challenge that requires continuous monitoring. This study demonstrated that although improvements in transparency have enhanced visibility of AMS practices, visibility alone is an insufficient driver of sustained behavioral change amongst clinicians. Sustained behavioral change must be paired with complementary mechanisms to support quality improvement through accountability structures, education and training. Data must be interpretable, timely and clinically relevant with clinical decision-making shaped by contextual, cultural and cognitive factors beyond data alone. </w:t>
      </w:r>
    </w:p>
    <w:p w14:paraId="1AB07321" w14:textId="2D4AE5E8" w:rsidR="0045049E" w:rsidRPr="004C0C3E" w:rsidRDefault="0045049E" w:rsidP="007F28D1">
      <w:pPr>
        <w:spacing w:line="259" w:lineRule="auto"/>
        <w:rPr>
          <w:rFonts w:ascii="Arial" w:hAnsi="Arial" w:cs="Arial"/>
          <w:color w:val="000000"/>
        </w:rPr>
      </w:pPr>
      <w:r w:rsidRPr="004C0C3E">
        <w:rPr>
          <w:rFonts w:ascii="Arial" w:hAnsi="Arial" w:cs="Arial"/>
        </w:rPr>
        <w:t xml:space="preserve">Following EPMA implementation at Morriston Hospital, there was a notable shift in pattern of Piperacillin Tazobactam usage. This reduction coincided with the introduction of automated suspension functionality supported by the </w:t>
      </w:r>
      <w:r w:rsidR="00BC23B0">
        <w:rPr>
          <w:rFonts w:ascii="Arial" w:hAnsi="Arial" w:cs="Arial"/>
        </w:rPr>
        <w:t>CDSS</w:t>
      </w:r>
      <w:r w:rsidRPr="004C0C3E">
        <w:rPr>
          <w:rFonts w:ascii="Arial" w:hAnsi="Arial" w:cs="Arial"/>
        </w:rPr>
        <w:t xml:space="preserve"> that prompted timely review of antimicrobial prescriptions. </w:t>
      </w:r>
      <w:r w:rsidRPr="004C0C3E">
        <w:rPr>
          <w:rFonts w:ascii="Arial" w:hAnsi="Arial" w:cs="Arial"/>
          <w:lang w:val="en-US"/>
        </w:rPr>
        <w:t xml:space="preserve">SBUHB consistently exhibited the lowest usage of this drug when compared to neighboring health boards over the reporting period, suggesting a positive impact of digital prescribing and associated AMS interventions. However, although a reduction in antimicrobial usage was achieved, this did not translate into </w:t>
      </w:r>
      <w:r w:rsidRPr="004C0C3E">
        <w:rPr>
          <w:rFonts w:ascii="Arial" w:hAnsi="Arial" w:cs="Arial"/>
          <w:color w:val="000000"/>
        </w:rPr>
        <w:t xml:space="preserve">immediate or proportional reductions in reported cases of </w:t>
      </w:r>
      <w:r w:rsidR="00EA2239" w:rsidRPr="004C0C3E">
        <w:rPr>
          <w:rFonts w:ascii="Arial" w:hAnsi="Arial" w:cs="Arial"/>
          <w:i/>
          <w:iCs/>
          <w:color w:val="000000"/>
        </w:rPr>
        <w:t>C.difficile</w:t>
      </w:r>
      <w:r w:rsidRPr="004C0C3E">
        <w:rPr>
          <w:rFonts w:ascii="Arial" w:hAnsi="Arial" w:cs="Arial"/>
          <w:color w:val="000000"/>
        </w:rPr>
        <w:t xml:space="preserve"> infection. This did however highlight that infections such as </w:t>
      </w:r>
      <w:r w:rsidR="00EA2239" w:rsidRPr="004C0C3E">
        <w:rPr>
          <w:rFonts w:ascii="Arial" w:hAnsi="Arial" w:cs="Arial"/>
          <w:i/>
          <w:iCs/>
          <w:color w:val="000000"/>
        </w:rPr>
        <w:t>C.difficile</w:t>
      </w:r>
      <w:r w:rsidRPr="004C0C3E">
        <w:rPr>
          <w:rFonts w:ascii="Arial" w:hAnsi="Arial" w:cs="Arial"/>
          <w:color w:val="000000"/>
        </w:rPr>
        <w:t xml:space="preserve"> are multifactorial, therefore digital optimisation alone may be insufficient for sustained improvements in infection control and meaningful impact requires alignment with broader organisational, behavioural and environmental strategies. </w:t>
      </w:r>
    </w:p>
    <w:p w14:paraId="7E3D8A22" w14:textId="77E04B89" w:rsidR="0045049E" w:rsidRPr="004C0C3E" w:rsidRDefault="0045049E" w:rsidP="007F28D1">
      <w:pPr>
        <w:spacing w:line="259" w:lineRule="auto"/>
        <w:rPr>
          <w:rFonts w:ascii="Arial" w:hAnsi="Arial" w:cs="Arial"/>
          <w:lang w:val="en-US"/>
        </w:rPr>
      </w:pPr>
      <w:r w:rsidRPr="004C0C3E">
        <w:rPr>
          <w:rFonts w:ascii="Arial" w:hAnsi="Arial" w:cs="Arial"/>
          <w:lang w:val="en-US"/>
        </w:rPr>
        <w:t>Clinicians’ engagement and perceptions were also examined. EPMA was widely recogni</w:t>
      </w:r>
      <w:r w:rsidR="003A6D07">
        <w:rPr>
          <w:rFonts w:ascii="Arial" w:hAnsi="Arial" w:cs="Arial"/>
          <w:lang w:val="en-US"/>
        </w:rPr>
        <w:t>s</w:t>
      </w:r>
      <w:r w:rsidRPr="004C0C3E">
        <w:rPr>
          <w:rFonts w:ascii="Arial" w:hAnsi="Arial" w:cs="Arial"/>
          <w:lang w:val="en-US"/>
        </w:rPr>
        <w:t xml:space="preserve">ed as a facilitator of AMS, with users acknowledging its importance in mitigating AMR, and the relevance of evolving National guidance and policy frameworks. However, several user engagement challenges were highlighted, specifically in relation to fragmented workflows and the solutions inability to </w:t>
      </w:r>
      <w:r w:rsidRPr="004C0C3E">
        <w:rPr>
          <w:rFonts w:ascii="Arial" w:hAnsi="Arial" w:cs="Arial"/>
          <w:lang w:val="en-US"/>
        </w:rPr>
        <w:lastRenderedPageBreak/>
        <w:t xml:space="preserve">adequately replicate previous paper-based processes, posing as a barrier to adoption. </w:t>
      </w:r>
    </w:p>
    <w:p w14:paraId="19E92FB1" w14:textId="77777777" w:rsidR="0045049E" w:rsidRPr="004C0C3E" w:rsidRDefault="0045049E" w:rsidP="007F28D1">
      <w:pPr>
        <w:spacing w:line="259" w:lineRule="auto"/>
        <w:rPr>
          <w:rFonts w:ascii="Arial" w:hAnsi="Arial" w:cs="Arial"/>
        </w:rPr>
      </w:pPr>
      <w:r w:rsidRPr="004C0C3E">
        <w:rPr>
          <w:rFonts w:ascii="Arial" w:hAnsi="Arial" w:cs="Arial"/>
        </w:rPr>
        <w:t xml:space="preserve">Therefore, while EPMA was widely perceived as an effective enabler of AMS, its effectiveness is not solely dependent on its technical capabilities, and its impact is influenced by both practical and behavioural factors. Although clinicians demonstrated improvements in engagement, challenges relating to workflow integration, system usability, and incomplete alignment with existing clinical practices limited optimal engagement. Furthermore, while EPMA provides a strong foundation for improved AMS, the technology required alignment with user needs and clinical workflows to achieve its full potential. Both attributes rely on sustained clinical engagement beyond implementation to ensure the EPMA solution remains usable and is successfully embedded within everyday clinical practice. </w:t>
      </w:r>
    </w:p>
    <w:p w14:paraId="21D75E29" w14:textId="77777777" w:rsidR="0045049E" w:rsidRPr="004C0C3E" w:rsidRDefault="0045049E" w:rsidP="007F28D1">
      <w:pPr>
        <w:spacing w:line="259" w:lineRule="auto"/>
        <w:rPr>
          <w:rFonts w:ascii="Arial" w:hAnsi="Arial" w:cs="Arial"/>
        </w:rPr>
      </w:pPr>
      <w:r w:rsidRPr="004C0C3E">
        <w:rPr>
          <w:rFonts w:ascii="Arial" w:hAnsi="Arial" w:cs="Arial"/>
        </w:rPr>
        <w:t xml:space="preserve">The implementation of EPMA had a moderately positive effect on the workforce, with clinicians reporting improved digital literacy and favourable perceptions of the EPMA solutions ability to support AMS. Additionally, conceptual engagement with AMS principles was high, indicating strong awareness. However, practical confidence in navigating the EPMA system for more complex AMS tasks was less consistent, highlighting a potential “digital divide” within the workforce. This suggests that digital literacy is a continuous requirement, and that ongoing training, support, and system optimisation are all necessary components to ensure consistent and effective use is maintained across all staff groups.  Future targeted intervention is required to support system and task alignment, achievable through exploring which factors influence engagement and proficiency. </w:t>
      </w:r>
    </w:p>
    <w:p w14:paraId="5E4421F6" w14:textId="77777777" w:rsidR="0045049E" w:rsidRPr="004C0C3E" w:rsidRDefault="0045049E" w:rsidP="007F28D1">
      <w:pPr>
        <w:spacing w:line="259" w:lineRule="auto"/>
        <w:rPr>
          <w:rFonts w:ascii="Arial" w:hAnsi="Arial" w:cs="Arial"/>
        </w:rPr>
      </w:pPr>
      <w:r w:rsidRPr="004C0C3E">
        <w:rPr>
          <w:rFonts w:ascii="Arial" w:hAnsi="Arial" w:cs="Arial"/>
        </w:rPr>
        <w:t>Additionally, the increased reliance on digital technologies, has subsequently led to an increased demand on the availability of electronic devices. This highlights that the effective use of EPMA is not solely contingent upon system availability but also requires the availability of adequate digital tools at the point of care. While such tools provide essential infrastructure for AMS, their effectiveness depends on continuous support, and targeted training approaches, to bridge the gap between individual capabilities and the demands of complex clinical tasks across different clinical environments.</w:t>
      </w:r>
    </w:p>
    <w:p w14:paraId="76D7B6C0" w14:textId="77777777" w:rsidR="0045049E" w:rsidRDefault="0045049E" w:rsidP="007F28D1">
      <w:pPr>
        <w:spacing w:line="259" w:lineRule="auto"/>
        <w:rPr>
          <w:rFonts w:ascii="Arial" w:hAnsi="Arial" w:cs="Arial"/>
        </w:rPr>
      </w:pPr>
      <w:r w:rsidRPr="004C0C3E">
        <w:rPr>
          <w:rFonts w:ascii="Arial" w:hAnsi="Arial" w:cs="Arial"/>
        </w:rPr>
        <w:t>In summary, while the implementation of EPMA has supported AMS, the effectiveness of EPMA as a digital intervention is influenced by workflow integration, system usability, and sustained clinician engagement.  Additionally, a reliance on digital tools carries inherent risks, including alert fatigue, an over-reliance on algorithmic recommendations, and the potential for poor clinical judgement. Findings of this study have highlighted that while digital optimisation provides a strong foundation for AMS, its full potential can only be realised when combined with ongoing training, robust data quality initiatives, supportive organisational structures, and continuous refinement to align with clinical workflows.</w:t>
      </w:r>
    </w:p>
    <w:p w14:paraId="628AB377" w14:textId="77777777" w:rsidR="00D032F9" w:rsidRPr="004C0C3E" w:rsidRDefault="00D032F9" w:rsidP="007F28D1">
      <w:pPr>
        <w:spacing w:line="259" w:lineRule="auto"/>
        <w:rPr>
          <w:rFonts w:ascii="Arial" w:hAnsi="Arial" w:cs="Arial"/>
        </w:rPr>
      </w:pPr>
    </w:p>
    <w:p w14:paraId="4C8AE287" w14:textId="15BE0C60" w:rsidR="0045049E" w:rsidRPr="00D032F9" w:rsidRDefault="0045049E" w:rsidP="007F28D1">
      <w:pPr>
        <w:pStyle w:val="Heading2"/>
        <w:spacing w:before="0" w:after="160" w:line="259" w:lineRule="auto"/>
        <w:rPr>
          <w:rStyle w:val="IntenseEmphasis"/>
          <w:color w:val="000000" w:themeColor="text1"/>
        </w:rPr>
      </w:pPr>
      <w:bookmarkStart w:id="177" w:name="_Toc226459522"/>
      <w:bookmarkStart w:id="178" w:name="_Toc228278637"/>
      <w:r w:rsidRPr="00D032F9">
        <w:rPr>
          <w:rStyle w:val="IntenseEmphasis"/>
          <w:color w:val="000000" w:themeColor="text1"/>
        </w:rPr>
        <w:lastRenderedPageBreak/>
        <w:t xml:space="preserve">6.3 Recommendations for </w:t>
      </w:r>
      <w:r w:rsidR="00826AB8" w:rsidRPr="00D032F9">
        <w:rPr>
          <w:rStyle w:val="IntenseEmphasis"/>
          <w:color w:val="000000" w:themeColor="text1"/>
        </w:rPr>
        <w:t>F</w:t>
      </w:r>
      <w:r w:rsidRPr="00D032F9">
        <w:rPr>
          <w:rStyle w:val="IntenseEmphasis"/>
          <w:color w:val="000000" w:themeColor="text1"/>
        </w:rPr>
        <w:t xml:space="preserve">uture </w:t>
      </w:r>
      <w:r w:rsidR="00826AB8" w:rsidRPr="00D032F9">
        <w:rPr>
          <w:rStyle w:val="IntenseEmphasis"/>
          <w:color w:val="000000" w:themeColor="text1"/>
        </w:rPr>
        <w:t>R</w:t>
      </w:r>
      <w:r w:rsidRPr="00D032F9">
        <w:rPr>
          <w:rStyle w:val="IntenseEmphasis"/>
          <w:color w:val="000000" w:themeColor="text1"/>
        </w:rPr>
        <w:t xml:space="preserve">esearch and </w:t>
      </w:r>
      <w:r w:rsidR="00826AB8" w:rsidRPr="00D032F9">
        <w:rPr>
          <w:rStyle w:val="IntenseEmphasis"/>
          <w:color w:val="000000" w:themeColor="text1"/>
        </w:rPr>
        <w:t>P</w:t>
      </w:r>
      <w:r w:rsidRPr="00D032F9">
        <w:rPr>
          <w:rStyle w:val="IntenseEmphasis"/>
          <w:color w:val="000000" w:themeColor="text1"/>
        </w:rPr>
        <w:t>ractice</w:t>
      </w:r>
      <w:bookmarkEnd w:id="177"/>
      <w:bookmarkEnd w:id="178"/>
    </w:p>
    <w:p w14:paraId="20FECF88" w14:textId="0986D02E" w:rsidR="0045049E" w:rsidRPr="00E85161" w:rsidRDefault="0045049E" w:rsidP="007F28D1">
      <w:pPr>
        <w:spacing w:line="259" w:lineRule="auto"/>
        <w:rPr>
          <w:rFonts w:ascii="Arial" w:hAnsi="Arial" w:cs="Arial"/>
          <w:lang w:val="en-US"/>
        </w:rPr>
      </w:pPr>
      <w:r w:rsidRPr="004C0C3E">
        <w:rPr>
          <w:rFonts w:ascii="Arial" w:hAnsi="Arial" w:cs="Arial"/>
        </w:rPr>
        <w:t xml:space="preserve">Successful AMS requires a consistent global effort to reduce AMR. Digital technologies incorporating </w:t>
      </w:r>
      <w:r w:rsidR="00BC23B0">
        <w:rPr>
          <w:rFonts w:ascii="Arial" w:hAnsi="Arial" w:cs="Arial"/>
        </w:rPr>
        <w:t>CDSS</w:t>
      </w:r>
      <w:r w:rsidRPr="004C0C3E">
        <w:rPr>
          <w:rFonts w:ascii="Arial" w:hAnsi="Arial" w:cs="Arial"/>
        </w:rPr>
        <w:t xml:space="preserve"> are evolving in the challenge against AMR, however as interoperability between digital solutions such as EPMA and EPR increase, iterative targeted interventions are necessary, which must include stakeholder engagement, user-centred design and up</w:t>
      </w:r>
      <w:r w:rsidR="002A403E">
        <w:rPr>
          <w:rFonts w:ascii="Arial" w:hAnsi="Arial" w:cs="Arial"/>
        </w:rPr>
        <w:t>-</w:t>
      </w:r>
      <w:r w:rsidRPr="004C0C3E">
        <w:rPr>
          <w:rFonts w:ascii="Arial" w:hAnsi="Arial" w:cs="Arial"/>
        </w:rPr>
        <w:t>to</w:t>
      </w:r>
      <w:r w:rsidR="002A403E">
        <w:rPr>
          <w:rFonts w:ascii="Arial" w:hAnsi="Arial" w:cs="Arial"/>
        </w:rPr>
        <w:t>-</w:t>
      </w:r>
      <w:r w:rsidRPr="004C0C3E">
        <w:rPr>
          <w:rFonts w:ascii="Arial" w:hAnsi="Arial" w:cs="Arial"/>
        </w:rPr>
        <w:t xml:space="preserve">date guidelines. Despite the magnitude of information available to support this research, there is limited literature to support targeted interventions to reduce Piperacillin Tazobactam prescribing specifically, and evidence to suggest that </w:t>
      </w:r>
      <w:r w:rsidR="00EA2239" w:rsidRPr="004C0C3E">
        <w:rPr>
          <w:rFonts w:ascii="Arial" w:hAnsi="Arial" w:cs="Arial"/>
          <w:i/>
          <w:iCs/>
        </w:rPr>
        <w:t>C.difficile</w:t>
      </w:r>
      <w:r w:rsidRPr="004C0C3E">
        <w:rPr>
          <w:rFonts w:ascii="Arial" w:hAnsi="Arial" w:cs="Arial"/>
        </w:rPr>
        <w:t xml:space="preserve"> is in fact multifactorial rather than AMR specific, necessitating a broader approach to its containment. Therefore, given its potential to present ongoing challenges, although EPMA was seen as a key enabler for better healthcare delivery at SBUHB, its deployment required extensive preparation, robust configuration, careful risk management and sustained clinical engagement. </w:t>
      </w:r>
    </w:p>
    <w:p w14:paraId="6A6C5B83" w14:textId="297A63B4" w:rsidR="0045049E" w:rsidRDefault="0045049E" w:rsidP="007F28D1">
      <w:pPr>
        <w:spacing w:line="259" w:lineRule="auto"/>
        <w:rPr>
          <w:rFonts w:ascii="Arial" w:hAnsi="Arial" w:cs="Arial"/>
        </w:rPr>
      </w:pPr>
      <w:r w:rsidRPr="004C0C3E">
        <w:rPr>
          <w:rFonts w:ascii="Arial" w:hAnsi="Arial" w:cs="Arial"/>
        </w:rPr>
        <w:t>A key recommendation for future research is a longitudinal study to evaluate whether the observed reduction in Piperacillin Tazobactam usage is sustained over an extended period. Monitoring prescribing trends over an additional two-to-three-year period would enable a robust assessment of the durability and long-term sustainability of the intervention’s impact and potentially identify any regression towards previous prescribing patterns. Furthermore, it is recommended that the scope of the study be expanded to include multiple sites and across diverse geographical and demographic populations. Such an approach would allow for comparative analyses of outcomes across different settings, enhancing the generalisability of findings and enabling the identification of transferrable lessons learn</w:t>
      </w:r>
      <w:r w:rsidR="00122FA2">
        <w:rPr>
          <w:rFonts w:ascii="Arial" w:hAnsi="Arial" w:cs="Arial"/>
        </w:rPr>
        <w:t>t</w:t>
      </w:r>
      <w:r w:rsidRPr="004C0C3E">
        <w:rPr>
          <w:rFonts w:ascii="Arial" w:hAnsi="Arial" w:cs="Arial"/>
        </w:rPr>
        <w:t xml:space="preserve"> to inform future research. </w:t>
      </w:r>
    </w:p>
    <w:p w14:paraId="5A21E9D3" w14:textId="77777777" w:rsidR="00D032F9" w:rsidRPr="004C0C3E" w:rsidRDefault="00D032F9" w:rsidP="007F28D1">
      <w:pPr>
        <w:spacing w:line="259" w:lineRule="auto"/>
        <w:rPr>
          <w:rFonts w:ascii="Arial" w:hAnsi="Arial" w:cs="Arial"/>
        </w:rPr>
      </w:pPr>
    </w:p>
    <w:p w14:paraId="59FF98E4" w14:textId="0E94A191" w:rsidR="0045049E" w:rsidRPr="00D032F9" w:rsidRDefault="0045049E" w:rsidP="007F28D1">
      <w:pPr>
        <w:pStyle w:val="Heading2"/>
        <w:spacing w:before="0" w:after="160" w:line="259" w:lineRule="auto"/>
        <w:rPr>
          <w:rStyle w:val="IntenseEmphasis"/>
          <w:color w:val="000000" w:themeColor="text1"/>
        </w:rPr>
      </w:pPr>
      <w:bookmarkStart w:id="179" w:name="_Toc226459523"/>
      <w:bookmarkStart w:id="180" w:name="_Toc228278638"/>
      <w:r w:rsidRPr="00D032F9">
        <w:rPr>
          <w:rStyle w:val="IntenseEmphasis"/>
          <w:color w:val="000000" w:themeColor="text1"/>
        </w:rPr>
        <w:t xml:space="preserve">6.4 Limitations of the </w:t>
      </w:r>
      <w:r w:rsidR="0086449E" w:rsidRPr="00D032F9">
        <w:rPr>
          <w:rStyle w:val="IntenseEmphasis"/>
          <w:color w:val="000000" w:themeColor="text1"/>
        </w:rPr>
        <w:t>S</w:t>
      </w:r>
      <w:r w:rsidRPr="00D032F9">
        <w:rPr>
          <w:rStyle w:val="IntenseEmphasis"/>
          <w:color w:val="000000" w:themeColor="text1"/>
        </w:rPr>
        <w:t>tudy</w:t>
      </w:r>
      <w:bookmarkEnd w:id="179"/>
      <w:bookmarkEnd w:id="180"/>
    </w:p>
    <w:p w14:paraId="3D9936AC" w14:textId="77777777" w:rsidR="0045049E" w:rsidRPr="004C0C3E" w:rsidRDefault="0045049E" w:rsidP="007F28D1">
      <w:pPr>
        <w:spacing w:line="259" w:lineRule="auto"/>
        <w:rPr>
          <w:rFonts w:ascii="Arial" w:hAnsi="Arial" w:cs="Arial"/>
          <w:lang w:val="en-US"/>
        </w:rPr>
      </w:pPr>
      <w:r w:rsidRPr="004C0C3E">
        <w:rPr>
          <w:rFonts w:ascii="Arial" w:hAnsi="Arial" w:cs="Arial"/>
          <w:lang w:val="en-US"/>
        </w:rPr>
        <w:t xml:space="preserve">While the implementation of EPMA at Morriston Hospital was associated with a reduction in Piperacillin Tazobactam usage, several limitations should be acknowledged. </w:t>
      </w:r>
    </w:p>
    <w:p w14:paraId="39D34824" w14:textId="77777777" w:rsidR="0045049E" w:rsidRPr="004C0C3E" w:rsidRDefault="0045049E" w:rsidP="007F28D1">
      <w:pPr>
        <w:spacing w:line="259" w:lineRule="auto"/>
        <w:rPr>
          <w:rFonts w:ascii="Arial" w:hAnsi="Arial" w:cs="Arial"/>
          <w:lang w:val="en-US"/>
        </w:rPr>
      </w:pPr>
      <w:r w:rsidRPr="004C0C3E">
        <w:rPr>
          <w:rFonts w:ascii="Arial" w:hAnsi="Arial" w:cs="Arial"/>
          <w:lang w:val="en-US"/>
        </w:rPr>
        <w:t xml:space="preserve">Although improved visibility was reported, this has the potential to reveal unintended consequences such as over-documentation and a reduced willingness to take clinical decisions due to a potential blame culture. Furthermore, the implications of clinical practice and policy require a balance of transparency and professional autonomy. EPMA impact depends on how it is implemented and interpreted. </w:t>
      </w:r>
    </w:p>
    <w:p w14:paraId="798356E1" w14:textId="16105F19" w:rsidR="0045049E" w:rsidRPr="004C0C3E" w:rsidRDefault="0045049E" w:rsidP="007F28D1">
      <w:pPr>
        <w:spacing w:line="259" w:lineRule="auto"/>
        <w:rPr>
          <w:rFonts w:ascii="Arial" w:hAnsi="Arial" w:cs="Arial"/>
          <w:lang w:val="en-US"/>
        </w:rPr>
      </w:pPr>
      <w:r w:rsidRPr="004C0C3E">
        <w:rPr>
          <w:rFonts w:ascii="Arial" w:hAnsi="Arial" w:cs="Arial"/>
          <w:lang w:val="en-US"/>
        </w:rPr>
        <w:t xml:space="preserve">Despite an observed reduction in Piperacillin Tazobactam usage, other concurrent interventions and external factors should be considered, such as staffing variations, seasonal trends and policy changes. Furthermore, a reliance on </w:t>
      </w:r>
      <w:r w:rsidR="00260FA5" w:rsidRPr="004C0C3E">
        <w:rPr>
          <w:rFonts w:ascii="Arial" w:hAnsi="Arial" w:cs="Arial"/>
          <w:i/>
          <w:iCs/>
        </w:rPr>
        <w:t>C.difficile</w:t>
      </w:r>
      <w:r w:rsidR="00260FA5" w:rsidRPr="004C0C3E">
        <w:rPr>
          <w:rFonts w:ascii="Arial" w:hAnsi="Arial" w:cs="Arial"/>
        </w:rPr>
        <w:t xml:space="preserve"> </w:t>
      </w:r>
      <w:r w:rsidRPr="004C0C3E">
        <w:rPr>
          <w:rFonts w:ascii="Arial" w:hAnsi="Arial" w:cs="Arial"/>
          <w:lang w:val="en-US"/>
        </w:rPr>
        <w:t xml:space="preserve">reported cases may underestimate the true clinical impact of EPMA on AMS. Although immediate post-implementation outcomes are reported, longer term sustainability of reduced prescribing or infection impact is currently unknown. </w:t>
      </w:r>
    </w:p>
    <w:p w14:paraId="3EA8F2B8" w14:textId="0A42A062" w:rsidR="0045049E" w:rsidRDefault="0045049E" w:rsidP="007F28D1">
      <w:pPr>
        <w:spacing w:line="259" w:lineRule="auto"/>
        <w:rPr>
          <w:rFonts w:ascii="Arial" w:hAnsi="Arial" w:cs="Arial"/>
          <w:lang w:val="en-US"/>
        </w:rPr>
      </w:pPr>
      <w:r w:rsidRPr="004C0C3E">
        <w:rPr>
          <w:rFonts w:ascii="Arial" w:hAnsi="Arial" w:cs="Arial"/>
          <w:lang w:val="en-US"/>
        </w:rPr>
        <w:lastRenderedPageBreak/>
        <w:t>The findings of this study are based on a single-site focus, which may limit generali</w:t>
      </w:r>
      <w:r w:rsidR="002B31FE">
        <w:rPr>
          <w:rFonts w:ascii="Arial" w:hAnsi="Arial" w:cs="Arial"/>
          <w:lang w:val="en-US"/>
        </w:rPr>
        <w:t>s</w:t>
      </w:r>
      <w:r w:rsidRPr="004C0C3E">
        <w:rPr>
          <w:rFonts w:ascii="Arial" w:hAnsi="Arial" w:cs="Arial"/>
          <w:lang w:val="en-US"/>
        </w:rPr>
        <w:t xml:space="preserve">ability of attributes such as clinical workflows and patient acuity across the health board. Additionally, the temporal scope was limited to the post-implementation period, therefore the long-term sustainability of the benefits observed are currently unknown. Additionally, data accuracy is dependent on consistent and correct usage of EPMA. Therefore, while digital prescribing interventions show promise, their effects must be balanced and interpreted with broader </w:t>
      </w:r>
      <w:r w:rsidR="006D3DF6">
        <w:rPr>
          <w:rFonts w:ascii="Arial" w:hAnsi="Arial" w:cs="Arial"/>
          <w:lang w:val="en-US"/>
        </w:rPr>
        <w:t>organisational</w:t>
      </w:r>
      <w:r w:rsidRPr="004C0C3E">
        <w:rPr>
          <w:rFonts w:ascii="Arial" w:hAnsi="Arial" w:cs="Arial"/>
          <w:lang w:val="en-US"/>
        </w:rPr>
        <w:t xml:space="preserve">, behavioral and environmental context. </w:t>
      </w:r>
    </w:p>
    <w:p w14:paraId="5DBCD7F7" w14:textId="77777777" w:rsidR="001E11BC" w:rsidRDefault="001E11BC" w:rsidP="007F28D1">
      <w:pPr>
        <w:spacing w:line="259" w:lineRule="auto"/>
        <w:rPr>
          <w:rFonts w:ascii="Arial" w:hAnsi="Arial" w:cs="Arial"/>
          <w:lang w:val="en-US"/>
        </w:rPr>
      </w:pPr>
    </w:p>
    <w:p w14:paraId="436559B8" w14:textId="77777777" w:rsidR="001E11BC" w:rsidRDefault="001E11BC" w:rsidP="007F28D1">
      <w:pPr>
        <w:spacing w:line="259" w:lineRule="auto"/>
        <w:rPr>
          <w:rFonts w:ascii="Arial" w:hAnsi="Arial" w:cs="Arial"/>
          <w:lang w:val="en-US"/>
        </w:rPr>
      </w:pPr>
    </w:p>
    <w:p w14:paraId="1B0120F3" w14:textId="77777777" w:rsidR="001E11BC" w:rsidRDefault="001E11BC" w:rsidP="007F28D1">
      <w:pPr>
        <w:spacing w:line="259" w:lineRule="auto"/>
        <w:rPr>
          <w:rFonts w:ascii="Arial" w:hAnsi="Arial" w:cs="Arial"/>
          <w:lang w:val="en-US"/>
        </w:rPr>
      </w:pPr>
    </w:p>
    <w:p w14:paraId="591BF009" w14:textId="77777777" w:rsidR="001E11BC" w:rsidRDefault="001E11BC" w:rsidP="007F28D1">
      <w:pPr>
        <w:spacing w:line="259" w:lineRule="auto"/>
        <w:rPr>
          <w:rFonts w:ascii="Arial" w:hAnsi="Arial" w:cs="Arial"/>
          <w:lang w:val="en-US"/>
        </w:rPr>
      </w:pPr>
    </w:p>
    <w:p w14:paraId="3C513F2A" w14:textId="77777777" w:rsidR="00137405" w:rsidRDefault="00137405" w:rsidP="007F28D1">
      <w:pPr>
        <w:spacing w:line="259" w:lineRule="auto"/>
        <w:rPr>
          <w:rFonts w:ascii="Arial" w:hAnsi="Arial" w:cs="Arial"/>
          <w:lang w:val="en-US"/>
        </w:rPr>
      </w:pPr>
    </w:p>
    <w:p w14:paraId="21718884" w14:textId="77777777" w:rsidR="00137405" w:rsidRDefault="00137405" w:rsidP="007F28D1">
      <w:pPr>
        <w:spacing w:line="259" w:lineRule="auto"/>
        <w:rPr>
          <w:rFonts w:ascii="Arial" w:hAnsi="Arial" w:cs="Arial"/>
          <w:lang w:val="en-US"/>
        </w:rPr>
      </w:pPr>
    </w:p>
    <w:p w14:paraId="7105D191" w14:textId="77777777" w:rsidR="00137405" w:rsidRDefault="00137405" w:rsidP="007F28D1">
      <w:pPr>
        <w:spacing w:line="259" w:lineRule="auto"/>
        <w:rPr>
          <w:rFonts w:ascii="Arial" w:hAnsi="Arial" w:cs="Arial"/>
          <w:lang w:val="en-US"/>
        </w:rPr>
      </w:pPr>
    </w:p>
    <w:p w14:paraId="13ED6F98" w14:textId="77777777" w:rsidR="00137405" w:rsidRDefault="00137405" w:rsidP="007F28D1">
      <w:pPr>
        <w:spacing w:line="259" w:lineRule="auto"/>
        <w:rPr>
          <w:rFonts w:ascii="Arial" w:hAnsi="Arial" w:cs="Arial"/>
          <w:lang w:val="en-US"/>
        </w:rPr>
      </w:pPr>
    </w:p>
    <w:p w14:paraId="7B63A465" w14:textId="77777777" w:rsidR="00137405" w:rsidRDefault="00137405" w:rsidP="007F28D1">
      <w:pPr>
        <w:spacing w:line="259" w:lineRule="auto"/>
        <w:rPr>
          <w:rFonts w:ascii="Arial" w:hAnsi="Arial" w:cs="Arial"/>
          <w:lang w:val="en-US"/>
        </w:rPr>
      </w:pPr>
    </w:p>
    <w:p w14:paraId="6DD4AB98" w14:textId="77777777" w:rsidR="00137405" w:rsidRDefault="00137405" w:rsidP="007F28D1">
      <w:pPr>
        <w:spacing w:line="259" w:lineRule="auto"/>
        <w:rPr>
          <w:rFonts w:ascii="Arial" w:hAnsi="Arial" w:cs="Arial"/>
          <w:lang w:val="en-US"/>
        </w:rPr>
      </w:pPr>
    </w:p>
    <w:p w14:paraId="1952B565" w14:textId="77777777" w:rsidR="00137405" w:rsidRDefault="00137405" w:rsidP="007F28D1">
      <w:pPr>
        <w:spacing w:line="259" w:lineRule="auto"/>
        <w:rPr>
          <w:rFonts w:ascii="Arial" w:hAnsi="Arial" w:cs="Arial"/>
          <w:lang w:val="en-US"/>
        </w:rPr>
      </w:pPr>
    </w:p>
    <w:p w14:paraId="160E958F" w14:textId="77777777" w:rsidR="00137405" w:rsidRDefault="00137405" w:rsidP="007F28D1">
      <w:pPr>
        <w:spacing w:line="259" w:lineRule="auto"/>
        <w:rPr>
          <w:rFonts w:ascii="Arial" w:hAnsi="Arial" w:cs="Arial"/>
          <w:lang w:val="en-US"/>
        </w:rPr>
      </w:pPr>
    </w:p>
    <w:p w14:paraId="48BA7750" w14:textId="77777777" w:rsidR="00137405" w:rsidRDefault="00137405" w:rsidP="007F28D1">
      <w:pPr>
        <w:spacing w:line="259" w:lineRule="auto"/>
        <w:rPr>
          <w:rFonts w:ascii="Arial" w:hAnsi="Arial" w:cs="Arial"/>
          <w:lang w:val="en-US"/>
        </w:rPr>
      </w:pPr>
    </w:p>
    <w:p w14:paraId="2E9ACF58" w14:textId="77777777" w:rsidR="00137405" w:rsidRDefault="00137405" w:rsidP="007F28D1">
      <w:pPr>
        <w:spacing w:line="259" w:lineRule="auto"/>
        <w:rPr>
          <w:rFonts w:ascii="Arial" w:hAnsi="Arial" w:cs="Arial"/>
          <w:lang w:val="en-US"/>
        </w:rPr>
      </w:pPr>
    </w:p>
    <w:p w14:paraId="21D59FB7" w14:textId="77777777" w:rsidR="00137405" w:rsidRDefault="00137405" w:rsidP="007F28D1">
      <w:pPr>
        <w:spacing w:line="259" w:lineRule="auto"/>
        <w:rPr>
          <w:rFonts w:ascii="Arial" w:hAnsi="Arial" w:cs="Arial"/>
          <w:lang w:val="en-US"/>
        </w:rPr>
      </w:pPr>
    </w:p>
    <w:p w14:paraId="5528466D" w14:textId="77777777" w:rsidR="00137405" w:rsidRDefault="00137405" w:rsidP="007F28D1">
      <w:pPr>
        <w:spacing w:line="259" w:lineRule="auto"/>
        <w:rPr>
          <w:rFonts w:ascii="Arial" w:hAnsi="Arial" w:cs="Arial"/>
          <w:lang w:val="en-US"/>
        </w:rPr>
      </w:pPr>
    </w:p>
    <w:p w14:paraId="1C96FC82" w14:textId="77777777" w:rsidR="00137405" w:rsidRDefault="00137405" w:rsidP="007F28D1">
      <w:pPr>
        <w:spacing w:line="259" w:lineRule="auto"/>
        <w:rPr>
          <w:rFonts w:ascii="Arial" w:hAnsi="Arial" w:cs="Arial"/>
          <w:lang w:val="en-US"/>
        </w:rPr>
      </w:pPr>
    </w:p>
    <w:p w14:paraId="2CF66989" w14:textId="77777777" w:rsidR="00137405" w:rsidRDefault="00137405" w:rsidP="007F28D1">
      <w:pPr>
        <w:spacing w:line="259" w:lineRule="auto"/>
        <w:rPr>
          <w:rFonts w:ascii="Arial" w:hAnsi="Arial" w:cs="Arial"/>
          <w:lang w:val="en-US"/>
        </w:rPr>
      </w:pPr>
    </w:p>
    <w:p w14:paraId="7951CFBB" w14:textId="77777777" w:rsidR="00137405" w:rsidRDefault="00137405" w:rsidP="007F28D1">
      <w:pPr>
        <w:spacing w:line="259" w:lineRule="auto"/>
        <w:rPr>
          <w:rFonts w:ascii="Arial" w:hAnsi="Arial" w:cs="Arial"/>
          <w:lang w:val="en-US"/>
        </w:rPr>
      </w:pPr>
    </w:p>
    <w:p w14:paraId="57F373E0" w14:textId="77777777" w:rsidR="00137405" w:rsidRDefault="00137405" w:rsidP="007F28D1">
      <w:pPr>
        <w:spacing w:line="259" w:lineRule="auto"/>
        <w:rPr>
          <w:rFonts w:ascii="Arial" w:hAnsi="Arial" w:cs="Arial"/>
          <w:lang w:val="en-US"/>
        </w:rPr>
      </w:pPr>
    </w:p>
    <w:p w14:paraId="78B1B930" w14:textId="77777777" w:rsidR="00137405" w:rsidRDefault="00137405" w:rsidP="007F28D1">
      <w:pPr>
        <w:spacing w:line="259" w:lineRule="auto"/>
        <w:rPr>
          <w:rFonts w:ascii="Arial" w:hAnsi="Arial" w:cs="Arial"/>
          <w:lang w:val="en-US"/>
        </w:rPr>
      </w:pPr>
    </w:p>
    <w:p w14:paraId="33FEC2EB" w14:textId="77777777" w:rsidR="001E11BC" w:rsidRDefault="001E11BC" w:rsidP="007F28D1">
      <w:pPr>
        <w:spacing w:line="259" w:lineRule="auto"/>
        <w:rPr>
          <w:rFonts w:ascii="Arial" w:hAnsi="Arial" w:cs="Arial"/>
          <w:lang w:val="en-US"/>
        </w:rPr>
      </w:pPr>
    </w:p>
    <w:p w14:paraId="44FB00A9" w14:textId="77777777" w:rsidR="001E11BC" w:rsidRDefault="001E11BC" w:rsidP="007F28D1">
      <w:pPr>
        <w:spacing w:line="259" w:lineRule="auto"/>
        <w:rPr>
          <w:rFonts w:ascii="Arial" w:hAnsi="Arial" w:cs="Arial"/>
          <w:lang w:val="en-US"/>
        </w:rPr>
      </w:pPr>
    </w:p>
    <w:p w14:paraId="6678DF5E" w14:textId="25155C30" w:rsidR="001E3F5B" w:rsidRPr="00F1539B" w:rsidRDefault="001E3F5B" w:rsidP="00E36974">
      <w:pPr>
        <w:pStyle w:val="Heading1"/>
      </w:pPr>
      <w:bookmarkStart w:id="181" w:name="_Toc226459524"/>
      <w:bookmarkStart w:id="182" w:name="_Toc228278639"/>
      <w:r w:rsidRPr="00F1539B">
        <w:lastRenderedPageBreak/>
        <w:t>References</w:t>
      </w:r>
      <w:bookmarkEnd w:id="181"/>
      <w:bookmarkEnd w:id="182"/>
      <w:r w:rsidRPr="00F1539B">
        <w:t xml:space="preserve"> </w:t>
      </w:r>
    </w:p>
    <w:sdt>
      <w:sdtPr>
        <w:rPr>
          <w:rFonts w:ascii="Calibri" w:hAnsi="Calibri" w:cs="Calibri"/>
          <w:color w:val="000000"/>
          <w:lang w:val="en-US"/>
        </w:rPr>
        <w:tag w:val="MENDELEY_BIBLIOGRAPHY"/>
        <w:id w:val="170925672"/>
        <w:placeholder>
          <w:docPart w:val="DefaultPlaceholder_-1854013440"/>
        </w:placeholder>
      </w:sdtPr>
      <w:sdtContent>
        <w:p w14:paraId="4EE1847A" w14:textId="77777777" w:rsidR="003F544E" w:rsidRPr="003F544E" w:rsidRDefault="003F544E">
          <w:pPr>
            <w:divId w:val="1079593771"/>
            <w:rPr>
              <w:rFonts w:ascii="Calibri" w:eastAsia="Times New Roman" w:hAnsi="Calibri" w:cs="Calibri"/>
              <w:color w:val="000000"/>
              <w:kern w:val="0"/>
            </w:rPr>
          </w:pPr>
          <w:r w:rsidRPr="003F544E">
            <w:rPr>
              <w:rFonts w:ascii="Calibri" w:eastAsia="Times New Roman" w:hAnsi="Calibri" w:cs="Calibri"/>
              <w:color w:val="000000"/>
            </w:rPr>
            <w:t xml:space="preserve">Abdelkader, K.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(2026) ‘Patient engagement in digital health: a preliminary observation on user-centred and stakeholder feedback’, </w:t>
          </w:r>
          <w:r w:rsidRPr="003F544E">
            <w:rPr>
              <w:rFonts w:ascii="Calibri" w:eastAsia="Times New Roman" w:hAnsi="Calibri" w:cs="Calibri"/>
              <w:i/>
              <w:iCs/>
              <w:color w:val="000000"/>
            </w:rPr>
            <w:t>BMJ Open</w:t>
          </w:r>
          <w:r w:rsidRPr="003F544E">
            <w:rPr>
              <w:rFonts w:ascii="Calibri" w:eastAsia="Times New Roman" w:hAnsi="Calibri" w:cs="Calibri"/>
              <w:color w:val="000000"/>
            </w:rPr>
            <w:t>, 16(1), p. e104660. Available at: https://doi.org/10.1136/bmjopen-2025-104660.</w:t>
          </w:r>
        </w:p>
        <w:p w14:paraId="3CA4126A" w14:textId="77777777" w:rsidR="003F544E" w:rsidRPr="003F544E" w:rsidRDefault="003F544E">
          <w:pPr>
            <w:divId w:val="476336861"/>
            <w:rPr>
              <w:rFonts w:ascii="Calibri" w:eastAsia="Times New Roman" w:hAnsi="Calibri" w:cs="Calibri"/>
              <w:color w:val="000000"/>
            </w:rPr>
          </w:pPr>
          <w:r w:rsidRPr="003F544E">
            <w:rPr>
              <w:rFonts w:ascii="Calibri" w:eastAsia="Times New Roman" w:hAnsi="Calibri" w:cs="Calibri"/>
              <w:color w:val="000000"/>
            </w:rPr>
            <w:t xml:space="preserve">El Abdouni,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‘Differences in prescribing errors between electronic prescribing and traditional prescribing among medical students: A randomized pilot study’, </w:t>
          </w:r>
          <w:r w:rsidRPr="003F544E">
            <w:rPr>
              <w:rFonts w:ascii="Calibri" w:eastAsia="Times New Roman" w:hAnsi="Calibri" w:cs="Calibri"/>
              <w:i/>
              <w:iCs/>
              <w:color w:val="000000"/>
            </w:rPr>
            <w:t>British Journal of Clinical Pharmacology</w:t>
          </w:r>
          <w:r w:rsidRPr="003F544E">
            <w:rPr>
              <w:rFonts w:ascii="Calibri" w:eastAsia="Times New Roman" w:hAnsi="Calibri" w:cs="Calibri"/>
              <w:color w:val="000000"/>
            </w:rPr>
            <w:t>, 91(8), pp. 2109–2118. Available at: https://doi.org/10.1111/bcp.16053.</w:t>
          </w:r>
        </w:p>
        <w:p w14:paraId="7D633B07" w14:textId="77777777" w:rsidR="003F544E" w:rsidRPr="003F544E" w:rsidRDefault="003F544E">
          <w:pPr>
            <w:divId w:val="85852659"/>
            <w:rPr>
              <w:rFonts w:ascii="Calibri" w:eastAsia="Times New Roman" w:hAnsi="Calibri" w:cs="Calibri"/>
              <w:color w:val="000000"/>
            </w:rPr>
          </w:pPr>
          <w:r w:rsidRPr="003F544E">
            <w:rPr>
              <w:rFonts w:ascii="Calibri" w:eastAsia="Times New Roman" w:hAnsi="Calibri" w:cs="Calibri"/>
              <w:color w:val="000000"/>
            </w:rPr>
            <w:t xml:space="preserve">Abertawe Bro Morgannwg Health Board (2017) ‘ABMU Business Case - Hospital Electronic Prescribing and Medicines Administration ’, </w:t>
          </w:r>
          <w:r w:rsidRPr="003F544E">
            <w:rPr>
              <w:rFonts w:ascii="Calibri" w:eastAsia="Times New Roman" w:hAnsi="Calibri" w:cs="Calibri"/>
              <w:i/>
              <w:iCs/>
              <w:color w:val="000000"/>
            </w:rPr>
            <w:t>Unpublished internal document</w:t>
          </w:r>
          <w:r w:rsidRPr="003F544E">
            <w:rPr>
              <w:rFonts w:ascii="Calibri" w:eastAsia="Times New Roman" w:hAnsi="Calibri" w:cs="Calibri"/>
              <w:color w:val="000000"/>
            </w:rPr>
            <w:t xml:space="preserve"> [Preprint].</w:t>
          </w:r>
        </w:p>
        <w:p w14:paraId="62DC8988" w14:textId="77777777" w:rsidR="003F544E" w:rsidRPr="003F544E" w:rsidRDefault="003F544E">
          <w:pPr>
            <w:divId w:val="1380397311"/>
            <w:rPr>
              <w:rFonts w:ascii="Calibri" w:eastAsia="Times New Roman" w:hAnsi="Calibri" w:cs="Calibri"/>
              <w:color w:val="000000"/>
            </w:rPr>
          </w:pPr>
          <w:r w:rsidRPr="003F544E">
            <w:rPr>
              <w:rFonts w:ascii="Calibri" w:eastAsia="Times New Roman" w:hAnsi="Calibri" w:cs="Calibri"/>
              <w:color w:val="000000"/>
            </w:rPr>
            <w:t xml:space="preserve">Adams, K.T.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‘Identifying health information technology usability issues contributing to medication errors across medication process stages’, </w:t>
          </w:r>
          <w:r w:rsidRPr="003F544E">
            <w:rPr>
              <w:rFonts w:ascii="Calibri" w:eastAsia="Times New Roman" w:hAnsi="Calibri" w:cs="Calibri"/>
              <w:i/>
              <w:iCs/>
              <w:color w:val="000000"/>
            </w:rPr>
            <w:t>Journal of Patient Safety</w:t>
          </w:r>
          <w:r w:rsidRPr="003F544E">
            <w:rPr>
              <w:rFonts w:ascii="Calibri" w:eastAsia="Times New Roman" w:hAnsi="Calibri" w:cs="Calibri"/>
              <w:color w:val="000000"/>
            </w:rPr>
            <w:t>, 17(8), pp. E988–E994. Available at: https://doi.org/10.1097/PTS.0000000000000868.</w:t>
          </w:r>
        </w:p>
        <w:p w14:paraId="41950856" w14:textId="77777777" w:rsidR="003F544E" w:rsidRPr="003F544E" w:rsidRDefault="003F544E">
          <w:pPr>
            <w:divId w:val="1532449274"/>
            <w:rPr>
              <w:rFonts w:ascii="Calibri" w:eastAsia="Times New Roman" w:hAnsi="Calibri" w:cs="Calibri"/>
              <w:color w:val="000000"/>
            </w:rPr>
          </w:pPr>
          <w:r w:rsidRPr="003F544E">
            <w:rPr>
              <w:rFonts w:ascii="Calibri" w:eastAsia="Times New Roman" w:hAnsi="Calibri" w:cs="Calibri"/>
              <w:color w:val="000000"/>
            </w:rPr>
            <w:t xml:space="preserve">Alawiye, T.R. (2024) ‘The Impact of Digital Technology on Healthcare Delivery and Patient Outcomes’, </w:t>
          </w:r>
          <w:r w:rsidRPr="003F544E">
            <w:rPr>
              <w:rFonts w:ascii="Calibri" w:eastAsia="Times New Roman" w:hAnsi="Calibri" w:cs="Calibri"/>
              <w:i/>
              <w:iCs/>
              <w:color w:val="000000"/>
            </w:rPr>
            <w:t>E-Health Telecommunication Systems and Networks</w:t>
          </w:r>
          <w:r w:rsidRPr="003F544E">
            <w:rPr>
              <w:rFonts w:ascii="Calibri" w:eastAsia="Times New Roman" w:hAnsi="Calibri" w:cs="Calibri"/>
              <w:color w:val="000000"/>
            </w:rPr>
            <w:t>, 13(02), pp. 13–22. Available at: https://doi.org/10.4236/etsn.2024.132002.</w:t>
          </w:r>
        </w:p>
        <w:p w14:paraId="0D6DB498" w14:textId="77777777" w:rsidR="003F544E" w:rsidRPr="003F544E" w:rsidRDefault="003F544E">
          <w:pPr>
            <w:divId w:val="78915743"/>
            <w:rPr>
              <w:rFonts w:ascii="Calibri" w:eastAsia="Times New Roman" w:hAnsi="Calibri" w:cs="Calibri"/>
              <w:color w:val="000000"/>
            </w:rPr>
          </w:pPr>
          <w:r w:rsidRPr="003F544E">
            <w:rPr>
              <w:rFonts w:ascii="Calibri" w:eastAsia="Times New Roman" w:hAnsi="Calibri" w:cs="Calibri"/>
              <w:color w:val="000000"/>
            </w:rPr>
            <w:t xml:space="preserve">Aljarrah, E., Elrehail, H. and Aababneh, B. (2016) ‘E-voting in Jordan: Assessing readiness and developing a system’, </w:t>
          </w:r>
          <w:r w:rsidRPr="003F544E">
            <w:rPr>
              <w:rFonts w:ascii="Calibri" w:eastAsia="Times New Roman" w:hAnsi="Calibri" w:cs="Calibri"/>
              <w:i/>
              <w:iCs/>
              <w:color w:val="000000"/>
            </w:rPr>
            <w:t>Computers in Human Behavior</w:t>
          </w:r>
          <w:r w:rsidRPr="003F544E">
            <w:rPr>
              <w:rFonts w:ascii="Calibri" w:eastAsia="Times New Roman" w:hAnsi="Calibri" w:cs="Calibri"/>
              <w:color w:val="000000"/>
            </w:rPr>
            <w:t>. Elsevier Ltd, pp. 860–867. Available at: https://doi.org/10.1016/j.chb.2016.05.076.</w:t>
          </w:r>
        </w:p>
        <w:p w14:paraId="44B5ED88" w14:textId="77777777" w:rsidR="003F544E" w:rsidRPr="003F544E" w:rsidRDefault="003F544E">
          <w:pPr>
            <w:divId w:val="192694896"/>
            <w:rPr>
              <w:rFonts w:ascii="Calibri" w:eastAsia="Times New Roman" w:hAnsi="Calibri" w:cs="Calibri"/>
              <w:color w:val="000000"/>
            </w:rPr>
          </w:pPr>
          <w:r w:rsidRPr="003F544E">
            <w:rPr>
              <w:rFonts w:ascii="Calibri" w:eastAsia="Times New Roman" w:hAnsi="Calibri" w:cs="Calibri"/>
              <w:color w:val="000000"/>
            </w:rPr>
            <w:t xml:space="preserve">Alm, R.A. and Lahiri, S.D. (2020) ‘Narrow-spectrum antibacterial agents—benefits and challenges’, </w:t>
          </w:r>
          <w:r w:rsidRPr="003F544E">
            <w:rPr>
              <w:rFonts w:ascii="Calibri" w:eastAsia="Times New Roman" w:hAnsi="Calibri" w:cs="Calibri"/>
              <w:i/>
              <w:iCs/>
              <w:color w:val="000000"/>
            </w:rPr>
            <w:t>Antibiotics</w:t>
          </w:r>
          <w:r w:rsidRPr="003F544E">
            <w:rPr>
              <w:rFonts w:ascii="Calibri" w:eastAsia="Times New Roman" w:hAnsi="Calibri" w:cs="Calibri"/>
              <w:color w:val="000000"/>
            </w:rPr>
            <w:t>. MDPI AG, pp. 1–8. Available at: https://doi.org/10.3390/antibiotics9070418.</w:t>
          </w:r>
        </w:p>
        <w:p w14:paraId="12664ABC" w14:textId="77777777" w:rsidR="003F544E" w:rsidRPr="003F544E" w:rsidRDefault="003F544E">
          <w:pPr>
            <w:divId w:val="943730430"/>
            <w:rPr>
              <w:rFonts w:ascii="Calibri" w:eastAsia="Times New Roman" w:hAnsi="Calibri" w:cs="Calibri"/>
              <w:color w:val="000000"/>
            </w:rPr>
          </w:pPr>
          <w:r w:rsidRPr="003F544E">
            <w:rPr>
              <w:rFonts w:ascii="Calibri" w:eastAsia="Times New Roman" w:hAnsi="Calibri" w:cs="Calibri"/>
              <w:color w:val="000000"/>
            </w:rPr>
            <w:t>Almeida, F. (2018) ‘European Journal of Education Studies’. Available at: https://doi.org/10.5281/zenodo.1406214.</w:t>
          </w:r>
        </w:p>
        <w:p w14:paraId="794DB6FB" w14:textId="77777777" w:rsidR="003F544E" w:rsidRPr="003F544E" w:rsidRDefault="003F544E">
          <w:pPr>
            <w:divId w:val="1360546258"/>
            <w:rPr>
              <w:rFonts w:ascii="Calibri" w:eastAsia="Times New Roman" w:hAnsi="Calibri" w:cs="Calibri"/>
              <w:color w:val="000000"/>
            </w:rPr>
          </w:pPr>
          <w:r w:rsidRPr="003F544E">
            <w:rPr>
              <w:rFonts w:ascii="Calibri" w:eastAsia="Times New Roman" w:hAnsi="Calibri" w:cs="Calibri"/>
              <w:color w:val="000000"/>
            </w:rPr>
            <w:t xml:space="preserve">Ammenwerth, E.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(2008) ‘The Effect of Electronic Prescribing on Medication Errors and Adverse Drug Events: A Systematic Review’, </w:t>
          </w:r>
          <w:r w:rsidRPr="003F544E">
            <w:rPr>
              <w:rFonts w:ascii="Calibri" w:eastAsia="Times New Roman" w:hAnsi="Calibri" w:cs="Calibri"/>
              <w:i/>
              <w:iCs/>
              <w:color w:val="000000"/>
            </w:rPr>
            <w:t>Journal of the American Medical Informatics Association</w:t>
          </w:r>
          <w:r w:rsidRPr="003F544E">
            <w:rPr>
              <w:rFonts w:ascii="Calibri" w:eastAsia="Times New Roman" w:hAnsi="Calibri" w:cs="Calibri"/>
              <w:color w:val="000000"/>
            </w:rPr>
            <w:t>, 15(5), pp. 585–600. Available at: https://doi.org/10.1197/jamia.M2667.</w:t>
          </w:r>
        </w:p>
        <w:p w14:paraId="3571AD3A" w14:textId="77777777" w:rsidR="003F544E" w:rsidRPr="003F544E" w:rsidRDefault="003F544E">
          <w:pPr>
            <w:divId w:val="1543009730"/>
            <w:rPr>
              <w:rFonts w:ascii="Calibri" w:eastAsia="Times New Roman" w:hAnsi="Calibri" w:cs="Calibri"/>
              <w:color w:val="000000"/>
            </w:rPr>
          </w:pPr>
          <w:r w:rsidRPr="003F544E">
            <w:rPr>
              <w:rFonts w:ascii="Calibri" w:eastAsia="Times New Roman" w:hAnsi="Calibri" w:cs="Calibri"/>
              <w:color w:val="000000"/>
            </w:rPr>
            <w:t xml:space="preserve">Ammenwerth, E., Iller, C. and Mahler, C. (2006) ‘IT-adoption and the interaction of task, technology and individuals: A fit framework and a case study’, </w:t>
          </w:r>
          <w:r w:rsidRPr="003F544E">
            <w:rPr>
              <w:rFonts w:ascii="Calibri" w:eastAsia="Times New Roman" w:hAnsi="Calibri" w:cs="Calibri"/>
              <w:i/>
              <w:iCs/>
              <w:color w:val="000000"/>
            </w:rPr>
            <w:t>BMC Medical Informatics and Decision Making</w:t>
          </w:r>
          <w:r w:rsidRPr="003F544E">
            <w:rPr>
              <w:rFonts w:ascii="Calibri" w:eastAsia="Times New Roman" w:hAnsi="Calibri" w:cs="Calibri"/>
              <w:color w:val="000000"/>
            </w:rPr>
            <w:t>, 6. Available at: https://doi.org/10.1186/1472-6947-6-3.</w:t>
          </w:r>
        </w:p>
        <w:p w14:paraId="650F4F3A" w14:textId="77777777" w:rsidR="003F544E" w:rsidRPr="003F544E" w:rsidRDefault="003F544E">
          <w:pPr>
            <w:divId w:val="1635719008"/>
            <w:rPr>
              <w:rFonts w:ascii="Calibri" w:eastAsia="Times New Roman" w:hAnsi="Calibri" w:cs="Calibri"/>
              <w:color w:val="000000"/>
            </w:rPr>
          </w:pPr>
          <w:r w:rsidRPr="003F544E">
            <w:rPr>
              <w:rFonts w:ascii="Calibri" w:eastAsia="Times New Roman" w:hAnsi="Calibri" w:cs="Calibri"/>
              <w:color w:val="000000"/>
            </w:rPr>
            <w:t xml:space="preserve">Antochevis, L.C.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w:t>
          </w:r>
          <w:r w:rsidRPr="009B6406">
            <w:rPr>
              <w:rFonts w:ascii="Calibri" w:eastAsia="Times New Roman" w:hAnsi="Calibri" w:cs="Calibri"/>
              <w:iCs/>
              <w:color w:val="000000"/>
            </w:rPr>
            <w:t>World Health Organization priority antimicrobial resistance in Enterobacterales, Acinetobacter baumannii, Pseudomonas aeruginosa, Staphylococcus aureus and Enterococcus faecium healthcare-associated bloodstream infections in Brazil (ASCENSION): a prospective, multicentre, observational study</w:t>
          </w:r>
          <w:r w:rsidRPr="009B6406">
            <w:rPr>
              <w:rFonts w:ascii="Calibri" w:eastAsia="Times New Roman" w:hAnsi="Calibri" w:cs="Calibri"/>
              <w:color w:val="000000"/>
            </w:rPr>
            <w:t>.</w:t>
          </w:r>
          <w:r w:rsidRPr="003F544E">
            <w:rPr>
              <w:rFonts w:ascii="Calibri" w:eastAsia="Times New Roman" w:hAnsi="Calibri" w:cs="Calibri"/>
              <w:color w:val="000000"/>
            </w:rPr>
            <w:t xml:space="preserve"> Available at: https://doi.org/10.1016/j.lana.2025.101004.</w:t>
          </w:r>
        </w:p>
        <w:p w14:paraId="175F5703" w14:textId="77777777" w:rsidR="003F544E" w:rsidRPr="003F544E" w:rsidRDefault="003F544E">
          <w:pPr>
            <w:divId w:val="1794206843"/>
            <w:rPr>
              <w:rFonts w:ascii="Calibri" w:eastAsia="Times New Roman" w:hAnsi="Calibri" w:cs="Calibri"/>
              <w:color w:val="000000"/>
            </w:rPr>
          </w:pPr>
          <w:r w:rsidRPr="003F544E">
            <w:rPr>
              <w:rFonts w:ascii="Calibri" w:eastAsia="Times New Roman" w:hAnsi="Calibri" w:cs="Calibri"/>
              <w:color w:val="000000"/>
            </w:rPr>
            <w:lastRenderedPageBreak/>
            <w:t xml:space="preserve">Aryee, A. and Price, N. (2015) ‘Antimicrobial stewardship - Can we afford to do without it?’, </w:t>
          </w:r>
          <w:r w:rsidRPr="003F544E">
            <w:rPr>
              <w:rFonts w:ascii="Calibri" w:eastAsia="Times New Roman" w:hAnsi="Calibri" w:cs="Calibri"/>
              <w:i/>
              <w:iCs/>
              <w:color w:val="000000"/>
            </w:rPr>
            <w:t>British Journal of Clinical Pharmacology</w:t>
          </w:r>
          <w:r w:rsidRPr="003F544E">
            <w:rPr>
              <w:rFonts w:ascii="Calibri" w:eastAsia="Times New Roman" w:hAnsi="Calibri" w:cs="Calibri"/>
              <w:color w:val="000000"/>
            </w:rPr>
            <w:t>, 79(2), pp. 173–181. Available at: https://doi.org/10.1111/bcp.12417.</w:t>
          </w:r>
        </w:p>
        <w:p w14:paraId="3F99D9FE" w14:textId="77777777" w:rsidR="003F544E" w:rsidRPr="003F544E" w:rsidRDefault="003F544E">
          <w:pPr>
            <w:divId w:val="1076591834"/>
            <w:rPr>
              <w:rFonts w:ascii="Calibri" w:eastAsia="Times New Roman" w:hAnsi="Calibri" w:cs="Calibri"/>
              <w:color w:val="000000"/>
            </w:rPr>
          </w:pPr>
          <w:r w:rsidRPr="003F544E">
            <w:rPr>
              <w:rFonts w:ascii="Calibri" w:eastAsia="Times New Roman" w:hAnsi="Calibri" w:cs="Calibri"/>
              <w:color w:val="000000"/>
            </w:rPr>
            <w:t xml:space="preserve">Baburajan, V., E Silva, J.D.A. and Pereira, F.C. (2021) ‘Open-Ended Versus Closed-Ended Responses: A Comparison Study Using Topic Modeling and Factor Analysis’, </w:t>
          </w:r>
          <w:r w:rsidRPr="003F544E">
            <w:rPr>
              <w:rFonts w:ascii="Calibri" w:eastAsia="Times New Roman" w:hAnsi="Calibri" w:cs="Calibri"/>
              <w:i/>
              <w:iCs/>
              <w:color w:val="000000"/>
            </w:rPr>
            <w:t>IEEE Transactions on Intelligent Transportation Systems</w:t>
          </w:r>
          <w:r w:rsidRPr="003F544E">
            <w:rPr>
              <w:rFonts w:ascii="Calibri" w:eastAsia="Times New Roman" w:hAnsi="Calibri" w:cs="Calibri"/>
              <w:color w:val="000000"/>
            </w:rPr>
            <w:t>, 22(4), pp. 2123–2132. Available at: https://doi.org/10.1109/TITS.2020.3040904.</w:t>
          </w:r>
        </w:p>
        <w:p w14:paraId="0C4CBF31" w14:textId="77777777" w:rsidR="003F544E" w:rsidRPr="003F544E" w:rsidRDefault="003F544E">
          <w:pPr>
            <w:divId w:val="1641613123"/>
            <w:rPr>
              <w:rFonts w:ascii="Calibri" w:eastAsia="Times New Roman" w:hAnsi="Calibri" w:cs="Calibri"/>
              <w:color w:val="000000"/>
            </w:rPr>
          </w:pPr>
          <w:r w:rsidRPr="003F544E">
            <w:rPr>
              <w:rFonts w:ascii="Calibri" w:eastAsia="Times New Roman" w:hAnsi="Calibri" w:cs="Calibri"/>
              <w:color w:val="000000"/>
            </w:rPr>
            <w:t xml:space="preserve">Bayor, A.A.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w:t>
          </w:r>
          <w:r w:rsidRPr="009B6406">
            <w:rPr>
              <w:rFonts w:ascii="Calibri" w:eastAsia="Times New Roman" w:hAnsi="Calibri" w:cs="Calibri"/>
              <w:color w:val="000000"/>
            </w:rPr>
            <w:t xml:space="preserve">) ‘Designing Clinical Decision Support Systems (CDSS)—A User-Centered Lens of the Design Characteristics, Challenges, and Implications: Systematic Review’, </w:t>
          </w:r>
          <w:r w:rsidRPr="009B6406">
            <w:rPr>
              <w:rFonts w:ascii="Calibri" w:eastAsia="Times New Roman" w:hAnsi="Calibri" w:cs="Calibri"/>
              <w:iCs/>
              <w:color w:val="000000"/>
            </w:rPr>
            <w:t>Journal of Medical Internet Research</w:t>
          </w:r>
          <w:r w:rsidRPr="009B6406">
            <w:rPr>
              <w:rFonts w:ascii="Calibri" w:eastAsia="Times New Roman" w:hAnsi="Calibri" w:cs="Calibri"/>
              <w:color w:val="000000"/>
            </w:rPr>
            <w:t>. JMIR Publications Inc.</w:t>
          </w:r>
          <w:r w:rsidRPr="003F544E">
            <w:rPr>
              <w:rFonts w:ascii="Calibri" w:eastAsia="Times New Roman" w:hAnsi="Calibri" w:cs="Calibri"/>
              <w:color w:val="000000"/>
            </w:rPr>
            <w:t xml:space="preserve"> Available at: https://doi.org/10.2196/63733.</w:t>
          </w:r>
        </w:p>
        <w:p w14:paraId="774F6D13" w14:textId="77777777" w:rsidR="003F544E" w:rsidRPr="003F544E" w:rsidRDefault="003F544E">
          <w:pPr>
            <w:divId w:val="1735271532"/>
            <w:rPr>
              <w:rFonts w:ascii="Calibri" w:eastAsia="Times New Roman" w:hAnsi="Calibri" w:cs="Calibri"/>
              <w:color w:val="000000"/>
            </w:rPr>
          </w:pPr>
          <w:r w:rsidRPr="003F544E">
            <w:rPr>
              <w:rFonts w:ascii="Calibri" w:eastAsia="Times New Roman" w:hAnsi="Calibri" w:cs="Calibri"/>
              <w:color w:val="000000"/>
            </w:rPr>
            <w:t xml:space="preserve">Baysari, M.T.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(2016) ‘</w:t>
          </w:r>
          <w:r w:rsidRPr="009B6406">
            <w:rPr>
              <w:rFonts w:ascii="Calibri" w:eastAsia="Times New Roman" w:hAnsi="Calibri" w:cs="Calibri"/>
              <w:color w:val="000000"/>
            </w:rPr>
            <w:t xml:space="preserve">The effectiveness of information technology to improve antimicrobial prescribing in hospitals: A systematic review and meta-analysis’, </w:t>
          </w:r>
          <w:r w:rsidRPr="009B6406">
            <w:rPr>
              <w:rFonts w:ascii="Calibri" w:eastAsia="Times New Roman" w:hAnsi="Calibri" w:cs="Calibri"/>
              <w:iCs/>
              <w:color w:val="000000"/>
            </w:rPr>
            <w:t>International Journal of Medical Informatics</w:t>
          </w:r>
          <w:r w:rsidRPr="009B6406">
            <w:rPr>
              <w:rFonts w:ascii="Calibri" w:eastAsia="Times New Roman" w:hAnsi="Calibri" w:cs="Calibri"/>
              <w:color w:val="000000"/>
            </w:rPr>
            <w:t>. Elsevier Ireland Ltd, pp. 15–34.</w:t>
          </w:r>
          <w:r w:rsidRPr="003F544E">
            <w:rPr>
              <w:rFonts w:ascii="Calibri" w:eastAsia="Times New Roman" w:hAnsi="Calibri" w:cs="Calibri"/>
              <w:color w:val="000000"/>
            </w:rPr>
            <w:t xml:space="preserve"> Available at: https://doi.org/10.1016/j.ijmedinf.2016.04.008.</w:t>
          </w:r>
        </w:p>
        <w:p w14:paraId="3D186D89" w14:textId="77777777" w:rsidR="003F544E" w:rsidRPr="003F544E" w:rsidRDefault="003F544E">
          <w:pPr>
            <w:divId w:val="253897842"/>
            <w:rPr>
              <w:rFonts w:ascii="Calibri" w:eastAsia="Times New Roman" w:hAnsi="Calibri" w:cs="Calibri"/>
              <w:color w:val="000000"/>
            </w:rPr>
          </w:pPr>
          <w:r w:rsidRPr="003F544E">
            <w:rPr>
              <w:rFonts w:ascii="Calibri" w:eastAsia="Times New Roman" w:hAnsi="Calibri" w:cs="Calibri"/>
              <w:color w:val="000000"/>
            </w:rPr>
            <w:t xml:space="preserve">Bit-Avragim, N.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(2024) </w:t>
          </w:r>
          <w:r w:rsidRPr="009B6406">
            <w:rPr>
              <w:rFonts w:ascii="Calibri" w:eastAsia="Times New Roman" w:hAnsi="Calibri" w:cs="Calibri"/>
              <w:color w:val="000000"/>
            </w:rPr>
            <w:t xml:space="preserve">‘The evolving reality of digital health’, </w:t>
          </w:r>
          <w:r w:rsidRPr="009B6406">
            <w:rPr>
              <w:rFonts w:ascii="Calibri" w:eastAsia="Times New Roman" w:hAnsi="Calibri" w:cs="Calibri"/>
              <w:iCs/>
              <w:color w:val="000000"/>
            </w:rPr>
            <w:t>Digital Health</w:t>
          </w:r>
          <w:r w:rsidRPr="009B6406">
            <w:rPr>
              <w:rFonts w:ascii="Calibri" w:eastAsia="Times New Roman" w:hAnsi="Calibri" w:cs="Calibri"/>
              <w:color w:val="000000"/>
            </w:rPr>
            <w:t>, 10.</w:t>
          </w:r>
          <w:r w:rsidRPr="003F544E">
            <w:rPr>
              <w:rFonts w:ascii="Calibri" w:eastAsia="Times New Roman" w:hAnsi="Calibri" w:cs="Calibri"/>
              <w:color w:val="000000"/>
            </w:rPr>
            <w:t xml:space="preserve"> Available at: https://doi.org/10.1177/20552076241277646.</w:t>
          </w:r>
        </w:p>
        <w:p w14:paraId="6D2EEF84" w14:textId="77777777" w:rsidR="003F544E" w:rsidRPr="003F544E" w:rsidRDefault="003F544E">
          <w:pPr>
            <w:divId w:val="24721193"/>
            <w:rPr>
              <w:rFonts w:ascii="Calibri" w:eastAsia="Times New Roman" w:hAnsi="Calibri" w:cs="Calibri"/>
              <w:color w:val="000000"/>
            </w:rPr>
          </w:pPr>
          <w:r w:rsidRPr="003F544E">
            <w:rPr>
              <w:rFonts w:ascii="Calibri" w:eastAsia="Times New Roman" w:hAnsi="Calibri" w:cs="Calibri"/>
              <w:color w:val="000000"/>
            </w:rPr>
            <w:t xml:space="preserve">Bouraghi, H.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(2024) </w:t>
          </w:r>
          <w:r w:rsidRPr="009B6406">
            <w:rPr>
              <w:rFonts w:ascii="Calibri" w:eastAsia="Times New Roman" w:hAnsi="Calibri" w:cs="Calibri"/>
              <w:color w:val="000000"/>
            </w:rPr>
            <w:t xml:space="preserve">‘Challenges and advantages of electronic prescribing system: a survey study and thematic analysis’, </w:t>
          </w:r>
          <w:r w:rsidRPr="009B6406">
            <w:rPr>
              <w:rFonts w:ascii="Calibri" w:eastAsia="Times New Roman" w:hAnsi="Calibri" w:cs="Calibri"/>
              <w:iCs/>
              <w:color w:val="000000"/>
            </w:rPr>
            <w:t>BMC Health Services Research</w:t>
          </w:r>
          <w:r w:rsidRPr="009B6406">
            <w:rPr>
              <w:rFonts w:ascii="Calibri" w:eastAsia="Times New Roman" w:hAnsi="Calibri" w:cs="Calibri"/>
              <w:color w:val="000000"/>
            </w:rPr>
            <w:t>, 24(1).</w:t>
          </w:r>
          <w:r w:rsidRPr="003F544E">
            <w:rPr>
              <w:rFonts w:ascii="Calibri" w:eastAsia="Times New Roman" w:hAnsi="Calibri" w:cs="Calibri"/>
              <w:color w:val="000000"/>
            </w:rPr>
            <w:t xml:space="preserve"> Available at: https://doi.org/10.1186/s12913-024-11144-3.</w:t>
          </w:r>
        </w:p>
        <w:p w14:paraId="3CA7977C" w14:textId="77777777" w:rsidR="003F544E" w:rsidRPr="003F544E" w:rsidRDefault="003F544E">
          <w:pPr>
            <w:divId w:val="101727502"/>
            <w:rPr>
              <w:rFonts w:ascii="Calibri" w:eastAsia="Times New Roman" w:hAnsi="Calibri" w:cs="Calibri"/>
              <w:color w:val="000000"/>
            </w:rPr>
          </w:pPr>
          <w:r w:rsidRPr="003F544E">
            <w:rPr>
              <w:rFonts w:ascii="Calibri" w:eastAsia="Times New Roman" w:hAnsi="Calibri" w:cs="Calibri"/>
              <w:color w:val="000000"/>
            </w:rPr>
            <w:t xml:space="preserve">Brady, A.M.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(2024) ‘Multidisciplinary user experience of a newly implemented electronic patient record in Ireland: An exploratory qualitative study’, </w:t>
          </w:r>
          <w:r w:rsidRPr="003F544E">
            <w:rPr>
              <w:rFonts w:ascii="Calibri" w:eastAsia="Times New Roman" w:hAnsi="Calibri" w:cs="Calibri"/>
              <w:i/>
              <w:iCs/>
              <w:color w:val="000000"/>
            </w:rPr>
            <w:t>International Journal of Medical Informatics</w:t>
          </w:r>
          <w:r w:rsidRPr="003F544E">
            <w:rPr>
              <w:rFonts w:ascii="Calibri" w:eastAsia="Times New Roman" w:hAnsi="Calibri" w:cs="Calibri"/>
              <w:color w:val="000000"/>
            </w:rPr>
            <w:t>, 185. Available at: https://doi.org/10.1016/j.ijmedinf.2024.105399.</w:t>
          </w:r>
        </w:p>
        <w:p w14:paraId="046B45B2" w14:textId="77777777" w:rsidR="003F544E" w:rsidRPr="003F544E" w:rsidRDefault="003F544E">
          <w:pPr>
            <w:divId w:val="1879929934"/>
            <w:rPr>
              <w:rFonts w:ascii="Calibri" w:eastAsia="Times New Roman" w:hAnsi="Calibri" w:cs="Calibri"/>
              <w:color w:val="000000"/>
            </w:rPr>
          </w:pPr>
          <w:r w:rsidRPr="003F544E">
            <w:rPr>
              <w:rFonts w:ascii="Calibri" w:eastAsia="Times New Roman" w:hAnsi="Calibri" w:cs="Calibri"/>
              <w:color w:val="000000"/>
            </w:rPr>
            <w:t xml:space="preserve">Braun, V. and Clarke, V. (2006) </w:t>
          </w:r>
          <w:r w:rsidRPr="009B6406">
            <w:rPr>
              <w:rFonts w:ascii="Calibri" w:eastAsia="Times New Roman" w:hAnsi="Calibri" w:cs="Calibri"/>
              <w:color w:val="000000"/>
            </w:rPr>
            <w:t xml:space="preserve">‘Using thematic analysis in psychology’, </w:t>
          </w:r>
          <w:r w:rsidRPr="009B6406">
            <w:rPr>
              <w:rFonts w:ascii="Calibri" w:eastAsia="Times New Roman" w:hAnsi="Calibri" w:cs="Calibri"/>
              <w:iCs/>
              <w:color w:val="000000"/>
            </w:rPr>
            <w:t>Qualitative Research in Psychology</w:t>
          </w:r>
          <w:r w:rsidRPr="009B6406">
            <w:rPr>
              <w:rFonts w:ascii="Calibri" w:eastAsia="Times New Roman" w:hAnsi="Calibri" w:cs="Calibri"/>
              <w:color w:val="000000"/>
            </w:rPr>
            <w:t>, 3(2), pp. 77–101.</w:t>
          </w:r>
          <w:r w:rsidRPr="003F544E">
            <w:rPr>
              <w:rFonts w:ascii="Calibri" w:eastAsia="Times New Roman" w:hAnsi="Calibri" w:cs="Calibri"/>
              <w:color w:val="000000"/>
            </w:rPr>
            <w:t xml:space="preserve"> Available at: https://doi.org/10.1191/1478088706qp063oa.</w:t>
          </w:r>
        </w:p>
        <w:p w14:paraId="225D6262" w14:textId="77777777" w:rsidR="003F544E" w:rsidRPr="003F544E" w:rsidRDefault="003F544E">
          <w:pPr>
            <w:divId w:val="249780337"/>
            <w:rPr>
              <w:rFonts w:ascii="Calibri" w:eastAsia="Times New Roman" w:hAnsi="Calibri" w:cs="Calibri"/>
              <w:color w:val="000000"/>
            </w:rPr>
          </w:pPr>
          <w:r w:rsidRPr="003F544E">
            <w:rPr>
              <w:rFonts w:ascii="Calibri" w:eastAsia="Times New Roman" w:hAnsi="Calibri" w:cs="Calibri"/>
              <w:color w:val="000000"/>
            </w:rPr>
            <w:t xml:space="preserve">Braun, V. and Clarke, V. (2014) </w:t>
          </w:r>
          <w:r w:rsidRPr="009B6406">
            <w:rPr>
              <w:rFonts w:ascii="Calibri" w:eastAsia="Times New Roman" w:hAnsi="Calibri" w:cs="Calibri"/>
              <w:color w:val="000000"/>
            </w:rPr>
            <w:t xml:space="preserve">‘What can “thematic analysis” offer health and wellbeing researchers?’, </w:t>
          </w:r>
          <w:r w:rsidRPr="009B6406">
            <w:rPr>
              <w:rFonts w:ascii="Calibri" w:eastAsia="Times New Roman" w:hAnsi="Calibri" w:cs="Calibri"/>
              <w:iCs/>
              <w:color w:val="000000"/>
            </w:rPr>
            <w:t>International Journal of Qualitative Studies on Health and Well-being</w:t>
          </w:r>
          <w:r w:rsidRPr="009B6406">
            <w:rPr>
              <w:rFonts w:ascii="Calibri" w:eastAsia="Times New Roman" w:hAnsi="Calibri" w:cs="Calibri"/>
              <w:color w:val="000000"/>
            </w:rPr>
            <w:t>. Co-Action Publishing.</w:t>
          </w:r>
          <w:r w:rsidRPr="003F544E">
            <w:rPr>
              <w:rFonts w:ascii="Calibri" w:eastAsia="Times New Roman" w:hAnsi="Calibri" w:cs="Calibri"/>
              <w:color w:val="000000"/>
            </w:rPr>
            <w:t xml:space="preserve"> Available at: https://doi.org/10.3402/qhw.v9.26152.</w:t>
          </w:r>
        </w:p>
        <w:p w14:paraId="7393FD39" w14:textId="77777777" w:rsidR="003F544E" w:rsidRPr="003F544E" w:rsidRDefault="003F544E">
          <w:pPr>
            <w:divId w:val="949780157"/>
            <w:rPr>
              <w:rFonts w:ascii="Calibri" w:eastAsia="Times New Roman" w:hAnsi="Calibri" w:cs="Calibri"/>
              <w:color w:val="000000"/>
            </w:rPr>
          </w:pPr>
          <w:r w:rsidRPr="003F544E">
            <w:rPr>
              <w:rFonts w:ascii="Calibri" w:eastAsia="Times New Roman" w:hAnsi="Calibri" w:cs="Calibri"/>
              <w:color w:val="000000"/>
            </w:rPr>
            <w:t xml:space="preserve">Burns, M. (2024) </w:t>
          </w:r>
          <w:r w:rsidRPr="009B6406">
            <w:rPr>
              <w:rFonts w:ascii="Calibri" w:eastAsia="Times New Roman" w:hAnsi="Calibri" w:cs="Calibri"/>
              <w:color w:val="000000"/>
            </w:rPr>
            <w:t xml:space="preserve">‘Challenges and successes in implementing an integrated electronic patient record (HIVE) at the Manchester University National Health Service Foundation Trust, England: 1000+ legacy systems, 10 hospitals, one electronic patient record’, </w:t>
          </w:r>
          <w:r w:rsidRPr="009B6406">
            <w:rPr>
              <w:rFonts w:ascii="Calibri" w:eastAsia="Times New Roman" w:hAnsi="Calibri" w:cs="Calibri"/>
              <w:iCs/>
              <w:color w:val="000000"/>
            </w:rPr>
            <w:t>Health Information Management Journal</w:t>
          </w:r>
          <w:r w:rsidRPr="009B6406">
            <w:rPr>
              <w:rFonts w:ascii="Calibri" w:eastAsia="Times New Roman" w:hAnsi="Calibri" w:cs="Calibri"/>
              <w:color w:val="000000"/>
            </w:rPr>
            <w:t>, 53(1), pp. 20–28</w:t>
          </w:r>
          <w:r w:rsidRPr="003F544E">
            <w:rPr>
              <w:rFonts w:ascii="Calibri" w:eastAsia="Times New Roman" w:hAnsi="Calibri" w:cs="Calibri"/>
              <w:color w:val="000000"/>
            </w:rPr>
            <w:t>. Available at: https://doi.org/10.1177/18333583231200417.</w:t>
          </w:r>
        </w:p>
        <w:p w14:paraId="0F6679AF" w14:textId="77777777" w:rsidR="003F544E" w:rsidRPr="003F544E" w:rsidRDefault="003F544E">
          <w:pPr>
            <w:divId w:val="1161963296"/>
            <w:rPr>
              <w:rFonts w:ascii="Calibri" w:eastAsia="Times New Roman" w:hAnsi="Calibri" w:cs="Calibri"/>
              <w:color w:val="000000"/>
            </w:rPr>
          </w:pPr>
          <w:r w:rsidRPr="003F544E">
            <w:rPr>
              <w:rFonts w:ascii="Calibri" w:eastAsia="Times New Roman" w:hAnsi="Calibri" w:cs="Calibri"/>
              <w:color w:val="000000"/>
            </w:rPr>
            <w:lastRenderedPageBreak/>
            <w:t xml:space="preserve">Carayon, P.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(2018) </w:t>
          </w:r>
          <w:r w:rsidRPr="009B6406">
            <w:rPr>
              <w:rFonts w:ascii="Calibri" w:eastAsia="Times New Roman" w:hAnsi="Calibri" w:cs="Calibri"/>
              <w:color w:val="000000"/>
            </w:rPr>
            <w:t xml:space="preserve">‘Challenges and opportunities for improving patient safety through human factors and systems engineering’, </w:t>
          </w:r>
          <w:r w:rsidRPr="009B6406">
            <w:rPr>
              <w:rFonts w:ascii="Calibri" w:eastAsia="Times New Roman" w:hAnsi="Calibri" w:cs="Calibri"/>
              <w:iCs/>
              <w:color w:val="000000"/>
            </w:rPr>
            <w:t>Health Affairs</w:t>
          </w:r>
          <w:r w:rsidRPr="009B6406">
            <w:rPr>
              <w:rFonts w:ascii="Calibri" w:eastAsia="Times New Roman" w:hAnsi="Calibri" w:cs="Calibri"/>
              <w:color w:val="000000"/>
            </w:rPr>
            <w:t>, 37(11), pp. 1862–1869.</w:t>
          </w:r>
          <w:r w:rsidRPr="003F544E">
            <w:rPr>
              <w:rFonts w:ascii="Calibri" w:eastAsia="Times New Roman" w:hAnsi="Calibri" w:cs="Calibri"/>
              <w:color w:val="000000"/>
            </w:rPr>
            <w:t xml:space="preserve"> Available at: https://doi.org/10.1377/hlthaff.2018.0723.</w:t>
          </w:r>
        </w:p>
        <w:p w14:paraId="6956D95B" w14:textId="77777777" w:rsidR="003F544E" w:rsidRPr="003F544E" w:rsidRDefault="003F544E">
          <w:pPr>
            <w:divId w:val="662391331"/>
            <w:rPr>
              <w:rFonts w:ascii="Calibri" w:eastAsia="Times New Roman" w:hAnsi="Calibri" w:cs="Calibri"/>
              <w:color w:val="000000"/>
            </w:rPr>
          </w:pPr>
          <w:r w:rsidRPr="003F544E">
            <w:rPr>
              <w:rFonts w:ascii="Calibri" w:eastAsia="Times New Roman" w:hAnsi="Calibri" w:cs="Calibri"/>
              <w:color w:val="000000"/>
            </w:rPr>
            <w:t>Chaudhry, N.T., Benn, J. and Franklin, B.D. (2024) ‘</w:t>
          </w:r>
          <w:r w:rsidRPr="009B6406">
            <w:rPr>
              <w:rFonts w:ascii="Calibri" w:eastAsia="Times New Roman" w:hAnsi="Calibri" w:cs="Calibri"/>
              <w:color w:val="000000"/>
            </w:rPr>
            <w:t xml:space="preserve">Secondary uses of electronic prescribing and pharmacy data in UK hospital care: A national survey’, </w:t>
          </w:r>
          <w:r w:rsidRPr="009B6406">
            <w:rPr>
              <w:rFonts w:ascii="Calibri" w:eastAsia="Times New Roman" w:hAnsi="Calibri" w:cs="Calibri"/>
              <w:iCs/>
              <w:color w:val="000000"/>
            </w:rPr>
            <w:t>BMJ Open Quality</w:t>
          </w:r>
          <w:r w:rsidRPr="009B6406">
            <w:rPr>
              <w:rFonts w:ascii="Calibri" w:eastAsia="Times New Roman" w:hAnsi="Calibri" w:cs="Calibri"/>
              <w:color w:val="000000"/>
            </w:rPr>
            <w:t>, 13(2).</w:t>
          </w:r>
          <w:r w:rsidRPr="003F544E">
            <w:rPr>
              <w:rFonts w:ascii="Calibri" w:eastAsia="Times New Roman" w:hAnsi="Calibri" w:cs="Calibri"/>
              <w:color w:val="000000"/>
            </w:rPr>
            <w:t xml:space="preserve"> Available at: https://doi.org/10.1136/bmjoq-2024-002754.</w:t>
          </w:r>
        </w:p>
        <w:p w14:paraId="43DD6D65" w14:textId="77777777" w:rsidR="003F544E" w:rsidRPr="003F544E" w:rsidRDefault="003F544E">
          <w:pPr>
            <w:divId w:val="1081559789"/>
            <w:rPr>
              <w:rFonts w:ascii="Calibri" w:eastAsia="Times New Roman" w:hAnsi="Calibri" w:cs="Calibri"/>
              <w:color w:val="000000"/>
            </w:rPr>
          </w:pPr>
          <w:r w:rsidRPr="003F544E">
            <w:rPr>
              <w:rFonts w:ascii="Calibri" w:eastAsia="Times New Roman" w:hAnsi="Calibri" w:cs="Calibri"/>
              <w:color w:val="000000"/>
            </w:rPr>
            <w:t xml:space="preserve">Chen, C.H.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w:t>
          </w:r>
          <w:r w:rsidRPr="009B6406">
            <w:rPr>
              <w:rFonts w:ascii="Calibri" w:eastAsia="Times New Roman" w:hAnsi="Calibri" w:cs="Calibri"/>
              <w:color w:val="000000"/>
            </w:rPr>
            <w:t xml:space="preserve">‘Clinical efficacy of cefoperazone-sulbactam versus piperacillin-tazobactam in the treatment of hospital-acquired pneumonia and ventilator-associated pneumonia’, </w:t>
          </w:r>
          <w:r w:rsidRPr="009B6406">
            <w:rPr>
              <w:rFonts w:ascii="Calibri" w:eastAsia="Times New Roman" w:hAnsi="Calibri" w:cs="Calibri"/>
              <w:iCs/>
              <w:color w:val="000000"/>
            </w:rPr>
            <w:t>Infection and Drug Resistance</w:t>
          </w:r>
          <w:r w:rsidRPr="009B6406">
            <w:rPr>
              <w:rFonts w:ascii="Calibri" w:eastAsia="Times New Roman" w:hAnsi="Calibri" w:cs="Calibri"/>
              <w:color w:val="000000"/>
            </w:rPr>
            <w:t xml:space="preserve">, 14, pp. 2251–2258. </w:t>
          </w:r>
          <w:r w:rsidRPr="003F544E">
            <w:rPr>
              <w:rFonts w:ascii="Calibri" w:eastAsia="Times New Roman" w:hAnsi="Calibri" w:cs="Calibri"/>
              <w:color w:val="000000"/>
            </w:rPr>
            <w:t>Available at: https://doi.org/10.2147/IDR.S313828.</w:t>
          </w:r>
        </w:p>
        <w:p w14:paraId="20BAA6C4" w14:textId="77777777" w:rsidR="003F544E" w:rsidRPr="003F544E" w:rsidRDefault="003F544E">
          <w:pPr>
            <w:divId w:val="979505934"/>
            <w:rPr>
              <w:rFonts w:ascii="Calibri" w:eastAsia="Times New Roman" w:hAnsi="Calibri" w:cs="Calibri"/>
              <w:color w:val="000000"/>
            </w:rPr>
          </w:pPr>
          <w:r w:rsidRPr="003F544E">
            <w:rPr>
              <w:rFonts w:ascii="Calibri" w:eastAsia="Times New Roman" w:hAnsi="Calibri" w:cs="Calibri"/>
              <w:color w:val="000000"/>
            </w:rPr>
            <w:t xml:space="preserve">Chow, A.L.P., Lye, D.C. and Arah, O.A. (2016) ‘Patient and physician predictors of patient receipt of therapies recommended by a computerized decision support system when initially prescribed broad-spectrum antibiotics: A cohort study’, </w:t>
          </w:r>
          <w:r w:rsidRPr="003F544E">
            <w:rPr>
              <w:rFonts w:ascii="Calibri" w:eastAsia="Times New Roman" w:hAnsi="Calibri" w:cs="Calibri"/>
              <w:i/>
              <w:iCs/>
              <w:color w:val="000000"/>
            </w:rPr>
            <w:t>Journal of the American Medical Informatics Association</w:t>
          </w:r>
          <w:r w:rsidRPr="003F544E">
            <w:rPr>
              <w:rFonts w:ascii="Calibri" w:eastAsia="Times New Roman" w:hAnsi="Calibri" w:cs="Calibri"/>
              <w:color w:val="000000"/>
            </w:rPr>
            <w:t>, 23(e1), pp. e58–e70. Available at: https://doi.org/10.1093/jamia/ocv120.</w:t>
          </w:r>
        </w:p>
        <w:p w14:paraId="339C7656" w14:textId="77777777" w:rsidR="003F544E" w:rsidRPr="003F544E" w:rsidRDefault="003F544E">
          <w:pPr>
            <w:divId w:val="1941135909"/>
            <w:rPr>
              <w:rFonts w:ascii="Calibri" w:eastAsia="Times New Roman" w:hAnsi="Calibri" w:cs="Calibri"/>
              <w:color w:val="000000"/>
            </w:rPr>
          </w:pPr>
          <w:r w:rsidRPr="003F544E">
            <w:rPr>
              <w:rFonts w:ascii="Calibri" w:eastAsia="Times New Roman" w:hAnsi="Calibri" w:cs="Calibri"/>
              <w:color w:val="000000"/>
            </w:rPr>
            <w:t xml:space="preserve">Chung, P.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(2017) ‘Working at the intersection of context, culture, and technology: Provider perspectives on antimicrobial stewardship in the emergency department using electronic health record clinical decision support’, </w:t>
          </w:r>
          <w:r w:rsidRPr="003F544E">
            <w:rPr>
              <w:rFonts w:ascii="Calibri" w:eastAsia="Times New Roman" w:hAnsi="Calibri" w:cs="Calibri"/>
              <w:i/>
              <w:iCs/>
              <w:color w:val="000000"/>
            </w:rPr>
            <w:t>American Journal of Infection Control</w:t>
          </w:r>
          <w:r w:rsidRPr="003F544E">
            <w:rPr>
              <w:rFonts w:ascii="Calibri" w:eastAsia="Times New Roman" w:hAnsi="Calibri" w:cs="Calibri"/>
              <w:color w:val="000000"/>
            </w:rPr>
            <w:t>, 45(11), pp. 1198–1202. Available at: https://doi.org/10.1016/j.ajic.2017.06.005.</w:t>
          </w:r>
        </w:p>
        <w:p w14:paraId="14747F83" w14:textId="77777777" w:rsidR="003F544E" w:rsidRPr="003F544E" w:rsidRDefault="003F544E">
          <w:pPr>
            <w:divId w:val="1604653344"/>
            <w:rPr>
              <w:rFonts w:ascii="Calibri" w:eastAsia="Times New Roman" w:hAnsi="Calibri" w:cs="Calibri"/>
              <w:color w:val="000000"/>
            </w:rPr>
          </w:pPr>
          <w:r w:rsidRPr="003F544E">
            <w:rPr>
              <w:rFonts w:ascii="Calibri" w:eastAsia="Times New Roman" w:hAnsi="Calibri" w:cs="Calibri"/>
              <w:color w:val="000000"/>
            </w:rPr>
            <w:t xml:space="preserve">Collado, V.C.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w:t>
          </w:r>
          <w:r w:rsidRPr="009B6406">
            <w:rPr>
              <w:rFonts w:ascii="Calibri" w:eastAsia="Times New Roman" w:hAnsi="Calibri" w:cs="Calibri"/>
              <w:color w:val="000000"/>
            </w:rPr>
            <w:t xml:space="preserve">) ‘Accuracy of an electronic prescribing system for standard treatments’, </w:t>
          </w:r>
          <w:r w:rsidRPr="009B6406">
            <w:rPr>
              <w:rFonts w:ascii="Calibri" w:eastAsia="Times New Roman" w:hAnsi="Calibri" w:cs="Calibri"/>
              <w:iCs/>
              <w:color w:val="000000"/>
            </w:rPr>
            <w:t>European Journal of Hospital Pharmacy</w:t>
          </w:r>
          <w:r w:rsidRPr="009B6406">
            <w:rPr>
              <w:rFonts w:ascii="Calibri" w:eastAsia="Times New Roman" w:hAnsi="Calibri" w:cs="Calibri"/>
              <w:color w:val="000000"/>
            </w:rPr>
            <w:t>, 30(4), pp. 232–236</w:t>
          </w:r>
          <w:r w:rsidRPr="003F544E">
            <w:rPr>
              <w:rFonts w:ascii="Calibri" w:eastAsia="Times New Roman" w:hAnsi="Calibri" w:cs="Calibri"/>
              <w:color w:val="000000"/>
            </w:rPr>
            <w:t>. Available at: https://doi.org/10.1136/ejhpharm-2021-002909.</w:t>
          </w:r>
        </w:p>
        <w:p w14:paraId="544C75E4" w14:textId="77777777" w:rsidR="003F544E" w:rsidRPr="003F544E" w:rsidRDefault="003F544E">
          <w:pPr>
            <w:divId w:val="353964017"/>
            <w:rPr>
              <w:rFonts w:ascii="Calibri" w:eastAsia="Times New Roman" w:hAnsi="Calibri" w:cs="Calibri"/>
              <w:color w:val="000000"/>
            </w:rPr>
          </w:pPr>
          <w:r w:rsidRPr="003F544E">
            <w:rPr>
              <w:rFonts w:ascii="Calibri" w:eastAsia="Times New Roman" w:hAnsi="Calibri" w:cs="Calibri"/>
              <w:color w:val="000000"/>
            </w:rPr>
            <w:t xml:space="preserve">Corbin, C.K.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‘Personalized antibiograms for machine learning driven antibiotic selection’, </w:t>
          </w:r>
          <w:r w:rsidRPr="003F544E">
            <w:rPr>
              <w:rFonts w:ascii="Calibri" w:eastAsia="Times New Roman" w:hAnsi="Calibri" w:cs="Calibri"/>
              <w:i/>
              <w:iCs/>
              <w:color w:val="000000"/>
            </w:rPr>
            <w:t>Communications Medicine</w:t>
          </w:r>
          <w:r w:rsidRPr="003F544E">
            <w:rPr>
              <w:rFonts w:ascii="Calibri" w:eastAsia="Times New Roman" w:hAnsi="Calibri" w:cs="Calibri"/>
              <w:color w:val="000000"/>
            </w:rPr>
            <w:t>, 2(1). Available at: https://doi.org/10.1038/s43856-022-00094-8.</w:t>
          </w:r>
        </w:p>
        <w:p w14:paraId="1453999A" w14:textId="77777777" w:rsidR="003F544E" w:rsidRPr="003F544E" w:rsidRDefault="003F544E">
          <w:pPr>
            <w:divId w:val="436216012"/>
            <w:rPr>
              <w:rFonts w:ascii="Calibri" w:eastAsia="Times New Roman" w:hAnsi="Calibri" w:cs="Calibri"/>
              <w:color w:val="000000"/>
            </w:rPr>
          </w:pPr>
          <w:r w:rsidRPr="003F544E">
            <w:rPr>
              <w:rFonts w:ascii="Calibri" w:eastAsia="Times New Roman" w:hAnsi="Calibri" w:cs="Calibri"/>
              <w:color w:val="000000"/>
            </w:rPr>
            <w:t xml:space="preserve">Cresswell, K.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 ‘</w:t>
          </w:r>
          <w:r w:rsidRPr="009B6406">
            <w:rPr>
              <w:rFonts w:ascii="Calibri" w:eastAsia="Times New Roman" w:hAnsi="Calibri" w:cs="Calibri"/>
              <w:color w:val="000000"/>
            </w:rPr>
            <w:t xml:space="preserve">Evaluation of Digitalisation in Healthcare and the Quantification of the “Unmeasurable”’, </w:t>
          </w:r>
          <w:r w:rsidRPr="009B6406">
            <w:rPr>
              <w:rFonts w:ascii="Calibri" w:eastAsia="Times New Roman" w:hAnsi="Calibri" w:cs="Calibri"/>
              <w:iCs/>
              <w:color w:val="000000"/>
            </w:rPr>
            <w:t>Journal of General Internal Medicine</w:t>
          </w:r>
          <w:r w:rsidRPr="009B6406">
            <w:rPr>
              <w:rFonts w:ascii="Calibri" w:eastAsia="Times New Roman" w:hAnsi="Calibri" w:cs="Calibri"/>
              <w:color w:val="000000"/>
            </w:rPr>
            <w:t>, 38(16), pp. 3610–3615.</w:t>
          </w:r>
          <w:r w:rsidRPr="003F544E">
            <w:rPr>
              <w:rFonts w:ascii="Calibri" w:eastAsia="Times New Roman" w:hAnsi="Calibri" w:cs="Calibri"/>
              <w:color w:val="000000"/>
            </w:rPr>
            <w:t xml:space="preserve"> Available at: https://doi.org/10.1007/s11606-023-08405-y.</w:t>
          </w:r>
        </w:p>
        <w:p w14:paraId="66386064" w14:textId="77777777" w:rsidR="003F544E" w:rsidRPr="003F544E" w:rsidRDefault="003F544E">
          <w:pPr>
            <w:divId w:val="1003122694"/>
            <w:rPr>
              <w:rFonts w:ascii="Calibri" w:eastAsia="Times New Roman" w:hAnsi="Calibri" w:cs="Calibri"/>
              <w:color w:val="000000"/>
            </w:rPr>
          </w:pPr>
          <w:r w:rsidRPr="003F544E">
            <w:rPr>
              <w:rFonts w:ascii="Calibri" w:eastAsia="Times New Roman" w:hAnsi="Calibri" w:cs="Calibri"/>
              <w:color w:val="000000"/>
            </w:rPr>
            <w:t xml:space="preserve">Cresswell, K.M., Slee, A. and Sheikh, A. (2016) ‘Five key recommendations for the implementation of hospital electronic prescribing and medicines administration systems in Scotland’, </w:t>
          </w:r>
          <w:r w:rsidRPr="003F544E">
            <w:rPr>
              <w:rFonts w:ascii="Calibri" w:eastAsia="Times New Roman" w:hAnsi="Calibri" w:cs="Calibri"/>
              <w:i/>
              <w:iCs/>
              <w:color w:val="000000"/>
            </w:rPr>
            <w:t>Journal of Innovation in Health Informatics</w:t>
          </w:r>
          <w:r w:rsidRPr="003F544E">
            <w:rPr>
              <w:rFonts w:ascii="Calibri" w:eastAsia="Times New Roman" w:hAnsi="Calibri" w:cs="Calibri"/>
              <w:color w:val="000000"/>
            </w:rPr>
            <w:t>, 23(4), pp. 783–788. Available at: https://doi.org/10.14236/jhi.v23i4.904.</w:t>
          </w:r>
        </w:p>
        <w:p w14:paraId="1BD6C60E" w14:textId="77777777" w:rsidR="003F544E" w:rsidRPr="003F544E" w:rsidRDefault="003F544E">
          <w:pPr>
            <w:divId w:val="1202789306"/>
            <w:rPr>
              <w:rFonts w:ascii="Calibri" w:eastAsia="Times New Roman" w:hAnsi="Calibri" w:cs="Calibri"/>
              <w:color w:val="000000"/>
            </w:rPr>
          </w:pPr>
          <w:r w:rsidRPr="003F544E">
            <w:rPr>
              <w:rFonts w:ascii="Calibri" w:eastAsia="Times New Roman" w:hAnsi="Calibri" w:cs="Calibri"/>
              <w:color w:val="000000"/>
            </w:rPr>
            <w:t xml:space="preserve">Curtis, C.E., Al Bahar, F. and Marriott, J.F. (2017) ‘The effectiveness of computerised decision support on antibiotic use in hospitals: A systematic review’, </w:t>
          </w:r>
          <w:r w:rsidRPr="003F544E">
            <w:rPr>
              <w:rFonts w:ascii="Calibri" w:eastAsia="Times New Roman" w:hAnsi="Calibri" w:cs="Calibri"/>
              <w:i/>
              <w:iCs/>
              <w:color w:val="000000"/>
            </w:rPr>
            <w:t>PLoS ONE</w:t>
          </w:r>
          <w:r w:rsidRPr="003F544E">
            <w:rPr>
              <w:rFonts w:ascii="Calibri" w:eastAsia="Times New Roman" w:hAnsi="Calibri" w:cs="Calibri"/>
              <w:color w:val="000000"/>
            </w:rPr>
            <w:t>, 12(8). Available at: https://doi.org/10.1371/journal.pone.0183062.</w:t>
          </w:r>
        </w:p>
        <w:p w14:paraId="1978C5E1" w14:textId="77777777" w:rsidR="003F544E" w:rsidRPr="003F544E" w:rsidRDefault="003F544E">
          <w:pPr>
            <w:divId w:val="237247357"/>
            <w:rPr>
              <w:rFonts w:ascii="Calibri" w:eastAsia="Times New Roman" w:hAnsi="Calibri" w:cs="Calibri"/>
              <w:color w:val="000000"/>
            </w:rPr>
          </w:pPr>
          <w:r w:rsidRPr="003F544E">
            <w:rPr>
              <w:rFonts w:ascii="Calibri" w:eastAsia="Times New Roman" w:hAnsi="Calibri" w:cs="Calibri"/>
              <w:color w:val="000000"/>
            </w:rPr>
            <w:lastRenderedPageBreak/>
            <w:t xml:space="preserve">Department of Health and Social Care (2011) </w:t>
          </w:r>
          <w:r w:rsidRPr="009B6406">
            <w:rPr>
              <w:rFonts w:ascii="Calibri" w:eastAsia="Times New Roman" w:hAnsi="Calibri" w:cs="Calibri"/>
              <w:iCs/>
              <w:color w:val="000000"/>
            </w:rPr>
            <w:t>Dismantling the NHS National Programme for IT</w:t>
          </w:r>
          <w:r w:rsidRPr="009B6406">
            <w:rPr>
              <w:rFonts w:ascii="Calibri" w:eastAsia="Times New Roman" w:hAnsi="Calibri" w:cs="Calibri"/>
              <w:color w:val="000000"/>
            </w:rPr>
            <w:t>.</w:t>
          </w:r>
          <w:r w:rsidRPr="003F544E">
            <w:rPr>
              <w:rFonts w:ascii="Calibri" w:eastAsia="Times New Roman" w:hAnsi="Calibri" w:cs="Calibri"/>
              <w:color w:val="000000"/>
            </w:rPr>
            <w:t xml:space="preserve"> Available at: https://www.gov.uk/government/news/dismantling-the-nhs-national-programme-for-it.</w:t>
          </w:r>
        </w:p>
        <w:p w14:paraId="494C0475" w14:textId="77777777" w:rsidR="003F544E" w:rsidRPr="003F544E" w:rsidRDefault="003F544E">
          <w:pPr>
            <w:divId w:val="58555462"/>
            <w:rPr>
              <w:rFonts w:ascii="Calibri" w:eastAsia="Times New Roman" w:hAnsi="Calibri" w:cs="Calibri"/>
              <w:color w:val="000000"/>
            </w:rPr>
          </w:pPr>
          <w:r w:rsidRPr="003F544E">
            <w:rPr>
              <w:rFonts w:ascii="Calibri" w:eastAsia="Times New Roman" w:hAnsi="Calibri" w:cs="Calibri"/>
              <w:color w:val="000000"/>
            </w:rPr>
            <w:t xml:space="preserve">Diamantis,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‘The Production of Antibiotics Must Be Reoriented: Repositioning Old Narrow‐Spectrum Antibiotics, Developing New Microbiome‐Sparing Antibiotics’, </w:t>
          </w:r>
          <w:r w:rsidRPr="003F544E">
            <w:rPr>
              <w:rFonts w:ascii="Calibri" w:eastAsia="Times New Roman" w:hAnsi="Calibri" w:cs="Calibri"/>
              <w:i/>
              <w:iCs/>
              <w:color w:val="000000"/>
            </w:rPr>
            <w:t>Antibiotics</w:t>
          </w:r>
          <w:r w:rsidRPr="003F544E">
            <w:rPr>
              <w:rFonts w:ascii="Calibri" w:eastAsia="Times New Roman" w:hAnsi="Calibri" w:cs="Calibri"/>
              <w:color w:val="000000"/>
            </w:rPr>
            <w:t>, 11(7). Available at: https://doi.org/10.3390/antibiotics11070924.</w:t>
          </w:r>
        </w:p>
        <w:p w14:paraId="0453CD6E" w14:textId="77777777" w:rsidR="003F544E" w:rsidRPr="003F544E" w:rsidRDefault="003F544E">
          <w:pPr>
            <w:divId w:val="830683505"/>
            <w:rPr>
              <w:rFonts w:ascii="Calibri" w:eastAsia="Times New Roman" w:hAnsi="Calibri" w:cs="Calibri"/>
              <w:color w:val="000000"/>
            </w:rPr>
          </w:pPr>
          <w:r w:rsidRPr="003F544E">
            <w:rPr>
              <w:rFonts w:ascii="Calibri" w:eastAsia="Times New Roman" w:hAnsi="Calibri" w:cs="Calibri"/>
              <w:color w:val="000000"/>
            </w:rPr>
            <w:t xml:space="preserve">Dowding, D.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(2015) </w:t>
          </w:r>
          <w:r w:rsidRPr="009B6406">
            <w:rPr>
              <w:rFonts w:ascii="Calibri" w:eastAsia="Times New Roman" w:hAnsi="Calibri" w:cs="Calibri"/>
              <w:color w:val="000000"/>
            </w:rPr>
            <w:t xml:space="preserve">‘Dashboards for improving patient care: Review of the literature’, </w:t>
          </w:r>
          <w:r w:rsidRPr="009B6406">
            <w:rPr>
              <w:rFonts w:ascii="Calibri" w:eastAsia="Times New Roman" w:hAnsi="Calibri" w:cs="Calibri"/>
              <w:iCs/>
              <w:color w:val="000000"/>
            </w:rPr>
            <w:t>International Journal of Medical Informatics</w:t>
          </w:r>
          <w:r w:rsidRPr="009B6406">
            <w:rPr>
              <w:rFonts w:ascii="Calibri" w:eastAsia="Times New Roman" w:hAnsi="Calibri" w:cs="Calibri"/>
              <w:color w:val="000000"/>
            </w:rPr>
            <w:t>. Elsevier Ireland Ltd, pp. 87–100.</w:t>
          </w:r>
          <w:r w:rsidRPr="003F544E">
            <w:rPr>
              <w:rFonts w:ascii="Calibri" w:eastAsia="Times New Roman" w:hAnsi="Calibri" w:cs="Calibri"/>
              <w:color w:val="000000"/>
            </w:rPr>
            <w:t xml:space="preserve"> Available at: https://doi.org/10.1016/j.ijmedinf.2014.10.001.</w:t>
          </w:r>
        </w:p>
        <w:p w14:paraId="1DFCAF08" w14:textId="77777777" w:rsidR="003F544E" w:rsidRPr="003F544E" w:rsidRDefault="003F544E">
          <w:pPr>
            <w:divId w:val="599797753"/>
            <w:rPr>
              <w:rFonts w:ascii="Calibri" w:eastAsia="Times New Roman" w:hAnsi="Calibri" w:cs="Calibri"/>
              <w:color w:val="000000"/>
            </w:rPr>
          </w:pPr>
          <w:r w:rsidRPr="003F544E">
            <w:rPr>
              <w:rFonts w:ascii="Calibri" w:eastAsia="Times New Roman" w:hAnsi="Calibri" w:cs="Calibri"/>
              <w:color w:val="000000"/>
            </w:rPr>
            <w:t xml:space="preserve">Dyar, O.J.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(2017) ‘</w:t>
          </w:r>
          <w:r w:rsidRPr="009B6406">
            <w:rPr>
              <w:rFonts w:ascii="Calibri" w:eastAsia="Times New Roman" w:hAnsi="Calibri" w:cs="Calibri"/>
              <w:color w:val="000000"/>
            </w:rPr>
            <w:t xml:space="preserve">What is antimicrobial stewardship?’, </w:t>
          </w:r>
          <w:r w:rsidRPr="009B6406">
            <w:rPr>
              <w:rFonts w:ascii="Calibri" w:eastAsia="Times New Roman" w:hAnsi="Calibri" w:cs="Calibri"/>
              <w:iCs/>
              <w:color w:val="000000"/>
            </w:rPr>
            <w:t>Clinical Microbiology and Infection</w:t>
          </w:r>
          <w:r w:rsidRPr="009B6406">
            <w:rPr>
              <w:rFonts w:ascii="Calibri" w:eastAsia="Times New Roman" w:hAnsi="Calibri" w:cs="Calibri"/>
              <w:color w:val="000000"/>
            </w:rPr>
            <w:t>. Elsevier B.V., pp. 793–798.</w:t>
          </w:r>
          <w:r w:rsidRPr="003F544E">
            <w:rPr>
              <w:rFonts w:ascii="Calibri" w:eastAsia="Times New Roman" w:hAnsi="Calibri" w:cs="Calibri"/>
              <w:color w:val="000000"/>
            </w:rPr>
            <w:t xml:space="preserve"> Available at: https://doi.org/10.1016/j.cmi.2017.08.026.</w:t>
          </w:r>
        </w:p>
        <w:p w14:paraId="01D396FC" w14:textId="77777777" w:rsidR="003F544E" w:rsidRPr="003F544E" w:rsidRDefault="003F544E">
          <w:pPr>
            <w:divId w:val="204953549"/>
            <w:rPr>
              <w:rFonts w:ascii="Calibri" w:eastAsia="Times New Roman" w:hAnsi="Calibri" w:cs="Calibri"/>
              <w:color w:val="000000"/>
            </w:rPr>
          </w:pPr>
          <w:r w:rsidRPr="003F544E">
            <w:rPr>
              <w:rFonts w:ascii="Calibri" w:eastAsia="Times New Roman" w:hAnsi="Calibri" w:cs="Calibri"/>
              <w:color w:val="000000"/>
            </w:rPr>
            <w:t xml:space="preserve">Dzintars, K.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‘Development of an antimicrobial stewardship module in an electronic health record: Options to enhance daily antimicrobial stewardship activities’, </w:t>
          </w:r>
          <w:r w:rsidRPr="009B6406">
            <w:rPr>
              <w:rFonts w:ascii="Calibri" w:eastAsia="Times New Roman" w:hAnsi="Calibri" w:cs="Calibri"/>
              <w:iCs/>
              <w:color w:val="000000"/>
            </w:rPr>
            <w:t>American Journal of Health-System Pharmacy</w:t>
          </w:r>
          <w:r w:rsidRPr="009B6406">
            <w:rPr>
              <w:rFonts w:ascii="Calibri" w:eastAsia="Times New Roman" w:hAnsi="Calibri" w:cs="Calibri"/>
              <w:color w:val="000000"/>
            </w:rPr>
            <w:t>. Oxford University Press, pp. 1968–1976.</w:t>
          </w:r>
          <w:r w:rsidRPr="003F544E">
            <w:rPr>
              <w:rFonts w:ascii="Calibri" w:eastAsia="Times New Roman" w:hAnsi="Calibri" w:cs="Calibri"/>
              <w:color w:val="000000"/>
            </w:rPr>
            <w:t xml:space="preserve"> Available at: https://doi.org/10.1093/ajhp/zxab222.</w:t>
          </w:r>
        </w:p>
        <w:p w14:paraId="2D53E331" w14:textId="77777777" w:rsidR="003F544E" w:rsidRPr="003F544E" w:rsidRDefault="003F544E">
          <w:pPr>
            <w:divId w:val="174853643"/>
            <w:rPr>
              <w:rFonts w:ascii="Calibri" w:eastAsia="Times New Roman" w:hAnsi="Calibri" w:cs="Calibri"/>
              <w:color w:val="000000"/>
            </w:rPr>
          </w:pPr>
          <w:r w:rsidRPr="003F544E">
            <w:rPr>
              <w:rFonts w:ascii="Calibri" w:eastAsia="Times New Roman" w:hAnsi="Calibri" w:cs="Calibri"/>
              <w:color w:val="000000"/>
            </w:rPr>
            <w:t xml:space="preserve">Feldacker, C.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(2024) </w:t>
          </w:r>
          <w:r w:rsidRPr="00652098">
            <w:rPr>
              <w:rFonts w:ascii="Calibri" w:eastAsia="Times New Roman" w:hAnsi="Calibri" w:cs="Calibri"/>
              <w:color w:val="000000"/>
            </w:rPr>
            <w:t xml:space="preserve">‘Crossing the digital divide: the workload of manual data entry and integration between mobile health applications and eHealth infrastructure’, </w:t>
          </w:r>
          <w:r w:rsidRPr="00652098">
            <w:rPr>
              <w:rFonts w:ascii="Calibri" w:eastAsia="Times New Roman" w:hAnsi="Calibri" w:cs="Calibri"/>
              <w:iCs/>
              <w:color w:val="000000"/>
            </w:rPr>
            <w:t>Oxford Open Digital Health</w:t>
          </w:r>
          <w:r w:rsidRPr="00652098">
            <w:rPr>
              <w:rFonts w:ascii="Calibri" w:eastAsia="Times New Roman" w:hAnsi="Calibri" w:cs="Calibri"/>
              <w:color w:val="000000"/>
            </w:rPr>
            <w:t>, 2(Supplement_2), pp. ii9–ii17.</w:t>
          </w:r>
          <w:r w:rsidRPr="003F544E">
            <w:rPr>
              <w:rFonts w:ascii="Calibri" w:eastAsia="Times New Roman" w:hAnsi="Calibri" w:cs="Calibri"/>
              <w:color w:val="000000"/>
            </w:rPr>
            <w:t xml:space="preserve"> Available at: https://doi.org/10.1093/oodh/oqae025.</w:t>
          </w:r>
        </w:p>
        <w:p w14:paraId="063F97A3" w14:textId="77777777" w:rsidR="003F544E" w:rsidRPr="003F544E" w:rsidRDefault="003F544E">
          <w:pPr>
            <w:divId w:val="158427629"/>
            <w:rPr>
              <w:rFonts w:ascii="Calibri" w:eastAsia="Times New Roman" w:hAnsi="Calibri" w:cs="Calibri"/>
              <w:color w:val="000000"/>
            </w:rPr>
          </w:pPr>
          <w:r w:rsidRPr="003F544E">
            <w:rPr>
              <w:rFonts w:ascii="Calibri" w:eastAsia="Times New Roman" w:hAnsi="Calibri" w:cs="Calibri"/>
              <w:color w:val="000000"/>
            </w:rPr>
            <w:t xml:space="preserve">Finnegan, H. and Mountford, N. (2025) ‘25 Years of Electronic Health Record Implementation Processes: Scoping Review’, </w:t>
          </w:r>
          <w:r w:rsidRPr="003F544E">
            <w:rPr>
              <w:rFonts w:ascii="Calibri" w:eastAsia="Times New Roman" w:hAnsi="Calibri" w:cs="Calibri"/>
              <w:i/>
              <w:iCs/>
              <w:color w:val="000000"/>
            </w:rPr>
            <w:t>Journal of Medical Internet Research</w:t>
          </w:r>
          <w:r w:rsidRPr="003F544E">
            <w:rPr>
              <w:rFonts w:ascii="Calibri" w:eastAsia="Times New Roman" w:hAnsi="Calibri" w:cs="Calibri"/>
              <w:color w:val="000000"/>
            </w:rPr>
            <w:t>, 27. Available at: https://doi.org/10.2196/60077.</w:t>
          </w:r>
        </w:p>
        <w:p w14:paraId="50A9019C" w14:textId="77777777" w:rsidR="003F544E" w:rsidRPr="003F544E" w:rsidRDefault="003F544E">
          <w:pPr>
            <w:divId w:val="1907841170"/>
            <w:rPr>
              <w:rFonts w:ascii="Calibri" w:eastAsia="Times New Roman" w:hAnsi="Calibri" w:cs="Calibri"/>
              <w:color w:val="000000"/>
            </w:rPr>
          </w:pPr>
          <w:r w:rsidRPr="003F544E">
            <w:rPr>
              <w:rFonts w:ascii="Calibri" w:eastAsia="Times New Roman" w:hAnsi="Calibri" w:cs="Calibri"/>
              <w:color w:val="000000"/>
            </w:rPr>
            <w:t xml:space="preserve">Franklin, 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(2017) </w:t>
          </w:r>
          <w:r w:rsidRPr="00652098">
            <w:rPr>
              <w:rFonts w:ascii="Calibri" w:eastAsia="Times New Roman" w:hAnsi="Calibri" w:cs="Calibri"/>
              <w:color w:val="000000"/>
            </w:rPr>
            <w:t xml:space="preserve">‘Dashboard visualizations: Supporting real-time throughput decision-making’, </w:t>
          </w:r>
          <w:r w:rsidRPr="00652098">
            <w:rPr>
              <w:rFonts w:ascii="Calibri" w:eastAsia="Times New Roman" w:hAnsi="Calibri" w:cs="Calibri"/>
              <w:iCs/>
              <w:color w:val="000000"/>
            </w:rPr>
            <w:t>Journal of Biomedical Informatics</w:t>
          </w:r>
          <w:r w:rsidRPr="00652098">
            <w:rPr>
              <w:rFonts w:ascii="Calibri" w:eastAsia="Times New Roman" w:hAnsi="Calibri" w:cs="Calibri"/>
              <w:color w:val="000000"/>
            </w:rPr>
            <w:t>, 71, pp. 211–221.</w:t>
          </w:r>
          <w:r w:rsidRPr="003F544E">
            <w:rPr>
              <w:rFonts w:ascii="Calibri" w:eastAsia="Times New Roman" w:hAnsi="Calibri" w:cs="Calibri"/>
              <w:color w:val="000000"/>
            </w:rPr>
            <w:t xml:space="preserve"> Available at: https://doi.org/10.1016/j.jbi.2017.05.024.</w:t>
          </w:r>
        </w:p>
        <w:p w14:paraId="7EAF9CC1" w14:textId="77777777" w:rsidR="003F544E" w:rsidRPr="003F544E" w:rsidRDefault="003F544E">
          <w:pPr>
            <w:divId w:val="1596744592"/>
            <w:rPr>
              <w:rFonts w:ascii="Calibri" w:eastAsia="Times New Roman" w:hAnsi="Calibri" w:cs="Calibri"/>
              <w:color w:val="000000"/>
            </w:rPr>
          </w:pPr>
          <w:r w:rsidRPr="003F544E">
            <w:rPr>
              <w:rFonts w:ascii="Calibri" w:eastAsia="Times New Roman" w:hAnsi="Calibri" w:cs="Calibri"/>
              <w:color w:val="000000"/>
            </w:rPr>
            <w:t xml:space="preserve">Frieri, M., Kumar, K. and Boutin, A. (2017) </w:t>
          </w:r>
          <w:r w:rsidRPr="00652098">
            <w:rPr>
              <w:rFonts w:ascii="Calibri" w:eastAsia="Times New Roman" w:hAnsi="Calibri" w:cs="Calibri"/>
              <w:color w:val="000000"/>
            </w:rPr>
            <w:t xml:space="preserve">‘Antibiotic resistance’, </w:t>
          </w:r>
          <w:r w:rsidRPr="00652098">
            <w:rPr>
              <w:rFonts w:ascii="Calibri" w:eastAsia="Times New Roman" w:hAnsi="Calibri" w:cs="Calibri"/>
              <w:iCs/>
              <w:color w:val="000000"/>
            </w:rPr>
            <w:t>Journal of Infection and Public Health</w:t>
          </w:r>
          <w:r w:rsidRPr="00652098">
            <w:rPr>
              <w:rFonts w:ascii="Calibri" w:eastAsia="Times New Roman" w:hAnsi="Calibri" w:cs="Calibri"/>
              <w:color w:val="000000"/>
            </w:rPr>
            <w:t>. Elsevier Ltd, pp. 369–378.</w:t>
          </w:r>
          <w:r w:rsidRPr="003F544E">
            <w:rPr>
              <w:rFonts w:ascii="Calibri" w:eastAsia="Times New Roman" w:hAnsi="Calibri" w:cs="Calibri"/>
              <w:color w:val="000000"/>
            </w:rPr>
            <w:t xml:space="preserve"> Available at: https://doi.org/10.1016/j.jiph.2016.08.007.</w:t>
          </w:r>
        </w:p>
        <w:p w14:paraId="321D8536" w14:textId="77777777" w:rsidR="003F544E" w:rsidRPr="003F544E" w:rsidRDefault="003F544E">
          <w:pPr>
            <w:divId w:val="1787849006"/>
            <w:rPr>
              <w:rFonts w:ascii="Calibri" w:eastAsia="Times New Roman" w:hAnsi="Calibri" w:cs="Calibri"/>
              <w:color w:val="000000"/>
            </w:rPr>
          </w:pPr>
          <w:r w:rsidRPr="003F544E">
            <w:rPr>
              <w:rFonts w:ascii="Calibri" w:eastAsia="Times New Roman" w:hAnsi="Calibri" w:cs="Calibri"/>
              <w:color w:val="000000"/>
            </w:rPr>
            <w:t xml:space="preserve">Galdas, P. (2017) ‘Revisiting Bias in Qualitative Research: Reflections on Its Relationship With Funding and Impact’, </w:t>
          </w:r>
          <w:r w:rsidRPr="003F544E">
            <w:rPr>
              <w:rFonts w:ascii="Calibri" w:eastAsia="Times New Roman" w:hAnsi="Calibri" w:cs="Calibri"/>
              <w:i/>
              <w:iCs/>
              <w:color w:val="000000"/>
            </w:rPr>
            <w:t>International Journal of Qualitative Methods</w:t>
          </w:r>
          <w:r w:rsidRPr="003F544E">
            <w:rPr>
              <w:rFonts w:ascii="Calibri" w:eastAsia="Times New Roman" w:hAnsi="Calibri" w:cs="Calibri"/>
              <w:color w:val="000000"/>
            </w:rPr>
            <w:t>. SAGE Publications Inc. Available at: https://doi.org/10.1177/1609406917748992.</w:t>
          </w:r>
        </w:p>
        <w:p w14:paraId="318C2E14" w14:textId="77777777" w:rsidR="003F544E" w:rsidRPr="003F544E" w:rsidRDefault="003F544E">
          <w:pPr>
            <w:divId w:val="866916199"/>
            <w:rPr>
              <w:rFonts w:ascii="Calibri" w:eastAsia="Times New Roman" w:hAnsi="Calibri" w:cs="Calibri"/>
              <w:color w:val="000000"/>
            </w:rPr>
          </w:pPr>
          <w:r w:rsidRPr="003F544E">
            <w:rPr>
              <w:rFonts w:ascii="Calibri" w:eastAsia="Times New Roman" w:hAnsi="Calibri" w:cs="Calibri"/>
              <w:color w:val="000000"/>
            </w:rPr>
            <w:t xml:space="preserve">Gammon, J.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(2019) ‘Infection prevention control and organisational patient safety culture within the context of isolation: Study protocol’, </w:t>
          </w:r>
          <w:r w:rsidRPr="003F544E">
            <w:rPr>
              <w:rFonts w:ascii="Calibri" w:eastAsia="Times New Roman" w:hAnsi="Calibri" w:cs="Calibri"/>
              <w:i/>
              <w:iCs/>
              <w:color w:val="000000"/>
            </w:rPr>
            <w:t>BMC Health Services Research</w:t>
          </w:r>
          <w:r w:rsidRPr="003F544E">
            <w:rPr>
              <w:rFonts w:ascii="Calibri" w:eastAsia="Times New Roman" w:hAnsi="Calibri" w:cs="Calibri"/>
              <w:color w:val="000000"/>
            </w:rPr>
            <w:t>, 19(1). Available at: https://doi.org/10.1186/s12913-019-4126-x.</w:t>
          </w:r>
        </w:p>
        <w:p w14:paraId="69D0775A" w14:textId="77777777" w:rsidR="003F544E" w:rsidRPr="003F544E" w:rsidRDefault="003F544E">
          <w:pPr>
            <w:divId w:val="13113895"/>
            <w:rPr>
              <w:rFonts w:ascii="Calibri" w:eastAsia="Times New Roman" w:hAnsi="Calibri" w:cs="Calibri"/>
              <w:color w:val="000000"/>
            </w:rPr>
          </w:pPr>
          <w:r w:rsidRPr="003F544E">
            <w:rPr>
              <w:rFonts w:ascii="Calibri" w:eastAsia="Times New Roman" w:hAnsi="Calibri" w:cs="Calibri"/>
              <w:color w:val="000000"/>
            </w:rPr>
            <w:lastRenderedPageBreak/>
            <w:t xml:space="preserve">Garfield,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(2016) ‘The role of hospital inpatients in supporting medication safety: A qualitative study’, </w:t>
          </w:r>
          <w:r w:rsidRPr="003F544E">
            <w:rPr>
              <w:rFonts w:ascii="Calibri" w:eastAsia="Times New Roman" w:hAnsi="Calibri" w:cs="Calibri"/>
              <w:i/>
              <w:iCs/>
              <w:color w:val="000000"/>
            </w:rPr>
            <w:t>PLoS ONE</w:t>
          </w:r>
          <w:r w:rsidRPr="003F544E">
            <w:rPr>
              <w:rFonts w:ascii="Calibri" w:eastAsia="Times New Roman" w:hAnsi="Calibri" w:cs="Calibri"/>
              <w:color w:val="000000"/>
            </w:rPr>
            <w:t>, 11(4). Available at: https://doi.org/10.1371/journal.pone.0153721.</w:t>
          </w:r>
        </w:p>
        <w:p w14:paraId="7D7F9979" w14:textId="77777777" w:rsidR="003F544E" w:rsidRPr="003F544E" w:rsidRDefault="003F544E">
          <w:pPr>
            <w:divId w:val="606548460"/>
            <w:rPr>
              <w:rFonts w:ascii="Calibri" w:eastAsia="Times New Roman" w:hAnsi="Calibri" w:cs="Calibri"/>
              <w:color w:val="000000"/>
            </w:rPr>
          </w:pPr>
          <w:r w:rsidRPr="003F544E">
            <w:rPr>
              <w:rFonts w:ascii="Calibri" w:eastAsia="Times New Roman" w:hAnsi="Calibri" w:cs="Calibri"/>
              <w:color w:val="000000"/>
            </w:rPr>
            <w:t xml:space="preserve">Gentry, E.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(2019) ‘A 20/20 Vision: Successful Integration of a Prescribing Dashboard for Outpatient Antimicrobial Stewardship to Target 20% Reduction by the Year 2020’. Available at: https://doi.org/10.1093/ofid/ofz359.109.</w:t>
          </w:r>
        </w:p>
        <w:p w14:paraId="232FB8BC" w14:textId="77777777" w:rsidR="003F544E" w:rsidRPr="003F544E" w:rsidRDefault="003F544E">
          <w:pPr>
            <w:divId w:val="466972703"/>
            <w:rPr>
              <w:rFonts w:ascii="Calibri" w:eastAsia="Times New Roman" w:hAnsi="Calibri" w:cs="Calibri"/>
              <w:color w:val="000000"/>
            </w:rPr>
          </w:pPr>
          <w:r w:rsidRPr="003F544E">
            <w:rPr>
              <w:rFonts w:ascii="Calibri" w:eastAsia="Times New Roman" w:hAnsi="Calibri" w:cs="Calibri"/>
              <w:color w:val="000000"/>
            </w:rPr>
            <w:t xml:space="preserve">Giamarellou, H.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 ‘Antimicrobial Stewardship in the Hospital Setting: A Narrative Review’, </w:t>
          </w:r>
          <w:r w:rsidRPr="003F544E">
            <w:rPr>
              <w:rFonts w:ascii="Calibri" w:eastAsia="Times New Roman" w:hAnsi="Calibri" w:cs="Calibri"/>
              <w:i/>
              <w:iCs/>
              <w:color w:val="000000"/>
            </w:rPr>
            <w:t>Antibiotics</w:t>
          </w:r>
          <w:r w:rsidRPr="003F544E">
            <w:rPr>
              <w:rFonts w:ascii="Calibri" w:eastAsia="Times New Roman" w:hAnsi="Calibri" w:cs="Calibri"/>
              <w:color w:val="000000"/>
            </w:rPr>
            <w:t>. Multidisciplinary Digital Publishing Institute (MDPI). Available at: https://doi.org/10.3390/antibiotics12101557.</w:t>
          </w:r>
        </w:p>
        <w:p w14:paraId="78CECED9" w14:textId="77777777" w:rsidR="003F544E" w:rsidRPr="003F544E" w:rsidRDefault="003F544E">
          <w:pPr>
            <w:divId w:val="2143687048"/>
            <w:rPr>
              <w:rFonts w:ascii="Calibri" w:eastAsia="Times New Roman" w:hAnsi="Calibri" w:cs="Calibri"/>
              <w:color w:val="000000"/>
            </w:rPr>
          </w:pPr>
          <w:r w:rsidRPr="003F544E">
            <w:rPr>
              <w:rFonts w:ascii="Calibri" w:eastAsia="Times New Roman" w:hAnsi="Calibri" w:cs="Calibri"/>
              <w:color w:val="000000"/>
            </w:rPr>
            <w:t xml:space="preserve">Glass, E.M.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(2024) ‘Niche-specific metabolic phenotypes can be used to identify antimicrobial targets in pathogens’, </w:t>
          </w:r>
          <w:r w:rsidRPr="003F544E">
            <w:rPr>
              <w:rFonts w:ascii="Calibri" w:eastAsia="Times New Roman" w:hAnsi="Calibri" w:cs="Calibri"/>
              <w:i/>
              <w:iCs/>
              <w:color w:val="000000"/>
            </w:rPr>
            <w:t>PLoS Biology</w:t>
          </w:r>
          <w:r w:rsidRPr="003F544E">
            <w:rPr>
              <w:rFonts w:ascii="Calibri" w:eastAsia="Times New Roman" w:hAnsi="Calibri" w:cs="Calibri"/>
              <w:color w:val="000000"/>
            </w:rPr>
            <w:t>, 22(11). Available at: https://doi.org/10.1371/journal.pbio.3002907.</w:t>
          </w:r>
        </w:p>
        <w:p w14:paraId="30E250C5" w14:textId="77777777" w:rsidR="003F544E" w:rsidRPr="003F544E" w:rsidRDefault="003F544E">
          <w:pPr>
            <w:divId w:val="1733187253"/>
            <w:rPr>
              <w:rFonts w:ascii="Calibri" w:eastAsia="Times New Roman" w:hAnsi="Calibri" w:cs="Calibri"/>
              <w:color w:val="000000"/>
            </w:rPr>
          </w:pPr>
          <w:r w:rsidRPr="003F544E">
            <w:rPr>
              <w:rFonts w:ascii="Calibri" w:eastAsia="Times New Roman" w:hAnsi="Calibri" w:cs="Calibri"/>
              <w:color w:val="000000"/>
            </w:rPr>
            <w:t xml:space="preserve">Global Health Security Agenda (2023) </w:t>
          </w:r>
          <w:r w:rsidRPr="00652098">
            <w:rPr>
              <w:rFonts w:ascii="Calibri" w:eastAsia="Times New Roman" w:hAnsi="Calibri" w:cs="Calibri"/>
              <w:iCs/>
              <w:color w:val="000000"/>
            </w:rPr>
            <w:t>Global Health Security Agenda</w:t>
          </w:r>
          <w:r w:rsidRPr="00652098">
            <w:rPr>
              <w:rFonts w:ascii="Calibri" w:eastAsia="Times New Roman" w:hAnsi="Calibri" w:cs="Calibri"/>
              <w:color w:val="000000"/>
            </w:rPr>
            <w:t>.</w:t>
          </w:r>
          <w:r w:rsidRPr="003F544E">
            <w:rPr>
              <w:rFonts w:ascii="Calibri" w:eastAsia="Times New Roman" w:hAnsi="Calibri" w:cs="Calibri"/>
              <w:color w:val="000000"/>
            </w:rPr>
            <w:t xml:space="preserve"> Available at: https://globalhealthsecurityagenda.org/.</w:t>
          </w:r>
        </w:p>
        <w:p w14:paraId="75416BCE" w14:textId="77777777" w:rsidR="003F544E" w:rsidRPr="003F544E" w:rsidRDefault="003F544E">
          <w:pPr>
            <w:divId w:val="1146707180"/>
            <w:rPr>
              <w:rFonts w:ascii="Calibri" w:eastAsia="Times New Roman" w:hAnsi="Calibri" w:cs="Calibri"/>
              <w:color w:val="000000"/>
            </w:rPr>
          </w:pPr>
          <w:r w:rsidRPr="003F544E">
            <w:rPr>
              <w:rFonts w:ascii="Calibri" w:eastAsia="Times New Roman" w:hAnsi="Calibri" w:cs="Calibri"/>
              <w:color w:val="000000"/>
            </w:rPr>
            <w:t xml:space="preserve">Gov.UK (2025) </w:t>
          </w:r>
          <w:r w:rsidRPr="00652098">
            <w:rPr>
              <w:rFonts w:ascii="Calibri" w:eastAsia="Times New Roman" w:hAnsi="Calibri" w:cs="Calibri"/>
              <w:iCs/>
              <w:color w:val="000000"/>
            </w:rPr>
            <w:t>UK Access, Watch, Reserve, and Other classification for antibiotics (UK-AWaRe antibiotic classification)</w:t>
          </w:r>
          <w:r w:rsidRPr="00652098">
            <w:rPr>
              <w:rFonts w:ascii="Calibri" w:eastAsia="Times New Roman" w:hAnsi="Calibri" w:cs="Calibri"/>
              <w:color w:val="000000"/>
            </w:rPr>
            <w:t>.</w:t>
          </w:r>
          <w:r w:rsidRPr="003F544E">
            <w:rPr>
              <w:rFonts w:ascii="Calibri" w:eastAsia="Times New Roman" w:hAnsi="Calibri" w:cs="Calibri"/>
              <w:color w:val="000000"/>
            </w:rPr>
            <w:t xml:space="preserve"> Available at: https://www.gov.uk/government/publications/uk-aware-antibiotic-classification/uk-access-watch-reserve-and-other-classification-for-antibiotics-uk-aware-antibiotic-classification.</w:t>
          </w:r>
        </w:p>
        <w:p w14:paraId="69D1C0A9" w14:textId="77777777" w:rsidR="003F544E" w:rsidRPr="003F544E" w:rsidRDefault="003F544E">
          <w:pPr>
            <w:divId w:val="1483541667"/>
            <w:rPr>
              <w:rFonts w:ascii="Calibri" w:eastAsia="Times New Roman" w:hAnsi="Calibri" w:cs="Calibri"/>
              <w:color w:val="000000"/>
            </w:rPr>
          </w:pPr>
          <w:r w:rsidRPr="003F544E">
            <w:rPr>
              <w:rFonts w:ascii="Calibri" w:eastAsia="Times New Roman" w:hAnsi="Calibri" w:cs="Calibri"/>
              <w:color w:val="000000"/>
            </w:rPr>
            <w:t xml:space="preserve">Gray, 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(2020) ‘Learning from practice: how east lancashire hospitals’ pharmacy service has embraced information technology’, </w:t>
          </w:r>
          <w:r w:rsidRPr="003F544E">
            <w:rPr>
              <w:rFonts w:ascii="Calibri" w:eastAsia="Times New Roman" w:hAnsi="Calibri" w:cs="Calibri"/>
              <w:i/>
              <w:iCs/>
              <w:color w:val="000000"/>
            </w:rPr>
            <w:t>Pharmacy</w:t>
          </w:r>
          <w:r w:rsidRPr="003F544E">
            <w:rPr>
              <w:rFonts w:ascii="Calibri" w:eastAsia="Times New Roman" w:hAnsi="Calibri" w:cs="Calibri"/>
              <w:color w:val="000000"/>
            </w:rPr>
            <w:t>, 8(4), pp. 1–19. Available at: https://doi.org/10.3390/pharmacy8040177.</w:t>
          </w:r>
        </w:p>
        <w:p w14:paraId="2ED8F2EE" w14:textId="77777777" w:rsidR="003F544E" w:rsidRPr="003F544E" w:rsidRDefault="003F544E">
          <w:pPr>
            <w:divId w:val="955717182"/>
            <w:rPr>
              <w:rFonts w:ascii="Calibri" w:eastAsia="Times New Roman" w:hAnsi="Calibri" w:cs="Calibri"/>
              <w:color w:val="000000"/>
            </w:rPr>
          </w:pPr>
          <w:r w:rsidRPr="003F544E">
            <w:rPr>
              <w:rFonts w:ascii="Calibri" w:eastAsia="Times New Roman" w:hAnsi="Calibri" w:cs="Calibri"/>
              <w:color w:val="000000"/>
            </w:rPr>
            <w:t xml:space="preserve">Guetterman, T.C., Fetters, M.D. and Creswell, J.W. (2015) ‘Integrating quantitative and qualitative results in health science mixed methods research through joint displays’, </w:t>
          </w:r>
          <w:r w:rsidRPr="003F544E">
            <w:rPr>
              <w:rFonts w:ascii="Calibri" w:eastAsia="Times New Roman" w:hAnsi="Calibri" w:cs="Calibri"/>
              <w:i/>
              <w:iCs/>
              <w:color w:val="000000"/>
            </w:rPr>
            <w:t>Annals of Family Medicine</w:t>
          </w:r>
          <w:r w:rsidRPr="003F544E">
            <w:rPr>
              <w:rFonts w:ascii="Calibri" w:eastAsia="Times New Roman" w:hAnsi="Calibri" w:cs="Calibri"/>
              <w:color w:val="000000"/>
            </w:rPr>
            <w:t>, 13(6), pp. 554–561. Available at: https://doi.org/10.1370/afm.1865.</w:t>
          </w:r>
        </w:p>
        <w:p w14:paraId="53EC5EA4" w14:textId="77777777" w:rsidR="003F544E" w:rsidRPr="003F544E" w:rsidRDefault="003F544E">
          <w:pPr>
            <w:divId w:val="1298338012"/>
            <w:rPr>
              <w:rFonts w:ascii="Calibri" w:eastAsia="Times New Roman" w:hAnsi="Calibri" w:cs="Calibri"/>
              <w:color w:val="000000"/>
            </w:rPr>
          </w:pPr>
          <w:r w:rsidRPr="003F544E">
            <w:rPr>
              <w:rFonts w:ascii="Calibri" w:eastAsia="Times New Roman" w:hAnsi="Calibri" w:cs="Calibri"/>
              <w:color w:val="000000"/>
            </w:rPr>
            <w:t xml:space="preserve">Gulliford, M.C.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(2019) ‘Effectiveness and safety of electronically delivered prescribing feedback and decision support on antibiotic use for respiratory illness in primary care: REDUCE cluster randomised trial’, </w:t>
          </w:r>
          <w:r w:rsidRPr="003F544E">
            <w:rPr>
              <w:rFonts w:ascii="Calibri" w:eastAsia="Times New Roman" w:hAnsi="Calibri" w:cs="Calibri"/>
              <w:i/>
              <w:iCs/>
              <w:color w:val="000000"/>
            </w:rPr>
            <w:t>BMJ (Online)</w:t>
          </w:r>
          <w:r w:rsidRPr="003F544E">
            <w:rPr>
              <w:rFonts w:ascii="Calibri" w:eastAsia="Times New Roman" w:hAnsi="Calibri" w:cs="Calibri"/>
              <w:color w:val="000000"/>
            </w:rPr>
            <w:t>, 364. Available at: https://doi.org/10.1136/bmj.l236.</w:t>
          </w:r>
        </w:p>
        <w:p w14:paraId="2DF78CAD" w14:textId="77777777" w:rsidR="003F544E" w:rsidRPr="003F544E" w:rsidRDefault="003F544E">
          <w:pPr>
            <w:divId w:val="1429085920"/>
            <w:rPr>
              <w:rFonts w:ascii="Calibri" w:eastAsia="Times New Roman" w:hAnsi="Calibri" w:cs="Calibri"/>
              <w:color w:val="000000"/>
            </w:rPr>
          </w:pPr>
          <w:r w:rsidRPr="003F544E">
            <w:rPr>
              <w:rFonts w:ascii="Calibri" w:eastAsia="Times New Roman" w:hAnsi="Calibri" w:cs="Calibri"/>
              <w:color w:val="000000"/>
            </w:rPr>
            <w:t xml:space="preserve">Hagel,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‘Effect of therapeutic drug monitoring-based dose optimization of piperacillin/tazobactam on sepsis-related organ dysfunction in patients with sepsis: a randomized controlled trial’, </w:t>
          </w:r>
          <w:r w:rsidRPr="003F544E">
            <w:rPr>
              <w:rFonts w:ascii="Calibri" w:eastAsia="Times New Roman" w:hAnsi="Calibri" w:cs="Calibri"/>
              <w:i/>
              <w:iCs/>
              <w:color w:val="000000"/>
            </w:rPr>
            <w:t>Intensive Care Medicine</w:t>
          </w:r>
          <w:r w:rsidRPr="003F544E">
            <w:rPr>
              <w:rFonts w:ascii="Calibri" w:eastAsia="Times New Roman" w:hAnsi="Calibri" w:cs="Calibri"/>
              <w:color w:val="000000"/>
            </w:rPr>
            <w:t>, 48(3), pp. 311–321. Available at: https://doi.org/10.1007/s00134-021-06609-6.</w:t>
          </w:r>
        </w:p>
        <w:p w14:paraId="0CDC8D30" w14:textId="77777777" w:rsidR="003F544E" w:rsidRPr="003F544E" w:rsidRDefault="003F544E">
          <w:pPr>
            <w:divId w:val="311564804"/>
            <w:rPr>
              <w:rFonts w:ascii="Calibri" w:eastAsia="Times New Roman" w:hAnsi="Calibri" w:cs="Calibri"/>
              <w:color w:val="000000"/>
            </w:rPr>
          </w:pPr>
          <w:r w:rsidRPr="003F544E">
            <w:rPr>
              <w:rFonts w:ascii="Calibri" w:eastAsia="Times New Roman" w:hAnsi="Calibri" w:cs="Calibri"/>
              <w:color w:val="000000"/>
            </w:rPr>
            <w:t xml:space="preserve">Hak, F., Guimaraes, T. and Santos, M. (2022) ‘Towards effective clinical decision support systems: A systematic review’, </w:t>
          </w:r>
          <w:r w:rsidRPr="003F544E">
            <w:rPr>
              <w:rFonts w:ascii="Calibri" w:eastAsia="Times New Roman" w:hAnsi="Calibri" w:cs="Calibri"/>
              <w:i/>
              <w:iCs/>
              <w:color w:val="000000"/>
            </w:rPr>
            <w:t>PLoS ONE</w:t>
          </w:r>
          <w:r w:rsidRPr="003F544E">
            <w:rPr>
              <w:rFonts w:ascii="Calibri" w:eastAsia="Times New Roman" w:hAnsi="Calibri" w:cs="Calibri"/>
              <w:color w:val="000000"/>
            </w:rPr>
            <w:t>. Public Library of Science. Available at: https://doi.org/10.1371/journal.pone.0272846.</w:t>
          </w:r>
        </w:p>
        <w:p w14:paraId="042110BB" w14:textId="77777777" w:rsidR="003F544E" w:rsidRPr="003F544E" w:rsidRDefault="003F544E">
          <w:pPr>
            <w:divId w:val="653488979"/>
            <w:rPr>
              <w:rFonts w:ascii="Calibri" w:eastAsia="Times New Roman" w:hAnsi="Calibri" w:cs="Calibri"/>
              <w:color w:val="000000"/>
            </w:rPr>
          </w:pPr>
          <w:r w:rsidRPr="003F544E">
            <w:rPr>
              <w:rFonts w:ascii="Calibri" w:eastAsia="Times New Roman" w:hAnsi="Calibri" w:cs="Calibri"/>
              <w:color w:val="000000"/>
            </w:rPr>
            <w:lastRenderedPageBreak/>
            <w:t xml:space="preserve">Hand, K.S.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(2017) ‘Electronic prescribing system design priorities for antimicrobial stewardship: A cross-sectional survey of 142 UK infection specialists’, </w:t>
          </w:r>
          <w:r w:rsidRPr="003F544E">
            <w:rPr>
              <w:rFonts w:ascii="Calibri" w:eastAsia="Times New Roman" w:hAnsi="Calibri" w:cs="Calibri"/>
              <w:i/>
              <w:iCs/>
              <w:color w:val="000000"/>
            </w:rPr>
            <w:t>Journal of Antimicrobial Chemotherapy</w:t>
          </w:r>
          <w:r w:rsidRPr="003F544E">
            <w:rPr>
              <w:rFonts w:ascii="Calibri" w:eastAsia="Times New Roman" w:hAnsi="Calibri" w:cs="Calibri"/>
              <w:color w:val="000000"/>
            </w:rPr>
            <w:t>, 72(4), pp. 1206–1216. Available at: https://doi.org/10.1093/jac/dkw524.</w:t>
          </w:r>
        </w:p>
        <w:p w14:paraId="038B8272" w14:textId="77777777" w:rsidR="003F544E" w:rsidRPr="003F544E" w:rsidRDefault="003F544E">
          <w:pPr>
            <w:divId w:val="1242637999"/>
            <w:rPr>
              <w:rFonts w:ascii="Calibri" w:eastAsia="Times New Roman" w:hAnsi="Calibri" w:cs="Calibri"/>
              <w:color w:val="000000"/>
            </w:rPr>
          </w:pPr>
          <w:r w:rsidRPr="003F544E">
            <w:rPr>
              <w:rFonts w:ascii="Calibri" w:eastAsia="Times New Roman" w:hAnsi="Calibri" w:cs="Calibri"/>
              <w:color w:val="000000"/>
            </w:rPr>
            <w:t xml:space="preserve">Harvey, J. and Powell, J. (2019) ‘Harnessing mobile devices to support the delivery of community-based clinical care: A participatory evaluation’, </w:t>
          </w:r>
          <w:r w:rsidRPr="003F544E">
            <w:rPr>
              <w:rFonts w:ascii="Calibri" w:eastAsia="Times New Roman" w:hAnsi="Calibri" w:cs="Calibri"/>
              <w:i/>
              <w:iCs/>
              <w:color w:val="000000"/>
            </w:rPr>
            <w:t>BMC Medical Informatics and Decision Making</w:t>
          </w:r>
          <w:r w:rsidRPr="003F544E">
            <w:rPr>
              <w:rFonts w:ascii="Calibri" w:eastAsia="Times New Roman" w:hAnsi="Calibri" w:cs="Calibri"/>
              <w:color w:val="000000"/>
            </w:rPr>
            <w:t>, 19(1). Available at: https://doi.org/10.1186/s12911-019-0869-x.</w:t>
          </w:r>
        </w:p>
        <w:p w14:paraId="1A17FED9" w14:textId="77777777" w:rsidR="003F544E" w:rsidRPr="003F544E" w:rsidRDefault="003F544E">
          <w:pPr>
            <w:divId w:val="213859322"/>
            <w:rPr>
              <w:rFonts w:ascii="Calibri" w:eastAsia="Times New Roman" w:hAnsi="Calibri" w:cs="Calibri"/>
              <w:color w:val="000000"/>
            </w:rPr>
          </w:pPr>
          <w:r w:rsidRPr="003F544E">
            <w:rPr>
              <w:rFonts w:ascii="Calibri" w:eastAsia="Times New Roman" w:hAnsi="Calibri" w:cs="Calibri"/>
              <w:color w:val="000000"/>
            </w:rPr>
            <w:t xml:space="preserve">Hebden, T.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‘Design and Implementation of an Electronic Patient Record via Adaptation of Existing Hospital Software’, </w:t>
          </w:r>
          <w:r w:rsidRPr="003F544E">
            <w:rPr>
              <w:rFonts w:ascii="Calibri" w:eastAsia="Times New Roman" w:hAnsi="Calibri" w:cs="Calibri"/>
              <w:i/>
              <w:iCs/>
              <w:color w:val="000000"/>
            </w:rPr>
            <w:t>Cureus</w:t>
          </w:r>
          <w:r w:rsidRPr="003F544E">
            <w:rPr>
              <w:rFonts w:ascii="Calibri" w:eastAsia="Times New Roman" w:hAnsi="Calibri" w:cs="Calibri"/>
              <w:color w:val="000000"/>
            </w:rPr>
            <w:t xml:space="preserve"> [Preprint]. Available at: https://doi.org/10.7759/cureus.87763.</w:t>
          </w:r>
        </w:p>
        <w:p w14:paraId="25987D7C" w14:textId="77777777" w:rsidR="003F544E" w:rsidRPr="003F544E" w:rsidRDefault="003F544E">
          <w:pPr>
            <w:divId w:val="1132674805"/>
            <w:rPr>
              <w:rFonts w:ascii="Calibri" w:eastAsia="Times New Roman" w:hAnsi="Calibri" w:cs="Calibri"/>
              <w:color w:val="000000"/>
            </w:rPr>
          </w:pPr>
          <w:r w:rsidRPr="003F544E">
            <w:rPr>
              <w:rFonts w:ascii="Calibri" w:eastAsia="Times New Roman" w:hAnsi="Calibri" w:cs="Calibri"/>
              <w:color w:val="000000"/>
            </w:rPr>
            <w:t xml:space="preserve">Hinojosa-Amaya, J.M.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(2016) ‘Medication errors: electronic vs. paper-based prescribing. Experience at a tertiary care university hospital’, </w:t>
          </w:r>
          <w:r w:rsidRPr="003F544E">
            <w:rPr>
              <w:rFonts w:ascii="Calibri" w:eastAsia="Times New Roman" w:hAnsi="Calibri" w:cs="Calibri"/>
              <w:i/>
              <w:iCs/>
              <w:color w:val="000000"/>
            </w:rPr>
            <w:t>Journal of Evaluation in Clinical Practice</w:t>
          </w:r>
          <w:r w:rsidRPr="003F544E">
            <w:rPr>
              <w:rFonts w:ascii="Calibri" w:eastAsia="Times New Roman" w:hAnsi="Calibri" w:cs="Calibri"/>
              <w:color w:val="000000"/>
            </w:rPr>
            <w:t>, 22(5), pp. 751–754. Available at: https://doi.org/10.1111/jep.12535.</w:t>
          </w:r>
        </w:p>
        <w:p w14:paraId="6612CFCB" w14:textId="77777777" w:rsidR="003F544E" w:rsidRPr="003F544E" w:rsidRDefault="003F544E">
          <w:pPr>
            <w:divId w:val="1526409442"/>
            <w:rPr>
              <w:rFonts w:ascii="Calibri" w:eastAsia="Times New Roman" w:hAnsi="Calibri" w:cs="Calibri"/>
              <w:color w:val="000000"/>
            </w:rPr>
          </w:pPr>
          <w:r w:rsidRPr="003F544E">
            <w:rPr>
              <w:rFonts w:ascii="Calibri" w:eastAsia="Times New Roman" w:hAnsi="Calibri" w:cs="Calibri"/>
              <w:color w:val="000000"/>
            </w:rPr>
            <w:t xml:space="preserve">HM Government (2019) </w:t>
          </w:r>
          <w:r w:rsidRPr="00652098">
            <w:rPr>
              <w:rFonts w:ascii="Calibri" w:eastAsia="Times New Roman" w:hAnsi="Calibri" w:cs="Calibri"/>
              <w:iCs/>
              <w:color w:val="000000"/>
            </w:rPr>
            <w:t>Tackling antimicrobial resistance 2019 to 2024</w:t>
          </w:r>
          <w:r w:rsidRPr="00652098">
            <w:rPr>
              <w:rFonts w:ascii="Calibri" w:eastAsia="Times New Roman" w:hAnsi="Calibri" w:cs="Calibri"/>
              <w:color w:val="000000"/>
            </w:rPr>
            <w:t>.</w:t>
          </w:r>
          <w:r w:rsidRPr="003F544E">
            <w:rPr>
              <w:rFonts w:ascii="Calibri" w:eastAsia="Times New Roman" w:hAnsi="Calibri" w:cs="Calibri"/>
              <w:color w:val="000000"/>
            </w:rPr>
            <w:t xml:space="preserve"> Available at: https://assets.publishing.service.gov.uk/media/6261392d8fa8f523bf22ab9e/UK_AMR_5_year_national_action_plan.pdf.</w:t>
          </w:r>
        </w:p>
        <w:p w14:paraId="7ABA7F1A" w14:textId="77777777" w:rsidR="003F544E" w:rsidRPr="003F544E" w:rsidRDefault="003F544E">
          <w:pPr>
            <w:divId w:val="608853238"/>
            <w:rPr>
              <w:rFonts w:ascii="Calibri" w:eastAsia="Times New Roman" w:hAnsi="Calibri" w:cs="Calibri"/>
              <w:color w:val="000000"/>
            </w:rPr>
          </w:pPr>
          <w:r w:rsidRPr="003F544E">
            <w:rPr>
              <w:rFonts w:ascii="Calibri" w:eastAsia="Times New Roman" w:hAnsi="Calibri" w:cs="Calibri"/>
              <w:color w:val="000000"/>
            </w:rPr>
            <w:t xml:space="preserve">HM Government (2024) </w:t>
          </w:r>
          <w:r w:rsidRPr="00652098">
            <w:rPr>
              <w:rFonts w:ascii="Calibri" w:eastAsia="Times New Roman" w:hAnsi="Calibri" w:cs="Calibri"/>
              <w:iCs/>
              <w:color w:val="000000"/>
            </w:rPr>
            <w:t>Confronting antimicrobial resistance 2024 to 2029</w:t>
          </w:r>
          <w:r w:rsidRPr="00652098">
            <w:rPr>
              <w:rFonts w:ascii="Calibri" w:eastAsia="Times New Roman" w:hAnsi="Calibri" w:cs="Calibri"/>
              <w:color w:val="000000"/>
            </w:rPr>
            <w:t>.</w:t>
          </w:r>
          <w:r w:rsidRPr="003F544E">
            <w:rPr>
              <w:rFonts w:ascii="Calibri" w:eastAsia="Times New Roman" w:hAnsi="Calibri" w:cs="Calibri"/>
              <w:color w:val="000000"/>
            </w:rPr>
            <w:t xml:space="preserve"> Available at: https://www.gov.uk/government/publications/uk-5-year-action-plan-for-antimicrobial-resistance-2024-to-2029/confronting-antimicrobial-resistance-2024-to-2029.</w:t>
          </w:r>
        </w:p>
        <w:p w14:paraId="5FAAF8E9" w14:textId="77777777" w:rsidR="003F544E" w:rsidRPr="003F544E" w:rsidRDefault="003F544E">
          <w:pPr>
            <w:divId w:val="1908147217"/>
            <w:rPr>
              <w:rFonts w:ascii="Calibri" w:eastAsia="Times New Roman" w:hAnsi="Calibri" w:cs="Calibri"/>
              <w:color w:val="000000"/>
            </w:rPr>
          </w:pPr>
          <w:r w:rsidRPr="003F544E">
            <w:rPr>
              <w:rFonts w:ascii="Calibri" w:eastAsia="Times New Roman" w:hAnsi="Calibri" w:cs="Calibri"/>
              <w:color w:val="000000"/>
            </w:rPr>
            <w:t xml:space="preserve">Hogan-Murphy, D.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(2015) ‘The medication therapy management pyramid shifting medication review to an integrated medication therapy management process’, </w:t>
          </w:r>
          <w:r w:rsidRPr="003F544E">
            <w:rPr>
              <w:rFonts w:ascii="Calibri" w:eastAsia="Times New Roman" w:hAnsi="Calibri" w:cs="Calibri"/>
              <w:i/>
              <w:iCs/>
              <w:color w:val="000000"/>
            </w:rPr>
            <w:t xml:space="preserve">European Journal of Hospital Pharmacy </w:t>
          </w:r>
          <w:r w:rsidRPr="003F544E">
            <w:rPr>
              <w:rFonts w:ascii="Calibri" w:eastAsia="Times New Roman" w:hAnsi="Calibri" w:cs="Calibri"/>
              <w:color w:val="000000"/>
            </w:rPr>
            <w:t>. BMJ Publishing Group, pp. 358–365. Available at: https://doi.org/10.1136/ejhpharm-2015-000722.</w:t>
          </w:r>
        </w:p>
        <w:p w14:paraId="3D1BF536" w14:textId="77777777" w:rsidR="003F544E" w:rsidRPr="003F544E" w:rsidRDefault="003F544E">
          <w:pPr>
            <w:divId w:val="392197164"/>
            <w:rPr>
              <w:rFonts w:ascii="Calibri" w:eastAsia="Times New Roman" w:hAnsi="Calibri" w:cs="Calibri"/>
              <w:color w:val="000000"/>
            </w:rPr>
          </w:pPr>
          <w:r w:rsidRPr="003F544E">
            <w:rPr>
              <w:rFonts w:ascii="Calibri" w:eastAsia="Times New Roman" w:hAnsi="Calibri" w:cs="Calibri"/>
              <w:color w:val="000000"/>
            </w:rPr>
            <w:t xml:space="preserve">Hornbæk, K. and Hertzum, M. (2017) ‘Technology acceptance and user experience: A review of the experiential component in HCI’, </w:t>
          </w:r>
          <w:r w:rsidRPr="003F544E">
            <w:rPr>
              <w:rFonts w:ascii="Calibri" w:eastAsia="Times New Roman" w:hAnsi="Calibri" w:cs="Calibri"/>
              <w:i/>
              <w:iCs/>
              <w:color w:val="000000"/>
            </w:rPr>
            <w:t>ACM Transactions on Computer-Human Interaction</w:t>
          </w:r>
          <w:r w:rsidRPr="003F544E">
            <w:rPr>
              <w:rFonts w:ascii="Calibri" w:eastAsia="Times New Roman" w:hAnsi="Calibri" w:cs="Calibri"/>
              <w:color w:val="000000"/>
            </w:rPr>
            <w:t>, 24(5). Available at: https://doi.org/10.1145/3127358.</w:t>
          </w:r>
        </w:p>
        <w:p w14:paraId="749AE80A" w14:textId="77777777" w:rsidR="003F544E" w:rsidRPr="003F544E" w:rsidRDefault="003F544E">
          <w:pPr>
            <w:divId w:val="1250626899"/>
            <w:rPr>
              <w:rFonts w:ascii="Calibri" w:eastAsia="Times New Roman" w:hAnsi="Calibri" w:cs="Calibri"/>
              <w:color w:val="000000"/>
            </w:rPr>
          </w:pPr>
          <w:r w:rsidRPr="003F544E">
            <w:rPr>
              <w:rFonts w:ascii="Calibri" w:eastAsia="Times New Roman" w:hAnsi="Calibri" w:cs="Calibri"/>
              <w:color w:val="000000"/>
            </w:rPr>
            <w:t xml:space="preserve">Howarth, 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(2018) ‘The impact of digital health interventions on health-related outcomes in the workplace: A systematic review’, </w:t>
          </w:r>
          <w:r w:rsidRPr="003F544E">
            <w:rPr>
              <w:rFonts w:ascii="Calibri" w:eastAsia="Times New Roman" w:hAnsi="Calibri" w:cs="Calibri"/>
              <w:i/>
              <w:iCs/>
              <w:color w:val="000000"/>
            </w:rPr>
            <w:t>DIGITAL HEALTH</w:t>
          </w:r>
          <w:r w:rsidRPr="003F544E">
            <w:rPr>
              <w:rFonts w:ascii="Calibri" w:eastAsia="Times New Roman" w:hAnsi="Calibri" w:cs="Calibri"/>
              <w:color w:val="000000"/>
            </w:rPr>
            <w:t>, 4, p. 205520761877086. Available at: https://doi.org/10.1177/2055207618770861.</w:t>
          </w:r>
        </w:p>
        <w:p w14:paraId="75C4B626" w14:textId="77777777" w:rsidR="003F544E" w:rsidRPr="003F544E" w:rsidRDefault="003F544E">
          <w:pPr>
            <w:divId w:val="281813317"/>
            <w:rPr>
              <w:rFonts w:ascii="Calibri" w:eastAsia="Times New Roman" w:hAnsi="Calibri" w:cs="Calibri"/>
              <w:color w:val="000000"/>
            </w:rPr>
          </w:pPr>
          <w:r w:rsidRPr="003F544E">
            <w:rPr>
              <w:rFonts w:ascii="Calibri" w:eastAsia="Times New Roman" w:hAnsi="Calibri" w:cs="Calibri"/>
              <w:color w:val="000000"/>
            </w:rPr>
            <w:t xml:space="preserve">Hoxha, K.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(2020) ‘Understanding the challenges associated with the use of data from routine health information systems in low- and middle-income countries: A systematic review’, </w:t>
          </w:r>
          <w:r w:rsidRPr="003F544E">
            <w:rPr>
              <w:rFonts w:ascii="Calibri" w:eastAsia="Times New Roman" w:hAnsi="Calibri" w:cs="Calibri"/>
              <w:i/>
              <w:iCs/>
              <w:color w:val="000000"/>
            </w:rPr>
            <w:t>Health Information Management Journal</w:t>
          </w:r>
          <w:r w:rsidRPr="003F544E">
            <w:rPr>
              <w:rFonts w:ascii="Calibri" w:eastAsia="Times New Roman" w:hAnsi="Calibri" w:cs="Calibri"/>
              <w:color w:val="000000"/>
            </w:rPr>
            <w:t xml:space="preserve"> [Preprint]. SAGE Publications Inc. Available at: https://doi.org/10.1177/1833358320928729.</w:t>
          </w:r>
        </w:p>
        <w:p w14:paraId="168CCD03" w14:textId="77777777" w:rsidR="003F544E" w:rsidRPr="003F544E" w:rsidRDefault="003F544E">
          <w:pPr>
            <w:divId w:val="1917322168"/>
            <w:rPr>
              <w:rFonts w:ascii="Calibri" w:eastAsia="Times New Roman" w:hAnsi="Calibri" w:cs="Calibri"/>
              <w:color w:val="000000"/>
            </w:rPr>
          </w:pPr>
          <w:r w:rsidRPr="003F544E">
            <w:rPr>
              <w:rFonts w:ascii="Calibri" w:eastAsia="Times New Roman" w:hAnsi="Calibri" w:cs="Calibri"/>
              <w:color w:val="000000"/>
            </w:rPr>
            <w:lastRenderedPageBreak/>
            <w:t xml:space="preserve">Iqbal, Z.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‘Recent Developments to Cope the Antibacterial Resistance via β-Lactamase Inhibition’, </w:t>
          </w:r>
          <w:r w:rsidRPr="003F544E">
            <w:rPr>
              <w:rFonts w:ascii="Calibri" w:eastAsia="Times New Roman" w:hAnsi="Calibri" w:cs="Calibri"/>
              <w:i/>
              <w:iCs/>
              <w:color w:val="000000"/>
            </w:rPr>
            <w:t>Molecules</w:t>
          </w:r>
          <w:r w:rsidRPr="003F544E">
            <w:rPr>
              <w:rFonts w:ascii="Calibri" w:eastAsia="Times New Roman" w:hAnsi="Calibri" w:cs="Calibri"/>
              <w:color w:val="000000"/>
            </w:rPr>
            <w:t>. MDPI. Available at: https://doi.org/10.3390/molecules27123832.</w:t>
          </w:r>
        </w:p>
        <w:p w14:paraId="32A1B3A6" w14:textId="77777777" w:rsidR="003F544E" w:rsidRPr="003F544E" w:rsidRDefault="003F544E">
          <w:pPr>
            <w:divId w:val="459761151"/>
            <w:rPr>
              <w:rFonts w:ascii="Calibri" w:eastAsia="Times New Roman" w:hAnsi="Calibri" w:cs="Calibri"/>
              <w:color w:val="000000"/>
            </w:rPr>
          </w:pPr>
          <w:r w:rsidRPr="003F544E">
            <w:rPr>
              <w:rFonts w:ascii="Calibri" w:eastAsia="Times New Roman" w:hAnsi="Calibri" w:cs="Calibri"/>
              <w:color w:val="000000"/>
            </w:rPr>
            <w:t xml:space="preserve">Iskandar, K.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‘Surveillance of antimicrobial resistance in low- and middle-income countries: a scattered picture’, </w:t>
          </w:r>
          <w:r w:rsidRPr="003F544E">
            <w:rPr>
              <w:rFonts w:ascii="Calibri" w:eastAsia="Times New Roman" w:hAnsi="Calibri" w:cs="Calibri"/>
              <w:i/>
              <w:iCs/>
              <w:color w:val="000000"/>
            </w:rPr>
            <w:t>Antimicrobial Resistance and Infection Control</w:t>
          </w:r>
          <w:r w:rsidRPr="003F544E">
            <w:rPr>
              <w:rFonts w:ascii="Calibri" w:eastAsia="Times New Roman" w:hAnsi="Calibri" w:cs="Calibri"/>
              <w:color w:val="000000"/>
            </w:rPr>
            <w:t>. BioMed Central Ltd. Available at: https://doi.org/10.1186/s13756-021-00931-w.</w:t>
          </w:r>
        </w:p>
        <w:p w14:paraId="0075ACB1" w14:textId="77777777" w:rsidR="003F544E" w:rsidRPr="003F544E" w:rsidRDefault="003F544E">
          <w:pPr>
            <w:divId w:val="457644203"/>
            <w:rPr>
              <w:rFonts w:ascii="Calibri" w:eastAsia="Times New Roman" w:hAnsi="Calibri" w:cs="Calibri"/>
              <w:color w:val="000000"/>
            </w:rPr>
          </w:pPr>
          <w:r w:rsidRPr="003F544E">
            <w:rPr>
              <w:rFonts w:ascii="Calibri" w:eastAsia="Times New Roman" w:hAnsi="Calibri" w:cs="Calibri"/>
              <w:color w:val="000000"/>
            </w:rPr>
            <w:t xml:space="preserve">Jenkins, J.A.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‘Antimicrobial stewardship using electronic prescribing systems in hospital settings: a scoping review of interventions and outcome measures’, </w:t>
          </w:r>
          <w:r w:rsidRPr="003F544E">
            <w:rPr>
              <w:rFonts w:ascii="Calibri" w:eastAsia="Times New Roman" w:hAnsi="Calibri" w:cs="Calibri"/>
              <w:i/>
              <w:iCs/>
              <w:color w:val="000000"/>
            </w:rPr>
            <w:t>JAC-Antimicrobial Resistance</w:t>
          </w:r>
          <w:r w:rsidRPr="003F544E">
            <w:rPr>
              <w:rFonts w:ascii="Calibri" w:eastAsia="Times New Roman" w:hAnsi="Calibri" w:cs="Calibri"/>
              <w:color w:val="000000"/>
            </w:rPr>
            <w:t>. Oxford University Press. Available at: https://doi.org/10.1093/jacamr/dlac063.</w:t>
          </w:r>
        </w:p>
        <w:p w14:paraId="3D6EBD6B" w14:textId="77777777" w:rsidR="003F544E" w:rsidRPr="003F544E" w:rsidRDefault="003F544E">
          <w:pPr>
            <w:divId w:val="453452155"/>
            <w:rPr>
              <w:rFonts w:ascii="Calibri" w:eastAsia="Times New Roman" w:hAnsi="Calibri" w:cs="Calibri"/>
              <w:color w:val="000000"/>
            </w:rPr>
          </w:pPr>
          <w:r w:rsidRPr="003F544E">
            <w:rPr>
              <w:rFonts w:ascii="Calibri" w:eastAsia="Times New Roman" w:hAnsi="Calibri" w:cs="Calibri"/>
              <w:color w:val="000000"/>
            </w:rPr>
            <w:t xml:space="preserve">Jenssen, B.P.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(2016) ‘Using Digital Technology to Engage and Communicate with Patients: A Survey of Patient Attitudes’, </w:t>
          </w:r>
          <w:r w:rsidRPr="003F544E">
            <w:rPr>
              <w:rFonts w:ascii="Calibri" w:eastAsia="Times New Roman" w:hAnsi="Calibri" w:cs="Calibri"/>
              <w:i/>
              <w:iCs/>
              <w:color w:val="000000"/>
            </w:rPr>
            <w:t>Journal of General Internal Medicine</w:t>
          </w:r>
          <w:r w:rsidRPr="003F544E">
            <w:rPr>
              <w:rFonts w:ascii="Calibri" w:eastAsia="Times New Roman" w:hAnsi="Calibri" w:cs="Calibri"/>
              <w:color w:val="000000"/>
            </w:rPr>
            <w:t>, 31(1), pp. 85–92. Available at: https://doi.org/10.1007/s11606-015-3517-x.</w:t>
          </w:r>
        </w:p>
        <w:p w14:paraId="5C6597C6" w14:textId="77777777" w:rsidR="003F544E" w:rsidRPr="003F544E" w:rsidRDefault="003F544E">
          <w:pPr>
            <w:divId w:val="378167870"/>
            <w:rPr>
              <w:rFonts w:ascii="Calibri" w:eastAsia="Times New Roman" w:hAnsi="Calibri" w:cs="Calibri"/>
              <w:color w:val="000000"/>
            </w:rPr>
          </w:pPr>
          <w:r w:rsidRPr="003F544E">
            <w:rPr>
              <w:rFonts w:ascii="Calibri" w:eastAsia="Times New Roman" w:hAnsi="Calibri" w:cs="Calibri"/>
              <w:color w:val="000000"/>
            </w:rPr>
            <w:t xml:space="preserve">Joshi, M.P.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 ‘Moving from assessments to implementation: promising practices for strengthening multisectoral antimicrobial resistance containment capacity’, </w:t>
          </w:r>
          <w:r w:rsidRPr="003F544E">
            <w:rPr>
              <w:rFonts w:ascii="Calibri" w:eastAsia="Times New Roman" w:hAnsi="Calibri" w:cs="Calibri"/>
              <w:i/>
              <w:iCs/>
              <w:color w:val="000000"/>
            </w:rPr>
            <w:t>One Health Outlook</w:t>
          </w:r>
          <w:r w:rsidRPr="003F544E">
            <w:rPr>
              <w:rFonts w:ascii="Calibri" w:eastAsia="Times New Roman" w:hAnsi="Calibri" w:cs="Calibri"/>
              <w:color w:val="000000"/>
            </w:rPr>
            <w:t>, 5(1). Available at: https://doi.org/10.1186/s42522-023-00081-6.</w:t>
          </w:r>
        </w:p>
        <w:p w14:paraId="407C6D6F" w14:textId="77777777" w:rsidR="003F544E" w:rsidRPr="003F544E" w:rsidRDefault="003F544E">
          <w:pPr>
            <w:divId w:val="311182908"/>
            <w:rPr>
              <w:rFonts w:ascii="Calibri" w:eastAsia="Times New Roman" w:hAnsi="Calibri" w:cs="Calibri"/>
              <w:color w:val="000000"/>
            </w:rPr>
          </w:pPr>
          <w:r w:rsidRPr="003F544E">
            <w:rPr>
              <w:rFonts w:ascii="Calibri" w:eastAsia="Times New Roman" w:hAnsi="Calibri" w:cs="Calibri"/>
              <w:color w:val="000000"/>
            </w:rPr>
            <w:t xml:space="preserve">Justinia, T. (2017) ‘The UK’s National Programme for IT: Why was it dismantled?’, </w:t>
          </w:r>
          <w:r w:rsidRPr="003F544E">
            <w:rPr>
              <w:rFonts w:ascii="Calibri" w:eastAsia="Times New Roman" w:hAnsi="Calibri" w:cs="Calibri"/>
              <w:i/>
              <w:iCs/>
              <w:color w:val="000000"/>
            </w:rPr>
            <w:t>Health Services Management Research</w:t>
          </w:r>
          <w:r w:rsidRPr="003F544E">
            <w:rPr>
              <w:rFonts w:ascii="Calibri" w:eastAsia="Times New Roman" w:hAnsi="Calibri" w:cs="Calibri"/>
              <w:color w:val="000000"/>
            </w:rPr>
            <w:t>, 30(1), pp. 2–9. Available at: https://doi.org/10.1177/0951484816662492.</w:t>
          </w:r>
        </w:p>
        <w:p w14:paraId="007F0163" w14:textId="77777777" w:rsidR="003F544E" w:rsidRPr="003F544E" w:rsidRDefault="003F544E">
          <w:pPr>
            <w:divId w:val="935556380"/>
            <w:rPr>
              <w:rFonts w:ascii="Calibri" w:eastAsia="Times New Roman" w:hAnsi="Calibri" w:cs="Calibri"/>
              <w:color w:val="000000"/>
            </w:rPr>
          </w:pPr>
          <w:r w:rsidRPr="003F544E">
            <w:rPr>
              <w:rFonts w:ascii="Calibri" w:eastAsia="Times New Roman" w:hAnsi="Calibri" w:cs="Calibri"/>
              <w:color w:val="000000"/>
            </w:rPr>
            <w:t xml:space="preserve">Keating, J.A., McKinley, L. and Safdar, N. (2021) ‘Coronavirus disease 2019 (COVID-19) and antibiotic stewardship: Using a systems engineering approach to maintain patient safety’, </w:t>
          </w:r>
          <w:r w:rsidRPr="003F544E">
            <w:rPr>
              <w:rFonts w:ascii="Calibri" w:eastAsia="Times New Roman" w:hAnsi="Calibri" w:cs="Calibri"/>
              <w:i/>
              <w:iCs/>
              <w:color w:val="000000"/>
            </w:rPr>
            <w:t>Infection Control and Hospital Epidemiology</w:t>
          </w:r>
          <w:r w:rsidRPr="003F544E">
            <w:rPr>
              <w:rFonts w:ascii="Calibri" w:eastAsia="Times New Roman" w:hAnsi="Calibri" w:cs="Calibri"/>
              <w:color w:val="000000"/>
            </w:rPr>
            <w:t>. Cambridge University Press, pp. 1416–1418. Available at: https://doi.org/10.1017/ice.2020.1263.</w:t>
          </w:r>
        </w:p>
        <w:p w14:paraId="2364E013" w14:textId="77777777" w:rsidR="003F544E" w:rsidRPr="003F544E" w:rsidRDefault="003F544E">
          <w:pPr>
            <w:divId w:val="1800420136"/>
            <w:rPr>
              <w:rFonts w:ascii="Calibri" w:eastAsia="Times New Roman" w:hAnsi="Calibri" w:cs="Calibri"/>
              <w:color w:val="000000"/>
            </w:rPr>
          </w:pPr>
          <w:r w:rsidRPr="003F544E">
            <w:rPr>
              <w:rFonts w:ascii="Calibri" w:eastAsia="Times New Roman" w:hAnsi="Calibri" w:cs="Calibri"/>
              <w:color w:val="000000"/>
            </w:rPr>
            <w:t xml:space="preserve">Keller, S.C.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(2018) ‘The use of clinical decision support in reducing diagnosis of and treatment of asymptomatic bacteriuria’, </w:t>
          </w:r>
          <w:r w:rsidRPr="003F544E">
            <w:rPr>
              <w:rFonts w:ascii="Calibri" w:eastAsia="Times New Roman" w:hAnsi="Calibri" w:cs="Calibri"/>
              <w:i/>
              <w:iCs/>
              <w:color w:val="000000"/>
            </w:rPr>
            <w:t>Journal of Hospital Medicine</w:t>
          </w:r>
          <w:r w:rsidRPr="003F544E">
            <w:rPr>
              <w:rFonts w:ascii="Calibri" w:eastAsia="Times New Roman" w:hAnsi="Calibri" w:cs="Calibri"/>
              <w:color w:val="000000"/>
            </w:rPr>
            <w:t>, 13(6), pp. 392–395. Available at: https://doi.org/10.12788/jhm.2892.</w:t>
          </w:r>
        </w:p>
        <w:p w14:paraId="6FF4F9B7" w14:textId="77777777" w:rsidR="003F544E" w:rsidRPr="003F544E" w:rsidRDefault="003F544E">
          <w:pPr>
            <w:divId w:val="162203729"/>
            <w:rPr>
              <w:rFonts w:ascii="Calibri" w:eastAsia="Times New Roman" w:hAnsi="Calibri" w:cs="Calibri"/>
              <w:color w:val="000000"/>
            </w:rPr>
          </w:pPr>
          <w:r w:rsidRPr="003F544E">
            <w:rPr>
              <w:rFonts w:ascii="Calibri" w:eastAsia="Times New Roman" w:hAnsi="Calibri" w:cs="Calibri"/>
              <w:color w:val="000000"/>
            </w:rPr>
            <w:t xml:space="preserve">Kemmler, C.B.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‘Delays in antibiotic redosing: Association with inpatient mortality and risk factors for delay’, </w:t>
          </w:r>
          <w:r w:rsidRPr="003F544E">
            <w:rPr>
              <w:rFonts w:ascii="Calibri" w:eastAsia="Times New Roman" w:hAnsi="Calibri" w:cs="Calibri"/>
              <w:i/>
              <w:iCs/>
              <w:color w:val="000000"/>
            </w:rPr>
            <w:t>American Journal of Emergency Medicine</w:t>
          </w:r>
          <w:r w:rsidRPr="003F544E">
            <w:rPr>
              <w:rFonts w:ascii="Calibri" w:eastAsia="Times New Roman" w:hAnsi="Calibri" w:cs="Calibri"/>
              <w:color w:val="000000"/>
            </w:rPr>
            <w:t>, 46, pp. 63–69. Available at: https://doi.org/10.1016/j.ajem.2021.02.058.</w:t>
          </w:r>
        </w:p>
        <w:p w14:paraId="241CCB65" w14:textId="77777777" w:rsidR="003F544E" w:rsidRPr="003F544E" w:rsidRDefault="003F544E">
          <w:pPr>
            <w:divId w:val="1417281717"/>
            <w:rPr>
              <w:rFonts w:ascii="Calibri" w:eastAsia="Times New Roman" w:hAnsi="Calibri" w:cs="Calibri"/>
              <w:color w:val="000000"/>
            </w:rPr>
          </w:pPr>
          <w:r w:rsidRPr="003F544E">
            <w:rPr>
              <w:rFonts w:ascii="Calibri" w:eastAsia="Times New Roman" w:hAnsi="Calibri" w:cs="Calibri"/>
              <w:color w:val="000000"/>
            </w:rPr>
            <w:t xml:space="preserve">Khairat, S.S.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(2018) ‘The impact of visualization dashboards on quality of care and clinician satisfaction: Integrative literature review’, </w:t>
          </w:r>
          <w:r w:rsidRPr="003F544E">
            <w:rPr>
              <w:rFonts w:ascii="Calibri" w:eastAsia="Times New Roman" w:hAnsi="Calibri" w:cs="Calibri"/>
              <w:i/>
              <w:iCs/>
              <w:color w:val="000000"/>
            </w:rPr>
            <w:t>JMIR Human Factors</w:t>
          </w:r>
          <w:r w:rsidRPr="003F544E">
            <w:rPr>
              <w:rFonts w:ascii="Calibri" w:eastAsia="Times New Roman" w:hAnsi="Calibri" w:cs="Calibri"/>
              <w:color w:val="000000"/>
            </w:rPr>
            <w:t>. JMIR Publications Inc. Available at: https://doi.org/10.2196/humanfactors.9328.</w:t>
          </w:r>
        </w:p>
        <w:p w14:paraId="7FB39EC1" w14:textId="77777777" w:rsidR="003F544E" w:rsidRPr="003F544E" w:rsidRDefault="003F544E">
          <w:pPr>
            <w:divId w:val="1572735427"/>
            <w:rPr>
              <w:rFonts w:ascii="Calibri" w:eastAsia="Times New Roman" w:hAnsi="Calibri" w:cs="Calibri"/>
              <w:color w:val="000000"/>
            </w:rPr>
          </w:pPr>
          <w:r w:rsidRPr="003F544E">
            <w:rPr>
              <w:rFonts w:ascii="Calibri" w:eastAsia="Times New Roman" w:hAnsi="Calibri" w:cs="Calibri"/>
              <w:color w:val="000000"/>
            </w:rPr>
            <w:t xml:space="preserve">Kociolek, L.K. and Gerding, D.N. (2016) ‘Breakthroughs in the treatment and prevention of Clostridium difficile infection’, </w:t>
          </w:r>
          <w:r w:rsidRPr="003F544E">
            <w:rPr>
              <w:rFonts w:ascii="Calibri" w:eastAsia="Times New Roman" w:hAnsi="Calibri" w:cs="Calibri"/>
              <w:i/>
              <w:iCs/>
              <w:color w:val="000000"/>
            </w:rPr>
            <w:t>Nature Reviews Gastroenterology and Hepatology</w:t>
          </w:r>
          <w:r w:rsidRPr="003F544E">
            <w:rPr>
              <w:rFonts w:ascii="Calibri" w:eastAsia="Times New Roman" w:hAnsi="Calibri" w:cs="Calibri"/>
              <w:color w:val="000000"/>
            </w:rPr>
            <w:t>. Nature Publishing Group, pp. 150–160. Available at: https://doi.org/10.1038/nrgastro.2015.220.</w:t>
          </w:r>
        </w:p>
        <w:p w14:paraId="28DE53BE" w14:textId="77777777" w:rsidR="003F544E" w:rsidRPr="003F544E" w:rsidRDefault="003F544E">
          <w:pPr>
            <w:divId w:val="1681160540"/>
            <w:rPr>
              <w:rFonts w:ascii="Calibri" w:eastAsia="Times New Roman" w:hAnsi="Calibri" w:cs="Calibri"/>
              <w:color w:val="000000"/>
            </w:rPr>
          </w:pPr>
          <w:r w:rsidRPr="003F544E">
            <w:rPr>
              <w:rFonts w:ascii="Calibri" w:eastAsia="Times New Roman" w:hAnsi="Calibri" w:cs="Calibri"/>
              <w:color w:val="000000"/>
            </w:rPr>
            <w:lastRenderedPageBreak/>
            <w:t xml:space="preserve">Krasuska, 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‘Driving digital health transformation in hospitals: A formative qualitative evaluation of the English Global Digital Exemplar programme’, </w:t>
          </w:r>
          <w:r w:rsidRPr="003F544E">
            <w:rPr>
              <w:rFonts w:ascii="Calibri" w:eastAsia="Times New Roman" w:hAnsi="Calibri" w:cs="Calibri"/>
              <w:i/>
              <w:iCs/>
              <w:color w:val="000000"/>
            </w:rPr>
            <w:t>BMJ Health and Care Informatics</w:t>
          </w:r>
          <w:r w:rsidRPr="003F544E">
            <w:rPr>
              <w:rFonts w:ascii="Calibri" w:eastAsia="Times New Roman" w:hAnsi="Calibri" w:cs="Calibri"/>
              <w:color w:val="000000"/>
            </w:rPr>
            <w:t>, 28(1). Available at: https://doi.org/10.1136/bmjhci-2021-100429.</w:t>
          </w:r>
        </w:p>
        <w:p w14:paraId="743F5CCA" w14:textId="77777777" w:rsidR="003F544E" w:rsidRPr="003F544E" w:rsidRDefault="003F544E">
          <w:pPr>
            <w:divId w:val="969748198"/>
            <w:rPr>
              <w:rFonts w:ascii="Calibri" w:eastAsia="Times New Roman" w:hAnsi="Calibri" w:cs="Calibri"/>
              <w:color w:val="000000"/>
            </w:rPr>
          </w:pPr>
          <w:r w:rsidRPr="003F544E">
            <w:rPr>
              <w:rFonts w:ascii="Calibri" w:eastAsia="Times New Roman" w:hAnsi="Calibri" w:cs="Calibri"/>
              <w:color w:val="000000"/>
            </w:rPr>
            <w:t xml:space="preserve">Kumar, P.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‘Digital ‰ paperless: Novel interfaces needed to address global health challenges’, </w:t>
          </w:r>
          <w:r w:rsidRPr="003F544E">
            <w:rPr>
              <w:rFonts w:ascii="Calibri" w:eastAsia="Times New Roman" w:hAnsi="Calibri" w:cs="Calibri"/>
              <w:i/>
              <w:iCs/>
              <w:color w:val="000000"/>
            </w:rPr>
            <w:t>BMJ Global Health</w:t>
          </w:r>
          <w:r w:rsidRPr="003F544E">
            <w:rPr>
              <w:rFonts w:ascii="Calibri" w:eastAsia="Times New Roman" w:hAnsi="Calibri" w:cs="Calibri"/>
              <w:color w:val="000000"/>
            </w:rPr>
            <w:t>. BMJ Publishing Group. Available at: https://doi.org/10.1136/bmjgh-2021-005780.</w:t>
          </w:r>
        </w:p>
        <w:p w14:paraId="3DD79723" w14:textId="77777777" w:rsidR="003F544E" w:rsidRPr="003F544E" w:rsidRDefault="003F544E">
          <w:pPr>
            <w:divId w:val="804129828"/>
            <w:rPr>
              <w:rFonts w:ascii="Calibri" w:eastAsia="Times New Roman" w:hAnsi="Calibri" w:cs="Calibri"/>
              <w:color w:val="000000"/>
            </w:rPr>
          </w:pPr>
          <w:r w:rsidRPr="003F544E">
            <w:rPr>
              <w:rFonts w:ascii="Calibri" w:eastAsia="Times New Roman" w:hAnsi="Calibri" w:cs="Calibri"/>
              <w:color w:val="000000"/>
            </w:rPr>
            <w:t xml:space="preserve">Kuznetsova, 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‘An analysis of the structure and content of dashboards used to monitor patient safety in the inpatient setting’, </w:t>
          </w:r>
          <w:r w:rsidRPr="003F544E">
            <w:rPr>
              <w:rFonts w:ascii="Calibri" w:eastAsia="Times New Roman" w:hAnsi="Calibri" w:cs="Calibri"/>
              <w:i/>
              <w:iCs/>
              <w:color w:val="000000"/>
            </w:rPr>
            <w:t>JAMIA Open</w:t>
          </w:r>
          <w:r w:rsidRPr="003F544E">
            <w:rPr>
              <w:rFonts w:ascii="Calibri" w:eastAsia="Times New Roman" w:hAnsi="Calibri" w:cs="Calibri"/>
              <w:color w:val="000000"/>
            </w:rPr>
            <w:t>, 4(4). Available at: https://doi.org/10.1093/jamiaopen/ooab096.</w:t>
          </w:r>
        </w:p>
        <w:p w14:paraId="12CDE6F8" w14:textId="77777777" w:rsidR="003F544E" w:rsidRPr="003F544E" w:rsidRDefault="003F544E">
          <w:pPr>
            <w:divId w:val="713576757"/>
            <w:rPr>
              <w:rFonts w:ascii="Calibri" w:eastAsia="Times New Roman" w:hAnsi="Calibri" w:cs="Calibri"/>
              <w:color w:val="000000"/>
            </w:rPr>
          </w:pPr>
          <w:r w:rsidRPr="003F544E">
            <w:rPr>
              <w:rFonts w:ascii="Calibri" w:eastAsia="Times New Roman" w:hAnsi="Calibri" w:cs="Calibri"/>
              <w:color w:val="000000"/>
            </w:rPr>
            <w:t xml:space="preserve">Kwan, H.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‘An investigation of the status and maturity of hospitals’ health information governance in Victoria, Australia’, </w:t>
          </w:r>
          <w:r w:rsidRPr="003F544E">
            <w:rPr>
              <w:rFonts w:ascii="Calibri" w:eastAsia="Times New Roman" w:hAnsi="Calibri" w:cs="Calibri"/>
              <w:i/>
              <w:iCs/>
              <w:color w:val="000000"/>
            </w:rPr>
            <w:t>Health Information Management Journal</w:t>
          </w:r>
          <w:r w:rsidRPr="003F544E">
            <w:rPr>
              <w:rFonts w:ascii="Calibri" w:eastAsia="Times New Roman" w:hAnsi="Calibri" w:cs="Calibri"/>
              <w:color w:val="000000"/>
            </w:rPr>
            <w:t>, 51(2), pp. 89–97. Available at: https://doi.org/10.1177/1833358320938309.</w:t>
          </w:r>
        </w:p>
        <w:p w14:paraId="002275FD" w14:textId="77777777" w:rsidR="003F544E" w:rsidRPr="003F544E" w:rsidRDefault="003F544E">
          <w:pPr>
            <w:divId w:val="792096836"/>
            <w:rPr>
              <w:rFonts w:ascii="Calibri" w:eastAsia="Times New Roman" w:hAnsi="Calibri" w:cs="Calibri"/>
              <w:color w:val="000000"/>
            </w:rPr>
          </w:pPr>
          <w:r w:rsidRPr="003F544E">
            <w:rPr>
              <w:rFonts w:ascii="Calibri" w:eastAsia="Times New Roman" w:hAnsi="Calibri" w:cs="Calibri"/>
              <w:color w:val="000000"/>
            </w:rPr>
            <w:t xml:space="preserve">Lai, C.H.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‘Integration of an Intensive Care Unit Visualization Dashboard (i-Dashboard) as a Platform to Facilitate Multidisciplinary Rounds: Cluster-Randomized Controlled Trial’, </w:t>
          </w:r>
          <w:r w:rsidRPr="003F544E">
            <w:rPr>
              <w:rFonts w:ascii="Calibri" w:eastAsia="Times New Roman" w:hAnsi="Calibri" w:cs="Calibri"/>
              <w:i/>
              <w:iCs/>
              <w:color w:val="000000"/>
            </w:rPr>
            <w:t>Journal of Medical Internet Research</w:t>
          </w:r>
          <w:r w:rsidRPr="003F544E">
            <w:rPr>
              <w:rFonts w:ascii="Calibri" w:eastAsia="Times New Roman" w:hAnsi="Calibri" w:cs="Calibri"/>
              <w:color w:val="000000"/>
            </w:rPr>
            <w:t>, 24(5). Available at: https://doi.org/10.2196/35981.</w:t>
          </w:r>
        </w:p>
        <w:p w14:paraId="45151FBC" w14:textId="77777777" w:rsidR="003F544E" w:rsidRPr="003F544E" w:rsidRDefault="003F544E">
          <w:pPr>
            <w:divId w:val="1195269495"/>
            <w:rPr>
              <w:rFonts w:ascii="Calibri" w:eastAsia="Times New Roman" w:hAnsi="Calibri" w:cs="Calibri"/>
              <w:color w:val="000000"/>
            </w:rPr>
          </w:pPr>
          <w:r w:rsidRPr="003F544E">
            <w:rPr>
              <w:rFonts w:ascii="Calibri" w:eastAsia="Times New Roman" w:hAnsi="Calibri" w:cs="Calibri"/>
              <w:color w:val="000000"/>
            </w:rPr>
            <w:t xml:space="preserve">Laliberté, F.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‘Economic burden of rivaroxaban and warfarin among nonvalvular atrial fibrillation patients with obesity and polypharmacy’, </w:t>
          </w:r>
          <w:r w:rsidRPr="003F544E">
            <w:rPr>
              <w:rFonts w:ascii="Calibri" w:eastAsia="Times New Roman" w:hAnsi="Calibri" w:cs="Calibri"/>
              <w:i/>
              <w:iCs/>
              <w:color w:val="000000"/>
            </w:rPr>
            <w:t>Journal of Comparative Effectiveness Research</w:t>
          </w:r>
          <w:r w:rsidRPr="003F544E">
            <w:rPr>
              <w:rFonts w:ascii="Calibri" w:eastAsia="Times New Roman" w:hAnsi="Calibri" w:cs="Calibri"/>
              <w:color w:val="000000"/>
            </w:rPr>
            <w:t>, 10(16), pp. 1235–1250. Available at: https://doi.org/10.2217/cer-2021-0150.</w:t>
          </w:r>
        </w:p>
        <w:p w14:paraId="566F4B4F" w14:textId="77777777" w:rsidR="003F544E" w:rsidRPr="003F544E" w:rsidRDefault="003F544E">
          <w:pPr>
            <w:divId w:val="439909914"/>
            <w:rPr>
              <w:rFonts w:ascii="Calibri" w:eastAsia="Times New Roman" w:hAnsi="Calibri" w:cs="Calibri"/>
              <w:color w:val="000000"/>
            </w:rPr>
          </w:pPr>
          <w:r w:rsidRPr="003F544E">
            <w:rPr>
              <w:rFonts w:ascii="Calibri" w:eastAsia="Times New Roman" w:hAnsi="Calibri" w:cs="Calibri"/>
              <w:color w:val="000000"/>
            </w:rPr>
            <w:t xml:space="preserve">Leung, V.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‘Metrics for evaluating antibiotic use and prescribing in outpatient settings’, </w:t>
          </w:r>
          <w:r w:rsidRPr="003F544E">
            <w:rPr>
              <w:rFonts w:ascii="Calibri" w:eastAsia="Times New Roman" w:hAnsi="Calibri" w:cs="Calibri"/>
              <w:i/>
              <w:iCs/>
              <w:color w:val="000000"/>
            </w:rPr>
            <w:t>JAC-Antimicrobial Resistance</w:t>
          </w:r>
          <w:r w:rsidRPr="003F544E">
            <w:rPr>
              <w:rFonts w:ascii="Calibri" w:eastAsia="Times New Roman" w:hAnsi="Calibri" w:cs="Calibri"/>
              <w:color w:val="000000"/>
            </w:rPr>
            <w:t>. Oxford University Press. Available at: https://doi.org/10.1093/jacamr/dlab098.</w:t>
          </w:r>
        </w:p>
        <w:p w14:paraId="06A90007" w14:textId="77777777" w:rsidR="003F544E" w:rsidRPr="003F544E" w:rsidRDefault="003F544E">
          <w:pPr>
            <w:divId w:val="607472675"/>
            <w:rPr>
              <w:rFonts w:ascii="Calibri" w:eastAsia="Times New Roman" w:hAnsi="Calibri" w:cs="Calibri"/>
              <w:color w:val="000000"/>
            </w:rPr>
          </w:pPr>
          <w:r w:rsidRPr="003F544E">
            <w:rPr>
              <w:rFonts w:ascii="Calibri" w:eastAsia="Times New Roman" w:hAnsi="Calibri" w:cs="Calibri"/>
              <w:color w:val="000000"/>
            </w:rPr>
            <w:t xml:space="preserve">Logan, B. and Hill, A. (2023) ‘Analysing electronic prescribing data to detect potential undocumented adverse reactions to medications’, </w:t>
          </w:r>
          <w:r w:rsidRPr="003F544E">
            <w:rPr>
              <w:rFonts w:ascii="Calibri" w:eastAsia="Times New Roman" w:hAnsi="Calibri" w:cs="Calibri"/>
              <w:i/>
              <w:iCs/>
              <w:color w:val="000000"/>
            </w:rPr>
            <w:t>European Journal of Hospital Pharmacy</w:t>
          </w:r>
          <w:r w:rsidRPr="003F544E">
            <w:rPr>
              <w:rFonts w:ascii="Calibri" w:eastAsia="Times New Roman" w:hAnsi="Calibri" w:cs="Calibri"/>
              <w:color w:val="000000"/>
            </w:rPr>
            <w:t>, 31(1), pp. 76–78. Available at: https://doi.org/10.1136/ejhpharm-2021-003087.</w:t>
          </w:r>
        </w:p>
        <w:p w14:paraId="1C72B65B" w14:textId="77777777" w:rsidR="003F544E" w:rsidRPr="003F544E" w:rsidRDefault="003F544E">
          <w:pPr>
            <w:divId w:val="1811626978"/>
            <w:rPr>
              <w:rFonts w:ascii="Calibri" w:eastAsia="Times New Roman" w:hAnsi="Calibri" w:cs="Calibri"/>
              <w:color w:val="000000"/>
            </w:rPr>
          </w:pPr>
          <w:r w:rsidRPr="003F544E">
            <w:rPr>
              <w:rFonts w:ascii="Calibri" w:eastAsia="Times New Roman" w:hAnsi="Calibri" w:cs="Calibri"/>
              <w:color w:val="000000"/>
            </w:rPr>
            <w:t xml:space="preserve">MacGowan, A. and Macnaughton, E. (2017) ‘Antibiotic resistance’, </w:t>
          </w:r>
          <w:r w:rsidRPr="003F544E">
            <w:rPr>
              <w:rFonts w:ascii="Calibri" w:eastAsia="Times New Roman" w:hAnsi="Calibri" w:cs="Calibri"/>
              <w:i/>
              <w:iCs/>
              <w:color w:val="000000"/>
            </w:rPr>
            <w:t>Medicine</w:t>
          </w:r>
          <w:r w:rsidRPr="003F544E">
            <w:rPr>
              <w:rFonts w:ascii="Calibri" w:eastAsia="Times New Roman" w:hAnsi="Calibri" w:cs="Calibri"/>
              <w:color w:val="000000"/>
            </w:rPr>
            <w:t>, 45(10), pp. 622–628. Available at: https://doi.org/10.1016/J.MPMED.2017.07.006.</w:t>
          </w:r>
        </w:p>
        <w:p w14:paraId="77CA822B" w14:textId="77777777" w:rsidR="003F544E" w:rsidRPr="003F544E" w:rsidRDefault="003F544E">
          <w:pPr>
            <w:divId w:val="1589732518"/>
            <w:rPr>
              <w:rFonts w:ascii="Calibri" w:eastAsia="Times New Roman" w:hAnsi="Calibri" w:cs="Calibri"/>
              <w:color w:val="000000"/>
            </w:rPr>
          </w:pPr>
          <w:r w:rsidRPr="003F544E">
            <w:rPr>
              <w:rFonts w:ascii="Calibri" w:eastAsia="Times New Roman" w:hAnsi="Calibri" w:cs="Calibri"/>
              <w:color w:val="000000"/>
            </w:rPr>
            <w:t xml:space="preserve">Mainz, 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‘Digital Literacy Training for Digitalization Officers (“Digi-Managers”) in Outpatient Medical and Psychotherapeutic Care: Conceptualization and Longitudinal Evaluation of a Certificate Course’, </w:t>
          </w:r>
          <w:r w:rsidRPr="003F544E">
            <w:rPr>
              <w:rFonts w:ascii="Calibri" w:eastAsia="Times New Roman" w:hAnsi="Calibri" w:cs="Calibri"/>
              <w:i/>
              <w:iCs/>
              <w:color w:val="000000"/>
            </w:rPr>
            <w:t>JMIR Medical Education</w:t>
          </w:r>
          <w:r w:rsidRPr="003F544E">
            <w:rPr>
              <w:rFonts w:ascii="Calibri" w:eastAsia="Times New Roman" w:hAnsi="Calibri" w:cs="Calibri"/>
              <w:color w:val="000000"/>
            </w:rPr>
            <w:t>, 11. Available at: https://doi.org/10.2196/70843.</w:t>
          </w:r>
        </w:p>
        <w:p w14:paraId="2EF0A5E8" w14:textId="77777777" w:rsidR="003F544E" w:rsidRPr="003F544E" w:rsidRDefault="003F544E">
          <w:pPr>
            <w:divId w:val="959340294"/>
            <w:rPr>
              <w:rFonts w:ascii="Calibri" w:eastAsia="Times New Roman" w:hAnsi="Calibri" w:cs="Calibri"/>
              <w:color w:val="000000"/>
            </w:rPr>
          </w:pPr>
          <w:r w:rsidRPr="003F544E">
            <w:rPr>
              <w:rFonts w:ascii="Calibri" w:eastAsia="Times New Roman" w:hAnsi="Calibri" w:cs="Calibri"/>
              <w:color w:val="000000"/>
            </w:rPr>
            <w:t xml:space="preserve">Manning, M. Lou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(2018) ‘Antimicrobial Stewardship and Infection Prevention - Leveraging the Synergy: A Position Paper Update’, </w:t>
          </w:r>
          <w:r w:rsidRPr="003F544E">
            <w:rPr>
              <w:rFonts w:ascii="Calibri" w:eastAsia="Times New Roman" w:hAnsi="Calibri" w:cs="Calibri"/>
              <w:i/>
              <w:iCs/>
              <w:color w:val="000000"/>
            </w:rPr>
            <w:t xml:space="preserve">Infection Control and Hospital </w:t>
          </w:r>
          <w:r w:rsidRPr="003F544E">
            <w:rPr>
              <w:rFonts w:ascii="Calibri" w:eastAsia="Times New Roman" w:hAnsi="Calibri" w:cs="Calibri"/>
              <w:i/>
              <w:iCs/>
              <w:color w:val="000000"/>
            </w:rPr>
            <w:lastRenderedPageBreak/>
            <w:t>Epidemiology</w:t>
          </w:r>
          <w:r w:rsidRPr="003F544E">
            <w:rPr>
              <w:rFonts w:ascii="Calibri" w:eastAsia="Times New Roman" w:hAnsi="Calibri" w:cs="Calibri"/>
              <w:color w:val="000000"/>
            </w:rPr>
            <w:t>. Cambridge University Press, pp. 467–472. Available at: https://doi.org/10.1017/ice.2018.33.</w:t>
          </w:r>
        </w:p>
        <w:p w14:paraId="6119798A" w14:textId="77777777" w:rsidR="003F544E" w:rsidRPr="003F544E" w:rsidRDefault="003F544E">
          <w:pPr>
            <w:divId w:val="1490059090"/>
            <w:rPr>
              <w:rFonts w:ascii="Calibri" w:eastAsia="Times New Roman" w:hAnsi="Calibri" w:cs="Calibri"/>
              <w:color w:val="000000"/>
            </w:rPr>
          </w:pPr>
          <w:r w:rsidRPr="003F544E">
            <w:rPr>
              <w:rFonts w:ascii="Calibri" w:eastAsia="Times New Roman" w:hAnsi="Calibri" w:cs="Calibri"/>
              <w:color w:val="000000"/>
            </w:rPr>
            <w:t xml:space="preserve">Martínez-Meléndez, 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(2017) ‘Current knowledge on the laboratory diagnosis of Clostridium difficile infection’, </w:t>
          </w:r>
          <w:r w:rsidRPr="003F544E">
            <w:rPr>
              <w:rFonts w:ascii="Calibri" w:eastAsia="Times New Roman" w:hAnsi="Calibri" w:cs="Calibri"/>
              <w:i/>
              <w:iCs/>
              <w:color w:val="000000"/>
            </w:rPr>
            <w:t>World Journal of Gastroenterology</w:t>
          </w:r>
          <w:r w:rsidRPr="003F544E">
            <w:rPr>
              <w:rFonts w:ascii="Calibri" w:eastAsia="Times New Roman" w:hAnsi="Calibri" w:cs="Calibri"/>
              <w:color w:val="000000"/>
            </w:rPr>
            <w:t>. Baishideng Publishing Group Co, pp. 1552–1567. Available at: https://doi.org/10.3748/wjg.v23.i9.1552.</w:t>
          </w:r>
        </w:p>
        <w:p w14:paraId="29588F2E" w14:textId="77777777" w:rsidR="003F544E" w:rsidRPr="003F544E" w:rsidRDefault="003F544E">
          <w:pPr>
            <w:divId w:val="1795831370"/>
            <w:rPr>
              <w:rFonts w:ascii="Calibri" w:eastAsia="Times New Roman" w:hAnsi="Calibri" w:cs="Calibri"/>
              <w:color w:val="000000"/>
            </w:rPr>
          </w:pPr>
          <w:r w:rsidRPr="003F544E">
            <w:rPr>
              <w:rFonts w:ascii="Calibri" w:eastAsia="Times New Roman" w:hAnsi="Calibri" w:cs="Calibri"/>
              <w:color w:val="000000"/>
            </w:rPr>
            <w:t>Matog, D. (2025) ‘Advancing Healthcare Delivery And Patient Safety Through Health Information Systems: An Integrative Review Of Digital Transformation, Interoperability Challenges, And Emerging Technologies In Clinical Practice’, 8(4). Available at: https://doi.org/https://doi.org/10.63278/jicrcr.vi.3206.</w:t>
          </w:r>
        </w:p>
        <w:p w14:paraId="4579AEB4" w14:textId="77777777" w:rsidR="003F544E" w:rsidRPr="003F544E" w:rsidRDefault="003F544E">
          <w:pPr>
            <w:divId w:val="350646193"/>
            <w:rPr>
              <w:rFonts w:ascii="Calibri" w:eastAsia="Times New Roman" w:hAnsi="Calibri" w:cs="Calibri"/>
              <w:color w:val="000000"/>
            </w:rPr>
          </w:pPr>
          <w:r w:rsidRPr="003F544E">
            <w:rPr>
              <w:rFonts w:ascii="Calibri" w:eastAsia="Times New Roman" w:hAnsi="Calibri" w:cs="Calibri"/>
              <w:color w:val="000000"/>
            </w:rPr>
            <w:t xml:space="preserve">McLeod, 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(2019) ‘The impact of implementing a hospital electronic prescribing and administration system on clinical pharmacists’ activities - A mixed methods study’, </w:t>
          </w:r>
          <w:r w:rsidRPr="003F544E">
            <w:rPr>
              <w:rFonts w:ascii="Calibri" w:eastAsia="Times New Roman" w:hAnsi="Calibri" w:cs="Calibri"/>
              <w:i/>
              <w:iCs/>
              <w:color w:val="000000"/>
            </w:rPr>
            <w:t>BMC Health Services Research</w:t>
          </w:r>
          <w:r w:rsidRPr="003F544E">
            <w:rPr>
              <w:rFonts w:ascii="Calibri" w:eastAsia="Times New Roman" w:hAnsi="Calibri" w:cs="Calibri"/>
              <w:color w:val="000000"/>
            </w:rPr>
            <w:t>, 19(1). Available at: https://doi.org/10.1186/s12913-019-3986-4.</w:t>
          </w:r>
        </w:p>
        <w:p w14:paraId="683004CF" w14:textId="3A9F2C31" w:rsidR="003F544E" w:rsidRPr="003F544E" w:rsidRDefault="003F544E">
          <w:pPr>
            <w:divId w:val="1208032984"/>
            <w:rPr>
              <w:rFonts w:ascii="Calibri" w:eastAsia="Times New Roman" w:hAnsi="Calibri" w:cs="Calibri"/>
              <w:color w:val="000000"/>
            </w:rPr>
          </w:pPr>
          <w:r w:rsidRPr="003F544E">
            <w:rPr>
              <w:rFonts w:ascii="Calibri" w:eastAsia="Times New Roman" w:hAnsi="Calibri" w:cs="Calibri"/>
              <w:color w:val="000000"/>
            </w:rPr>
            <w:t xml:space="preserve">Medlock,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(2016) ‘Modeling information flows in clinical decision support: Key insights for enhancing system effectiveness’, </w:t>
          </w:r>
          <w:r w:rsidRPr="003F544E">
            <w:rPr>
              <w:rFonts w:ascii="Calibri" w:eastAsia="Times New Roman" w:hAnsi="Calibri" w:cs="Calibri"/>
              <w:i/>
              <w:iCs/>
              <w:color w:val="000000"/>
            </w:rPr>
            <w:t>Journal of the American Medical Informatics Association</w:t>
          </w:r>
          <w:r w:rsidRPr="003F544E">
            <w:rPr>
              <w:rFonts w:ascii="Calibri" w:eastAsia="Times New Roman" w:hAnsi="Calibri" w:cs="Calibri"/>
              <w:color w:val="000000"/>
            </w:rPr>
            <w:t>, 23(5), pp. 1001–1006. Available at: https://doi.org/10.1093/jamia/ocv177.</w:t>
          </w:r>
        </w:p>
        <w:p w14:paraId="3A26F3A6" w14:textId="77777777" w:rsidR="003F544E" w:rsidRPr="003F544E" w:rsidRDefault="003F544E">
          <w:pPr>
            <w:divId w:val="637148377"/>
            <w:rPr>
              <w:rFonts w:ascii="Calibri" w:eastAsia="Times New Roman" w:hAnsi="Calibri" w:cs="Calibri"/>
              <w:color w:val="000000"/>
            </w:rPr>
          </w:pPr>
          <w:r w:rsidRPr="003F544E">
            <w:rPr>
              <w:rFonts w:ascii="Calibri" w:eastAsia="Times New Roman" w:hAnsi="Calibri" w:cs="Calibri"/>
              <w:color w:val="000000"/>
            </w:rPr>
            <w:t xml:space="preserve">Miao, Q.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(2018) ‘Microbiological Diagnostic Performance of Metagenomic Next-generation Sequencing When Applied to Clinical Practice’, </w:t>
          </w:r>
          <w:r w:rsidRPr="003F544E">
            <w:rPr>
              <w:rFonts w:ascii="Calibri" w:eastAsia="Times New Roman" w:hAnsi="Calibri" w:cs="Calibri"/>
              <w:i/>
              <w:iCs/>
              <w:color w:val="000000"/>
            </w:rPr>
            <w:t>Clinical Infectious Diseases</w:t>
          </w:r>
          <w:r w:rsidRPr="003F544E">
            <w:rPr>
              <w:rFonts w:ascii="Calibri" w:eastAsia="Times New Roman" w:hAnsi="Calibri" w:cs="Calibri"/>
              <w:color w:val="000000"/>
            </w:rPr>
            <w:t>, 67, pp. S231–S240. Available at: https://doi.org/10.1093/cid/ciy693.</w:t>
          </w:r>
        </w:p>
        <w:p w14:paraId="035E05CB" w14:textId="77777777" w:rsidR="003F544E" w:rsidRPr="003F544E" w:rsidRDefault="003F544E">
          <w:pPr>
            <w:divId w:val="514081423"/>
            <w:rPr>
              <w:rFonts w:ascii="Calibri" w:eastAsia="Times New Roman" w:hAnsi="Calibri" w:cs="Calibri"/>
              <w:color w:val="000000"/>
            </w:rPr>
          </w:pPr>
          <w:r w:rsidRPr="003F544E">
            <w:rPr>
              <w:rFonts w:ascii="Calibri" w:eastAsia="Times New Roman" w:hAnsi="Calibri" w:cs="Calibri"/>
              <w:color w:val="000000"/>
            </w:rPr>
            <w:t xml:space="preserve">Micallef, C.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(2017) ‘Secondary use of data from hospital electronic prescribing and pharmacy systems to support the quality and safety of antimicrobial use: A systematic review’, </w:t>
          </w:r>
          <w:r w:rsidRPr="003F544E">
            <w:rPr>
              <w:rFonts w:ascii="Calibri" w:eastAsia="Times New Roman" w:hAnsi="Calibri" w:cs="Calibri"/>
              <w:i/>
              <w:iCs/>
              <w:color w:val="000000"/>
            </w:rPr>
            <w:t>Journal of Antimicrobial Chemotherapy</w:t>
          </w:r>
          <w:r w:rsidRPr="003F544E">
            <w:rPr>
              <w:rFonts w:ascii="Calibri" w:eastAsia="Times New Roman" w:hAnsi="Calibri" w:cs="Calibri"/>
              <w:color w:val="000000"/>
            </w:rPr>
            <w:t>, 72(7), pp. 1880–1885. Available at: https://doi.org/10.1093/jac/dkx082.</w:t>
          </w:r>
        </w:p>
        <w:p w14:paraId="4910F218" w14:textId="77777777" w:rsidR="003F544E" w:rsidRPr="003F544E" w:rsidRDefault="003F544E">
          <w:pPr>
            <w:divId w:val="1093280407"/>
            <w:rPr>
              <w:rFonts w:ascii="Calibri" w:eastAsia="Times New Roman" w:hAnsi="Calibri" w:cs="Calibri"/>
              <w:color w:val="000000"/>
            </w:rPr>
          </w:pPr>
          <w:r w:rsidRPr="003F544E">
            <w:rPr>
              <w:rFonts w:ascii="Calibri" w:eastAsia="Times New Roman" w:hAnsi="Calibri" w:cs="Calibri"/>
              <w:color w:val="000000"/>
            </w:rPr>
            <w:t xml:space="preserve">Middleton, B., Sittig, D.F. and Wright, A. (2016) ‘Clinical Decision Support: a 25 Year Retrospective and a 25 Year Vision’, </w:t>
          </w:r>
          <w:r w:rsidRPr="003F544E">
            <w:rPr>
              <w:rFonts w:ascii="Calibri" w:eastAsia="Times New Roman" w:hAnsi="Calibri" w:cs="Calibri"/>
              <w:i/>
              <w:iCs/>
              <w:color w:val="000000"/>
            </w:rPr>
            <w:t>Yearbook of medical informatics</w:t>
          </w:r>
          <w:r w:rsidRPr="003F544E">
            <w:rPr>
              <w:rFonts w:ascii="Calibri" w:eastAsia="Times New Roman" w:hAnsi="Calibri" w:cs="Calibri"/>
              <w:color w:val="000000"/>
            </w:rPr>
            <w:t>, pp. S103–S116. Available at: https://doi.org/10.15265/IYS-2016-s034.</w:t>
          </w:r>
        </w:p>
        <w:p w14:paraId="2A246926" w14:textId="77777777" w:rsidR="003F544E" w:rsidRPr="003F544E" w:rsidRDefault="003F544E">
          <w:pPr>
            <w:divId w:val="1357999234"/>
            <w:rPr>
              <w:rFonts w:ascii="Calibri" w:eastAsia="Times New Roman" w:hAnsi="Calibri" w:cs="Calibri"/>
              <w:color w:val="000000"/>
            </w:rPr>
          </w:pPr>
          <w:r w:rsidRPr="003F544E">
            <w:rPr>
              <w:rFonts w:ascii="Calibri" w:eastAsia="Times New Roman" w:hAnsi="Calibri" w:cs="Calibri"/>
              <w:color w:val="000000"/>
            </w:rPr>
            <w:t xml:space="preserve">Modi, S. and Feldman, S.S. (2022) ‘The Value of Electronic Health Records since the Health Information Technology for Economic and Clinical Health Act: Systematic Review’, </w:t>
          </w:r>
          <w:r w:rsidRPr="003F544E">
            <w:rPr>
              <w:rFonts w:ascii="Calibri" w:eastAsia="Times New Roman" w:hAnsi="Calibri" w:cs="Calibri"/>
              <w:i/>
              <w:iCs/>
              <w:color w:val="000000"/>
            </w:rPr>
            <w:t>JMIR Medical Informatics</w:t>
          </w:r>
          <w:r w:rsidRPr="003F544E">
            <w:rPr>
              <w:rFonts w:ascii="Calibri" w:eastAsia="Times New Roman" w:hAnsi="Calibri" w:cs="Calibri"/>
              <w:color w:val="000000"/>
            </w:rPr>
            <w:t>. JMIR Publications Inc. Available at: https://doi.org/10.2196/37283.</w:t>
          </w:r>
        </w:p>
        <w:p w14:paraId="51E295E5" w14:textId="77777777" w:rsidR="003F544E" w:rsidRPr="003F544E" w:rsidRDefault="003F544E">
          <w:pPr>
            <w:divId w:val="1737971481"/>
            <w:rPr>
              <w:rFonts w:ascii="Calibri" w:eastAsia="Times New Roman" w:hAnsi="Calibri" w:cs="Calibri"/>
              <w:color w:val="000000"/>
            </w:rPr>
          </w:pPr>
          <w:r w:rsidRPr="003F544E">
            <w:rPr>
              <w:rFonts w:ascii="Calibri" w:eastAsia="Times New Roman" w:hAnsi="Calibri" w:cs="Calibri"/>
              <w:color w:val="000000"/>
            </w:rPr>
            <w:t xml:space="preserve">Mohsin-Shaikh,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(2019) ‘The impact of electronic prescribing systems on healthcare professionals’ working practices in the hospital setting: A systematic review and narrative synthesis’, </w:t>
          </w:r>
          <w:r w:rsidRPr="003F544E">
            <w:rPr>
              <w:rFonts w:ascii="Calibri" w:eastAsia="Times New Roman" w:hAnsi="Calibri" w:cs="Calibri"/>
              <w:i/>
              <w:iCs/>
              <w:color w:val="000000"/>
            </w:rPr>
            <w:t>BMC Health Services Research</w:t>
          </w:r>
          <w:r w:rsidRPr="003F544E">
            <w:rPr>
              <w:rFonts w:ascii="Calibri" w:eastAsia="Times New Roman" w:hAnsi="Calibri" w:cs="Calibri"/>
              <w:color w:val="000000"/>
            </w:rPr>
            <w:t>, 19(1). Available at: https://doi.org/10.1186/s12913-019-4554-7.</w:t>
          </w:r>
        </w:p>
        <w:p w14:paraId="7C9D49C7" w14:textId="77777777" w:rsidR="003F544E" w:rsidRPr="003F544E" w:rsidRDefault="003F544E">
          <w:pPr>
            <w:divId w:val="507065370"/>
            <w:rPr>
              <w:rFonts w:ascii="Calibri" w:eastAsia="Times New Roman" w:hAnsi="Calibri" w:cs="Calibri"/>
              <w:color w:val="000000"/>
            </w:rPr>
          </w:pPr>
          <w:r w:rsidRPr="003F544E">
            <w:rPr>
              <w:rFonts w:ascii="Calibri" w:eastAsia="Times New Roman" w:hAnsi="Calibri" w:cs="Calibri"/>
              <w:color w:val="000000"/>
            </w:rPr>
            <w:t xml:space="preserve">Mohsin-Shaikh, S., Blandford, A. and Franklin, B.D. (2023) ‘Hospital pharmacists’, doctors’ and nurses’ perceptions of intra- and inter- professional communication in the context of </w:t>
          </w:r>
          <w:r w:rsidRPr="003F544E">
            <w:rPr>
              <w:rFonts w:ascii="Calibri" w:eastAsia="Times New Roman" w:hAnsi="Calibri" w:cs="Calibri"/>
              <w:color w:val="000000"/>
            </w:rPr>
            <w:lastRenderedPageBreak/>
            <w:t xml:space="preserve">electronic prescribing and medication administration systems: A qualitative study’, </w:t>
          </w:r>
          <w:r w:rsidRPr="003F544E">
            <w:rPr>
              <w:rFonts w:ascii="Calibri" w:eastAsia="Times New Roman" w:hAnsi="Calibri" w:cs="Calibri"/>
              <w:i/>
              <w:iCs/>
              <w:color w:val="000000"/>
            </w:rPr>
            <w:t>PLoS ONE</w:t>
          </w:r>
          <w:r w:rsidRPr="003F544E">
            <w:rPr>
              <w:rFonts w:ascii="Calibri" w:eastAsia="Times New Roman" w:hAnsi="Calibri" w:cs="Calibri"/>
              <w:color w:val="000000"/>
            </w:rPr>
            <w:t>, 18(11 November). Available at: https://doi.org/10.1371/journal.pone.0294714.</w:t>
          </w:r>
        </w:p>
        <w:p w14:paraId="39246475" w14:textId="77777777" w:rsidR="003F544E" w:rsidRPr="003F544E" w:rsidRDefault="003F544E">
          <w:pPr>
            <w:divId w:val="2037121985"/>
            <w:rPr>
              <w:rFonts w:ascii="Calibri" w:eastAsia="Times New Roman" w:hAnsi="Calibri" w:cs="Calibri"/>
              <w:color w:val="000000"/>
            </w:rPr>
          </w:pPr>
          <w:r w:rsidRPr="003F544E">
            <w:rPr>
              <w:rFonts w:ascii="Calibri" w:eastAsia="Times New Roman" w:hAnsi="Calibri" w:cs="Calibri"/>
              <w:color w:val="000000"/>
            </w:rPr>
            <w:t xml:space="preserve">Moran, E.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(2020) ‘Towards personalized guidelines: using machine-learning algorithms to guide antimicrobial selection’, </w:t>
          </w:r>
          <w:r w:rsidRPr="003F544E">
            <w:rPr>
              <w:rFonts w:ascii="Calibri" w:eastAsia="Times New Roman" w:hAnsi="Calibri" w:cs="Calibri"/>
              <w:i/>
              <w:iCs/>
              <w:color w:val="000000"/>
            </w:rPr>
            <w:t>Journal of Antimicrobial Chemotherapy</w:t>
          </w:r>
          <w:r w:rsidRPr="003F544E">
            <w:rPr>
              <w:rFonts w:ascii="Calibri" w:eastAsia="Times New Roman" w:hAnsi="Calibri" w:cs="Calibri"/>
              <w:color w:val="000000"/>
            </w:rPr>
            <w:t>, 75(9), pp. 2677–2680. Available at: https://doi.org/10.1093/jac/dkaa222.</w:t>
          </w:r>
        </w:p>
        <w:p w14:paraId="442EBE6F" w14:textId="77777777" w:rsidR="003F544E" w:rsidRPr="003F544E" w:rsidRDefault="003F544E">
          <w:pPr>
            <w:divId w:val="976184821"/>
            <w:rPr>
              <w:rFonts w:ascii="Calibri" w:eastAsia="Times New Roman" w:hAnsi="Calibri" w:cs="Calibri"/>
              <w:color w:val="000000"/>
            </w:rPr>
          </w:pPr>
          <w:r w:rsidRPr="003F544E">
            <w:rPr>
              <w:rFonts w:ascii="Calibri" w:eastAsia="Times New Roman" w:hAnsi="Calibri" w:cs="Calibri"/>
              <w:color w:val="000000"/>
            </w:rPr>
            <w:t xml:space="preserve">Mozaffar, H.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(2017) ‘Exploring the roots of unintended safety threats associated with the introduction of hospital ePrescribing systems and candidate avoidance and/or mitigation strategies: A qualitative study’, </w:t>
          </w:r>
          <w:r w:rsidRPr="003F544E">
            <w:rPr>
              <w:rFonts w:ascii="Calibri" w:eastAsia="Times New Roman" w:hAnsi="Calibri" w:cs="Calibri"/>
              <w:i/>
              <w:iCs/>
              <w:color w:val="000000"/>
            </w:rPr>
            <w:t>BMJ Quality and Safety</w:t>
          </w:r>
          <w:r w:rsidRPr="003F544E">
            <w:rPr>
              <w:rFonts w:ascii="Calibri" w:eastAsia="Times New Roman" w:hAnsi="Calibri" w:cs="Calibri"/>
              <w:color w:val="000000"/>
            </w:rPr>
            <w:t>, 26(9), pp. 722–733. Available at: https://doi.org/10.1136/bmjqs-2016-005879.</w:t>
          </w:r>
        </w:p>
        <w:p w14:paraId="504C91AC" w14:textId="77777777" w:rsidR="003F544E" w:rsidRPr="003F544E" w:rsidRDefault="003F544E">
          <w:pPr>
            <w:divId w:val="1379283712"/>
            <w:rPr>
              <w:rFonts w:ascii="Calibri" w:eastAsia="Times New Roman" w:hAnsi="Calibri" w:cs="Calibri"/>
              <w:color w:val="000000"/>
            </w:rPr>
          </w:pPr>
          <w:r w:rsidRPr="003F544E">
            <w:rPr>
              <w:rFonts w:ascii="Calibri" w:eastAsia="Times New Roman" w:hAnsi="Calibri" w:cs="Calibri"/>
              <w:color w:val="000000"/>
            </w:rPr>
            <w:t xml:space="preserve">Mudenda, S., Daka, V. and Matafwali, S.K. (2023) ‘World Health Organization AWaRe framework for antibiotic stewardship: Where are we now and where do we need to go? An expert viewpoint’, </w:t>
          </w:r>
          <w:r w:rsidRPr="003F544E">
            <w:rPr>
              <w:rFonts w:ascii="Calibri" w:eastAsia="Times New Roman" w:hAnsi="Calibri" w:cs="Calibri"/>
              <w:i/>
              <w:iCs/>
              <w:color w:val="000000"/>
            </w:rPr>
            <w:t>Antimicrobial Stewardship and Healthcare Epidemiology</w:t>
          </w:r>
          <w:r w:rsidRPr="003F544E">
            <w:rPr>
              <w:rFonts w:ascii="Calibri" w:eastAsia="Times New Roman" w:hAnsi="Calibri" w:cs="Calibri"/>
              <w:color w:val="000000"/>
            </w:rPr>
            <w:t>. Cambridge University Press. Available at: https://doi.org/10.1017/ash.2023.164.</w:t>
          </w:r>
        </w:p>
        <w:p w14:paraId="247D5C29" w14:textId="77777777" w:rsidR="003F544E" w:rsidRPr="003F544E" w:rsidRDefault="003F544E">
          <w:pPr>
            <w:divId w:val="164785039"/>
            <w:rPr>
              <w:rFonts w:ascii="Calibri" w:eastAsia="Times New Roman" w:hAnsi="Calibri" w:cs="Calibri"/>
              <w:color w:val="000000"/>
            </w:rPr>
          </w:pPr>
          <w:r w:rsidRPr="003F544E">
            <w:rPr>
              <w:rFonts w:ascii="Calibri" w:eastAsia="Times New Roman" w:hAnsi="Calibri" w:cs="Calibri"/>
              <w:color w:val="000000"/>
            </w:rPr>
            <w:t xml:space="preserve">Mueller, T.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 ‘Data Resource Profile: The Hospital Electronic Prescribing and Medicines Administration (HEPMA) National Data Collection in Scotland’, </w:t>
          </w:r>
          <w:r w:rsidRPr="003F544E">
            <w:rPr>
              <w:rFonts w:ascii="Calibri" w:eastAsia="Times New Roman" w:hAnsi="Calibri" w:cs="Calibri"/>
              <w:i/>
              <w:iCs/>
              <w:color w:val="000000"/>
            </w:rPr>
            <w:t>International Journal of Population Data Science</w:t>
          </w:r>
          <w:r w:rsidRPr="003F544E">
            <w:rPr>
              <w:rFonts w:ascii="Calibri" w:eastAsia="Times New Roman" w:hAnsi="Calibri" w:cs="Calibri"/>
              <w:color w:val="000000"/>
            </w:rPr>
            <w:t>, 8(6). Available at: https://doi.org/10.23889/ijpds.v8i6.2182.</w:t>
          </w:r>
        </w:p>
        <w:p w14:paraId="78456137" w14:textId="77777777" w:rsidR="003F544E" w:rsidRPr="003F544E" w:rsidRDefault="003F544E">
          <w:pPr>
            <w:divId w:val="42023934"/>
            <w:rPr>
              <w:rFonts w:ascii="Calibri" w:eastAsia="Times New Roman" w:hAnsi="Calibri" w:cs="Calibri"/>
              <w:color w:val="000000"/>
            </w:rPr>
          </w:pPr>
          <w:r w:rsidRPr="003F544E">
            <w:rPr>
              <w:rFonts w:ascii="Calibri" w:eastAsia="Times New Roman" w:hAnsi="Calibri" w:cs="Calibri"/>
              <w:color w:val="000000"/>
            </w:rPr>
            <w:t xml:space="preserve">Mugauri, H.D.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‘A decade of designing and implementing electronic health records in Sub-Saharan Africa: a scoping review’, </w:t>
          </w:r>
          <w:r w:rsidRPr="003F544E">
            <w:rPr>
              <w:rFonts w:ascii="Calibri" w:eastAsia="Times New Roman" w:hAnsi="Calibri" w:cs="Calibri"/>
              <w:i/>
              <w:iCs/>
              <w:color w:val="000000"/>
            </w:rPr>
            <w:t>Global Health Action</w:t>
          </w:r>
          <w:r w:rsidRPr="003F544E">
            <w:rPr>
              <w:rFonts w:ascii="Calibri" w:eastAsia="Times New Roman" w:hAnsi="Calibri" w:cs="Calibri"/>
              <w:color w:val="000000"/>
            </w:rPr>
            <w:t>. Taylor and Francis Ltd. Available at: https://doi.org/10.1080/16549716.2025.2492913.</w:t>
          </w:r>
        </w:p>
        <w:p w14:paraId="18AF7065" w14:textId="77777777" w:rsidR="003F544E" w:rsidRPr="003F544E" w:rsidRDefault="003F544E">
          <w:pPr>
            <w:divId w:val="816843991"/>
            <w:rPr>
              <w:rFonts w:ascii="Calibri" w:eastAsia="Times New Roman" w:hAnsi="Calibri" w:cs="Calibri"/>
              <w:color w:val="000000"/>
            </w:rPr>
          </w:pPr>
          <w:r w:rsidRPr="003F544E">
            <w:rPr>
              <w:rFonts w:ascii="Calibri" w:eastAsia="Times New Roman" w:hAnsi="Calibri" w:cs="Calibri"/>
              <w:color w:val="000000"/>
            </w:rPr>
            <w:t xml:space="preserve">National Institute for Health and Care Excellence (2015) </w:t>
          </w:r>
          <w:r w:rsidRPr="00633F8A">
            <w:rPr>
              <w:rFonts w:ascii="Calibri" w:eastAsia="Times New Roman" w:hAnsi="Calibri" w:cs="Calibri"/>
              <w:iCs/>
              <w:color w:val="000000"/>
            </w:rPr>
            <w:t>Antimicrobial stewardship: systems and processes for effective antimicrobial medicine use (NG15).</w:t>
          </w:r>
          <w:r w:rsidRPr="00633F8A">
            <w:rPr>
              <w:rFonts w:ascii="Calibri" w:eastAsia="Times New Roman" w:hAnsi="Calibri" w:cs="Calibri"/>
              <w:color w:val="000000"/>
            </w:rPr>
            <w:t xml:space="preserve"> </w:t>
          </w:r>
          <w:r w:rsidRPr="003F544E">
            <w:rPr>
              <w:rFonts w:ascii="Calibri" w:eastAsia="Times New Roman" w:hAnsi="Calibri" w:cs="Calibri"/>
              <w:color w:val="000000"/>
            </w:rPr>
            <w:t>Available at: www.nice.org.uk/guidance/ng15.</w:t>
          </w:r>
        </w:p>
        <w:p w14:paraId="1D779E72" w14:textId="77777777" w:rsidR="003F544E" w:rsidRPr="003F544E" w:rsidRDefault="003F544E">
          <w:pPr>
            <w:divId w:val="1571380230"/>
            <w:rPr>
              <w:rFonts w:ascii="Calibri" w:eastAsia="Times New Roman" w:hAnsi="Calibri" w:cs="Calibri"/>
              <w:color w:val="000000"/>
            </w:rPr>
          </w:pPr>
          <w:r w:rsidRPr="003F544E">
            <w:rPr>
              <w:rFonts w:ascii="Calibri" w:eastAsia="Times New Roman" w:hAnsi="Calibri" w:cs="Calibri"/>
              <w:color w:val="000000"/>
            </w:rPr>
            <w:t xml:space="preserve">Nazeha, N.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(2020) ‘A Digitally Competent Health Workforce: Scoping Review of Educational Frameworks’, </w:t>
          </w:r>
          <w:r w:rsidRPr="003F544E">
            <w:rPr>
              <w:rFonts w:ascii="Calibri" w:eastAsia="Times New Roman" w:hAnsi="Calibri" w:cs="Calibri"/>
              <w:i/>
              <w:iCs/>
              <w:color w:val="000000"/>
            </w:rPr>
            <w:t>Journal of Medical Internet Research</w:t>
          </w:r>
          <w:r w:rsidRPr="003F544E">
            <w:rPr>
              <w:rFonts w:ascii="Calibri" w:eastAsia="Times New Roman" w:hAnsi="Calibri" w:cs="Calibri"/>
              <w:color w:val="000000"/>
            </w:rPr>
            <w:t>. JMIR Publications Inc. Available at: https://doi.org/10.2196/22706.</w:t>
          </w:r>
        </w:p>
        <w:p w14:paraId="11064765" w14:textId="77777777" w:rsidR="003F544E" w:rsidRPr="003F544E" w:rsidRDefault="003F544E">
          <w:pPr>
            <w:divId w:val="817185806"/>
            <w:rPr>
              <w:rFonts w:ascii="Calibri" w:eastAsia="Times New Roman" w:hAnsi="Calibri" w:cs="Calibri"/>
              <w:color w:val="000000"/>
            </w:rPr>
          </w:pPr>
          <w:r w:rsidRPr="003F544E">
            <w:rPr>
              <w:rFonts w:ascii="Calibri" w:eastAsia="Times New Roman" w:hAnsi="Calibri" w:cs="Calibri"/>
              <w:color w:val="000000"/>
            </w:rPr>
            <w:t xml:space="preserve">Neter, E.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‘Towards bridging the digital divide: training healthcare professionals for digitally inclusive healthcare systems’, </w:t>
          </w:r>
          <w:r w:rsidRPr="003F544E">
            <w:rPr>
              <w:rFonts w:ascii="Calibri" w:eastAsia="Times New Roman" w:hAnsi="Calibri" w:cs="Calibri"/>
              <w:i/>
              <w:iCs/>
              <w:color w:val="000000"/>
            </w:rPr>
            <w:t>Global Health Research and Policy</w:t>
          </w:r>
          <w:r w:rsidRPr="003F544E">
            <w:rPr>
              <w:rFonts w:ascii="Calibri" w:eastAsia="Times New Roman" w:hAnsi="Calibri" w:cs="Calibri"/>
              <w:color w:val="000000"/>
            </w:rPr>
            <w:t>. BioMed Central Ltd. Available at: https://doi.org/10.1186/s41256-025-00433-x.</w:t>
          </w:r>
        </w:p>
        <w:p w14:paraId="38EDA836" w14:textId="77777777" w:rsidR="003F544E" w:rsidRPr="003F544E" w:rsidRDefault="003F544E">
          <w:pPr>
            <w:divId w:val="20326477"/>
            <w:rPr>
              <w:rFonts w:ascii="Calibri" w:eastAsia="Times New Roman" w:hAnsi="Calibri" w:cs="Calibri"/>
              <w:color w:val="000000"/>
            </w:rPr>
          </w:pPr>
          <w:r w:rsidRPr="003F544E">
            <w:rPr>
              <w:rFonts w:ascii="Calibri" w:eastAsia="Times New Roman" w:hAnsi="Calibri" w:cs="Calibri"/>
              <w:color w:val="000000"/>
            </w:rPr>
            <w:t xml:space="preserve">NHS England (2016) </w:t>
          </w:r>
          <w:r w:rsidRPr="00633F8A">
            <w:rPr>
              <w:rFonts w:ascii="Calibri" w:eastAsia="Times New Roman" w:hAnsi="Calibri" w:cs="Calibri"/>
              <w:iCs/>
              <w:color w:val="000000"/>
            </w:rPr>
            <w:t>Global Digital Exemplars</w:t>
          </w:r>
          <w:r w:rsidRPr="00633F8A">
            <w:rPr>
              <w:rFonts w:ascii="Calibri" w:eastAsia="Times New Roman" w:hAnsi="Calibri" w:cs="Calibri"/>
              <w:color w:val="000000"/>
            </w:rPr>
            <w:t>.</w:t>
          </w:r>
          <w:r w:rsidRPr="003F544E">
            <w:rPr>
              <w:rFonts w:ascii="Calibri" w:eastAsia="Times New Roman" w:hAnsi="Calibri" w:cs="Calibri"/>
              <w:color w:val="000000"/>
            </w:rPr>
            <w:t xml:space="preserve"> Available at: https://www.england.nhs.uk/digitaltechnology/connecteddigitalsystems/exemplars/.</w:t>
          </w:r>
        </w:p>
        <w:p w14:paraId="105AF424" w14:textId="77777777" w:rsidR="003F544E" w:rsidRPr="003F544E" w:rsidRDefault="003F544E">
          <w:pPr>
            <w:divId w:val="623539218"/>
            <w:rPr>
              <w:rFonts w:ascii="Calibri" w:eastAsia="Times New Roman" w:hAnsi="Calibri" w:cs="Calibri"/>
              <w:color w:val="000000"/>
            </w:rPr>
          </w:pPr>
          <w:r w:rsidRPr="003F544E">
            <w:rPr>
              <w:rFonts w:ascii="Calibri" w:eastAsia="Times New Roman" w:hAnsi="Calibri" w:cs="Calibri"/>
              <w:color w:val="000000"/>
            </w:rPr>
            <w:t xml:space="preserve">NHS Public Health Wales (2026) </w:t>
          </w:r>
          <w:r w:rsidRPr="00D344CA">
            <w:rPr>
              <w:rFonts w:ascii="Calibri" w:eastAsia="Times New Roman" w:hAnsi="Calibri" w:cs="Calibri"/>
              <w:iCs/>
              <w:color w:val="000000"/>
            </w:rPr>
            <w:t>Antibiotic Data Library for Wales</w:t>
          </w:r>
          <w:r w:rsidRPr="003F544E">
            <w:rPr>
              <w:rFonts w:ascii="Calibri" w:eastAsia="Times New Roman" w:hAnsi="Calibri" w:cs="Calibri"/>
              <w:i/>
              <w:iCs/>
              <w:color w:val="000000"/>
            </w:rPr>
            <w:t xml:space="preserve"> </w:t>
          </w:r>
          <w:r w:rsidRPr="003F544E">
            <w:rPr>
              <w:rFonts w:ascii="Calibri" w:eastAsia="Times New Roman" w:hAnsi="Calibri" w:cs="Calibri"/>
              <w:color w:val="000000"/>
            </w:rPr>
            <w:t>. Available at: https://antibioticeye.cymru.nhs.uk/SecondaryCare.</w:t>
          </w:r>
        </w:p>
        <w:p w14:paraId="0C54B85D" w14:textId="77777777" w:rsidR="003F544E" w:rsidRPr="003F544E" w:rsidRDefault="003F544E">
          <w:pPr>
            <w:divId w:val="219024047"/>
            <w:rPr>
              <w:rFonts w:ascii="Calibri" w:eastAsia="Times New Roman" w:hAnsi="Calibri" w:cs="Calibri"/>
              <w:color w:val="000000"/>
            </w:rPr>
          </w:pPr>
          <w:r w:rsidRPr="003F544E">
            <w:rPr>
              <w:rFonts w:ascii="Calibri" w:eastAsia="Times New Roman" w:hAnsi="Calibri" w:cs="Calibri"/>
              <w:color w:val="000000"/>
            </w:rPr>
            <w:lastRenderedPageBreak/>
            <w:t xml:space="preserve">Pace, A. and Buttigieg, S.C. (2017) ‘Can hospital dashboards provide visibility of information from bedside to board? A case study approach’, </w:t>
          </w:r>
          <w:r w:rsidRPr="003F544E">
            <w:rPr>
              <w:rFonts w:ascii="Calibri" w:eastAsia="Times New Roman" w:hAnsi="Calibri" w:cs="Calibri"/>
              <w:i/>
              <w:iCs/>
              <w:color w:val="000000"/>
            </w:rPr>
            <w:t>Journal of Health Organization and Management</w:t>
          </w:r>
          <w:r w:rsidRPr="003F544E">
            <w:rPr>
              <w:rFonts w:ascii="Calibri" w:eastAsia="Times New Roman" w:hAnsi="Calibri" w:cs="Calibri"/>
              <w:color w:val="000000"/>
            </w:rPr>
            <w:t>, 31(2), pp. 142–161. Available at: https://doi.org/10.1108/JHOM-11-2016-0229.</w:t>
          </w:r>
        </w:p>
        <w:p w14:paraId="29316C80" w14:textId="77777777" w:rsidR="003F544E" w:rsidRPr="003F544E" w:rsidRDefault="003F544E">
          <w:pPr>
            <w:divId w:val="635915121"/>
            <w:rPr>
              <w:rFonts w:ascii="Calibri" w:eastAsia="Times New Roman" w:hAnsi="Calibri" w:cs="Calibri"/>
              <w:color w:val="000000"/>
            </w:rPr>
          </w:pPr>
          <w:r w:rsidRPr="003F544E">
            <w:rPr>
              <w:rFonts w:ascii="Calibri" w:eastAsia="Times New Roman" w:hAnsi="Calibri" w:cs="Calibri"/>
              <w:color w:val="000000"/>
            </w:rPr>
            <w:t xml:space="preserve">Page, M.J.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‘The PRISMA 2020 statement: An updated guideline for reporting systematic reviews’, </w:t>
          </w:r>
          <w:r w:rsidRPr="003F544E">
            <w:rPr>
              <w:rFonts w:ascii="Calibri" w:eastAsia="Times New Roman" w:hAnsi="Calibri" w:cs="Calibri"/>
              <w:i/>
              <w:iCs/>
              <w:color w:val="000000"/>
            </w:rPr>
            <w:t>BMJ</w:t>
          </w:r>
          <w:r w:rsidRPr="003F544E">
            <w:rPr>
              <w:rFonts w:ascii="Calibri" w:eastAsia="Times New Roman" w:hAnsi="Calibri" w:cs="Calibri"/>
              <w:color w:val="000000"/>
            </w:rPr>
            <w:t>. BMJ Publishing Group. Available at: https://doi.org/10.1136/bmj.n71.</w:t>
          </w:r>
        </w:p>
        <w:p w14:paraId="1F7C4F05" w14:textId="77777777" w:rsidR="003F544E" w:rsidRPr="003F544E" w:rsidRDefault="003F544E">
          <w:pPr>
            <w:divId w:val="1712532116"/>
            <w:rPr>
              <w:rFonts w:ascii="Calibri" w:eastAsia="Times New Roman" w:hAnsi="Calibri" w:cs="Calibri"/>
              <w:color w:val="000000"/>
            </w:rPr>
          </w:pPr>
          <w:r w:rsidRPr="003F544E">
            <w:rPr>
              <w:rFonts w:ascii="Calibri" w:eastAsia="Times New Roman" w:hAnsi="Calibri" w:cs="Calibri"/>
              <w:color w:val="000000"/>
            </w:rPr>
            <w:t xml:space="preserve">Protogiros, D.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‘Mapping and Assessing Existing Digital Skills Training Programs for Health Care Professionals and Health Managers in Europe: Expert-Based Survey for Investigating the Landscape, Accessibility, and Effectiveness of Training Initiatives’, </w:t>
          </w:r>
          <w:r w:rsidRPr="003F544E">
            <w:rPr>
              <w:rFonts w:ascii="Calibri" w:eastAsia="Times New Roman" w:hAnsi="Calibri" w:cs="Calibri"/>
              <w:i/>
              <w:iCs/>
              <w:color w:val="000000"/>
            </w:rPr>
            <w:t>Journal of Medical Internet Research</w:t>
          </w:r>
          <w:r w:rsidRPr="003F544E">
            <w:rPr>
              <w:rFonts w:ascii="Calibri" w:eastAsia="Times New Roman" w:hAnsi="Calibri" w:cs="Calibri"/>
              <w:color w:val="000000"/>
            </w:rPr>
            <w:t>, 27. Available at: https://doi.org/10.2196/71657.</w:t>
          </w:r>
        </w:p>
        <w:p w14:paraId="7EF043F6" w14:textId="77777777" w:rsidR="003F544E" w:rsidRPr="003F544E" w:rsidRDefault="003F544E">
          <w:pPr>
            <w:divId w:val="2096394113"/>
            <w:rPr>
              <w:rFonts w:ascii="Calibri" w:eastAsia="Times New Roman" w:hAnsi="Calibri" w:cs="Calibri"/>
              <w:color w:val="000000"/>
            </w:rPr>
          </w:pPr>
          <w:r w:rsidRPr="003F544E">
            <w:rPr>
              <w:rFonts w:ascii="Calibri" w:eastAsia="Times New Roman" w:hAnsi="Calibri" w:cs="Calibri"/>
              <w:color w:val="000000"/>
            </w:rPr>
            <w:t xml:space="preserve">Public Health Wales (2026) </w:t>
          </w:r>
          <w:r w:rsidRPr="00D344CA">
            <w:rPr>
              <w:rFonts w:ascii="Calibri" w:eastAsia="Times New Roman" w:hAnsi="Calibri" w:cs="Calibri"/>
              <w:iCs/>
              <w:color w:val="000000"/>
            </w:rPr>
            <w:t>HCAI Surveillance Dashboard</w:t>
          </w:r>
          <w:r w:rsidRPr="00D344CA">
            <w:rPr>
              <w:rFonts w:ascii="Calibri" w:eastAsia="Times New Roman" w:hAnsi="Calibri" w:cs="Calibri"/>
              <w:color w:val="000000"/>
            </w:rPr>
            <w:t>.</w:t>
          </w:r>
          <w:r w:rsidRPr="003F544E">
            <w:rPr>
              <w:rFonts w:ascii="Calibri" w:eastAsia="Times New Roman" w:hAnsi="Calibri" w:cs="Calibri"/>
              <w:color w:val="000000"/>
            </w:rPr>
            <w:t xml:space="preserve"> Available at: https://phw-tableau.cymru.nhs.uk/views/HCAIMandatorySurveillanceMonthlyDashboard/HBMonthlyDashboard.</w:t>
          </w:r>
        </w:p>
        <w:p w14:paraId="626C29B4" w14:textId="77777777" w:rsidR="003F544E" w:rsidRPr="003F544E" w:rsidRDefault="003F544E">
          <w:pPr>
            <w:divId w:val="1349334204"/>
            <w:rPr>
              <w:rFonts w:ascii="Calibri" w:eastAsia="Times New Roman" w:hAnsi="Calibri" w:cs="Calibri"/>
              <w:color w:val="000000"/>
            </w:rPr>
          </w:pPr>
          <w:r w:rsidRPr="003F544E">
            <w:rPr>
              <w:rFonts w:ascii="Calibri" w:eastAsia="Times New Roman" w:hAnsi="Calibri" w:cs="Calibri"/>
              <w:color w:val="000000"/>
            </w:rPr>
            <w:t xml:space="preserve">Rabiei, R. and Almasi, S. (2022) ‘Requirements and challenges of hospital dashboards: a systematic literature review’, </w:t>
          </w:r>
          <w:r w:rsidRPr="003F544E">
            <w:rPr>
              <w:rFonts w:ascii="Calibri" w:eastAsia="Times New Roman" w:hAnsi="Calibri" w:cs="Calibri"/>
              <w:i/>
              <w:iCs/>
              <w:color w:val="000000"/>
            </w:rPr>
            <w:t>BMC Medical Informatics and Decision Making</w:t>
          </w:r>
          <w:r w:rsidRPr="003F544E">
            <w:rPr>
              <w:rFonts w:ascii="Calibri" w:eastAsia="Times New Roman" w:hAnsi="Calibri" w:cs="Calibri"/>
              <w:color w:val="000000"/>
            </w:rPr>
            <w:t>, 22(1). Available at: https://doi.org/10.1186/s12911-022-02037-8.</w:t>
          </w:r>
        </w:p>
        <w:p w14:paraId="6A88C99C" w14:textId="77777777" w:rsidR="003F544E" w:rsidRPr="003F544E" w:rsidRDefault="003F544E">
          <w:pPr>
            <w:divId w:val="1664508033"/>
            <w:rPr>
              <w:rFonts w:ascii="Calibri" w:eastAsia="Times New Roman" w:hAnsi="Calibri" w:cs="Calibri"/>
              <w:color w:val="000000"/>
            </w:rPr>
          </w:pPr>
          <w:r w:rsidRPr="003F544E">
            <w:rPr>
              <w:rFonts w:ascii="Calibri" w:eastAsia="Times New Roman" w:hAnsi="Calibri" w:cs="Calibri"/>
              <w:color w:val="000000"/>
            </w:rPr>
            <w:t xml:space="preserve">Rafey, 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 ‘Antibiotics Associated With Clostridium difficile Infection’, </w:t>
          </w:r>
          <w:r w:rsidRPr="003F544E">
            <w:rPr>
              <w:rFonts w:ascii="Calibri" w:eastAsia="Times New Roman" w:hAnsi="Calibri" w:cs="Calibri"/>
              <w:i/>
              <w:iCs/>
              <w:color w:val="000000"/>
            </w:rPr>
            <w:t>Cureus</w:t>
          </w:r>
          <w:r w:rsidRPr="003F544E">
            <w:rPr>
              <w:rFonts w:ascii="Calibri" w:eastAsia="Times New Roman" w:hAnsi="Calibri" w:cs="Calibri"/>
              <w:color w:val="000000"/>
            </w:rPr>
            <w:t xml:space="preserve"> [Preprint]. Available at: https://doi.org/10.7759/cureus.39029.</w:t>
          </w:r>
        </w:p>
        <w:p w14:paraId="1CAB631B" w14:textId="77777777" w:rsidR="003F544E" w:rsidRPr="003F544E" w:rsidRDefault="003F544E">
          <w:pPr>
            <w:divId w:val="1808469175"/>
            <w:rPr>
              <w:rFonts w:ascii="Calibri" w:eastAsia="Times New Roman" w:hAnsi="Calibri" w:cs="Calibri"/>
              <w:color w:val="000000"/>
            </w:rPr>
          </w:pPr>
          <w:r w:rsidRPr="003F544E">
            <w:rPr>
              <w:rFonts w:ascii="Calibri" w:eastAsia="Times New Roman" w:hAnsi="Calibri" w:cs="Calibri"/>
              <w:color w:val="000000"/>
            </w:rPr>
            <w:t xml:space="preserve">Rawson, T.M.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(2017) ‘Behaviour change interventions to influence antimicrobial prescribing: A cross-sectional analysis of reports from UK state-of-the-art scientific conferences’, </w:t>
          </w:r>
          <w:r w:rsidRPr="003F544E">
            <w:rPr>
              <w:rFonts w:ascii="Calibri" w:eastAsia="Times New Roman" w:hAnsi="Calibri" w:cs="Calibri"/>
              <w:i/>
              <w:iCs/>
              <w:color w:val="000000"/>
            </w:rPr>
            <w:t>Antimicrobial Resistance and Infection Control</w:t>
          </w:r>
          <w:r w:rsidRPr="003F544E">
            <w:rPr>
              <w:rFonts w:ascii="Calibri" w:eastAsia="Times New Roman" w:hAnsi="Calibri" w:cs="Calibri"/>
              <w:color w:val="000000"/>
            </w:rPr>
            <w:t>, 6(1). Available at: https://doi.org/10.1186/s13756-017-0170-7.</w:t>
          </w:r>
        </w:p>
        <w:p w14:paraId="7605B8D4" w14:textId="77777777" w:rsidR="003F544E" w:rsidRPr="003F544E" w:rsidRDefault="003F544E">
          <w:pPr>
            <w:divId w:val="613483468"/>
            <w:rPr>
              <w:rFonts w:ascii="Calibri" w:eastAsia="Times New Roman" w:hAnsi="Calibri" w:cs="Calibri"/>
              <w:color w:val="000000"/>
            </w:rPr>
          </w:pPr>
          <w:r w:rsidRPr="003F544E">
            <w:rPr>
              <w:rFonts w:ascii="Calibri" w:eastAsia="Times New Roman" w:hAnsi="Calibri" w:cs="Calibri"/>
              <w:color w:val="000000"/>
            </w:rPr>
            <w:t xml:space="preserve">Relihan, E.C. and Kelly, S.M. (2025) ‘EPMA-related contributory factors to medication errors: development of a taxonomy to inform the optimisation strategy for an electronic patient record’, </w:t>
          </w:r>
          <w:r w:rsidRPr="003F544E">
            <w:rPr>
              <w:rFonts w:ascii="Calibri" w:eastAsia="Times New Roman" w:hAnsi="Calibri" w:cs="Calibri"/>
              <w:i/>
              <w:iCs/>
              <w:color w:val="000000"/>
            </w:rPr>
            <w:t>International Journal of Medical Informatics</w:t>
          </w:r>
          <w:r w:rsidRPr="003F544E">
            <w:rPr>
              <w:rFonts w:ascii="Calibri" w:eastAsia="Times New Roman" w:hAnsi="Calibri" w:cs="Calibri"/>
              <w:color w:val="000000"/>
            </w:rPr>
            <w:t>, 203. Available at: https://doi.org/10.1016/j.ijmedinf.2025.105990.</w:t>
          </w:r>
        </w:p>
        <w:p w14:paraId="54909BCB" w14:textId="77777777" w:rsidR="003F544E" w:rsidRPr="003F544E" w:rsidRDefault="003F544E">
          <w:pPr>
            <w:divId w:val="1764717443"/>
            <w:rPr>
              <w:rFonts w:ascii="Calibri" w:eastAsia="Times New Roman" w:hAnsi="Calibri" w:cs="Calibri"/>
              <w:color w:val="000000"/>
            </w:rPr>
          </w:pPr>
          <w:r w:rsidRPr="003F544E">
            <w:rPr>
              <w:rFonts w:ascii="Calibri" w:eastAsia="Times New Roman" w:hAnsi="Calibri" w:cs="Calibri"/>
              <w:color w:val="000000"/>
            </w:rPr>
            <w:t xml:space="preserve">Royce, R. (2022) </w:t>
          </w:r>
          <w:r w:rsidRPr="005B03B0">
            <w:rPr>
              <w:rFonts w:ascii="Calibri" w:eastAsia="Times New Roman" w:hAnsi="Calibri" w:cs="Calibri"/>
              <w:iCs/>
              <w:color w:val="000000"/>
            </w:rPr>
            <w:t>Swansea Bay UHB Acute Medical Redesign (AMSR) Project Assurance Summary</w:t>
          </w:r>
          <w:r w:rsidRPr="005B03B0">
            <w:rPr>
              <w:rFonts w:ascii="Calibri" w:eastAsia="Times New Roman" w:hAnsi="Calibri" w:cs="Calibri"/>
              <w:color w:val="000000"/>
            </w:rPr>
            <w:t>.</w:t>
          </w:r>
          <w:r w:rsidRPr="003F544E">
            <w:rPr>
              <w:rFonts w:ascii="Calibri" w:eastAsia="Times New Roman" w:hAnsi="Calibri" w:cs="Calibri"/>
              <w:color w:val="000000"/>
            </w:rPr>
            <w:t xml:space="preserve"> Available at: https://sbuhb.nhs.wales/about-us/our-health-board/our-board-business/health-board-committees/performance-finance-committee/july-2022/52-appendix-1-amsr-business-case-final-for-speicial-management-board-23-may-2022-002pdf/.</w:t>
          </w:r>
        </w:p>
        <w:p w14:paraId="4AB5A179" w14:textId="77777777" w:rsidR="003F544E" w:rsidRPr="003F544E" w:rsidRDefault="003F544E">
          <w:pPr>
            <w:divId w:val="1439137316"/>
            <w:rPr>
              <w:rFonts w:ascii="Calibri" w:eastAsia="Times New Roman" w:hAnsi="Calibri" w:cs="Calibri"/>
              <w:color w:val="000000"/>
            </w:rPr>
          </w:pPr>
          <w:r w:rsidRPr="003F544E">
            <w:rPr>
              <w:rFonts w:ascii="Calibri" w:eastAsia="Times New Roman" w:hAnsi="Calibri" w:cs="Calibri"/>
              <w:color w:val="000000"/>
            </w:rPr>
            <w:t xml:space="preserve">Saliba-Gustafsson, E.A.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‘Barriers and facilitators to prudent antibiotic prescribing for acute respiratory tract infections: A qualitative study with general practitioners in Malta’, </w:t>
          </w:r>
          <w:r w:rsidRPr="003F544E">
            <w:rPr>
              <w:rFonts w:ascii="Calibri" w:eastAsia="Times New Roman" w:hAnsi="Calibri" w:cs="Calibri"/>
              <w:i/>
              <w:iCs/>
              <w:color w:val="000000"/>
            </w:rPr>
            <w:t>PLoS ONE</w:t>
          </w:r>
          <w:r w:rsidRPr="003F544E">
            <w:rPr>
              <w:rFonts w:ascii="Calibri" w:eastAsia="Times New Roman" w:hAnsi="Calibri" w:cs="Calibri"/>
              <w:color w:val="000000"/>
            </w:rPr>
            <w:t>, 16(2 Febuary). Available at: https://doi.org/10.1371/journal.pone.0246782.</w:t>
          </w:r>
        </w:p>
        <w:p w14:paraId="350079EC" w14:textId="77777777" w:rsidR="003F544E" w:rsidRPr="003F544E" w:rsidRDefault="003F544E">
          <w:pPr>
            <w:divId w:val="530727308"/>
            <w:rPr>
              <w:rFonts w:ascii="Calibri" w:eastAsia="Times New Roman" w:hAnsi="Calibri" w:cs="Calibri"/>
              <w:color w:val="000000"/>
            </w:rPr>
          </w:pPr>
          <w:r w:rsidRPr="003F544E">
            <w:rPr>
              <w:rFonts w:ascii="Calibri" w:eastAsia="Times New Roman" w:hAnsi="Calibri" w:cs="Calibri"/>
              <w:color w:val="000000"/>
            </w:rPr>
            <w:lastRenderedPageBreak/>
            <w:t xml:space="preserve">Sangwan, R.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 ‘Is Education Alone Enough to Sustain Improvements of Antimicrobial Stewardship in General Practice in Australia? Results of an Intervention Follow-Up Study’, </w:t>
          </w:r>
          <w:r w:rsidRPr="003F544E">
            <w:rPr>
              <w:rFonts w:ascii="Calibri" w:eastAsia="Times New Roman" w:hAnsi="Calibri" w:cs="Calibri"/>
              <w:i/>
              <w:iCs/>
              <w:color w:val="000000"/>
            </w:rPr>
            <w:t>Antibiotics</w:t>
          </w:r>
          <w:r w:rsidRPr="003F544E">
            <w:rPr>
              <w:rFonts w:ascii="Calibri" w:eastAsia="Times New Roman" w:hAnsi="Calibri" w:cs="Calibri"/>
              <w:color w:val="000000"/>
            </w:rPr>
            <w:t>, 12(3). Available at: https://doi.org/10.3390/antibiotics12030594.</w:t>
          </w:r>
        </w:p>
        <w:p w14:paraId="6E5219D7" w14:textId="77777777" w:rsidR="003F544E" w:rsidRPr="003F544E" w:rsidRDefault="003F544E">
          <w:pPr>
            <w:divId w:val="1961297073"/>
            <w:rPr>
              <w:rFonts w:ascii="Calibri" w:eastAsia="Times New Roman" w:hAnsi="Calibri" w:cs="Calibri"/>
              <w:color w:val="000000"/>
            </w:rPr>
          </w:pPr>
          <w:r w:rsidRPr="003F544E">
            <w:rPr>
              <w:rFonts w:ascii="Calibri" w:eastAsia="Times New Roman" w:hAnsi="Calibri" w:cs="Calibri"/>
              <w:color w:val="000000"/>
            </w:rPr>
            <w:t xml:space="preserve">SBUHB Digital Strategy (2025) </w:t>
          </w:r>
          <w:r w:rsidRPr="005B03B0">
            <w:rPr>
              <w:rFonts w:ascii="Calibri" w:eastAsia="Times New Roman" w:hAnsi="Calibri" w:cs="Calibri"/>
              <w:iCs/>
              <w:color w:val="000000"/>
            </w:rPr>
            <w:t>Digital Strategy Our organisational approach to service driven transformation for digital, data and technology</w:t>
          </w:r>
          <w:r w:rsidRPr="005B03B0">
            <w:rPr>
              <w:rFonts w:ascii="Calibri" w:eastAsia="Times New Roman" w:hAnsi="Calibri" w:cs="Calibri"/>
              <w:color w:val="000000"/>
            </w:rPr>
            <w:t>.</w:t>
          </w:r>
          <w:r w:rsidRPr="003F544E">
            <w:rPr>
              <w:rFonts w:ascii="Calibri" w:eastAsia="Times New Roman" w:hAnsi="Calibri" w:cs="Calibri"/>
              <w:color w:val="000000"/>
            </w:rPr>
            <w:t xml:space="preserve"> Available at: https://sbuhb.nhs.wales/about-us/our-health-board/our-strategies-and-plans/our-digital-strategy/.</w:t>
          </w:r>
        </w:p>
        <w:p w14:paraId="5EB63567" w14:textId="77777777" w:rsidR="003F544E" w:rsidRPr="003F544E" w:rsidRDefault="003F544E">
          <w:pPr>
            <w:divId w:val="1571499176"/>
            <w:rPr>
              <w:rFonts w:ascii="Calibri" w:eastAsia="Times New Roman" w:hAnsi="Calibri" w:cs="Calibri"/>
              <w:color w:val="000000"/>
            </w:rPr>
          </w:pPr>
          <w:r w:rsidRPr="003F544E">
            <w:rPr>
              <w:rFonts w:ascii="Calibri" w:eastAsia="Times New Roman" w:hAnsi="Calibri" w:cs="Calibri"/>
              <w:color w:val="000000"/>
            </w:rPr>
            <w:t xml:space="preserve">Schaut, 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w:t>
          </w:r>
          <w:r w:rsidRPr="005B03B0">
            <w:rPr>
              <w:rFonts w:ascii="Calibri" w:eastAsia="Times New Roman" w:hAnsi="Calibri" w:cs="Calibri"/>
              <w:iCs/>
              <w:color w:val="000000"/>
            </w:rPr>
            <w:t>Integrated antibiotic clinical decision support system (CDSS) for appropriate choice and dosage: an analysis of retrospective data</w:t>
          </w:r>
          <w:r w:rsidRPr="005B03B0">
            <w:rPr>
              <w:rFonts w:ascii="Calibri" w:eastAsia="Times New Roman" w:hAnsi="Calibri" w:cs="Calibri"/>
              <w:color w:val="000000"/>
            </w:rPr>
            <w:t>,</w:t>
          </w:r>
          <w:r w:rsidRPr="003F544E">
            <w:rPr>
              <w:rFonts w:ascii="Calibri" w:eastAsia="Times New Roman" w:hAnsi="Calibri" w:cs="Calibri"/>
              <w:color w:val="000000"/>
            </w:rPr>
            <w:t xml:space="preserve"> </w:t>
          </w:r>
          <w:r w:rsidRPr="003F544E">
            <w:rPr>
              <w:rFonts w:ascii="Calibri" w:eastAsia="Times New Roman" w:hAnsi="Calibri" w:cs="Calibri"/>
              <w:i/>
              <w:iCs/>
              <w:color w:val="000000"/>
            </w:rPr>
            <w:t>www.germs.ro • GERMS</w:t>
          </w:r>
          <w:r w:rsidRPr="003F544E">
            <w:rPr>
              <w:rFonts w:ascii="Calibri" w:eastAsia="Times New Roman" w:hAnsi="Calibri" w:cs="Calibri"/>
              <w:color w:val="000000"/>
            </w:rPr>
            <w:t>. Available at: https://doi.org/10.18683/germs.2022.1323.</w:t>
          </w:r>
        </w:p>
        <w:p w14:paraId="0F2BAAA1" w14:textId="77777777" w:rsidR="003F544E" w:rsidRPr="003F544E" w:rsidRDefault="003F544E">
          <w:pPr>
            <w:divId w:val="812479122"/>
            <w:rPr>
              <w:rFonts w:ascii="Calibri" w:eastAsia="Times New Roman" w:hAnsi="Calibri" w:cs="Calibri"/>
              <w:color w:val="000000"/>
            </w:rPr>
          </w:pPr>
          <w:r w:rsidRPr="003F544E">
            <w:rPr>
              <w:rFonts w:ascii="Calibri" w:eastAsia="Times New Roman" w:hAnsi="Calibri" w:cs="Calibri"/>
              <w:color w:val="000000"/>
            </w:rPr>
            <w:t xml:space="preserve">Schönherr, S.G.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‘Changes in antibiotic consumption, AMR and Clostridioides difficile infections in a large tertiary-care center following the implementation of institution-specific guidelines for antimicrobial therapy: A nine-year interrupted time series study’, </w:t>
          </w:r>
          <w:r w:rsidRPr="003F544E">
            <w:rPr>
              <w:rFonts w:ascii="Calibri" w:eastAsia="Times New Roman" w:hAnsi="Calibri" w:cs="Calibri"/>
              <w:i/>
              <w:iCs/>
              <w:color w:val="000000"/>
            </w:rPr>
            <w:t>PLoS ONE</w:t>
          </w:r>
          <w:r w:rsidRPr="003F544E">
            <w:rPr>
              <w:rFonts w:ascii="Calibri" w:eastAsia="Times New Roman" w:hAnsi="Calibri" w:cs="Calibri"/>
              <w:color w:val="000000"/>
            </w:rPr>
            <w:t>, 16(10 October). Available at: https://doi.org/10.1371/journal.pone.0258690.</w:t>
          </w:r>
        </w:p>
        <w:p w14:paraId="193D9FC8" w14:textId="77777777" w:rsidR="003F544E" w:rsidRPr="003F544E" w:rsidRDefault="003F544E">
          <w:pPr>
            <w:divId w:val="5181833"/>
            <w:rPr>
              <w:rFonts w:ascii="Calibri" w:eastAsia="Times New Roman" w:hAnsi="Calibri" w:cs="Calibri"/>
              <w:color w:val="000000"/>
            </w:rPr>
          </w:pPr>
          <w:r w:rsidRPr="003F544E">
            <w:rPr>
              <w:rFonts w:ascii="Calibri" w:eastAsia="Times New Roman" w:hAnsi="Calibri" w:cs="Calibri"/>
              <w:color w:val="000000"/>
            </w:rPr>
            <w:t xml:space="preserve">Semyonov-Tal, K. and Lewin-Epstein, N. (2021) ‘The importance of combining open-ended and closed-ended questions when conducting patient satisfaction surveys in hospitals’, </w:t>
          </w:r>
          <w:r w:rsidRPr="003F544E">
            <w:rPr>
              <w:rFonts w:ascii="Calibri" w:eastAsia="Times New Roman" w:hAnsi="Calibri" w:cs="Calibri"/>
              <w:i/>
              <w:iCs/>
              <w:color w:val="000000"/>
            </w:rPr>
            <w:t>Health Policy OPEN</w:t>
          </w:r>
          <w:r w:rsidRPr="003F544E">
            <w:rPr>
              <w:rFonts w:ascii="Calibri" w:eastAsia="Times New Roman" w:hAnsi="Calibri" w:cs="Calibri"/>
              <w:color w:val="000000"/>
            </w:rPr>
            <w:t>, 2. Available at: https://doi.org/10.1016/j.hpopen.2021.100033.</w:t>
          </w:r>
        </w:p>
        <w:p w14:paraId="6C278575" w14:textId="77777777" w:rsidR="003F544E" w:rsidRPr="003F544E" w:rsidRDefault="003F544E">
          <w:pPr>
            <w:divId w:val="1947345987"/>
            <w:rPr>
              <w:rFonts w:ascii="Calibri" w:eastAsia="Times New Roman" w:hAnsi="Calibri" w:cs="Calibri"/>
              <w:color w:val="000000"/>
            </w:rPr>
          </w:pPr>
          <w:r w:rsidRPr="003F544E">
            <w:rPr>
              <w:rFonts w:ascii="Calibri" w:eastAsia="Times New Roman" w:hAnsi="Calibri" w:cs="Calibri"/>
              <w:color w:val="000000"/>
            </w:rPr>
            <w:t xml:space="preserve">Sharland, 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‘The WHO essential medicines list AWaRe book: from a list to a quality improvement system’, </w:t>
          </w:r>
          <w:r w:rsidRPr="003F544E">
            <w:rPr>
              <w:rFonts w:ascii="Calibri" w:eastAsia="Times New Roman" w:hAnsi="Calibri" w:cs="Calibri"/>
              <w:i/>
              <w:iCs/>
              <w:color w:val="000000"/>
            </w:rPr>
            <w:t>Clinical Microbiology and Infection</w:t>
          </w:r>
          <w:r w:rsidRPr="003F544E">
            <w:rPr>
              <w:rFonts w:ascii="Calibri" w:eastAsia="Times New Roman" w:hAnsi="Calibri" w:cs="Calibri"/>
              <w:color w:val="000000"/>
            </w:rPr>
            <w:t>. Elsevier B.V., pp. 1533–1535. Available at: https://doi.org/10.1016/j.cmi.2022.08.009.</w:t>
          </w:r>
        </w:p>
        <w:p w14:paraId="4337D67C" w14:textId="77777777" w:rsidR="003F544E" w:rsidRPr="003F544E" w:rsidRDefault="003F544E">
          <w:pPr>
            <w:divId w:val="751661878"/>
            <w:rPr>
              <w:rFonts w:ascii="Calibri" w:eastAsia="Times New Roman" w:hAnsi="Calibri" w:cs="Calibri"/>
              <w:color w:val="000000"/>
            </w:rPr>
          </w:pPr>
          <w:r w:rsidRPr="003F544E">
            <w:rPr>
              <w:rFonts w:ascii="Calibri" w:eastAsia="Times New Roman" w:hAnsi="Calibri" w:cs="Calibri"/>
              <w:color w:val="000000"/>
            </w:rPr>
            <w:t xml:space="preserve">Shebl, N.A., Franklin, B.D. and Barber, N. (2007) </w:t>
          </w:r>
          <w:r w:rsidRPr="00A84F2C">
            <w:rPr>
              <w:rFonts w:ascii="Calibri" w:eastAsia="Times New Roman" w:hAnsi="Calibri" w:cs="Calibri"/>
              <w:color w:val="000000"/>
            </w:rPr>
            <w:t xml:space="preserve">‘Clinical decision support systems and antibiotic use’, </w:t>
          </w:r>
          <w:r w:rsidRPr="00A84F2C">
            <w:rPr>
              <w:rFonts w:ascii="Calibri" w:eastAsia="Times New Roman" w:hAnsi="Calibri" w:cs="Calibri"/>
              <w:iCs/>
              <w:color w:val="000000"/>
            </w:rPr>
            <w:t>Pharmacy World and Science</w:t>
          </w:r>
          <w:r w:rsidRPr="00A84F2C">
            <w:rPr>
              <w:rFonts w:ascii="Calibri" w:eastAsia="Times New Roman" w:hAnsi="Calibri" w:cs="Calibri"/>
              <w:color w:val="000000"/>
            </w:rPr>
            <w:t>, pp. 342–349.</w:t>
          </w:r>
          <w:r w:rsidRPr="003F544E">
            <w:rPr>
              <w:rFonts w:ascii="Calibri" w:eastAsia="Times New Roman" w:hAnsi="Calibri" w:cs="Calibri"/>
              <w:color w:val="000000"/>
            </w:rPr>
            <w:t xml:space="preserve"> Available at: https://doi.org/10.1007/s11096-007-9113-3.</w:t>
          </w:r>
        </w:p>
        <w:p w14:paraId="502C2BFC" w14:textId="77777777" w:rsidR="003F544E" w:rsidRPr="003F544E" w:rsidRDefault="003F544E">
          <w:pPr>
            <w:divId w:val="1841581689"/>
            <w:rPr>
              <w:rFonts w:ascii="Calibri" w:eastAsia="Times New Roman" w:hAnsi="Calibri" w:cs="Calibri"/>
              <w:color w:val="000000"/>
            </w:rPr>
          </w:pPr>
          <w:r w:rsidRPr="003F544E">
            <w:rPr>
              <w:rFonts w:ascii="Calibri" w:eastAsia="Times New Roman" w:hAnsi="Calibri" w:cs="Calibri"/>
              <w:color w:val="000000"/>
            </w:rPr>
            <w:t xml:space="preserve">Shenvi, E.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 ‘Visualization of Patient-Generated Health Data: A Scoping Review of Dashboard Designs’, </w:t>
          </w:r>
          <w:r w:rsidRPr="003F544E">
            <w:rPr>
              <w:rFonts w:ascii="Calibri" w:eastAsia="Times New Roman" w:hAnsi="Calibri" w:cs="Calibri"/>
              <w:i/>
              <w:iCs/>
              <w:color w:val="000000"/>
            </w:rPr>
            <w:t>Applied Clinical Informatics</w:t>
          </w:r>
          <w:r w:rsidRPr="003F544E">
            <w:rPr>
              <w:rFonts w:ascii="Calibri" w:eastAsia="Times New Roman" w:hAnsi="Calibri" w:cs="Calibri"/>
              <w:color w:val="000000"/>
            </w:rPr>
            <w:t>. Georg Thieme Verlag, pp. 913–922. Available at: https://doi.org/10.1055/a-2174-7820.</w:t>
          </w:r>
        </w:p>
        <w:p w14:paraId="49A053B0" w14:textId="77777777" w:rsidR="003F544E" w:rsidRPr="003F544E" w:rsidRDefault="003F544E">
          <w:pPr>
            <w:divId w:val="1627808032"/>
            <w:rPr>
              <w:rFonts w:ascii="Calibri" w:eastAsia="Times New Roman" w:hAnsi="Calibri" w:cs="Calibri"/>
              <w:color w:val="000000"/>
            </w:rPr>
          </w:pPr>
          <w:r w:rsidRPr="003F544E">
            <w:rPr>
              <w:rFonts w:ascii="Calibri" w:eastAsia="Times New Roman" w:hAnsi="Calibri" w:cs="Calibri"/>
              <w:color w:val="000000"/>
            </w:rPr>
            <w:t xml:space="preserve">Shorten, A. and Smith, J. (2017) ‘Mixed methods research: Expanding the evidence base’, </w:t>
          </w:r>
          <w:r w:rsidRPr="003F544E">
            <w:rPr>
              <w:rFonts w:ascii="Calibri" w:eastAsia="Times New Roman" w:hAnsi="Calibri" w:cs="Calibri"/>
              <w:i/>
              <w:iCs/>
              <w:color w:val="000000"/>
            </w:rPr>
            <w:t>Evidence-Based Nursing</w:t>
          </w:r>
          <w:r w:rsidRPr="003F544E">
            <w:rPr>
              <w:rFonts w:ascii="Calibri" w:eastAsia="Times New Roman" w:hAnsi="Calibri" w:cs="Calibri"/>
              <w:color w:val="000000"/>
            </w:rPr>
            <w:t>, 20(3), pp. 74–75. Available at: https://doi.org/10.1136/eb-2017-102699.</w:t>
          </w:r>
        </w:p>
        <w:p w14:paraId="26B76B6B" w14:textId="77777777" w:rsidR="003F544E" w:rsidRPr="003F544E" w:rsidRDefault="003F544E">
          <w:pPr>
            <w:divId w:val="1742941059"/>
            <w:rPr>
              <w:rFonts w:ascii="Calibri" w:eastAsia="Times New Roman" w:hAnsi="Calibri" w:cs="Calibri"/>
              <w:color w:val="000000"/>
            </w:rPr>
          </w:pPr>
          <w:r w:rsidRPr="003F544E">
            <w:rPr>
              <w:rFonts w:ascii="Calibri" w:eastAsia="Times New Roman" w:hAnsi="Calibri" w:cs="Calibri"/>
              <w:color w:val="000000"/>
            </w:rPr>
            <w:t xml:space="preserve">Silva, G.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(2022) ‘Codeveloping an effective EMPA to maturity in an acute NHS Trust: An implementer report’, </w:t>
          </w:r>
          <w:r w:rsidRPr="003F544E">
            <w:rPr>
              <w:rFonts w:ascii="Calibri" w:eastAsia="Times New Roman" w:hAnsi="Calibri" w:cs="Calibri"/>
              <w:i/>
              <w:iCs/>
              <w:color w:val="000000"/>
            </w:rPr>
            <w:t>BMJ Health and Care Informatics</w:t>
          </w:r>
          <w:r w:rsidRPr="003F544E">
            <w:rPr>
              <w:rFonts w:ascii="Calibri" w:eastAsia="Times New Roman" w:hAnsi="Calibri" w:cs="Calibri"/>
              <w:color w:val="000000"/>
            </w:rPr>
            <w:t>, 29(1). Available at: https://doi.org/10.1136/bmjhci-2021-100477.</w:t>
          </w:r>
        </w:p>
        <w:p w14:paraId="65A0B199" w14:textId="77777777" w:rsidR="003F544E" w:rsidRPr="003F544E" w:rsidRDefault="003F544E">
          <w:pPr>
            <w:divId w:val="1519395033"/>
            <w:rPr>
              <w:rFonts w:ascii="Calibri" w:eastAsia="Times New Roman" w:hAnsi="Calibri" w:cs="Calibri"/>
              <w:color w:val="000000"/>
            </w:rPr>
          </w:pPr>
          <w:r w:rsidRPr="003F544E">
            <w:rPr>
              <w:rFonts w:ascii="Calibri" w:eastAsia="Times New Roman" w:hAnsi="Calibri" w:cs="Calibri"/>
              <w:color w:val="000000"/>
            </w:rPr>
            <w:t xml:space="preserve">Singh,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‘A road-map for addressing antimicrobial resistance in low- and middle-income countries: lessons learnt from the public private participation and co-designed antimicrobial stewardship programme in the State of Kerala, India’, </w:t>
          </w:r>
          <w:r w:rsidRPr="003F544E">
            <w:rPr>
              <w:rFonts w:ascii="Calibri" w:eastAsia="Times New Roman" w:hAnsi="Calibri" w:cs="Calibri"/>
              <w:i/>
              <w:iCs/>
              <w:color w:val="000000"/>
            </w:rPr>
            <w:t xml:space="preserve">Antimicrobial Resistance </w:t>
          </w:r>
          <w:r w:rsidRPr="003F544E">
            <w:rPr>
              <w:rFonts w:ascii="Calibri" w:eastAsia="Times New Roman" w:hAnsi="Calibri" w:cs="Calibri"/>
              <w:i/>
              <w:iCs/>
              <w:color w:val="000000"/>
            </w:rPr>
            <w:lastRenderedPageBreak/>
            <w:t>and Infection Control</w:t>
          </w:r>
          <w:r w:rsidRPr="003F544E">
            <w:rPr>
              <w:rFonts w:ascii="Calibri" w:eastAsia="Times New Roman" w:hAnsi="Calibri" w:cs="Calibri"/>
              <w:color w:val="000000"/>
            </w:rPr>
            <w:t>. BioMed Central Ltd. Available at: https://doi.org/10.1186/s13756-020-00873-9.</w:t>
          </w:r>
        </w:p>
        <w:p w14:paraId="60CA3098" w14:textId="77777777" w:rsidR="003F544E" w:rsidRPr="003F544E" w:rsidRDefault="003F544E">
          <w:pPr>
            <w:divId w:val="1341423302"/>
            <w:rPr>
              <w:rFonts w:ascii="Calibri" w:eastAsia="Times New Roman" w:hAnsi="Calibri" w:cs="Calibri"/>
              <w:color w:val="000000"/>
            </w:rPr>
          </w:pPr>
          <w:r w:rsidRPr="003F544E">
            <w:rPr>
              <w:rFonts w:ascii="Calibri" w:eastAsia="Times New Roman" w:hAnsi="Calibri" w:cs="Calibri"/>
              <w:color w:val="000000"/>
            </w:rPr>
            <w:t>Singh T, S.N. (2022) ‘Competency-based medical education and the McNamara fallacy: Assessing the important or making the assessed important? ’. Available at: https://doi.org/10.4103/jpgm.jpgm_337_22.</w:t>
          </w:r>
        </w:p>
        <w:p w14:paraId="47B71448" w14:textId="77777777" w:rsidR="003F544E" w:rsidRPr="003F544E" w:rsidRDefault="003F544E">
          <w:pPr>
            <w:divId w:val="1388844600"/>
            <w:rPr>
              <w:rFonts w:ascii="Calibri" w:eastAsia="Times New Roman" w:hAnsi="Calibri" w:cs="Calibri"/>
              <w:color w:val="000000"/>
            </w:rPr>
          </w:pPr>
          <w:r w:rsidRPr="003F544E">
            <w:rPr>
              <w:rFonts w:ascii="Calibri" w:eastAsia="Times New Roman" w:hAnsi="Calibri" w:cs="Calibri"/>
              <w:color w:val="000000"/>
            </w:rPr>
            <w:t xml:space="preserve">Skodvin, B.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(2019) ‘Use of microbiology tests in the era of increasing AMR rates- a multicentre hospital cohort study’, </w:t>
          </w:r>
          <w:r w:rsidRPr="003F544E">
            <w:rPr>
              <w:rFonts w:ascii="Calibri" w:eastAsia="Times New Roman" w:hAnsi="Calibri" w:cs="Calibri"/>
              <w:i/>
              <w:iCs/>
              <w:color w:val="000000"/>
            </w:rPr>
            <w:t>Antimicrobial Resistance and Infection Control</w:t>
          </w:r>
          <w:r w:rsidRPr="003F544E">
            <w:rPr>
              <w:rFonts w:ascii="Calibri" w:eastAsia="Times New Roman" w:hAnsi="Calibri" w:cs="Calibri"/>
              <w:color w:val="000000"/>
            </w:rPr>
            <w:t>, 8(1). Available at: https://doi.org/10.1186/s13756-019-0480-z.</w:t>
          </w:r>
        </w:p>
        <w:p w14:paraId="5591D88F" w14:textId="77777777" w:rsidR="003F544E" w:rsidRPr="003F544E" w:rsidRDefault="003F544E">
          <w:pPr>
            <w:divId w:val="669060171"/>
            <w:rPr>
              <w:rFonts w:ascii="Calibri" w:eastAsia="Times New Roman" w:hAnsi="Calibri" w:cs="Calibri"/>
              <w:color w:val="000000"/>
            </w:rPr>
          </w:pPr>
          <w:r w:rsidRPr="003F544E">
            <w:rPr>
              <w:rFonts w:ascii="Calibri" w:eastAsia="Times New Roman" w:hAnsi="Calibri" w:cs="Calibri"/>
              <w:color w:val="000000"/>
            </w:rPr>
            <w:t xml:space="preserve">Smyth, W.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(2024) ‘“One size does not fit all”: Nurses’ and midwives’ opinions about using electronic medical records’, </w:t>
          </w:r>
          <w:r w:rsidRPr="003F544E">
            <w:rPr>
              <w:rFonts w:ascii="Calibri" w:eastAsia="Times New Roman" w:hAnsi="Calibri" w:cs="Calibri"/>
              <w:i/>
              <w:iCs/>
              <w:color w:val="000000"/>
            </w:rPr>
            <w:t>Australian Journal of Advanced Nursing</w:t>
          </w:r>
          <w:r w:rsidRPr="003F544E">
            <w:rPr>
              <w:rFonts w:ascii="Calibri" w:eastAsia="Times New Roman" w:hAnsi="Calibri" w:cs="Calibri"/>
              <w:color w:val="000000"/>
            </w:rPr>
            <w:t>, 41(4), pp. 4–13. Available at: https://doi.org/10.37464/2024.414.1205.</w:t>
          </w:r>
        </w:p>
        <w:p w14:paraId="572DCDF3" w14:textId="77777777" w:rsidR="003F544E" w:rsidRPr="003F544E" w:rsidRDefault="003F544E">
          <w:pPr>
            <w:divId w:val="417409390"/>
            <w:rPr>
              <w:rFonts w:ascii="Calibri" w:eastAsia="Times New Roman" w:hAnsi="Calibri" w:cs="Calibri"/>
              <w:color w:val="000000"/>
            </w:rPr>
          </w:pPr>
          <w:r w:rsidRPr="003F544E">
            <w:rPr>
              <w:rFonts w:ascii="Calibri" w:eastAsia="Times New Roman" w:hAnsi="Calibri" w:cs="Calibri"/>
              <w:color w:val="000000"/>
            </w:rPr>
            <w:t xml:space="preserve">Sutton, R.T.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(2020) ‘An overview of clinical decision support systems: benefits, risks, and strategies for success’, </w:t>
          </w:r>
          <w:r w:rsidRPr="003F544E">
            <w:rPr>
              <w:rFonts w:ascii="Calibri" w:eastAsia="Times New Roman" w:hAnsi="Calibri" w:cs="Calibri"/>
              <w:i/>
              <w:iCs/>
              <w:color w:val="000000"/>
            </w:rPr>
            <w:t>npj Digital Medicine</w:t>
          </w:r>
          <w:r w:rsidRPr="003F544E">
            <w:rPr>
              <w:rFonts w:ascii="Calibri" w:eastAsia="Times New Roman" w:hAnsi="Calibri" w:cs="Calibri"/>
              <w:color w:val="000000"/>
            </w:rPr>
            <w:t>. Nature Research. Available at: https://doi.org/10.1038/s41746-020-0221-y.</w:t>
          </w:r>
        </w:p>
        <w:p w14:paraId="1342C19D" w14:textId="77777777" w:rsidR="003F544E" w:rsidRPr="003F544E" w:rsidRDefault="003F544E">
          <w:pPr>
            <w:divId w:val="23094204"/>
            <w:rPr>
              <w:rFonts w:ascii="Calibri" w:eastAsia="Times New Roman" w:hAnsi="Calibri" w:cs="Calibri"/>
              <w:color w:val="000000"/>
            </w:rPr>
          </w:pPr>
          <w:r w:rsidRPr="003F544E">
            <w:rPr>
              <w:rFonts w:ascii="Calibri" w:eastAsia="Times New Roman" w:hAnsi="Calibri" w:cs="Calibri"/>
              <w:color w:val="000000"/>
            </w:rPr>
            <w:t xml:space="preserve">Swansea Bay University Health Board (2025) </w:t>
          </w:r>
          <w:r w:rsidRPr="00A84F2C">
            <w:rPr>
              <w:rFonts w:ascii="Calibri" w:eastAsia="Times New Roman" w:hAnsi="Calibri" w:cs="Calibri"/>
              <w:iCs/>
              <w:color w:val="000000"/>
            </w:rPr>
            <w:t>Team awarded for reviewing antibiotic usage to prevent resistant infections</w:t>
          </w:r>
          <w:r w:rsidRPr="00A84F2C">
            <w:rPr>
              <w:rFonts w:ascii="Calibri" w:eastAsia="Times New Roman" w:hAnsi="Calibri" w:cs="Calibri"/>
              <w:color w:val="000000"/>
            </w:rPr>
            <w:t xml:space="preserve">, </w:t>
          </w:r>
          <w:r w:rsidRPr="00A84F2C">
            <w:rPr>
              <w:rFonts w:ascii="Calibri" w:eastAsia="Times New Roman" w:hAnsi="Calibri" w:cs="Calibri"/>
              <w:iCs/>
              <w:color w:val="000000"/>
            </w:rPr>
            <w:t xml:space="preserve">Swansea Bay Health News </w:t>
          </w:r>
          <w:r w:rsidRPr="003F544E">
            <w:rPr>
              <w:rFonts w:ascii="Calibri" w:eastAsia="Times New Roman" w:hAnsi="Calibri" w:cs="Calibri"/>
              <w:color w:val="000000"/>
            </w:rPr>
            <w:t>. Available at: https://sbuhb.nhs.wales/news/swansea-bay-health-news/team-awarded-for-reviewing-antibiotic-usage-to-prevent-resistant-infections/.</w:t>
          </w:r>
        </w:p>
        <w:p w14:paraId="030A71D1" w14:textId="77777777" w:rsidR="003F544E" w:rsidRPr="003F544E" w:rsidRDefault="003F544E">
          <w:pPr>
            <w:divId w:val="1564556722"/>
            <w:rPr>
              <w:rFonts w:ascii="Calibri" w:eastAsia="Times New Roman" w:hAnsi="Calibri" w:cs="Calibri"/>
              <w:color w:val="000000"/>
            </w:rPr>
          </w:pPr>
          <w:r w:rsidRPr="003F544E">
            <w:rPr>
              <w:rFonts w:ascii="Calibri" w:eastAsia="Times New Roman" w:hAnsi="Calibri" w:cs="Calibri"/>
              <w:color w:val="000000"/>
            </w:rPr>
            <w:t xml:space="preserve">System C (2021) </w:t>
          </w:r>
          <w:r w:rsidRPr="00A84F2C">
            <w:rPr>
              <w:rFonts w:ascii="Calibri" w:eastAsia="Times New Roman" w:hAnsi="Calibri" w:cs="Calibri"/>
              <w:iCs/>
              <w:color w:val="000000"/>
            </w:rPr>
            <w:t xml:space="preserve">The Acquisition of WellSky International </w:t>
          </w:r>
          <w:r w:rsidRPr="00A84F2C">
            <w:rPr>
              <w:rFonts w:ascii="Calibri" w:eastAsia="Times New Roman" w:hAnsi="Calibri" w:cs="Calibri"/>
              <w:color w:val="000000"/>
            </w:rPr>
            <w:t>.</w:t>
          </w:r>
          <w:r w:rsidRPr="003F544E">
            <w:rPr>
              <w:rFonts w:ascii="Calibri" w:eastAsia="Times New Roman" w:hAnsi="Calibri" w:cs="Calibri"/>
              <w:color w:val="000000"/>
            </w:rPr>
            <w:t xml:space="preserve"> Available at: https://www.systemc.com/the-acquisition-of-wellsky-international/.</w:t>
          </w:r>
        </w:p>
        <w:p w14:paraId="42BD00DE" w14:textId="77777777" w:rsidR="003F544E" w:rsidRPr="003F544E" w:rsidRDefault="003F544E">
          <w:pPr>
            <w:divId w:val="364913537"/>
            <w:rPr>
              <w:rFonts w:ascii="Calibri" w:eastAsia="Times New Roman" w:hAnsi="Calibri" w:cs="Calibri"/>
              <w:color w:val="000000"/>
            </w:rPr>
          </w:pPr>
          <w:r w:rsidRPr="003F544E">
            <w:rPr>
              <w:rFonts w:ascii="Calibri" w:eastAsia="Times New Roman" w:hAnsi="Calibri" w:cs="Calibri"/>
              <w:color w:val="000000"/>
            </w:rPr>
            <w:t xml:space="preserve">Taherdoost, H. (2022) ‘What are Different Research Approaches? Comprehensive Review of Qualitative, Quantitative, and Mixed Method Research, Their Applications, Types, and Limitations’, </w:t>
          </w:r>
          <w:r w:rsidRPr="003F544E">
            <w:rPr>
              <w:rFonts w:ascii="Calibri" w:eastAsia="Times New Roman" w:hAnsi="Calibri" w:cs="Calibri"/>
              <w:i/>
              <w:iCs/>
              <w:color w:val="000000"/>
            </w:rPr>
            <w:t>Journal of Management Science &amp; Engineering Research</w:t>
          </w:r>
          <w:r w:rsidRPr="003F544E">
            <w:rPr>
              <w:rFonts w:ascii="Calibri" w:eastAsia="Times New Roman" w:hAnsi="Calibri" w:cs="Calibri"/>
              <w:color w:val="000000"/>
            </w:rPr>
            <w:t>, 5(1), pp. 53–63. Available at: https://doi.org/10.30564/jmser.v5i1.4538.</w:t>
          </w:r>
        </w:p>
        <w:p w14:paraId="67D7295A" w14:textId="77777777" w:rsidR="003F544E" w:rsidRPr="003F544E" w:rsidRDefault="003F544E">
          <w:pPr>
            <w:divId w:val="1424759739"/>
            <w:rPr>
              <w:rFonts w:ascii="Calibri" w:eastAsia="Times New Roman" w:hAnsi="Calibri" w:cs="Calibri"/>
              <w:color w:val="000000"/>
            </w:rPr>
          </w:pPr>
          <w:r w:rsidRPr="003F544E">
            <w:rPr>
              <w:rFonts w:ascii="Calibri" w:eastAsia="Times New Roman" w:hAnsi="Calibri" w:cs="Calibri"/>
              <w:color w:val="000000"/>
            </w:rPr>
            <w:t xml:space="preserve">Taheri Moghadam,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(2021) ‘The effects of clinical decision support system for prescribing medication on patient outcomes and physician practice performance: a systematic review and meta-analysis’, </w:t>
          </w:r>
          <w:r w:rsidRPr="003F544E">
            <w:rPr>
              <w:rFonts w:ascii="Calibri" w:eastAsia="Times New Roman" w:hAnsi="Calibri" w:cs="Calibri"/>
              <w:i/>
              <w:iCs/>
              <w:color w:val="000000"/>
            </w:rPr>
            <w:t>BMC Medical Informatics and Decision Making</w:t>
          </w:r>
          <w:r w:rsidRPr="003F544E">
            <w:rPr>
              <w:rFonts w:ascii="Calibri" w:eastAsia="Times New Roman" w:hAnsi="Calibri" w:cs="Calibri"/>
              <w:color w:val="000000"/>
            </w:rPr>
            <w:t>, 21(1). Available at: https://doi.org/10.1186/s12911-020-01376-8.</w:t>
          </w:r>
        </w:p>
        <w:p w14:paraId="445A5755" w14:textId="77777777" w:rsidR="003F544E" w:rsidRPr="003F544E" w:rsidRDefault="003F544E">
          <w:pPr>
            <w:divId w:val="111096389"/>
            <w:rPr>
              <w:rFonts w:ascii="Calibri" w:eastAsia="Times New Roman" w:hAnsi="Calibri" w:cs="Calibri"/>
              <w:color w:val="000000"/>
            </w:rPr>
          </w:pPr>
          <w:r w:rsidRPr="003F544E">
            <w:rPr>
              <w:rFonts w:ascii="Calibri" w:eastAsia="Times New Roman" w:hAnsi="Calibri" w:cs="Calibri"/>
              <w:color w:val="000000"/>
            </w:rPr>
            <w:t xml:space="preserve">Tang, E.L.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‘Assessment of UK healthcare workers’ knowledge, attitudes and practice towards antibiotics, antibiotic use and antibiotic resistance: comparing findings from 2019 and 2024 national surveys’, </w:t>
          </w:r>
          <w:r w:rsidRPr="003F544E">
            <w:rPr>
              <w:rFonts w:ascii="Calibri" w:eastAsia="Times New Roman" w:hAnsi="Calibri" w:cs="Calibri"/>
              <w:i/>
              <w:iCs/>
              <w:color w:val="000000"/>
            </w:rPr>
            <w:t>JAC-Antimicrobial Resistance</w:t>
          </w:r>
          <w:r w:rsidRPr="003F544E">
            <w:rPr>
              <w:rFonts w:ascii="Calibri" w:eastAsia="Times New Roman" w:hAnsi="Calibri" w:cs="Calibri"/>
              <w:color w:val="000000"/>
            </w:rPr>
            <w:t>, 7(6). Available at: https://doi.org/10.1093/jacamr/dlaf205.</w:t>
          </w:r>
        </w:p>
        <w:p w14:paraId="58D53876" w14:textId="77777777" w:rsidR="003F544E" w:rsidRPr="003F544E" w:rsidRDefault="003F544E">
          <w:pPr>
            <w:divId w:val="440227713"/>
            <w:rPr>
              <w:rFonts w:ascii="Calibri" w:eastAsia="Times New Roman" w:hAnsi="Calibri" w:cs="Calibri"/>
              <w:color w:val="000000"/>
            </w:rPr>
          </w:pPr>
          <w:r w:rsidRPr="003F544E">
            <w:rPr>
              <w:rFonts w:ascii="Calibri" w:eastAsia="Times New Roman" w:hAnsi="Calibri" w:cs="Calibri"/>
              <w:color w:val="000000"/>
            </w:rPr>
            <w:t xml:space="preserve">Tannenbaum, D.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(2015) ‘Nudging Physician Prescription Decisions by Partitioning the Order Set: Results of a Vignette-Based Study’, </w:t>
          </w:r>
          <w:r w:rsidRPr="003F544E">
            <w:rPr>
              <w:rFonts w:ascii="Calibri" w:eastAsia="Times New Roman" w:hAnsi="Calibri" w:cs="Calibri"/>
              <w:i/>
              <w:iCs/>
              <w:color w:val="000000"/>
            </w:rPr>
            <w:t>Journal of General Internal Medicine</w:t>
          </w:r>
          <w:r w:rsidRPr="003F544E">
            <w:rPr>
              <w:rFonts w:ascii="Calibri" w:eastAsia="Times New Roman" w:hAnsi="Calibri" w:cs="Calibri"/>
              <w:color w:val="000000"/>
            </w:rPr>
            <w:t>, 30(3), pp. 298–304. Available at: https://doi.org/10.1007/s11606-014-3051-2.</w:t>
          </w:r>
        </w:p>
        <w:p w14:paraId="06E3E5E1" w14:textId="77777777" w:rsidR="003F544E" w:rsidRPr="003F544E" w:rsidRDefault="003F544E">
          <w:pPr>
            <w:divId w:val="311567134"/>
            <w:rPr>
              <w:rFonts w:ascii="Calibri" w:eastAsia="Times New Roman" w:hAnsi="Calibri" w:cs="Calibri"/>
              <w:color w:val="000000"/>
            </w:rPr>
          </w:pPr>
          <w:r w:rsidRPr="003F544E">
            <w:rPr>
              <w:rFonts w:ascii="Calibri" w:eastAsia="Times New Roman" w:hAnsi="Calibri" w:cs="Calibri"/>
              <w:color w:val="000000"/>
            </w:rPr>
            <w:lastRenderedPageBreak/>
            <w:t xml:space="preserve">The Pharmaceutical Journal (2022) ‘Electronic prescribing system cuts dispensing errors by almost half in one trust’, </w:t>
          </w:r>
          <w:r w:rsidRPr="003F544E">
            <w:rPr>
              <w:rFonts w:ascii="Calibri" w:eastAsia="Times New Roman" w:hAnsi="Calibri" w:cs="Calibri"/>
              <w:i/>
              <w:iCs/>
              <w:color w:val="000000"/>
            </w:rPr>
            <w:t>Pharmaceutical Journal</w:t>
          </w:r>
          <w:r w:rsidRPr="003F544E">
            <w:rPr>
              <w:rFonts w:ascii="Calibri" w:eastAsia="Times New Roman" w:hAnsi="Calibri" w:cs="Calibri"/>
              <w:color w:val="000000"/>
            </w:rPr>
            <w:t>, 309(7965). Available at: https://doi.org/10.1211/PJ.2022.1.157602.</w:t>
          </w:r>
        </w:p>
        <w:p w14:paraId="6FF6A880" w14:textId="77777777" w:rsidR="003F544E" w:rsidRPr="003F544E" w:rsidRDefault="003F544E">
          <w:pPr>
            <w:divId w:val="421150495"/>
            <w:rPr>
              <w:rFonts w:ascii="Calibri" w:eastAsia="Times New Roman" w:hAnsi="Calibri" w:cs="Calibri"/>
              <w:color w:val="000000"/>
            </w:rPr>
          </w:pPr>
          <w:r w:rsidRPr="003F544E">
            <w:rPr>
              <w:rFonts w:ascii="Calibri" w:eastAsia="Times New Roman" w:hAnsi="Calibri" w:cs="Calibri"/>
              <w:color w:val="000000"/>
            </w:rPr>
            <w:t xml:space="preserve">Timberlake, K.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w:t>
          </w:r>
          <w:r w:rsidRPr="00EB1E0F">
            <w:rPr>
              <w:rFonts w:ascii="Calibri" w:eastAsia="Times New Roman" w:hAnsi="Calibri" w:cs="Calibri"/>
              <w:iCs/>
              <w:color w:val="000000"/>
            </w:rPr>
            <w:t>Tracking and Reporting Antimicrobial Use:</w:t>
          </w:r>
          <w:r w:rsidRPr="003F544E">
            <w:rPr>
              <w:rFonts w:ascii="Calibri" w:eastAsia="Times New Roman" w:hAnsi="Calibri" w:cs="Calibri"/>
              <w:i/>
              <w:iCs/>
              <w:color w:val="000000"/>
            </w:rPr>
            <w:t xml:space="preserve"> Development of an Antimicrobial Stewardship Dashboard</w:t>
          </w:r>
          <w:r w:rsidRPr="003F544E">
            <w:rPr>
              <w:rFonts w:ascii="Calibri" w:eastAsia="Times New Roman" w:hAnsi="Calibri" w:cs="Calibri"/>
              <w:color w:val="000000"/>
            </w:rPr>
            <w:t>. Available at: https://doi.org/https://doi.org/10.1093/jpids/piae088.042.</w:t>
          </w:r>
        </w:p>
        <w:p w14:paraId="64AB2671" w14:textId="77777777" w:rsidR="003F544E" w:rsidRPr="003F544E" w:rsidRDefault="003F544E">
          <w:pPr>
            <w:divId w:val="1781224642"/>
            <w:rPr>
              <w:rFonts w:ascii="Calibri" w:eastAsia="Times New Roman" w:hAnsi="Calibri" w:cs="Calibri"/>
              <w:color w:val="000000"/>
            </w:rPr>
          </w:pPr>
          <w:r w:rsidRPr="003F544E">
            <w:rPr>
              <w:rFonts w:ascii="Calibri" w:eastAsia="Times New Roman" w:hAnsi="Calibri" w:cs="Calibri"/>
              <w:color w:val="000000"/>
            </w:rPr>
            <w:t xml:space="preserve">Tončinić, S., de Wildt-Liesveld, R. and Vrijhoef, H.J.M. (2020) ‘Evaluation of a digital platform that engages stakeholders in the co-creation of healthcare innovations: A mixed-methods study’, </w:t>
          </w:r>
          <w:r w:rsidRPr="003F544E">
            <w:rPr>
              <w:rFonts w:ascii="Calibri" w:eastAsia="Times New Roman" w:hAnsi="Calibri" w:cs="Calibri"/>
              <w:i/>
              <w:iCs/>
              <w:color w:val="000000"/>
            </w:rPr>
            <w:t>International Journal of Care Coordination</w:t>
          </w:r>
          <w:r w:rsidRPr="003F544E">
            <w:rPr>
              <w:rFonts w:ascii="Calibri" w:eastAsia="Times New Roman" w:hAnsi="Calibri" w:cs="Calibri"/>
              <w:color w:val="000000"/>
            </w:rPr>
            <w:t>, 23(1), pp. 33–42. Available at: https://doi.org/10.1177/2053434520913578.</w:t>
          </w:r>
        </w:p>
        <w:p w14:paraId="14EEA547" w14:textId="77777777" w:rsidR="003F544E" w:rsidRPr="003F544E" w:rsidRDefault="003F544E">
          <w:pPr>
            <w:divId w:val="2107461970"/>
            <w:rPr>
              <w:rFonts w:ascii="Calibri" w:eastAsia="Times New Roman" w:hAnsi="Calibri" w:cs="Calibri"/>
              <w:color w:val="000000"/>
            </w:rPr>
          </w:pPr>
          <w:r w:rsidRPr="003F544E">
            <w:rPr>
              <w:rFonts w:ascii="Calibri" w:eastAsia="Times New Roman" w:hAnsi="Calibri" w:cs="Calibri"/>
              <w:color w:val="000000"/>
            </w:rPr>
            <w:t xml:space="preserve">Tsai, C.H.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(2020) ‘Effects of electronic health record implementation and barriers to adoption and use: A scoping review and qualitative analysis of the content’, </w:t>
          </w:r>
          <w:r w:rsidRPr="003F544E">
            <w:rPr>
              <w:rFonts w:ascii="Calibri" w:eastAsia="Times New Roman" w:hAnsi="Calibri" w:cs="Calibri"/>
              <w:i/>
              <w:iCs/>
              <w:color w:val="000000"/>
            </w:rPr>
            <w:t>Life</w:t>
          </w:r>
          <w:r w:rsidRPr="003F544E">
            <w:rPr>
              <w:rFonts w:ascii="Calibri" w:eastAsia="Times New Roman" w:hAnsi="Calibri" w:cs="Calibri"/>
              <w:color w:val="000000"/>
            </w:rPr>
            <w:t>, 10(12), pp. 1–27. Available at: https://doi.org/10.3390/life10120327.</w:t>
          </w:r>
        </w:p>
        <w:p w14:paraId="224761AC" w14:textId="77777777" w:rsidR="003F544E" w:rsidRPr="003F544E" w:rsidRDefault="003F544E">
          <w:pPr>
            <w:divId w:val="1091968358"/>
            <w:rPr>
              <w:rFonts w:ascii="Calibri" w:eastAsia="Times New Roman" w:hAnsi="Calibri" w:cs="Calibri"/>
              <w:color w:val="000000"/>
            </w:rPr>
          </w:pPr>
          <w:r w:rsidRPr="003F544E">
            <w:rPr>
              <w:rFonts w:ascii="Calibri" w:eastAsia="Times New Roman" w:hAnsi="Calibri" w:cs="Calibri"/>
              <w:color w:val="000000"/>
            </w:rPr>
            <w:t xml:space="preserve">Twohig, P.A.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(2019) ‘Clinician dashboard views and improvement in preventative health outcome measures: A retrospective analysis’, </w:t>
          </w:r>
          <w:r w:rsidRPr="003F544E">
            <w:rPr>
              <w:rFonts w:ascii="Calibri" w:eastAsia="Times New Roman" w:hAnsi="Calibri" w:cs="Calibri"/>
              <w:i/>
              <w:iCs/>
              <w:color w:val="000000"/>
            </w:rPr>
            <w:t>BMC Health Services Research</w:t>
          </w:r>
          <w:r w:rsidRPr="003F544E">
            <w:rPr>
              <w:rFonts w:ascii="Calibri" w:eastAsia="Times New Roman" w:hAnsi="Calibri" w:cs="Calibri"/>
              <w:color w:val="000000"/>
            </w:rPr>
            <w:t>, 19(1). Available at: https://doi.org/10.1186/s12913-019-4327-3.</w:t>
          </w:r>
        </w:p>
        <w:p w14:paraId="277AC4E6" w14:textId="77777777" w:rsidR="003F544E" w:rsidRPr="003F544E" w:rsidRDefault="003F544E">
          <w:pPr>
            <w:divId w:val="2897135"/>
            <w:rPr>
              <w:rFonts w:ascii="Calibri" w:eastAsia="Times New Roman" w:hAnsi="Calibri" w:cs="Calibri"/>
              <w:color w:val="000000"/>
            </w:rPr>
          </w:pPr>
          <w:r w:rsidRPr="003F544E">
            <w:rPr>
              <w:rFonts w:ascii="Calibri" w:eastAsia="Times New Roman" w:hAnsi="Calibri" w:cs="Calibri"/>
              <w:color w:val="000000"/>
            </w:rPr>
            <w:t>UK Health Security Agency (2025) ‘UK Access, Watch, Reserve, and Other classification for antibiotics (UK-AWaRe antibiotic classification)’. Available at: https://www.gov.uk/government/publications/uk-aware-antibiotic-classification/uk-access-watch-reserve-and-other-classification-for-antibiotics-uk-aware-antibiotic-classification.</w:t>
          </w:r>
        </w:p>
        <w:p w14:paraId="2BE074FC" w14:textId="77777777" w:rsidR="003F544E" w:rsidRPr="003F544E" w:rsidRDefault="003F544E">
          <w:pPr>
            <w:divId w:val="1953974178"/>
            <w:rPr>
              <w:rFonts w:ascii="Calibri" w:eastAsia="Times New Roman" w:hAnsi="Calibri" w:cs="Calibri"/>
              <w:color w:val="000000"/>
            </w:rPr>
          </w:pPr>
          <w:r w:rsidRPr="003F544E">
            <w:rPr>
              <w:rFonts w:ascii="Calibri" w:eastAsia="Times New Roman" w:hAnsi="Calibri" w:cs="Calibri"/>
              <w:color w:val="000000"/>
            </w:rPr>
            <w:t xml:space="preserve">Van de Velde, S.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(2018) ‘The GUIDES checklist: Development of a tool to improve the successful use of guideline-based computerised clinical decision support’, </w:t>
          </w:r>
          <w:r w:rsidRPr="003F544E">
            <w:rPr>
              <w:rFonts w:ascii="Calibri" w:eastAsia="Times New Roman" w:hAnsi="Calibri" w:cs="Calibri"/>
              <w:i/>
              <w:iCs/>
              <w:color w:val="000000"/>
            </w:rPr>
            <w:t>Implementation Science</w:t>
          </w:r>
          <w:r w:rsidRPr="003F544E">
            <w:rPr>
              <w:rFonts w:ascii="Calibri" w:eastAsia="Times New Roman" w:hAnsi="Calibri" w:cs="Calibri"/>
              <w:color w:val="000000"/>
            </w:rPr>
            <w:t>, 13(1). Available at: https://doi.org/10.1186/s13012-018-0772-3.</w:t>
          </w:r>
        </w:p>
        <w:p w14:paraId="5CF4C1AF" w14:textId="77777777" w:rsidR="003F544E" w:rsidRPr="003F544E" w:rsidRDefault="003F544E">
          <w:pPr>
            <w:divId w:val="70586707"/>
            <w:rPr>
              <w:rFonts w:ascii="Calibri" w:eastAsia="Times New Roman" w:hAnsi="Calibri" w:cs="Calibri"/>
              <w:color w:val="000000"/>
            </w:rPr>
          </w:pPr>
          <w:r w:rsidRPr="003F544E">
            <w:rPr>
              <w:rFonts w:ascii="Calibri" w:eastAsia="Times New Roman" w:hAnsi="Calibri" w:cs="Calibri"/>
              <w:color w:val="000000"/>
            </w:rPr>
            <w:t xml:space="preserve">Wachter, R.M. (2016) </w:t>
          </w:r>
          <w:r w:rsidRPr="00EB1E0F">
            <w:rPr>
              <w:rFonts w:ascii="Calibri" w:eastAsia="Times New Roman" w:hAnsi="Calibri" w:cs="Calibri"/>
              <w:iCs/>
              <w:color w:val="000000"/>
            </w:rPr>
            <w:t>Making IT Work: Harnessing the Power of Health Information Technology to Improve Care in England</w:t>
          </w:r>
          <w:r w:rsidRPr="00EB1E0F">
            <w:rPr>
              <w:rFonts w:ascii="Calibri" w:eastAsia="Times New Roman" w:hAnsi="Calibri" w:cs="Calibri"/>
              <w:color w:val="000000"/>
            </w:rPr>
            <w:t>.</w:t>
          </w:r>
          <w:r w:rsidRPr="003F544E">
            <w:rPr>
              <w:rFonts w:ascii="Calibri" w:eastAsia="Times New Roman" w:hAnsi="Calibri" w:cs="Calibri"/>
              <w:color w:val="000000"/>
            </w:rPr>
            <w:t xml:space="preserve"> Available at: https://www.gov.uk/government/publications/using-information-technology-to-improve-the-nhs/making-it-work-harnessing-the-power-of-health-information-technology-to-improve-care-in-england.</w:t>
          </w:r>
        </w:p>
        <w:p w14:paraId="34B7441F" w14:textId="77777777" w:rsidR="003F544E" w:rsidRPr="003F544E" w:rsidRDefault="003F544E">
          <w:pPr>
            <w:divId w:val="2036926653"/>
            <w:rPr>
              <w:rFonts w:ascii="Calibri" w:eastAsia="Times New Roman" w:hAnsi="Calibri" w:cs="Calibri"/>
              <w:color w:val="000000"/>
            </w:rPr>
          </w:pPr>
          <w:r w:rsidRPr="003F544E">
            <w:rPr>
              <w:rFonts w:ascii="Calibri" w:eastAsia="Times New Roman" w:hAnsi="Calibri" w:cs="Calibri"/>
              <w:color w:val="000000"/>
            </w:rPr>
            <w:t xml:space="preserve">Wagh, M.A.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(2018) ‘Design and Synthesis of 2-Amino-thiophene-Tethered Ureidopenicillin Analogs with Potent Antibacterial and Antitubercular activity’, </w:t>
          </w:r>
          <w:r w:rsidRPr="003F544E">
            <w:rPr>
              <w:rFonts w:ascii="Calibri" w:eastAsia="Times New Roman" w:hAnsi="Calibri" w:cs="Calibri"/>
              <w:i/>
              <w:iCs/>
              <w:color w:val="000000"/>
            </w:rPr>
            <w:t>ChemistrySelect</w:t>
          </w:r>
          <w:r w:rsidRPr="003F544E">
            <w:rPr>
              <w:rFonts w:ascii="Calibri" w:eastAsia="Times New Roman" w:hAnsi="Calibri" w:cs="Calibri"/>
              <w:color w:val="000000"/>
            </w:rPr>
            <w:t>, 3(11), pp. 3122–3126. Available at: https://doi.org/10.1002/slct.201800027.</w:t>
          </w:r>
        </w:p>
        <w:p w14:paraId="75BD222A" w14:textId="77777777" w:rsidR="003F544E" w:rsidRPr="003F544E" w:rsidRDefault="003F544E">
          <w:pPr>
            <w:divId w:val="2009867551"/>
            <w:rPr>
              <w:rFonts w:ascii="Calibri" w:eastAsia="Times New Roman" w:hAnsi="Calibri" w:cs="Calibri"/>
              <w:color w:val="000000"/>
            </w:rPr>
          </w:pPr>
          <w:r w:rsidRPr="003F544E">
            <w:rPr>
              <w:rFonts w:ascii="Calibri" w:eastAsia="Times New Roman" w:hAnsi="Calibri" w:cs="Calibri"/>
              <w:color w:val="000000"/>
            </w:rPr>
            <w:t xml:space="preserve">Welsh Government (2021) </w:t>
          </w:r>
          <w:r w:rsidRPr="00AF1C7F">
            <w:rPr>
              <w:rFonts w:ascii="Calibri" w:eastAsia="Times New Roman" w:hAnsi="Calibri" w:cs="Calibri"/>
              <w:iCs/>
              <w:color w:val="000000"/>
            </w:rPr>
            <w:t>AMR &amp; HCAI Improvement Goals for 2021-22</w:t>
          </w:r>
          <w:r w:rsidRPr="00AF1C7F">
            <w:rPr>
              <w:rFonts w:ascii="Calibri" w:eastAsia="Times New Roman" w:hAnsi="Calibri" w:cs="Calibri"/>
              <w:color w:val="000000"/>
            </w:rPr>
            <w:t>.</w:t>
          </w:r>
          <w:r w:rsidRPr="003F544E">
            <w:rPr>
              <w:rFonts w:ascii="Calibri" w:eastAsia="Times New Roman" w:hAnsi="Calibri" w:cs="Calibri"/>
              <w:color w:val="000000"/>
            </w:rPr>
            <w:t xml:space="preserve"> Available at: https://www.gov.wales/sites/default/files/publications/2021-09/amr-hcai-improvement-goals-for-2021-to-2022.pdf.</w:t>
          </w:r>
        </w:p>
        <w:p w14:paraId="73D49B58" w14:textId="77777777" w:rsidR="003F544E" w:rsidRPr="003F544E" w:rsidRDefault="003F544E">
          <w:pPr>
            <w:divId w:val="905725713"/>
            <w:rPr>
              <w:rFonts w:ascii="Calibri" w:eastAsia="Times New Roman" w:hAnsi="Calibri" w:cs="Calibri"/>
              <w:color w:val="000000"/>
            </w:rPr>
          </w:pPr>
          <w:r w:rsidRPr="003F544E">
            <w:rPr>
              <w:rFonts w:ascii="Calibri" w:eastAsia="Times New Roman" w:hAnsi="Calibri" w:cs="Calibri"/>
              <w:color w:val="000000"/>
            </w:rPr>
            <w:lastRenderedPageBreak/>
            <w:t xml:space="preserve">Welsh Government (2024) </w:t>
          </w:r>
          <w:r w:rsidRPr="00AF1C7F">
            <w:rPr>
              <w:rFonts w:ascii="Calibri" w:eastAsia="Times New Roman" w:hAnsi="Calibri" w:cs="Calibri"/>
              <w:iCs/>
              <w:color w:val="000000"/>
            </w:rPr>
            <w:t>Healthcare associated infections and antimicrobial resistance</w:t>
          </w:r>
          <w:r w:rsidRPr="00AF1C7F">
            <w:rPr>
              <w:rFonts w:ascii="Calibri" w:eastAsia="Times New Roman" w:hAnsi="Calibri" w:cs="Calibri"/>
              <w:color w:val="000000"/>
            </w:rPr>
            <w:t xml:space="preserve">. </w:t>
          </w:r>
          <w:r w:rsidRPr="003F544E">
            <w:rPr>
              <w:rFonts w:ascii="Calibri" w:eastAsia="Times New Roman" w:hAnsi="Calibri" w:cs="Calibri"/>
              <w:color w:val="000000"/>
            </w:rPr>
            <w:t>Available at: https://www.gov.wales/healthcare-associated-infections-and-antimicrobial-resistance-.</w:t>
          </w:r>
        </w:p>
        <w:p w14:paraId="3E586300" w14:textId="77777777" w:rsidR="003F544E" w:rsidRPr="003F544E" w:rsidRDefault="003F544E">
          <w:pPr>
            <w:divId w:val="1990400841"/>
            <w:rPr>
              <w:rFonts w:ascii="Calibri" w:eastAsia="Times New Roman" w:hAnsi="Calibri" w:cs="Calibri"/>
              <w:color w:val="000000"/>
            </w:rPr>
          </w:pPr>
          <w:r w:rsidRPr="003F544E">
            <w:rPr>
              <w:rFonts w:ascii="Calibri" w:eastAsia="Times New Roman" w:hAnsi="Calibri" w:cs="Calibri"/>
              <w:color w:val="000000"/>
            </w:rPr>
            <w:t xml:space="preserve">West, L.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(2025) ‘Digital Health Technologies: Learnings and Perspectives From a Patient Engagement Stakeholder Expectations Matrix Study’, </w:t>
          </w:r>
          <w:r w:rsidRPr="003F544E">
            <w:rPr>
              <w:rFonts w:ascii="Calibri" w:eastAsia="Times New Roman" w:hAnsi="Calibri" w:cs="Calibri"/>
              <w:i/>
              <w:iCs/>
              <w:color w:val="000000"/>
            </w:rPr>
            <w:t>Journal of Medical Internet Research</w:t>
          </w:r>
          <w:r w:rsidRPr="003F544E">
            <w:rPr>
              <w:rFonts w:ascii="Calibri" w:eastAsia="Times New Roman" w:hAnsi="Calibri" w:cs="Calibri"/>
              <w:color w:val="000000"/>
            </w:rPr>
            <w:t>. JMIR Publications Inc. Available at: https://doi.org/10.2196/81463.</w:t>
          </w:r>
        </w:p>
        <w:p w14:paraId="5FDABD5B" w14:textId="77777777" w:rsidR="003F544E" w:rsidRPr="003F544E" w:rsidRDefault="003F544E">
          <w:pPr>
            <w:divId w:val="1243486484"/>
            <w:rPr>
              <w:rFonts w:ascii="Calibri" w:eastAsia="Times New Roman" w:hAnsi="Calibri" w:cs="Calibri"/>
              <w:color w:val="000000"/>
            </w:rPr>
          </w:pPr>
          <w:r w:rsidRPr="003F544E">
            <w:rPr>
              <w:rFonts w:ascii="Calibri" w:eastAsia="Times New Roman" w:hAnsi="Calibri" w:cs="Calibri"/>
              <w:color w:val="000000"/>
            </w:rPr>
            <w:t xml:space="preserve">Van Wilder, A., Bell, H. and Franklin, B.D. (2016a) ‘The effect of electronic prescribing and medication administration on nurses’ workflow and activities: an uncontrolled before and after study’, </w:t>
          </w:r>
          <w:r w:rsidRPr="003F544E">
            <w:rPr>
              <w:rFonts w:ascii="Calibri" w:eastAsia="Times New Roman" w:hAnsi="Calibri" w:cs="Calibri"/>
              <w:i/>
              <w:iCs/>
              <w:color w:val="000000"/>
            </w:rPr>
            <w:t>Safety in Health</w:t>
          </w:r>
          <w:r w:rsidRPr="003F544E">
            <w:rPr>
              <w:rFonts w:ascii="Calibri" w:eastAsia="Times New Roman" w:hAnsi="Calibri" w:cs="Calibri"/>
              <w:color w:val="000000"/>
            </w:rPr>
            <w:t>, 2(1). Available at: https://doi.org/10.1186/s40886-016-0023-8.</w:t>
          </w:r>
        </w:p>
        <w:p w14:paraId="659F3B66" w14:textId="77777777" w:rsidR="003F544E" w:rsidRPr="003F544E" w:rsidRDefault="003F544E">
          <w:pPr>
            <w:divId w:val="1561820963"/>
            <w:rPr>
              <w:rFonts w:ascii="Calibri" w:eastAsia="Times New Roman" w:hAnsi="Calibri" w:cs="Calibri"/>
              <w:color w:val="000000"/>
            </w:rPr>
          </w:pPr>
          <w:r w:rsidRPr="003F544E">
            <w:rPr>
              <w:rFonts w:ascii="Calibri" w:eastAsia="Times New Roman" w:hAnsi="Calibri" w:cs="Calibri"/>
              <w:color w:val="000000"/>
            </w:rPr>
            <w:t xml:space="preserve">Van Wilder, A., Bell, H. and Franklin, B.D. (2016b) ‘The effect of electronic prescribing and medication administration on nurses’ workflow and activities: an uncontrolled before and after study’, </w:t>
          </w:r>
          <w:r w:rsidRPr="003F544E">
            <w:rPr>
              <w:rFonts w:ascii="Calibri" w:eastAsia="Times New Roman" w:hAnsi="Calibri" w:cs="Calibri"/>
              <w:i/>
              <w:iCs/>
              <w:color w:val="000000"/>
            </w:rPr>
            <w:t>Safety in Health</w:t>
          </w:r>
          <w:r w:rsidRPr="003F544E">
            <w:rPr>
              <w:rFonts w:ascii="Calibri" w:eastAsia="Times New Roman" w:hAnsi="Calibri" w:cs="Calibri"/>
              <w:color w:val="000000"/>
            </w:rPr>
            <w:t>, 2(1). Available at: https://doi.org/10.1186/s40886-016-0023-8.</w:t>
          </w:r>
        </w:p>
        <w:p w14:paraId="28B6B51D" w14:textId="77777777" w:rsidR="003F544E" w:rsidRPr="003F544E" w:rsidRDefault="003F544E">
          <w:pPr>
            <w:divId w:val="1081413087"/>
            <w:rPr>
              <w:rFonts w:ascii="Calibri" w:eastAsia="Times New Roman" w:hAnsi="Calibri" w:cs="Calibri"/>
              <w:color w:val="000000"/>
            </w:rPr>
          </w:pPr>
          <w:r w:rsidRPr="003F544E">
            <w:rPr>
              <w:rFonts w:ascii="Calibri" w:eastAsia="Times New Roman" w:hAnsi="Calibri" w:cs="Calibri"/>
              <w:color w:val="000000"/>
            </w:rPr>
            <w:t xml:space="preserve">Willits, F.K., Theodori, G.L. and Luloff, A.E. (2016) </w:t>
          </w:r>
          <w:r w:rsidRPr="00AF1C7F">
            <w:rPr>
              <w:rFonts w:ascii="Calibri" w:eastAsia="Times New Roman" w:hAnsi="Calibri" w:cs="Calibri"/>
              <w:iCs/>
              <w:color w:val="000000"/>
            </w:rPr>
            <w:t>Another Look at Likert Scales</w:t>
          </w:r>
          <w:r w:rsidRPr="00AF1C7F">
            <w:rPr>
              <w:rFonts w:ascii="Calibri" w:eastAsia="Times New Roman" w:hAnsi="Calibri" w:cs="Calibri"/>
              <w:color w:val="000000"/>
            </w:rPr>
            <w:t xml:space="preserve">, </w:t>
          </w:r>
          <w:r w:rsidRPr="00AF1C7F">
            <w:rPr>
              <w:rFonts w:ascii="Calibri" w:eastAsia="Times New Roman" w:hAnsi="Calibri" w:cs="Calibri"/>
              <w:iCs/>
              <w:color w:val="000000"/>
            </w:rPr>
            <w:t>Journal of Rural Social Sciences</w:t>
          </w:r>
          <w:r w:rsidRPr="00AF1C7F">
            <w:rPr>
              <w:rFonts w:ascii="Calibri" w:eastAsia="Times New Roman" w:hAnsi="Calibri" w:cs="Calibri"/>
              <w:color w:val="000000"/>
            </w:rPr>
            <w:t xml:space="preserve">. </w:t>
          </w:r>
          <w:r w:rsidRPr="003F544E">
            <w:rPr>
              <w:rFonts w:ascii="Calibri" w:eastAsia="Times New Roman" w:hAnsi="Calibri" w:cs="Calibri"/>
              <w:color w:val="000000"/>
            </w:rPr>
            <w:t>Available at: https://egrove.olemiss.edu/jrss/vol31/iss3/6.</w:t>
          </w:r>
        </w:p>
        <w:p w14:paraId="044ED316" w14:textId="77777777" w:rsidR="003F544E" w:rsidRPr="003F544E" w:rsidRDefault="003F544E">
          <w:pPr>
            <w:divId w:val="407651900"/>
            <w:rPr>
              <w:rFonts w:ascii="Calibri" w:eastAsia="Times New Roman" w:hAnsi="Calibri" w:cs="Calibri"/>
              <w:color w:val="000000"/>
            </w:rPr>
          </w:pPr>
          <w:r w:rsidRPr="003F544E">
            <w:rPr>
              <w:rFonts w:ascii="Calibri" w:eastAsia="Times New Roman" w:hAnsi="Calibri" w:cs="Calibri"/>
              <w:color w:val="000000"/>
            </w:rPr>
            <w:t xml:space="preserve">Wosny, M., Strasser, L.M. and Hastings, J. (2024) ‘The Paradoxes of Digital Tools in Hospitals: Qualitative Interview Study’, </w:t>
          </w:r>
          <w:r w:rsidRPr="003F544E">
            <w:rPr>
              <w:rFonts w:ascii="Calibri" w:eastAsia="Times New Roman" w:hAnsi="Calibri" w:cs="Calibri"/>
              <w:i/>
              <w:iCs/>
              <w:color w:val="000000"/>
            </w:rPr>
            <w:t>Journal of Medical Internet Research</w:t>
          </w:r>
          <w:r w:rsidRPr="003F544E">
            <w:rPr>
              <w:rFonts w:ascii="Calibri" w:eastAsia="Times New Roman" w:hAnsi="Calibri" w:cs="Calibri"/>
              <w:color w:val="000000"/>
            </w:rPr>
            <w:t>, 26(1). Available at: https://doi.org/10.2196/56095.</w:t>
          </w:r>
        </w:p>
        <w:p w14:paraId="5F049349" w14:textId="77777777" w:rsidR="003F544E" w:rsidRPr="003F544E" w:rsidRDefault="003F544E">
          <w:pPr>
            <w:divId w:val="1873499196"/>
            <w:rPr>
              <w:rFonts w:ascii="Calibri" w:eastAsia="Times New Roman" w:hAnsi="Calibri" w:cs="Calibri"/>
              <w:color w:val="000000"/>
            </w:rPr>
          </w:pPr>
          <w:r w:rsidRPr="003F544E">
            <w:rPr>
              <w:rFonts w:ascii="Calibri" w:eastAsia="Times New Roman" w:hAnsi="Calibri" w:cs="Calibri"/>
              <w:color w:val="000000"/>
            </w:rPr>
            <w:t xml:space="preserve">Wynn, M.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(2023) ‘Digitizing nursing: A theoretical and holistic exploration to understand the adoption and use of digital technologies by nurses’, </w:t>
          </w:r>
          <w:r w:rsidRPr="003F544E">
            <w:rPr>
              <w:rFonts w:ascii="Calibri" w:eastAsia="Times New Roman" w:hAnsi="Calibri" w:cs="Calibri"/>
              <w:i/>
              <w:iCs/>
              <w:color w:val="000000"/>
            </w:rPr>
            <w:t>Journal of Advanced Nursing</w:t>
          </w:r>
          <w:r w:rsidRPr="003F544E">
            <w:rPr>
              <w:rFonts w:ascii="Calibri" w:eastAsia="Times New Roman" w:hAnsi="Calibri" w:cs="Calibri"/>
              <w:color w:val="000000"/>
            </w:rPr>
            <w:t>, 79(10), pp. 3737–3747. Available at: https://doi.org/10.1111/jan.15810.</w:t>
          </w:r>
        </w:p>
        <w:p w14:paraId="4D933C5F" w14:textId="77777777" w:rsidR="003F544E" w:rsidRPr="003F544E" w:rsidRDefault="003F544E">
          <w:pPr>
            <w:divId w:val="386729313"/>
            <w:rPr>
              <w:rFonts w:ascii="Calibri" w:eastAsia="Times New Roman" w:hAnsi="Calibri" w:cs="Calibri"/>
              <w:color w:val="000000"/>
            </w:rPr>
          </w:pPr>
          <w:r w:rsidRPr="003F544E">
            <w:rPr>
              <w:rFonts w:ascii="Calibri" w:eastAsia="Times New Roman" w:hAnsi="Calibri" w:cs="Calibri"/>
              <w:color w:val="000000"/>
            </w:rPr>
            <w:t xml:space="preserve">Yang, J.H. </w:t>
          </w:r>
          <w:r w:rsidRPr="003F544E">
            <w:rPr>
              <w:rFonts w:ascii="Calibri" w:eastAsia="Times New Roman" w:hAnsi="Calibri" w:cs="Calibri"/>
              <w:i/>
              <w:iCs/>
              <w:color w:val="000000"/>
            </w:rPr>
            <w:t>et al.</w:t>
          </w:r>
          <w:r w:rsidRPr="003F544E">
            <w:rPr>
              <w:rFonts w:ascii="Calibri" w:eastAsia="Times New Roman" w:hAnsi="Calibri" w:cs="Calibri"/>
              <w:color w:val="000000"/>
            </w:rPr>
            <w:t xml:space="preserve"> (2019) ‘Prescribing errors in electronic prescriptions for outpatients intercepted by pharmacists and the impact of prescribing workload on error rate in a Chinese tertiary-care women and children’s hospital’, </w:t>
          </w:r>
          <w:r w:rsidRPr="003F544E">
            <w:rPr>
              <w:rFonts w:ascii="Calibri" w:eastAsia="Times New Roman" w:hAnsi="Calibri" w:cs="Calibri"/>
              <w:i/>
              <w:iCs/>
              <w:color w:val="000000"/>
            </w:rPr>
            <w:t>BMC Health Services Research</w:t>
          </w:r>
          <w:r w:rsidRPr="003F544E">
            <w:rPr>
              <w:rFonts w:ascii="Calibri" w:eastAsia="Times New Roman" w:hAnsi="Calibri" w:cs="Calibri"/>
              <w:color w:val="000000"/>
            </w:rPr>
            <w:t>, 19(1). Available at: https://doi.org/10.1186/s12913-019-4843-1.</w:t>
          </w:r>
        </w:p>
        <w:p w14:paraId="6EB612DD" w14:textId="247FF516" w:rsidR="001E3F5B" w:rsidRPr="004C0C3E" w:rsidRDefault="003F544E" w:rsidP="0045049E">
          <w:pPr>
            <w:rPr>
              <w:rFonts w:ascii="Arial" w:hAnsi="Arial" w:cs="Arial"/>
              <w:lang w:val="en-US"/>
            </w:rPr>
          </w:pPr>
          <w:r w:rsidRPr="003F544E">
            <w:rPr>
              <w:rFonts w:ascii="Calibri" w:eastAsia="Times New Roman" w:hAnsi="Calibri" w:cs="Calibri"/>
              <w:color w:val="000000"/>
            </w:rPr>
            <w:t> </w:t>
          </w:r>
        </w:p>
      </w:sdtContent>
    </w:sdt>
    <w:p w14:paraId="727455C8" w14:textId="77777777" w:rsidR="0045049E" w:rsidRPr="004C0C3E" w:rsidRDefault="0045049E" w:rsidP="0045049E">
      <w:pPr>
        <w:rPr>
          <w:rFonts w:ascii="Arial" w:hAnsi="Arial" w:cs="Arial"/>
          <w:b/>
          <w:bCs/>
        </w:rPr>
      </w:pPr>
    </w:p>
    <w:p w14:paraId="59D641EB" w14:textId="77777777" w:rsidR="00893D7F" w:rsidRPr="004C0C3E" w:rsidRDefault="00893D7F" w:rsidP="0099440F">
      <w:pPr>
        <w:rPr>
          <w:rFonts w:ascii="Arial" w:hAnsi="Arial" w:cs="Arial"/>
          <w:lang w:val="en-US"/>
        </w:rPr>
      </w:pPr>
    </w:p>
    <w:p w14:paraId="08033587" w14:textId="77777777" w:rsidR="0099440F" w:rsidRDefault="0099440F" w:rsidP="0099440F">
      <w:pPr>
        <w:rPr>
          <w:rFonts w:ascii="Arial" w:hAnsi="Arial" w:cs="Arial"/>
          <w:lang w:val="en-US"/>
        </w:rPr>
      </w:pPr>
    </w:p>
    <w:p w14:paraId="01CE7ED9" w14:textId="77777777" w:rsidR="00F01CBB" w:rsidRDefault="00F01CBB" w:rsidP="0099440F">
      <w:pPr>
        <w:rPr>
          <w:rFonts w:ascii="Arial" w:hAnsi="Arial" w:cs="Arial"/>
          <w:lang w:val="en-US"/>
        </w:rPr>
      </w:pPr>
    </w:p>
    <w:p w14:paraId="7ECD804E" w14:textId="77777777" w:rsidR="00071F13" w:rsidRDefault="00071F13" w:rsidP="0099440F">
      <w:pPr>
        <w:rPr>
          <w:rFonts w:ascii="Arial" w:hAnsi="Arial" w:cs="Arial"/>
          <w:lang w:val="en-US"/>
        </w:rPr>
      </w:pPr>
    </w:p>
    <w:p w14:paraId="1EED6DA7" w14:textId="77777777" w:rsidR="00071F13" w:rsidRPr="004C0C3E" w:rsidRDefault="00071F13" w:rsidP="0099440F">
      <w:pPr>
        <w:rPr>
          <w:rFonts w:ascii="Arial" w:hAnsi="Arial" w:cs="Arial"/>
          <w:lang w:val="en-US"/>
        </w:rPr>
      </w:pPr>
    </w:p>
    <w:p w14:paraId="6B26AB38" w14:textId="77777777" w:rsidR="00137405" w:rsidRDefault="00137405" w:rsidP="00137405">
      <w:pPr>
        <w:pStyle w:val="Heading1"/>
        <w:rPr>
          <w:lang w:val="en-US"/>
        </w:rPr>
      </w:pPr>
      <w:bookmarkStart w:id="183" w:name="_Toc228278640"/>
      <w:r>
        <w:rPr>
          <w:lang w:val="en-US"/>
        </w:rPr>
        <w:lastRenderedPageBreak/>
        <w:t>Appendices</w:t>
      </w:r>
      <w:bookmarkEnd w:id="183"/>
    </w:p>
    <w:p w14:paraId="458375FC" w14:textId="77777777" w:rsidR="00137405" w:rsidRPr="004C0C3E" w:rsidRDefault="00137405" w:rsidP="00137405">
      <w:pPr>
        <w:spacing w:line="259" w:lineRule="auto"/>
        <w:rPr>
          <w:rFonts w:ascii="Arial" w:hAnsi="Arial" w:cs="Arial"/>
          <w:lang w:val="en-US"/>
        </w:rPr>
      </w:pPr>
    </w:p>
    <w:p w14:paraId="5F521B16" w14:textId="77777777" w:rsidR="00137405" w:rsidRDefault="00137405" w:rsidP="00137405">
      <w:pPr>
        <w:pStyle w:val="Heading2"/>
        <w:rPr>
          <w:lang w:val="en-US"/>
        </w:rPr>
      </w:pPr>
      <w:bookmarkStart w:id="184" w:name="_Toc228278641"/>
      <w:r>
        <w:rPr>
          <w:lang w:val="en-US"/>
        </w:rPr>
        <w:t>Appendix A – User Survey</w:t>
      </w:r>
      <w:bookmarkEnd w:id="184"/>
    </w:p>
    <w:p w14:paraId="6BE61353" w14:textId="77777777" w:rsidR="00137405" w:rsidRDefault="00137405" w:rsidP="00137405">
      <w:pPr>
        <w:spacing w:line="259" w:lineRule="auto"/>
        <w:rPr>
          <w:rFonts w:ascii="Arial" w:hAnsi="Arial" w:cs="Arial"/>
          <w:lang w:val="en-US"/>
        </w:rPr>
      </w:pPr>
      <w:r>
        <w:rPr>
          <w:rFonts w:ascii="Arial" w:hAnsi="Arial" w:cs="Arial"/>
          <w:lang w:val="en-US"/>
        </w:rPr>
        <w:object w:dxaOrig="1520" w:dyaOrig="987" w14:anchorId="34D79AE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95pt;height:49.9pt" o:ole="">
            <v:imagedata r:id="rId61" o:title=""/>
          </v:shape>
          <o:OLEObject Type="Embed" ProgID="Package" ShapeID="_x0000_i1025" DrawAspect="Icon" ObjectID="_1838896241" r:id="rId62"/>
        </w:object>
      </w:r>
    </w:p>
    <w:p w14:paraId="74804C6A" w14:textId="77777777" w:rsidR="00137405" w:rsidRDefault="00137405" w:rsidP="00137405">
      <w:pPr>
        <w:pStyle w:val="Heading2"/>
        <w:rPr>
          <w:lang w:val="en-US"/>
        </w:rPr>
      </w:pPr>
      <w:bookmarkStart w:id="185" w:name="_Toc228278642"/>
      <w:r>
        <w:rPr>
          <w:lang w:val="en-US"/>
        </w:rPr>
        <w:t>Appendix B – UWTSD Ethics Approval</w:t>
      </w:r>
      <w:bookmarkEnd w:id="185"/>
    </w:p>
    <w:p w14:paraId="790062AF" w14:textId="09B6505A" w:rsidR="00137405" w:rsidRDefault="003C4A71" w:rsidP="00137405">
      <w:pPr>
        <w:spacing w:line="259" w:lineRule="auto"/>
        <w:rPr>
          <w:rFonts w:ascii="Arial" w:hAnsi="Arial" w:cs="Arial"/>
          <w:lang w:val="en-US"/>
        </w:rPr>
      </w:pPr>
      <w:r>
        <w:rPr>
          <w:rFonts w:ascii="Arial" w:hAnsi="Arial" w:cs="Arial"/>
          <w:lang w:val="en-US"/>
        </w:rPr>
        <w:object w:dxaOrig="1520" w:dyaOrig="987" w14:anchorId="4FA08031">
          <v:shape id="_x0000_i1026" type="#_x0000_t75" style="width:75.8pt;height:49.25pt" o:ole="">
            <v:imagedata r:id="rId63" o:title=""/>
          </v:shape>
          <o:OLEObject Type="Embed" ProgID="Package" ShapeID="_x0000_i1026" DrawAspect="Icon" ObjectID="_1838896242" r:id="rId64"/>
        </w:object>
      </w:r>
    </w:p>
    <w:p w14:paraId="1ED6CE3C" w14:textId="77777777" w:rsidR="00137405" w:rsidRDefault="00137405" w:rsidP="00137405">
      <w:pPr>
        <w:pStyle w:val="Heading2"/>
        <w:rPr>
          <w:lang w:val="en-US"/>
        </w:rPr>
      </w:pPr>
      <w:bookmarkStart w:id="186" w:name="_Toc228278643"/>
      <w:r>
        <w:rPr>
          <w:lang w:val="en-US"/>
        </w:rPr>
        <w:t>Appendix C – Participant Information Sheet</w:t>
      </w:r>
      <w:bookmarkEnd w:id="186"/>
    </w:p>
    <w:p w14:paraId="31B2949C" w14:textId="77777777" w:rsidR="00137405" w:rsidRDefault="00137405" w:rsidP="00137405">
      <w:pPr>
        <w:spacing w:line="259" w:lineRule="auto"/>
        <w:rPr>
          <w:rFonts w:ascii="Arial" w:hAnsi="Arial" w:cs="Arial"/>
          <w:lang w:val="en-US"/>
        </w:rPr>
      </w:pPr>
      <w:r>
        <w:rPr>
          <w:rFonts w:ascii="Arial" w:hAnsi="Arial" w:cs="Arial"/>
          <w:lang w:val="en-US"/>
        </w:rPr>
        <w:object w:dxaOrig="1520" w:dyaOrig="987" w14:anchorId="02013B82">
          <v:shape id="_x0000_i1027" type="#_x0000_t75" style="width:78.95pt;height:49.9pt" o:ole="">
            <v:imagedata r:id="rId65" o:title=""/>
          </v:shape>
          <o:OLEObject Type="Embed" ProgID="Package" ShapeID="_x0000_i1027" DrawAspect="Icon" ObjectID="_1838896243" r:id="rId66"/>
        </w:object>
      </w:r>
    </w:p>
    <w:p w14:paraId="2AFC0315" w14:textId="77777777" w:rsidR="00137405" w:rsidRDefault="00137405" w:rsidP="00137405">
      <w:pPr>
        <w:pStyle w:val="Heading2"/>
        <w:rPr>
          <w:lang w:val="en-US"/>
        </w:rPr>
      </w:pPr>
      <w:bookmarkStart w:id="187" w:name="_Toc228278644"/>
      <w:r>
        <w:rPr>
          <w:lang w:val="en-US"/>
        </w:rPr>
        <w:t>Appendix D – Project Brief</w:t>
      </w:r>
      <w:bookmarkEnd w:id="187"/>
    </w:p>
    <w:p w14:paraId="210F1160" w14:textId="77777777" w:rsidR="00137405" w:rsidRDefault="00137405" w:rsidP="00137405">
      <w:pPr>
        <w:spacing w:line="259" w:lineRule="auto"/>
        <w:rPr>
          <w:rFonts w:ascii="Arial" w:hAnsi="Arial" w:cs="Arial"/>
          <w:lang w:val="en-US"/>
        </w:rPr>
      </w:pPr>
      <w:r>
        <w:rPr>
          <w:rFonts w:ascii="Arial" w:hAnsi="Arial" w:cs="Arial"/>
          <w:lang w:val="en-US"/>
        </w:rPr>
        <w:object w:dxaOrig="1520" w:dyaOrig="987" w14:anchorId="0454A918">
          <v:shape id="_x0000_i1028" type="#_x0000_t75" style="width:78.95pt;height:49.9pt" o:ole="">
            <v:imagedata r:id="rId67" o:title=""/>
          </v:shape>
          <o:OLEObject Type="Embed" ProgID="Package" ShapeID="_x0000_i1028" DrawAspect="Icon" ObjectID="_1838896244" r:id="rId68"/>
        </w:object>
      </w:r>
    </w:p>
    <w:p w14:paraId="5A1A540F" w14:textId="77777777" w:rsidR="00137405" w:rsidRDefault="00137405" w:rsidP="00137405">
      <w:pPr>
        <w:pStyle w:val="Heading2"/>
        <w:rPr>
          <w:lang w:val="en-US"/>
        </w:rPr>
      </w:pPr>
      <w:bookmarkStart w:id="188" w:name="_Toc228278645"/>
      <w:r>
        <w:rPr>
          <w:lang w:val="en-US"/>
        </w:rPr>
        <w:t>Appendix E – Project GANTT Chart</w:t>
      </w:r>
      <w:bookmarkEnd w:id="188"/>
    </w:p>
    <w:p w14:paraId="3F17A887" w14:textId="77777777" w:rsidR="00137405" w:rsidRDefault="00137405" w:rsidP="00137405">
      <w:pPr>
        <w:spacing w:line="259" w:lineRule="auto"/>
        <w:rPr>
          <w:rFonts w:ascii="Arial" w:hAnsi="Arial" w:cs="Arial"/>
          <w:lang w:val="en-US"/>
        </w:rPr>
      </w:pPr>
      <w:r>
        <w:rPr>
          <w:rFonts w:ascii="Arial" w:hAnsi="Arial" w:cs="Arial"/>
          <w:lang w:val="en-US"/>
        </w:rPr>
        <w:object w:dxaOrig="1520" w:dyaOrig="987" w14:anchorId="3EE7C068">
          <v:shape id="_x0000_i1029" type="#_x0000_t75" style="width:78.95pt;height:49.9pt" o:ole="">
            <v:imagedata r:id="rId69" o:title=""/>
          </v:shape>
          <o:OLEObject Type="Embed" ProgID="Package" ShapeID="_x0000_i1029" DrawAspect="Icon" ObjectID="_1838896245" r:id="rId70"/>
        </w:object>
      </w:r>
    </w:p>
    <w:p w14:paraId="09A91E29" w14:textId="77777777" w:rsidR="00137405" w:rsidRPr="001E11BC" w:rsidRDefault="00137405" w:rsidP="00137405">
      <w:pPr>
        <w:pStyle w:val="Heading2"/>
        <w:rPr>
          <w:lang w:val="en-US"/>
        </w:rPr>
      </w:pPr>
      <w:bookmarkStart w:id="189" w:name="_Toc228278646"/>
      <w:r>
        <w:rPr>
          <w:lang w:val="en-US"/>
        </w:rPr>
        <w:t>Appendix F -Thematic Analysis</w:t>
      </w:r>
      <w:bookmarkEnd w:id="189"/>
    </w:p>
    <w:p w14:paraId="37F6B993" w14:textId="77777777" w:rsidR="00137405" w:rsidRDefault="00137405" w:rsidP="00137405">
      <w:pPr>
        <w:spacing w:line="259" w:lineRule="auto"/>
        <w:rPr>
          <w:rFonts w:ascii="Arial" w:hAnsi="Arial" w:cs="Arial"/>
          <w:lang w:val="en-US"/>
        </w:rPr>
      </w:pPr>
      <w:r>
        <w:rPr>
          <w:rFonts w:ascii="Arial" w:hAnsi="Arial" w:cs="Arial"/>
          <w:lang w:val="en-US"/>
        </w:rPr>
        <w:object w:dxaOrig="1520" w:dyaOrig="987" w14:anchorId="5BCD3993">
          <v:shape id="_x0000_i1030" type="#_x0000_t75" style="width:78.95pt;height:49.9pt" o:ole="">
            <v:imagedata r:id="rId71" o:title=""/>
          </v:shape>
          <o:OLEObject Type="Embed" ProgID="Package" ShapeID="_x0000_i1030" DrawAspect="Icon" ObjectID="_1838896246" r:id="rId72"/>
        </w:object>
      </w:r>
    </w:p>
    <w:p w14:paraId="269B74AB" w14:textId="77777777" w:rsidR="00137405" w:rsidRPr="004C0C3E" w:rsidRDefault="00137405" w:rsidP="0099440F">
      <w:pPr>
        <w:rPr>
          <w:rFonts w:ascii="Arial" w:hAnsi="Arial" w:cs="Arial"/>
          <w:lang w:val="en-US"/>
        </w:rPr>
      </w:pPr>
    </w:p>
    <w:p w14:paraId="75F42BEF" w14:textId="77777777" w:rsidR="0099440F" w:rsidRPr="004C0C3E" w:rsidRDefault="0099440F" w:rsidP="0099440F">
      <w:pPr>
        <w:rPr>
          <w:rFonts w:ascii="Arial" w:hAnsi="Arial" w:cs="Arial"/>
          <w:lang w:val="en-US"/>
        </w:rPr>
      </w:pPr>
    </w:p>
    <w:p w14:paraId="3346622A" w14:textId="77777777" w:rsidR="0099440F" w:rsidRPr="004C0C3E" w:rsidRDefault="0099440F" w:rsidP="0099440F">
      <w:pPr>
        <w:rPr>
          <w:rFonts w:ascii="Arial" w:hAnsi="Arial" w:cs="Arial"/>
          <w:lang w:val="en-US"/>
        </w:rPr>
      </w:pPr>
    </w:p>
    <w:p w14:paraId="2E30C64B" w14:textId="77777777" w:rsidR="0099440F" w:rsidRPr="004C0C3E" w:rsidRDefault="0099440F" w:rsidP="0099440F">
      <w:pPr>
        <w:tabs>
          <w:tab w:val="left" w:pos="2072"/>
        </w:tabs>
        <w:rPr>
          <w:rFonts w:ascii="Arial" w:hAnsi="Arial" w:cs="Arial"/>
          <w:lang w:val="en-US"/>
        </w:rPr>
      </w:pPr>
    </w:p>
    <w:p w14:paraId="15503E87" w14:textId="77777777" w:rsidR="000121A7" w:rsidRPr="004C0C3E" w:rsidRDefault="000121A7" w:rsidP="00B43796">
      <w:pPr>
        <w:rPr>
          <w:rFonts w:ascii="Arial" w:hAnsi="Arial" w:cs="Arial"/>
          <w:b/>
          <w:bCs/>
          <w:highlight w:val="green"/>
        </w:rPr>
      </w:pPr>
    </w:p>
    <w:p w14:paraId="5A31F5CC" w14:textId="77777777" w:rsidR="00A57058" w:rsidRPr="004C0C3E" w:rsidRDefault="00A57058" w:rsidP="00F20458">
      <w:pPr>
        <w:jc w:val="center"/>
        <w:rPr>
          <w:rFonts w:ascii="Arial" w:hAnsi="Arial" w:cs="Arial"/>
          <w:b/>
          <w:bCs/>
        </w:rPr>
      </w:pPr>
    </w:p>
    <w:sectPr w:rsidR="00A57058" w:rsidRPr="004C0C3E" w:rsidSect="005A19BC">
      <w:headerReference w:type="default" r:id="rId73"/>
      <w:footerReference w:type="default" r:id="rId7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2100" w14:textId="77777777" w:rsidR="00A419C0" w:rsidRDefault="00A419C0" w:rsidP="00A17487">
      <w:pPr>
        <w:spacing w:after="0" w:line="240" w:lineRule="auto"/>
      </w:pPr>
      <w:r>
        <w:separator/>
      </w:r>
    </w:p>
  </w:endnote>
  <w:endnote w:type="continuationSeparator" w:id="0">
    <w:p w14:paraId="19B975D2" w14:textId="77777777" w:rsidR="00A419C0" w:rsidRDefault="00A419C0" w:rsidP="00A174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5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7021570"/>
      <w:docPartObj>
        <w:docPartGallery w:val="Page Numbers (Bottom of Page)"/>
        <w:docPartUnique/>
      </w:docPartObj>
    </w:sdtPr>
    <w:sdtContent>
      <w:p w14:paraId="1318CA0E" w14:textId="04689D14" w:rsidR="00550D4D" w:rsidRDefault="00550D4D">
        <w:pPr>
          <w:pStyle w:val="Footer"/>
          <w:jc w:val="right"/>
        </w:pPr>
        <w:r>
          <w:t xml:space="preserve">Page | </w:t>
        </w:r>
        <w:r>
          <w:fldChar w:fldCharType="begin"/>
        </w:r>
        <w:r>
          <w:instrText>PAGE   \* MERGEFORMAT</w:instrText>
        </w:r>
        <w:r>
          <w:fldChar w:fldCharType="separate"/>
        </w:r>
        <w:r>
          <w:t>2</w:t>
        </w:r>
        <w:r>
          <w:fldChar w:fldCharType="end"/>
        </w:r>
        <w:r>
          <w:t xml:space="preserve"> </w:t>
        </w:r>
      </w:p>
      <w:p w14:paraId="309A8D53" w14:textId="77777777" w:rsidR="00550D4D" w:rsidRDefault="00550D4D">
        <w:pPr>
          <w:pStyle w:val="Footer"/>
          <w:jc w:val="right"/>
        </w:pPr>
      </w:p>
      <w:p w14:paraId="6E971E73" w14:textId="707351DF" w:rsidR="00550D4D" w:rsidRDefault="00000000">
        <w:pPr>
          <w:pStyle w:val="Footer"/>
          <w:jc w:val="right"/>
        </w:pPr>
      </w:p>
    </w:sdtContent>
  </w:sdt>
  <w:p w14:paraId="351007EF" w14:textId="77777777" w:rsidR="00550D4D" w:rsidRDefault="00550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0B7011" w14:textId="77777777" w:rsidR="00A419C0" w:rsidRDefault="00A419C0" w:rsidP="00A17487">
      <w:pPr>
        <w:spacing w:after="0" w:line="240" w:lineRule="auto"/>
      </w:pPr>
      <w:r>
        <w:separator/>
      </w:r>
    </w:p>
  </w:footnote>
  <w:footnote w:type="continuationSeparator" w:id="0">
    <w:p w14:paraId="3D30714A" w14:textId="77777777" w:rsidR="00A419C0" w:rsidRDefault="00A419C0" w:rsidP="00A174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D127F1" w14:textId="77777777" w:rsidR="00530C07" w:rsidRDefault="00530C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24D7A"/>
    <w:multiLevelType w:val="multilevel"/>
    <w:tmpl w:val="FFAAA72C"/>
    <w:lvl w:ilvl="0">
      <w:start w:val="1"/>
      <w:numFmt w:val="decimal"/>
      <w:lvlText w:val="%1"/>
      <w:lvlJc w:val="left"/>
      <w:pPr>
        <w:ind w:left="9291" w:hanging="360"/>
      </w:pPr>
      <w:rPr>
        <w:rFonts w:hint="default"/>
      </w:rPr>
    </w:lvl>
    <w:lvl w:ilvl="1">
      <w:start w:val="3"/>
      <w:numFmt w:val="decimal"/>
      <w:lvlText w:val="%1.%2"/>
      <w:lvlJc w:val="left"/>
      <w:pPr>
        <w:ind w:left="9291" w:hanging="360"/>
      </w:pPr>
      <w:rPr>
        <w:rFonts w:hint="default"/>
      </w:rPr>
    </w:lvl>
    <w:lvl w:ilvl="2">
      <w:start w:val="1"/>
      <w:numFmt w:val="decimal"/>
      <w:lvlText w:val="%1.%2.%3"/>
      <w:lvlJc w:val="left"/>
      <w:pPr>
        <w:ind w:left="9651" w:hanging="720"/>
      </w:pPr>
      <w:rPr>
        <w:rFonts w:hint="default"/>
      </w:rPr>
    </w:lvl>
    <w:lvl w:ilvl="3">
      <w:start w:val="1"/>
      <w:numFmt w:val="decimal"/>
      <w:lvlText w:val="%1.%2.%3.%4"/>
      <w:lvlJc w:val="left"/>
      <w:pPr>
        <w:ind w:left="10011" w:hanging="1080"/>
      </w:pPr>
      <w:rPr>
        <w:rFonts w:hint="default"/>
      </w:rPr>
    </w:lvl>
    <w:lvl w:ilvl="4">
      <w:start w:val="1"/>
      <w:numFmt w:val="decimal"/>
      <w:lvlText w:val="%1.%2.%3.%4.%5"/>
      <w:lvlJc w:val="left"/>
      <w:pPr>
        <w:ind w:left="10011" w:hanging="1080"/>
      </w:pPr>
      <w:rPr>
        <w:rFonts w:hint="default"/>
      </w:rPr>
    </w:lvl>
    <w:lvl w:ilvl="5">
      <w:start w:val="1"/>
      <w:numFmt w:val="decimal"/>
      <w:lvlText w:val="%1.%2.%3.%4.%5.%6"/>
      <w:lvlJc w:val="left"/>
      <w:pPr>
        <w:ind w:left="10371" w:hanging="1440"/>
      </w:pPr>
      <w:rPr>
        <w:rFonts w:hint="default"/>
      </w:rPr>
    </w:lvl>
    <w:lvl w:ilvl="6">
      <w:start w:val="1"/>
      <w:numFmt w:val="decimal"/>
      <w:lvlText w:val="%1.%2.%3.%4.%5.%6.%7"/>
      <w:lvlJc w:val="left"/>
      <w:pPr>
        <w:ind w:left="10371" w:hanging="1440"/>
      </w:pPr>
      <w:rPr>
        <w:rFonts w:hint="default"/>
      </w:rPr>
    </w:lvl>
    <w:lvl w:ilvl="7">
      <w:start w:val="1"/>
      <w:numFmt w:val="decimal"/>
      <w:lvlText w:val="%1.%2.%3.%4.%5.%6.%7.%8"/>
      <w:lvlJc w:val="left"/>
      <w:pPr>
        <w:ind w:left="10731" w:hanging="1800"/>
      </w:pPr>
      <w:rPr>
        <w:rFonts w:hint="default"/>
      </w:rPr>
    </w:lvl>
    <w:lvl w:ilvl="8">
      <w:start w:val="1"/>
      <w:numFmt w:val="decimal"/>
      <w:lvlText w:val="%1.%2.%3.%4.%5.%6.%7.%8.%9"/>
      <w:lvlJc w:val="left"/>
      <w:pPr>
        <w:ind w:left="10731" w:hanging="1800"/>
      </w:pPr>
      <w:rPr>
        <w:rFonts w:hint="default"/>
      </w:rPr>
    </w:lvl>
  </w:abstractNum>
  <w:abstractNum w:abstractNumId="1" w15:restartNumberingAfterBreak="0">
    <w:nsid w:val="1F257E76"/>
    <w:multiLevelType w:val="hybridMultilevel"/>
    <w:tmpl w:val="86027786"/>
    <w:lvl w:ilvl="0" w:tplc="C5829A5E">
      <w:start w:val="1"/>
      <w:numFmt w:val="decimal"/>
      <w:lvlText w:val="%1."/>
      <w:lvlJc w:val="left"/>
      <w:pPr>
        <w:ind w:left="1020" w:hanging="360"/>
      </w:pPr>
    </w:lvl>
    <w:lvl w:ilvl="1" w:tplc="7CA8CC8C">
      <w:start w:val="1"/>
      <w:numFmt w:val="decimal"/>
      <w:lvlText w:val="%2."/>
      <w:lvlJc w:val="left"/>
      <w:pPr>
        <w:ind w:left="1020" w:hanging="360"/>
      </w:pPr>
    </w:lvl>
    <w:lvl w:ilvl="2" w:tplc="A418A9E8">
      <w:start w:val="1"/>
      <w:numFmt w:val="decimal"/>
      <w:lvlText w:val="%3."/>
      <w:lvlJc w:val="left"/>
      <w:pPr>
        <w:ind w:left="1020" w:hanging="360"/>
      </w:pPr>
    </w:lvl>
    <w:lvl w:ilvl="3" w:tplc="DB1C7D60">
      <w:start w:val="1"/>
      <w:numFmt w:val="decimal"/>
      <w:lvlText w:val="%4."/>
      <w:lvlJc w:val="left"/>
      <w:pPr>
        <w:ind w:left="1020" w:hanging="360"/>
      </w:pPr>
    </w:lvl>
    <w:lvl w:ilvl="4" w:tplc="6C1858CA">
      <w:start w:val="1"/>
      <w:numFmt w:val="decimal"/>
      <w:lvlText w:val="%5."/>
      <w:lvlJc w:val="left"/>
      <w:pPr>
        <w:ind w:left="1020" w:hanging="360"/>
      </w:pPr>
    </w:lvl>
    <w:lvl w:ilvl="5" w:tplc="A676656E">
      <w:start w:val="1"/>
      <w:numFmt w:val="decimal"/>
      <w:lvlText w:val="%6."/>
      <w:lvlJc w:val="left"/>
      <w:pPr>
        <w:ind w:left="1020" w:hanging="360"/>
      </w:pPr>
    </w:lvl>
    <w:lvl w:ilvl="6" w:tplc="B814503C">
      <w:start w:val="1"/>
      <w:numFmt w:val="decimal"/>
      <w:lvlText w:val="%7."/>
      <w:lvlJc w:val="left"/>
      <w:pPr>
        <w:ind w:left="1020" w:hanging="360"/>
      </w:pPr>
    </w:lvl>
    <w:lvl w:ilvl="7" w:tplc="5D084F0C">
      <w:start w:val="1"/>
      <w:numFmt w:val="decimal"/>
      <w:lvlText w:val="%8."/>
      <w:lvlJc w:val="left"/>
      <w:pPr>
        <w:ind w:left="1020" w:hanging="360"/>
      </w:pPr>
    </w:lvl>
    <w:lvl w:ilvl="8" w:tplc="E9D2DC5A">
      <w:start w:val="1"/>
      <w:numFmt w:val="decimal"/>
      <w:lvlText w:val="%9."/>
      <w:lvlJc w:val="left"/>
      <w:pPr>
        <w:ind w:left="1020" w:hanging="360"/>
      </w:pPr>
    </w:lvl>
  </w:abstractNum>
  <w:abstractNum w:abstractNumId="2" w15:restartNumberingAfterBreak="0">
    <w:nsid w:val="258944E9"/>
    <w:multiLevelType w:val="multilevel"/>
    <w:tmpl w:val="2708AE2E"/>
    <w:lvl w:ilvl="0">
      <w:start w:val="1"/>
      <w:numFmt w:val="decimal"/>
      <w:lvlText w:val="%1."/>
      <w:lvlJc w:val="left"/>
      <w:pPr>
        <w:ind w:left="720" w:hanging="360"/>
      </w:pPr>
      <w:rPr>
        <w:rFonts w:ascii="Arial" w:eastAsia="Aptos" w:hAnsi="Arial" w:cs="Arial"/>
      </w:rPr>
    </w:lvl>
    <w:lvl w:ilvl="1">
      <w:start w:val="2"/>
      <w:numFmt w:val="decimal"/>
      <w:isLgl/>
      <w:lvlText w:val="%1.%2"/>
      <w:lvlJc w:val="left"/>
      <w:pPr>
        <w:ind w:left="948" w:hanging="588"/>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A9E7CC1"/>
    <w:multiLevelType w:val="multilevel"/>
    <w:tmpl w:val="A1D8561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1A17151"/>
    <w:multiLevelType w:val="multilevel"/>
    <w:tmpl w:val="07B88AA0"/>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87B4934"/>
    <w:multiLevelType w:val="multilevel"/>
    <w:tmpl w:val="5B66D974"/>
    <w:lvl w:ilvl="0">
      <w:start w:val="1"/>
      <w:numFmt w:val="decimal"/>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6" w15:restartNumberingAfterBreak="0">
    <w:nsid w:val="5382709C"/>
    <w:multiLevelType w:val="multilevel"/>
    <w:tmpl w:val="C3B6BC8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9907BD2"/>
    <w:multiLevelType w:val="multilevel"/>
    <w:tmpl w:val="D786E02C"/>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8" w15:restartNumberingAfterBreak="0">
    <w:nsid w:val="69CB68D1"/>
    <w:multiLevelType w:val="multilevel"/>
    <w:tmpl w:val="AE64E646"/>
    <w:lvl w:ilvl="0">
      <w:start w:val="1"/>
      <w:numFmt w:val="decimal"/>
      <w:lvlText w:val="%1."/>
      <w:lvlJc w:val="left"/>
      <w:pPr>
        <w:ind w:left="720" w:hanging="360"/>
      </w:pPr>
      <w:rPr>
        <w:rFonts w:ascii="Arial" w:eastAsia="Aptos" w:hAnsi="Arial" w:cs="Arial"/>
      </w:rPr>
    </w:lvl>
    <w:lvl w:ilvl="1">
      <w:start w:val="3"/>
      <w:numFmt w:val="decimal"/>
      <w:isLgl/>
      <w:lvlText w:val="%1.%2"/>
      <w:lvlJc w:val="left"/>
      <w:pPr>
        <w:ind w:left="1164" w:hanging="804"/>
      </w:pPr>
      <w:rPr>
        <w:rFonts w:hint="default"/>
      </w:rPr>
    </w:lvl>
    <w:lvl w:ilvl="2">
      <w:start w:val="3"/>
      <w:numFmt w:val="decimal"/>
      <w:isLgl/>
      <w:lvlText w:val="%1.%2.%3"/>
      <w:lvlJc w:val="left"/>
      <w:pPr>
        <w:ind w:left="1164" w:hanging="804"/>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C51266C"/>
    <w:multiLevelType w:val="multilevel"/>
    <w:tmpl w:val="5502918E"/>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0" w15:restartNumberingAfterBreak="0">
    <w:nsid w:val="7C9D7325"/>
    <w:multiLevelType w:val="multilevel"/>
    <w:tmpl w:val="250C9606"/>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451972183">
    <w:abstractNumId w:val="7"/>
  </w:num>
  <w:num w:numId="2" w16cid:durableId="1140221159">
    <w:abstractNumId w:val="8"/>
  </w:num>
  <w:num w:numId="3" w16cid:durableId="1189493360">
    <w:abstractNumId w:val="9"/>
  </w:num>
  <w:num w:numId="4" w16cid:durableId="1091240336">
    <w:abstractNumId w:val="2"/>
  </w:num>
  <w:num w:numId="5" w16cid:durableId="1690833992">
    <w:abstractNumId w:val="3"/>
  </w:num>
  <w:num w:numId="6" w16cid:durableId="743182392">
    <w:abstractNumId w:val="6"/>
  </w:num>
  <w:num w:numId="7" w16cid:durableId="1918438151">
    <w:abstractNumId w:val="1"/>
  </w:num>
  <w:num w:numId="8" w16cid:durableId="1582450022">
    <w:abstractNumId w:val="0"/>
  </w:num>
  <w:num w:numId="9" w16cid:durableId="1408376987">
    <w:abstractNumId w:val="4"/>
  </w:num>
  <w:num w:numId="10" w16cid:durableId="1873375651">
    <w:abstractNumId w:val="10"/>
  </w:num>
  <w:num w:numId="11" w16cid:durableId="7968007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9BC"/>
    <w:rsid w:val="00000153"/>
    <w:rsid w:val="00000822"/>
    <w:rsid w:val="000013B0"/>
    <w:rsid w:val="00004760"/>
    <w:rsid w:val="000076EB"/>
    <w:rsid w:val="0001082F"/>
    <w:rsid w:val="00011438"/>
    <w:rsid w:val="000121A7"/>
    <w:rsid w:val="00012BC9"/>
    <w:rsid w:val="000136AD"/>
    <w:rsid w:val="00013E8D"/>
    <w:rsid w:val="0001470A"/>
    <w:rsid w:val="00015613"/>
    <w:rsid w:val="00017670"/>
    <w:rsid w:val="000203C3"/>
    <w:rsid w:val="00021580"/>
    <w:rsid w:val="000227F6"/>
    <w:rsid w:val="00022A12"/>
    <w:rsid w:val="0002463D"/>
    <w:rsid w:val="00024AD6"/>
    <w:rsid w:val="000256F3"/>
    <w:rsid w:val="00025CB6"/>
    <w:rsid w:val="000314D0"/>
    <w:rsid w:val="00033889"/>
    <w:rsid w:val="00034550"/>
    <w:rsid w:val="00034BDF"/>
    <w:rsid w:val="00035575"/>
    <w:rsid w:val="00036820"/>
    <w:rsid w:val="00036BEA"/>
    <w:rsid w:val="00037D8A"/>
    <w:rsid w:val="00041F1F"/>
    <w:rsid w:val="00042316"/>
    <w:rsid w:val="0004654E"/>
    <w:rsid w:val="000517AA"/>
    <w:rsid w:val="00051D26"/>
    <w:rsid w:val="00052195"/>
    <w:rsid w:val="000531FD"/>
    <w:rsid w:val="0005430E"/>
    <w:rsid w:val="00054D01"/>
    <w:rsid w:val="00056D1D"/>
    <w:rsid w:val="00061A68"/>
    <w:rsid w:val="0006251B"/>
    <w:rsid w:val="0006481A"/>
    <w:rsid w:val="00064D9A"/>
    <w:rsid w:val="00066D8C"/>
    <w:rsid w:val="0006749A"/>
    <w:rsid w:val="00071F13"/>
    <w:rsid w:val="00072360"/>
    <w:rsid w:val="00074C77"/>
    <w:rsid w:val="00077BD4"/>
    <w:rsid w:val="00080D3A"/>
    <w:rsid w:val="000833BC"/>
    <w:rsid w:val="000837E3"/>
    <w:rsid w:val="00084ED1"/>
    <w:rsid w:val="00087C4B"/>
    <w:rsid w:val="00091AA4"/>
    <w:rsid w:val="00093FB8"/>
    <w:rsid w:val="000A08DE"/>
    <w:rsid w:val="000A108C"/>
    <w:rsid w:val="000A1884"/>
    <w:rsid w:val="000A3A10"/>
    <w:rsid w:val="000B0834"/>
    <w:rsid w:val="000B0A5C"/>
    <w:rsid w:val="000B18AA"/>
    <w:rsid w:val="000B6F96"/>
    <w:rsid w:val="000B76B3"/>
    <w:rsid w:val="000B7891"/>
    <w:rsid w:val="000C0E8F"/>
    <w:rsid w:val="000C2204"/>
    <w:rsid w:val="000C5D2A"/>
    <w:rsid w:val="000C7A15"/>
    <w:rsid w:val="000D0B41"/>
    <w:rsid w:val="000D41F2"/>
    <w:rsid w:val="000D49AB"/>
    <w:rsid w:val="000D5C49"/>
    <w:rsid w:val="000D5D9B"/>
    <w:rsid w:val="000D5DE5"/>
    <w:rsid w:val="000D641F"/>
    <w:rsid w:val="000D642F"/>
    <w:rsid w:val="000D6697"/>
    <w:rsid w:val="000D6AF4"/>
    <w:rsid w:val="000D6D1E"/>
    <w:rsid w:val="000E2F8F"/>
    <w:rsid w:val="000E66AF"/>
    <w:rsid w:val="000F3371"/>
    <w:rsid w:val="000F3606"/>
    <w:rsid w:val="000F46DB"/>
    <w:rsid w:val="000F552F"/>
    <w:rsid w:val="000F5618"/>
    <w:rsid w:val="000F6EB4"/>
    <w:rsid w:val="000F6F27"/>
    <w:rsid w:val="00101BEF"/>
    <w:rsid w:val="0010462D"/>
    <w:rsid w:val="00104770"/>
    <w:rsid w:val="00106571"/>
    <w:rsid w:val="001108A9"/>
    <w:rsid w:val="00112C34"/>
    <w:rsid w:val="00113AE4"/>
    <w:rsid w:val="0011403C"/>
    <w:rsid w:val="001164D0"/>
    <w:rsid w:val="00117348"/>
    <w:rsid w:val="00117376"/>
    <w:rsid w:val="00120562"/>
    <w:rsid w:val="001220F3"/>
    <w:rsid w:val="00122FA2"/>
    <w:rsid w:val="001231F5"/>
    <w:rsid w:val="001238D5"/>
    <w:rsid w:val="001244D4"/>
    <w:rsid w:val="001257E9"/>
    <w:rsid w:val="00126DB5"/>
    <w:rsid w:val="001319AE"/>
    <w:rsid w:val="001326EF"/>
    <w:rsid w:val="00132805"/>
    <w:rsid w:val="00132E60"/>
    <w:rsid w:val="001333B2"/>
    <w:rsid w:val="0013342E"/>
    <w:rsid w:val="00133695"/>
    <w:rsid w:val="00133EE6"/>
    <w:rsid w:val="00134FAF"/>
    <w:rsid w:val="0013653B"/>
    <w:rsid w:val="0013695D"/>
    <w:rsid w:val="00137405"/>
    <w:rsid w:val="00137EA4"/>
    <w:rsid w:val="00140301"/>
    <w:rsid w:val="001413A5"/>
    <w:rsid w:val="00141E76"/>
    <w:rsid w:val="001428DC"/>
    <w:rsid w:val="00142EFD"/>
    <w:rsid w:val="00144AEA"/>
    <w:rsid w:val="00146EFB"/>
    <w:rsid w:val="0014716F"/>
    <w:rsid w:val="00150CDE"/>
    <w:rsid w:val="00150E02"/>
    <w:rsid w:val="0015116F"/>
    <w:rsid w:val="00151F15"/>
    <w:rsid w:val="00154524"/>
    <w:rsid w:val="00156513"/>
    <w:rsid w:val="0015674A"/>
    <w:rsid w:val="00156A0A"/>
    <w:rsid w:val="00156E2D"/>
    <w:rsid w:val="00161627"/>
    <w:rsid w:val="00161FD3"/>
    <w:rsid w:val="00162CD2"/>
    <w:rsid w:val="00163322"/>
    <w:rsid w:val="0016619C"/>
    <w:rsid w:val="001661B0"/>
    <w:rsid w:val="00166800"/>
    <w:rsid w:val="001672D2"/>
    <w:rsid w:val="001760EE"/>
    <w:rsid w:val="00181A4B"/>
    <w:rsid w:val="0018393E"/>
    <w:rsid w:val="00186FE0"/>
    <w:rsid w:val="00187093"/>
    <w:rsid w:val="00192C8A"/>
    <w:rsid w:val="00193D4C"/>
    <w:rsid w:val="00193E51"/>
    <w:rsid w:val="00194B04"/>
    <w:rsid w:val="00195125"/>
    <w:rsid w:val="0019566D"/>
    <w:rsid w:val="00195908"/>
    <w:rsid w:val="00197247"/>
    <w:rsid w:val="001976F3"/>
    <w:rsid w:val="001A04FE"/>
    <w:rsid w:val="001A6253"/>
    <w:rsid w:val="001A6982"/>
    <w:rsid w:val="001A7BE1"/>
    <w:rsid w:val="001A7E84"/>
    <w:rsid w:val="001B1F41"/>
    <w:rsid w:val="001B26BA"/>
    <w:rsid w:val="001B38A8"/>
    <w:rsid w:val="001B4C94"/>
    <w:rsid w:val="001B5948"/>
    <w:rsid w:val="001C3D07"/>
    <w:rsid w:val="001C427A"/>
    <w:rsid w:val="001C4AA8"/>
    <w:rsid w:val="001C587A"/>
    <w:rsid w:val="001C6761"/>
    <w:rsid w:val="001C7DF7"/>
    <w:rsid w:val="001D2871"/>
    <w:rsid w:val="001D288E"/>
    <w:rsid w:val="001D3620"/>
    <w:rsid w:val="001D5ECD"/>
    <w:rsid w:val="001D605F"/>
    <w:rsid w:val="001D63AD"/>
    <w:rsid w:val="001E11BC"/>
    <w:rsid w:val="001E1D78"/>
    <w:rsid w:val="001E2FB9"/>
    <w:rsid w:val="001E3F5B"/>
    <w:rsid w:val="001E4138"/>
    <w:rsid w:val="001E650E"/>
    <w:rsid w:val="001F16DE"/>
    <w:rsid w:val="001F533F"/>
    <w:rsid w:val="001F6632"/>
    <w:rsid w:val="001F66A6"/>
    <w:rsid w:val="001F7D37"/>
    <w:rsid w:val="00200298"/>
    <w:rsid w:val="00201164"/>
    <w:rsid w:val="0020214A"/>
    <w:rsid w:val="002030AB"/>
    <w:rsid w:val="002057EB"/>
    <w:rsid w:val="00206585"/>
    <w:rsid w:val="0020711B"/>
    <w:rsid w:val="00210869"/>
    <w:rsid w:val="00211041"/>
    <w:rsid w:val="002115A6"/>
    <w:rsid w:val="002116B3"/>
    <w:rsid w:val="0021193B"/>
    <w:rsid w:val="00211AC7"/>
    <w:rsid w:val="00211CA5"/>
    <w:rsid w:val="0021238B"/>
    <w:rsid w:val="00216406"/>
    <w:rsid w:val="002204B3"/>
    <w:rsid w:val="00221357"/>
    <w:rsid w:val="002213B7"/>
    <w:rsid w:val="00221E67"/>
    <w:rsid w:val="00222043"/>
    <w:rsid w:val="00222C48"/>
    <w:rsid w:val="00224AF3"/>
    <w:rsid w:val="00225D66"/>
    <w:rsid w:val="00231B53"/>
    <w:rsid w:val="002341E2"/>
    <w:rsid w:val="0023663B"/>
    <w:rsid w:val="00237BC2"/>
    <w:rsid w:val="0024046B"/>
    <w:rsid w:val="002415F0"/>
    <w:rsid w:val="0024166D"/>
    <w:rsid w:val="00243AFE"/>
    <w:rsid w:val="00246392"/>
    <w:rsid w:val="0024692D"/>
    <w:rsid w:val="00247C4A"/>
    <w:rsid w:val="00251F95"/>
    <w:rsid w:val="002523B0"/>
    <w:rsid w:val="002562AB"/>
    <w:rsid w:val="0025753E"/>
    <w:rsid w:val="00260540"/>
    <w:rsid w:val="00260FA5"/>
    <w:rsid w:val="002621D5"/>
    <w:rsid w:val="00264301"/>
    <w:rsid w:val="00264CE6"/>
    <w:rsid w:val="00265D54"/>
    <w:rsid w:val="0026689B"/>
    <w:rsid w:val="0027019A"/>
    <w:rsid w:val="0027256C"/>
    <w:rsid w:val="002768F7"/>
    <w:rsid w:val="002772D7"/>
    <w:rsid w:val="00277442"/>
    <w:rsid w:val="00280421"/>
    <w:rsid w:val="002821A7"/>
    <w:rsid w:val="002859D4"/>
    <w:rsid w:val="002876A6"/>
    <w:rsid w:val="00291A07"/>
    <w:rsid w:val="00291AA2"/>
    <w:rsid w:val="00291B12"/>
    <w:rsid w:val="00291F3C"/>
    <w:rsid w:val="00292593"/>
    <w:rsid w:val="00292A9A"/>
    <w:rsid w:val="00292C85"/>
    <w:rsid w:val="00293628"/>
    <w:rsid w:val="0029771C"/>
    <w:rsid w:val="002A0243"/>
    <w:rsid w:val="002A0798"/>
    <w:rsid w:val="002A0939"/>
    <w:rsid w:val="002A403E"/>
    <w:rsid w:val="002A7158"/>
    <w:rsid w:val="002B31FE"/>
    <w:rsid w:val="002B3817"/>
    <w:rsid w:val="002B3A8D"/>
    <w:rsid w:val="002B3EDF"/>
    <w:rsid w:val="002B4491"/>
    <w:rsid w:val="002B507E"/>
    <w:rsid w:val="002B5929"/>
    <w:rsid w:val="002B6D16"/>
    <w:rsid w:val="002B7B66"/>
    <w:rsid w:val="002C0EC9"/>
    <w:rsid w:val="002C27CE"/>
    <w:rsid w:val="002C299C"/>
    <w:rsid w:val="002C3403"/>
    <w:rsid w:val="002C63FC"/>
    <w:rsid w:val="002C6682"/>
    <w:rsid w:val="002C7044"/>
    <w:rsid w:val="002C75CB"/>
    <w:rsid w:val="002D3198"/>
    <w:rsid w:val="002D3EFF"/>
    <w:rsid w:val="002D5445"/>
    <w:rsid w:val="002D5C98"/>
    <w:rsid w:val="002D7635"/>
    <w:rsid w:val="002D769D"/>
    <w:rsid w:val="002D7914"/>
    <w:rsid w:val="002E0BE1"/>
    <w:rsid w:val="002E1191"/>
    <w:rsid w:val="002E175D"/>
    <w:rsid w:val="002E58DF"/>
    <w:rsid w:val="002E5FF0"/>
    <w:rsid w:val="002E6D65"/>
    <w:rsid w:val="002E6FCC"/>
    <w:rsid w:val="002E7361"/>
    <w:rsid w:val="002E7E24"/>
    <w:rsid w:val="002F2713"/>
    <w:rsid w:val="002F3AC1"/>
    <w:rsid w:val="002F534F"/>
    <w:rsid w:val="002F6084"/>
    <w:rsid w:val="002F7106"/>
    <w:rsid w:val="00302D87"/>
    <w:rsid w:val="00303905"/>
    <w:rsid w:val="00305867"/>
    <w:rsid w:val="00306376"/>
    <w:rsid w:val="0030680D"/>
    <w:rsid w:val="003112DA"/>
    <w:rsid w:val="00311F94"/>
    <w:rsid w:val="00312442"/>
    <w:rsid w:val="00315071"/>
    <w:rsid w:val="00315A48"/>
    <w:rsid w:val="003164B1"/>
    <w:rsid w:val="003168F3"/>
    <w:rsid w:val="00320554"/>
    <w:rsid w:val="003219C5"/>
    <w:rsid w:val="00325492"/>
    <w:rsid w:val="00325762"/>
    <w:rsid w:val="00327732"/>
    <w:rsid w:val="003317C1"/>
    <w:rsid w:val="003322FA"/>
    <w:rsid w:val="0033292B"/>
    <w:rsid w:val="00336B24"/>
    <w:rsid w:val="00342E08"/>
    <w:rsid w:val="00345074"/>
    <w:rsid w:val="003450CC"/>
    <w:rsid w:val="003451D6"/>
    <w:rsid w:val="0034526E"/>
    <w:rsid w:val="00345480"/>
    <w:rsid w:val="0034620D"/>
    <w:rsid w:val="0034658A"/>
    <w:rsid w:val="00347888"/>
    <w:rsid w:val="00350444"/>
    <w:rsid w:val="0035137A"/>
    <w:rsid w:val="00351A18"/>
    <w:rsid w:val="00352DF4"/>
    <w:rsid w:val="00352E0C"/>
    <w:rsid w:val="00360437"/>
    <w:rsid w:val="00360AA3"/>
    <w:rsid w:val="00361230"/>
    <w:rsid w:val="00362DE9"/>
    <w:rsid w:val="00363577"/>
    <w:rsid w:val="003640D1"/>
    <w:rsid w:val="0036515A"/>
    <w:rsid w:val="00365D17"/>
    <w:rsid w:val="00367512"/>
    <w:rsid w:val="00373095"/>
    <w:rsid w:val="003735A8"/>
    <w:rsid w:val="00373846"/>
    <w:rsid w:val="00376FED"/>
    <w:rsid w:val="00380057"/>
    <w:rsid w:val="00380D0E"/>
    <w:rsid w:val="003826FD"/>
    <w:rsid w:val="00383787"/>
    <w:rsid w:val="00385EFB"/>
    <w:rsid w:val="00390DA3"/>
    <w:rsid w:val="003913EB"/>
    <w:rsid w:val="003938C8"/>
    <w:rsid w:val="003A271D"/>
    <w:rsid w:val="003A2B00"/>
    <w:rsid w:val="003A2CB5"/>
    <w:rsid w:val="003A3B57"/>
    <w:rsid w:val="003A430D"/>
    <w:rsid w:val="003A6D07"/>
    <w:rsid w:val="003A7C24"/>
    <w:rsid w:val="003B094B"/>
    <w:rsid w:val="003B1175"/>
    <w:rsid w:val="003B197A"/>
    <w:rsid w:val="003B27D9"/>
    <w:rsid w:val="003B281A"/>
    <w:rsid w:val="003B2C54"/>
    <w:rsid w:val="003B2F23"/>
    <w:rsid w:val="003B3D40"/>
    <w:rsid w:val="003B4900"/>
    <w:rsid w:val="003C1C46"/>
    <w:rsid w:val="003C1D8E"/>
    <w:rsid w:val="003C36FA"/>
    <w:rsid w:val="003C3F28"/>
    <w:rsid w:val="003C4A71"/>
    <w:rsid w:val="003C680A"/>
    <w:rsid w:val="003C69BF"/>
    <w:rsid w:val="003D0DC7"/>
    <w:rsid w:val="003D4B22"/>
    <w:rsid w:val="003D5214"/>
    <w:rsid w:val="003E04A6"/>
    <w:rsid w:val="003E052E"/>
    <w:rsid w:val="003E0F7A"/>
    <w:rsid w:val="003E40A5"/>
    <w:rsid w:val="003E6251"/>
    <w:rsid w:val="003F1126"/>
    <w:rsid w:val="003F1C1A"/>
    <w:rsid w:val="003F3DB2"/>
    <w:rsid w:val="003F4CAD"/>
    <w:rsid w:val="003F544E"/>
    <w:rsid w:val="003F6E9F"/>
    <w:rsid w:val="0040050E"/>
    <w:rsid w:val="00401062"/>
    <w:rsid w:val="00401852"/>
    <w:rsid w:val="00403630"/>
    <w:rsid w:val="00403E22"/>
    <w:rsid w:val="00404559"/>
    <w:rsid w:val="00405646"/>
    <w:rsid w:val="00410106"/>
    <w:rsid w:val="00410595"/>
    <w:rsid w:val="004109D4"/>
    <w:rsid w:val="004111BD"/>
    <w:rsid w:val="00412AFB"/>
    <w:rsid w:val="004131C0"/>
    <w:rsid w:val="00415118"/>
    <w:rsid w:val="00416514"/>
    <w:rsid w:val="0041691A"/>
    <w:rsid w:val="00420F28"/>
    <w:rsid w:val="00422050"/>
    <w:rsid w:val="00424377"/>
    <w:rsid w:val="00424AF9"/>
    <w:rsid w:val="00425169"/>
    <w:rsid w:val="00426294"/>
    <w:rsid w:val="004274C6"/>
    <w:rsid w:val="004308CC"/>
    <w:rsid w:val="00432937"/>
    <w:rsid w:val="0043324E"/>
    <w:rsid w:val="0043442A"/>
    <w:rsid w:val="004357D1"/>
    <w:rsid w:val="00436850"/>
    <w:rsid w:val="00442D6B"/>
    <w:rsid w:val="00442E16"/>
    <w:rsid w:val="00444534"/>
    <w:rsid w:val="00444F97"/>
    <w:rsid w:val="0045049E"/>
    <w:rsid w:val="0045088E"/>
    <w:rsid w:val="00451685"/>
    <w:rsid w:val="00452594"/>
    <w:rsid w:val="00452EF8"/>
    <w:rsid w:val="00454664"/>
    <w:rsid w:val="00454A17"/>
    <w:rsid w:val="00454BC3"/>
    <w:rsid w:val="004613BC"/>
    <w:rsid w:val="004633B3"/>
    <w:rsid w:val="0046406A"/>
    <w:rsid w:val="0046409F"/>
    <w:rsid w:val="004709D3"/>
    <w:rsid w:val="004716C2"/>
    <w:rsid w:val="00472135"/>
    <w:rsid w:val="0047272B"/>
    <w:rsid w:val="00472AFF"/>
    <w:rsid w:val="00473257"/>
    <w:rsid w:val="00473C8C"/>
    <w:rsid w:val="00475DCD"/>
    <w:rsid w:val="0048467F"/>
    <w:rsid w:val="00484A11"/>
    <w:rsid w:val="00485498"/>
    <w:rsid w:val="00491BBD"/>
    <w:rsid w:val="00491C6B"/>
    <w:rsid w:val="00491D52"/>
    <w:rsid w:val="00492AC9"/>
    <w:rsid w:val="004951EC"/>
    <w:rsid w:val="00495B42"/>
    <w:rsid w:val="00496D33"/>
    <w:rsid w:val="004A1ACF"/>
    <w:rsid w:val="004A1C00"/>
    <w:rsid w:val="004A1CA0"/>
    <w:rsid w:val="004A2343"/>
    <w:rsid w:val="004A283A"/>
    <w:rsid w:val="004A2D77"/>
    <w:rsid w:val="004A3669"/>
    <w:rsid w:val="004A3B33"/>
    <w:rsid w:val="004A3F5B"/>
    <w:rsid w:val="004A4504"/>
    <w:rsid w:val="004A4AE3"/>
    <w:rsid w:val="004A5CA9"/>
    <w:rsid w:val="004B012E"/>
    <w:rsid w:val="004B04C7"/>
    <w:rsid w:val="004B0835"/>
    <w:rsid w:val="004B20BE"/>
    <w:rsid w:val="004B4187"/>
    <w:rsid w:val="004B466F"/>
    <w:rsid w:val="004B6517"/>
    <w:rsid w:val="004C0C3E"/>
    <w:rsid w:val="004C0F51"/>
    <w:rsid w:val="004C1413"/>
    <w:rsid w:val="004C1482"/>
    <w:rsid w:val="004C22D6"/>
    <w:rsid w:val="004C28E2"/>
    <w:rsid w:val="004C31E0"/>
    <w:rsid w:val="004C4917"/>
    <w:rsid w:val="004C4930"/>
    <w:rsid w:val="004C4AE3"/>
    <w:rsid w:val="004C657D"/>
    <w:rsid w:val="004C7240"/>
    <w:rsid w:val="004D04C4"/>
    <w:rsid w:val="004D0C6C"/>
    <w:rsid w:val="004D2379"/>
    <w:rsid w:val="004D3A15"/>
    <w:rsid w:val="004D3B19"/>
    <w:rsid w:val="004D3B6C"/>
    <w:rsid w:val="004D4EEA"/>
    <w:rsid w:val="004D7AAC"/>
    <w:rsid w:val="004D7BFD"/>
    <w:rsid w:val="004D7FDA"/>
    <w:rsid w:val="004E044B"/>
    <w:rsid w:val="004E0D29"/>
    <w:rsid w:val="004E0DB0"/>
    <w:rsid w:val="004E143C"/>
    <w:rsid w:val="004E14A6"/>
    <w:rsid w:val="004E357E"/>
    <w:rsid w:val="004E3AA4"/>
    <w:rsid w:val="004E6E89"/>
    <w:rsid w:val="004F0066"/>
    <w:rsid w:val="004F15DE"/>
    <w:rsid w:val="004F3BBF"/>
    <w:rsid w:val="004F41BA"/>
    <w:rsid w:val="004F5ACA"/>
    <w:rsid w:val="004F6388"/>
    <w:rsid w:val="00500750"/>
    <w:rsid w:val="00501935"/>
    <w:rsid w:val="00501DBD"/>
    <w:rsid w:val="00504951"/>
    <w:rsid w:val="005071EE"/>
    <w:rsid w:val="005154AE"/>
    <w:rsid w:val="0051573A"/>
    <w:rsid w:val="00524274"/>
    <w:rsid w:val="00524840"/>
    <w:rsid w:val="005254B8"/>
    <w:rsid w:val="00526A2C"/>
    <w:rsid w:val="00530C07"/>
    <w:rsid w:val="005332BA"/>
    <w:rsid w:val="005378E3"/>
    <w:rsid w:val="00542978"/>
    <w:rsid w:val="00543EBF"/>
    <w:rsid w:val="005442B3"/>
    <w:rsid w:val="00545FD3"/>
    <w:rsid w:val="0055049C"/>
    <w:rsid w:val="00550AB2"/>
    <w:rsid w:val="00550D4D"/>
    <w:rsid w:val="00552887"/>
    <w:rsid w:val="00553EBE"/>
    <w:rsid w:val="00556F08"/>
    <w:rsid w:val="00562C80"/>
    <w:rsid w:val="0056561A"/>
    <w:rsid w:val="00565B7C"/>
    <w:rsid w:val="00567473"/>
    <w:rsid w:val="0057116A"/>
    <w:rsid w:val="00572C72"/>
    <w:rsid w:val="00573036"/>
    <w:rsid w:val="00573148"/>
    <w:rsid w:val="00575DF8"/>
    <w:rsid w:val="00580996"/>
    <w:rsid w:val="005809BC"/>
    <w:rsid w:val="005817E1"/>
    <w:rsid w:val="005823B5"/>
    <w:rsid w:val="0058378E"/>
    <w:rsid w:val="00585010"/>
    <w:rsid w:val="00585507"/>
    <w:rsid w:val="00585F9F"/>
    <w:rsid w:val="005868CD"/>
    <w:rsid w:val="00587EDE"/>
    <w:rsid w:val="005947AB"/>
    <w:rsid w:val="005A19BC"/>
    <w:rsid w:val="005A1B15"/>
    <w:rsid w:val="005A1BE3"/>
    <w:rsid w:val="005A2E24"/>
    <w:rsid w:val="005A318F"/>
    <w:rsid w:val="005A5697"/>
    <w:rsid w:val="005A5C29"/>
    <w:rsid w:val="005A6ABA"/>
    <w:rsid w:val="005B0189"/>
    <w:rsid w:val="005B03B0"/>
    <w:rsid w:val="005B099C"/>
    <w:rsid w:val="005B1793"/>
    <w:rsid w:val="005B1FDF"/>
    <w:rsid w:val="005B386B"/>
    <w:rsid w:val="005B3AA2"/>
    <w:rsid w:val="005B3F08"/>
    <w:rsid w:val="005B4720"/>
    <w:rsid w:val="005B4A26"/>
    <w:rsid w:val="005B52B1"/>
    <w:rsid w:val="005B624B"/>
    <w:rsid w:val="005C0245"/>
    <w:rsid w:val="005C1C24"/>
    <w:rsid w:val="005C2C41"/>
    <w:rsid w:val="005C3A2F"/>
    <w:rsid w:val="005C4BC6"/>
    <w:rsid w:val="005C5AE6"/>
    <w:rsid w:val="005C6348"/>
    <w:rsid w:val="005C75EA"/>
    <w:rsid w:val="005D02BB"/>
    <w:rsid w:val="005D04B9"/>
    <w:rsid w:val="005D0D94"/>
    <w:rsid w:val="005E21D4"/>
    <w:rsid w:val="005E7512"/>
    <w:rsid w:val="005F0DD5"/>
    <w:rsid w:val="005F1A64"/>
    <w:rsid w:val="005F4340"/>
    <w:rsid w:val="006007F2"/>
    <w:rsid w:val="0060277C"/>
    <w:rsid w:val="00605A68"/>
    <w:rsid w:val="006062B3"/>
    <w:rsid w:val="00606945"/>
    <w:rsid w:val="00610E13"/>
    <w:rsid w:val="00611062"/>
    <w:rsid w:val="00611135"/>
    <w:rsid w:val="00611938"/>
    <w:rsid w:val="006130CA"/>
    <w:rsid w:val="00613CAE"/>
    <w:rsid w:val="00613EDE"/>
    <w:rsid w:val="00614620"/>
    <w:rsid w:val="00615999"/>
    <w:rsid w:val="006172B8"/>
    <w:rsid w:val="00621FCD"/>
    <w:rsid w:val="00622244"/>
    <w:rsid w:val="00622D41"/>
    <w:rsid w:val="00624E7F"/>
    <w:rsid w:val="0062510E"/>
    <w:rsid w:val="00626153"/>
    <w:rsid w:val="00627914"/>
    <w:rsid w:val="0062797B"/>
    <w:rsid w:val="006315A4"/>
    <w:rsid w:val="006323B0"/>
    <w:rsid w:val="00633F8A"/>
    <w:rsid w:val="006350CA"/>
    <w:rsid w:val="00635185"/>
    <w:rsid w:val="006362B7"/>
    <w:rsid w:val="006365D1"/>
    <w:rsid w:val="00640236"/>
    <w:rsid w:val="006404CB"/>
    <w:rsid w:val="006458B1"/>
    <w:rsid w:val="00651F07"/>
    <w:rsid w:val="00652098"/>
    <w:rsid w:val="006528DC"/>
    <w:rsid w:val="00652B82"/>
    <w:rsid w:val="006531E6"/>
    <w:rsid w:val="00654EB3"/>
    <w:rsid w:val="006553D2"/>
    <w:rsid w:val="006558A5"/>
    <w:rsid w:val="00657C0F"/>
    <w:rsid w:val="00662464"/>
    <w:rsid w:val="00662B3E"/>
    <w:rsid w:val="00663660"/>
    <w:rsid w:val="006638FA"/>
    <w:rsid w:val="006659BA"/>
    <w:rsid w:val="00666B16"/>
    <w:rsid w:val="00666C42"/>
    <w:rsid w:val="00666FD7"/>
    <w:rsid w:val="0067020A"/>
    <w:rsid w:val="00672D39"/>
    <w:rsid w:val="006757E1"/>
    <w:rsid w:val="00675BD4"/>
    <w:rsid w:val="00675E1F"/>
    <w:rsid w:val="00677199"/>
    <w:rsid w:val="006775B8"/>
    <w:rsid w:val="0068376D"/>
    <w:rsid w:val="00684559"/>
    <w:rsid w:val="00684992"/>
    <w:rsid w:val="0068723A"/>
    <w:rsid w:val="00687FBA"/>
    <w:rsid w:val="0069132B"/>
    <w:rsid w:val="00691A3D"/>
    <w:rsid w:val="00692D7C"/>
    <w:rsid w:val="00692DCA"/>
    <w:rsid w:val="00692F5C"/>
    <w:rsid w:val="00693FB7"/>
    <w:rsid w:val="00695DA6"/>
    <w:rsid w:val="006973D4"/>
    <w:rsid w:val="00697FC0"/>
    <w:rsid w:val="006A0458"/>
    <w:rsid w:val="006A06C1"/>
    <w:rsid w:val="006A0F48"/>
    <w:rsid w:val="006A287C"/>
    <w:rsid w:val="006A2D32"/>
    <w:rsid w:val="006A538E"/>
    <w:rsid w:val="006A62B2"/>
    <w:rsid w:val="006A6FBC"/>
    <w:rsid w:val="006A721C"/>
    <w:rsid w:val="006B07DA"/>
    <w:rsid w:val="006B3617"/>
    <w:rsid w:val="006B3E00"/>
    <w:rsid w:val="006B4F8F"/>
    <w:rsid w:val="006B5501"/>
    <w:rsid w:val="006C01E9"/>
    <w:rsid w:val="006C195B"/>
    <w:rsid w:val="006C27B5"/>
    <w:rsid w:val="006C614C"/>
    <w:rsid w:val="006D049D"/>
    <w:rsid w:val="006D3263"/>
    <w:rsid w:val="006D3DF6"/>
    <w:rsid w:val="006D43CC"/>
    <w:rsid w:val="006D6AA3"/>
    <w:rsid w:val="006E0BB4"/>
    <w:rsid w:val="006E0BDC"/>
    <w:rsid w:val="006E1623"/>
    <w:rsid w:val="006E173B"/>
    <w:rsid w:val="006E21CC"/>
    <w:rsid w:val="006E2C11"/>
    <w:rsid w:val="006E5CBC"/>
    <w:rsid w:val="006E703D"/>
    <w:rsid w:val="006F01C3"/>
    <w:rsid w:val="006F04CA"/>
    <w:rsid w:val="006F0A06"/>
    <w:rsid w:val="006F3B80"/>
    <w:rsid w:val="006F3D34"/>
    <w:rsid w:val="006F5B14"/>
    <w:rsid w:val="006F7B0C"/>
    <w:rsid w:val="0070213D"/>
    <w:rsid w:val="00702A5E"/>
    <w:rsid w:val="00703908"/>
    <w:rsid w:val="007039EB"/>
    <w:rsid w:val="007069A6"/>
    <w:rsid w:val="0070714E"/>
    <w:rsid w:val="007112B4"/>
    <w:rsid w:val="00712857"/>
    <w:rsid w:val="00712C5F"/>
    <w:rsid w:val="00714191"/>
    <w:rsid w:val="007145CE"/>
    <w:rsid w:val="007219A5"/>
    <w:rsid w:val="00723C03"/>
    <w:rsid w:val="00730DC7"/>
    <w:rsid w:val="00731540"/>
    <w:rsid w:val="00732D69"/>
    <w:rsid w:val="00733226"/>
    <w:rsid w:val="0073759C"/>
    <w:rsid w:val="00740017"/>
    <w:rsid w:val="00742E70"/>
    <w:rsid w:val="007433C4"/>
    <w:rsid w:val="00745C1F"/>
    <w:rsid w:val="00745F09"/>
    <w:rsid w:val="00747AA7"/>
    <w:rsid w:val="00747F58"/>
    <w:rsid w:val="00750923"/>
    <w:rsid w:val="00752419"/>
    <w:rsid w:val="00753BFF"/>
    <w:rsid w:val="00754293"/>
    <w:rsid w:val="0075429F"/>
    <w:rsid w:val="007565D9"/>
    <w:rsid w:val="00756A37"/>
    <w:rsid w:val="00757C37"/>
    <w:rsid w:val="007660D1"/>
    <w:rsid w:val="00767FC9"/>
    <w:rsid w:val="00771259"/>
    <w:rsid w:val="00771778"/>
    <w:rsid w:val="00772DD9"/>
    <w:rsid w:val="0077548C"/>
    <w:rsid w:val="00775E3F"/>
    <w:rsid w:val="0077644C"/>
    <w:rsid w:val="007804FE"/>
    <w:rsid w:val="00781852"/>
    <w:rsid w:val="00782EB3"/>
    <w:rsid w:val="00783A52"/>
    <w:rsid w:val="00783EEE"/>
    <w:rsid w:val="007865B4"/>
    <w:rsid w:val="00786CAC"/>
    <w:rsid w:val="00790837"/>
    <w:rsid w:val="00793DA3"/>
    <w:rsid w:val="007948D6"/>
    <w:rsid w:val="0079605A"/>
    <w:rsid w:val="00796FFA"/>
    <w:rsid w:val="0079703F"/>
    <w:rsid w:val="00797CA4"/>
    <w:rsid w:val="007A1643"/>
    <w:rsid w:val="007A17A5"/>
    <w:rsid w:val="007A3744"/>
    <w:rsid w:val="007A38F6"/>
    <w:rsid w:val="007A42B0"/>
    <w:rsid w:val="007A582D"/>
    <w:rsid w:val="007A64DF"/>
    <w:rsid w:val="007A6B9B"/>
    <w:rsid w:val="007A6F06"/>
    <w:rsid w:val="007A728E"/>
    <w:rsid w:val="007B2274"/>
    <w:rsid w:val="007B2774"/>
    <w:rsid w:val="007B29AD"/>
    <w:rsid w:val="007B64D6"/>
    <w:rsid w:val="007B6781"/>
    <w:rsid w:val="007B7910"/>
    <w:rsid w:val="007B79FE"/>
    <w:rsid w:val="007B7F08"/>
    <w:rsid w:val="007C0D6B"/>
    <w:rsid w:val="007C251D"/>
    <w:rsid w:val="007C3404"/>
    <w:rsid w:val="007C7DB6"/>
    <w:rsid w:val="007D1293"/>
    <w:rsid w:val="007D2768"/>
    <w:rsid w:val="007D2D95"/>
    <w:rsid w:val="007D5452"/>
    <w:rsid w:val="007D74E0"/>
    <w:rsid w:val="007D7F89"/>
    <w:rsid w:val="007E2B0E"/>
    <w:rsid w:val="007E50BE"/>
    <w:rsid w:val="007E5238"/>
    <w:rsid w:val="007E6772"/>
    <w:rsid w:val="007E7B9D"/>
    <w:rsid w:val="007F0025"/>
    <w:rsid w:val="007F0390"/>
    <w:rsid w:val="007F203E"/>
    <w:rsid w:val="007F28D1"/>
    <w:rsid w:val="007F3AD0"/>
    <w:rsid w:val="007F4540"/>
    <w:rsid w:val="0080031E"/>
    <w:rsid w:val="00800EFF"/>
    <w:rsid w:val="008016A8"/>
    <w:rsid w:val="008029F5"/>
    <w:rsid w:val="00804B59"/>
    <w:rsid w:val="00807617"/>
    <w:rsid w:val="00807827"/>
    <w:rsid w:val="00807A7D"/>
    <w:rsid w:val="00810BC0"/>
    <w:rsid w:val="00810C15"/>
    <w:rsid w:val="00810F30"/>
    <w:rsid w:val="00813149"/>
    <w:rsid w:val="008148CD"/>
    <w:rsid w:val="00817D42"/>
    <w:rsid w:val="00820831"/>
    <w:rsid w:val="00820F70"/>
    <w:rsid w:val="00821BC9"/>
    <w:rsid w:val="00821DC9"/>
    <w:rsid w:val="0082209E"/>
    <w:rsid w:val="00822D2F"/>
    <w:rsid w:val="00822FE8"/>
    <w:rsid w:val="008230EA"/>
    <w:rsid w:val="00823BB2"/>
    <w:rsid w:val="00823D26"/>
    <w:rsid w:val="00826AB8"/>
    <w:rsid w:val="00830049"/>
    <w:rsid w:val="008315BC"/>
    <w:rsid w:val="00831E2C"/>
    <w:rsid w:val="0083236D"/>
    <w:rsid w:val="008325DD"/>
    <w:rsid w:val="00832C91"/>
    <w:rsid w:val="00833EBF"/>
    <w:rsid w:val="00834408"/>
    <w:rsid w:val="008345E5"/>
    <w:rsid w:val="00836087"/>
    <w:rsid w:val="00836474"/>
    <w:rsid w:val="008408EA"/>
    <w:rsid w:val="00840CDE"/>
    <w:rsid w:val="0084204A"/>
    <w:rsid w:val="0085217D"/>
    <w:rsid w:val="00852BB1"/>
    <w:rsid w:val="00852D26"/>
    <w:rsid w:val="00854DCE"/>
    <w:rsid w:val="0085539D"/>
    <w:rsid w:val="0085722E"/>
    <w:rsid w:val="00857F83"/>
    <w:rsid w:val="00860E12"/>
    <w:rsid w:val="008632E1"/>
    <w:rsid w:val="0086449E"/>
    <w:rsid w:val="008658FF"/>
    <w:rsid w:val="00865C02"/>
    <w:rsid w:val="00867FEF"/>
    <w:rsid w:val="0087182A"/>
    <w:rsid w:val="00871FC8"/>
    <w:rsid w:val="0087270A"/>
    <w:rsid w:val="00880C0A"/>
    <w:rsid w:val="008826A5"/>
    <w:rsid w:val="0088293B"/>
    <w:rsid w:val="008852B5"/>
    <w:rsid w:val="00891A29"/>
    <w:rsid w:val="00893D7F"/>
    <w:rsid w:val="008A0796"/>
    <w:rsid w:val="008A0D5C"/>
    <w:rsid w:val="008A13B7"/>
    <w:rsid w:val="008A206E"/>
    <w:rsid w:val="008A344A"/>
    <w:rsid w:val="008A3BC8"/>
    <w:rsid w:val="008A5364"/>
    <w:rsid w:val="008A6124"/>
    <w:rsid w:val="008A6B53"/>
    <w:rsid w:val="008B09E4"/>
    <w:rsid w:val="008B1768"/>
    <w:rsid w:val="008B487F"/>
    <w:rsid w:val="008B7E43"/>
    <w:rsid w:val="008C10FC"/>
    <w:rsid w:val="008C15A7"/>
    <w:rsid w:val="008C59CD"/>
    <w:rsid w:val="008C5BC1"/>
    <w:rsid w:val="008C6A77"/>
    <w:rsid w:val="008D04E4"/>
    <w:rsid w:val="008D0634"/>
    <w:rsid w:val="008D1AE8"/>
    <w:rsid w:val="008D35DE"/>
    <w:rsid w:val="008D6E0D"/>
    <w:rsid w:val="008E1287"/>
    <w:rsid w:val="008E314A"/>
    <w:rsid w:val="008E45E3"/>
    <w:rsid w:val="008E5BC4"/>
    <w:rsid w:val="008E5E93"/>
    <w:rsid w:val="008E6130"/>
    <w:rsid w:val="008E6847"/>
    <w:rsid w:val="008E7CE2"/>
    <w:rsid w:val="008F05CB"/>
    <w:rsid w:val="008F0C5B"/>
    <w:rsid w:val="008F0CAE"/>
    <w:rsid w:val="008F192C"/>
    <w:rsid w:val="008F256A"/>
    <w:rsid w:val="008F5408"/>
    <w:rsid w:val="008F6900"/>
    <w:rsid w:val="00900401"/>
    <w:rsid w:val="009020FF"/>
    <w:rsid w:val="00903B85"/>
    <w:rsid w:val="00905773"/>
    <w:rsid w:val="0090774A"/>
    <w:rsid w:val="00911613"/>
    <w:rsid w:val="0091343F"/>
    <w:rsid w:val="009149D5"/>
    <w:rsid w:val="00915EC7"/>
    <w:rsid w:val="00916258"/>
    <w:rsid w:val="0091708E"/>
    <w:rsid w:val="00920137"/>
    <w:rsid w:val="00920871"/>
    <w:rsid w:val="00920F9E"/>
    <w:rsid w:val="00921C30"/>
    <w:rsid w:val="009225ED"/>
    <w:rsid w:val="009306E4"/>
    <w:rsid w:val="009328B4"/>
    <w:rsid w:val="00932BF0"/>
    <w:rsid w:val="00934BF7"/>
    <w:rsid w:val="00935A9D"/>
    <w:rsid w:val="00936BF5"/>
    <w:rsid w:val="00937499"/>
    <w:rsid w:val="009402B7"/>
    <w:rsid w:val="00941E90"/>
    <w:rsid w:val="00942BBA"/>
    <w:rsid w:val="00942D77"/>
    <w:rsid w:val="00943067"/>
    <w:rsid w:val="00943698"/>
    <w:rsid w:val="00943B63"/>
    <w:rsid w:val="0094559B"/>
    <w:rsid w:val="00945663"/>
    <w:rsid w:val="0095025B"/>
    <w:rsid w:val="009522F8"/>
    <w:rsid w:val="00953725"/>
    <w:rsid w:val="009542F2"/>
    <w:rsid w:val="0095498D"/>
    <w:rsid w:val="00955168"/>
    <w:rsid w:val="009564BD"/>
    <w:rsid w:val="0095669B"/>
    <w:rsid w:val="00957922"/>
    <w:rsid w:val="00961CF4"/>
    <w:rsid w:val="0096435D"/>
    <w:rsid w:val="009655AE"/>
    <w:rsid w:val="00966414"/>
    <w:rsid w:val="00967C5B"/>
    <w:rsid w:val="0097121F"/>
    <w:rsid w:val="009762DC"/>
    <w:rsid w:val="009777B5"/>
    <w:rsid w:val="00977C9F"/>
    <w:rsid w:val="00982C7E"/>
    <w:rsid w:val="00983915"/>
    <w:rsid w:val="00984A4C"/>
    <w:rsid w:val="0098509B"/>
    <w:rsid w:val="00985AF8"/>
    <w:rsid w:val="00986AF2"/>
    <w:rsid w:val="00993EA6"/>
    <w:rsid w:val="0099440F"/>
    <w:rsid w:val="00994EA7"/>
    <w:rsid w:val="009950F8"/>
    <w:rsid w:val="009A05E2"/>
    <w:rsid w:val="009A0714"/>
    <w:rsid w:val="009A2A72"/>
    <w:rsid w:val="009A7B91"/>
    <w:rsid w:val="009B0492"/>
    <w:rsid w:val="009B16D5"/>
    <w:rsid w:val="009B2FD5"/>
    <w:rsid w:val="009B4819"/>
    <w:rsid w:val="009B546A"/>
    <w:rsid w:val="009B6126"/>
    <w:rsid w:val="009B6406"/>
    <w:rsid w:val="009B6A25"/>
    <w:rsid w:val="009C2F06"/>
    <w:rsid w:val="009C3432"/>
    <w:rsid w:val="009C3F51"/>
    <w:rsid w:val="009C49CD"/>
    <w:rsid w:val="009D0264"/>
    <w:rsid w:val="009D093A"/>
    <w:rsid w:val="009D218F"/>
    <w:rsid w:val="009D33B1"/>
    <w:rsid w:val="009D49D7"/>
    <w:rsid w:val="009D7BAE"/>
    <w:rsid w:val="009E1845"/>
    <w:rsid w:val="009E23E6"/>
    <w:rsid w:val="009E53BF"/>
    <w:rsid w:val="009E5987"/>
    <w:rsid w:val="009E60A6"/>
    <w:rsid w:val="009E64E8"/>
    <w:rsid w:val="009E68C5"/>
    <w:rsid w:val="009E6EC9"/>
    <w:rsid w:val="009E760B"/>
    <w:rsid w:val="009F11D5"/>
    <w:rsid w:val="009F126F"/>
    <w:rsid w:val="009F1CDE"/>
    <w:rsid w:val="009F245B"/>
    <w:rsid w:val="009F7121"/>
    <w:rsid w:val="00A009EC"/>
    <w:rsid w:val="00A02680"/>
    <w:rsid w:val="00A03981"/>
    <w:rsid w:val="00A04359"/>
    <w:rsid w:val="00A0472F"/>
    <w:rsid w:val="00A04BA4"/>
    <w:rsid w:val="00A04F36"/>
    <w:rsid w:val="00A05DB6"/>
    <w:rsid w:val="00A11A52"/>
    <w:rsid w:val="00A12293"/>
    <w:rsid w:val="00A12BE6"/>
    <w:rsid w:val="00A16222"/>
    <w:rsid w:val="00A168F3"/>
    <w:rsid w:val="00A17487"/>
    <w:rsid w:val="00A20DD2"/>
    <w:rsid w:val="00A23767"/>
    <w:rsid w:val="00A24706"/>
    <w:rsid w:val="00A25B1F"/>
    <w:rsid w:val="00A27B49"/>
    <w:rsid w:val="00A31550"/>
    <w:rsid w:val="00A32F81"/>
    <w:rsid w:val="00A3573A"/>
    <w:rsid w:val="00A37A20"/>
    <w:rsid w:val="00A419C0"/>
    <w:rsid w:val="00A434C5"/>
    <w:rsid w:val="00A441D9"/>
    <w:rsid w:val="00A44E28"/>
    <w:rsid w:val="00A45EF7"/>
    <w:rsid w:val="00A46A3A"/>
    <w:rsid w:val="00A46B1D"/>
    <w:rsid w:val="00A5129C"/>
    <w:rsid w:val="00A51F1E"/>
    <w:rsid w:val="00A53DFB"/>
    <w:rsid w:val="00A54498"/>
    <w:rsid w:val="00A55A7E"/>
    <w:rsid w:val="00A57058"/>
    <w:rsid w:val="00A571DB"/>
    <w:rsid w:val="00A609EA"/>
    <w:rsid w:val="00A60BF0"/>
    <w:rsid w:val="00A61915"/>
    <w:rsid w:val="00A62433"/>
    <w:rsid w:val="00A63BB7"/>
    <w:rsid w:val="00A64ADE"/>
    <w:rsid w:val="00A65BCA"/>
    <w:rsid w:val="00A66DA5"/>
    <w:rsid w:val="00A701B5"/>
    <w:rsid w:val="00A72B25"/>
    <w:rsid w:val="00A72D81"/>
    <w:rsid w:val="00A7480A"/>
    <w:rsid w:val="00A7522F"/>
    <w:rsid w:val="00A77E6E"/>
    <w:rsid w:val="00A817B2"/>
    <w:rsid w:val="00A81FB8"/>
    <w:rsid w:val="00A8258C"/>
    <w:rsid w:val="00A84F2C"/>
    <w:rsid w:val="00A8737D"/>
    <w:rsid w:val="00A87919"/>
    <w:rsid w:val="00A9047A"/>
    <w:rsid w:val="00A9136D"/>
    <w:rsid w:val="00A91534"/>
    <w:rsid w:val="00A92BDE"/>
    <w:rsid w:val="00A92F53"/>
    <w:rsid w:val="00A95695"/>
    <w:rsid w:val="00AA1135"/>
    <w:rsid w:val="00AA1145"/>
    <w:rsid w:val="00AA3222"/>
    <w:rsid w:val="00AA3647"/>
    <w:rsid w:val="00AA4AC4"/>
    <w:rsid w:val="00AA4C9A"/>
    <w:rsid w:val="00AA5F15"/>
    <w:rsid w:val="00AA6812"/>
    <w:rsid w:val="00AA7B5A"/>
    <w:rsid w:val="00AB024A"/>
    <w:rsid w:val="00AB1417"/>
    <w:rsid w:val="00AB143D"/>
    <w:rsid w:val="00AB1A6C"/>
    <w:rsid w:val="00AB295B"/>
    <w:rsid w:val="00AB2ECD"/>
    <w:rsid w:val="00AB3B6C"/>
    <w:rsid w:val="00AB4738"/>
    <w:rsid w:val="00AB4D65"/>
    <w:rsid w:val="00AB6913"/>
    <w:rsid w:val="00AB69D3"/>
    <w:rsid w:val="00AB6DA6"/>
    <w:rsid w:val="00AB788C"/>
    <w:rsid w:val="00AC07E2"/>
    <w:rsid w:val="00AC087C"/>
    <w:rsid w:val="00AC16A3"/>
    <w:rsid w:val="00AC18DE"/>
    <w:rsid w:val="00AC1AEF"/>
    <w:rsid w:val="00AC1F28"/>
    <w:rsid w:val="00AC2117"/>
    <w:rsid w:val="00AC5339"/>
    <w:rsid w:val="00AC53B5"/>
    <w:rsid w:val="00AC7357"/>
    <w:rsid w:val="00AC7D05"/>
    <w:rsid w:val="00AC7E5A"/>
    <w:rsid w:val="00AD3192"/>
    <w:rsid w:val="00AD3EB9"/>
    <w:rsid w:val="00AE031E"/>
    <w:rsid w:val="00AE0ABF"/>
    <w:rsid w:val="00AE0E72"/>
    <w:rsid w:val="00AE1169"/>
    <w:rsid w:val="00AE4A00"/>
    <w:rsid w:val="00AE4FBD"/>
    <w:rsid w:val="00AE5866"/>
    <w:rsid w:val="00AE5AF9"/>
    <w:rsid w:val="00AE5B27"/>
    <w:rsid w:val="00AE7117"/>
    <w:rsid w:val="00AE7756"/>
    <w:rsid w:val="00AE7C9C"/>
    <w:rsid w:val="00AF1C7F"/>
    <w:rsid w:val="00AF4714"/>
    <w:rsid w:val="00AF730E"/>
    <w:rsid w:val="00B00834"/>
    <w:rsid w:val="00B00AB8"/>
    <w:rsid w:val="00B011DE"/>
    <w:rsid w:val="00B03C74"/>
    <w:rsid w:val="00B051DE"/>
    <w:rsid w:val="00B05764"/>
    <w:rsid w:val="00B05F5C"/>
    <w:rsid w:val="00B06F41"/>
    <w:rsid w:val="00B110D9"/>
    <w:rsid w:val="00B13C86"/>
    <w:rsid w:val="00B151C7"/>
    <w:rsid w:val="00B16B6B"/>
    <w:rsid w:val="00B16C1A"/>
    <w:rsid w:val="00B17F96"/>
    <w:rsid w:val="00B2027F"/>
    <w:rsid w:val="00B205F0"/>
    <w:rsid w:val="00B214B1"/>
    <w:rsid w:val="00B21C85"/>
    <w:rsid w:val="00B21D8A"/>
    <w:rsid w:val="00B22B2A"/>
    <w:rsid w:val="00B23416"/>
    <w:rsid w:val="00B26515"/>
    <w:rsid w:val="00B27126"/>
    <w:rsid w:val="00B341A9"/>
    <w:rsid w:val="00B343D5"/>
    <w:rsid w:val="00B34AF5"/>
    <w:rsid w:val="00B35DF3"/>
    <w:rsid w:val="00B3770C"/>
    <w:rsid w:val="00B40280"/>
    <w:rsid w:val="00B4247B"/>
    <w:rsid w:val="00B433E9"/>
    <w:rsid w:val="00B43796"/>
    <w:rsid w:val="00B43CC7"/>
    <w:rsid w:val="00B45BCA"/>
    <w:rsid w:val="00B47B95"/>
    <w:rsid w:val="00B53715"/>
    <w:rsid w:val="00B56F20"/>
    <w:rsid w:val="00B60DD2"/>
    <w:rsid w:val="00B61995"/>
    <w:rsid w:val="00B63F40"/>
    <w:rsid w:val="00B651B8"/>
    <w:rsid w:val="00B657D1"/>
    <w:rsid w:val="00B65D74"/>
    <w:rsid w:val="00B65E5B"/>
    <w:rsid w:val="00B66C5B"/>
    <w:rsid w:val="00B67FE5"/>
    <w:rsid w:val="00B7091A"/>
    <w:rsid w:val="00B7150E"/>
    <w:rsid w:val="00B72168"/>
    <w:rsid w:val="00B73FE5"/>
    <w:rsid w:val="00B751E8"/>
    <w:rsid w:val="00B76433"/>
    <w:rsid w:val="00B76FB4"/>
    <w:rsid w:val="00B8011C"/>
    <w:rsid w:val="00B8025C"/>
    <w:rsid w:val="00B80C4F"/>
    <w:rsid w:val="00B85D93"/>
    <w:rsid w:val="00B860E6"/>
    <w:rsid w:val="00B86D21"/>
    <w:rsid w:val="00B9022F"/>
    <w:rsid w:val="00B908AD"/>
    <w:rsid w:val="00B922B5"/>
    <w:rsid w:val="00B93BCE"/>
    <w:rsid w:val="00BA08E6"/>
    <w:rsid w:val="00BA2750"/>
    <w:rsid w:val="00BA4214"/>
    <w:rsid w:val="00BA7660"/>
    <w:rsid w:val="00BB06A0"/>
    <w:rsid w:val="00BB3DD9"/>
    <w:rsid w:val="00BB43F4"/>
    <w:rsid w:val="00BB4D51"/>
    <w:rsid w:val="00BC1D0B"/>
    <w:rsid w:val="00BC23B0"/>
    <w:rsid w:val="00BC5720"/>
    <w:rsid w:val="00BC6109"/>
    <w:rsid w:val="00BC67D6"/>
    <w:rsid w:val="00BD5B20"/>
    <w:rsid w:val="00BD5CA3"/>
    <w:rsid w:val="00BD77CE"/>
    <w:rsid w:val="00BD7D0C"/>
    <w:rsid w:val="00BE0355"/>
    <w:rsid w:val="00BE1C87"/>
    <w:rsid w:val="00BE30A1"/>
    <w:rsid w:val="00BE32EE"/>
    <w:rsid w:val="00BE47B6"/>
    <w:rsid w:val="00BF0959"/>
    <w:rsid w:val="00BF3E33"/>
    <w:rsid w:val="00BF4F21"/>
    <w:rsid w:val="00BF7E82"/>
    <w:rsid w:val="00C00122"/>
    <w:rsid w:val="00C03DA1"/>
    <w:rsid w:val="00C06F16"/>
    <w:rsid w:val="00C104BF"/>
    <w:rsid w:val="00C12FD8"/>
    <w:rsid w:val="00C1325B"/>
    <w:rsid w:val="00C161B6"/>
    <w:rsid w:val="00C165E9"/>
    <w:rsid w:val="00C16F1D"/>
    <w:rsid w:val="00C20586"/>
    <w:rsid w:val="00C223BB"/>
    <w:rsid w:val="00C237F0"/>
    <w:rsid w:val="00C25B99"/>
    <w:rsid w:val="00C360C4"/>
    <w:rsid w:val="00C37221"/>
    <w:rsid w:val="00C4044B"/>
    <w:rsid w:val="00C41E52"/>
    <w:rsid w:val="00C4211B"/>
    <w:rsid w:val="00C43CB2"/>
    <w:rsid w:val="00C43F2C"/>
    <w:rsid w:val="00C53E0E"/>
    <w:rsid w:val="00C550C5"/>
    <w:rsid w:val="00C552B4"/>
    <w:rsid w:val="00C560D5"/>
    <w:rsid w:val="00C569A5"/>
    <w:rsid w:val="00C57203"/>
    <w:rsid w:val="00C577A2"/>
    <w:rsid w:val="00C61DE7"/>
    <w:rsid w:val="00C627DB"/>
    <w:rsid w:val="00C62A8C"/>
    <w:rsid w:val="00C62C02"/>
    <w:rsid w:val="00C657DF"/>
    <w:rsid w:val="00C66423"/>
    <w:rsid w:val="00C67438"/>
    <w:rsid w:val="00C70A4A"/>
    <w:rsid w:val="00C74FC6"/>
    <w:rsid w:val="00C77A87"/>
    <w:rsid w:val="00C80C8B"/>
    <w:rsid w:val="00C81CA6"/>
    <w:rsid w:val="00C8234B"/>
    <w:rsid w:val="00C83A2E"/>
    <w:rsid w:val="00C90900"/>
    <w:rsid w:val="00C91DE8"/>
    <w:rsid w:val="00C9294F"/>
    <w:rsid w:val="00C92BF2"/>
    <w:rsid w:val="00C9325D"/>
    <w:rsid w:val="00C94354"/>
    <w:rsid w:val="00C94546"/>
    <w:rsid w:val="00C94B27"/>
    <w:rsid w:val="00C95B20"/>
    <w:rsid w:val="00C9747C"/>
    <w:rsid w:val="00CA33FA"/>
    <w:rsid w:val="00CA3FD6"/>
    <w:rsid w:val="00CA4601"/>
    <w:rsid w:val="00CA6793"/>
    <w:rsid w:val="00CA704A"/>
    <w:rsid w:val="00CA7803"/>
    <w:rsid w:val="00CA7F58"/>
    <w:rsid w:val="00CB088E"/>
    <w:rsid w:val="00CB1B90"/>
    <w:rsid w:val="00CB35A9"/>
    <w:rsid w:val="00CB3887"/>
    <w:rsid w:val="00CB5F52"/>
    <w:rsid w:val="00CC11C8"/>
    <w:rsid w:val="00CC19BD"/>
    <w:rsid w:val="00CC291E"/>
    <w:rsid w:val="00CC295A"/>
    <w:rsid w:val="00CC3D16"/>
    <w:rsid w:val="00CC609F"/>
    <w:rsid w:val="00CC6DBD"/>
    <w:rsid w:val="00CD1255"/>
    <w:rsid w:val="00CD2221"/>
    <w:rsid w:val="00CD2568"/>
    <w:rsid w:val="00CD36E5"/>
    <w:rsid w:val="00CD3D0D"/>
    <w:rsid w:val="00CD3E93"/>
    <w:rsid w:val="00CD5B33"/>
    <w:rsid w:val="00CD6A20"/>
    <w:rsid w:val="00CD7825"/>
    <w:rsid w:val="00CE056C"/>
    <w:rsid w:val="00CE1317"/>
    <w:rsid w:val="00CE343A"/>
    <w:rsid w:val="00CE4075"/>
    <w:rsid w:val="00CE4463"/>
    <w:rsid w:val="00CE4D37"/>
    <w:rsid w:val="00CE5481"/>
    <w:rsid w:val="00CE75DC"/>
    <w:rsid w:val="00CF04FD"/>
    <w:rsid w:val="00CF0594"/>
    <w:rsid w:val="00CF090A"/>
    <w:rsid w:val="00CF1B48"/>
    <w:rsid w:val="00CF526A"/>
    <w:rsid w:val="00CF5287"/>
    <w:rsid w:val="00CF58D4"/>
    <w:rsid w:val="00CF6EBA"/>
    <w:rsid w:val="00CF6EC2"/>
    <w:rsid w:val="00CF7D12"/>
    <w:rsid w:val="00D015F6"/>
    <w:rsid w:val="00D018A4"/>
    <w:rsid w:val="00D01CAE"/>
    <w:rsid w:val="00D01F28"/>
    <w:rsid w:val="00D032F9"/>
    <w:rsid w:val="00D10DE6"/>
    <w:rsid w:val="00D14E70"/>
    <w:rsid w:val="00D1517B"/>
    <w:rsid w:val="00D160D1"/>
    <w:rsid w:val="00D20E73"/>
    <w:rsid w:val="00D20FE9"/>
    <w:rsid w:val="00D2102B"/>
    <w:rsid w:val="00D21439"/>
    <w:rsid w:val="00D21454"/>
    <w:rsid w:val="00D21A47"/>
    <w:rsid w:val="00D27AB9"/>
    <w:rsid w:val="00D325FD"/>
    <w:rsid w:val="00D344CA"/>
    <w:rsid w:val="00D34852"/>
    <w:rsid w:val="00D354D4"/>
    <w:rsid w:val="00D35A6D"/>
    <w:rsid w:val="00D36171"/>
    <w:rsid w:val="00D367CD"/>
    <w:rsid w:val="00D40017"/>
    <w:rsid w:val="00D420B1"/>
    <w:rsid w:val="00D420BE"/>
    <w:rsid w:val="00D4243B"/>
    <w:rsid w:val="00D43644"/>
    <w:rsid w:val="00D43BC6"/>
    <w:rsid w:val="00D50B8A"/>
    <w:rsid w:val="00D51359"/>
    <w:rsid w:val="00D51EF1"/>
    <w:rsid w:val="00D522AD"/>
    <w:rsid w:val="00D53B13"/>
    <w:rsid w:val="00D53EE0"/>
    <w:rsid w:val="00D55313"/>
    <w:rsid w:val="00D56860"/>
    <w:rsid w:val="00D60686"/>
    <w:rsid w:val="00D61FE6"/>
    <w:rsid w:val="00D6297A"/>
    <w:rsid w:val="00D666D5"/>
    <w:rsid w:val="00D674DF"/>
    <w:rsid w:val="00D704FD"/>
    <w:rsid w:val="00D71D43"/>
    <w:rsid w:val="00D74043"/>
    <w:rsid w:val="00D75237"/>
    <w:rsid w:val="00D76B2E"/>
    <w:rsid w:val="00D77008"/>
    <w:rsid w:val="00D81FDA"/>
    <w:rsid w:val="00D832DA"/>
    <w:rsid w:val="00D86A80"/>
    <w:rsid w:val="00D90690"/>
    <w:rsid w:val="00D9218B"/>
    <w:rsid w:val="00D93A5F"/>
    <w:rsid w:val="00D94435"/>
    <w:rsid w:val="00D957FB"/>
    <w:rsid w:val="00D96225"/>
    <w:rsid w:val="00D96D01"/>
    <w:rsid w:val="00D9735F"/>
    <w:rsid w:val="00DA2197"/>
    <w:rsid w:val="00DA21D7"/>
    <w:rsid w:val="00DA28F9"/>
    <w:rsid w:val="00DA3DB2"/>
    <w:rsid w:val="00DA65EB"/>
    <w:rsid w:val="00DB3473"/>
    <w:rsid w:val="00DB34C3"/>
    <w:rsid w:val="00DB7E10"/>
    <w:rsid w:val="00DC20DC"/>
    <w:rsid w:val="00DC31E5"/>
    <w:rsid w:val="00DC3DFE"/>
    <w:rsid w:val="00DC53C0"/>
    <w:rsid w:val="00DD03A4"/>
    <w:rsid w:val="00DD0A6F"/>
    <w:rsid w:val="00DD1F91"/>
    <w:rsid w:val="00DD2CFD"/>
    <w:rsid w:val="00DD4354"/>
    <w:rsid w:val="00DD4D40"/>
    <w:rsid w:val="00DD5B87"/>
    <w:rsid w:val="00DE133F"/>
    <w:rsid w:val="00DE15FB"/>
    <w:rsid w:val="00DE34BE"/>
    <w:rsid w:val="00DE38AB"/>
    <w:rsid w:val="00DE39F2"/>
    <w:rsid w:val="00DE45F7"/>
    <w:rsid w:val="00DE4CFF"/>
    <w:rsid w:val="00DE651F"/>
    <w:rsid w:val="00DF1495"/>
    <w:rsid w:val="00DF191F"/>
    <w:rsid w:val="00DF1C0F"/>
    <w:rsid w:val="00DF1F32"/>
    <w:rsid w:val="00DF33C8"/>
    <w:rsid w:val="00DF34AF"/>
    <w:rsid w:val="00DF4861"/>
    <w:rsid w:val="00DF58DA"/>
    <w:rsid w:val="00DF5F7E"/>
    <w:rsid w:val="00DF716C"/>
    <w:rsid w:val="00E0074E"/>
    <w:rsid w:val="00E01770"/>
    <w:rsid w:val="00E0287F"/>
    <w:rsid w:val="00E038D0"/>
    <w:rsid w:val="00E060CF"/>
    <w:rsid w:val="00E07342"/>
    <w:rsid w:val="00E10404"/>
    <w:rsid w:val="00E12477"/>
    <w:rsid w:val="00E134C2"/>
    <w:rsid w:val="00E1658F"/>
    <w:rsid w:val="00E24791"/>
    <w:rsid w:val="00E25BC1"/>
    <w:rsid w:val="00E25EC7"/>
    <w:rsid w:val="00E27D52"/>
    <w:rsid w:val="00E30726"/>
    <w:rsid w:val="00E307D3"/>
    <w:rsid w:val="00E30AD1"/>
    <w:rsid w:val="00E325F9"/>
    <w:rsid w:val="00E32BDD"/>
    <w:rsid w:val="00E32E38"/>
    <w:rsid w:val="00E355C2"/>
    <w:rsid w:val="00E3577B"/>
    <w:rsid w:val="00E36974"/>
    <w:rsid w:val="00E370A6"/>
    <w:rsid w:val="00E4121E"/>
    <w:rsid w:val="00E4291A"/>
    <w:rsid w:val="00E431A3"/>
    <w:rsid w:val="00E44793"/>
    <w:rsid w:val="00E44C80"/>
    <w:rsid w:val="00E470B3"/>
    <w:rsid w:val="00E51073"/>
    <w:rsid w:val="00E51540"/>
    <w:rsid w:val="00E5257A"/>
    <w:rsid w:val="00E52774"/>
    <w:rsid w:val="00E53D3C"/>
    <w:rsid w:val="00E54208"/>
    <w:rsid w:val="00E55105"/>
    <w:rsid w:val="00E57EBA"/>
    <w:rsid w:val="00E6347A"/>
    <w:rsid w:val="00E649B9"/>
    <w:rsid w:val="00E67EB0"/>
    <w:rsid w:val="00E7199B"/>
    <w:rsid w:val="00E7277C"/>
    <w:rsid w:val="00E75698"/>
    <w:rsid w:val="00E75B42"/>
    <w:rsid w:val="00E76574"/>
    <w:rsid w:val="00E76EBD"/>
    <w:rsid w:val="00E80FB8"/>
    <w:rsid w:val="00E817E8"/>
    <w:rsid w:val="00E8465E"/>
    <w:rsid w:val="00E84FE4"/>
    <w:rsid w:val="00E85161"/>
    <w:rsid w:val="00E86421"/>
    <w:rsid w:val="00E86FAF"/>
    <w:rsid w:val="00E8753D"/>
    <w:rsid w:val="00E9016E"/>
    <w:rsid w:val="00E9046F"/>
    <w:rsid w:val="00E90809"/>
    <w:rsid w:val="00E93557"/>
    <w:rsid w:val="00E9635E"/>
    <w:rsid w:val="00E97E9D"/>
    <w:rsid w:val="00E97F26"/>
    <w:rsid w:val="00EA1A2E"/>
    <w:rsid w:val="00EA2239"/>
    <w:rsid w:val="00EA3CD9"/>
    <w:rsid w:val="00EA4B72"/>
    <w:rsid w:val="00EA4E91"/>
    <w:rsid w:val="00EA560A"/>
    <w:rsid w:val="00EA5855"/>
    <w:rsid w:val="00EA6AA8"/>
    <w:rsid w:val="00EA719D"/>
    <w:rsid w:val="00EA7D02"/>
    <w:rsid w:val="00EB1E0F"/>
    <w:rsid w:val="00EB282D"/>
    <w:rsid w:val="00EB38BB"/>
    <w:rsid w:val="00EB3E17"/>
    <w:rsid w:val="00EB758B"/>
    <w:rsid w:val="00EC00EA"/>
    <w:rsid w:val="00EC0849"/>
    <w:rsid w:val="00EC0C18"/>
    <w:rsid w:val="00EC1454"/>
    <w:rsid w:val="00EC208E"/>
    <w:rsid w:val="00EC293D"/>
    <w:rsid w:val="00EC429F"/>
    <w:rsid w:val="00EC467C"/>
    <w:rsid w:val="00EC57A8"/>
    <w:rsid w:val="00EC5B6F"/>
    <w:rsid w:val="00EC64AB"/>
    <w:rsid w:val="00EC6D1C"/>
    <w:rsid w:val="00EC739E"/>
    <w:rsid w:val="00ED1D92"/>
    <w:rsid w:val="00ED4D8D"/>
    <w:rsid w:val="00ED4F3F"/>
    <w:rsid w:val="00EE075C"/>
    <w:rsid w:val="00EE0C01"/>
    <w:rsid w:val="00EE324A"/>
    <w:rsid w:val="00EE4977"/>
    <w:rsid w:val="00EE4BF9"/>
    <w:rsid w:val="00EE54CD"/>
    <w:rsid w:val="00EE55DE"/>
    <w:rsid w:val="00EF3FF4"/>
    <w:rsid w:val="00EF4443"/>
    <w:rsid w:val="00EF5333"/>
    <w:rsid w:val="00EF71B0"/>
    <w:rsid w:val="00F01CBB"/>
    <w:rsid w:val="00F02A20"/>
    <w:rsid w:val="00F030A6"/>
    <w:rsid w:val="00F03D75"/>
    <w:rsid w:val="00F044E8"/>
    <w:rsid w:val="00F04A9E"/>
    <w:rsid w:val="00F056DC"/>
    <w:rsid w:val="00F1539B"/>
    <w:rsid w:val="00F16EFA"/>
    <w:rsid w:val="00F20458"/>
    <w:rsid w:val="00F204E0"/>
    <w:rsid w:val="00F21380"/>
    <w:rsid w:val="00F23B9F"/>
    <w:rsid w:val="00F265F6"/>
    <w:rsid w:val="00F27848"/>
    <w:rsid w:val="00F334D4"/>
    <w:rsid w:val="00F34E4A"/>
    <w:rsid w:val="00F3538C"/>
    <w:rsid w:val="00F35C4B"/>
    <w:rsid w:val="00F35C7B"/>
    <w:rsid w:val="00F433D4"/>
    <w:rsid w:val="00F44179"/>
    <w:rsid w:val="00F44C77"/>
    <w:rsid w:val="00F4630B"/>
    <w:rsid w:val="00F4666F"/>
    <w:rsid w:val="00F4672C"/>
    <w:rsid w:val="00F5022D"/>
    <w:rsid w:val="00F53619"/>
    <w:rsid w:val="00F57F09"/>
    <w:rsid w:val="00F61279"/>
    <w:rsid w:val="00F61397"/>
    <w:rsid w:val="00F6282A"/>
    <w:rsid w:val="00F63689"/>
    <w:rsid w:val="00F650D6"/>
    <w:rsid w:val="00F6583C"/>
    <w:rsid w:val="00F66145"/>
    <w:rsid w:val="00F665D4"/>
    <w:rsid w:val="00F67FC3"/>
    <w:rsid w:val="00F70BE8"/>
    <w:rsid w:val="00F710E0"/>
    <w:rsid w:val="00F739D7"/>
    <w:rsid w:val="00F748AF"/>
    <w:rsid w:val="00F776BE"/>
    <w:rsid w:val="00F81EB3"/>
    <w:rsid w:val="00F8539B"/>
    <w:rsid w:val="00F85A2C"/>
    <w:rsid w:val="00F876D4"/>
    <w:rsid w:val="00F87748"/>
    <w:rsid w:val="00F87838"/>
    <w:rsid w:val="00F878A7"/>
    <w:rsid w:val="00F91FCC"/>
    <w:rsid w:val="00F93AF5"/>
    <w:rsid w:val="00F93D76"/>
    <w:rsid w:val="00F96DFA"/>
    <w:rsid w:val="00F975CD"/>
    <w:rsid w:val="00FA0FF8"/>
    <w:rsid w:val="00FA2425"/>
    <w:rsid w:val="00FA2648"/>
    <w:rsid w:val="00FA327B"/>
    <w:rsid w:val="00FA4AEA"/>
    <w:rsid w:val="00FA776A"/>
    <w:rsid w:val="00FB1433"/>
    <w:rsid w:val="00FB1452"/>
    <w:rsid w:val="00FB1AA6"/>
    <w:rsid w:val="00FB2E30"/>
    <w:rsid w:val="00FB31DD"/>
    <w:rsid w:val="00FB32AB"/>
    <w:rsid w:val="00FB39AF"/>
    <w:rsid w:val="00FD3396"/>
    <w:rsid w:val="00FD6E5D"/>
    <w:rsid w:val="00FD7788"/>
    <w:rsid w:val="00FD7B85"/>
    <w:rsid w:val="00FE213C"/>
    <w:rsid w:val="00FE25DE"/>
    <w:rsid w:val="00FE2CC2"/>
    <w:rsid w:val="00FE4021"/>
    <w:rsid w:val="00FE6540"/>
    <w:rsid w:val="00FE7CA1"/>
    <w:rsid w:val="00FF002F"/>
    <w:rsid w:val="00FF2AE8"/>
    <w:rsid w:val="00FF32D5"/>
    <w:rsid w:val="00FF3876"/>
    <w:rsid w:val="00FF4EC1"/>
    <w:rsid w:val="00FF78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6D62A5"/>
  <w15:chartTrackingRefBased/>
  <w15:docId w15:val="{3A661AA4-3462-4E97-8328-FA577B8B6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9BC"/>
    <w:pPr>
      <w:suppressAutoHyphens/>
      <w:autoSpaceDN w:val="0"/>
      <w:spacing w:line="276" w:lineRule="auto"/>
    </w:pPr>
    <w:rPr>
      <w:rFonts w:ascii="Aptos" w:eastAsia="Aptos" w:hAnsi="Aptos" w:cs="Times New Roman"/>
      <w:kern w:val="3"/>
      <w14:ligatures w14:val="none"/>
    </w:rPr>
  </w:style>
  <w:style w:type="paragraph" w:styleId="Heading1">
    <w:name w:val="heading 1"/>
    <w:aliases w:val="Chapter"/>
    <w:basedOn w:val="Normal"/>
    <w:next w:val="Normal"/>
    <w:link w:val="Heading1Char"/>
    <w:autoRedefine/>
    <w:uiPriority w:val="9"/>
    <w:qFormat/>
    <w:rsid w:val="00E36974"/>
    <w:pPr>
      <w:keepNext/>
      <w:keepLines/>
      <w:spacing w:before="360" w:after="80"/>
      <w:outlineLvl w:val="0"/>
    </w:pPr>
    <w:rPr>
      <w:rFonts w:ascii="Arial" w:eastAsiaTheme="majorEastAsia" w:hAnsi="Arial" w:cstheme="majorBidi"/>
      <w:b/>
      <w:bCs/>
      <w:color w:val="000000" w:themeColor="text1"/>
      <w:sz w:val="28"/>
      <w:szCs w:val="40"/>
    </w:rPr>
  </w:style>
  <w:style w:type="paragraph" w:styleId="Heading2">
    <w:name w:val="heading 2"/>
    <w:basedOn w:val="Normal"/>
    <w:next w:val="Normal"/>
    <w:link w:val="Heading2Char"/>
    <w:uiPriority w:val="9"/>
    <w:unhideWhenUsed/>
    <w:qFormat/>
    <w:rsid w:val="003C1C46"/>
    <w:pPr>
      <w:keepNext/>
      <w:keepLines/>
      <w:numPr>
        <w:ilvl w:val="1"/>
        <w:numId w:val="11"/>
      </w:numPr>
      <w:spacing w:before="160" w:after="80"/>
      <w:outlineLvl w:val="1"/>
    </w:pPr>
    <w:rPr>
      <w:rFonts w:ascii="Arial" w:eastAsiaTheme="majorEastAsia" w:hAnsi="Arial" w:cstheme="majorBidi"/>
      <w:color w:val="000000" w:themeColor="text1"/>
      <w:szCs w:val="32"/>
    </w:rPr>
  </w:style>
  <w:style w:type="paragraph" w:styleId="Heading3">
    <w:name w:val="heading 3"/>
    <w:basedOn w:val="Normal"/>
    <w:next w:val="Normal"/>
    <w:link w:val="Heading3Char"/>
    <w:uiPriority w:val="9"/>
    <w:unhideWhenUsed/>
    <w:qFormat/>
    <w:rsid w:val="003C1C46"/>
    <w:pPr>
      <w:keepNext/>
      <w:keepLines/>
      <w:numPr>
        <w:ilvl w:val="2"/>
        <w:numId w:val="11"/>
      </w:numPr>
      <w:spacing w:before="160" w:after="80"/>
      <w:outlineLvl w:val="2"/>
    </w:pPr>
    <w:rPr>
      <w:rFonts w:ascii="Arial" w:eastAsiaTheme="majorEastAsia" w:hAnsi="Arial" w:cstheme="majorBidi"/>
      <w:szCs w:val="28"/>
    </w:rPr>
  </w:style>
  <w:style w:type="paragraph" w:styleId="Heading4">
    <w:name w:val="heading 4"/>
    <w:basedOn w:val="Normal"/>
    <w:next w:val="Normal"/>
    <w:link w:val="Heading4Char"/>
    <w:uiPriority w:val="9"/>
    <w:semiHidden/>
    <w:unhideWhenUsed/>
    <w:qFormat/>
    <w:rsid w:val="005A19BC"/>
    <w:pPr>
      <w:keepNext/>
      <w:keepLines/>
      <w:numPr>
        <w:ilvl w:val="3"/>
        <w:numId w:val="1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19BC"/>
    <w:pPr>
      <w:keepNext/>
      <w:keepLines/>
      <w:numPr>
        <w:ilvl w:val="4"/>
        <w:numId w:val="1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19BC"/>
    <w:pPr>
      <w:keepNext/>
      <w:keepLines/>
      <w:numPr>
        <w:ilvl w:val="5"/>
        <w:numId w:val="1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19BC"/>
    <w:pPr>
      <w:keepNext/>
      <w:keepLines/>
      <w:numPr>
        <w:ilvl w:val="6"/>
        <w:numId w:val="1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19BC"/>
    <w:pPr>
      <w:keepNext/>
      <w:keepLines/>
      <w:numPr>
        <w:ilvl w:val="7"/>
        <w:numId w:val="1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19BC"/>
    <w:pPr>
      <w:keepNext/>
      <w:keepLines/>
      <w:numPr>
        <w:ilvl w:val="8"/>
        <w:numId w:val="1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hapter Char"/>
    <w:basedOn w:val="DefaultParagraphFont"/>
    <w:link w:val="Heading1"/>
    <w:uiPriority w:val="9"/>
    <w:rsid w:val="00E36974"/>
    <w:rPr>
      <w:rFonts w:ascii="Arial" w:eastAsiaTheme="majorEastAsia" w:hAnsi="Arial" w:cstheme="majorBidi"/>
      <w:b/>
      <w:bCs/>
      <w:color w:val="000000" w:themeColor="text1"/>
      <w:kern w:val="3"/>
      <w:sz w:val="28"/>
      <w:szCs w:val="40"/>
      <w14:ligatures w14:val="none"/>
    </w:rPr>
  </w:style>
  <w:style w:type="character" w:customStyle="1" w:styleId="Heading2Char">
    <w:name w:val="Heading 2 Char"/>
    <w:basedOn w:val="DefaultParagraphFont"/>
    <w:link w:val="Heading2"/>
    <w:uiPriority w:val="9"/>
    <w:rsid w:val="003C1C46"/>
    <w:rPr>
      <w:rFonts w:ascii="Arial" w:eastAsiaTheme="majorEastAsia" w:hAnsi="Arial" w:cstheme="majorBidi"/>
      <w:color w:val="000000" w:themeColor="text1"/>
      <w:kern w:val="3"/>
      <w:szCs w:val="32"/>
      <w14:ligatures w14:val="none"/>
    </w:rPr>
  </w:style>
  <w:style w:type="character" w:customStyle="1" w:styleId="Heading3Char">
    <w:name w:val="Heading 3 Char"/>
    <w:basedOn w:val="DefaultParagraphFont"/>
    <w:link w:val="Heading3"/>
    <w:uiPriority w:val="9"/>
    <w:rsid w:val="003C1C46"/>
    <w:rPr>
      <w:rFonts w:ascii="Arial" w:eastAsiaTheme="majorEastAsia" w:hAnsi="Arial" w:cstheme="majorBidi"/>
      <w:kern w:val="3"/>
      <w:szCs w:val="28"/>
      <w14:ligatures w14:val="none"/>
    </w:rPr>
  </w:style>
  <w:style w:type="character" w:customStyle="1" w:styleId="Heading4Char">
    <w:name w:val="Heading 4 Char"/>
    <w:basedOn w:val="DefaultParagraphFont"/>
    <w:link w:val="Heading4"/>
    <w:uiPriority w:val="9"/>
    <w:semiHidden/>
    <w:rsid w:val="005A19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19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19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19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19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19BC"/>
    <w:rPr>
      <w:rFonts w:eastAsiaTheme="majorEastAsia" w:cstheme="majorBidi"/>
      <w:color w:val="272727" w:themeColor="text1" w:themeTint="D8"/>
    </w:rPr>
  </w:style>
  <w:style w:type="paragraph" w:styleId="Title">
    <w:name w:val="Title"/>
    <w:basedOn w:val="Normal"/>
    <w:next w:val="Normal"/>
    <w:link w:val="TitleChar"/>
    <w:uiPriority w:val="10"/>
    <w:qFormat/>
    <w:rsid w:val="005A19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9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19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19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19BC"/>
    <w:pPr>
      <w:spacing w:before="160"/>
      <w:jc w:val="center"/>
    </w:pPr>
    <w:rPr>
      <w:i/>
      <w:iCs/>
      <w:color w:val="404040" w:themeColor="text1" w:themeTint="BF"/>
    </w:rPr>
  </w:style>
  <w:style w:type="character" w:customStyle="1" w:styleId="QuoteChar">
    <w:name w:val="Quote Char"/>
    <w:basedOn w:val="DefaultParagraphFont"/>
    <w:link w:val="Quote"/>
    <w:uiPriority w:val="29"/>
    <w:rsid w:val="005A19BC"/>
    <w:rPr>
      <w:i/>
      <w:iCs/>
      <w:color w:val="404040" w:themeColor="text1" w:themeTint="BF"/>
    </w:rPr>
  </w:style>
  <w:style w:type="paragraph" w:styleId="ListParagraph">
    <w:name w:val="List Paragraph"/>
    <w:basedOn w:val="Normal"/>
    <w:qFormat/>
    <w:rsid w:val="005A19BC"/>
    <w:pPr>
      <w:ind w:left="720"/>
      <w:contextualSpacing/>
    </w:pPr>
  </w:style>
  <w:style w:type="character" w:styleId="IntenseEmphasis">
    <w:name w:val="Intense Emphasis"/>
    <w:basedOn w:val="DefaultParagraphFont"/>
    <w:uiPriority w:val="21"/>
    <w:qFormat/>
    <w:rsid w:val="005A19BC"/>
    <w:rPr>
      <w:i/>
      <w:iCs/>
      <w:color w:val="0F4761" w:themeColor="accent1" w:themeShade="BF"/>
    </w:rPr>
  </w:style>
  <w:style w:type="paragraph" w:styleId="IntenseQuote">
    <w:name w:val="Intense Quote"/>
    <w:basedOn w:val="Normal"/>
    <w:next w:val="Normal"/>
    <w:link w:val="IntenseQuoteChar"/>
    <w:uiPriority w:val="30"/>
    <w:qFormat/>
    <w:rsid w:val="005A19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19BC"/>
    <w:rPr>
      <w:i/>
      <w:iCs/>
      <w:color w:val="0F4761" w:themeColor="accent1" w:themeShade="BF"/>
    </w:rPr>
  </w:style>
  <w:style w:type="character" w:styleId="IntenseReference">
    <w:name w:val="Intense Reference"/>
    <w:basedOn w:val="DefaultParagraphFont"/>
    <w:uiPriority w:val="32"/>
    <w:qFormat/>
    <w:rsid w:val="005A19BC"/>
    <w:rPr>
      <w:b/>
      <w:bCs/>
      <w:smallCaps/>
      <w:color w:val="0F4761" w:themeColor="accent1" w:themeShade="BF"/>
      <w:spacing w:val="5"/>
    </w:rPr>
  </w:style>
  <w:style w:type="table" w:styleId="TableGrid">
    <w:name w:val="Table Grid"/>
    <w:basedOn w:val="TableNormal"/>
    <w:uiPriority w:val="39"/>
    <w:rsid w:val="005A19BC"/>
    <w:pPr>
      <w:autoSpaceDN w:val="0"/>
      <w:spacing w:after="0" w:line="240" w:lineRule="auto"/>
    </w:pPr>
    <w:rPr>
      <w:rFonts w:ascii="Aptos" w:eastAsia="Aptos" w:hAnsi="Aptos" w:cs="Times New Roman"/>
      <w:kern w:val="3"/>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rsid w:val="00F20458"/>
    <w:rPr>
      <w:color w:val="666666"/>
    </w:rPr>
  </w:style>
  <w:style w:type="paragraph" w:styleId="Revision">
    <w:name w:val="Revision"/>
    <w:hidden/>
    <w:uiPriority w:val="99"/>
    <w:semiHidden/>
    <w:rsid w:val="009D33B1"/>
    <w:pPr>
      <w:spacing w:after="0" w:line="240" w:lineRule="auto"/>
    </w:pPr>
    <w:rPr>
      <w:rFonts w:ascii="Aptos" w:eastAsia="Aptos" w:hAnsi="Aptos" w:cs="Times New Roman"/>
      <w:kern w:val="3"/>
      <w14:ligatures w14:val="none"/>
    </w:rPr>
  </w:style>
  <w:style w:type="paragraph" w:styleId="Caption">
    <w:name w:val="caption"/>
    <w:basedOn w:val="TableofFigures"/>
    <w:next w:val="Normal"/>
    <w:uiPriority w:val="35"/>
    <w:unhideWhenUsed/>
    <w:qFormat/>
    <w:rsid w:val="00AC2117"/>
    <w:pPr>
      <w:spacing w:after="200" w:line="240" w:lineRule="auto"/>
      <w:jc w:val="center"/>
    </w:pPr>
    <w:rPr>
      <w:rFonts w:ascii="Arial" w:hAnsi="Arial"/>
      <w:i/>
      <w:iCs/>
      <w:color w:val="0E2841" w:themeColor="text2"/>
      <w:sz w:val="18"/>
      <w:szCs w:val="18"/>
    </w:rPr>
  </w:style>
  <w:style w:type="character" w:styleId="CommentReference">
    <w:name w:val="annotation reference"/>
    <w:basedOn w:val="DefaultParagraphFont"/>
    <w:uiPriority w:val="99"/>
    <w:semiHidden/>
    <w:unhideWhenUsed/>
    <w:rsid w:val="00D40017"/>
    <w:rPr>
      <w:sz w:val="16"/>
      <w:szCs w:val="16"/>
    </w:rPr>
  </w:style>
  <w:style w:type="paragraph" w:styleId="CommentText">
    <w:name w:val="annotation text"/>
    <w:basedOn w:val="Normal"/>
    <w:link w:val="CommentTextChar"/>
    <w:uiPriority w:val="99"/>
    <w:unhideWhenUsed/>
    <w:rsid w:val="00D40017"/>
    <w:pPr>
      <w:spacing w:line="240" w:lineRule="auto"/>
    </w:pPr>
    <w:rPr>
      <w:sz w:val="20"/>
      <w:szCs w:val="20"/>
    </w:rPr>
  </w:style>
  <w:style w:type="character" w:customStyle="1" w:styleId="CommentTextChar">
    <w:name w:val="Comment Text Char"/>
    <w:basedOn w:val="DefaultParagraphFont"/>
    <w:link w:val="CommentText"/>
    <w:uiPriority w:val="99"/>
    <w:rsid w:val="00D40017"/>
    <w:rPr>
      <w:rFonts w:ascii="Aptos" w:eastAsia="Aptos" w:hAnsi="Aptos" w:cs="Times New Roman"/>
      <w:kern w:val="3"/>
      <w:sz w:val="20"/>
      <w:szCs w:val="20"/>
      <w14:ligatures w14:val="none"/>
    </w:rPr>
  </w:style>
  <w:style w:type="paragraph" w:styleId="CommentSubject">
    <w:name w:val="annotation subject"/>
    <w:basedOn w:val="CommentText"/>
    <w:next w:val="CommentText"/>
    <w:link w:val="CommentSubjectChar"/>
    <w:uiPriority w:val="99"/>
    <w:semiHidden/>
    <w:unhideWhenUsed/>
    <w:rsid w:val="00D40017"/>
    <w:rPr>
      <w:b/>
      <w:bCs/>
    </w:rPr>
  </w:style>
  <w:style w:type="character" w:customStyle="1" w:styleId="CommentSubjectChar">
    <w:name w:val="Comment Subject Char"/>
    <w:basedOn w:val="CommentTextChar"/>
    <w:link w:val="CommentSubject"/>
    <w:uiPriority w:val="99"/>
    <w:semiHidden/>
    <w:rsid w:val="00D40017"/>
    <w:rPr>
      <w:rFonts w:ascii="Aptos" w:eastAsia="Aptos" w:hAnsi="Aptos" w:cs="Times New Roman"/>
      <w:b/>
      <w:bCs/>
      <w:kern w:val="3"/>
      <w:sz w:val="20"/>
      <w:szCs w:val="20"/>
      <w14:ligatures w14:val="none"/>
    </w:rPr>
  </w:style>
  <w:style w:type="character" w:styleId="Emphasis">
    <w:name w:val="Emphasis"/>
    <w:basedOn w:val="DefaultParagraphFont"/>
    <w:uiPriority w:val="20"/>
    <w:qFormat/>
    <w:rsid w:val="004C0C3E"/>
    <w:rPr>
      <w:i/>
      <w:iCs/>
    </w:rPr>
  </w:style>
  <w:style w:type="paragraph" w:styleId="Header">
    <w:name w:val="header"/>
    <w:basedOn w:val="Normal"/>
    <w:link w:val="HeaderChar"/>
    <w:uiPriority w:val="99"/>
    <w:unhideWhenUsed/>
    <w:rsid w:val="00A174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7487"/>
    <w:rPr>
      <w:rFonts w:ascii="Aptos" w:eastAsia="Aptos" w:hAnsi="Aptos" w:cs="Times New Roman"/>
      <w:kern w:val="3"/>
      <w14:ligatures w14:val="none"/>
    </w:rPr>
  </w:style>
  <w:style w:type="paragraph" w:styleId="Footer">
    <w:name w:val="footer"/>
    <w:basedOn w:val="Normal"/>
    <w:link w:val="FooterChar"/>
    <w:uiPriority w:val="99"/>
    <w:unhideWhenUsed/>
    <w:rsid w:val="00A174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487"/>
    <w:rPr>
      <w:rFonts w:ascii="Aptos" w:eastAsia="Aptos" w:hAnsi="Aptos" w:cs="Times New Roman"/>
      <w:kern w:val="3"/>
      <w14:ligatures w14:val="none"/>
    </w:rPr>
  </w:style>
  <w:style w:type="character" w:styleId="BookTitle">
    <w:name w:val="Book Title"/>
    <w:basedOn w:val="DefaultParagraphFont"/>
    <w:uiPriority w:val="33"/>
    <w:qFormat/>
    <w:rsid w:val="007219A5"/>
    <w:rPr>
      <w:b/>
      <w:bCs/>
      <w:i/>
      <w:iCs/>
      <w:spacing w:val="5"/>
    </w:rPr>
  </w:style>
  <w:style w:type="paragraph" w:styleId="TOCHeading">
    <w:name w:val="TOC Heading"/>
    <w:basedOn w:val="Heading1"/>
    <w:next w:val="Normal"/>
    <w:uiPriority w:val="39"/>
    <w:unhideWhenUsed/>
    <w:qFormat/>
    <w:rsid w:val="006E0BDC"/>
    <w:pPr>
      <w:suppressAutoHyphens w:val="0"/>
      <w:autoSpaceDN/>
      <w:spacing w:before="240" w:after="0" w:line="259" w:lineRule="auto"/>
      <w:outlineLvl w:val="9"/>
    </w:pPr>
    <w:rPr>
      <w:kern w:val="0"/>
      <w:sz w:val="32"/>
      <w:szCs w:val="32"/>
      <w:lang w:eastAsia="en-GB"/>
    </w:rPr>
  </w:style>
  <w:style w:type="paragraph" w:styleId="TOC1">
    <w:name w:val="toc 1"/>
    <w:basedOn w:val="Normal"/>
    <w:next w:val="Normal"/>
    <w:autoRedefine/>
    <w:uiPriority w:val="39"/>
    <w:unhideWhenUsed/>
    <w:rsid w:val="006E0BDC"/>
    <w:pPr>
      <w:spacing w:after="100"/>
    </w:pPr>
  </w:style>
  <w:style w:type="paragraph" w:styleId="TOC2">
    <w:name w:val="toc 2"/>
    <w:basedOn w:val="Normal"/>
    <w:next w:val="Normal"/>
    <w:autoRedefine/>
    <w:uiPriority w:val="39"/>
    <w:unhideWhenUsed/>
    <w:rsid w:val="006E0BDC"/>
    <w:pPr>
      <w:spacing w:after="100"/>
      <w:ind w:left="240"/>
    </w:pPr>
  </w:style>
  <w:style w:type="paragraph" w:styleId="TOC3">
    <w:name w:val="toc 3"/>
    <w:basedOn w:val="Normal"/>
    <w:next w:val="Normal"/>
    <w:autoRedefine/>
    <w:uiPriority w:val="39"/>
    <w:unhideWhenUsed/>
    <w:rsid w:val="006E0BDC"/>
    <w:pPr>
      <w:spacing w:after="100"/>
      <w:ind w:left="480"/>
    </w:pPr>
  </w:style>
  <w:style w:type="character" w:styleId="Hyperlink">
    <w:name w:val="Hyperlink"/>
    <w:basedOn w:val="DefaultParagraphFont"/>
    <w:uiPriority w:val="99"/>
    <w:unhideWhenUsed/>
    <w:rsid w:val="006E0BDC"/>
    <w:rPr>
      <w:color w:val="467886" w:themeColor="hyperlink"/>
      <w:u w:val="single"/>
    </w:rPr>
  </w:style>
  <w:style w:type="character" w:customStyle="1" w:styleId="Style1">
    <w:name w:val="Style1"/>
    <w:basedOn w:val="Heading1Char"/>
    <w:uiPriority w:val="1"/>
    <w:rsid w:val="00D832DA"/>
    <w:rPr>
      <w:rFonts w:ascii="Arial" w:eastAsiaTheme="majorEastAsia" w:hAnsi="Arial" w:cs="Arial"/>
      <w:b/>
      <w:bCs/>
      <w:color w:val="0F4761" w:themeColor="accent1" w:themeShade="BF"/>
      <w:kern w:val="3"/>
      <w:sz w:val="28"/>
      <w:szCs w:val="28"/>
      <w14:ligatures w14:val="none"/>
    </w:rPr>
  </w:style>
  <w:style w:type="paragraph" w:customStyle="1" w:styleId="Style2">
    <w:name w:val="Style2"/>
    <w:basedOn w:val="Heading2"/>
    <w:link w:val="Style2Char"/>
    <w:rsid w:val="00A32F81"/>
  </w:style>
  <w:style w:type="character" w:customStyle="1" w:styleId="Style2Char">
    <w:name w:val="Style2 Char"/>
    <w:basedOn w:val="Heading2Char"/>
    <w:link w:val="Style2"/>
    <w:rsid w:val="00A32F81"/>
    <w:rPr>
      <w:rFonts w:ascii="Arial" w:eastAsiaTheme="majorEastAsia" w:hAnsi="Arial" w:cstheme="majorBidi"/>
      <w:color w:val="0F4761" w:themeColor="accent1" w:themeShade="BF"/>
      <w:kern w:val="3"/>
      <w:szCs w:val="32"/>
      <w14:ligatures w14:val="none"/>
    </w:rPr>
  </w:style>
  <w:style w:type="paragraph" w:styleId="TableofFigures">
    <w:name w:val="table of figures"/>
    <w:basedOn w:val="Normal"/>
    <w:next w:val="Normal"/>
    <w:uiPriority w:val="99"/>
    <w:unhideWhenUsed/>
    <w:rsid w:val="00197247"/>
    <w:pPr>
      <w:spacing w:after="0"/>
    </w:pPr>
  </w:style>
  <w:style w:type="character" w:styleId="UnresolvedMention">
    <w:name w:val="Unresolved Mention"/>
    <w:basedOn w:val="DefaultParagraphFont"/>
    <w:uiPriority w:val="99"/>
    <w:semiHidden/>
    <w:unhideWhenUsed/>
    <w:rsid w:val="006B36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6128">
      <w:marLeft w:val="0"/>
      <w:marRight w:val="0"/>
      <w:marTop w:val="0"/>
      <w:marBottom w:val="0"/>
      <w:divBdr>
        <w:top w:val="none" w:sz="0" w:space="0" w:color="auto"/>
        <w:left w:val="none" w:sz="0" w:space="0" w:color="auto"/>
        <w:bottom w:val="none" w:sz="0" w:space="0" w:color="auto"/>
        <w:right w:val="none" w:sz="0" w:space="0" w:color="auto"/>
      </w:divBdr>
    </w:div>
    <w:div w:id="1053243">
      <w:marLeft w:val="480"/>
      <w:marRight w:val="0"/>
      <w:marTop w:val="0"/>
      <w:marBottom w:val="0"/>
      <w:divBdr>
        <w:top w:val="none" w:sz="0" w:space="0" w:color="auto"/>
        <w:left w:val="none" w:sz="0" w:space="0" w:color="auto"/>
        <w:bottom w:val="none" w:sz="0" w:space="0" w:color="auto"/>
        <w:right w:val="none" w:sz="0" w:space="0" w:color="auto"/>
      </w:divBdr>
    </w:div>
    <w:div w:id="1326345">
      <w:marLeft w:val="480"/>
      <w:marRight w:val="0"/>
      <w:marTop w:val="0"/>
      <w:marBottom w:val="0"/>
      <w:divBdr>
        <w:top w:val="none" w:sz="0" w:space="0" w:color="auto"/>
        <w:left w:val="none" w:sz="0" w:space="0" w:color="auto"/>
        <w:bottom w:val="none" w:sz="0" w:space="0" w:color="auto"/>
        <w:right w:val="none" w:sz="0" w:space="0" w:color="auto"/>
      </w:divBdr>
    </w:div>
    <w:div w:id="2712447">
      <w:marLeft w:val="0"/>
      <w:marRight w:val="0"/>
      <w:marTop w:val="0"/>
      <w:marBottom w:val="0"/>
      <w:divBdr>
        <w:top w:val="none" w:sz="0" w:space="0" w:color="auto"/>
        <w:left w:val="none" w:sz="0" w:space="0" w:color="auto"/>
        <w:bottom w:val="none" w:sz="0" w:space="0" w:color="auto"/>
        <w:right w:val="none" w:sz="0" w:space="0" w:color="auto"/>
      </w:divBdr>
    </w:div>
    <w:div w:id="2783089">
      <w:marLeft w:val="0"/>
      <w:marRight w:val="0"/>
      <w:marTop w:val="0"/>
      <w:marBottom w:val="0"/>
      <w:divBdr>
        <w:top w:val="none" w:sz="0" w:space="0" w:color="auto"/>
        <w:left w:val="none" w:sz="0" w:space="0" w:color="auto"/>
        <w:bottom w:val="none" w:sz="0" w:space="0" w:color="auto"/>
        <w:right w:val="none" w:sz="0" w:space="0" w:color="auto"/>
      </w:divBdr>
    </w:div>
    <w:div w:id="2897135">
      <w:marLeft w:val="0"/>
      <w:marRight w:val="0"/>
      <w:marTop w:val="0"/>
      <w:marBottom w:val="0"/>
      <w:divBdr>
        <w:top w:val="none" w:sz="0" w:space="0" w:color="auto"/>
        <w:left w:val="none" w:sz="0" w:space="0" w:color="auto"/>
        <w:bottom w:val="none" w:sz="0" w:space="0" w:color="auto"/>
        <w:right w:val="none" w:sz="0" w:space="0" w:color="auto"/>
      </w:divBdr>
    </w:div>
    <w:div w:id="3434612">
      <w:marLeft w:val="480"/>
      <w:marRight w:val="0"/>
      <w:marTop w:val="0"/>
      <w:marBottom w:val="0"/>
      <w:divBdr>
        <w:top w:val="none" w:sz="0" w:space="0" w:color="auto"/>
        <w:left w:val="none" w:sz="0" w:space="0" w:color="auto"/>
        <w:bottom w:val="none" w:sz="0" w:space="0" w:color="auto"/>
        <w:right w:val="none" w:sz="0" w:space="0" w:color="auto"/>
      </w:divBdr>
    </w:div>
    <w:div w:id="3435939">
      <w:marLeft w:val="480"/>
      <w:marRight w:val="0"/>
      <w:marTop w:val="0"/>
      <w:marBottom w:val="0"/>
      <w:divBdr>
        <w:top w:val="none" w:sz="0" w:space="0" w:color="auto"/>
        <w:left w:val="none" w:sz="0" w:space="0" w:color="auto"/>
        <w:bottom w:val="none" w:sz="0" w:space="0" w:color="auto"/>
        <w:right w:val="none" w:sz="0" w:space="0" w:color="auto"/>
      </w:divBdr>
    </w:div>
    <w:div w:id="4748989">
      <w:marLeft w:val="0"/>
      <w:marRight w:val="0"/>
      <w:marTop w:val="0"/>
      <w:marBottom w:val="0"/>
      <w:divBdr>
        <w:top w:val="none" w:sz="0" w:space="0" w:color="auto"/>
        <w:left w:val="none" w:sz="0" w:space="0" w:color="auto"/>
        <w:bottom w:val="none" w:sz="0" w:space="0" w:color="auto"/>
        <w:right w:val="none" w:sz="0" w:space="0" w:color="auto"/>
      </w:divBdr>
    </w:div>
    <w:div w:id="4981484">
      <w:marLeft w:val="480"/>
      <w:marRight w:val="0"/>
      <w:marTop w:val="0"/>
      <w:marBottom w:val="0"/>
      <w:divBdr>
        <w:top w:val="none" w:sz="0" w:space="0" w:color="auto"/>
        <w:left w:val="none" w:sz="0" w:space="0" w:color="auto"/>
        <w:bottom w:val="none" w:sz="0" w:space="0" w:color="auto"/>
        <w:right w:val="none" w:sz="0" w:space="0" w:color="auto"/>
      </w:divBdr>
    </w:div>
    <w:div w:id="5181833">
      <w:marLeft w:val="0"/>
      <w:marRight w:val="0"/>
      <w:marTop w:val="0"/>
      <w:marBottom w:val="0"/>
      <w:divBdr>
        <w:top w:val="none" w:sz="0" w:space="0" w:color="auto"/>
        <w:left w:val="none" w:sz="0" w:space="0" w:color="auto"/>
        <w:bottom w:val="none" w:sz="0" w:space="0" w:color="auto"/>
        <w:right w:val="none" w:sz="0" w:space="0" w:color="auto"/>
      </w:divBdr>
    </w:div>
    <w:div w:id="5207236">
      <w:marLeft w:val="0"/>
      <w:marRight w:val="0"/>
      <w:marTop w:val="0"/>
      <w:marBottom w:val="0"/>
      <w:divBdr>
        <w:top w:val="none" w:sz="0" w:space="0" w:color="auto"/>
        <w:left w:val="none" w:sz="0" w:space="0" w:color="auto"/>
        <w:bottom w:val="none" w:sz="0" w:space="0" w:color="auto"/>
        <w:right w:val="none" w:sz="0" w:space="0" w:color="auto"/>
      </w:divBdr>
    </w:div>
    <w:div w:id="5864504">
      <w:marLeft w:val="0"/>
      <w:marRight w:val="0"/>
      <w:marTop w:val="0"/>
      <w:marBottom w:val="0"/>
      <w:divBdr>
        <w:top w:val="none" w:sz="0" w:space="0" w:color="auto"/>
        <w:left w:val="none" w:sz="0" w:space="0" w:color="auto"/>
        <w:bottom w:val="none" w:sz="0" w:space="0" w:color="auto"/>
        <w:right w:val="none" w:sz="0" w:space="0" w:color="auto"/>
      </w:divBdr>
    </w:div>
    <w:div w:id="6102782">
      <w:marLeft w:val="0"/>
      <w:marRight w:val="0"/>
      <w:marTop w:val="0"/>
      <w:marBottom w:val="0"/>
      <w:divBdr>
        <w:top w:val="none" w:sz="0" w:space="0" w:color="auto"/>
        <w:left w:val="none" w:sz="0" w:space="0" w:color="auto"/>
        <w:bottom w:val="none" w:sz="0" w:space="0" w:color="auto"/>
        <w:right w:val="none" w:sz="0" w:space="0" w:color="auto"/>
      </w:divBdr>
    </w:div>
    <w:div w:id="6173117">
      <w:marLeft w:val="0"/>
      <w:marRight w:val="0"/>
      <w:marTop w:val="0"/>
      <w:marBottom w:val="0"/>
      <w:divBdr>
        <w:top w:val="none" w:sz="0" w:space="0" w:color="auto"/>
        <w:left w:val="none" w:sz="0" w:space="0" w:color="auto"/>
        <w:bottom w:val="none" w:sz="0" w:space="0" w:color="auto"/>
        <w:right w:val="none" w:sz="0" w:space="0" w:color="auto"/>
      </w:divBdr>
    </w:div>
    <w:div w:id="6177622">
      <w:marLeft w:val="0"/>
      <w:marRight w:val="0"/>
      <w:marTop w:val="0"/>
      <w:marBottom w:val="0"/>
      <w:divBdr>
        <w:top w:val="none" w:sz="0" w:space="0" w:color="auto"/>
        <w:left w:val="none" w:sz="0" w:space="0" w:color="auto"/>
        <w:bottom w:val="none" w:sz="0" w:space="0" w:color="auto"/>
        <w:right w:val="none" w:sz="0" w:space="0" w:color="auto"/>
      </w:divBdr>
    </w:div>
    <w:div w:id="7219698">
      <w:marLeft w:val="0"/>
      <w:marRight w:val="0"/>
      <w:marTop w:val="0"/>
      <w:marBottom w:val="0"/>
      <w:divBdr>
        <w:top w:val="none" w:sz="0" w:space="0" w:color="auto"/>
        <w:left w:val="none" w:sz="0" w:space="0" w:color="auto"/>
        <w:bottom w:val="none" w:sz="0" w:space="0" w:color="auto"/>
        <w:right w:val="none" w:sz="0" w:space="0" w:color="auto"/>
      </w:divBdr>
    </w:div>
    <w:div w:id="7492635">
      <w:marLeft w:val="480"/>
      <w:marRight w:val="0"/>
      <w:marTop w:val="0"/>
      <w:marBottom w:val="0"/>
      <w:divBdr>
        <w:top w:val="none" w:sz="0" w:space="0" w:color="auto"/>
        <w:left w:val="none" w:sz="0" w:space="0" w:color="auto"/>
        <w:bottom w:val="none" w:sz="0" w:space="0" w:color="auto"/>
        <w:right w:val="none" w:sz="0" w:space="0" w:color="auto"/>
      </w:divBdr>
    </w:div>
    <w:div w:id="8264583">
      <w:marLeft w:val="0"/>
      <w:marRight w:val="0"/>
      <w:marTop w:val="0"/>
      <w:marBottom w:val="0"/>
      <w:divBdr>
        <w:top w:val="none" w:sz="0" w:space="0" w:color="auto"/>
        <w:left w:val="none" w:sz="0" w:space="0" w:color="auto"/>
        <w:bottom w:val="none" w:sz="0" w:space="0" w:color="auto"/>
        <w:right w:val="none" w:sz="0" w:space="0" w:color="auto"/>
      </w:divBdr>
    </w:div>
    <w:div w:id="8724741">
      <w:marLeft w:val="0"/>
      <w:marRight w:val="0"/>
      <w:marTop w:val="0"/>
      <w:marBottom w:val="0"/>
      <w:divBdr>
        <w:top w:val="none" w:sz="0" w:space="0" w:color="auto"/>
        <w:left w:val="none" w:sz="0" w:space="0" w:color="auto"/>
        <w:bottom w:val="none" w:sz="0" w:space="0" w:color="auto"/>
        <w:right w:val="none" w:sz="0" w:space="0" w:color="auto"/>
      </w:divBdr>
    </w:div>
    <w:div w:id="8875642">
      <w:marLeft w:val="0"/>
      <w:marRight w:val="0"/>
      <w:marTop w:val="0"/>
      <w:marBottom w:val="0"/>
      <w:divBdr>
        <w:top w:val="none" w:sz="0" w:space="0" w:color="auto"/>
        <w:left w:val="none" w:sz="0" w:space="0" w:color="auto"/>
        <w:bottom w:val="none" w:sz="0" w:space="0" w:color="auto"/>
        <w:right w:val="none" w:sz="0" w:space="0" w:color="auto"/>
      </w:divBdr>
    </w:div>
    <w:div w:id="8919431">
      <w:marLeft w:val="0"/>
      <w:marRight w:val="0"/>
      <w:marTop w:val="0"/>
      <w:marBottom w:val="0"/>
      <w:divBdr>
        <w:top w:val="none" w:sz="0" w:space="0" w:color="auto"/>
        <w:left w:val="none" w:sz="0" w:space="0" w:color="auto"/>
        <w:bottom w:val="none" w:sz="0" w:space="0" w:color="auto"/>
        <w:right w:val="none" w:sz="0" w:space="0" w:color="auto"/>
      </w:divBdr>
    </w:div>
    <w:div w:id="9648156">
      <w:marLeft w:val="480"/>
      <w:marRight w:val="0"/>
      <w:marTop w:val="0"/>
      <w:marBottom w:val="0"/>
      <w:divBdr>
        <w:top w:val="none" w:sz="0" w:space="0" w:color="auto"/>
        <w:left w:val="none" w:sz="0" w:space="0" w:color="auto"/>
        <w:bottom w:val="none" w:sz="0" w:space="0" w:color="auto"/>
        <w:right w:val="none" w:sz="0" w:space="0" w:color="auto"/>
      </w:divBdr>
    </w:div>
    <w:div w:id="9918055">
      <w:marLeft w:val="0"/>
      <w:marRight w:val="0"/>
      <w:marTop w:val="0"/>
      <w:marBottom w:val="0"/>
      <w:divBdr>
        <w:top w:val="none" w:sz="0" w:space="0" w:color="auto"/>
        <w:left w:val="none" w:sz="0" w:space="0" w:color="auto"/>
        <w:bottom w:val="none" w:sz="0" w:space="0" w:color="auto"/>
        <w:right w:val="none" w:sz="0" w:space="0" w:color="auto"/>
      </w:divBdr>
    </w:div>
    <w:div w:id="10032809">
      <w:marLeft w:val="0"/>
      <w:marRight w:val="0"/>
      <w:marTop w:val="0"/>
      <w:marBottom w:val="0"/>
      <w:divBdr>
        <w:top w:val="none" w:sz="0" w:space="0" w:color="auto"/>
        <w:left w:val="none" w:sz="0" w:space="0" w:color="auto"/>
        <w:bottom w:val="none" w:sz="0" w:space="0" w:color="auto"/>
        <w:right w:val="none" w:sz="0" w:space="0" w:color="auto"/>
      </w:divBdr>
    </w:div>
    <w:div w:id="10227150">
      <w:marLeft w:val="0"/>
      <w:marRight w:val="0"/>
      <w:marTop w:val="0"/>
      <w:marBottom w:val="0"/>
      <w:divBdr>
        <w:top w:val="none" w:sz="0" w:space="0" w:color="auto"/>
        <w:left w:val="none" w:sz="0" w:space="0" w:color="auto"/>
        <w:bottom w:val="none" w:sz="0" w:space="0" w:color="auto"/>
        <w:right w:val="none" w:sz="0" w:space="0" w:color="auto"/>
      </w:divBdr>
    </w:div>
    <w:div w:id="10500816">
      <w:marLeft w:val="480"/>
      <w:marRight w:val="0"/>
      <w:marTop w:val="0"/>
      <w:marBottom w:val="0"/>
      <w:divBdr>
        <w:top w:val="none" w:sz="0" w:space="0" w:color="auto"/>
        <w:left w:val="none" w:sz="0" w:space="0" w:color="auto"/>
        <w:bottom w:val="none" w:sz="0" w:space="0" w:color="auto"/>
        <w:right w:val="none" w:sz="0" w:space="0" w:color="auto"/>
      </w:divBdr>
    </w:div>
    <w:div w:id="11029754">
      <w:marLeft w:val="480"/>
      <w:marRight w:val="0"/>
      <w:marTop w:val="0"/>
      <w:marBottom w:val="0"/>
      <w:divBdr>
        <w:top w:val="none" w:sz="0" w:space="0" w:color="auto"/>
        <w:left w:val="none" w:sz="0" w:space="0" w:color="auto"/>
        <w:bottom w:val="none" w:sz="0" w:space="0" w:color="auto"/>
        <w:right w:val="none" w:sz="0" w:space="0" w:color="auto"/>
      </w:divBdr>
    </w:div>
    <w:div w:id="11349171">
      <w:marLeft w:val="480"/>
      <w:marRight w:val="0"/>
      <w:marTop w:val="0"/>
      <w:marBottom w:val="0"/>
      <w:divBdr>
        <w:top w:val="none" w:sz="0" w:space="0" w:color="auto"/>
        <w:left w:val="none" w:sz="0" w:space="0" w:color="auto"/>
        <w:bottom w:val="none" w:sz="0" w:space="0" w:color="auto"/>
        <w:right w:val="none" w:sz="0" w:space="0" w:color="auto"/>
      </w:divBdr>
    </w:div>
    <w:div w:id="12613299">
      <w:marLeft w:val="0"/>
      <w:marRight w:val="0"/>
      <w:marTop w:val="0"/>
      <w:marBottom w:val="0"/>
      <w:divBdr>
        <w:top w:val="none" w:sz="0" w:space="0" w:color="auto"/>
        <w:left w:val="none" w:sz="0" w:space="0" w:color="auto"/>
        <w:bottom w:val="none" w:sz="0" w:space="0" w:color="auto"/>
        <w:right w:val="none" w:sz="0" w:space="0" w:color="auto"/>
      </w:divBdr>
    </w:div>
    <w:div w:id="13113895">
      <w:marLeft w:val="0"/>
      <w:marRight w:val="0"/>
      <w:marTop w:val="0"/>
      <w:marBottom w:val="0"/>
      <w:divBdr>
        <w:top w:val="none" w:sz="0" w:space="0" w:color="auto"/>
        <w:left w:val="none" w:sz="0" w:space="0" w:color="auto"/>
        <w:bottom w:val="none" w:sz="0" w:space="0" w:color="auto"/>
        <w:right w:val="none" w:sz="0" w:space="0" w:color="auto"/>
      </w:divBdr>
    </w:div>
    <w:div w:id="13772995">
      <w:marLeft w:val="480"/>
      <w:marRight w:val="0"/>
      <w:marTop w:val="0"/>
      <w:marBottom w:val="0"/>
      <w:divBdr>
        <w:top w:val="none" w:sz="0" w:space="0" w:color="auto"/>
        <w:left w:val="none" w:sz="0" w:space="0" w:color="auto"/>
        <w:bottom w:val="none" w:sz="0" w:space="0" w:color="auto"/>
        <w:right w:val="none" w:sz="0" w:space="0" w:color="auto"/>
      </w:divBdr>
    </w:div>
    <w:div w:id="13848593">
      <w:marLeft w:val="0"/>
      <w:marRight w:val="0"/>
      <w:marTop w:val="0"/>
      <w:marBottom w:val="0"/>
      <w:divBdr>
        <w:top w:val="none" w:sz="0" w:space="0" w:color="auto"/>
        <w:left w:val="none" w:sz="0" w:space="0" w:color="auto"/>
        <w:bottom w:val="none" w:sz="0" w:space="0" w:color="auto"/>
        <w:right w:val="none" w:sz="0" w:space="0" w:color="auto"/>
      </w:divBdr>
    </w:div>
    <w:div w:id="13961631">
      <w:marLeft w:val="0"/>
      <w:marRight w:val="0"/>
      <w:marTop w:val="0"/>
      <w:marBottom w:val="0"/>
      <w:divBdr>
        <w:top w:val="none" w:sz="0" w:space="0" w:color="auto"/>
        <w:left w:val="none" w:sz="0" w:space="0" w:color="auto"/>
        <w:bottom w:val="none" w:sz="0" w:space="0" w:color="auto"/>
        <w:right w:val="none" w:sz="0" w:space="0" w:color="auto"/>
      </w:divBdr>
    </w:div>
    <w:div w:id="14042680">
      <w:marLeft w:val="0"/>
      <w:marRight w:val="0"/>
      <w:marTop w:val="0"/>
      <w:marBottom w:val="0"/>
      <w:divBdr>
        <w:top w:val="none" w:sz="0" w:space="0" w:color="auto"/>
        <w:left w:val="none" w:sz="0" w:space="0" w:color="auto"/>
        <w:bottom w:val="none" w:sz="0" w:space="0" w:color="auto"/>
        <w:right w:val="none" w:sz="0" w:space="0" w:color="auto"/>
      </w:divBdr>
    </w:div>
    <w:div w:id="14230394">
      <w:marLeft w:val="480"/>
      <w:marRight w:val="0"/>
      <w:marTop w:val="0"/>
      <w:marBottom w:val="0"/>
      <w:divBdr>
        <w:top w:val="none" w:sz="0" w:space="0" w:color="auto"/>
        <w:left w:val="none" w:sz="0" w:space="0" w:color="auto"/>
        <w:bottom w:val="none" w:sz="0" w:space="0" w:color="auto"/>
        <w:right w:val="none" w:sz="0" w:space="0" w:color="auto"/>
      </w:divBdr>
    </w:div>
    <w:div w:id="14578603">
      <w:marLeft w:val="480"/>
      <w:marRight w:val="0"/>
      <w:marTop w:val="0"/>
      <w:marBottom w:val="0"/>
      <w:divBdr>
        <w:top w:val="none" w:sz="0" w:space="0" w:color="auto"/>
        <w:left w:val="none" w:sz="0" w:space="0" w:color="auto"/>
        <w:bottom w:val="none" w:sz="0" w:space="0" w:color="auto"/>
        <w:right w:val="none" w:sz="0" w:space="0" w:color="auto"/>
      </w:divBdr>
    </w:div>
    <w:div w:id="15695495">
      <w:marLeft w:val="0"/>
      <w:marRight w:val="0"/>
      <w:marTop w:val="0"/>
      <w:marBottom w:val="0"/>
      <w:divBdr>
        <w:top w:val="none" w:sz="0" w:space="0" w:color="auto"/>
        <w:left w:val="none" w:sz="0" w:space="0" w:color="auto"/>
        <w:bottom w:val="none" w:sz="0" w:space="0" w:color="auto"/>
        <w:right w:val="none" w:sz="0" w:space="0" w:color="auto"/>
      </w:divBdr>
    </w:div>
    <w:div w:id="16584164">
      <w:marLeft w:val="480"/>
      <w:marRight w:val="0"/>
      <w:marTop w:val="0"/>
      <w:marBottom w:val="0"/>
      <w:divBdr>
        <w:top w:val="none" w:sz="0" w:space="0" w:color="auto"/>
        <w:left w:val="none" w:sz="0" w:space="0" w:color="auto"/>
        <w:bottom w:val="none" w:sz="0" w:space="0" w:color="auto"/>
        <w:right w:val="none" w:sz="0" w:space="0" w:color="auto"/>
      </w:divBdr>
    </w:div>
    <w:div w:id="16734233">
      <w:marLeft w:val="480"/>
      <w:marRight w:val="0"/>
      <w:marTop w:val="0"/>
      <w:marBottom w:val="0"/>
      <w:divBdr>
        <w:top w:val="none" w:sz="0" w:space="0" w:color="auto"/>
        <w:left w:val="none" w:sz="0" w:space="0" w:color="auto"/>
        <w:bottom w:val="none" w:sz="0" w:space="0" w:color="auto"/>
        <w:right w:val="none" w:sz="0" w:space="0" w:color="auto"/>
      </w:divBdr>
    </w:div>
    <w:div w:id="16857221">
      <w:marLeft w:val="0"/>
      <w:marRight w:val="0"/>
      <w:marTop w:val="0"/>
      <w:marBottom w:val="0"/>
      <w:divBdr>
        <w:top w:val="none" w:sz="0" w:space="0" w:color="auto"/>
        <w:left w:val="none" w:sz="0" w:space="0" w:color="auto"/>
        <w:bottom w:val="none" w:sz="0" w:space="0" w:color="auto"/>
        <w:right w:val="none" w:sz="0" w:space="0" w:color="auto"/>
      </w:divBdr>
    </w:div>
    <w:div w:id="17048578">
      <w:marLeft w:val="0"/>
      <w:marRight w:val="0"/>
      <w:marTop w:val="0"/>
      <w:marBottom w:val="0"/>
      <w:divBdr>
        <w:top w:val="none" w:sz="0" w:space="0" w:color="auto"/>
        <w:left w:val="none" w:sz="0" w:space="0" w:color="auto"/>
        <w:bottom w:val="none" w:sz="0" w:space="0" w:color="auto"/>
        <w:right w:val="none" w:sz="0" w:space="0" w:color="auto"/>
      </w:divBdr>
    </w:div>
    <w:div w:id="17510721">
      <w:marLeft w:val="480"/>
      <w:marRight w:val="0"/>
      <w:marTop w:val="0"/>
      <w:marBottom w:val="0"/>
      <w:divBdr>
        <w:top w:val="none" w:sz="0" w:space="0" w:color="auto"/>
        <w:left w:val="none" w:sz="0" w:space="0" w:color="auto"/>
        <w:bottom w:val="none" w:sz="0" w:space="0" w:color="auto"/>
        <w:right w:val="none" w:sz="0" w:space="0" w:color="auto"/>
      </w:divBdr>
    </w:div>
    <w:div w:id="17703422">
      <w:marLeft w:val="0"/>
      <w:marRight w:val="0"/>
      <w:marTop w:val="0"/>
      <w:marBottom w:val="0"/>
      <w:divBdr>
        <w:top w:val="none" w:sz="0" w:space="0" w:color="auto"/>
        <w:left w:val="none" w:sz="0" w:space="0" w:color="auto"/>
        <w:bottom w:val="none" w:sz="0" w:space="0" w:color="auto"/>
        <w:right w:val="none" w:sz="0" w:space="0" w:color="auto"/>
      </w:divBdr>
    </w:div>
    <w:div w:id="17854988">
      <w:marLeft w:val="480"/>
      <w:marRight w:val="0"/>
      <w:marTop w:val="0"/>
      <w:marBottom w:val="0"/>
      <w:divBdr>
        <w:top w:val="none" w:sz="0" w:space="0" w:color="auto"/>
        <w:left w:val="none" w:sz="0" w:space="0" w:color="auto"/>
        <w:bottom w:val="none" w:sz="0" w:space="0" w:color="auto"/>
        <w:right w:val="none" w:sz="0" w:space="0" w:color="auto"/>
      </w:divBdr>
    </w:div>
    <w:div w:id="17855763">
      <w:marLeft w:val="0"/>
      <w:marRight w:val="0"/>
      <w:marTop w:val="0"/>
      <w:marBottom w:val="0"/>
      <w:divBdr>
        <w:top w:val="none" w:sz="0" w:space="0" w:color="auto"/>
        <w:left w:val="none" w:sz="0" w:space="0" w:color="auto"/>
        <w:bottom w:val="none" w:sz="0" w:space="0" w:color="auto"/>
        <w:right w:val="none" w:sz="0" w:space="0" w:color="auto"/>
      </w:divBdr>
    </w:div>
    <w:div w:id="18094322">
      <w:marLeft w:val="480"/>
      <w:marRight w:val="0"/>
      <w:marTop w:val="0"/>
      <w:marBottom w:val="0"/>
      <w:divBdr>
        <w:top w:val="none" w:sz="0" w:space="0" w:color="auto"/>
        <w:left w:val="none" w:sz="0" w:space="0" w:color="auto"/>
        <w:bottom w:val="none" w:sz="0" w:space="0" w:color="auto"/>
        <w:right w:val="none" w:sz="0" w:space="0" w:color="auto"/>
      </w:divBdr>
    </w:div>
    <w:div w:id="19362530">
      <w:marLeft w:val="0"/>
      <w:marRight w:val="0"/>
      <w:marTop w:val="0"/>
      <w:marBottom w:val="0"/>
      <w:divBdr>
        <w:top w:val="none" w:sz="0" w:space="0" w:color="auto"/>
        <w:left w:val="none" w:sz="0" w:space="0" w:color="auto"/>
        <w:bottom w:val="none" w:sz="0" w:space="0" w:color="auto"/>
        <w:right w:val="none" w:sz="0" w:space="0" w:color="auto"/>
      </w:divBdr>
    </w:div>
    <w:div w:id="19627061">
      <w:marLeft w:val="0"/>
      <w:marRight w:val="0"/>
      <w:marTop w:val="0"/>
      <w:marBottom w:val="0"/>
      <w:divBdr>
        <w:top w:val="none" w:sz="0" w:space="0" w:color="auto"/>
        <w:left w:val="none" w:sz="0" w:space="0" w:color="auto"/>
        <w:bottom w:val="none" w:sz="0" w:space="0" w:color="auto"/>
        <w:right w:val="none" w:sz="0" w:space="0" w:color="auto"/>
      </w:divBdr>
    </w:div>
    <w:div w:id="19747097">
      <w:marLeft w:val="0"/>
      <w:marRight w:val="0"/>
      <w:marTop w:val="0"/>
      <w:marBottom w:val="0"/>
      <w:divBdr>
        <w:top w:val="none" w:sz="0" w:space="0" w:color="auto"/>
        <w:left w:val="none" w:sz="0" w:space="0" w:color="auto"/>
        <w:bottom w:val="none" w:sz="0" w:space="0" w:color="auto"/>
        <w:right w:val="none" w:sz="0" w:space="0" w:color="auto"/>
      </w:divBdr>
    </w:div>
    <w:div w:id="19818735">
      <w:marLeft w:val="0"/>
      <w:marRight w:val="0"/>
      <w:marTop w:val="0"/>
      <w:marBottom w:val="0"/>
      <w:divBdr>
        <w:top w:val="none" w:sz="0" w:space="0" w:color="auto"/>
        <w:left w:val="none" w:sz="0" w:space="0" w:color="auto"/>
        <w:bottom w:val="none" w:sz="0" w:space="0" w:color="auto"/>
        <w:right w:val="none" w:sz="0" w:space="0" w:color="auto"/>
      </w:divBdr>
    </w:div>
    <w:div w:id="20322690">
      <w:marLeft w:val="480"/>
      <w:marRight w:val="0"/>
      <w:marTop w:val="0"/>
      <w:marBottom w:val="0"/>
      <w:divBdr>
        <w:top w:val="none" w:sz="0" w:space="0" w:color="auto"/>
        <w:left w:val="none" w:sz="0" w:space="0" w:color="auto"/>
        <w:bottom w:val="none" w:sz="0" w:space="0" w:color="auto"/>
        <w:right w:val="none" w:sz="0" w:space="0" w:color="auto"/>
      </w:divBdr>
    </w:div>
    <w:div w:id="20326477">
      <w:marLeft w:val="0"/>
      <w:marRight w:val="0"/>
      <w:marTop w:val="0"/>
      <w:marBottom w:val="0"/>
      <w:divBdr>
        <w:top w:val="none" w:sz="0" w:space="0" w:color="auto"/>
        <w:left w:val="none" w:sz="0" w:space="0" w:color="auto"/>
        <w:bottom w:val="none" w:sz="0" w:space="0" w:color="auto"/>
        <w:right w:val="none" w:sz="0" w:space="0" w:color="auto"/>
      </w:divBdr>
    </w:div>
    <w:div w:id="21440539">
      <w:marLeft w:val="480"/>
      <w:marRight w:val="0"/>
      <w:marTop w:val="0"/>
      <w:marBottom w:val="0"/>
      <w:divBdr>
        <w:top w:val="none" w:sz="0" w:space="0" w:color="auto"/>
        <w:left w:val="none" w:sz="0" w:space="0" w:color="auto"/>
        <w:bottom w:val="none" w:sz="0" w:space="0" w:color="auto"/>
        <w:right w:val="none" w:sz="0" w:space="0" w:color="auto"/>
      </w:divBdr>
    </w:div>
    <w:div w:id="21515489">
      <w:marLeft w:val="0"/>
      <w:marRight w:val="0"/>
      <w:marTop w:val="0"/>
      <w:marBottom w:val="0"/>
      <w:divBdr>
        <w:top w:val="none" w:sz="0" w:space="0" w:color="auto"/>
        <w:left w:val="none" w:sz="0" w:space="0" w:color="auto"/>
        <w:bottom w:val="none" w:sz="0" w:space="0" w:color="auto"/>
        <w:right w:val="none" w:sz="0" w:space="0" w:color="auto"/>
      </w:divBdr>
    </w:div>
    <w:div w:id="21589758">
      <w:marLeft w:val="0"/>
      <w:marRight w:val="0"/>
      <w:marTop w:val="0"/>
      <w:marBottom w:val="0"/>
      <w:divBdr>
        <w:top w:val="none" w:sz="0" w:space="0" w:color="auto"/>
        <w:left w:val="none" w:sz="0" w:space="0" w:color="auto"/>
        <w:bottom w:val="none" w:sz="0" w:space="0" w:color="auto"/>
        <w:right w:val="none" w:sz="0" w:space="0" w:color="auto"/>
      </w:divBdr>
    </w:div>
    <w:div w:id="22632392">
      <w:marLeft w:val="0"/>
      <w:marRight w:val="0"/>
      <w:marTop w:val="0"/>
      <w:marBottom w:val="0"/>
      <w:divBdr>
        <w:top w:val="none" w:sz="0" w:space="0" w:color="auto"/>
        <w:left w:val="none" w:sz="0" w:space="0" w:color="auto"/>
        <w:bottom w:val="none" w:sz="0" w:space="0" w:color="auto"/>
        <w:right w:val="none" w:sz="0" w:space="0" w:color="auto"/>
      </w:divBdr>
    </w:div>
    <w:div w:id="22829880">
      <w:marLeft w:val="0"/>
      <w:marRight w:val="0"/>
      <w:marTop w:val="0"/>
      <w:marBottom w:val="0"/>
      <w:divBdr>
        <w:top w:val="none" w:sz="0" w:space="0" w:color="auto"/>
        <w:left w:val="none" w:sz="0" w:space="0" w:color="auto"/>
        <w:bottom w:val="none" w:sz="0" w:space="0" w:color="auto"/>
        <w:right w:val="none" w:sz="0" w:space="0" w:color="auto"/>
      </w:divBdr>
    </w:div>
    <w:div w:id="23094204">
      <w:marLeft w:val="0"/>
      <w:marRight w:val="0"/>
      <w:marTop w:val="0"/>
      <w:marBottom w:val="0"/>
      <w:divBdr>
        <w:top w:val="none" w:sz="0" w:space="0" w:color="auto"/>
        <w:left w:val="none" w:sz="0" w:space="0" w:color="auto"/>
        <w:bottom w:val="none" w:sz="0" w:space="0" w:color="auto"/>
        <w:right w:val="none" w:sz="0" w:space="0" w:color="auto"/>
      </w:divBdr>
    </w:div>
    <w:div w:id="23136092">
      <w:marLeft w:val="0"/>
      <w:marRight w:val="0"/>
      <w:marTop w:val="0"/>
      <w:marBottom w:val="0"/>
      <w:divBdr>
        <w:top w:val="none" w:sz="0" w:space="0" w:color="auto"/>
        <w:left w:val="none" w:sz="0" w:space="0" w:color="auto"/>
        <w:bottom w:val="none" w:sz="0" w:space="0" w:color="auto"/>
        <w:right w:val="none" w:sz="0" w:space="0" w:color="auto"/>
      </w:divBdr>
    </w:div>
    <w:div w:id="23483191">
      <w:marLeft w:val="480"/>
      <w:marRight w:val="0"/>
      <w:marTop w:val="0"/>
      <w:marBottom w:val="0"/>
      <w:divBdr>
        <w:top w:val="none" w:sz="0" w:space="0" w:color="auto"/>
        <w:left w:val="none" w:sz="0" w:space="0" w:color="auto"/>
        <w:bottom w:val="none" w:sz="0" w:space="0" w:color="auto"/>
        <w:right w:val="none" w:sz="0" w:space="0" w:color="auto"/>
      </w:divBdr>
    </w:div>
    <w:div w:id="23599113">
      <w:marLeft w:val="480"/>
      <w:marRight w:val="0"/>
      <w:marTop w:val="0"/>
      <w:marBottom w:val="0"/>
      <w:divBdr>
        <w:top w:val="none" w:sz="0" w:space="0" w:color="auto"/>
        <w:left w:val="none" w:sz="0" w:space="0" w:color="auto"/>
        <w:bottom w:val="none" w:sz="0" w:space="0" w:color="auto"/>
        <w:right w:val="none" w:sz="0" w:space="0" w:color="auto"/>
      </w:divBdr>
    </w:div>
    <w:div w:id="23753983">
      <w:marLeft w:val="480"/>
      <w:marRight w:val="0"/>
      <w:marTop w:val="0"/>
      <w:marBottom w:val="0"/>
      <w:divBdr>
        <w:top w:val="none" w:sz="0" w:space="0" w:color="auto"/>
        <w:left w:val="none" w:sz="0" w:space="0" w:color="auto"/>
        <w:bottom w:val="none" w:sz="0" w:space="0" w:color="auto"/>
        <w:right w:val="none" w:sz="0" w:space="0" w:color="auto"/>
      </w:divBdr>
    </w:div>
    <w:div w:id="24445570">
      <w:marLeft w:val="480"/>
      <w:marRight w:val="0"/>
      <w:marTop w:val="0"/>
      <w:marBottom w:val="0"/>
      <w:divBdr>
        <w:top w:val="none" w:sz="0" w:space="0" w:color="auto"/>
        <w:left w:val="none" w:sz="0" w:space="0" w:color="auto"/>
        <w:bottom w:val="none" w:sz="0" w:space="0" w:color="auto"/>
        <w:right w:val="none" w:sz="0" w:space="0" w:color="auto"/>
      </w:divBdr>
    </w:div>
    <w:div w:id="24447188">
      <w:marLeft w:val="0"/>
      <w:marRight w:val="0"/>
      <w:marTop w:val="0"/>
      <w:marBottom w:val="0"/>
      <w:divBdr>
        <w:top w:val="none" w:sz="0" w:space="0" w:color="auto"/>
        <w:left w:val="none" w:sz="0" w:space="0" w:color="auto"/>
        <w:bottom w:val="none" w:sz="0" w:space="0" w:color="auto"/>
        <w:right w:val="none" w:sz="0" w:space="0" w:color="auto"/>
      </w:divBdr>
    </w:div>
    <w:div w:id="24523317">
      <w:marLeft w:val="480"/>
      <w:marRight w:val="0"/>
      <w:marTop w:val="0"/>
      <w:marBottom w:val="0"/>
      <w:divBdr>
        <w:top w:val="none" w:sz="0" w:space="0" w:color="auto"/>
        <w:left w:val="none" w:sz="0" w:space="0" w:color="auto"/>
        <w:bottom w:val="none" w:sz="0" w:space="0" w:color="auto"/>
        <w:right w:val="none" w:sz="0" w:space="0" w:color="auto"/>
      </w:divBdr>
    </w:div>
    <w:div w:id="24721193">
      <w:marLeft w:val="0"/>
      <w:marRight w:val="0"/>
      <w:marTop w:val="0"/>
      <w:marBottom w:val="0"/>
      <w:divBdr>
        <w:top w:val="none" w:sz="0" w:space="0" w:color="auto"/>
        <w:left w:val="none" w:sz="0" w:space="0" w:color="auto"/>
        <w:bottom w:val="none" w:sz="0" w:space="0" w:color="auto"/>
        <w:right w:val="none" w:sz="0" w:space="0" w:color="auto"/>
      </w:divBdr>
    </w:div>
    <w:div w:id="25101621">
      <w:marLeft w:val="0"/>
      <w:marRight w:val="0"/>
      <w:marTop w:val="0"/>
      <w:marBottom w:val="0"/>
      <w:divBdr>
        <w:top w:val="none" w:sz="0" w:space="0" w:color="auto"/>
        <w:left w:val="none" w:sz="0" w:space="0" w:color="auto"/>
        <w:bottom w:val="none" w:sz="0" w:space="0" w:color="auto"/>
        <w:right w:val="none" w:sz="0" w:space="0" w:color="auto"/>
      </w:divBdr>
    </w:div>
    <w:div w:id="25644589">
      <w:marLeft w:val="480"/>
      <w:marRight w:val="0"/>
      <w:marTop w:val="0"/>
      <w:marBottom w:val="0"/>
      <w:divBdr>
        <w:top w:val="none" w:sz="0" w:space="0" w:color="auto"/>
        <w:left w:val="none" w:sz="0" w:space="0" w:color="auto"/>
        <w:bottom w:val="none" w:sz="0" w:space="0" w:color="auto"/>
        <w:right w:val="none" w:sz="0" w:space="0" w:color="auto"/>
      </w:divBdr>
    </w:div>
    <w:div w:id="25983659">
      <w:marLeft w:val="0"/>
      <w:marRight w:val="0"/>
      <w:marTop w:val="0"/>
      <w:marBottom w:val="0"/>
      <w:divBdr>
        <w:top w:val="none" w:sz="0" w:space="0" w:color="auto"/>
        <w:left w:val="none" w:sz="0" w:space="0" w:color="auto"/>
        <w:bottom w:val="none" w:sz="0" w:space="0" w:color="auto"/>
        <w:right w:val="none" w:sz="0" w:space="0" w:color="auto"/>
      </w:divBdr>
    </w:div>
    <w:div w:id="26223017">
      <w:marLeft w:val="0"/>
      <w:marRight w:val="0"/>
      <w:marTop w:val="0"/>
      <w:marBottom w:val="0"/>
      <w:divBdr>
        <w:top w:val="none" w:sz="0" w:space="0" w:color="auto"/>
        <w:left w:val="none" w:sz="0" w:space="0" w:color="auto"/>
        <w:bottom w:val="none" w:sz="0" w:space="0" w:color="auto"/>
        <w:right w:val="none" w:sz="0" w:space="0" w:color="auto"/>
      </w:divBdr>
    </w:div>
    <w:div w:id="27146757">
      <w:marLeft w:val="0"/>
      <w:marRight w:val="0"/>
      <w:marTop w:val="0"/>
      <w:marBottom w:val="0"/>
      <w:divBdr>
        <w:top w:val="none" w:sz="0" w:space="0" w:color="auto"/>
        <w:left w:val="none" w:sz="0" w:space="0" w:color="auto"/>
        <w:bottom w:val="none" w:sz="0" w:space="0" w:color="auto"/>
        <w:right w:val="none" w:sz="0" w:space="0" w:color="auto"/>
      </w:divBdr>
    </w:div>
    <w:div w:id="27150971">
      <w:marLeft w:val="0"/>
      <w:marRight w:val="0"/>
      <w:marTop w:val="0"/>
      <w:marBottom w:val="0"/>
      <w:divBdr>
        <w:top w:val="none" w:sz="0" w:space="0" w:color="auto"/>
        <w:left w:val="none" w:sz="0" w:space="0" w:color="auto"/>
        <w:bottom w:val="none" w:sz="0" w:space="0" w:color="auto"/>
        <w:right w:val="none" w:sz="0" w:space="0" w:color="auto"/>
      </w:divBdr>
    </w:div>
    <w:div w:id="27267127">
      <w:marLeft w:val="0"/>
      <w:marRight w:val="0"/>
      <w:marTop w:val="0"/>
      <w:marBottom w:val="0"/>
      <w:divBdr>
        <w:top w:val="none" w:sz="0" w:space="0" w:color="auto"/>
        <w:left w:val="none" w:sz="0" w:space="0" w:color="auto"/>
        <w:bottom w:val="none" w:sz="0" w:space="0" w:color="auto"/>
        <w:right w:val="none" w:sz="0" w:space="0" w:color="auto"/>
      </w:divBdr>
    </w:div>
    <w:div w:id="27687369">
      <w:marLeft w:val="480"/>
      <w:marRight w:val="0"/>
      <w:marTop w:val="0"/>
      <w:marBottom w:val="0"/>
      <w:divBdr>
        <w:top w:val="none" w:sz="0" w:space="0" w:color="auto"/>
        <w:left w:val="none" w:sz="0" w:space="0" w:color="auto"/>
        <w:bottom w:val="none" w:sz="0" w:space="0" w:color="auto"/>
        <w:right w:val="none" w:sz="0" w:space="0" w:color="auto"/>
      </w:divBdr>
    </w:div>
    <w:div w:id="27722574">
      <w:marLeft w:val="480"/>
      <w:marRight w:val="0"/>
      <w:marTop w:val="0"/>
      <w:marBottom w:val="0"/>
      <w:divBdr>
        <w:top w:val="none" w:sz="0" w:space="0" w:color="auto"/>
        <w:left w:val="none" w:sz="0" w:space="0" w:color="auto"/>
        <w:bottom w:val="none" w:sz="0" w:space="0" w:color="auto"/>
        <w:right w:val="none" w:sz="0" w:space="0" w:color="auto"/>
      </w:divBdr>
    </w:div>
    <w:div w:id="27725946">
      <w:marLeft w:val="0"/>
      <w:marRight w:val="0"/>
      <w:marTop w:val="0"/>
      <w:marBottom w:val="0"/>
      <w:divBdr>
        <w:top w:val="none" w:sz="0" w:space="0" w:color="auto"/>
        <w:left w:val="none" w:sz="0" w:space="0" w:color="auto"/>
        <w:bottom w:val="none" w:sz="0" w:space="0" w:color="auto"/>
        <w:right w:val="none" w:sz="0" w:space="0" w:color="auto"/>
      </w:divBdr>
    </w:div>
    <w:div w:id="29108064">
      <w:marLeft w:val="480"/>
      <w:marRight w:val="0"/>
      <w:marTop w:val="0"/>
      <w:marBottom w:val="0"/>
      <w:divBdr>
        <w:top w:val="none" w:sz="0" w:space="0" w:color="auto"/>
        <w:left w:val="none" w:sz="0" w:space="0" w:color="auto"/>
        <w:bottom w:val="none" w:sz="0" w:space="0" w:color="auto"/>
        <w:right w:val="none" w:sz="0" w:space="0" w:color="auto"/>
      </w:divBdr>
    </w:div>
    <w:div w:id="29115849">
      <w:marLeft w:val="0"/>
      <w:marRight w:val="0"/>
      <w:marTop w:val="0"/>
      <w:marBottom w:val="0"/>
      <w:divBdr>
        <w:top w:val="none" w:sz="0" w:space="0" w:color="auto"/>
        <w:left w:val="none" w:sz="0" w:space="0" w:color="auto"/>
        <w:bottom w:val="none" w:sz="0" w:space="0" w:color="auto"/>
        <w:right w:val="none" w:sz="0" w:space="0" w:color="auto"/>
      </w:divBdr>
    </w:div>
    <w:div w:id="29426306">
      <w:marLeft w:val="480"/>
      <w:marRight w:val="0"/>
      <w:marTop w:val="0"/>
      <w:marBottom w:val="0"/>
      <w:divBdr>
        <w:top w:val="none" w:sz="0" w:space="0" w:color="auto"/>
        <w:left w:val="none" w:sz="0" w:space="0" w:color="auto"/>
        <w:bottom w:val="none" w:sz="0" w:space="0" w:color="auto"/>
        <w:right w:val="none" w:sz="0" w:space="0" w:color="auto"/>
      </w:divBdr>
    </w:div>
    <w:div w:id="29842122">
      <w:marLeft w:val="480"/>
      <w:marRight w:val="0"/>
      <w:marTop w:val="0"/>
      <w:marBottom w:val="0"/>
      <w:divBdr>
        <w:top w:val="none" w:sz="0" w:space="0" w:color="auto"/>
        <w:left w:val="none" w:sz="0" w:space="0" w:color="auto"/>
        <w:bottom w:val="none" w:sz="0" w:space="0" w:color="auto"/>
        <w:right w:val="none" w:sz="0" w:space="0" w:color="auto"/>
      </w:divBdr>
    </w:div>
    <w:div w:id="30809888">
      <w:marLeft w:val="480"/>
      <w:marRight w:val="0"/>
      <w:marTop w:val="0"/>
      <w:marBottom w:val="0"/>
      <w:divBdr>
        <w:top w:val="none" w:sz="0" w:space="0" w:color="auto"/>
        <w:left w:val="none" w:sz="0" w:space="0" w:color="auto"/>
        <w:bottom w:val="none" w:sz="0" w:space="0" w:color="auto"/>
        <w:right w:val="none" w:sz="0" w:space="0" w:color="auto"/>
      </w:divBdr>
    </w:div>
    <w:div w:id="30956762">
      <w:marLeft w:val="480"/>
      <w:marRight w:val="0"/>
      <w:marTop w:val="0"/>
      <w:marBottom w:val="0"/>
      <w:divBdr>
        <w:top w:val="none" w:sz="0" w:space="0" w:color="auto"/>
        <w:left w:val="none" w:sz="0" w:space="0" w:color="auto"/>
        <w:bottom w:val="none" w:sz="0" w:space="0" w:color="auto"/>
        <w:right w:val="none" w:sz="0" w:space="0" w:color="auto"/>
      </w:divBdr>
    </w:div>
    <w:div w:id="31269728">
      <w:marLeft w:val="0"/>
      <w:marRight w:val="0"/>
      <w:marTop w:val="0"/>
      <w:marBottom w:val="0"/>
      <w:divBdr>
        <w:top w:val="none" w:sz="0" w:space="0" w:color="auto"/>
        <w:left w:val="none" w:sz="0" w:space="0" w:color="auto"/>
        <w:bottom w:val="none" w:sz="0" w:space="0" w:color="auto"/>
        <w:right w:val="none" w:sz="0" w:space="0" w:color="auto"/>
      </w:divBdr>
    </w:div>
    <w:div w:id="31346950">
      <w:marLeft w:val="0"/>
      <w:marRight w:val="0"/>
      <w:marTop w:val="0"/>
      <w:marBottom w:val="0"/>
      <w:divBdr>
        <w:top w:val="none" w:sz="0" w:space="0" w:color="auto"/>
        <w:left w:val="none" w:sz="0" w:space="0" w:color="auto"/>
        <w:bottom w:val="none" w:sz="0" w:space="0" w:color="auto"/>
        <w:right w:val="none" w:sz="0" w:space="0" w:color="auto"/>
      </w:divBdr>
    </w:div>
    <w:div w:id="31617838">
      <w:marLeft w:val="480"/>
      <w:marRight w:val="0"/>
      <w:marTop w:val="0"/>
      <w:marBottom w:val="0"/>
      <w:divBdr>
        <w:top w:val="none" w:sz="0" w:space="0" w:color="auto"/>
        <w:left w:val="none" w:sz="0" w:space="0" w:color="auto"/>
        <w:bottom w:val="none" w:sz="0" w:space="0" w:color="auto"/>
        <w:right w:val="none" w:sz="0" w:space="0" w:color="auto"/>
      </w:divBdr>
    </w:div>
    <w:div w:id="31811029">
      <w:marLeft w:val="0"/>
      <w:marRight w:val="0"/>
      <w:marTop w:val="0"/>
      <w:marBottom w:val="0"/>
      <w:divBdr>
        <w:top w:val="none" w:sz="0" w:space="0" w:color="auto"/>
        <w:left w:val="none" w:sz="0" w:space="0" w:color="auto"/>
        <w:bottom w:val="none" w:sz="0" w:space="0" w:color="auto"/>
        <w:right w:val="none" w:sz="0" w:space="0" w:color="auto"/>
      </w:divBdr>
    </w:div>
    <w:div w:id="32314582">
      <w:marLeft w:val="0"/>
      <w:marRight w:val="0"/>
      <w:marTop w:val="0"/>
      <w:marBottom w:val="0"/>
      <w:divBdr>
        <w:top w:val="none" w:sz="0" w:space="0" w:color="auto"/>
        <w:left w:val="none" w:sz="0" w:space="0" w:color="auto"/>
        <w:bottom w:val="none" w:sz="0" w:space="0" w:color="auto"/>
        <w:right w:val="none" w:sz="0" w:space="0" w:color="auto"/>
      </w:divBdr>
    </w:div>
    <w:div w:id="32537377">
      <w:marLeft w:val="0"/>
      <w:marRight w:val="0"/>
      <w:marTop w:val="0"/>
      <w:marBottom w:val="0"/>
      <w:divBdr>
        <w:top w:val="none" w:sz="0" w:space="0" w:color="auto"/>
        <w:left w:val="none" w:sz="0" w:space="0" w:color="auto"/>
        <w:bottom w:val="none" w:sz="0" w:space="0" w:color="auto"/>
        <w:right w:val="none" w:sz="0" w:space="0" w:color="auto"/>
      </w:divBdr>
    </w:div>
    <w:div w:id="32657284">
      <w:marLeft w:val="0"/>
      <w:marRight w:val="0"/>
      <w:marTop w:val="0"/>
      <w:marBottom w:val="0"/>
      <w:divBdr>
        <w:top w:val="none" w:sz="0" w:space="0" w:color="auto"/>
        <w:left w:val="none" w:sz="0" w:space="0" w:color="auto"/>
        <w:bottom w:val="none" w:sz="0" w:space="0" w:color="auto"/>
        <w:right w:val="none" w:sz="0" w:space="0" w:color="auto"/>
      </w:divBdr>
    </w:div>
    <w:div w:id="32968645">
      <w:marLeft w:val="480"/>
      <w:marRight w:val="0"/>
      <w:marTop w:val="0"/>
      <w:marBottom w:val="0"/>
      <w:divBdr>
        <w:top w:val="none" w:sz="0" w:space="0" w:color="auto"/>
        <w:left w:val="none" w:sz="0" w:space="0" w:color="auto"/>
        <w:bottom w:val="none" w:sz="0" w:space="0" w:color="auto"/>
        <w:right w:val="none" w:sz="0" w:space="0" w:color="auto"/>
      </w:divBdr>
    </w:div>
    <w:div w:id="33359211">
      <w:marLeft w:val="480"/>
      <w:marRight w:val="0"/>
      <w:marTop w:val="0"/>
      <w:marBottom w:val="0"/>
      <w:divBdr>
        <w:top w:val="none" w:sz="0" w:space="0" w:color="auto"/>
        <w:left w:val="none" w:sz="0" w:space="0" w:color="auto"/>
        <w:bottom w:val="none" w:sz="0" w:space="0" w:color="auto"/>
        <w:right w:val="none" w:sz="0" w:space="0" w:color="auto"/>
      </w:divBdr>
    </w:div>
    <w:div w:id="33847377">
      <w:marLeft w:val="0"/>
      <w:marRight w:val="0"/>
      <w:marTop w:val="0"/>
      <w:marBottom w:val="0"/>
      <w:divBdr>
        <w:top w:val="none" w:sz="0" w:space="0" w:color="auto"/>
        <w:left w:val="none" w:sz="0" w:space="0" w:color="auto"/>
        <w:bottom w:val="none" w:sz="0" w:space="0" w:color="auto"/>
        <w:right w:val="none" w:sz="0" w:space="0" w:color="auto"/>
      </w:divBdr>
    </w:div>
    <w:div w:id="33969704">
      <w:marLeft w:val="0"/>
      <w:marRight w:val="0"/>
      <w:marTop w:val="0"/>
      <w:marBottom w:val="0"/>
      <w:divBdr>
        <w:top w:val="none" w:sz="0" w:space="0" w:color="auto"/>
        <w:left w:val="none" w:sz="0" w:space="0" w:color="auto"/>
        <w:bottom w:val="none" w:sz="0" w:space="0" w:color="auto"/>
        <w:right w:val="none" w:sz="0" w:space="0" w:color="auto"/>
      </w:divBdr>
    </w:div>
    <w:div w:id="34161969">
      <w:marLeft w:val="0"/>
      <w:marRight w:val="0"/>
      <w:marTop w:val="0"/>
      <w:marBottom w:val="0"/>
      <w:divBdr>
        <w:top w:val="none" w:sz="0" w:space="0" w:color="auto"/>
        <w:left w:val="none" w:sz="0" w:space="0" w:color="auto"/>
        <w:bottom w:val="none" w:sz="0" w:space="0" w:color="auto"/>
        <w:right w:val="none" w:sz="0" w:space="0" w:color="auto"/>
      </w:divBdr>
    </w:div>
    <w:div w:id="34238834">
      <w:marLeft w:val="480"/>
      <w:marRight w:val="0"/>
      <w:marTop w:val="0"/>
      <w:marBottom w:val="0"/>
      <w:divBdr>
        <w:top w:val="none" w:sz="0" w:space="0" w:color="auto"/>
        <w:left w:val="none" w:sz="0" w:space="0" w:color="auto"/>
        <w:bottom w:val="none" w:sz="0" w:space="0" w:color="auto"/>
        <w:right w:val="none" w:sz="0" w:space="0" w:color="auto"/>
      </w:divBdr>
    </w:div>
    <w:div w:id="34280140">
      <w:marLeft w:val="480"/>
      <w:marRight w:val="0"/>
      <w:marTop w:val="0"/>
      <w:marBottom w:val="0"/>
      <w:divBdr>
        <w:top w:val="none" w:sz="0" w:space="0" w:color="auto"/>
        <w:left w:val="none" w:sz="0" w:space="0" w:color="auto"/>
        <w:bottom w:val="none" w:sz="0" w:space="0" w:color="auto"/>
        <w:right w:val="none" w:sz="0" w:space="0" w:color="auto"/>
      </w:divBdr>
    </w:div>
    <w:div w:id="34502040">
      <w:marLeft w:val="0"/>
      <w:marRight w:val="0"/>
      <w:marTop w:val="0"/>
      <w:marBottom w:val="0"/>
      <w:divBdr>
        <w:top w:val="none" w:sz="0" w:space="0" w:color="auto"/>
        <w:left w:val="none" w:sz="0" w:space="0" w:color="auto"/>
        <w:bottom w:val="none" w:sz="0" w:space="0" w:color="auto"/>
        <w:right w:val="none" w:sz="0" w:space="0" w:color="auto"/>
      </w:divBdr>
    </w:div>
    <w:div w:id="35782708">
      <w:marLeft w:val="0"/>
      <w:marRight w:val="0"/>
      <w:marTop w:val="0"/>
      <w:marBottom w:val="0"/>
      <w:divBdr>
        <w:top w:val="none" w:sz="0" w:space="0" w:color="auto"/>
        <w:left w:val="none" w:sz="0" w:space="0" w:color="auto"/>
        <w:bottom w:val="none" w:sz="0" w:space="0" w:color="auto"/>
        <w:right w:val="none" w:sz="0" w:space="0" w:color="auto"/>
      </w:divBdr>
    </w:div>
    <w:div w:id="35937701">
      <w:marLeft w:val="480"/>
      <w:marRight w:val="0"/>
      <w:marTop w:val="0"/>
      <w:marBottom w:val="0"/>
      <w:divBdr>
        <w:top w:val="none" w:sz="0" w:space="0" w:color="auto"/>
        <w:left w:val="none" w:sz="0" w:space="0" w:color="auto"/>
        <w:bottom w:val="none" w:sz="0" w:space="0" w:color="auto"/>
        <w:right w:val="none" w:sz="0" w:space="0" w:color="auto"/>
      </w:divBdr>
    </w:div>
    <w:div w:id="36318583">
      <w:marLeft w:val="480"/>
      <w:marRight w:val="0"/>
      <w:marTop w:val="0"/>
      <w:marBottom w:val="0"/>
      <w:divBdr>
        <w:top w:val="none" w:sz="0" w:space="0" w:color="auto"/>
        <w:left w:val="none" w:sz="0" w:space="0" w:color="auto"/>
        <w:bottom w:val="none" w:sz="0" w:space="0" w:color="auto"/>
        <w:right w:val="none" w:sz="0" w:space="0" w:color="auto"/>
      </w:divBdr>
    </w:div>
    <w:div w:id="36392997">
      <w:marLeft w:val="0"/>
      <w:marRight w:val="0"/>
      <w:marTop w:val="0"/>
      <w:marBottom w:val="0"/>
      <w:divBdr>
        <w:top w:val="none" w:sz="0" w:space="0" w:color="auto"/>
        <w:left w:val="none" w:sz="0" w:space="0" w:color="auto"/>
        <w:bottom w:val="none" w:sz="0" w:space="0" w:color="auto"/>
        <w:right w:val="none" w:sz="0" w:space="0" w:color="auto"/>
      </w:divBdr>
    </w:div>
    <w:div w:id="36858321">
      <w:marLeft w:val="0"/>
      <w:marRight w:val="0"/>
      <w:marTop w:val="0"/>
      <w:marBottom w:val="0"/>
      <w:divBdr>
        <w:top w:val="none" w:sz="0" w:space="0" w:color="auto"/>
        <w:left w:val="none" w:sz="0" w:space="0" w:color="auto"/>
        <w:bottom w:val="none" w:sz="0" w:space="0" w:color="auto"/>
        <w:right w:val="none" w:sz="0" w:space="0" w:color="auto"/>
      </w:divBdr>
    </w:div>
    <w:div w:id="37096710">
      <w:marLeft w:val="480"/>
      <w:marRight w:val="0"/>
      <w:marTop w:val="0"/>
      <w:marBottom w:val="0"/>
      <w:divBdr>
        <w:top w:val="none" w:sz="0" w:space="0" w:color="auto"/>
        <w:left w:val="none" w:sz="0" w:space="0" w:color="auto"/>
        <w:bottom w:val="none" w:sz="0" w:space="0" w:color="auto"/>
        <w:right w:val="none" w:sz="0" w:space="0" w:color="auto"/>
      </w:divBdr>
    </w:div>
    <w:div w:id="37362963">
      <w:marLeft w:val="480"/>
      <w:marRight w:val="0"/>
      <w:marTop w:val="0"/>
      <w:marBottom w:val="0"/>
      <w:divBdr>
        <w:top w:val="none" w:sz="0" w:space="0" w:color="auto"/>
        <w:left w:val="none" w:sz="0" w:space="0" w:color="auto"/>
        <w:bottom w:val="none" w:sz="0" w:space="0" w:color="auto"/>
        <w:right w:val="none" w:sz="0" w:space="0" w:color="auto"/>
      </w:divBdr>
    </w:div>
    <w:div w:id="37895440">
      <w:marLeft w:val="0"/>
      <w:marRight w:val="0"/>
      <w:marTop w:val="0"/>
      <w:marBottom w:val="0"/>
      <w:divBdr>
        <w:top w:val="none" w:sz="0" w:space="0" w:color="auto"/>
        <w:left w:val="none" w:sz="0" w:space="0" w:color="auto"/>
        <w:bottom w:val="none" w:sz="0" w:space="0" w:color="auto"/>
        <w:right w:val="none" w:sz="0" w:space="0" w:color="auto"/>
      </w:divBdr>
    </w:div>
    <w:div w:id="38214083">
      <w:marLeft w:val="480"/>
      <w:marRight w:val="0"/>
      <w:marTop w:val="0"/>
      <w:marBottom w:val="0"/>
      <w:divBdr>
        <w:top w:val="none" w:sz="0" w:space="0" w:color="auto"/>
        <w:left w:val="none" w:sz="0" w:space="0" w:color="auto"/>
        <w:bottom w:val="none" w:sz="0" w:space="0" w:color="auto"/>
        <w:right w:val="none" w:sz="0" w:space="0" w:color="auto"/>
      </w:divBdr>
    </w:div>
    <w:div w:id="38937329">
      <w:marLeft w:val="480"/>
      <w:marRight w:val="0"/>
      <w:marTop w:val="0"/>
      <w:marBottom w:val="0"/>
      <w:divBdr>
        <w:top w:val="none" w:sz="0" w:space="0" w:color="auto"/>
        <w:left w:val="none" w:sz="0" w:space="0" w:color="auto"/>
        <w:bottom w:val="none" w:sz="0" w:space="0" w:color="auto"/>
        <w:right w:val="none" w:sz="0" w:space="0" w:color="auto"/>
      </w:divBdr>
    </w:div>
    <w:div w:id="39062014">
      <w:marLeft w:val="480"/>
      <w:marRight w:val="0"/>
      <w:marTop w:val="0"/>
      <w:marBottom w:val="0"/>
      <w:divBdr>
        <w:top w:val="none" w:sz="0" w:space="0" w:color="auto"/>
        <w:left w:val="none" w:sz="0" w:space="0" w:color="auto"/>
        <w:bottom w:val="none" w:sz="0" w:space="0" w:color="auto"/>
        <w:right w:val="none" w:sz="0" w:space="0" w:color="auto"/>
      </w:divBdr>
    </w:div>
    <w:div w:id="39399852">
      <w:marLeft w:val="480"/>
      <w:marRight w:val="0"/>
      <w:marTop w:val="0"/>
      <w:marBottom w:val="0"/>
      <w:divBdr>
        <w:top w:val="none" w:sz="0" w:space="0" w:color="auto"/>
        <w:left w:val="none" w:sz="0" w:space="0" w:color="auto"/>
        <w:bottom w:val="none" w:sz="0" w:space="0" w:color="auto"/>
        <w:right w:val="none" w:sz="0" w:space="0" w:color="auto"/>
      </w:divBdr>
    </w:div>
    <w:div w:id="40328475">
      <w:marLeft w:val="480"/>
      <w:marRight w:val="0"/>
      <w:marTop w:val="0"/>
      <w:marBottom w:val="0"/>
      <w:divBdr>
        <w:top w:val="none" w:sz="0" w:space="0" w:color="auto"/>
        <w:left w:val="none" w:sz="0" w:space="0" w:color="auto"/>
        <w:bottom w:val="none" w:sz="0" w:space="0" w:color="auto"/>
        <w:right w:val="none" w:sz="0" w:space="0" w:color="auto"/>
      </w:divBdr>
    </w:div>
    <w:div w:id="40372658">
      <w:marLeft w:val="0"/>
      <w:marRight w:val="0"/>
      <w:marTop w:val="0"/>
      <w:marBottom w:val="0"/>
      <w:divBdr>
        <w:top w:val="none" w:sz="0" w:space="0" w:color="auto"/>
        <w:left w:val="none" w:sz="0" w:space="0" w:color="auto"/>
        <w:bottom w:val="none" w:sz="0" w:space="0" w:color="auto"/>
        <w:right w:val="none" w:sz="0" w:space="0" w:color="auto"/>
      </w:divBdr>
    </w:div>
    <w:div w:id="40789656">
      <w:marLeft w:val="480"/>
      <w:marRight w:val="0"/>
      <w:marTop w:val="0"/>
      <w:marBottom w:val="0"/>
      <w:divBdr>
        <w:top w:val="none" w:sz="0" w:space="0" w:color="auto"/>
        <w:left w:val="none" w:sz="0" w:space="0" w:color="auto"/>
        <w:bottom w:val="none" w:sz="0" w:space="0" w:color="auto"/>
        <w:right w:val="none" w:sz="0" w:space="0" w:color="auto"/>
      </w:divBdr>
    </w:div>
    <w:div w:id="41365079">
      <w:marLeft w:val="480"/>
      <w:marRight w:val="0"/>
      <w:marTop w:val="0"/>
      <w:marBottom w:val="0"/>
      <w:divBdr>
        <w:top w:val="none" w:sz="0" w:space="0" w:color="auto"/>
        <w:left w:val="none" w:sz="0" w:space="0" w:color="auto"/>
        <w:bottom w:val="none" w:sz="0" w:space="0" w:color="auto"/>
        <w:right w:val="none" w:sz="0" w:space="0" w:color="auto"/>
      </w:divBdr>
    </w:div>
    <w:div w:id="41750880">
      <w:marLeft w:val="0"/>
      <w:marRight w:val="0"/>
      <w:marTop w:val="0"/>
      <w:marBottom w:val="0"/>
      <w:divBdr>
        <w:top w:val="none" w:sz="0" w:space="0" w:color="auto"/>
        <w:left w:val="none" w:sz="0" w:space="0" w:color="auto"/>
        <w:bottom w:val="none" w:sz="0" w:space="0" w:color="auto"/>
        <w:right w:val="none" w:sz="0" w:space="0" w:color="auto"/>
      </w:divBdr>
    </w:div>
    <w:div w:id="41752392">
      <w:marLeft w:val="480"/>
      <w:marRight w:val="0"/>
      <w:marTop w:val="0"/>
      <w:marBottom w:val="0"/>
      <w:divBdr>
        <w:top w:val="none" w:sz="0" w:space="0" w:color="auto"/>
        <w:left w:val="none" w:sz="0" w:space="0" w:color="auto"/>
        <w:bottom w:val="none" w:sz="0" w:space="0" w:color="auto"/>
        <w:right w:val="none" w:sz="0" w:space="0" w:color="auto"/>
      </w:divBdr>
    </w:div>
    <w:div w:id="41907637">
      <w:marLeft w:val="0"/>
      <w:marRight w:val="0"/>
      <w:marTop w:val="0"/>
      <w:marBottom w:val="0"/>
      <w:divBdr>
        <w:top w:val="none" w:sz="0" w:space="0" w:color="auto"/>
        <w:left w:val="none" w:sz="0" w:space="0" w:color="auto"/>
        <w:bottom w:val="none" w:sz="0" w:space="0" w:color="auto"/>
        <w:right w:val="none" w:sz="0" w:space="0" w:color="auto"/>
      </w:divBdr>
    </w:div>
    <w:div w:id="42023934">
      <w:marLeft w:val="0"/>
      <w:marRight w:val="0"/>
      <w:marTop w:val="0"/>
      <w:marBottom w:val="0"/>
      <w:divBdr>
        <w:top w:val="none" w:sz="0" w:space="0" w:color="auto"/>
        <w:left w:val="none" w:sz="0" w:space="0" w:color="auto"/>
        <w:bottom w:val="none" w:sz="0" w:space="0" w:color="auto"/>
        <w:right w:val="none" w:sz="0" w:space="0" w:color="auto"/>
      </w:divBdr>
    </w:div>
    <w:div w:id="42486256">
      <w:marLeft w:val="0"/>
      <w:marRight w:val="0"/>
      <w:marTop w:val="0"/>
      <w:marBottom w:val="0"/>
      <w:divBdr>
        <w:top w:val="none" w:sz="0" w:space="0" w:color="auto"/>
        <w:left w:val="none" w:sz="0" w:space="0" w:color="auto"/>
        <w:bottom w:val="none" w:sz="0" w:space="0" w:color="auto"/>
        <w:right w:val="none" w:sz="0" w:space="0" w:color="auto"/>
      </w:divBdr>
    </w:div>
    <w:div w:id="43021362">
      <w:marLeft w:val="480"/>
      <w:marRight w:val="0"/>
      <w:marTop w:val="0"/>
      <w:marBottom w:val="0"/>
      <w:divBdr>
        <w:top w:val="none" w:sz="0" w:space="0" w:color="auto"/>
        <w:left w:val="none" w:sz="0" w:space="0" w:color="auto"/>
        <w:bottom w:val="none" w:sz="0" w:space="0" w:color="auto"/>
        <w:right w:val="none" w:sz="0" w:space="0" w:color="auto"/>
      </w:divBdr>
    </w:div>
    <w:div w:id="43606147">
      <w:marLeft w:val="0"/>
      <w:marRight w:val="0"/>
      <w:marTop w:val="0"/>
      <w:marBottom w:val="0"/>
      <w:divBdr>
        <w:top w:val="none" w:sz="0" w:space="0" w:color="auto"/>
        <w:left w:val="none" w:sz="0" w:space="0" w:color="auto"/>
        <w:bottom w:val="none" w:sz="0" w:space="0" w:color="auto"/>
        <w:right w:val="none" w:sz="0" w:space="0" w:color="auto"/>
      </w:divBdr>
    </w:div>
    <w:div w:id="43919448">
      <w:marLeft w:val="0"/>
      <w:marRight w:val="0"/>
      <w:marTop w:val="0"/>
      <w:marBottom w:val="0"/>
      <w:divBdr>
        <w:top w:val="none" w:sz="0" w:space="0" w:color="auto"/>
        <w:left w:val="none" w:sz="0" w:space="0" w:color="auto"/>
        <w:bottom w:val="none" w:sz="0" w:space="0" w:color="auto"/>
        <w:right w:val="none" w:sz="0" w:space="0" w:color="auto"/>
      </w:divBdr>
    </w:div>
    <w:div w:id="44109658">
      <w:marLeft w:val="0"/>
      <w:marRight w:val="0"/>
      <w:marTop w:val="0"/>
      <w:marBottom w:val="0"/>
      <w:divBdr>
        <w:top w:val="none" w:sz="0" w:space="0" w:color="auto"/>
        <w:left w:val="none" w:sz="0" w:space="0" w:color="auto"/>
        <w:bottom w:val="none" w:sz="0" w:space="0" w:color="auto"/>
        <w:right w:val="none" w:sz="0" w:space="0" w:color="auto"/>
      </w:divBdr>
    </w:div>
    <w:div w:id="44448164">
      <w:marLeft w:val="480"/>
      <w:marRight w:val="0"/>
      <w:marTop w:val="0"/>
      <w:marBottom w:val="0"/>
      <w:divBdr>
        <w:top w:val="none" w:sz="0" w:space="0" w:color="auto"/>
        <w:left w:val="none" w:sz="0" w:space="0" w:color="auto"/>
        <w:bottom w:val="none" w:sz="0" w:space="0" w:color="auto"/>
        <w:right w:val="none" w:sz="0" w:space="0" w:color="auto"/>
      </w:divBdr>
    </w:div>
    <w:div w:id="45490985">
      <w:marLeft w:val="480"/>
      <w:marRight w:val="0"/>
      <w:marTop w:val="0"/>
      <w:marBottom w:val="0"/>
      <w:divBdr>
        <w:top w:val="none" w:sz="0" w:space="0" w:color="auto"/>
        <w:left w:val="none" w:sz="0" w:space="0" w:color="auto"/>
        <w:bottom w:val="none" w:sz="0" w:space="0" w:color="auto"/>
        <w:right w:val="none" w:sz="0" w:space="0" w:color="auto"/>
      </w:divBdr>
    </w:div>
    <w:div w:id="46297452">
      <w:marLeft w:val="0"/>
      <w:marRight w:val="0"/>
      <w:marTop w:val="0"/>
      <w:marBottom w:val="0"/>
      <w:divBdr>
        <w:top w:val="none" w:sz="0" w:space="0" w:color="auto"/>
        <w:left w:val="none" w:sz="0" w:space="0" w:color="auto"/>
        <w:bottom w:val="none" w:sz="0" w:space="0" w:color="auto"/>
        <w:right w:val="none" w:sz="0" w:space="0" w:color="auto"/>
      </w:divBdr>
    </w:div>
    <w:div w:id="46414152">
      <w:marLeft w:val="480"/>
      <w:marRight w:val="0"/>
      <w:marTop w:val="0"/>
      <w:marBottom w:val="0"/>
      <w:divBdr>
        <w:top w:val="none" w:sz="0" w:space="0" w:color="auto"/>
        <w:left w:val="none" w:sz="0" w:space="0" w:color="auto"/>
        <w:bottom w:val="none" w:sz="0" w:space="0" w:color="auto"/>
        <w:right w:val="none" w:sz="0" w:space="0" w:color="auto"/>
      </w:divBdr>
    </w:div>
    <w:div w:id="46417039">
      <w:marLeft w:val="0"/>
      <w:marRight w:val="0"/>
      <w:marTop w:val="0"/>
      <w:marBottom w:val="0"/>
      <w:divBdr>
        <w:top w:val="none" w:sz="0" w:space="0" w:color="auto"/>
        <w:left w:val="none" w:sz="0" w:space="0" w:color="auto"/>
        <w:bottom w:val="none" w:sz="0" w:space="0" w:color="auto"/>
        <w:right w:val="none" w:sz="0" w:space="0" w:color="auto"/>
      </w:divBdr>
    </w:div>
    <w:div w:id="46924711">
      <w:marLeft w:val="480"/>
      <w:marRight w:val="0"/>
      <w:marTop w:val="0"/>
      <w:marBottom w:val="0"/>
      <w:divBdr>
        <w:top w:val="none" w:sz="0" w:space="0" w:color="auto"/>
        <w:left w:val="none" w:sz="0" w:space="0" w:color="auto"/>
        <w:bottom w:val="none" w:sz="0" w:space="0" w:color="auto"/>
        <w:right w:val="none" w:sz="0" w:space="0" w:color="auto"/>
      </w:divBdr>
    </w:div>
    <w:div w:id="47455967">
      <w:marLeft w:val="480"/>
      <w:marRight w:val="0"/>
      <w:marTop w:val="0"/>
      <w:marBottom w:val="0"/>
      <w:divBdr>
        <w:top w:val="none" w:sz="0" w:space="0" w:color="auto"/>
        <w:left w:val="none" w:sz="0" w:space="0" w:color="auto"/>
        <w:bottom w:val="none" w:sz="0" w:space="0" w:color="auto"/>
        <w:right w:val="none" w:sz="0" w:space="0" w:color="auto"/>
      </w:divBdr>
    </w:div>
    <w:div w:id="48041064">
      <w:marLeft w:val="480"/>
      <w:marRight w:val="0"/>
      <w:marTop w:val="0"/>
      <w:marBottom w:val="0"/>
      <w:divBdr>
        <w:top w:val="none" w:sz="0" w:space="0" w:color="auto"/>
        <w:left w:val="none" w:sz="0" w:space="0" w:color="auto"/>
        <w:bottom w:val="none" w:sz="0" w:space="0" w:color="auto"/>
        <w:right w:val="none" w:sz="0" w:space="0" w:color="auto"/>
      </w:divBdr>
    </w:div>
    <w:div w:id="49037326">
      <w:marLeft w:val="480"/>
      <w:marRight w:val="0"/>
      <w:marTop w:val="0"/>
      <w:marBottom w:val="0"/>
      <w:divBdr>
        <w:top w:val="none" w:sz="0" w:space="0" w:color="auto"/>
        <w:left w:val="none" w:sz="0" w:space="0" w:color="auto"/>
        <w:bottom w:val="none" w:sz="0" w:space="0" w:color="auto"/>
        <w:right w:val="none" w:sz="0" w:space="0" w:color="auto"/>
      </w:divBdr>
    </w:div>
    <w:div w:id="49228419">
      <w:marLeft w:val="0"/>
      <w:marRight w:val="0"/>
      <w:marTop w:val="0"/>
      <w:marBottom w:val="0"/>
      <w:divBdr>
        <w:top w:val="none" w:sz="0" w:space="0" w:color="auto"/>
        <w:left w:val="none" w:sz="0" w:space="0" w:color="auto"/>
        <w:bottom w:val="none" w:sz="0" w:space="0" w:color="auto"/>
        <w:right w:val="none" w:sz="0" w:space="0" w:color="auto"/>
      </w:divBdr>
    </w:div>
    <w:div w:id="49378745">
      <w:marLeft w:val="480"/>
      <w:marRight w:val="0"/>
      <w:marTop w:val="0"/>
      <w:marBottom w:val="0"/>
      <w:divBdr>
        <w:top w:val="none" w:sz="0" w:space="0" w:color="auto"/>
        <w:left w:val="none" w:sz="0" w:space="0" w:color="auto"/>
        <w:bottom w:val="none" w:sz="0" w:space="0" w:color="auto"/>
        <w:right w:val="none" w:sz="0" w:space="0" w:color="auto"/>
      </w:divBdr>
    </w:div>
    <w:div w:id="49546130">
      <w:marLeft w:val="0"/>
      <w:marRight w:val="0"/>
      <w:marTop w:val="0"/>
      <w:marBottom w:val="0"/>
      <w:divBdr>
        <w:top w:val="none" w:sz="0" w:space="0" w:color="auto"/>
        <w:left w:val="none" w:sz="0" w:space="0" w:color="auto"/>
        <w:bottom w:val="none" w:sz="0" w:space="0" w:color="auto"/>
        <w:right w:val="none" w:sz="0" w:space="0" w:color="auto"/>
      </w:divBdr>
    </w:div>
    <w:div w:id="49619410">
      <w:marLeft w:val="480"/>
      <w:marRight w:val="0"/>
      <w:marTop w:val="0"/>
      <w:marBottom w:val="0"/>
      <w:divBdr>
        <w:top w:val="none" w:sz="0" w:space="0" w:color="auto"/>
        <w:left w:val="none" w:sz="0" w:space="0" w:color="auto"/>
        <w:bottom w:val="none" w:sz="0" w:space="0" w:color="auto"/>
        <w:right w:val="none" w:sz="0" w:space="0" w:color="auto"/>
      </w:divBdr>
    </w:div>
    <w:div w:id="50078708">
      <w:marLeft w:val="480"/>
      <w:marRight w:val="0"/>
      <w:marTop w:val="0"/>
      <w:marBottom w:val="0"/>
      <w:divBdr>
        <w:top w:val="none" w:sz="0" w:space="0" w:color="auto"/>
        <w:left w:val="none" w:sz="0" w:space="0" w:color="auto"/>
        <w:bottom w:val="none" w:sz="0" w:space="0" w:color="auto"/>
        <w:right w:val="none" w:sz="0" w:space="0" w:color="auto"/>
      </w:divBdr>
    </w:div>
    <w:div w:id="50078810">
      <w:marLeft w:val="480"/>
      <w:marRight w:val="0"/>
      <w:marTop w:val="0"/>
      <w:marBottom w:val="0"/>
      <w:divBdr>
        <w:top w:val="none" w:sz="0" w:space="0" w:color="auto"/>
        <w:left w:val="none" w:sz="0" w:space="0" w:color="auto"/>
        <w:bottom w:val="none" w:sz="0" w:space="0" w:color="auto"/>
        <w:right w:val="none" w:sz="0" w:space="0" w:color="auto"/>
      </w:divBdr>
    </w:div>
    <w:div w:id="50078913">
      <w:marLeft w:val="480"/>
      <w:marRight w:val="0"/>
      <w:marTop w:val="0"/>
      <w:marBottom w:val="0"/>
      <w:divBdr>
        <w:top w:val="none" w:sz="0" w:space="0" w:color="auto"/>
        <w:left w:val="none" w:sz="0" w:space="0" w:color="auto"/>
        <w:bottom w:val="none" w:sz="0" w:space="0" w:color="auto"/>
        <w:right w:val="none" w:sz="0" w:space="0" w:color="auto"/>
      </w:divBdr>
    </w:div>
    <w:div w:id="50203006">
      <w:marLeft w:val="480"/>
      <w:marRight w:val="0"/>
      <w:marTop w:val="0"/>
      <w:marBottom w:val="0"/>
      <w:divBdr>
        <w:top w:val="none" w:sz="0" w:space="0" w:color="auto"/>
        <w:left w:val="none" w:sz="0" w:space="0" w:color="auto"/>
        <w:bottom w:val="none" w:sz="0" w:space="0" w:color="auto"/>
        <w:right w:val="none" w:sz="0" w:space="0" w:color="auto"/>
      </w:divBdr>
    </w:div>
    <w:div w:id="51084196">
      <w:marLeft w:val="0"/>
      <w:marRight w:val="0"/>
      <w:marTop w:val="0"/>
      <w:marBottom w:val="0"/>
      <w:divBdr>
        <w:top w:val="none" w:sz="0" w:space="0" w:color="auto"/>
        <w:left w:val="none" w:sz="0" w:space="0" w:color="auto"/>
        <w:bottom w:val="none" w:sz="0" w:space="0" w:color="auto"/>
        <w:right w:val="none" w:sz="0" w:space="0" w:color="auto"/>
      </w:divBdr>
    </w:div>
    <w:div w:id="51583354">
      <w:marLeft w:val="480"/>
      <w:marRight w:val="0"/>
      <w:marTop w:val="0"/>
      <w:marBottom w:val="0"/>
      <w:divBdr>
        <w:top w:val="none" w:sz="0" w:space="0" w:color="auto"/>
        <w:left w:val="none" w:sz="0" w:space="0" w:color="auto"/>
        <w:bottom w:val="none" w:sz="0" w:space="0" w:color="auto"/>
        <w:right w:val="none" w:sz="0" w:space="0" w:color="auto"/>
      </w:divBdr>
    </w:div>
    <w:div w:id="51584317">
      <w:marLeft w:val="0"/>
      <w:marRight w:val="0"/>
      <w:marTop w:val="0"/>
      <w:marBottom w:val="0"/>
      <w:divBdr>
        <w:top w:val="none" w:sz="0" w:space="0" w:color="auto"/>
        <w:left w:val="none" w:sz="0" w:space="0" w:color="auto"/>
        <w:bottom w:val="none" w:sz="0" w:space="0" w:color="auto"/>
        <w:right w:val="none" w:sz="0" w:space="0" w:color="auto"/>
      </w:divBdr>
    </w:div>
    <w:div w:id="51850140">
      <w:marLeft w:val="480"/>
      <w:marRight w:val="0"/>
      <w:marTop w:val="0"/>
      <w:marBottom w:val="0"/>
      <w:divBdr>
        <w:top w:val="none" w:sz="0" w:space="0" w:color="auto"/>
        <w:left w:val="none" w:sz="0" w:space="0" w:color="auto"/>
        <w:bottom w:val="none" w:sz="0" w:space="0" w:color="auto"/>
        <w:right w:val="none" w:sz="0" w:space="0" w:color="auto"/>
      </w:divBdr>
    </w:div>
    <w:div w:id="52773977">
      <w:marLeft w:val="0"/>
      <w:marRight w:val="0"/>
      <w:marTop w:val="0"/>
      <w:marBottom w:val="0"/>
      <w:divBdr>
        <w:top w:val="none" w:sz="0" w:space="0" w:color="auto"/>
        <w:left w:val="none" w:sz="0" w:space="0" w:color="auto"/>
        <w:bottom w:val="none" w:sz="0" w:space="0" w:color="auto"/>
        <w:right w:val="none" w:sz="0" w:space="0" w:color="auto"/>
      </w:divBdr>
    </w:div>
    <w:div w:id="53160669">
      <w:marLeft w:val="480"/>
      <w:marRight w:val="0"/>
      <w:marTop w:val="0"/>
      <w:marBottom w:val="0"/>
      <w:divBdr>
        <w:top w:val="none" w:sz="0" w:space="0" w:color="auto"/>
        <w:left w:val="none" w:sz="0" w:space="0" w:color="auto"/>
        <w:bottom w:val="none" w:sz="0" w:space="0" w:color="auto"/>
        <w:right w:val="none" w:sz="0" w:space="0" w:color="auto"/>
      </w:divBdr>
    </w:div>
    <w:div w:id="53163059">
      <w:marLeft w:val="480"/>
      <w:marRight w:val="0"/>
      <w:marTop w:val="0"/>
      <w:marBottom w:val="0"/>
      <w:divBdr>
        <w:top w:val="none" w:sz="0" w:space="0" w:color="auto"/>
        <w:left w:val="none" w:sz="0" w:space="0" w:color="auto"/>
        <w:bottom w:val="none" w:sz="0" w:space="0" w:color="auto"/>
        <w:right w:val="none" w:sz="0" w:space="0" w:color="auto"/>
      </w:divBdr>
    </w:div>
    <w:div w:id="53164828">
      <w:marLeft w:val="480"/>
      <w:marRight w:val="0"/>
      <w:marTop w:val="0"/>
      <w:marBottom w:val="0"/>
      <w:divBdr>
        <w:top w:val="none" w:sz="0" w:space="0" w:color="auto"/>
        <w:left w:val="none" w:sz="0" w:space="0" w:color="auto"/>
        <w:bottom w:val="none" w:sz="0" w:space="0" w:color="auto"/>
        <w:right w:val="none" w:sz="0" w:space="0" w:color="auto"/>
      </w:divBdr>
    </w:div>
    <w:div w:id="53237392">
      <w:marLeft w:val="480"/>
      <w:marRight w:val="0"/>
      <w:marTop w:val="0"/>
      <w:marBottom w:val="0"/>
      <w:divBdr>
        <w:top w:val="none" w:sz="0" w:space="0" w:color="auto"/>
        <w:left w:val="none" w:sz="0" w:space="0" w:color="auto"/>
        <w:bottom w:val="none" w:sz="0" w:space="0" w:color="auto"/>
        <w:right w:val="none" w:sz="0" w:space="0" w:color="auto"/>
      </w:divBdr>
    </w:div>
    <w:div w:id="53553428">
      <w:marLeft w:val="0"/>
      <w:marRight w:val="0"/>
      <w:marTop w:val="0"/>
      <w:marBottom w:val="0"/>
      <w:divBdr>
        <w:top w:val="none" w:sz="0" w:space="0" w:color="auto"/>
        <w:left w:val="none" w:sz="0" w:space="0" w:color="auto"/>
        <w:bottom w:val="none" w:sz="0" w:space="0" w:color="auto"/>
        <w:right w:val="none" w:sz="0" w:space="0" w:color="auto"/>
      </w:divBdr>
    </w:div>
    <w:div w:id="53745311">
      <w:marLeft w:val="0"/>
      <w:marRight w:val="0"/>
      <w:marTop w:val="0"/>
      <w:marBottom w:val="0"/>
      <w:divBdr>
        <w:top w:val="none" w:sz="0" w:space="0" w:color="auto"/>
        <w:left w:val="none" w:sz="0" w:space="0" w:color="auto"/>
        <w:bottom w:val="none" w:sz="0" w:space="0" w:color="auto"/>
        <w:right w:val="none" w:sz="0" w:space="0" w:color="auto"/>
      </w:divBdr>
    </w:div>
    <w:div w:id="53941904">
      <w:marLeft w:val="480"/>
      <w:marRight w:val="0"/>
      <w:marTop w:val="0"/>
      <w:marBottom w:val="0"/>
      <w:divBdr>
        <w:top w:val="none" w:sz="0" w:space="0" w:color="auto"/>
        <w:left w:val="none" w:sz="0" w:space="0" w:color="auto"/>
        <w:bottom w:val="none" w:sz="0" w:space="0" w:color="auto"/>
        <w:right w:val="none" w:sz="0" w:space="0" w:color="auto"/>
      </w:divBdr>
    </w:div>
    <w:div w:id="55277646">
      <w:marLeft w:val="0"/>
      <w:marRight w:val="0"/>
      <w:marTop w:val="0"/>
      <w:marBottom w:val="0"/>
      <w:divBdr>
        <w:top w:val="none" w:sz="0" w:space="0" w:color="auto"/>
        <w:left w:val="none" w:sz="0" w:space="0" w:color="auto"/>
        <w:bottom w:val="none" w:sz="0" w:space="0" w:color="auto"/>
        <w:right w:val="none" w:sz="0" w:space="0" w:color="auto"/>
      </w:divBdr>
    </w:div>
    <w:div w:id="55395760">
      <w:marLeft w:val="480"/>
      <w:marRight w:val="0"/>
      <w:marTop w:val="0"/>
      <w:marBottom w:val="0"/>
      <w:divBdr>
        <w:top w:val="none" w:sz="0" w:space="0" w:color="auto"/>
        <w:left w:val="none" w:sz="0" w:space="0" w:color="auto"/>
        <w:bottom w:val="none" w:sz="0" w:space="0" w:color="auto"/>
        <w:right w:val="none" w:sz="0" w:space="0" w:color="auto"/>
      </w:divBdr>
    </w:div>
    <w:div w:id="55444548">
      <w:marLeft w:val="480"/>
      <w:marRight w:val="0"/>
      <w:marTop w:val="0"/>
      <w:marBottom w:val="0"/>
      <w:divBdr>
        <w:top w:val="none" w:sz="0" w:space="0" w:color="auto"/>
        <w:left w:val="none" w:sz="0" w:space="0" w:color="auto"/>
        <w:bottom w:val="none" w:sz="0" w:space="0" w:color="auto"/>
        <w:right w:val="none" w:sz="0" w:space="0" w:color="auto"/>
      </w:divBdr>
    </w:div>
    <w:div w:id="55980895">
      <w:marLeft w:val="0"/>
      <w:marRight w:val="0"/>
      <w:marTop w:val="0"/>
      <w:marBottom w:val="0"/>
      <w:divBdr>
        <w:top w:val="none" w:sz="0" w:space="0" w:color="auto"/>
        <w:left w:val="none" w:sz="0" w:space="0" w:color="auto"/>
        <w:bottom w:val="none" w:sz="0" w:space="0" w:color="auto"/>
        <w:right w:val="none" w:sz="0" w:space="0" w:color="auto"/>
      </w:divBdr>
    </w:div>
    <w:div w:id="56245029">
      <w:marLeft w:val="0"/>
      <w:marRight w:val="0"/>
      <w:marTop w:val="0"/>
      <w:marBottom w:val="0"/>
      <w:divBdr>
        <w:top w:val="none" w:sz="0" w:space="0" w:color="auto"/>
        <w:left w:val="none" w:sz="0" w:space="0" w:color="auto"/>
        <w:bottom w:val="none" w:sz="0" w:space="0" w:color="auto"/>
        <w:right w:val="none" w:sz="0" w:space="0" w:color="auto"/>
      </w:divBdr>
    </w:div>
    <w:div w:id="57483254">
      <w:marLeft w:val="480"/>
      <w:marRight w:val="0"/>
      <w:marTop w:val="0"/>
      <w:marBottom w:val="0"/>
      <w:divBdr>
        <w:top w:val="none" w:sz="0" w:space="0" w:color="auto"/>
        <w:left w:val="none" w:sz="0" w:space="0" w:color="auto"/>
        <w:bottom w:val="none" w:sz="0" w:space="0" w:color="auto"/>
        <w:right w:val="none" w:sz="0" w:space="0" w:color="auto"/>
      </w:divBdr>
    </w:div>
    <w:div w:id="57630635">
      <w:marLeft w:val="480"/>
      <w:marRight w:val="0"/>
      <w:marTop w:val="0"/>
      <w:marBottom w:val="0"/>
      <w:divBdr>
        <w:top w:val="none" w:sz="0" w:space="0" w:color="auto"/>
        <w:left w:val="none" w:sz="0" w:space="0" w:color="auto"/>
        <w:bottom w:val="none" w:sz="0" w:space="0" w:color="auto"/>
        <w:right w:val="none" w:sz="0" w:space="0" w:color="auto"/>
      </w:divBdr>
    </w:div>
    <w:div w:id="57821384">
      <w:marLeft w:val="0"/>
      <w:marRight w:val="0"/>
      <w:marTop w:val="0"/>
      <w:marBottom w:val="0"/>
      <w:divBdr>
        <w:top w:val="none" w:sz="0" w:space="0" w:color="auto"/>
        <w:left w:val="none" w:sz="0" w:space="0" w:color="auto"/>
        <w:bottom w:val="none" w:sz="0" w:space="0" w:color="auto"/>
        <w:right w:val="none" w:sz="0" w:space="0" w:color="auto"/>
      </w:divBdr>
    </w:div>
    <w:div w:id="58289149">
      <w:marLeft w:val="480"/>
      <w:marRight w:val="0"/>
      <w:marTop w:val="0"/>
      <w:marBottom w:val="0"/>
      <w:divBdr>
        <w:top w:val="none" w:sz="0" w:space="0" w:color="auto"/>
        <w:left w:val="none" w:sz="0" w:space="0" w:color="auto"/>
        <w:bottom w:val="none" w:sz="0" w:space="0" w:color="auto"/>
        <w:right w:val="none" w:sz="0" w:space="0" w:color="auto"/>
      </w:divBdr>
    </w:div>
    <w:div w:id="58404841">
      <w:marLeft w:val="480"/>
      <w:marRight w:val="0"/>
      <w:marTop w:val="0"/>
      <w:marBottom w:val="0"/>
      <w:divBdr>
        <w:top w:val="none" w:sz="0" w:space="0" w:color="auto"/>
        <w:left w:val="none" w:sz="0" w:space="0" w:color="auto"/>
        <w:bottom w:val="none" w:sz="0" w:space="0" w:color="auto"/>
        <w:right w:val="none" w:sz="0" w:space="0" w:color="auto"/>
      </w:divBdr>
    </w:div>
    <w:div w:id="58555462">
      <w:marLeft w:val="0"/>
      <w:marRight w:val="0"/>
      <w:marTop w:val="0"/>
      <w:marBottom w:val="0"/>
      <w:divBdr>
        <w:top w:val="none" w:sz="0" w:space="0" w:color="auto"/>
        <w:left w:val="none" w:sz="0" w:space="0" w:color="auto"/>
        <w:bottom w:val="none" w:sz="0" w:space="0" w:color="auto"/>
        <w:right w:val="none" w:sz="0" w:space="0" w:color="auto"/>
      </w:divBdr>
    </w:div>
    <w:div w:id="58985218">
      <w:marLeft w:val="0"/>
      <w:marRight w:val="0"/>
      <w:marTop w:val="0"/>
      <w:marBottom w:val="0"/>
      <w:divBdr>
        <w:top w:val="none" w:sz="0" w:space="0" w:color="auto"/>
        <w:left w:val="none" w:sz="0" w:space="0" w:color="auto"/>
        <w:bottom w:val="none" w:sz="0" w:space="0" w:color="auto"/>
        <w:right w:val="none" w:sz="0" w:space="0" w:color="auto"/>
      </w:divBdr>
    </w:div>
    <w:div w:id="59064130">
      <w:marLeft w:val="480"/>
      <w:marRight w:val="0"/>
      <w:marTop w:val="0"/>
      <w:marBottom w:val="0"/>
      <w:divBdr>
        <w:top w:val="none" w:sz="0" w:space="0" w:color="auto"/>
        <w:left w:val="none" w:sz="0" w:space="0" w:color="auto"/>
        <w:bottom w:val="none" w:sz="0" w:space="0" w:color="auto"/>
        <w:right w:val="none" w:sz="0" w:space="0" w:color="auto"/>
      </w:divBdr>
    </w:div>
    <w:div w:id="59448923">
      <w:marLeft w:val="0"/>
      <w:marRight w:val="0"/>
      <w:marTop w:val="0"/>
      <w:marBottom w:val="0"/>
      <w:divBdr>
        <w:top w:val="none" w:sz="0" w:space="0" w:color="auto"/>
        <w:left w:val="none" w:sz="0" w:space="0" w:color="auto"/>
        <w:bottom w:val="none" w:sz="0" w:space="0" w:color="auto"/>
        <w:right w:val="none" w:sz="0" w:space="0" w:color="auto"/>
      </w:divBdr>
    </w:div>
    <w:div w:id="60714358">
      <w:marLeft w:val="480"/>
      <w:marRight w:val="0"/>
      <w:marTop w:val="0"/>
      <w:marBottom w:val="0"/>
      <w:divBdr>
        <w:top w:val="none" w:sz="0" w:space="0" w:color="auto"/>
        <w:left w:val="none" w:sz="0" w:space="0" w:color="auto"/>
        <w:bottom w:val="none" w:sz="0" w:space="0" w:color="auto"/>
        <w:right w:val="none" w:sz="0" w:space="0" w:color="auto"/>
      </w:divBdr>
    </w:div>
    <w:div w:id="60718331">
      <w:marLeft w:val="0"/>
      <w:marRight w:val="0"/>
      <w:marTop w:val="0"/>
      <w:marBottom w:val="0"/>
      <w:divBdr>
        <w:top w:val="none" w:sz="0" w:space="0" w:color="auto"/>
        <w:left w:val="none" w:sz="0" w:space="0" w:color="auto"/>
        <w:bottom w:val="none" w:sz="0" w:space="0" w:color="auto"/>
        <w:right w:val="none" w:sz="0" w:space="0" w:color="auto"/>
      </w:divBdr>
    </w:div>
    <w:div w:id="60761416">
      <w:marLeft w:val="0"/>
      <w:marRight w:val="0"/>
      <w:marTop w:val="0"/>
      <w:marBottom w:val="0"/>
      <w:divBdr>
        <w:top w:val="none" w:sz="0" w:space="0" w:color="auto"/>
        <w:left w:val="none" w:sz="0" w:space="0" w:color="auto"/>
        <w:bottom w:val="none" w:sz="0" w:space="0" w:color="auto"/>
        <w:right w:val="none" w:sz="0" w:space="0" w:color="auto"/>
      </w:divBdr>
    </w:div>
    <w:div w:id="61027286">
      <w:marLeft w:val="480"/>
      <w:marRight w:val="0"/>
      <w:marTop w:val="0"/>
      <w:marBottom w:val="0"/>
      <w:divBdr>
        <w:top w:val="none" w:sz="0" w:space="0" w:color="auto"/>
        <w:left w:val="none" w:sz="0" w:space="0" w:color="auto"/>
        <w:bottom w:val="none" w:sz="0" w:space="0" w:color="auto"/>
        <w:right w:val="none" w:sz="0" w:space="0" w:color="auto"/>
      </w:divBdr>
    </w:div>
    <w:div w:id="61173484">
      <w:marLeft w:val="480"/>
      <w:marRight w:val="0"/>
      <w:marTop w:val="0"/>
      <w:marBottom w:val="0"/>
      <w:divBdr>
        <w:top w:val="none" w:sz="0" w:space="0" w:color="auto"/>
        <w:left w:val="none" w:sz="0" w:space="0" w:color="auto"/>
        <w:bottom w:val="none" w:sz="0" w:space="0" w:color="auto"/>
        <w:right w:val="none" w:sz="0" w:space="0" w:color="auto"/>
      </w:divBdr>
    </w:div>
    <w:div w:id="61216425">
      <w:marLeft w:val="480"/>
      <w:marRight w:val="0"/>
      <w:marTop w:val="0"/>
      <w:marBottom w:val="0"/>
      <w:divBdr>
        <w:top w:val="none" w:sz="0" w:space="0" w:color="auto"/>
        <w:left w:val="none" w:sz="0" w:space="0" w:color="auto"/>
        <w:bottom w:val="none" w:sz="0" w:space="0" w:color="auto"/>
        <w:right w:val="none" w:sz="0" w:space="0" w:color="auto"/>
      </w:divBdr>
    </w:div>
    <w:div w:id="61371609">
      <w:marLeft w:val="0"/>
      <w:marRight w:val="0"/>
      <w:marTop w:val="0"/>
      <w:marBottom w:val="0"/>
      <w:divBdr>
        <w:top w:val="none" w:sz="0" w:space="0" w:color="auto"/>
        <w:left w:val="none" w:sz="0" w:space="0" w:color="auto"/>
        <w:bottom w:val="none" w:sz="0" w:space="0" w:color="auto"/>
        <w:right w:val="none" w:sz="0" w:space="0" w:color="auto"/>
      </w:divBdr>
    </w:div>
    <w:div w:id="61686728">
      <w:marLeft w:val="0"/>
      <w:marRight w:val="0"/>
      <w:marTop w:val="0"/>
      <w:marBottom w:val="0"/>
      <w:divBdr>
        <w:top w:val="none" w:sz="0" w:space="0" w:color="auto"/>
        <w:left w:val="none" w:sz="0" w:space="0" w:color="auto"/>
        <w:bottom w:val="none" w:sz="0" w:space="0" w:color="auto"/>
        <w:right w:val="none" w:sz="0" w:space="0" w:color="auto"/>
      </w:divBdr>
    </w:div>
    <w:div w:id="61832704">
      <w:marLeft w:val="0"/>
      <w:marRight w:val="0"/>
      <w:marTop w:val="0"/>
      <w:marBottom w:val="0"/>
      <w:divBdr>
        <w:top w:val="none" w:sz="0" w:space="0" w:color="auto"/>
        <w:left w:val="none" w:sz="0" w:space="0" w:color="auto"/>
        <w:bottom w:val="none" w:sz="0" w:space="0" w:color="auto"/>
        <w:right w:val="none" w:sz="0" w:space="0" w:color="auto"/>
      </w:divBdr>
    </w:div>
    <w:div w:id="61954998">
      <w:marLeft w:val="0"/>
      <w:marRight w:val="0"/>
      <w:marTop w:val="0"/>
      <w:marBottom w:val="0"/>
      <w:divBdr>
        <w:top w:val="none" w:sz="0" w:space="0" w:color="auto"/>
        <w:left w:val="none" w:sz="0" w:space="0" w:color="auto"/>
        <w:bottom w:val="none" w:sz="0" w:space="0" w:color="auto"/>
        <w:right w:val="none" w:sz="0" w:space="0" w:color="auto"/>
      </w:divBdr>
    </w:div>
    <w:div w:id="62026523">
      <w:marLeft w:val="480"/>
      <w:marRight w:val="0"/>
      <w:marTop w:val="0"/>
      <w:marBottom w:val="0"/>
      <w:divBdr>
        <w:top w:val="none" w:sz="0" w:space="0" w:color="auto"/>
        <w:left w:val="none" w:sz="0" w:space="0" w:color="auto"/>
        <w:bottom w:val="none" w:sz="0" w:space="0" w:color="auto"/>
        <w:right w:val="none" w:sz="0" w:space="0" w:color="auto"/>
      </w:divBdr>
    </w:div>
    <w:div w:id="62064542">
      <w:marLeft w:val="480"/>
      <w:marRight w:val="0"/>
      <w:marTop w:val="0"/>
      <w:marBottom w:val="0"/>
      <w:divBdr>
        <w:top w:val="none" w:sz="0" w:space="0" w:color="auto"/>
        <w:left w:val="none" w:sz="0" w:space="0" w:color="auto"/>
        <w:bottom w:val="none" w:sz="0" w:space="0" w:color="auto"/>
        <w:right w:val="none" w:sz="0" w:space="0" w:color="auto"/>
      </w:divBdr>
    </w:div>
    <w:div w:id="63183717">
      <w:marLeft w:val="0"/>
      <w:marRight w:val="0"/>
      <w:marTop w:val="0"/>
      <w:marBottom w:val="0"/>
      <w:divBdr>
        <w:top w:val="none" w:sz="0" w:space="0" w:color="auto"/>
        <w:left w:val="none" w:sz="0" w:space="0" w:color="auto"/>
        <w:bottom w:val="none" w:sz="0" w:space="0" w:color="auto"/>
        <w:right w:val="none" w:sz="0" w:space="0" w:color="auto"/>
      </w:divBdr>
    </w:div>
    <w:div w:id="63376450">
      <w:marLeft w:val="0"/>
      <w:marRight w:val="0"/>
      <w:marTop w:val="0"/>
      <w:marBottom w:val="0"/>
      <w:divBdr>
        <w:top w:val="none" w:sz="0" w:space="0" w:color="auto"/>
        <w:left w:val="none" w:sz="0" w:space="0" w:color="auto"/>
        <w:bottom w:val="none" w:sz="0" w:space="0" w:color="auto"/>
        <w:right w:val="none" w:sz="0" w:space="0" w:color="auto"/>
      </w:divBdr>
    </w:div>
    <w:div w:id="65109252">
      <w:marLeft w:val="480"/>
      <w:marRight w:val="0"/>
      <w:marTop w:val="0"/>
      <w:marBottom w:val="0"/>
      <w:divBdr>
        <w:top w:val="none" w:sz="0" w:space="0" w:color="auto"/>
        <w:left w:val="none" w:sz="0" w:space="0" w:color="auto"/>
        <w:bottom w:val="none" w:sz="0" w:space="0" w:color="auto"/>
        <w:right w:val="none" w:sz="0" w:space="0" w:color="auto"/>
      </w:divBdr>
    </w:div>
    <w:div w:id="65693188">
      <w:marLeft w:val="0"/>
      <w:marRight w:val="0"/>
      <w:marTop w:val="0"/>
      <w:marBottom w:val="0"/>
      <w:divBdr>
        <w:top w:val="none" w:sz="0" w:space="0" w:color="auto"/>
        <w:left w:val="none" w:sz="0" w:space="0" w:color="auto"/>
        <w:bottom w:val="none" w:sz="0" w:space="0" w:color="auto"/>
        <w:right w:val="none" w:sz="0" w:space="0" w:color="auto"/>
      </w:divBdr>
    </w:div>
    <w:div w:id="65762853">
      <w:marLeft w:val="480"/>
      <w:marRight w:val="0"/>
      <w:marTop w:val="0"/>
      <w:marBottom w:val="0"/>
      <w:divBdr>
        <w:top w:val="none" w:sz="0" w:space="0" w:color="auto"/>
        <w:left w:val="none" w:sz="0" w:space="0" w:color="auto"/>
        <w:bottom w:val="none" w:sz="0" w:space="0" w:color="auto"/>
        <w:right w:val="none" w:sz="0" w:space="0" w:color="auto"/>
      </w:divBdr>
    </w:div>
    <w:div w:id="65878946">
      <w:marLeft w:val="480"/>
      <w:marRight w:val="0"/>
      <w:marTop w:val="0"/>
      <w:marBottom w:val="0"/>
      <w:divBdr>
        <w:top w:val="none" w:sz="0" w:space="0" w:color="auto"/>
        <w:left w:val="none" w:sz="0" w:space="0" w:color="auto"/>
        <w:bottom w:val="none" w:sz="0" w:space="0" w:color="auto"/>
        <w:right w:val="none" w:sz="0" w:space="0" w:color="auto"/>
      </w:divBdr>
    </w:div>
    <w:div w:id="65997384">
      <w:marLeft w:val="0"/>
      <w:marRight w:val="0"/>
      <w:marTop w:val="0"/>
      <w:marBottom w:val="0"/>
      <w:divBdr>
        <w:top w:val="none" w:sz="0" w:space="0" w:color="auto"/>
        <w:left w:val="none" w:sz="0" w:space="0" w:color="auto"/>
        <w:bottom w:val="none" w:sz="0" w:space="0" w:color="auto"/>
        <w:right w:val="none" w:sz="0" w:space="0" w:color="auto"/>
      </w:divBdr>
    </w:div>
    <w:div w:id="66388177">
      <w:marLeft w:val="480"/>
      <w:marRight w:val="0"/>
      <w:marTop w:val="0"/>
      <w:marBottom w:val="0"/>
      <w:divBdr>
        <w:top w:val="none" w:sz="0" w:space="0" w:color="auto"/>
        <w:left w:val="none" w:sz="0" w:space="0" w:color="auto"/>
        <w:bottom w:val="none" w:sz="0" w:space="0" w:color="auto"/>
        <w:right w:val="none" w:sz="0" w:space="0" w:color="auto"/>
      </w:divBdr>
    </w:div>
    <w:div w:id="66389667">
      <w:marLeft w:val="480"/>
      <w:marRight w:val="0"/>
      <w:marTop w:val="0"/>
      <w:marBottom w:val="0"/>
      <w:divBdr>
        <w:top w:val="none" w:sz="0" w:space="0" w:color="auto"/>
        <w:left w:val="none" w:sz="0" w:space="0" w:color="auto"/>
        <w:bottom w:val="none" w:sz="0" w:space="0" w:color="auto"/>
        <w:right w:val="none" w:sz="0" w:space="0" w:color="auto"/>
      </w:divBdr>
    </w:div>
    <w:div w:id="66877929">
      <w:marLeft w:val="480"/>
      <w:marRight w:val="0"/>
      <w:marTop w:val="0"/>
      <w:marBottom w:val="0"/>
      <w:divBdr>
        <w:top w:val="none" w:sz="0" w:space="0" w:color="auto"/>
        <w:left w:val="none" w:sz="0" w:space="0" w:color="auto"/>
        <w:bottom w:val="none" w:sz="0" w:space="0" w:color="auto"/>
        <w:right w:val="none" w:sz="0" w:space="0" w:color="auto"/>
      </w:divBdr>
    </w:div>
    <w:div w:id="68384497">
      <w:marLeft w:val="0"/>
      <w:marRight w:val="0"/>
      <w:marTop w:val="0"/>
      <w:marBottom w:val="0"/>
      <w:divBdr>
        <w:top w:val="none" w:sz="0" w:space="0" w:color="auto"/>
        <w:left w:val="none" w:sz="0" w:space="0" w:color="auto"/>
        <w:bottom w:val="none" w:sz="0" w:space="0" w:color="auto"/>
        <w:right w:val="none" w:sz="0" w:space="0" w:color="auto"/>
      </w:divBdr>
    </w:div>
    <w:div w:id="69155506">
      <w:marLeft w:val="0"/>
      <w:marRight w:val="0"/>
      <w:marTop w:val="0"/>
      <w:marBottom w:val="0"/>
      <w:divBdr>
        <w:top w:val="none" w:sz="0" w:space="0" w:color="auto"/>
        <w:left w:val="none" w:sz="0" w:space="0" w:color="auto"/>
        <w:bottom w:val="none" w:sz="0" w:space="0" w:color="auto"/>
        <w:right w:val="none" w:sz="0" w:space="0" w:color="auto"/>
      </w:divBdr>
    </w:div>
    <w:div w:id="69619439">
      <w:marLeft w:val="0"/>
      <w:marRight w:val="0"/>
      <w:marTop w:val="0"/>
      <w:marBottom w:val="0"/>
      <w:divBdr>
        <w:top w:val="none" w:sz="0" w:space="0" w:color="auto"/>
        <w:left w:val="none" w:sz="0" w:space="0" w:color="auto"/>
        <w:bottom w:val="none" w:sz="0" w:space="0" w:color="auto"/>
        <w:right w:val="none" w:sz="0" w:space="0" w:color="auto"/>
      </w:divBdr>
    </w:div>
    <w:div w:id="70010354">
      <w:marLeft w:val="0"/>
      <w:marRight w:val="0"/>
      <w:marTop w:val="0"/>
      <w:marBottom w:val="0"/>
      <w:divBdr>
        <w:top w:val="none" w:sz="0" w:space="0" w:color="auto"/>
        <w:left w:val="none" w:sz="0" w:space="0" w:color="auto"/>
        <w:bottom w:val="none" w:sz="0" w:space="0" w:color="auto"/>
        <w:right w:val="none" w:sz="0" w:space="0" w:color="auto"/>
      </w:divBdr>
    </w:div>
    <w:div w:id="70155639">
      <w:marLeft w:val="0"/>
      <w:marRight w:val="0"/>
      <w:marTop w:val="0"/>
      <w:marBottom w:val="0"/>
      <w:divBdr>
        <w:top w:val="none" w:sz="0" w:space="0" w:color="auto"/>
        <w:left w:val="none" w:sz="0" w:space="0" w:color="auto"/>
        <w:bottom w:val="none" w:sz="0" w:space="0" w:color="auto"/>
        <w:right w:val="none" w:sz="0" w:space="0" w:color="auto"/>
      </w:divBdr>
    </w:div>
    <w:div w:id="70350027">
      <w:marLeft w:val="480"/>
      <w:marRight w:val="0"/>
      <w:marTop w:val="0"/>
      <w:marBottom w:val="0"/>
      <w:divBdr>
        <w:top w:val="none" w:sz="0" w:space="0" w:color="auto"/>
        <w:left w:val="none" w:sz="0" w:space="0" w:color="auto"/>
        <w:bottom w:val="none" w:sz="0" w:space="0" w:color="auto"/>
        <w:right w:val="none" w:sz="0" w:space="0" w:color="auto"/>
      </w:divBdr>
    </w:div>
    <w:div w:id="70468647">
      <w:marLeft w:val="480"/>
      <w:marRight w:val="0"/>
      <w:marTop w:val="0"/>
      <w:marBottom w:val="0"/>
      <w:divBdr>
        <w:top w:val="none" w:sz="0" w:space="0" w:color="auto"/>
        <w:left w:val="none" w:sz="0" w:space="0" w:color="auto"/>
        <w:bottom w:val="none" w:sz="0" w:space="0" w:color="auto"/>
        <w:right w:val="none" w:sz="0" w:space="0" w:color="auto"/>
      </w:divBdr>
    </w:div>
    <w:div w:id="70586707">
      <w:marLeft w:val="0"/>
      <w:marRight w:val="0"/>
      <w:marTop w:val="0"/>
      <w:marBottom w:val="0"/>
      <w:divBdr>
        <w:top w:val="none" w:sz="0" w:space="0" w:color="auto"/>
        <w:left w:val="none" w:sz="0" w:space="0" w:color="auto"/>
        <w:bottom w:val="none" w:sz="0" w:space="0" w:color="auto"/>
        <w:right w:val="none" w:sz="0" w:space="0" w:color="auto"/>
      </w:divBdr>
    </w:div>
    <w:div w:id="70589353">
      <w:marLeft w:val="480"/>
      <w:marRight w:val="0"/>
      <w:marTop w:val="0"/>
      <w:marBottom w:val="0"/>
      <w:divBdr>
        <w:top w:val="none" w:sz="0" w:space="0" w:color="auto"/>
        <w:left w:val="none" w:sz="0" w:space="0" w:color="auto"/>
        <w:bottom w:val="none" w:sz="0" w:space="0" w:color="auto"/>
        <w:right w:val="none" w:sz="0" w:space="0" w:color="auto"/>
      </w:divBdr>
    </w:div>
    <w:div w:id="70785699">
      <w:marLeft w:val="480"/>
      <w:marRight w:val="0"/>
      <w:marTop w:val="0"/>
      <w:marBottom w:val="0"/>
      <w:divBdr>
        <w:top w:val="none" w:sz="0" w:space="0" w:color="auto"/>
        <w:left w:val="none" w:sz="0" w:space="0" w:color="auto"/>
        <w:bottom w:val="none" w:sz="0" w:space="0" w:color="auto"/>
        <w:right w:val="none" w:sz="0" w:space="0" w:color="auto"/>
      </w:divBdr>
    </w:div>
    <w:div w:id="71126809">
      <w:marLeft w:val="480"/>
      <w:marRight w:val="0"/>
      <w:marTop w:val="0"/>
      <w:marBottom w:val="0"/>
      <w:divBdr>
        <w:top w:val="none" w:sz="0" w:space="0" w:color="auto"/>
        <w:left w:val="none" w:sz="0" w:space="0" w:color="auto"/>
        <w:bottom w:val="none" w:sz="0" w:space="0" w:color="auto"/>
        <w:right w:val="none" w:sz="0" w:space="0" w:color="auto"/>
      </w:divBdr>
    </w:div>
    <w:div w:id="71582676">
      <w:marLeft w:val="480"/>
      <w:marRight w:val="0"/>
      <w:marTop w:val="0"/>
      <w:marBottom w:val="0"/>
      <w:divBdr>
        <w:top w:val="none" w:sz="0" w:space="0" w:color="auto"/>
        <w:left w:val="none" w:sz="0" w:space="0" w:color="auto"/>
        <w:bottom w:val="none" w:sz="0" w:space="0" w:color="auto"/>
        <w:right w:val="none" w:sz="0" w:space="0" w:color="auto"/>
      </w:divBdr>
    </w:div>
    <w:div w:id="71587137">
      <w:marLeft w:val="0"/>
      <w:marRight w:val="0"/>
      <w:marTop w:val="0"/>
      <w:marBottom w:val="0"/>
      <w:divBdr>
        <w:top w:val="none" w:sz="0" w:space="0" w:color="auto"/>
        <w:left w:val="none" w:sz="0" w:space="0" w:color="auto"/>
        <w:bottom w:val="none" w:sz="0" w:space="0" w:color="auto"/>
        <w:right w:val="none" w:sz="0" w:space="0" w:color="auto"/>
      </w:divBdr>
    </w:div>
    <w:div w:id="71632821">
      <w:marLeft w:val="0"/>
      <w:marRight w:val="0"/>
      <w:marTop w:val="0"/>
      <w:marBottom w:val="0"/>
      <w:divBdr>
        <w:top w:val="none" w:sz="0" w:space="0" w:color="auto"/>
        <w:left w:val="none" w:sz="0" w:space="0" w:color="auto"/>
        <w:bottom w:val="none" w:sz="0" w:space="0" w:color="auto"/>
        <w:right w:val="none" w:sz="0" w:space="0" w:color="auto"/>
      </w:divBdr>
    </w:div>
    <w:div w:id="71778296">
      <w:marLeft w:val="480"/>
      <w:marRight w:val="0"/>
      <w:marTop w:val="0"/>
      <w:marBottom w:val="0"/>
      <w:divBdr>
        <w:top w:val="none" w:sz="0" w:space="0" w:color="auto"/>
        <w:left w:val="none" w:sz="0" w:space="0" w:color="auto"/>
        <w:bottom w:val="none" w:sz="0" w:space="0" w:color="auto"/>
        <w:right w:val="none" w:sz="0" w:space="0" w:color="auto"/>
      </w:divBdr>
    </w:div>
    <w:div w:id="72286266">
      <w:marLeft w:val="480"/>
      <w:marRight w:val="0"/>
      <w:marTop w:val="0"/>
      <w:marBottom w:val="0"/>
      <w:divBdr>
        <w:top w:val="none" w:sz="0" w:space="0" w:color="auto"/>
        <w:left w:val="none" w:sz="0" w:space="0" w:color="auto"/>
        <w:bottom w:val="none" w:sz="0" w:space="0" w:color="auto"/>
        <w:right w:val="none" w:sz="0" w:space="0" w:color="auto"/>
      </w:divBdr>
    </w:div>
    <w:div w:id="72357508">
      <w:marLeft w:val="480"/>
      <w:marRight w:val="0"/>
      <w:marTop w:val="0"/>
      <w:marBottom w:val="0"/>
      <w:divBdr>
        <w:top w:val="none" w:sz="0" w:space="0" w:color="auto"/>
        <w:left w:val="none" w:sz="0" w:space="0" w:color="auto"/>
        <w:bottom w:val="none" w:sz="0" w:space="0" w:color="auto"/>
        <w:right w:val="none" w:sz="0" w:space="0" w:color="auto"/>
      </w:divBdr>
    </w:div>
    <w:div w:id="72625238">
      <w:marLeft w:val="480"/>
      <w:marRight w:val="0"/>
      <w:marTop w:val="0"/>
      <w:marBottom w:val="0"/>
      <w:divBdr>
        <w:top w:val="none" w:sz="0" w:space="0" w:color="auto"/>
        <w:left w:val="none" w:sz="0" w:space="0" w:color="auto"/>
        <w:bottom w:val="none" w:sz="0" w:space="0" w:color="auto"/>
        <w:right w:val="none" w:sz="0" w:space="0" w:color="auto"/>
      </w:divBdr>
    </w:div>
    <w:div w:id="72821109">
      <w:marLeft w:val="0"/>
      <w:marRight w:val="0"/>
      <w:marTop w:val="0"/>
      <w:marBottom w:val="0"/>
      <w:divBdr>
        <w:top w:val="none" w:sz="0" w:space="0" w:color="auto"/>
        <w:left w:val="none" w:sz="0" w:space="0" w:color="auto"/>
        <w:bottom w:val="none" w:sz="0" w:space="0" w:color="auto"/>
        <w:right w:val="none" w:sz="0" w:space="0" w:color="auto"/>
      </w:divBdr>
    </w:div>
    <w:div w:id="72822178">
      <w:marLeft w:val="480"/>
      <w:marRight w:val="0"/>
      <w:marTop w:val="0"/>
      <w:marBottom w:val="0"/>
      <w:divBdr>
        <w:top w:val="none" w:sz="0" w:space="0" w:color="auto"/>
        <w:left w:val="none" w:sz="0" w:space="0" w:color="auto"/>
        <w:bottom w:val="none" w:sz="0" w:space="0" w:color="auto"/>
        <w:right w:val="none" w:sz="0" w:space="0" w:color="auto"/>
      </w:divBdr>
    </w:div>
    <w:div w:id="73019499">
      <w:marLeft w:val="480"/>
      <w:marRight w:val="0"/>
      <w:marTop w:val="0"/>
      <w:marBottom w:val="0"/>
      <w:divBdr>
        <w:top w:val="none" w:sz="0" w:space="0" w:color="auto"/>
        <w:left w:val="none" w:sz="0" w:space="0" w:color="auto"/>
        <w:bottom w:val="none" w:sz="0" w:space="0" w:color="auto"/>
        <w:right w:val="none" w:sz="0" w:space="0" w:color="auto"/>
      </w:divBdr>
    </w:div>
    <w:div w:id="74130489">
      <w:marLeft w:val="0"/>
      <w:marRight w:val="0"/>
      <w:marTop w:val="0"/>
      <w:marBottom w:val="0"/>
      <w:divBdr>
        <w:top w:val="none" w:sz="0" w:space="0" w:color="auto"/>
        <w:left w:val="none" w:sz="0" w:space="0" w:color="auto"/>
        <w:bottom w:val="none" w:sz="0" w:space="0" w:color="auto"/>
        <w:right w:val="none" w:sz="0" w:space="0" w:color="auto"/>
      </w:divBdr>
    </w:div>
    <w:div w:id="74136631">
      <w:marLeft w:val="0"/>
      <w:marRight w:val="0"/>
      <w:marTop w:val="0"/>
      <w:marBottom w:val="0"/>
      <w:divBdr>
        <w:top w:val="none" w:sz="0" w:space="0" w:color="auto"/>
        <w:left w:val="none" w:sz="0" w:space="0" w:color="auto"/>
        <w:bottom w:val="none" w:sz="0" w:space="0" w:color="auto"/>
        <w:right w:val="none" w:sz="0" w:space="0" w:color="auto"/>
      </w:divBdr>
    </w:div>
    <w:div w:id="74672412">
      <w:marLeft w:val="480"/>
      <w:marRight w:val="0"/>
      <w:marTop w:val="0"/>
      <w:marBottom w:val="0"/>
      <w:divBdr>
        <w:top w:val="none" w:sz="0" w:space="0" w:color="auto"/>
        <w:left w:val="none" w:sz="0" w:space="0" w:color="auto"/>
        <w:bottom w:val="none" w:sz="0" w:space="0" w:color="auto"/>
        <w:right w:val="none" w:sz="0" w:space="0" w:color="auto"/>
      </w:divBdr>
    </w:div>
    <w:div w:id="74716569">
      <w:marLeft w:val="480"/>
      <w:marRight w:val="0"/>
      <w:marTop w:val="0"/>
      <w:marBottom w:val="0"/>
      <w:divBdr>
        <w:top w:val="none" w:sz="0" w:space="0" w:color="auto"/>
        <w:left w:val="none" w:sz="0" w:space="0" w:color="auto"/>
        <w:bottom w:val="none" w:sz="0" w:space="0" w:color="auto"/>
        <w:right w:val="none" w:sz="0" w:space="0" w:color="auto"/>
      </w:divBdr>
    </w:div>
    <w:div w:id="75783296">
      <w:marLeft w:val="480"/>
      <w:marRight w:val="0"/>
      <w:marTop w:val="0"/>
      <w:marBottom w:val="0"/>
      <w:divBdr>
        <w:top w:val="none" w:sz="0" w:space="0" w:color="auto"/>
        <w:left w:val="none" w:sz="0" w:space="0" w:color="auto"/>
        <w:bottom w:val="none" w:sz="0" w:space="0" w:color="auto"/>
        <w:right w:val="none" w:sz="0" w:space="0" w:color="auto"/>
      </w:divBdr>
    </w:div>
    <w:div w:id="76367918">
      <w:marLeft w:val="480"/>
      <w:marRight w:val="0"/>
      <w:marTop w:val="0"/>
      <w:marBottom w:val="0"/>
      <w:divBdr>
        <w:top w:val="none" w:sz="0" w:space="0" w:color="auto"/>
        <w:left w:val="none" w:sz="0" w:space="0" w:color="auto"/>
        <w:bottom w:val="none" w:sz="0" w:space="0" w:color="auto"/>
        <w:right w:val="none" w:sz="0" w:space="0" w:color="auto"/>
      </w:divBdr>
    </w:div>
    <w:div w:id="77361778">
      <w:marLeft w:val="480"/>
      <w:marRight w:val="0"/>
      <w:marTop w:val="0"/>
      <w:marBottom w:val="0"/>
      <w:divBdr>
        <w:top w:val="none" w:sz="0" w:space="0" w:color="auto"/>
        <w:left w:val="none" w:sz="0" w:space="0" w:color="auto"/>
        <w:bottom w:val="none" w:sz="0" w:space="0" w:color="auto"/>
        <w:right w:val="none" w:sz="0" w:space="0" w:color="auto"/>
      </w:divBdr>
    </w:div>
    <w:div w:id="77799427">
      <w:marLeft w:val="480"/>
      <w:marRight w:val="0"/>
      <w:marTop w:val="0"/>
      <w:marBottom w:val="0"/>
      <w:divBdr>
        <w:top w:val="none" w:sz="0" w:space="0" w:color="auto"/>
        <w:left w:val="none" w:sz="0" w:space="0" w:color="auto"/>
        <w:bottom w:val="none" w:sz="0" w:space="0" w:color="auto"/>
        <w:right w:val="none" w:sz="0" w:space="0" w:color="auto"/>
      </w:divBdr>
    </w:div>
    <w:div w:id="78060012">
      <w:marLeft w:val="480"/>
      <w:marRight w:val="0"/>
      <w:marTop w:val="0"/>
      <w:marBottom w:val="0"/>
      <w:divBdr>
        <w:top w:val="none" w:sz="0" w:space="0" w:color="auto"/>
        <w:left w:val="none" w:sz="0" w:space="0" w:color="auto"/>
        <w:bottom w:val="none" w:sz="0" w:space="0" w:color="auto"/>
        <w:right w:val="none" w:sz="0" w:space="0" w:color="auto"/>
      </w:divBdr>
    </w:div>
    <w:div w:id="78211517">
      <w:marLeft w:val="480"/>
      <w:marRight w:val="0"/>
      <w:marTop w:val="0"/>
      <w:marBottom w:val="0"/>
      <w:divBdr>
        <w:top w:val="none" w:sz="0" w:space="0" w:color="auto"/>
        <w:left w:val="none" w:sz="0" w:space="0" w:color="auto"/>
        <w:bottom w:val="none" w:sz="0" w:space="0" w:color="auto"/>
        <w:right w:val="none" w:sz="0" w:space="0" w:color="auto"/>
      </w:divBdr>
    </w:div>
    <w:div w:id="78915743">
      <w:marLeft w:val="0"/>
      <w:marRight w:val="0"/>
      <w:marTop w:val="0"/>
      <w:marBottom w:val="0"/>
      <w:divBdr>
        <w:top w:val="none" w:sz="0" w:space="0" w:color="auto"/>
        <w:left w:val="none" w:sz="0" w:space="0" w:color="auto"/>
        <w:bottom w:val="none" w:sz="0" w:space="0" w:color="auto"/>
        <w:right w:val="none" w:sz="0" w:space="0" w:color="auto"/>
      </w:divBdr>
    </w:div>
    <w:div w:id="79063445">
      <w:marLeft w:val="0"/>
      <w:marRight w:val="0"/>
      <w:marTop w:val="0"/>
      <w:marBottom w:val="0"/>
      <w:divBdr>
        <w:top w:val="none" w:sz="0" w:space="0" w:color="auto"/>
        <w:left w:val="none" w:sz="0" w:space="0" w:color="auto"/>
        <w:bottom w:val="none" w:sz="0" w:space="0" w:color="auto"/>
        <w:right w:val="none" w:sz="0" w:space="0" w:color="auto"/>
      </w:divBdr>
    </w:div>
    <w:div w:id="79646476">
      <w:marLeft w:val="0"/>
      <w:marRight w:val="0"/>
      <w:marTop w:val="0"/>
      <w:marBottom w:val="0"/>
      <w:divBdr>
        <w:top w:val="none" w:sz="0" w:space="0" w:color="auto"/>
        <w:left w:val="none" w:sz="0" w:space="0" w:color="auto"/>
        <w:bottom w:val="none" w:sz="0" w:space="0" w:color="auto"/>
        <w:right w:val="none" w:sz="0" w:space="0" w:color="auto"/>
      </w:divBdr>
    </w:div>
    <w:div w:id="80610901">
      <w:marLeft w:val="480"/>
      <w:marRight w:val="0"/>
      <w:marTop w:val="0"/>
      <w:marBottom w:val="0"/>
      <w:divBdr>
        <w:top w:val="none" w:sz="0" w:space="0" w:color="auto"/>
        <w:left w:val="none" w:sz="0" w:space="0" w:color="auto"/>
        <w:bottom w:val="none" w:sz="0" w:space="0" w:color="auto"/>
        <w:right w:val="none" w:sz="0" w:space="0" w:color="auto"/>
      </w:divBdr>
    </w:div>
    <w:div w:id="80832762">
      <w:marLeft w:val="480"/>
      <w:marRight w:val="0"/>
      <w:marTop w:val="0"/>
      <w:marBottom w:val="0"/>
      <w:divBdr>
        <w:top w:val="none" w:sz="0" w:space="0" w:color="auto"/>
        <w:left w:val="none" w:sz="0" w:space="0" w:color="auto"/>
        <w:bottom w:val="none" w:sz="0" w:space="0" w:color="auto"/>
        <w:right w:val="none" w:sz="0" w:space="0" w:color="auto"/>
      </w:divBdr>
    </w:div>
    <w:div w:id="81223450">
      <w:marLeft w:val="0"/>
      <w:marRight w:val="0"/>
      <w:marTop w:val="0"/>
      <w:marBottom w:val="0"/>
      <w:divBdr>
        <w:top w:val="none" w:sz="0" w:space="0" w:color="auto"/>
        <w:left w:val="none" w:sz="0" w:space="0" w:color="auto"/>
        <w:bottom w:val="none" w:sz="0" w:space="0" w:color="auto"/>
        <w:right w:val="none" w:sz="0" w:space="0" w:color="auto"/>
      </w:divBdr>
    </w:div>
    <w:div w:id="81879099">
      <w:marLeft w:val="0"/>
      <w:marRight w:val="0"/>
      <w:marTop w:val="0"/>
      <w:marBottom w:val="0"/>
      <w:divBdr>
        <w:top w:val="none" w:sz="0" w:space="0" w:color="auto"/>
        <w:left w:val="none" w:sz="0" w:space="0" w:color="auto"/>
        <w:bottom w:val="none" w:sz="0" w:space="0" w:color="auto"/>
        <w:right w:val="none" w:sz="0" w:space="0" w:color="auto"/>
      </w:divBdr>
    </w:div>
    <w:div w:id="81993043">
      <w:marLeft w:val="480"/>
      <w:marRight w:val="0"/>
      <w:marTop w:val="0"/>
      <w:marBottom w:val="0"/>
      <w:divBdr>
        <w:top w:val="none" w:sz="0" w:space="0" w:color="auto"/>
        <w:left w:val="none" w:sz="0" w:space="0" w:color="auto"/>
        <w:bottom w:val="none" w:sz="0" w:space="0" w:color="auto"/>
        <w:right w:val="none" w:sz="0" w:space="0" w:color="auto"/>
      </w:divBdr>
    </w:div>
    <w:div w:id="82073236">
      <w:marLeft w:val="0"/>
      <w:marRight w:val="0"/>
      <w:marTop w:val="0"/>
      <w:marBottom w:val="0"/>
      <w:divBdr>
        <w:top w:val="none" w:sz="0" w:space="0" w:color="auto"/>
        <w:left w:val="none" w:sz="0" w:space="0" w:color="auto"/>
        <w:bottom w:val="none" w:sz="0" w:space="0" w:color="auto"/>
        <w:right w:val="none" w:sz="0" w:space="0" w:color="auto"/>
      </w:divBdr>
    </w:div>
    <w:div w:id="82381289">
      <w:marLeft w:val="0"/>
      <w:marRight w:val="0"/>
      <w:marTop w:val="0"/>
      <w:marBottom w:val="0"/>
      <w:divBdr>
        <w:top w:val="none" w:sz="0" w:space="0" w:color="auto"/>
        <w:left w:val="none" w:sz="0" w:space="0" w:color="auto"/>
        <w:bottom w:val="none" w:sz="0" w:space="0" w:color="auto"/>
        <w:right w:val="none" w:sz="0" w:space="0" w:color="auto"/>
      </w:divBdr>
    </w:div>
    <w:div w:id="82454143">
      <w:marLeft w:val="0"/>
      <w:marRight w:val="0"/>
      <w:marTop w:val="0"/>
      <w:marBottom w:val="0"/>
      <w:divBdr>
        <w:top w:val="none" w:sz="0" w:space="0" w:color="auto"/>
        <w:left w:val="none" w:sz="0" w:space="0" w:color="auto"/>
        <w:bottom w:val="none" w:sz="0" w:space="0" w:color="auto"/>
        <w:right w:val="none" w:sz="0" w:space="0" w:color="auto"/>
      </w:divBdr>
    </w:div>
    <w:div w:id="82459101">
      <w:marLeft w:val="0"/>
      <w:marRight w:val="0"/>
      <w:marTop w:val="0"/>
      <w:marBottom w:val="0"/>
      <w:divBdr>
        <w:top w:val="none" w:sz="0" w:space="0" w:color="auto"/>
        <w:left w:val="none" w:sz="0" w:space="0" w:color="auto"/>
        <w:bottom w:val="none" w:sz="0" w:space="0" w:color="auto"/>
        <w:right w:val="none" w:sz="0" w:space="0" w:color="auto"/>
      </w:divBdr>
    </w:div>
    <w:div w:id="83186572">
      <w:marLeft w:val="480"/>
      <w:marRight w:val="0"/>
      <w:marTop w:val="0"/>
      <w:marBottom w:val="0"/>
      <w:divBdr>
        <w:top w:val="none" w:sz="0" w:space="0" w:color="auto"/>
        <w:left w:val="none" w:sz="0" w:space="0" w:color="auto"/>
        <w:bottom w:val="none" w:sz="0" w:space="0" w:color="auto"/>
        <w:right w:val="none" w:sz="0" w:space="0" w:color="auto"/>
      </w:divBdr>
    </w:div>
    <w:div w:id="83305749">
      <w:marLeft w:val="0"/>
      <w:marRight w:val="0"/>
      <w:marTop w:val="0"/>
      <w:marBottom w:val="0"/>
      <w:divBdr>
        <w:top w:val="none" w:sz="0" w:space="0" w:color="auto"/>
        <w:left w:val="none" w:sz="0" w:space="0" w:color="auto"/>
        <w:bottom w:val="none" w:sz="0" w:space="0" w:color="auto"/>
        <w:right w:val="none" w:sz="0" w:space="0" w:color="auto"/>
      </w:divBdr>
    </w:div>
    <w:div w:id="83427481">
      <w:marLeft w:val="0"/>
      <w:marRight w:val="0"/>
      <w:marTop w:val="0"/>
      <w:marBottom w:val="0"/>
      <w:divBdr>
        <w:top w:val="none" w:sz="0" w:space="0" w:color="auto"/>
        <w:left w:val="none" w:sz="0" w:space="0" w:color="auto"/>
        <w:bottom w:val="none" w:sz="0" w:space="0" w:color="auto"/>
        <w:right w:val="none" w:sz="0" w:space="0" w:color="auto"/>
      </w:divBdr>
    </w:div>
    <w:div w:id="84112678">
      <w:marLeft w:val="0"/>
      <w:marRight w:val="0"/>
      <w:marTop w:val="0"/>
      <w:marBottom w:val="0"/>
      <w:divBdr>
        <w:top w:val="none" w:sz="0" w:space="0" w:color="auto"/>
        <w:left w:val="none" w:sz="0" w:space="0" w:color="auto"/>
        <w:bottom w:val="none" w:sz="0" w:space="0" w:color="auto"/>
        <w:right w:val="none" w:sz="0" w:space="0" w:color="auto"/>
      </w:divBdr>
    </w:div>
    <w:div w:id="84228717">
      <w:marLeft w:val="480"/>
      <w:marRight w:val="0"/>
      <w:marTop w:val="0"/>
      <w:marBottom w:val="0"/>
      <w:divBdr>
        <w:top w:val="none" w:sz="0" w:space="0" w:color="auto"/>
        <w:left w:val="none" w:sz="0" w:space="0" w:color="auto"/>
        <w:bottom w:val="none" w:sz="0" w:space="0" w:color="auto"/>
        <w:right w:val="none" w:sz="0" w:space="0" w:color="auto"/>
      </w:divBdr>
    </w:div>
    <w:div w:id="84494075">
      <w:marLeft w:val="0"/>
      <w:marRight w:val="0"/>
      <w:marTop w:val="0"/>
      <w:marBottom w:val="0"/>
      <w:divBdr>
        <w:top w:val="none" w:sz="0" w:space="0" w:color="auto"/>
        <w:left w:val="none" w:sz="0" w:space="0" w:color="auto"/>
        <w:bottom w:val="none" w:sz="0" w:space="0" w:color="auto"/>
        <w:right w:val="none" w:sz="0" w:space="0" w:color="auto"/>
      </w:divBdr>
    </w:div>
    <w:div w:id="84811119">
      <w:marLeft w:val="480"/>
      <w:marRight w:val="0"/>
      <w:marTop w:val="0"/>
      <w:marBottom w:val="0"/>
      <w:divBdr>
        <w:top w:val="none" w:sz="0" w:space="0" w:color="auto"/>
        <w:left w:val="none" w:sz="0" w:space="0" w:color="auto"/>
        <w:bottom w:val="none" w:sz="0" w:space="0" w:color="auto"/>
        <w:right w:val="none" w:sz="0" w:space="0" w:color="auto"/>
      </w:divBdr>
    </w:div>
    <w:div w:id="84883465">
      <w:marLeft w:val="0"/>
      <w:marRight w:val="0"/>
      <w:marTop w:val="0"/>
      <w:marBottom w:val="0"/>
      <w:divBdr>
        <w:top w:val="none" w:sz="0" w:space="0" w:color="auto"/>
        <w:left w:val="none" w:sz="0" w:space="0" w:color="auto"/>
        <w:bottom w:val="none" w:sz="0" w:space="0" w:color="auto"/>
        <w:right w:val="none" w:sz="0" w:space="0" w:color="auto"/>
      </w:divBdr>
    </w:div>
    <w:div w:id="85229132">
      <w:marLeft w:val="480"/>
      <w:marRight w:val="0"/>
      <w:marTop w:val="0"/>
      <w:marBottom w:val="0"/>
      <w:divBdr>
        <w:top w:val="none" w:sz="0" w:space="0" w:color="auto"/>
        <w:left w:val="none" w:sz="0" w:space="0" w:color="auto"/>
        <w:bottom w:val="none" w:sz="0" w:space="0" w:color="auto"/>
        <w:right w:val="none" w:sz="0" w:space="0" w:color="auto"/>
      </w:divBdr>
    </w:div>
    <w:div w:id="85271776">
      <w:marLeft w:val="480"/>
      <w:marRight w:val="0"/>
      <w:marTop w:val="0"/>
      <w:marBottom w:val="0"/>
      <w:divBdr>
        <w:top w:val="none" w:sz="0" w:space="0" w:color="auto"/>
        <w:left w:val="none" w:sz="0" w:space="0" w:color="auto"/>
        <w:bottom w:val="none" w:sz="0" w:space="0" w:color="auto"/>
        <w:right w:val="none" w:sz="0" w:space="0" w:color="auto"/>
      </w:divBdr>
    </w:div>
    <w:div w:id="85852659">
      <w:marLeft w:val="0"/>
      <w:marRight w:val="0"/>
      <w:marTop w:val="0"/>
      <w:marBottom w:val="0"/>
      <w:divBdr>
        <w:top w:val="none" w:sz="0" w:space="0" w:color="auto"/>
        <w:left w:val="none" w:sz="0" w:space="0" w:color="auto"/>
        <w:bottom w:val="none" w:sz="0" w:space="0" w:color="auto"/>
        <w:right w:val="none" w:sz="0" w:space="0" w:color="auto"/>
      </w:divBdr>
    </w:div>
    <w:div w:id="86122197">
      <w:marLeft w:val="480"/>
      <w:marRight w:val="0"/>
      <w:marTop w:val="0"/>
      <w:marBottom w:val="0"/>
      <w:divBdr>
        <w:top w:val="none" w:sz="0" w:space="0" w:color="auto"/>
        <w:left w:val="none" w:sz="0" w:space="0" w:color="auto"/>
        <w:bottom w:val="none" w:sz="0" w:space="0" w:color="auto"/>
        <w:right w:val="none" w:sz="0" w:space="0" w:color="auto"/>
      </w:divBdr>
    </w:div>
    <w:div w:id="86855582">
      <w:marLeft w:val="0"/>
      <w:marRight w:val="0"/>
      <w:marTop w:val="0"/>
      <w:marBottom w:val="0"/>
      <w:divBdr>
        <w:top w:val="none" w:sz="0" w:space="0" w:color="auto"/>
        <w:left w:val="none" w:sz="0" w:space="0" w:color="auto"/>
        <w:bottom w:val="none" w:sz="0" w:space="0" w:color="auto"/>
        <w:right w:val="none" w:sz="0" w:space="0" w:color="auto"/>
      </w:divBdr>
    </w:div>
    <w:div w:id="87623698">
      <w:marLeft w:val="0"/>
      <w:marRight w:val="0"/>
      <w:marTop w:val="0"/>
      <w:marBottom w:val="0"/>
      <w:divBdr>
        <w:top w:val="none" w:sz="0" w:space="0" w:color="auto"/>
        <w:left w:val="none" w:sz="0" w:space="0" w:color="auto"/>
        <w:bottom w:val="none" w:sz="0" w:space="0" w:color="auto"/>
        <w:right w:val="none" w:sz="0" w:space="0" w:color="auto"/>
      </w:divBdr>
    </w:div>
    <w:div w:id="88357617">
      <w:marLeft w:val="480"/>
      <w:marRight w:val="0"/>
      <w:marTop w:val="0"/>
      <w:marBottom w:val="0"/>
      <w:divBdr>
        <w:top w:val="none" w:sz="0" w:space="0" w:color="auto"/>
        <w:left w:val="none" w:sz="0" w:space="0" w:color="auto"/>
        <w:bottom w:val="none" w:sz="0" w:space="0" w:color="auto"/>
        <w:right w:val="none" w:sz="0" w:space="0" w:color="auto"/>
      </w:divBdr>
    </w:div>
    <w:div w:id="88701265">
      <w:marLeft w:val="0"/>
      <w:marRight w:val="0"/>
      <w:marTop w:val="0"/>
      <w:marBottom w:val="0"/>
      <w:divBdr>
        <w:top w:val="none" w:sz="0" w:space="0" w:color="auto"/>
        <w:left w:val="none" w:sz="0" w:space="0" w:color="auto"/>
        <w:bottom w:val="none" w:sz="0" w:space="0" w:color="auto"/>
        <w:right w:val="none" w:sz="0" w:space="0" w:color="auto"/>
      </w:divBdr>
    </w:div>
    <w:div w:id="89468399">
      <w:marLeft w:val="480"/>
      <w:marRight w:val="0"/>
      <w:marTop w:val="0"/>
      <w:marBottom w:val="0"/>
      <w:divBdr>
        <w:top w:val="none" w:sz="0" w:space="0" w:color="auto"/>
        <w:left w:val="none" w:sz="0" w:space="0" w:color="auto"/>
        <w:bottom w:val="none" w:sz="0" w:space="0" w:color="auto"/>
        <w:right w:val="none" w:sz="0" w:space="0" w:color="auto"/>
      </w:divBdr>
    </w:div>
    <w:div w:id="89592806">
      <w:marLeft w:val="0"/>
      <w:marRight w:val="0"/>
      <w:marTop w:val="0"/>
      <w:marBottom w:val="0"/>
      <w:divBdr>
        <w:top w:val="none" w:sz="0" w:space="0" w:color="auto"/>
        <w:left w:val="none" w:sz="0" w:space="0" w:color="auto"/>
        <w:bottom w:val="none" w:sz="0" w:space="0" w:color="auto"/>
        <w:right w:val="none" w:sz="0" w:space="0" w:color="auto"/>
      </w:divBdr>
    </w:div>
    <w:div w:id="89742689">
      <w:marLeft w:val="480"/>
      <w:marRight w:val="0"/>
      <w:marTop w:val="0"/>
      <w:marBottom w:val="0"/>
      <w:divBdr>
        <w:top w:val="none" w:sz="0" w:space="0" w:color="auto"/>
        <w:left w:val="none" w:sz="0" w:space="0" w:color="auto"/>
        <w:bottom w:val="none" w:sz="0" w:space="0" w:color="auto"/>
        <w:right w:val="none" w:sz="0" w:space="0" w:color="auto"/>
      </w:divBdr>
    </w:div>
    <w:div w:id="89787643">
      <w:marLeft w:val="480"/>
      <w:marRight w:val="0"/>
      <w:marTop w:val="0"/>
      <w:marBottom w:val="0"/>
      <w:divBdr>
        <w:top w:val="none" w:sz="0" w:space="0" w:color="auto"/>
        <w:left w:val="none" w:sz="0" w:space="0" w:color="auto"/>
        <w:bottom w:val="none" w:sz="0" w:space="0" w:color="auto"/>
        <w:right w:val="none" w:sz="0" w:space="0" w:color="auto"/>
      </w:divBdr>
    </w:div>
    <w:div w:id="90249421">
      <w:marLeft w:val="480"/>
      <w:marRight w:val="0"/>
      <w:marTop w:val="0"/>
      <w:marBottom w:val="0"/>
      <w:divBdr>
        <w:top w:val="none" w:sz="0" w:space="0" w:color="auto"/>
        <w:left w:val="none" w:sz="0" w:space="0" w:color="auto"/>
        <w:bottom w:val="none" w:sz="0" w:space="0" w:color="auto"/>
        <w:right w:val="none" w:sz="0" w:space="0" w:color="auto"/>
      </w:divBdr>
    </w:div>
    <w:div w:id="90515578">
      <w:marLeft w:val="480"/>
      <w:marRight w:val="0"/>
      <w:marTop w:val="0"/>
      <w:marBottom w:val="0"/>
      <w:divBdr>
        <w:top w:val="none" w:sz="0" w:space="0" w:color="auto"/>
        <w:left w:val="none" w:sz="0" w:space="0" w:color="auto"/>
        <w:bottom w:val="none" w:sz="0" w:space="0" w:color="auto"/>
        <w:right w:val="none" w:sz="0" w:space="0" w:color="auto"/>
      </w:divBdr>
    </w:div>
    <w:div w:id="90515674">
      <w:marLeft w:val="480"/>
      <w:marRight w:val="0"/>
      <w:marTop w:val="0"/>
      <w:marBottom w:val="0"/>
      <w:divBdr>
        <w:top w:val="none" w:sz="0" w:space="0" w:color="auto"/>
        <w:left w:val="none" w:sz="0" w:space="0" w:color="auto"/>
        <w:bottom w:val="none" w:sz="0" w:space="0" w:color="auto"/>
        <w:right w:val="none" w:sz="0" w:space="0" w:color="auto"/>
      </w:divBdr>
    </w:div>
    <w:div w:id="91171029">
      <w:marLeft w:val="480"/>
      <w:marRight w:val="0"/>
      <w:marTop w:val="0"/>
      <w:marBottom w:val="0"/>
      <w:divBdr>
        <w:top w:val="none" w:sz="0" w:space="0" w:color="auto"/>
        <w:left w:val="none" w:sz="0" w:space="0" w:color="auto"/>
        <w:bottom w:val="none" w:sz="0" w:space="0" w:color="auto"/>
        <w:right w:val="none" w:sz="0" w:space="0" w:color="auto"/>
      </w:divBdr>
    </w:div>
    <w:div w:id="91511722">
      <w:marLeft w:val="480"/>
      <w:marRight w:val="0"/>
      <w:marTop w:val="0"/>
      <w:marBottom w:val="0"/>
      <w:divBdr>
        <w:top w:val="none" w:sz="0" w:space="0" w:color="auto"/>
        <w:left w:val="none" w:sz="0" w:space="0" w:color="auto"/>
        <w:bottom w:val="none" w:sz="0" w:space="0" w:color="auto"/>
        <w:right w:val="none" w:sz="0" w:space="0" w:color="auto"/>
      </w:divBdr>
    </w:div>
    <w:div w:id="91778748">
      <w:marLeft w:val="0"/>
      <w:marRight w:val="0"/>
      <w:marTop w:val="0"/>
      <w:marBottom w:val="0"/>
      <w:divBdr>
        <w:top w:val="none" w:sz="0" w:space="0" w:color="auto"/>
        <w:left w:val="none" w:sz="0" w:space="0" w:color="auto"/>
        <w:bottom w:val="none" w:sz="0" w:space="0" w:color="auto"/>
        <w:right w:val="none" w:sz="0" w:space="0" w:color="auto"/>
      </w:divBdr>
    </w:div>
    <w:div w:id="92098286">
      <w:marLeft w:val="0"/>
      <w:marRight w:val="0"/>
      <w:marTop w:val="0"/>
      <w:marBottom w:val="0"/>
      <w:divBdr>
        <w:top w:val="none" w:sz="0" w:space="0" w:color="auto"/>
        <w:left w:val="none" w:sz="0" w:space="0" w:color="auto"/>
        <w:bottom w:val="none" w:sz="0" w:space="0" w:color="auto"/>
        <w:right w:val="none" w:sz="0" w:space="0" w:color="auto"/>
      </w:divBdr>
    </w:div>
    <w:div w:id="92282536">
      <w:marLeft w:val="0"/>
      <w:marRight w:val="0"/>
      <w:marTop w:val="0"/>
      <w:marBottom w:val="0"/>
      <w:divBdr>
        <w:top w:val="none" w:sz="0" w:space="0" w:color="auto"/>
        <w:left w:val="none" w:sz="0" w:space="0" w:color="auto"/>
        <w:bottom w:val="none" w:sz="0" w:space="0" w:color="auto"/>
        <w:right w:val="none" w:sz="0" w:space="0" w:color="auto"/>
      </w:divBdr>
    </w:div>
    <w:div w:id="92358761">
      <w:marLeft w:val="480"/>
      <w:marRight w:val="0"/>
      <w:marTop w:val="0"/>
      <w:marBottom w:val="0"/>
      <w:divBdr>
        <w:top w:val="none" w:sz="0" w:space="0" w:color="auto"/>
        <w:left w:val="none" w:sz="0" w:space="0" w:color="auto"/>
        <w:bottom w:val="none" w:sz="0" w:space="0" w:color="auto"/>
        <w:right w:val="none" w:sz="0" w:space="0" w:color="auto"/>
      </w:divBdr>
    </w:div>
    <w:div w:id="92432684">
      <w:marLeft w:val="480"/>
      <w:marRight w:val="0"/>
      <w:marTop w:val="0"/>
      <w:marBottom w:val="0"/>
      <w:divBdr>
        <w:top w:val="none" w:sz="0" w:space="0" w:color="auto"/>
        <w:left w:val="none" w:sz="0" w:space="0" w:color="auto"/>
        <w:bottom w:val="none" w:sz="0" w:space="0" w:color="auto"/>
        <w:right w:val="none" w:sz="0" w:space="0" w:color="auto"/>
      </w:divBdr>
    </w:div>
    <w:div w:id="92746189">
      <w:marLeft w:val="0"/>
      <w:marRight w:val="0"/>
      <w:marTop w:val="0"/>
      <w:marBottom w:val="0"/>
      <w:divBdr>
        <w:top w:val="none" w:sz="0" w:space="0" w:color="auto"/>
        <w:left w:val="none" w:sz="0" w:space="0" w:color="auto"/>
        <w:bottom w:val="none" w:sz="0" w:space="0" w:color="auto"/>
        <w:right w:val="none" w:sz="0" w:space="0" w:color="auto"/>
      </w:divBdr>
    </w:div>
    <w:div w:id="92939924">
      <w:marLeft w:val="0"/>
      <w:marRight w:val="0"/>
      <w:marTop w:val="0"/>
      <w:marBottom w:val="0"/>
      <w:divBdr>
        <w:top w:val="none" w:sz="0" w:space="0" w:color="auto"/>
        <w:left w:val="none" w:sz="0" w:space="0" w:color="auto"/>
        <w:bottom w:val="none" w:sz="0" w:space="0" w:color="auto"/>
        <w:right w:val="none" w:sz="0" w:space="0" w:color="auto"/>
      </w:divBdr>
    </w:div>
    <w:div w:id="92946032">
      <w:marLeft w:val="0"/>
      <w:marRight w:val="0"/>
      <w:marTop w:val="0"/>
      <w:marBottom w:val="0"/>
      <w:divBdr>
        <w:top w:val="none" w:sz="0" w:space="0" w:color="auto"/>
        <w:left w:val="none" w:sz="0" w:space="0" w:color="auto"/>
        <w:bottom w:val="none" w:sz="0" w:space="0" w:color="auto"/>
        <w:right w:val="none" w:sz="0" w:space="0" w:color="auto"/>
      </w:divBdr>
    </w:div>
    <w:div w:id="93790475">
      <w:marLeft w:val="0"/>
      <w:marRight w:val="0"/>
      <w:marTop w:val="0"/>
      <w:marBottom w:val="0"/>
      <w:divBdr>
        <w:top w:val="none" w:sz="0" w:space="0" w:color="auto"/>
        <w:left w:val="none" w:sz="0" w:space="0" w:color="auto"/>
        <w:bottom w:val="none" w:sz="0" w:space="0" w:color="auto"/>
        <w:right w:val="none" w:sz="0" w:space="0" w:color="auto"/>
      </w:divBdr>
    </w:div>
    <w:div w:id="94056363">
      <w:marLeft w:val="0"/>
      <w:marRight w:val="0"/>
      <w:marTop w:val="0"/>
      <w:marBottom w:val="0"/>
      <w:divBdr>
        <w:top w:val="none" w:sz="0" w:space="0" w:color="auto"/>
        <w:left w:val="none" w:sz="0" w:space="0" w:color="auto"/>
        <w:bottom w:val="none" w:sz="0" w:space="0" w:color="auto"/>
        <w:right w:val="none" w:sz="0" w:space="0" w:color="auto"/>
      </w:divBdr>
    </w:div>
    <w:div w:id="94635428">
      <w:marLeft w:val="0"/>
      <w:marRight w:val="0"/>
      <w:marTop w:val="0"/>
      <w:marBottom w:val="0"/>
      <w:divBdr>
        <w:top w:val="none" w:sz="0" w:space="0" w:color="auto"/>
        <w:left w:val="none" w:sz="0" w:space="0" w:color="auto"/>
        <w:bottom w:val="none" w:sz="0" w:space="0" w:color="auto"/>
        <w:right w:val="none" w:sz="0" w:space="0" w:color="auto"/>
      </w:divBdr>
    </w:div>
    <w:div w:id="94832664">
      <w:marLeft w:val="480"/>
      <w:marRight w:val="0"/>
      <w:marTop w:val="0"/>
      <w:marBottom w:val="0"/>
      <w:divBdr>
        <w:top w:val="none" w:sz="0" w:space="0" w:color="auto"/>
        <w:left w:val="none" w:sz="0" w:space="0" w:color="auto"/>
        <w:bottom w:val="none" w:sz="0" w:space="0" w:color="auto"/>
        <w:right w:val="none" w:sz="0" w:space="0" w:color="auto"/>
      </w:divBdr>
    </w:div>
    <w:div w:id="94836340">
      <w:marLeft w:val="480"/>
      <w:marRight w:val="0"/>
      <w:marTop w:val="0"/>
      <w:marBottom w:val="0"/>
      <w:divBdr>
        <w:top w:val="none" w:sz="0" w:space="0" w:color="auto"/>
        <w:left w:val="none" w:sz="0" w:space="0" w:color="auto"/>
        <w:bottom w:val="none" w:sz="0" w:space="0" w:color="auto"/>
        <w:right w:val="none" w:sz="0" w:space="0" w:color="auto"/>
      </w:divBdr>
    </w:div>
    <w:div w:id="95059810">
      <w:marLeft w:val="0"/>
      <w:marRight w:val="0"/>
      <w:marTop w:val="0"/>
      <w:marBottom w:val="0"/>
      <w:divBdr>
        <w:top w:val="none" w:sz="0" w:space="0" w:color="auto"/>
        <w:left w:val="none" w:sz="0" w:space="0" w:color="auto"/>
        <w:bottom w:val="none" w:sz="0" w:space="0" w:color="auto"/>
        <w:right w:val="none" w:sz="0" w:space="0" w:color="auto"/>
      </w:divBdr>
    </w:div>
    <w:div w:id="95099682">
      <w:marLeft w:val="0"/>
      <w:marRight w:val="0"/>
      <w:marTop w:val="0"/>
      <w:marBottom w:val="0"/>
      <w:divBdr>
        <w:top w:val="none" w:sz="0" w:space="0" w:color="auto"/>
        <w:left w:val="none" w:sz="0" w:space="0" w:color="auto"/>
        <w:bottom w:val="none" w:sz="0" w:space="0" w:color="auto"/>
        <w:right w:val="none" w:sz="0" w:space="0" w:color="auto"/>
      </w:divBdr>
    </w:div>
    <w:div w:id="95173472">
      <w:marLeft w:val="0"/>
      <w:marRight w:val="0"/>
      <w:marTop w:val="0"/>
      <w:marBottom w:val="0"/>
      <w:divBdr>
        <w:top w:val="none" w:sz="0" w:space="0" w:color="auto"/>
        <w:left w:val="none" w:sz="0" w:space="0" w:color="auto"/>
        <w:bottom w:val="none" w:sz="0" w:space="0" w:color="auto"/>
        <w:right w:val="none" w:sz="0" w:space="0" w:color="auto"/>
      </w:divBdr>
    </w:div>
    <w:div w:id="95176495">
      <w:marLeft w:val="480"/>
      <w:marRight w:val="0"/>
      <w:marTop w:val="0"/>
      <w:marBottom w:val="0"/>
      <w:divBdr>
        <w:top w:val="none" w:sz="0" w:space="0" w:color="auto"/>
        <w:left w:val="none" w:sz="0" w:space="0" w:color="auto"/>
        <w:bottom w:val="none" w:sz="0" w:space="0" w:color="auto"/>
        <w:right w:val="none" w:sz="0" w:space="0" w:color="auto"/>
      </w:divBdr>
    </w:div>
    <w:div w:id="95293894">
      <w:marLeft w:val="480"/>
      <w:marRight w:val="0"/>
      <w:marTop w:val="0"/>
      <w:marBottom w:val="0"/>
      <w:divBdr>
        <w:top w:val="none" w:sz="0" w:space="0" w:color="auto"/>
        <w:left w:val="none" w:sz="0" w:space="0" w:color="auto"/>
        <w:bottom w:val="none" w:sz="0" w:space="0" w:color="auto"/>
        <w:right w:val="none" w:sz="0" w:space="0" w:color="auto"/>
      </w:divBdr>
    </w:div>
    <w:div w:id="95949950">
      <w:marLeft w:val="480"/>
      <w:marRight w:val="0"/>
      <w:marTop w:val="0"/>
      <w:marBottom w:val="0"/>
      <w:divBdr>
        <w:top w:val="none" w:sz="0" w:space="0" w:color="auto"/>
        <w:left w:val="none" w:sz="0" w:space="0" w:color="auto"/>
        <w:bottom w:val="none" w:sz="0" w:space="0" w:color="auto"/>
        <w:right w:val="none" w:sz="0" w:space="0" w:color="auto"/>
      </w:divBdr>
    </w:div>
    <w:div w:id="96020463">
      <w:marLeft w:val="480"/>
      <w:marRight w:val="0"/>
      <w:marTop w:val="0"/>
      <w:marBottom w:val="0"/>
      <w:divBdr>
        <w:top w:val="none" w:sz="0" w:space="0" w:color="auto"/>
        <w:left w:val="none" w:sz="0" w:space="0" w:color="auto"/>
        <w:bottom w:val="none" w:sz="0" w:space="0" w:color="auto"/>
        <w:right w:val="none" w:sz="0" w:space="0" w:color="auto"/>
      </w:divBdr>
    </w:div>
    <w:div w:id="96681817">
      <w:marLeft w:val="480"/>
      <w:marRight w:val="0"/>
      <w:marTop w:val="0"/>
      <w:marBottom w:val="0"/>
      <w:divBdr>
        <w:top w:val="none" w:sz="0" w:space="0" w:color="auto"/>
        <w:left w:val="none" w:sz="0" w:space="0" w:color="auto"/>
        <w:bottom w:val="none" w:sz="0" w:space="0" w:color="auto"/>
        <w:right w:val="none" w:sz="0" w:space="0" w:color="auto"/>
      </w:divBdr>
    </w:div>
    <w:div w:id="96685077">
      <w:marLeft w:val="480"/>
      <w:marRight w:val="0"/>
      <w:marTop w:val="0"/>
      <w:marBottom w:val="0"/>
      <w:divBdr>
        <w:top w:val="none" w:sz="0" w:space="0" w:color="auto"/>
        <w:left w:val="none" w:sz="0" w:space="0" w:color="auto"/>
        <w:bottom w:val="none" w:sz="0" w:space="0" w:color="auto"/>
        <w:right w:val="none" w:sz="0" w:space="0" w:color="auto"/>
      </w:divBdr>
    </w:div>
    <w:div w:id="97408627">
      <w:marLeft w:val="480"/>
      <w:marRight w:val="0"/>
      <w:marTop w:val="0"/>
      <w:marBottom w:val="0"/>
      <w:divBdr>
        <w:top w:val="none" w:sz="0" w:space="0" w:color="auto"/>
        <w:left w:val="none" w:sz="0" w:space="0" w:color="auto"/>
        <w:bottom w:val="none" w:sz="0" w:space="0" w:color="auto"/>
        <w:right w:val="none" w:sz="0" w:space="0" w:color="auto"/>
      </w:divBdr>
    </w:div>
    <w:div w:id="97718161">
      <w:marLeft w:val="480"/>
      <w:marRight w:val="0"/>
      <w:marTop w:val="0"/>
      <w:marBottom w:val="0"/>
      <w:divBdr>
        <w:top w:val="none" w:sz="0" w:space="0" w:color="auto"/>
        <w:left w:val="none" w:sz="0" w:space="0" w:color="auto"/>
        <w:bottom w:val="none" w:sz="0" w:space="0" w:color="auto"/>
        <w:right w:val="none" w:sz="0" w:space="0" w:color="auto"/>
      </w:divBdr>
    </w:div>
    <w:div w:id="98764771">
      <w:marLeft w:val="0"/>
      <w:marRight w:val="0"/>
      <w:marTop w:val="0"/>
      <w:marBottom w:val="0"/>
      <w:divBdr>
        <w:top w:val="none" w:sz="0" w:space="0" w:color="auto"/>
        <w:left w:val="none" w:sz="0" w:space="0" w:color="auto"/>
        <w:bottom w:val="none" w:sz="0" w:space="0" w:color="auto"/>
        <w:right w:val="none" w:sz="0" w:space="0" w:color="auto"/>
      </w:divBdr>
    </w:div>
    <w:div w:id="98793271">
      <w:marLeft w:val="480"/>
      <w:marRight w:val="0"/>
      <w:marTop w:val="0"/>
      <w:marBottom w:val="0"/>
      <w:divBdr>
        <w:top w:val="none" w:sz="0" w:space="0" w:color="auto"/>
        <w:left w:val="none" w:sz="0" w:space="0" w:color="auto"/>
        <w:bottom w:val="none" w:sz="0" w:space="0" w:color="auto"/>
        <w:right w:val="none" w:sz="0" w:space="0" w:color="auto"/>
      </w:divBdr>
    </w:div>
    <w:div w:id="99035284">
      <w:marLeft w:val="480"/>
      <w:marRight w:val="0"/>
      <w:marTop w:val="0"/>
      <w:marBottom w:val="0"/>
      <w:divBdr>
        <w:top w:val="none" w:sz="0" w:space="0" w:color="auto"/>
        <w:left w:val="none" w:sz="0" w:space="0" w:color="auto"/>
        <w:bottom w:val="none" w:sz="0" w:space="0" w:color="auto"/>
        <w:right w:val="none" w:sz="0" w:space="0" w:color="auto"/>
      </w:divBdr>
    </w:div>
    <w:div w:id="100272817">
      <w:marLeft w:val="480"/>
      <w:marRight w:val="0"/>
      <w:marTop w:val="0"/>
      <w:marBottom w:val="0"/>
      <w:divBdr>
        <w:top w:val="none" w:sz="0" w:space="0" w:color="auto"/>
        <w:left w:val="none" w:sz="0" w:space="0" w:color="auto"/>
        <w:bottom w:val="none" w:sz="0" w:space="0" w:color="auto"/>
        <w:right w:val="none" w:sz="0" w:space="0" w:color="auto"/>
      </w:divBdr>
    </w:div>
    <w:div w:id="100996795">
      <w:marLeft w:val="0"/>
      <w:marRight w:val="0"/>
      <w:marTop w:val="0"/>
      <w:marBottom w:val="0"/>
      <w:divBdr>
        <w:top w:val="none" w:sz="0" w:space="0" w:color="auto"/>
        <w:left w:val="none" w:sz="0" w:space="0" w:color="auto"/>
        <w:bottom w:val="none" w:sz="0" w:space="0" w:color="auto"/>
        <w:right w:val="none" w:sz="0" w:space="0" w:color="auto"/>
      </w:divBdr>
    </w:div>
    <w:div w:id="101075563">
      <w:marLeft w:val="480"/>
      <w:marRight w:val="0"/>
      <w:marTop w:val="0"/>
      <w:marBottom w:val="0"/>
      <w:divBdr>
        <w:top w:val="none" w:sz="0" w:space="0" w:color="auto"/>
        <w:left w:val="none" w:sz="0" w:space="0" w:color="auto"/>
        <w:bottom w:val="none" w:sz="0" w:space="0" w:color="auto"/>
        <w:right w:val="none" w:sz="0" w:space="0" w:color="auto"/>
      </w:divBdr>
    </w:div>
    <w:div w:id="101144513">
      <w:marLeft w:val="480"/>
      <w:marRight w:val="0"/>
      <w:marTop w:val="0"/>
      <w:marBottom w:val="0"/>
      <w:divBdr>
        <w:top w:val="none" w:sz="0" w:space="0" w:color="auto"/>
        <w:left w:val="none" w:sz="0" w:space="0" w:color="auto"/>
        <w:bottom w:val="none" w:sz="0" w:space="0" w:color="auto"/>
        <w:right w:val="none" w:sz="0" w:space="0" w:color="auto"/>
      </w:divBdr>
    </w:div>
    <w:div w:id="101727502">
      <w:marLeft w:val="0"/>
      <w:marRight w:val="0"/>
      <w:marTop w:val="0"/>
      <w:marBottom w:val="0"/>
      <w:divBdr>
        <w:top w:val="none" w:sz="0" w:space="0" w:color="auto"/>
        <w:left w:val="none" w:sz="0" w:space="0" w:color="auto"/>
        <w:bottom w:val="none" w:sz="0" w:space="0" w:color="auto"/>
        <w:right w:val="none" w:sz="0" w:space="0" w:color="auto"/>
      </w:divBdr>
    </w:div>
    <w:div w:id="101729740">
      <w:marLeft w:val="0"/>
      <w:marRight w:val="0"/>
      <w:marTop w:val="0"/>
      <w:marBottom w:val="0"/>
      <w:divBdr>
        <w:top w:val="none" w:sz="0" w:space="0" w:color="auto"/>
        <w:left w:val="none" w:sz="0" w:space="0" w:color="auto"/>
        <w:bottom w:val="none" w:sz="0" w:space="0" w:color="auto"/>
        <w:right w:val="none" w:sz="0" w:space="0" w:color="auto"/>
      </w:divBdr>
    </w:div>
    <w:div w:id="101924594">
      <w:marLeft w:val="480"/>
      <w:marRight w:val="0"/>
      <w:marTop w:val="0"/>
      <w:marBottom w:val="0"/>
      <w:divBdr>
        <w:top w:val="none" w:sz="0" w:space="0" w:color="auto"/>
        <w:left w:val="none" w:sz="0" w:space="0" w:color="auto"/>
        <w:bottom w:val="none" w:sz="0" w:space="0" w:color="auto"/>
        <w:right w:val="none" w:sz="0" w:space="0" w:color="auto"/>
      </w:divBdr>
    </w:div>
    <w:div w:id="101926660">
      <w:marLeft w:val="480"/>
      <w:marRight w:val="0"/>
      <w:marTop w:val="0"/>
      <w:marBottom w:val="0"/>
      <w:divBdr>
        <w:top w:val="none" w:sz="0" w:space="0" w:color="auto"/>
        <w:left w:val="none" w:sz="0" w:space="0" w:color="auto"/>
        <w:bottom w:val="none" w:sz="0" w:space="0" w:color="auto"/>
        <w:right w:val="none" w:sz="0" w:space="0" w:color="auto"/>
      </w:divBdr>
    </w:div>
    <w:div w:id="102040118">
      <w:marLeft w:val="0"/>
      <w:marRight w:val="0"/>
      <w:marTop w:val="0"/>
      <w:marBottom w:val="0"/>
      <w:divBdr>
        <w:top w:val="none" w:sz="0" w:space="0" w:color="auto"/>
        <w:left w:val="none" w:sz="0" w:space="0" w:color="auto"/>
        <w:bottom w:val="none" w:sz="0" w:space="0" w:color="auto"/>
        <w:right w:val="none" w:sz="0" w:space="0" w:color="auto"/>
      </w:divBdr>
    </w:div>
    <w:div w:id="102040271">
      <w:marLeft w:val="480"/>
      <w:marRight w:val="0"/>
      <w:marTop w:val="0"/>
      <w:marBottom w:val="0"/>
      <w:divBdr>
        <w:top w:val="none" w:sz="0" w:space="0" w:color="auto"/>
        <w:left w:val="none" w:sz="0" w:space="0" w:color="auto"/>
        <w:bottom w:val="none" w:sz="0" w:space="0" w:color="auto"/>
        <w:right w:val="none" w:sz="0" w:space="0" w:color="auto"/>
      </w:divBdr>
    </w:div>
    <w:div w:id="102312201">
      <w:marLeft w:val="0"/>
      <w:marRight w:val="0"/>
      <w:marTop w:val="0"/>
      <w:marBottom w:val="0"/>
      <w:divBdr>
        <w:top w:val="none" w:sz="0" w:space="0" w:color="auto"/>
        <w:left w:val="none" w:sz="0" w:space="0" w:color="auto"/>
        <w:bottom w:val="none" w:sz="0" w:space="0" w:color="auto"/>
        <w:right w:val="none" w:sz="0" w:space="0" w:color="auto"/>
      </w:divBdr>
    </w:div>
    <w:div w:id="102964004">
      <w:marLeft w:val="0"/>
      <w:marRight w:val="0"/>
      <w:marTop w:val="0"/>
      <w:marBottom w:val="0"/>
      <w:divBdr>
        <w:top w:val="none" w:sz="0" w:space="0" w:color="auto"/>
        <w:left w:val="none" w:sz="0" w:space="0" w:color="auto"/>
        <w:bottom w:val="none" w:sz="0" w:space="0" w:color="auto"/>
        <w:right w:val="none" w:sz="0" w:space="0" w:color="auto"/>
      </w:divBdr>
    </w:div>
    <w:div w:id="103155437">
      <w:marLeft w:val="480"/>
      <w:marRight w:val="0"/>
      <w:marTop w:val="0"/>
      <w:marBottom w:val="0"/>
      <w:divBdr>
        <w:top w:val="none" w:sz="0" w:space="0" w:color="auto"/>
        <w:left w:val="none" w:sz="0" w:space="0" w:color="auto"/>
        <w:bottom w:val="none" w:sz="0" w:space="0" w:color="auto"/>
        <w:right w:val="none" w:sz="0" w:space="0" w:color="auto"/>
      </w:divBdr>
    </w:div>
    <w:div w:id="103354212">
      <w:marLeft w:val="480"/>
      <w:marRight w:val="0"/>
      <w:marTop w:val="0"/>
      <w:marBottom w:val="0"/>
      <w:divBdr>
        <w:top w:val="none" w:sz="0" w:space="0" w:color="auto"/>
        <w:left w:val="none" w:sz="0" w:space="0" w:color="auto"/>
        <w:bottom w:val="none" w:sz="0" w:space="0" w:color="auto"/>
        <w:right w:val="none" w:sz="0" w:space="0" w:color="auto"/>
      </w:divBdr>
    </w:div>
    <w:div w:id="103698630">
      <w:marLeft w:val="0"/>
      <w:marRight w:val="0"/>
      <w:marTop w:val="0"/>
      <w:marBottom w:val="0"/>
      <w:divBdr>
        <w:top w:val="none" w:sz="0" w:space="0" w:color="auto"/>
        <w:left w:val="none" w:sz="0" w:space="0" w:color="auto"/>
        <w:bottom w:val="none" w:sz="0" w:space="0" w:color="auto"/>
        <w:right w:val="none" w:sz="0" w:space="0" w:color="auto"/>
      </w:divBdr>
    </w:div>
    <w:div w:id="103769518">
      <w:marLeft w:val="480"/>
      <w:marRight w:val="0"/>
      <w:marTop w:val="0"/>
      <w:marBottom w:val="0"/>
      <w:divBdr>
        <w:top w:val="none" w:sz="0" w:space="0" w:color="auto"/>
        <w:left w:val="none" w:sz="0" w:space="0" w:color="auto"/>
        <w:bottom w:val="none" w:sz="0" w:space="0" w:color="auto"/>
        <w:right w:val="none" w:sz="0" w:space="0" w:color="auto"/>
      </w:divBdr>
    </w:div>
    <w:div w:id="104160513">
      <w:marLeft w:val="480"/>
      <w:marRight w:val="0"/>
      <w:marTop w:val="0"/>
      <w:marBottom w:val="0"/>
      <w:divBdr>
        <w:top w:val="none" w:sz="0" w:space="0" w:color="auto"/>
        <w:left w:val="none" w:sz="0" w:space="0" w:color="auto"/>
        <w:bottom w:val="none" w:sz="0" w:space="0" w:color="auto"/>
        <w:right w:val="none" w:sz="0" w:space="0" w:color="auto"/>
      </w:divBdr>
    </w:div>
    <w:div w:id="104346814">
      <w:marLeft w:val="0"/>
      <w:marRight w:val="0"/>
      <w:marTop w:val="0"/>
      <w:marBottom w:val="0"/>
      <w:divBdr>
        <w:top w:val="none" w:sz="0" w:space="0" w:color="auto"/>
        <w:left w:val="none" w:sz="0" w:space="0" w:color="auto"/>
        <w:bottom w:val="none" w:sz="0" w:space="0" w:color="auto"/>
        <w:right w:val="none" w:sz="0" w:space="0" w:color="auto"/>
      </w:divBdr>
    </w:div>
    <w:div w:id="104466976">
      <w:marLeft w:val="0"/>
      <w:marRight w:val="0"/>
      <w:marTop w:val="0"/>
      <w:marBottom w:val="0"/>
      <w:divBdr>
        <w:top w:val="none" w:sz="0" w:space="0" w:color="auto"/>
        <w:left w:val="none" w:sz="0" w:space="0" w:color="auto"/>
        <w:bottom w:val="none" w:sz="0" w:space="0" w:color="auto"/>
        <w:right w:val="none" w:sz="0" w:space="0" w:color="auto"/>
      </w:divBdr>
    </w:div>
    <w:div w:id="104733439">
      <w:marLeft w:val="480"/>
      <w:marRight w:val="0"/>
      <w:marTop w:val="0"/>
      <w:marBottom w:val="0"/>
      <w:divBdr>
        <w:top w:val="none" w:sz="0" w:space="0" w:color="auto"/>
        <w:left w:val="none" w:sz="0" w:space="0" w:color="auto"/>
        <w:bottom w:val="none" w:sz="0" w:space="0" w:color="auto"/>
        <w:right w:val="none" w:sz="0" w:space="0" w:color="auto"/>
      </w:divBdr>
    </w:div>
    <w:div w:id="105078889">
      <w:marLeft w:val="0"/>
      <w:marRight w:val="0"/>
      <w:marTop w:val="0"/>
      <w:marBottom w:val="0"/>
      <w:divBdr>
        <w:top w:val="none" w:sz="0" w:space="0" w:color="auto"/>
        <w:left w:val="none" w:sz="0" w:space="0" w:color="auto"/>
        <w:bottom w:val="none" w:sz="0" w:space="0" w:color="auto"/>
        <w:right w:val="none" w:sz="0" w:space="0" w:color="auto"/>
      </w:divBdr>
    </w:div>
    <w:div w:id="105855008">
      <w:marLeft w:val="0"/>
      <w:marRight w:val="0"/>
      <w:marTop w:val="0"/>
      <w:marBottom w:val="0"/>
      <w:divBdr>
        <w:top w:val="none" w:sz="0" w:space="0" w:color="auto"/>
        <w:left w:val="none" w:sz="0" w:space="0" w:color="auto"/>
        <w:bottom w:val="none" w:sz="0" w:space="0" w:color="auto"/>
        <w:right w:val="none" w:sz="0" w:space="0" w:color="auto"/>
      </w:divBdr>
    </w:div>
    <w:div w:id="106046551">
      <w:marLeft w:val="0"/>
      <w:marRight w:val="0"/>
      <w:marTop w:val="0"/>
      <w:marBottom w:val="0"/>
      <w:divBdr>
        <w:top w:val="none" w:sz="0" w:space="0" w:color="auto"/>
        <w:left w:val="none" w:sz="0" w:space="0" w:color="auto"/>
        <w:bottom w:val="none" w:sz="0" w:space="0" w:color="auto"/>
        <w:right w:val="none" w:sz="0" w:space="0" w:color="auto"/>
      </w:divBdr>
    </w:div>
    <w:div w:id="106512486">
      <w:marLeft w:val="480"/>
      <w:marRight w:val="0"/>
      <w:marTop w:val="0"/>
      <w:marBottom w:val="0"/>
      <w:divBdr>
        <w:top w:val="none" w:sz="0" w:space="0" w:color="auto"/>
        <w:left w:val="none" w:sz="0" w:space="0" w:color="auto"/>
        <w:bottom w:val="none" w:sz="0" w:space="0" w:color="auto"/>
        <w:right w:val="none" w:sz="0" w:space="0" w:color="auto"/>
      </w:divBdr>
    </w:div>
    <w:div w:id="106580720">
      <w:marLeft w:val="480"/>
      <w:marRight w:val="0"/>
      <w:marTop w:val="0"/>
      <w:marBottom w:val="0"/>
      <w:divBdr>
        <w:top w:val="none" w:sz="0" w:space="0" w:color="auto"/>
        <w:left w:val="none" w:sz="0" w:space="0" w:color="auto"/>
        <w:bottom w:val="none" w:sz="0" w:space="0" w:color="auto"/>
        <w:right w:val="none" w:sz="0" w:space="0" w:color="auto"/>
      </w:divBdr>
    </w:div>
    <w:div w:id="107622529">
      <w:marLeft w:val="480"/>
      <w:marRight w:val="0"/>
      <w:marTop w:val="0"/>
      <w:marBottom w:val="0"/>
      <w:divBdr>
        <w:top w:val="none" w:sz="0" w:space="0" w:color="auto"/>
        <w:left w:val="none" w:sz="0" w:space="0" w:color="auto"/>
        <w:bottom w:val="none" w:sz="0" w:space="0" w:color="auto"/>
        <w:right w:val="none" w:sz="0" w:space="0" w:color="auto"/>
      </w:divBdr>
    </w:div>
    <w:div w:id="108009525">
      <w:marLeft w:val="480"/>
      <w:marRight w:val="0"/>
      <w:marTop w:val="0"/>
      <w:marBottom w:val="0"/>
      <w:divBdr>
        <w:top w:val="none" w:sz="0" w:space="0" w:color="auto"/>
        <w:left w:val="none" w:sz="0" w:space="0" w:color="auto"/>
        <w:bottom w:val="none" w:sz="0" w:space="0" w:color="auto"/>
        <w:right w:val="none" w:sz="0" w:space="0" w:color="auto"/>
      </w:divBdr>
    </w:div>
    <w:div w:id="108940585">
      <w:marLeft w:val="0"/>
      <w:marRight w:val="0"/>
      <w:marTop w:val="0"/>
      <w:marBottom w:val="0"/>
      <w:divBdr>
        <w:top w:val="none" w:sz="0" w:space="0" w:color="auto"/>
        <w:left w:val="none" w:sz="0" w:space="0" w:color="auto"/>
        <w:bottom w:val="none" w:sz="0" w:space="0" w:color="auto"/>
        <w:right w:val="none" w:sz="0" w:space="0" w:color="auto"/>
      </w:divBdr>
    </w:div>
    <w:div w:id="109515026">
      <w:marLeft w:val="480"/>
      <w:marRight w:val="0"/>
      <w:marTop w:val="0"/>
      <w:marBottom w:val="0"/>
      <w:divBdr>
        <w:top w:val="none" w:sz="0" w:space="0" w:color="auto"/>
        <w:left w:val="none" w:sz="0" w:space="0" w:color="auto"/>
        <w:bottom w:val="none" w:sz="0" w:space="0" w:color="auto"/>
        <w:right w:val="none" w:sz="0" w:space="0" w:color="auto"/>
      </w:divBdr>
    </w:div>
    <w:div w:id="109978260">
      <w:marLeft w:val="480"/>
      <w:marRight w:val="0"/>
      <w:marTop w:val="0"/>
      <w:marBottom w:val="0"/>
      <w:divBdr>
        <w:top w:val="none" w:sz="0" w:space="0" w:color="auto"/>
        <w:left w:val="none" w:sz="0" w:space="0" w:color="auto"/>
        <w:bottom w:val="none" w:sz="0" w:space="0" w:color="auto"/>
        <w:right w:val="none" w:sz="0" w:space="0" w:color="auto"/>
      </w:divBdr>
    </w:div>
    <w:div w:id="110126412">
      <w:marLeft w:val="0"/>
      <w:marRight w:val="0"/>
      <w:marTop w:val="0"/>
      <w:marBottom w:val="0"/>
      <w:divBdr>
        <w:top w:val="none" w:sz="0" w:space="0" w:color="auto"/>
        <w:left w:val="none" w:sz="0" w:space="0" w:color="auto"/>
        <w:bottom w:val="none" w:sz="0" w:space="0" w:color="auto"/>
        <w:right w:val="none" w:sz="0" w:space="0" w:color="auto"/>
      </w:divBdr>
    </w:div>
    <w:div w:id="111091535">
      <w:marLeft w:val="480"/>
      <w:marRight w:val="0"/>
      <w:marTop w:val="0"/>
      <w:marBottom w:val="0"/>
      <w:divBdr>
        <w:top w:val="none" w:sz="0" w:space="0" w:color="auto"/>
        <w:left w:val="none" w:sz="0" w:space="0" w:color="auto"/>
        <w:bottom w:val="none" w:sz="0" w:space="0" w:color="auto"/>
        <w:right w:val="none" w:sz="0" w:space="0" w:color="auto"/>
      </w:divBdr>
    </w:div>
    <w:div w:id="111096389">
      <w:marLeft w:val="0"/>
      <w:marRight w:val="0"/>
      <w:marTop w:val="0"/>
      <w:marBottom w:val="0"/>
      <w:divBdr>
        <w:top w:val="none" w:sz="0" w:space="0" w:color="auto"/>
        <w:left w:val="none" w:sz="0" w:space="0" w:color="auto"/>
        <w:bottom w:val="none" w:sz="0" w:space="0" w:color="auto"/>
        <w:right w:val="none" w:sz="0" w:space="0" w:color="auto"/>
      </w:divBdr>
    </w:div>
    <w:div w:id="111874094">
      <w:marLeft w:val="480"/>
      <w:marRight w:val="0"/>
      <w:marTop w:val="0"/>
      <w:marBottom w:val="0"/>
      <w:divBdr>
        <w:top w:val="none" w:sz="0" w:space="0" w:color="auto"/>
        <w:left w:val="none" w:sz="0" w:space="0" w:color="auto"/>
        <w:bottom w:val="none" w:sz="0" w:space="0" w:color="auto"/>
        <w:right w:val="none" w:sz="0" w:space="0" w:color="auto"/>
      </w:divBdr>
    </w:div>
    <w:div w:id="112020022">
      <w:marLeft w:val="0"/>
      <w:marRight w:val="0"/>
      <w:marTop w:val="0"/>
      <w:marBottom w:val="0"/>
      <w:divBdr>
        <w:top w:val="none" w:sz="0" w:space="0" w:color="auto"/>
        <w:left w:val="none" w:sz="0" w:space="0" w:color="auto"/>
        <w:bottom w:val="none" w:sz="0" w:space="0" w:color="auto"/>
        <w:right w:val="none" w:sz="0" w:space="0" w:color="auto"/>
      </w:divBdr>
    </w:div>
    <w:div w:id="113250882">
      <w:marLeft w:val="480"/>
      <w:marRight w:val="0"/>
      <w:marTop w:val="0"/>
      <w:marBottom w:val="0"/>
      <w:divBdr>
        <w:top w:val="none" w:sz="0" w:space="0" w:color="auto"/>
        <w:left w:val="none" w:sz="0" w:space="0" w:color="auto"/>
        <w:bottom w:val="none" w:sz="0" w:space="0" w:color="auto"/>
        <w:right w:val="none" w:sz="0" w:space="0" w:color="auto"/>
      </w:divBdr>
    </w:div>
    <w:div w:id="113838152">
      <w:marLeft w:val="0"/>
      <w:marRight w:val="0"/>
      <w:marTop w:val="0"/>
      <w:marBottom w:val="0"/>
      <w:divBdr>
        <w:top w:val="none" w:sz="0" w:space="0" w:color="auto"/>
        <w:left w:val="none" w:sz="0" w:space="0" w:color="auto"/>
        <w:bottom w:val="none" w:sz="0" w:space="0" w:color="auto"/>
        <w:right w:val="none" w:sz="0" w:space="0" w:color="auto"/>
      </w:divBdr>
    </w:div>
    <w:div w:id="113839814">
      <w:marLeft w:val="480"/>
      <w:marRight w:val="0"/>
      <w:marTop w:val="0"/>
      <w:marBottom w:val="0"/>
      <w:divBdr>
        <w:top w:val="none" w:sz="0" w:space="0" w:color="auto"/>
        <w:left w:val="none" w:sz="0" w:space="0" w:color="auto"/>
        <w:bottom w:val="none" w:sz="0" w:space="0" w:color="auto"/>
        <w:right w:val="none" w:sz="0" w:space="0" w:color="auto"/>
      </w:divBdr>
    </w:div>
    <w:div w:id="113981406">
      <w:marLeft w:val="480"/>
      <w:marRight w:val="0"/>
      <w:marTop w:val="0"/>
      <w:marBottom w:val="0"/>
      <w:divBdr>
        <w:top w:val="none" w:sz="0" w:space="0" w:color="auto"/>
        <w:left w:val="none" w:sz="0" w:space="0" w:color="auto"/>
        <w:bottom w:val="none" w:sz="0" w:space="0" w:color="auto"/>
        <w:right w:val="none" w:sz="0" w:space="0" w:color="auto"/>
      </w:divBdr>
    </w:div>
    <w:div w:id="114184125">
      <w:marLeft w:val="0"/>
      <w:marRight w:val="0"/>
      <w:marTop w:val="0"/>
      <w:marBottom w:val="0"/>
      <w:divBdr>
        <w:top w:val="none" w:sz="0" w:space="0" w:color="auto"/>
        <w:left w:val="none" w:sz="0" w:space="0" w:color="auto"/>
        <w:bottom w:val="none" w:sz="0" w:space="0" w:color="auto"/>
        <w:right w:val="none" w:sz="0" w:space="0" w:color="auto"/>
      </w:divBdr>
    </w:div>
    <w:div w:id="114255030">
      <w:marLeft w:val="0"/>
      <w:marRight w:val="0"/>
      <w:marTop w:val="0"/>
      <w:marBottom w:val="0"/>
      <w:divBdr>
        <w:top w:val="none" w:sz="0" w:space="0" w:color="auto"/>
        <w:left w:val="none" w:sz="0" w:space="0" w:color="auto"/>
        <w:bottom w:val="none" w:sz="0" w:space="0" w:color="auto"/>
        <w:right w:val="none" w:sz="0" w:space="0" w:color="auto"/>
      </w:divBdr>
    </w:div>
    <w:div w:id="114374324">
      <w:marLeft w:val="0"/>
      <w:marRight w:val="0"/>
      <w:marTop w:val="0"/>
      <w:marBottom w:val="0"/>
      <w:divBdr>
        <w:top w:val="none" w:sz="0" w:space="0" w:color="auto"/>
        <w:left w:val="none" w:sz="0" w:space="0" w:color="auto"/>
        <w:bottom w:val="none" w:sz="0" w:space="0" w:color="auto"/>
        <w:right w:val="none" w:sz="0" w:space="0" w:color="auto"/>
      </w:divBdr>
    </w:div>
    <w:div w:id="114375811">
      <w:marLeft w:val="480"/>
      <w:marRight w:val="0"/>
      <w:marTop w:val="0"/>
      <w:marBottom w:val="0"/>
      <w:divBdr>
        <w:top w:val="none" w:sz="0" w:space="0" w:color="auto"/>
        <w:left w:val="none" w:sz="0" w:space="0" w:color="auto"/>
        <w:bottom w:val="none" w:sz="0" w:space="0" w:color="auto"/>
        <w:right w:val="none" w:sz="0" w:space="0" w:color="auto"/>
      </w:divBdr>
    </w:div>
    <w:div w:id="114518977">
      <w:marLeft w:val="480"/>
      <w:marRight w:val="0"/>
      <w:marTop w:val="0"/>
      <w:marBottom w:val="0"/>
      <w:divBdr>
        <w:top w:val="none" w:sz="0" w:space="0" w:color="auto"/>
        <w:left w:val="none" w:sz="0" w:space="0" w:color="auto"/>
        <w:bottom w:val="none" w:sz="0" w:space="0" w:color="auto"/>
        <w:right w:val="none" w:sz="0" w:space="0" w:color="auto"/>
      </w:divBdr>
    </w:div>
    <w:div w:id="114638043">
      <w:marLeft w:val="480"/>
      <w:marRight w:val="0"/>
      <w:marTop w:val="0"/>
      <w:marBottom w:val="0"/>
      <w:divBdr>
        <w:top w:val="none" w:sz="0" w:space="0" w:color="auto"/>
        <w:left w:val="none" w:sz="0" w:space="0" w:color="auto"/>
        <w:bottom w:val="none" w:sz="0" w:space="0" w:color="auto"/>
        <w:right w:val="none" w:sz="0" w:space="0" w:color="auto"/>
      </w:divBdr>
    </w:div>
    <w:div w:id="115296436">
      <w:marLeft w:val="0"/>
      <w:marRight w:val="0"/>
      <w:marTop w:val="0"/>
      <w:marBottom w:val="0"/>
      <w:divBdr>
        <w:top w:val="none" w:sz="0" w:space="0" w:color="auto"/>
        <w:left w:val="none" w:sz="0" w:space="0" w:color="auto"/>
        <w:bottom w:val="none" w:sz="0" w:space="0" w:color="auto"/>
        <w:right w:val="none" w:sz="0" w:space="0" w:color="auto"/>
      </w:divBdr>
    </w:div>
    <w:div w:id="115375749">
      <w:marLeft w:val="480"/>
      <w:marRight w:val="0"/>
      <w:marTop w:val="0"/>
      <w:marBottom w:val="0"/>
      <w:divBdr>
        <w:top w:val="none" w:sz="0" w:space="0" w:color="auto"/>
        <w:left w:val="none" w:sz="0" w:space="0" w:color="auto"/>
        <w:bottom w:val="none" w:sz="0" w:space="0" w:color="auto"/>
        <w:right w:val="none" w:sz="0" w:space="0" w:color="auto"/>
      </w:divBdr>
    </w:div>
    <w:div w:id="115568442">
      <w:marLeft w:val="0"/>
      <w:marRight w:val="0"/>
      <w:marTop w:val="0"/>
      <w:marBottom w:val="0"/>
      <w:divBdr>
        <w:top w:val="none" w:sz="0" w:space="0" w:color="auto"/>
        <w:left w:val="none" w:sz="0" w:space="0" w:color="auto"/>
        <w:bottom w:val="none" w:sz="0" w:space="0" w:color="auto"/>
        <w:right w:val="none" w:sz="0" w:space="0" w:color="auto"/>
      </w:divBdr>
    </w:div>
    <w:div w:id="115683006">
      <w:marLeft w:val="480"/>
      <w:marRight w:val="0"/>
      <w:marTop w:val="0"/>
      <w:marBottom w:val="0"/>
      <w:divBdr>
        <w:top w:val="none" w:sz="0" w:space="0" w:color="auto"/>
        <w:left w:val="none" w:sz="0" w:space="0" w:color="auto"/>
        <w:bottom w:val="none" w:sz="0" w:space="0" w:color="auto"/>
        <w:right w:val="none" w:sz="0" w:space="0" w:color="auto"/>
      </w:divBdr>
    </w:div>
    <w:div w:id="116535079">
      <w:marLeft w:val="0"/>
      <w:marRight w:val="0"/>
      <w:marTop w:val="0"/>
      <w:marBottom w:val="0"/>
      <w:divBdr>
        <w:top w:val="none" w:sz="0" w:space="0" w:color="auto"/>
        <w:left w:val="none" w:sz="0" w:space="0" w:color="auto"/>
        <w:bottom w:val="none" w:sz="0" w:space="0" w:color="auto"/>
        <w:right w:val="none" w:sz="0" w:space="0" w:color="auto"/>
      </w:divBdr>
    </w:div>
    <w:div w:id="116603133">
      <w:marLeft w:val="480"/>
      <w:marRight w:val="0"/>
      <w:marTop w:val="0"/>
      <w:marBottom w:val="0"/>
      <w:divBdr>
        <w:top w:val="none" w:sz="0" w:space="0" w:color="auto"/>
        <w:left w:val="none" w:sz="0" w:space="0" w:color="auto"/>
        <w:bottom w:val="none" w:sz="0" w:space="0" w:color="auto"/>
        <w:right w:val="none" w:sz="0" w:space="0" w:color="auto"/>
      </w:divBdr>
    </w:div>
    <w:div w:id="117142073">
      <w:marLeft w:val="480"/>
      <w:marRight w:val="0"/>
      <w:marTop w:val="0"/>
      <w:marBottom w:val="0"/>
      <w:divBdr>
        <w:top w:val="none" w:sz="0" w:space="0" w:color="auto"/>
        <w:left w:val="none" w:sz="0" w:space="0" w:color="auto"/>
        <w:bottom w:val="none" w:sz="0" w:space="0" w:color="auto"/>
        <w:right w:val="none" w:sz="0" w:space="0" w:color="auto"/>
      </w:divBdr>
    </w:div>
    <w:div w:id="117450998">
      <w:marLeft w:val="0"/>
      <w:marRight w:val="0"/>
      <w:marTop w:val="0"/>
      <w:marBottom w:val="0"/>
      <w:divBdr>
        <w:top w:val="none" w:sz="0" w:space="0" w:color="auto"/>
        <w:left w:val="none" w:sz="0" w:space="0" w:color="auto"/>
        <w:bottom w:val="none" w:sz="0" w:space="0" w:color="auto"/>
        <w:right w:val="none" w:sz="0" w:space="0" w:color="auto"/>
      </w:divBdr>
    </w:div>
    <w:div w:id="117725383">
      <w:marLeft w:val="0"/>
      <w:marRight w:val="0"/>
      <w:marTop w:val="0"/>
      <w:marBottom w:val="0"/>
      <w:divBdr>
        <w:top w:val="none" w:sz="0" w:space="0" w:color="auto"/>
        <w:left w:val="none" w:sz="0" w:space="0" w:color="auto"/>
        <w:bottom w:val="none" w:sz="0" w:space="0" w:color="auto"/>
        <w:right w:val="none" w:sz="0" w:space="0" w:color="auto"/>
      </w:divBdr>
    </w:div>
    <w:div w:id="118112029">
      <w:marLeft w:val="0"/>
      <w:marRight w:val="0"/>
      <w:marTop w:val="0"/>
      <w:marBottom w:val="0"/>
      <w:divBdr>
        <w:top w:val="none" w:sz="0" w:space="0" w:color="auto"/>
        <w:left w:val="none" w:sz="0" w:space="0" w:color="auto"/>
        <w:bottom w:val="none" w:sz="0" w:space="0" w:color="auto"/>
        <w:right w:val="none" w:sz="0" w:space="0" w:color="auto"/>
      </w:divBdr>
    </w:div>
    <w:div w:id="118375721">
      <w:marLeft w:val="480"/>
      <w:marRight w:val="0"/>
      <w:marTop w:val="0"/>
      <w:marBottom w:val="0"/>
      <w:divBdr>
        <w:top w:val="none" w:sz="0" w:space="0" w:color="auto"/>
        <w:left w:val="none" w:sz="0" w:space="0" w:color="auto"/>
        <w:bottom w:val="none" w:sz="0" w:space="0" w:color="auto"/>
        <w:right w:val="none" w:sz="0" w:space="0" w:color="auto"/>
      </w:divBdr>
    </w:div>
    <w:div w:id="118495116">
      <w:marLeft w:val="480"/>
      <w:marRight w:val="0"/>
      <w:marTop w:val="0"/>
      <w:marBottom w:val="0"/>
      <w:divBdr>
        <w:top w:val="none" w:sz="0" w:space="0" w:color="auto"/>
        <w:left w:val="none" w:sz="0" w:space="0" w:color="auto"/>
        <w:bottom w:val="none" w:sz="0" w:space="0" w:color="auto"/>
        <w:right w:val="none" w:sz="0" w:space="0" w:color="auto"/>
      </w:divBdr>
    </w:div>
    <w:div w:id="119106164">
      <w:marLeft w:val="480"/>
      <w:marRight w:val="0"/>
      <w:marTop w:val="0"/>
      <w:marBottom w:val="0"/>
      <w:divBdr>
        <w:top w:val="none" w:sz="0" w:space="0" w:color="auto"/>
        <w:left w:val="none" w:sz="0" w:space="0" w:color="auto"/>
        <w:bottom w:val="none" w:sz="0" w:space="0" w:color="auto"/>
        <w:right w:val="none" w:sz="0" w:space="0" w:color="auto"/>
      </w:divBdr>
    </w:div>
    <w:div w:id="119232530">
      <w:marLeft w:val="480"/>
      <w:marRight w:val="0"/>
      <w:marTop w:val="0"/>
      <w:marBottom w:val="0"/>
      <w:divBdr>
        <w:top w:val="none" w:sz="0" w:space="0" w:color="auto"/>
        <w:left w:val="none" w:sz="0" w:space="0" w:color="auto"/>
        <w:bottom w:val="none" w:sz="0" w:space="0" w:color="auto"/>
        <w:right w:val="none" w:sz="0" w:space="0" w:color="auto"/>
      </w:divBdr>
    </w:div>
    <w:div w:id="119616255">
      <w:marLeft w:val="480"/>
      <w:marRight w:val="0"/>
      <w:marTop w:val="0"/>
      <w:marBottom w:val="0"/>
      <w:divBdr>
        <w:top w:val="none" w:sz="0" w:space="0" w:color="auto"/>
        <w:left w:val="none" w:sz="0" w:space="0" w:color="auto"/>
        <w:bottom w:val="none" w:sz="0" w:space="0" w:color="auto"/>
        <w:right w:val="none" w:sz="0" w:space="0" w:color="auto"/>
      </w:divBdr>
    </w:div>
    <w:div w:id="120003731">
      <w:marLeft w:val="0"/>
      <w:marRight w:val="0"/>
      <w:marTop w:val="0"/>
      <w:marBottom w:val="0"/>
      <w:divBdr>
        <w:top w:val="none" w:sz="0" w:space="0" w:color="auto"/>
        <w:left w:val="none" w:sz="0" w:space="0" w:color="auto"/>
        <w:bottom w:val="none" w:sz="0" w:space="0" w:color="auto"/>
        <w:right w:val="none" w:sz="0" w:space="0" w:color="auto"/>
      </w:divBdr>
    </w:div>
    <w:div w:id="120421698">
      <w:marLeft w:val="480"/>
      <w:marRight w:val="0"/>
      <w:marTop w:val="0"/>
      <w:marBottom w:val="0"/>
      <w:divBdr>
        <w:top w:val="none" w:sz="0" w:space="0" w:color="auto"/>
        <w:left w:val="none" w:sz="0" w:space="0" w:color="auto"/>
        <w:bottom w:val="none" w:sz="0" w:space="0" w:color="auto"/>
        <w:right w:val="none" w:sz="0" w:space="0" w:color="auto"/>
      </w:divBdr>
    </w:div>
    <w:div w:id="120661569">
      <w:marLeft w:val="480"/>
      <w:marRight w:val="0"/>
      <w:marTop w:val="0"/>
      <w:marBottom w:val="0"/>
      <w:divBdr>
        <w:top w:val="none" w:sz="0" w:space="0" w:color="auto"/>
        <w:left w:val="none" w:sz="0" w:space="0" w:color="auto"/>
        <w:bottom w:val="none" w:sz="0" w:space="0" w:color="auto"/>
        <w:right w:val="none" w:sz="0" w:space="0" w:color="auto"/>
      </w:divBdr>
    </w:div>
    <w:div w:id="120806975">
      <w:marLeft w:val="480"/>
      <w:marRight w:val="0"/>
      <w:marTop w:val="0"/>
      <w:marBottom w:val="0"/>
      <w:divBdr>
        <w:top w:val="none" w:sz="0" w:space="0" w:color="auto"/>
        <w:left w:val="none" w:sz="0" w:space="0" w:color="auto"/>
        <w:bottom w:val="none" w:sz="0" w:space="0" w:color="auto"/>
        <w:right w:val="none" w:sz="0" w:space="0" w:color="auto"/>
      </w:divBdr>
    </w:div>
    <w:div w:id="121194141">
      <w:marLeft w:val="0"/>
      <w:marRight w:val="0"/>
      <w:marTop w:val="0"/>
      <w:marBottom w:val="0"/>
      <w:divBdr>
        <w:top w:val="none" w:sz="0" w:space="0" w:color="auto"/>
        <w:left w:val="none" w:sz="0" w:space="0" w:color="auto"/>
        <w:bottom w:val="none" w:sz="0" w:space="0" w:color="auto"/>
        <w:right w:val="none" w:sz="0" w:space="0" w:color="auto"/>
      </w:divBdr>
    </w:div>
    <w:div w:id="121925322">
      <w:marLeft w:val="0"/>
      <w:marRight w:val="0"/>
      <w:marTop w:val="0"/>
      <w:marBottom w:val="0"/>
      <w:divBdr>
        <w:top w:val="none" w:sz="0" w:space="0" w:color="auto"/>
        <w:left w:val="none" w:sz="0" w:space="0" w:color="auto"/>
        <w:bottom w:val="none" w:sz="0" w:space="0" w:color="auto"/>
        <w:right w:val="none" w:sz="0" w:space="0" w:color="auto"/>
      </w:divBdr>
    </w:div>
    <w:div w:id="122500321">
      <w:marLeft w:val="480"/>
      <w:marRight w:val="0"/>
      <w:marTop w:val="0"/>
      <w:marBottom w:val="0"/>
      <w:divBdr>
        <w:top w:val="none" w:sz="0" w:space="0" w:color="auto"/>
        <w:left w:val="none" w:sz="0" w:space="0" w:color="auto"/>
        <w:bottom w:val="none" w:sz="0" w:space="0" w:color="auto"/>
        <w:right w:val="none" w:sz="0" w:space="0" w:color="auto"/>
      </w:divBdr>
    </w:div>
    <w:div w:id="122624648">
      <w:marLeft w:val="0"/>
      <w:marRight w:val="0"/>
      <w:marTop w:val="0"/>
      <w:marBottom w:val="0"/>
      <w:divBdr>
        <w:top w:val="none" w:sz="0" w:space="0" w:color="auto"/>
        <w:left w:val="none" w:sz="0" w:space="0" w:color="auto"/>
        <w:bottom w:val="none" w:sz="0" w:space="0" w:color="auto"/>
        <w:right w:val="none" w:sz="0" w:space="0" w:color="auto"/>
      </w:divBdr>
    </w:div>
    <w:div w:id="122775575">
      <w:marLeft w:val="0"/>
      <w:marRight w:val="0"/>
      <w:marTop w:val="0"/>
      <w:marBottom w:val="0"/>
      <w:divBdr>
        <w:top w:val="none" w:sz="0" w:space="0" w:color="auto"/>
        <w:left w:val="none" w:sz="0" w:space="0" w:color="auto"/>
        <w:bottom w:val="none" w:sz="0" w:space="0" w:color="auto"/>
        <w:right w:val="none" w:sz="0" w:space="0" w:color="auto"/>
      </w:divBdr>
    </w:div>
    <w:div w:id="123158086">
      <w:marLeft w:val="480"/>
      <w:marRight w:val="0"/>
      <w:marTop w:val="0"/>
      <w:marBottom w:val="0"/>
      <w:divBdr>
        <w:top w:val="none" w:sz="0" w:space="0" w:color="auto"/>
        <w:left w:val="none" w:sz="0" w:space="0" w:color="auto"/>
        <w:bottom w:val="none" w:sz="0" w:space="0" w:color="auto"/>
        <w:right w:val="none" w:sz="0" w:space="0" w:color="auto"/>
      </w:divBdr>
    </w:div>
    <w:div w:id="123232847">
      <w:marLeft w:val="480"/>
      <w:marRight w:val="0"/>
      <w:marTop w:val="0"/>
      <w:marBottom w:val="0"/>
      <w:divBdr>
        <w:top w:val="none" w:sz="0" w:space="0" w:color="auto"/>
        <w:left w:val="none" w:sz="0" w:space="0" w:color="auto"/>
        <w:bottom w:val="none" w:sz="0" w:space="0" w:color="auto"/>
        <w:right w:val="none" w:sz="0" w:space="0" w:color="auto"/>
      </w:divBdr>
    </w:div>
    <w:div w:id="123432061">
      <w:marLeft w:val="480"/>
      <w:marRight w:val="0"/>
      <w:marTop w:val="0"/>
      <w:marBottom w:val="0"/>
      <w:divBdr>
        <w:top w:val="none" w:sz="0" w:space="0" w:color="auto"/>
        <w:left w:val="none" w:sz="0" w:space="0" w:color="auto"/>
        <w:bottom w:val="none" w:sz="0" w:space="0" w:color="auto"/>
        <w:right w:val="none" w:sz="0" w:space="0" w:color="auto"/>
      </w:divBdr>
    </w:div>
    <w:div w:id="123621808">
      <w:marLeft w:val="480"/>
      <w:marRight w:val="0"/>
      <w:marTop w:val="0"/>
      <w:marBottom w:val="0"/>
      <w:divBdr>
        <w:top w:val="none" w:sz="0" w:space="0" w:color="auto"/>
        <w:left w:val="none" w:sz="0" w:space="0" w:color="auto"/>
        <w:bottom w:val="none" w:sz="0" w:space="0" w:color="auto"/>
        <w:right w:val="none" w:sz="0" w:space="0" w:color="auto"/>
      </w:divBdr>
    </w:div>
    <w:div w:id="124198948">
      <w:marLeft w:val="0"/>
      <w:marRight w:val="0"/>
      <w:marTop w:val="0"/>
      <w:marBottom w:val="0"/>
      <w:divBdr>
        <w:top w:val="none" w:sz="0" w:space="0" w:color="auto"/>
        <w:left w:val="none" w:sz="0" w:space="0" w:color="auto"/>
        <w:bottom w:val="none" w:sz="0" w:space="0" w:color="auto"/>
        <w:right w:val="none" w:sz="0" w:space="0" w:color="auto"/>
      </w:divBdr>
    </w:div>
    <w:div w:id="124542462">
      <w:marLeft w:val="0"/>
      <w:marRight w:val="0"/>
      <w:marTop w:val="0"/>
      <w:marBottom w:val="0"/>
      <w:divBdr>
        <w:top w:val="none" w:sz="0" w:space="0" w:color="auto"/>
        <w:left w:val="none" w:sz="0" w:space="0" w:color="auto"/>
        <w:bottom w:val="none" w:sz="0" w:space="0" w:color="auto"/>
        <w:right w:val="none" w:sz="0" w:space="0" w:color="auto"/>
      </w:divBdr>
    </w:div>
    <w:div w:id="124592304">
      <w:marLeft w:val="480"/>
      <w:marRight w:val="0"/>
      <w:marTop w:val="0"/>
      <w:marBottom w:val="0"/>
      <w:divBdr>
        <w:top w:val="none" w:sz="0" w:space="0" w:color="auto"/>
        <w:left w:val="none" w:sz="0" w:space="0" w:color="auto"/>
        <w:bottom w:val="none" w:sz="0" w:space="0" w:color="auto"/>
        <w:right w:val="none" w:sz="0" w:space="0" w:color="auto"/>
      </w:divBdr>
    </w:div>
    <w:div w:id="124661867">
      <w:marLeft w:val="480"/>
      <w:marRight w:val="0"/>
      <w:marTop w:val="0"/>
      <w:marBottom w:val="0"/>
      <w:divBdr>
        <w:top w:val="none" w:sz="0" w:space="0" w:color="auto"/>
        <w:left w:val="none" w:sz="0" w:space="0" w:color="auto"/>
        <w:bottom w:val="none" w:sz="0" w:space="0" w:color="auto"/>
        <w:right w:val="none" w:sz="0" w:space="0" w:color="auto"/>
      </w:divBdr>
    </w:div>
    <w:div w:id="124811823">
      <w:marLeft w:val="0"/>
      <w:marRight w:val="0"/>
      <w:marTop w:val="0"/>
      <w:marBottom w:val="0"/>
      <w:divBdr>
        <w:top w:val="none" w:sz="0" w:space="0" w:color="auto"/>
        <w:left w:val="none" w:sz="0" w:space="0" w:color="auto"/>
        <w:bottom w:val="none" w:sz="0" w:space="0" w:color="auto"/>
        <w:right w:val="none" w:sz="0" w:space="0" w:color="auto"/>
      </w:divBdr>
    </w:div>
    <w:div w:id="125048826">
      <w:marLeft w:val="480"/>
      <w:marRight w:val="0"/>
      <w:marTop w:val="0"/>
      <w:marBottom w:val="0"/>
      <w:divBdr>
        <w:top w:val="none" w:sz="0" w:space="0" w:color="auto"/>
        <w:left w:val="none" w:sz="0" w:space="0" w:color="auto"/>
        <w:bottom w:val="none" w:sz="0" w:space="0" w:color="auto"/>
        <w:right w:val="none" w:sz="0" w:space="0" w:color="auto"/>
      </w:divBdr>
    </w:div>
    <w:div w:id="125439070">
      <w:marLeft w:val="0"/>
      <w:marRight w:val="0"/>
      <w:marTop w:val="0"/>
      <w:marBottom w:val="0"/>
      <w:divBdr>
        <w:top w:val="none" w:sz="0" w:space="0" w:color="auto"/>
        <w:left w:val="none" w:sz="0" w:space="0" w:color="auto"/>
        <w:bottom w:val="none" w:sz="0" w:space="0" w:color="auto"/>
        <w:right w:val="none" w:sz="0" w:space="0" w:color="auto"/>
      </w:divBdr>
    </w:div>
    <w:div w:id="125701484">
      <w:marLeft w:val="0"/>
      <w:marRight w:val="0"/>
      <w:marTop w:val="0"/>
      <w:marBottom w:val="0"/>
      <w:divBdr>
        <w:top w:val="none" w:sz="0" w:space="0" w:color="auto"/>
        <w:left w:val="none" w:sz="0" w:space="0" w:color="auto"/>
        <w:bottom w:val="none" w:sz="0" w:space="0" w:color="auto"/>
        <w:right w:val="none" w:sz="0" w:space="0" w:color="auto"/>
      </w:divBdr>
    </w:div>
    <w:div w:id="126168582">
      <w:marLeft w:val="0"/>
      <w:marRight w:val="0"/>
      <w:marTop w:val="0"/>
      <w:marBottom w:val="0"/>
      <w:divBdr>
        <w:top w:val="none" w:sz="0" w:space="0" w:color="auto"/>
        <w:left w:val="none" w:sz="0" w:space="0" w:color="auto"/>
        <w:bottom w:val="none" w:sz="0" w:space="0" w:color="auto"/>
        <w:right w:val="none" w:sz="0" w:space="0" w:color="auto"/>
      </w:divBdr>
    </w:div>
    <w:div w:id="126510664">
      <w:marLeft w:val="0"/>
      <w:marRight w:val="0"/>
      <w:marTop w:val="0"/>
      <w:marBottom w:val="0"/>
      <w:divBdr>
        <w:top w:val="none" w:sz="0" w:space="0" w:color="auto"/>
        <w:left w:val="none" w:sz="0" w:space="0" w:color="auto"/>
        <w:bottom w:val="none" w:sz="0" w:space="0" w:color="auto"/>
        <w:right w:val="none" w:sz="0" w:space="0" w:color="auto"/>
      </w:divBdr>
    </w:div>
    <w:div w:id="126778662">
      <w:marLeft w:val="0"/>
      <w:marRight w:val="0"/>
      <w:marTop w:val="0"/>
      <w:marBottom w:val="0"/>
      <w:divBdr>
        <w:top w:val="none" w:sz="0" w:space="0" w:color="auto"/>
        <w:left w:val="none" w:sz="0" w:space="0" w:color="auto"/>
        <w:bottom w:val="none" w:sz="0" w:space="0" w:color="auto"/>
        <w:right w:val="none" w:sz="0" w:space="0" w:color="auto"/>
      </w:divBdr>
    </w:div>
    <w:div w:id="127095014">
      <w:marLeft w:val="0"/>
      <w:marRight w:val="0"/>
      <w:marTop w:val="0"/>
      <w:marBottom w:val="0"/>
      <w:divBdr>
        <w:top w:val="none" w:sz="0" w:space="0" w:color="auto"/>
        <w:left w:val="none" w:sz="0" w:space="0" w:color="auto"/>
        <w:bottom w:val="none" w:sz="0" w:space="0" w:color="auto"/>
        <w:right w:val="none" w:sz="0" w:space="0" w:color="auto"/>
      </w:divBdr>
    </w:div>
    <w:div w:id="128211600">
      <w:marLeft w:val="480"/>
      <w:marRight w:val="0"/>
      <w:marTop w:val="0"/>
      <w:marBottom w:val="0"/>
      <w:divBdr>
        <w:top w:val="none" w:sz="0" w:space="0" w:color="auto"/>
        <w:left w:val="none" w:sz="0" w:space="0" w:color="auto"/>
        <w:bottom w:val="none" w:sz="0" w:space="0" w:color="auto"/>
        <w:right w:val="none" w:sz="0" w:space="0" w:color="auto"/>
      </w:divBdr>
    </w:div>
    <w:div w:id="128281451">
      <w:marLeft w:val="480"/>
      <w:marRight w:val="0"/>
      <w:marTop w:val="0"/>
      <w:marBottom w:val="0"/>
      <w:divBdr>
        <w:top w:val="none" w:sz="0" w:space="0" w:color="auto"/>
        <w:left w:val="none" w:sz="0" w:space="0" w:color="auto"/>
        <w:bottom w:val="none" w:sz="0" w:space="0" w:color="auto"/>
        <w:right w:val="none" w:sz="0" w:space="0" w:color="auto"/>
      </w:divBdr>
    </w:div>
    <w:div w:id="128284208">
      <w:marLeft w:val="0"/>
      <w:marRight w:val="0"/>
      <w:marTop w:val="0"/>
      <w:marBottom w:val="0"/>
      <w:divBdr>
        <w:top w:val="none" w:sz="0" w:space="0" w:color="auto"/>
        <w:left w:val="none" w:sz="0" w:space="0" w:color="auto"/>
        <w:bottom w:val="none" w:sz="0" w:space="0" w:color="auto"/>
        <w:right w:val="none" w:sz="0" w:space="0" w:color="auto"/>
      </w:divBdr>
    </w:div>
    <w:div w:id="128592853">
      <w:marLeft w:val="480"/>
      <w:marRight w:val="0"/>
      <w:marTop w:val="0"/>
      <w:marBottom w:val="0"/>
      <w:divBdr>
        <w:top w:val="none" w:sz="0" w:space="0" w:color="auto"/>
        <w:left w:val="none" w:sz="0" w:space="0" w:color="auto"/>
        <w:bottom w:val="none" w:sz="0" w:space="0" w:color="auto"/>
        <w:right w:val="none" w:sz="0" w:space="0" w:color="auto"/>
      </w:divBdr>
    </w:div>
    <w:div w:id="128935385">
      <w:marLeft w:val="0"/>
      <w:marRight w:val="0"/>
      <w:marTop w:val="0"/>
      <w:marBottom w:val="0"/>
      <w:divBdr>
        <w:top w:val="none" w:sz="0" w:space="0" w:color="auto"/>
        <w:left w:val="none" w:sz="0" w:space="0" w:color="auto"/>
        <w:bottom w:val="none" w:sz="0" w:space="0" w:color="auto"/>
        <w:right w:val="none" w:sz="0" w:space="0" w:color="auto"/>
      </w:divBdr>
    </w:div>
    <w:div w:id="130098455">
      <w:marLeft w:val="0"/>
      <w:marRight w:val="0"/>
      <w:marTop w:val="0"/>
      <w:marBottom w:val="0"/>
      <w:divBdr>
        <w:top w:val="none" w:sz="0" w:space="0" w:color="auto"/>
        <w:left w:val="none" w:sz="0" w:space="0" w:color="auto"/>
        <w:bottom w:val="none" w:sz="0" w:space="0" w:color="auto"/>
        <w:right w:val="none" w:sz="0" w:space="0" w:color="auto"/>
      </w:divBdr>
    </w:div>
    <w:div w:id="130709260">
      <w:marLeft w:val="480"/>
      <w:marRight w:val="0"/>
      <w:marTop w:val="0"/>
      <w:marBottom w:val="0"/>
      <w:divBdr>
        <w:top w:val="none" w:sz="0" w:space="0" w:color="auto"/>
        <w:left w:val="none" w:sz="0" w:space="0" w:color="auto"/>
        <w:bottom w:val="none" w:sz="0" w:space="0" w:color="auto"/>
        <w:right w:val="none" w:sz="0" w:space="0" w:color="auto"/>
      </w:divBdr>
    </w:div>
    <w:div w:id="131094475">
      <w:marLeft w:val="0"/>
      <w:marRight w:val="0"/>
      <w:marTop w:val="0"/>
      <w:marBottom w:val="0"/>
      <w:divBdr>
        <w:top w:val="none" w:sz="0" w:space="0" w:color="auto"/>
        <w:left w:val="none" w:sz="0" w:space="0" w:color="auto"/>
        <w:bottom w:val="none" w:sz="0" w:space="0" w:color="auto"/>
        <w:right w:val="none" w:sz="0" w:space="0" w:color="auto"/>
      </w:divBdr>
    </w:div>
    <w:div w:id="131287852">
      <w:marLeft w:val="0"/>
      <w:marRight w:val="0"/>
      <w:marTop w:val="0"/>
      <w:marBottom w:val="0"/>
      <w:divBdr>
        <w:top w:val="none" w:sz="0" w:space="0" w:color="auto"/>
        <w:left w:val="none" w:sz="0" w:space="0" w:color="auto"/>
        <w:bottom w:val="none" w:sz="0" w:space="0" w:color="auto"/>
        <w:right w:val="none" w:sz="0" w:space="0" w:color="auto"/>
      </w:divBdr>
    </w:div>
    <w:div w:id="131598285">
      <w:marLeft w:val="0"/>
      <w:marRight w:val="0"/>
      <w:marTop w:val="0"/>
      <w:marBottom w:val="0"/>
      <w:divBdr>
        <w:top w:val="none" w:sz="0" w:space="0" w:color="auto"/>
        <w:left w:val="none" w:sz="0" w:space="0" w:color="auto"/>
        <w:bottom w:val="none" w:sz="0" w:space="0" w:color="auto"/>
        <w:right w:val="none" w:sz="0" w:space="0" w:color="auto"/>
      </w:divBdr>
    </w:div>
    <w:div w:id="131602411">
      <w:marLeft w:val="0"/>
      <w:marRight w:val="0"/>
      <w:marTop w:val="0"/>
      <w:marBottom w:val="0"/>
      <w:divBdr>
        <w:top w:val="none" w:sz="0" w:space="0" w:color="auto"/>
        <w:left w:val="none" w:sz="0" w:space="0" w:color="auto"/>
        <w:bottom w:val="none" w:sz="0" w:space="0" w:color="auto"/>
        <w:right w:val="none" w:sz="0" w:space="0" w:color="auto"/>
      </w:divBdr>
    </w:div>
    <w:div w:id="132021716">
      <w:marLeft w:val="480"/>
      <w:marRight w:val="0"/>
      <w:marTop w:val="0"/>
      <w:marBottom w:val="0"/>
      <w:divBdr>
        <w:top w:val="none" w:sz="0" w:space="0" w:color="auto"/>
        <w:left w:val="none" w:sz="0" w:space="0" w:color="auto"/>
        <w:bottom w:val="none" w:sz="0" w:space="0" w:color="auto"/>
        <w:right w:val="none" w:sz="0" w:space="0" w:color="auto"/>
      </w:divBdr>
    </w:div>
    <w:div w:id="132135891">
      <w:marLeft w:val="0"/>
      <w:marRight w:val="0"/>
      <w:marTop w:val="0"/>
      <w:marBottom w:val="0"/>
      <w:divBdr>
        <w:top w:val="none" w:sz="0" w:space="0" w:color="auto"/>
        <w:left w:val="none" w:sz="0" w:space="0" w:color="auto"/>
        <w:bottom w:val="none" w:sz="0" w:space="0" w:color="auto"/>
        <w:right w:val="none" w:sz="0" w:space="0" w:color="auto"/>
      </w:divBdr>
    </w:div>
    <w:div w:id="132329277">
      <w:marLeft w:val="0"/>
      <w:marRight w:val="0"/>
      <w:marTop w:val="0"/>
      <w:marBottom w:val="0"/>
      <w:divBdr>
        <w:top w:val="none" w:sz="0" w:space="0" w:color="auto"/>
        <w:left w:val="none" w:sz="0" w:space="0" w:color="auto"/>
        <w:bottom w:val="none" w:sz="0" w:space="0" w:color="auto"/>
        <w:right w:val="none" w:sz="0" w:space="0" w:color="auto"/>
      </w:divBdr>
    </w:div>
    <w:div w:id="132675487">
      <w:marLeft w:val="480"/>
      <w:marRight w:val="0"/>
      <w:marTop w:val="0"/>
      <w:marBottom w:val="0"/>
      <w:divBdr>
        <w:top w:val="none" w:sz="0" w:space="0" w:color="auto"/>
        <w:left w:val="none" w:sz="0" w:space="0" w:color="auto"/>
        <w:bottom w:val="none" w:sz="0" w:space="0" w:color="auto"/>
        <w:right w:val="none" w:sz="0" w:space="0" w:color="auto"/>
      </w:divBdr>
    </w:div>
    <w:div w:id="133374243">
      <w:marLeft w:val="480"/>
      <w:marRight w:val="0"/>
      <w:marTop w:val="0"/>
      <w:marBottom w:val="0"/>
      <w:divBdr>
        <w:top w:val="none" w:sz="0" w:space="0" w:color="auto"/>
        <w:left w:val="none" w:sz="0" w:space="0" w:color="auto"/>
        <w:bottom w:val="none" w:sz="0" w:space="0" w:color="auto"/>
        <w:right w:val="none" w:sz="0" w:space="0" w:color="auto"/>
      </w:divBdr>
    </w:div>
    <w:div w:id="134026161">
      <w:marLeft w:val="480"/>
      <w:marRight w:val="0"/>
      <w:marTop w:val="0"/>
      <w:marBottom w:val="0"/>
      <w:divBdr>
        <w:top w:val="none" w:sz="0" w:space="0" w:color="auto"/>
        <w:left w:val="none" w:sz="0" w:space="0" w:color="auto"/>
        <w:bottom w:val="none" w:sz="0" w:space="0" w:color="auto"/>
        <w:right w:val="none" w:sz="0" w:space="0" w:color="auto"/>
      </w:divBdr>
    </w:div>
    <w:div w:id="134222842">
      <w:marLeft w:val="0"/>
      <w:marRight w:val="0"/>
      <w:marTop w:val="0"/>
      <w:marBottom w:val="0"/>
      <w:divBdr>
        <w:top w:val="none" w:sz="0" w:space="0" w:color="auto"/>
        <w:left w:val="none" w:sz="0" w:space="0" w:color="auto"/>
        <w:bottom w:val="none" w:sz="0" w:space="0" w:color="auto"/>
        <w:right w:val="none" w:sz="0" w:space="0" w:color="auto"/>
      </w:divBdr>
    </w:div>
    <w:div w:id="134759261">
      <w:marLeft w:val="480"/>
      <w:marRight w:val="0"/>
      <w:marTop w:val="0"/>
      <w:marBottom w:val="0"/>
      <w:divBdr>
        <w:top w:val="none" w:sz="0" w:space="0" w:color="auto"/>
        <w:left w:val="none" w:sz="0" w:space="0" w:color="auto"/>
        <w:bottom w:val="none" w:sz="0" w:space="0" w:color="auto"/>
        <w:right w:val="none" w:sz="0" w:space="0" w:color="auto"/>
      </w:divBdr>
    </w:div>
    <w:div w:id="134957500">
      <w:marLeft w:val="480"/>
      <w:marRight w:val="0"/>
      <w:marTop w:val="0"/>
      <w:marBottom w:val="0"/>
      <w:divBdr>
        <w:top w:val="none" w:sz="0" w:space="0" w:color="auto"/>
        <w:left w:val="none" w:sz="0" w:space="0" w:color="auto"/>
        <w:bottom w:val="none" w:sz="0" w:space="0" w:color="auto"/>
        <w:right w:val="none" w:sz="0" w:space="0" w:color="auto"/>
      </w:divBdr>
    </w:div>
    <w:div w:id="134958875">
      <w:marLeft w:val="0"/>
      <w:marRight w:val="0"/>
      <w:marTop w:val="0"/>
      <w:marBottom w:val="0"/>
      <w:divBdr>
        <w:top w:val="none" w:sz="0" w:space="0" w:color="auto"/>
        <w:left w:val="none" w:sz="0" w:space="0" w:color="auto"/>
        <w:bottom w:val="none" w:sz="0" w:space="0" w:color="auto"/>
        <w:right w:val="none" w:sz="0" w:space="0" w:color="auto"/>
      </w:divBdr>
    </w:div>
    <w:div w:id="135294542">
      <w:marLeft w:val="0"/>
      <w:marRight w:val="0"/>
      <w:marTop w:val="0"/>
      <w:marBottom w:val="0"/>
      <w:divBdr>
        <w:top w:val="none" w:sz="0" w:space="0" w:color="auto"/>
        <w:left w:val="none" w:sz="0" w:space="0" w:color="auto"/>
        <w:bottom w:val="none" w:sz="0" w:space="0" w:color="auto"/>
        <w:right w:val="none" w:sz="0" w:space="0" w:color="auto"/>
      </w:divBdr>
    </w:div>
    <w:div w:id="135491942">
      <w:marLeft w:val="0"/>
      <w:marRight w:val="0"/>
      <w:marTop w:val="0"/>
      <w:marBottom w:val="0"/>
      <w:divBdr>
        <w:top w:val="none" w:sz="0" w:space="0" w:color="auto"/>
        <w:left w:val="none" w:sz="0" w:space="0" w:color="auto"/>
        <w:bottom w:val="none" w:sz="0" w:space="0" w:color="auto"/>
        <w:right w:val="none" w:sz="0" w:space="0" w:color="auto"/>
      </w:divBdr>
    </w:div>
    <w:div w:id="136071620">
      <w:marLeft w:val="480"/>
      <w:marRight w:val="0"/>
      <w:marTop w:val="0"/>
      <w:marBottom w:val="0"/>
      <w:divBdr>
        <w:top w:val="none" w:sz="0" w:space="0" w:color="auto"/>
        <w:left w:val="none" w:sz="0" w:space="0" w:color="auto"/>
        <w:bottom w:val="none" w:sz="0" w:space="0" w:color="auto"/>
        <w:right w:val="none" w:sz="0" w:space="0" w:color="auto"/>
      </w:divBdr>
    </w:div>
    <w:div w:id="136188236">
      <w:marLeft w:val="480"/>
      <w:marRight w:val="0"/>
      <w:marTop w:val="0"/>
      <w:marBottom w:val="0"/>
      <w:divBdr>
        <w:top w:val="none" w:sz="0" w:space="0" w:color="auto"/>
        <w:left w:val="none" w:sz="0" w:space="0" w:color="auto"/>
        <w:bottom w:val="none" w:sz="0" w:space="0" w:color="auto"/>
        <w:right w:val="none" w:sz="0" w:space="0" w:color="auto"/>
      </w:divBdr>
    </w:div>
    <w:div w:id="137043298">
      <w:marLeft w:val="0"/>
      <w:marRight w:val="0"/>
      <w:marTop w:val="0"/>
      <w:marBottom w:val="0"/>
      <w:divBdr>
        <w:top w:val="none" w:sz="0" w:space="0" w:color="auto"/>
        <w:left w:val="none" w:sz="0" w:space="0" w:color="auto"/>
        <w:bottom w:val="none" w:sz="0" w:space="0" w:color="auto"/>
        <w:right w:val="none" w:sz="0" w:space="0" w:color="auto"/>
      </w:divBdr>
    </w:div>
    <w:div w:id="137454519">
      <w:marLeft w:val="480"/>
      <w:marRight w:val="0"/>
      <w:marTop w:val="0"/>
      <w:marBottom w:val="0"/>
      <w:divBdr>
        <w:top w:val="none" w:sz="0" w:space="0" w:color="auto"/>
        <w:left w:val="none" w:sz="0" w:space="0" w:color="auto"/>
        <w:bottom w:val="none" w:sz="0" w:space="0" w:color="auto"/>
        <w:right w:val="none" w:sz="0" w:space="0" w:color="auto"/>
      </w:divBdr>
    </w:div>
    <w:div w:id="138885202">
      <w:marLeft w:val="0"/>
      <w:marRight w:val="0"/>
      <w:marTop w:val="0"/>
      <w:marBottom w:val="0"/>
      <w:divBdr>
        <w:top w:val="none" w:sz="0" w:space="0" w:color="auto"/>
        <w:left w:val="none" w:sz="0" w:space="0" w:color="auto"/>
        <w:bottom w:val="none" w:sz="0" w:space="0" w:color="auto"/>
        <w:right w:val="none" w:sz="0" w:space="0" w:color="auto"/>
      </w:divBdr>
    </w:div>
    <w:div w:id="140275557">
      <w:marLeft w:val="480"/>
      <w:marRight w:val="0"/>
      <w:marTop w:val="0"/>
      <w:marBottom w:val="0"/>
      <w:divBdr>
        <w:top w:val="none" w:sz="0" w:space="0" w:color="auto"/>
        <w:left w:val="none" w:sz="0" w:space="0" w:color="auto"/>
        <w:bottom w:val="none" w:sz="0" w:space="0" w:color="auto"/>
        <w:right w:val="none" w:sz="0" w:space="0" w:color="auto"/>
      </w:divBdr>
    </w:div>
    <w:div w:id="140579377">
      <w:marLeft w:val="480"/>
      <w:marRight w:val="0"/>
      <w:marTop w:val="0"/>
      <w:marBottom w:val="0"/>
      <w:divBdr>
        <w:top w:val="none" w:sz="0" w:space="0" w:color="auto"/>
        <w:left w:val="none" w:sz="0" w:space="0" w:color="auto"/>
        <w:bottom w:val="none" w:sz="0" w:space="0" w:color="auto"/>
        <w:right w:val="none" w:sz="0" w:space="0" w:color="auto"/>
      </w:divBdr>
    </w:div>
    <w:div w:id="141235632">
      <w:marLeft w:val="0"/>
      <w:marRight w:val="0"/>
      <w:marTop w:val="0"/>
      <w:marBottom w:val="0"/>
      <w:divBdr>
        <w:top w:val="none" w:sz="0" w:space="0" w:color="auto"/>
        <w:left w:val="none" w:sz="0" w:space="0" w:color="auto"/>
        <w:bottom w:val="none" w:sz="0" w:space="0" w:color="auto"/>
        <w:right w:val="none" w:sz="0" w:space="0" w:color="auto"/>
      </w:divBdr>
    </w:div>
    <w:div w:id="141314925">
      <w:marLeft w:val="0"/>
      <w:marRight w:val="0"/>
      <w:marTop w:val="0"/>
      <w:marBottom w:val="0"/>
      <w:divBdr>
        <w:top w:val="none" w:sz="0" w:space="0" w:color="auto"/>
        <w:left w:val="none" w:sz="0" w:space="0" w:color="auto"/>
        <w:bottom w:val="none" w:sz="0" w:space="0" w:color="auto"/>
        <w:right w:val="none" w:sz="0" w:space="0" w:color="auto"/>
      </w:divBdr>
    </w:div>
    <w:div w:id="141695806">
      <w:marLeft w:val="0"/>
      <w:marRight w:val="0"/>
      <w:marTop w:val="0"/>
      <w:marBottom w:val="0"/>
      <w:divBdr>
        <w:top w:val="none" w:sz="0" w:space="0" w:color="auto"/>
        <w:left w:val="none" w:sz="0" w:space="0" w:color="auto"/>
        <w:bottom w:val="none" w:sz="0" w:space="0" w:color="auto"/>
        <w:right w:val="none" w:sz="0" w:space="0" w:color="auto"/>
      </w:divBdr>
    </w:div>
    <w:div w:id="141823409">
      <w:marLeft w:val="0"/>
      <w:marRight w:val="0"/>
      <w:marTop w:val="0"/>
      <w:marBottom w:val="0"/>
      <w:divBdr>
        <w:top w:val="none" w:sz="0" w:space="0" w:color="auto"/>
        <w:left w:val="none" w:sz="0" w:space="0" w:color="auto"/>
        <w:bottom w:val="none" w:sz="0" w:space="0" w:color="auto"/>
        <w:right w:val="none" w:sz="0" w:space="0" w:color="auto"/>
      </w:divBdr>
    </w:div>
    <w:div w:id="141889368">
      <w:marLeft w:val="0"/>
      <w:marRight w:val="0"/>
      <w:marTop w:val="0"/>
      <w:marBottom w:val="0"/>
      <w:divBdr>
        <w:top w:val="none" w:sz="0" w:space="0" w:color="auto"/>
        <w:left w:val="none" w:sz="0" w:space="0" w:color="auto"/>
        <w:bottom w:val="none" w:sz="0" w:space="0" w:color="auto"/>
        <w:right w:val="none" w:sz="0" w:space="0" w:color="auto"/>
      </w:divBdr>
    </w:div>
    <w:div w:id="142426877">
      <w:marLeft w:val="480"/>
      <w:marRight w:val="0"/>
      <w:marTop w:val="0"/>
      <w:marBottom w:val="0"/>
      <w:divBdr>
        <w:top w:val="none" w:sz="0" w:space="0" w:color="auto"/>
        <w:left w:val="none" w:sz="0" w:space="0" w:color="auto"/>
        <w:bottom w:val="none" w:sz="0" w:space="0" w:color="auto"/>
        <w:right w:val="none" w:sz="0" w:space="0" w:color="auto"/>
      </w:divBdr>
    </w:div>
    <w:div w:id="142435728">
      <w:marLeft w:val="480"/>
      <w:marRight w:val="0"/>
      <w:marTop w:val="0"/>
      <w:marBottom w:val="0"/>
      <w:divBdr>
        <w:top w:val="none" w:sz="0" w:space="0" w:color="auto"/>
        <w:left w:val="none" w:sz="0" w:space="0" w:color="auto"/>
        <w:bottom w:val="none" w:sz="0" w:space="0" w:color="auto"/>
        <w:right w:val="none" w:sz="0" w:space="0" w:color="auto"/>
      </w:divBdr>
    </w:div>
    <w:div w:id="142699094">
      <w:marLeft w:val="480"/>
      <w:marRight w:val="0"/>
      <w:marTop w:val="0"/>
      <w:marBottom w:val="0"/>
      <w:divBdr>
        <w:top w:val="none" w:sz="0" w:space="0" w:color="auto"/>
        <w:left w:val="none" w:sz="0" w:space="0" w:color="auto"/>
        <w:bottom w:val="none" w:sz="0" w:space="0" w:color="auto"/>
        <w:right w:val="none" w:sz="0" w:space="0" w:color="auto"/>
      </w:divBdr>
    </w:div>
    <w:div w:id="142820574">
      <w:marLeft w:val="480"/>
      <w:marRight w:val="0"/>
      <w:marTop w:val="0"/>
      <w:marBottom w:val="0"/>
      <w:divBdr>
        <w:top w:val="none" w:sz="0" w:space="0" w:color="auto"/>
        <w:left w:val="none" w:sz="0" w:space="0" w:color="auto"/>
        <w:bottom w:val="none" w:sz="0" w:space="0" w:color="auto"/>
        <w:right w:val="none" w:sz="0" w:space="0" w:color="auto"/>
      </w:divBdr>
    </w:div>
    <w:div w:id="142938877">
      <w:marLeft w:val="0"/>
      <w:marRight w:val="0"/>
      <w:marTop w:val="0"/>
      <w:marBottom w:val="0"/>
      <w:divBdr>
        <w:top w:val="none" w:sz="0" w:space="0" w:color="auto"/>
        <w:left w:val="none" w:sz="0" w:space="0" w:color="auto"/>
        <w:bottom w:val="none" w:sz="0" w:space="0" w:color="auto"/>
        <w:right w:val="none" w:sz="0" w:space="0" w:color="auto"/>
      </w:divBdr>
    </w:div>
    <w:div w:id="143472522">
      <w:marLeft w:val="480"/>
      <w:marRight w:val="0"/>
      <w:marTop w:val="0"/>
      <w:marBottom w:val="0"/>
      <w:divBdr>
        <w:top w:val="none" w:sz="0" w:space="0" w:color="auto"/>
        <w:left w:val="none" w:sz="0" w:space="0" w:color="auto"/>
        <w:bottom w:val="none" w:sz="0" w:space="0" w:color="auto"/>
        <w:right w:val="none" w:sz="0" w:space="0" w:color="auto"/>
      </w:divBdr>
    </w:div>
    <w:div w:id="143667632">
      <w:marLeft w:val="480"/>
      <w:marRight w:val="0"/>
      <w:marTop w:val="0"/>
      <w:marBottom w:val="0"/>
      <w:divBdr>
        <w:top w:val="none" w:sz="0" w:space="0" w:color="auto"/>
        <w:left w:val="none" w:sz="0" w:space="0" w:color="auto"/>
        <w:bottom w:val="none" w:sz="0" w:space="0" w:color="auto"/>
        <w:right w:val="none" w:sz="0" w:space="0" w:color="auto"/>
      </w:divBdr>
    </w:div>
    <w:div w:id="143745032">
      <w:marLeft w:val="480"/>
      <w:marRight w:val="0"/>
      <w:marTop w:val="0"/>
      <w:marBottom w:val="0"/>
      <w:divBdr>
        <w:top w:val="none" w:sz="0" w:space="0" w:color="auto"/>
        <w:left w:val="none" w:sz="0" w:space="0" w:color="auto"/>
        <w:bottom w:val="none" w:sz="0" w:space="0" w:color="auto"/>
        <w:right w:val="none" w:sz="0" w:space="0" w:color="auto"/>
      </w:divBdr>
    </w:div>
    <w:div w:id="144202271">
      <w:marLeft w:val="480"/>
      <w:marRight w:val="0"/>
      <w:marTop w:val="0"/>
      <w:marBottom w:val="0"/>
      <w:divBdr>
        <w:top w:val="none" w:sz="0" w:space="0" w:color="auto"/>
        <w:left w:val="none" w:sz="0" w:space="0" w:color="auto"/>
        <w:bottom w:val="none" w:sz="0" w:space="0" w:color="auto"/>
        <w:right w:val="none" w:sz="0" w:space="0" w:color="auto"/>
      </w:divBdr>
    </w:div>
    <w:div w:id="144779763">
      <w:marLeft w:val="0"/>
      <w:marRight w:val="0"/>
      <w:marTop w:val="0"/>
      <w:marBottom w:val="0"/>
      <w:divBdr>
        <w:top w:val="none" w:sz="0" w:space="0" w:color="auto"/>
        <w:left w:val="none" w:sz="0" w:space="0" w:color="auto"/>
        <w:bottom w:val="none" w:sz="0" w:space="0" w:color="auto"/>
        <w:right w:val="none" w:sz="0" w:space="0" w:color="auto"/>
      </w:divBdr>
    </w:div>
    <w:div w:id="145124307">
      <w:marLeft w:val="0"/>
      <w:marRight w:val="0"/>
      <w:marTop w:val="0"/>
      <w:marBottom w:val="0"/>
      <w:divBdr>
        <w:top w:val="none" w:sz="0" w:space="0" w:color="auto"/>
        <w:left w:val="none" w:sz="0" w:space="0" w:color="auto"/>
        <w:bottom w:val="none" w:sz="0" w:space="0" w:color="auto"/>
        <w:right w:val="none" w:sz="0" w:space="0" w:color="auto"/>
      </w:divBdr>
    </w:div>
    <w:div w:id="145325407">
      <w:marLeft w:val="0"/>
      <w:marRight w:val="0"/>
      <w:marTop w:val="0"/>
      <w:marBottom w:val="0"/>
      <w:divBdr>
        <w:top w:val="none" w:sz="0" w:space="0" w:color="auto"/>
        <w:left w:val="none" w:sz="0" w:space="0" w:color="auto"/>
        <w:bottom w:val="none" w:sz="0" w:space="0" w:color="auto"/>
        <w:right w:val="none" w:sz="0" w:space="0" w:color="auto"/>
      </w:divBdr>
    </w:div>
    <w:div w:id="145636659">
      <w:marLeft w:val="480"/>
      <w:marRight w:val="0"/>
      <w:marTop w:val="0"/>
      <w:marBottom w:val="0"/>
      <w:divBdr>
        <w:top w:val="none" w:sz="0" w:space="0" w:color="auto"/>
        <w:left w:val="none" w:sz="0" w:space="0" w:color="auto"/>
        <w:bottom w:val="none" w:sz="0" w:space="0" w:color="auto"/>
        <w:right w:val="none" w:sz="0" w:space="0" w:color="auto"/>
      </w:divBdr>
    </w:div>
    <w:div w:id="145705049">
      <w:marLeft w:val="480"/>
      <w:marRight w:val="0"/>
      <w:marTop w:val="0"/>
      <w:marBottom w:val="0"/>
      <w:divBdr>
        <w:top w:val="none" w:sz="0" w:space="0" w:color="auto"/>
        <w:left w:val="none" w:sz="0" w:space="0" w:color="auto"/>
        <w:bottom w:val="none" w:sz="0" w:space="0" w:color="auto"/>
        <w:right w:val="none" w:sz="0" w:space="0" w:color="auto"/>
      </w:divBdr>
    </w:div>
    <w:div w:id="145830172">
      <w:marLeft w:val="0"/>
      <w:marRight w:val="0"/>
      <w:marTop w:val="0"/>
      <w:marBottom w:val="0"/>
      <w:divBdr>
        <w:top w:val="none" w:sz="0" w:space="0" w:color="auto"/>
        <w:left w:val="none" w:sz="0" w:space="0" w:color="auto"/>
        <w:bottom w:val="none" w:sz="0" w:space="0" w:color="auto"/>
        <w:right w:val="none" w:sz="0" w:space="0" w:color="auto"/>
      </w:divBdr>
    </w:div>
    <w:div w:id="145903390">
      <w:marLeft w:val="0"/>
      <w:marRight w:val="0"/>
      <w:marTop w:val="0"/>
      <w:marBottom w:val="0"/>
      <w:divBdr>
        <w:top w:val="none" w:sz="0" w:space="0" w:color="auto"/>
        <w:left w:val="none" w:sz="0" w:space="0" w:color="auto"/>
        <w:bottom w:val="none" w:sz="0" w:space="0" w:color="auto"/>
        <w:right w:val="none" w:sz="0" w:space="0" w:color="auto"/>
      </w:divBdr>
    </w:div>
    <w:div w:id="146097452">
      <w:marLeft w:val="480"/>
      <w:marRight w:val="0"/>
      <w:marTop w:val="0"/>
      <w:marBottom w:val="0"/>
      <w:divBdr>
        <w:top w:val="none" w:sz="0" w:space="0" w:color="auto"/>
        <w:left w:val="none" w:sz="0" w:space="0" w:color="auto"/>
        <w:bottom w:val="none" w:sz="0" w:space="0" w:color="auto"/>
        <w:right w:val="none" w:sz="0" w:space="0" w:color="auto"/>
      </w:divBdr>
    </w:div>
    <w:div w:id="147020461">
      <w:marLeft w:val="0"/>
      <w:marRight w:val="0"/>
      <w:marTop w:val="0"/>
      <w:marBottom w:val="0"/>
      <w:divBdr>
        <w:top w:val="none" w:sz="0" w:space="0" w:color="auto"/>
        <w:left w:val="none" w:sz="0" w:space="0" w:color="auto"/>
        <w:bottom w:val="none" w:sz="0" w:space="0" w:color="auto"/>
        <w:right w:val="none" w:sz="0" w:space="0" w:color="auto"/>
      </w:divBdr>
    </w:div>
    <w:div w:id="147409023">
      <w:marLeft w:val="0"/>
      <w:marRight w:val="0"/>
      <w:marTop w:val="0"/>
      <w:marBottom w:val="0"/>
      <w:divBdr>
        <w:top w:val="none" w:sz="0" w:space="0" w:color="auto"/>
        <w:left w:val="none" w:sz="0" w:space="0" w:color="auto"/>
        <w:bottom w:val="none" w:sz="0" w:space="0" w:color="auto"/>
        <w:right w:val="none" w:sz="0" w:space="0" w:color="auto"/>
      </w:divBdr>
    </w:div>
    <w:div w:id="147672375">
      <w:marLeft w:val="0"/>
      <w:marRight w:val="0"/>
      <w:marTop w:val="0"/>
      <w:marBottom w:val="0"/>
      <w:divBdr>
        <w:top w:val="none" w:sz="0" w:space="0" w:color="auto"/>
        <w:left w:val="none" w:sz="0" w:space="0" w:color="auto"/>
        <w:bottom w:val="none" w:sz="0" w:space="0" w:color="auto"/>
        <w:right w:val="none" w:sz="0" w:space="0" w:color="auto"/>
      </w:divBdr>
    </w:div>
    <w:div w:id="147938369">
      <w:marLeft w:val="480"/>
      <w:marRight w:val="0"/>
      <w:marTop w:val="0"/>
      <w:marBottom w:val="0"/>
      <w:divBdr>
        <w:top w:val="none" w:sz="0" w:space="0" w:color="auto"/>
        <w:left w:val="none" w:sz="0" w:space="0" w:color="auto"/>
        <w:bottom w:val="none" w:sz="0" w:space="0" w:color="auto"/>
        <w:right w:val="none" w:sz="0" w:space="0" w:color="auto"/>
      </w:divBdr>
    </w:div>
    <w:div w:id="147980491">
      <w:marLeft w:val="0"/>
      <w:marRight w:val="0"/>
      <w:marTop w:val="0"/>
      <w:marBottom w:val="0"/>
      <w:divBdr>
        <w:top w:val="none" w:sz="0" w:space="0" w:color="auto"/>
        <w:left w:val="none" w:sz="0" w:space="0" w:color="auto"/>
        <w:bottom w:val="none" w:sz="0" w:space="0" w:color="auto"/>
        <w:right w:val="none" w:sz="0" w:space="0" w:color="auto"/>
      </w:divBdr>
    </w:div>
    <w:div w:id="148062287">
      <w:marLeft w:val="480"/>
      <w:marRight w:val="0"/>
      <w:marTop w:val="0"/>
      <w:marBottom w:val="0"/>
      <w:divBdr>
        <w:top w:val="none" w:sz="0" w:space="0" w:color="auto"/>
        <w:left w:val="none" w:sz="0" w:space="0" w:color="auto"/>
        <w:bottom w:val="none" w:sz="0" w:space="0" w:color="auto"/>
        <w:right w:val="none" w:sz="0" w:space="0" w:color="auto"/>
      </w:divBdr>
    </w:div>
    <w:div w:id="148256771">
      <w:marLeft w:val="0"/>
      <w:marRight w:val="0"/>
      <w:marTop w:val="0"/>
      <w:marBottom w:val="0"/>
      <w:divBdr>
        <w:top w:val="none" w:sz="0" w:space="0" w:color="auto"/>
        <w:left w:val="none" w:sz="0" w:space="0" w:color="auto"/>
        <w:bottom w:val="none" w:sz="0" w:space="0" w:color="auto"/>
        <w:right w:val="none" w:sz="0" w:space="0" w:color="auto"/>
      </w:divBdr>
    </w:div>
    <w:div w:id="148524587">
      <w:marLeft w:val="480"/>
      <w:marRight w:val="0"/>
      <w:marTop w:val="0"/>
      <w:marBottom w:val="0"/>
      <w:divBdr>
        <w:top w:val="none" w:sz="0" w:space="0" w:color="auto"/>
        <w:left w:val="none" w:sz="0" w:space="0" w:color="auto"/>
        <w:bottom w:val="none" w:sz="0" w:space="0" w:color="auto"/>
        <w:right w:val="none" w:sz="0" w:space="0" w:color="auto"/>
      </w:divBdr>
    </w:div>
    <w:div w:id="149644057">
      <w:marLeft w:val="480"/>
      <w:marRight w:val="0"/>
      <w:marTop w:val="0"/>
      <w:marBottom w:val="0"/>
      <w:divBdr>
        <w:top w:val="none" w:sz="0" w:space="0" w:color="auto"/>
        <w:left w:val="none" w:sz="0" w:space="0" w:color="auto"/>
        <w:bottom w:val="none" w:sz="0" w:space="0" w:color="auto"/>
        <w:right w:val="none" w:sz="0" w:space="0" w:color="auto"/>
      </w:divBdr>
    </w:div>
    <w:div w:id="149827850">
      <w:marLeft w:val="480"/>
      <w:marRight w:val="0"/>
      <w:marTop w:val="0"/>
      <w:marBottom w:val="0"/>
      <w:divBdr>
        <w:top w:val="none" w:sz="0" w:space="0" w:color="auto"/>
        <w:left w:val="none" w:sz="0" w:space="0" w:color="auto"/>
        <w:bottom w:val="none" w:sz="0" w:space="0" w:color="auto"/>
        <w:right w:val="none" w:sz="0" w:space="0" w:color="auto"/>
      </w:divBdr>
    </w:div>
    <w:div w:id="150413275">
      <w:marLeft w:val="0"/>
      <w:marRight w:val="0"/>
      <w:marTop w:val="0"/>
      <w:marBottom w:val="0"/>
      <w:divBdr>
        <w:top w:val="none" w:sz="0" w:space="0" w:color="auto"/>
        <w:left w:val="none" w:sz="0" w:space="0" w:color="auto"/>
        <w:bottom w:val="none" w:sz="0" w:space="0" w:color="auto"/>
        <w:right w:val="none" w:sz="0" w:space="0" w:color="auto"/>
      </w:divBdr>
    </w:div>
    <w:div w:id="151604807">
      <w:marLeft w:val="480"/>
      <w:marRight w:val="0"/>
      <w:marTop w:val="0"/>
      <w:marBottom w:val="0"/>
      <w:divBdr>
        <w:top w:val="none" w:sz="0" w:space="0" w:color="auto"/>
        <w:left w:val="none" w:sz="0" w:space="0" w:color="auto"/>
        <w:bottom w:val="none" w:sz="0" w:space="0" w:color="auto"/>
        <w:right w:val="none" w:sz="0" w:space="0" w:color="auto"/>
      </w:divBdr>
    </w:div>
    <w:div w:id="151798607">
      <w:marLeft w:val="0"/>
      <w:marRight w:val="0"/>
      <w:marTop w:val="0"/>
      <w:marBottom w:val="0"/>
      <w:divBdr>
        <w:top w:val="none" w:sz="0" w:space="0" w:color="auto"/>
        <w:left w:val="none" w:sz="0" w:space="0" w:color="auto"/>
        <w:bottom w:val="none" w:sz="0" w:space="0" w:color="auto"/>
        <w:right w:val="none" w:sz="0" w:space="0" w:color="auto"/>
      </w:divBdr>
    </w:div>
    <w:div w:id="153768595">
      <w:marLeft w:val="480"/>
      <w:marRight w:val="0"/>
      <w:marTop w:val="0"/>
      <w:marBottom w:val="0"/>
      <w:divBdr>
        <w:top w:val="none" w:sz="0" w:space="0" w:color="auto"/>
        <w:left w:val="none" w:sz="0" w:space="0" w:color="auto"/>
        <w:bottom w:val="none" w:sz="0" w:space="0" w:color="auto"/>
        <w:right w:val="none" w:sz="0" w:space="0" w:color="auto"/>
      </w:divBdr>
    </w:div>
    <w:div w:id="153841013">
      <w:marLeft w:val="0"/>
      <w:marRight w:val="0"/>
      <w:marTop w:val="0"/>
      <w:marBottom w:val="0"/>
      <w:divBdr>
        <w:top w:val="none" w:sz="0" w:space="0" w:color="auto"/>
        <w:left w:val="none" w:sz="0" w:space="0" w:color="auto"/>
        <w:bottom w:val="none" w:sz="0" w:space="0" w:color="auto"/>
        <w:right w:val="none" w:sz="0" w:space="0" w:color="auto"/>
      </w:divBdr>
    </w:div>
    <w:div w:id="154491479">
      <w:marLeft w:val="0"/>
      <w:marRight w:val="0"/>
      <w:marTop w:val="0"/>
      <w:marBottom w:val="0"/>
      <w:divBdr>
        <w:top w:val="none" w:sz="0" w:space="0" w:color="auto"/>
        <w:left w:val="none" w:sz="0" w:space="0" w:color="auto"/>
        <w:bottom w:val="none" w:sz="0" w:space="0" w:color="auto"/>
        <w:right w:val="none" w:sz="0" w:space="0" w:color="auto"/>
      </w:divBdr>
    </w:div>
    <w:div w:id="154691980">
      <w:marLeft w:val="480"/>
      <w:marRight w:val="0"/>
      <w:marTop w:val="0"/>
      <w:marBottom w:val="0"/>
      <w:divBdr>
        <w:top w:val="none" w:sz="0" w:space="0" w:color="auto"/>
        <w:left w:val="none" w:sz="0" w:space="0" w:color="auto"/>
        <w:bottom w:val="none" w:sz="0" w:space="0" w:color="auto"/>
        <w:right w:val="none" w:sz="0" w:space="0" w:color="auto"/>
      </w:divBdr>
    </w:div>
    <w:div w:id="155004121">
      <w:marLeft w:val="480"/>
      <w:marRight w:val="0"/>
      <w:marTop w:val="0"/>
      <w:marBottom w:val="0"/>
      <w:divBdr>
        <w:top w:val="none" w:sz="0" w:space="0" w:color="auto"/>
        <w:left w:val="none" w:sz="0" w:space="0" w:color="auto"/>
        <w:bottom w:val="none" w:sz="0" w:space="0" w:color="auto"/>
        <w:right w:val="none" w:sz="0" w:space="0" w:color="auto"/>
      </w:divBdr>
    </w:div>
    <w:div w:id="155658630">
      <w:marLeft w:val="480"/>
      <w:marRight w:val="0"/>
      <w:marTop w:val="0"/>
      <w:marBottom w:val="0"/>
      <w:divBdr>
        <w:top w:val="none" w:sz="0" w:space="0" w:color="auto"/>
        <w:left w:val="none" w:sz="0" w:space="0" w:color="auto"/>
        <w:bottom w:val="none" w:sz="0" w:space="0" w:color="auto"/>
        <w:right w:val="none" w:sz="0" w:space="0" w:color="auto"/>
      </w:divBdr>
    </w:div>
    <w:div w:id="155659245">
      <w:marLeft w:val="480"/>
      <w:marRight w:val="0"/>
      <w:marTop w:val="0"/>
      <w:marBottom w:val="0"/>
      <w:divBdr>
        <w:top w:val="none" w:sz="0" w:space="0" w:color="auto"/>
        <w:left w:val="none" w:sz="0" w:space="0" w:color="auto"/>
        <w:bottom w:val="none" w:sz="0" w:space="0" w:color="auto"/>
        <w:right w:val="none" w:sz="0" w:space="0" w:color="auto"/>
      </w:divBdr>
    </w:div>
    <w:div w:id="156187430">
      <w:marLeft w:val="480"/>
      <w:marRight w:val="0"/>
      <w:marTop w:val="0"/>
      <w:marBottom w:val="0"/>
      <w:divBdr>
        <w:top w:val="none" w:sz="0" w:space="0" w:color="auto"/>
        <w:left w:val="none" w:sz="0" w:space="0" w:color="auto"/>
        <w:bottom w:val="none" w:sz="0" w:space="0" w:color="auto"/>
        <w:right w:val="none" w:sz="0" w:space="0" w:color="auto"/>
      </w:divBdr>
    </w:div>
    <w:div w:id="156457782">
      <w:marLeft w:val="0"/>
      <w:marRight w:val="0"/>
      <w:marTop w:val="0"/>
      <w:marBottom w:val="0"/>
      <w:divBdr>
        <w:top w:val="none" w:sz="0" w:space="0" w:color="auto"/>
        <w:left w:val="none" w:sz="0" w:space="0" w:color="auto"/>
        <w:bottom w:val="none" w:sz="0" w:space="0" w:color="auto"/>
        <w:right w:val="none" w:sz="0" w:space="0" w:color="auto"/>
      </w:divBdr>
    </w:div>
    <w:div w:id="156503885">
      <w:marLeft w:val="0"/>
      <w:marRight w:val="0"/>
      <w:marTop w:val="0"/>
      <w:marBottom w:val="0"/>
      <w:divBdr>
        <w:top w:val="none" w:sz="0" w:space="0" w:color="auto"/>
        <w:left w:val="none" w:sz="0" w:space="0" w:color="auto"/>
        <w:bottom w:val="none" w:sz="0" w:space="0" w:color="auto"/>
        <w:right w:val="none" w:sz="0" w:space="0" w:color="auto"/>
      </w:divBdr>
    </w:div>
    <w:div w:id="156658298">
      <w:marLeft w:val="0"/>
      <w:marRight w:val="0"/>
      <w:marTop w:val="0"/>
      <w:marBottom w:val="0"/>
      <w:divBdr>
        <w:top w:val="none" w:sz="0" w:space="0" w:color="auto"/>
        <w:left w:val="none" w:sz="0" w:space="0" w:color="auto"/>
        <w:bottom w:val="none" w:sz="0" w:space="0" w:color="auto"/>
        <w:right w:val="none" w:sz="0" w:space="0" w:color="auto"/>
      </w:divBdr>
    </w:div>
    <w:div w:id="157431500">
      <w:marLeft w:val="480"/>
      <w:marRight w:val="0"/>
      <w:marTop w:val="0"/>
      <w:marBottom w:val="0"/>
      <w:divBdr>
        <w:top w:val="none" w:sz="0" w:space="0" w:color="auto"/>
        <w:left w:val="none" w:sz="0" w:space="0" w:color="auto"/>
        <w:bottom w:val="none" w:sz="0" w:space="0" w:color="auto"/>
        <w:right w:val="none" w:sz="0" w:space="0" w:color="auto"/>
      </w:divBdr>
    </w:div>
    <w:div w:id="158231438">
      <w:marLeft w:val="0"/>
      <w:marRight w:val="0"/>
      <w:marTop w:val="0"/>
      <w:marBottom w:val="0"/>
      <w:divBdr>
        <w:top w:val="none" w:sz="0" w:space="0" w:color="auto"/>
        <w:left w:val="none" w:sz="0" w:space="0" w:color="auto"/>
        <w:bottom w:val="none" w:sz="0" w:space="0" w:color="auto"/>
        <w:right w:val="none" w:sz="0" w:space="0" w:color="auto"/>
      </w:divBdr>
    </w:div>
    <w:div w:id="158274497">
      <w:marLeft w:val="480"/>
      <w:marRight w:val="0"/>
      <w:marTop w:val="0"/>
      <w:marBottom w:val="0"/>
      <w:divBdr>
        <w:top w:val="none" w:sz="0" w:space="0" w:color="auto"/>
        <w:left w:val="none" w:sz="0" w:space="0" w:color="auto"/>
        <w:bottom w:val="none" w:sz="0" w:space="0" w:color="auto"/>
        <w:right w:val="none" w:sz="0" w:space="0" w:color="auto"/>
      </w:divBdr>
    </w:div>
    <w:div w:id="158427629">
      <w:marLeft w:val="0"/>
      <w:marRight w:val="0"/>
      <w:marTop w:val="0"/>
      <w:marBottom w:val="0"/>
      <w:divBdr>
        <w:top w:val="none" w:sz="0" w:space="0" w:color="auto"/>
        <w:left w:val="none" w:sz="0" w:space="0" w:color="auto"/>
        <w:bottom w:val="none" w:sz="0" w:space="0" w:color="auto"/>
        <w:right w:val="none" w:sz="0" w:space="0" w:color="auto"/>
      </w:divBdr>
    </w:div>
    <w:div w:id="158544439">
      <w:marLeft w:val="0"/>
      <w:marRight w:val="0"/>
      <w:marTop w:val="0"/>
      <w:marBottom w:val="0"/>
      <w:divBdr>
        <w:top w:val="none" w:sz="0" w:space="0" w:color="auto"/>
        <w:left w:val="none" w:sz="0" w:space="0" w:color="auto"/>
        <w:bottom w:val="none" w:sz="0" w:space="0" w:color="auto"/>
        <w:right w:val="none" w:sz="0" w:space="0" w:color="auto"/>
      </w:divBdr>
    </w:div>
    <w:div w:id="158545699">
      <w:marLeft w:val="480"/>
      <w:marRight w:val="0"/>
      <w:marTop w:val="0"/>
      <w:marBottom w:val="0"/>
      <w:divBdr>
        <w:top w:val="none" w:sz="0" w:space="0" w:color="auto"/>
        <w:left w:val="none" w:sz="0" w:space="0" w:color="auto"/>
        <w:bottom w:val="none" w:sz="0" w:space="0" w:color="auto"/>
        <w:right w:val="none" w:sz="0" w:space="0" w:color="auto"/>
      </w:divBdr>
    </w:div>
    <w:div w:id="158620139">
      <w:marLeft w:val="0"/>
      <w:marRight w:val="0"/>
      <w:marTop w:val="0"/>
      <w:marBottom w:val="0"/>
      <w:divBdr>
        <w:top w:val="none" w:sz="0" w:space="0" w:color="auto"/>
        <w:left w:val="none" w:sz="0" w:space="0" w:color="auto"/>
        <w:bottom w:val="none" w:sz="0" w:space="0" w:color="auto"/>
        <w:right w:val="none" w:sz="0" w:space="0" w:color="auto"/>
      </w:divBdr>
    </w:div>
    <w:div w:id="159196761">
      <w:marLeft w:val="480"/>
      <w:marRight w:val="0"/>
      <w:marTop w:val="0"/>
      <w:marBottom w:val="0"/>
      <w:divBdr>
        <w:top w:val="none" w:sz="0" w:space="0" w:color="auto"/>
        <w:left w:val="none" w:sz="0" w:space="0" w:color="auto"/>
        <w:bottom w:val="none" w:sz="0" w:space="0" w:color="auto"/>
        <w:right w:val="none" w:sz="0" w:space="0" w:color="auto"/>
      </w:divBdr>
    </w:div>
    <w:div w:id="159388145">
      <w:marLeft w:val="480"/>
      <w:marRight w:val="0"/>
      <w:marTop w:val="0"/>
      <w:marBottom w:val="0"/>
      <w:divBdr>
        <w:top w:val="none" w:sz="0" w:space="0" w:color="auto"/>
        <w:left w:val="none" w:sz="0" w:space="0" w:color="auto"/>
        <w:bottom w:val="none" w:sz="0" w:space="0" w:color="auto"/>
        <w:right w:val="none" w:sz="0" w:space="0" w:color="auto"/>
      </w:divBdr>
    </w:div>
    <w:div w:id="159464530">
      <w:marLeft w:val="0"/>
      <w:marRight w:val="0"/>
      <w:marTop w:val="0"/>
      <w:marBottom w:val="0"/>
      <w:divBdr>
        <w:top w:val="none" w:sz="0" w:space="0" w:color="auto"/>
        <w:left w:val="none" w:sz="0" w:space="0" w:color="auto"/>
        <w:bottom w:val="none" w:sz="0" w:space="0" w:color="auto"/>
        <w:right w:val="none" w:sz="0" w:space="0" w:color="auto"/>
      </w:divBdr>
    </w:div>
    <w:div w:id="159656888">
      <w:marLeft w:val="480"/>
      <w:marRight w:val="0"/>
      <w:marTop w:val="0"/>
      <w:marBottom w:val="0"/>
      <w:divBdr>
        <w:top w:val="none" w:sz="0" w:space="0" w:color="auto"/>
        <w:left w:val="none" w:sz="0" w:space="0" w:color="auto"/>
        <w:bottom w:val="none" w:sz="0" w:space="0" w:color="auto"/>
        <w:right w:val="none" w:sz="0" w:space="0" w:color="auto"/>
      </w:divBdr>
    </w:div>
    <w:div w:id="159779038">
      <w:marLeft w:val="480"/>
      <w:marRight w:val="0"/>
      <w:marTop w:val="0"/>
      <w:marBottom w:val="0"/>
      <w:divBdr>
        <w:top w:val="none" w:sz="0" w:space="0" w:color="auto"/>
        <w:left w:val="none" w:sz="0" w:space="0" w:color="auto"/>
        <w:bottom w:val="none" w:sz="0" w:space="0" w:color="auto"/>
        <w:right w:val="none" w:sz="0" w:space="0" w:color="auto"/>
      </w:divBdr>
    </w:div>
    <w:div w:id="159808214">
      <w:marLeft w:val="0"/>
      <w:marRight w:val="0"/>
      <w:marTop w:val="0"/>
      <w:marBottom w:val="0"/>
      <w:divBdr>
        <w:top w:val="none" w:sz="0" w:space="0" w:color="auto"/>
        <w:left w:val="none" w:sz="0" w:space="0" w:color="auto"/>
        <w:bottom w:val="none" w:sz="0" w:space="0" w:color="auto"/>
        <w:right w:val="none" w:sz="0" w:space="0" w:color="auto"/>
      </w:divBdr>
    </w:div>
    <w:div w:id="159931934">
      <w:marLeft w:val="0"/>
      <w:marRight w:val="0"/>
      <w:marTop w:val="0"/>
      <w:marBottom w:val="0"/>
      <w:divBdr>
        <w:top w:val="none" w:sz="0" w:space="0" w:color="auto"/>
        <w:left w:val="none" w:sz="0" w:space="0" w:color="auto"/>
        <w:bottom w:val="none" w:sz="0" w:space="0" w:color="auto"/>
        <w:right w:val="none" w:sz="0" w:space="0" w:color="auto"/>
      </w:divBdr>
    </w:div>
    <w:div w:id="160237850">
      <w:marLeft w:val="0"/>
      <w:marRight w:val="0"/>
      <w:marTop w:val="0"/>
      <w:marBottom w:val="0"/>
      <w:divBdr>
        <w:top w:val="none" w:sz="0" w:space="0" w:color="auto"/>
        <w:left w:val="none" w:sz="0" w:space="0" w:color="auto"/>
        <w:bottom w:val="none" w:sz="0" w:space="0" w:color="auto"/>
        <w:right w:val="none" w:sz="0" w:space="0" w:color="auto"/>
      </w:divBdr>
    </w:div>
    <w:div w:id="160514632">
      <w:marLeft w:val="480"/>
      <w:marRight w:val="0"/>
      <w:marTop w:val="0"/>
      <w:marBottom w:val="0"/>
      <w:divBdr>
        <w:top w:val="none" w:sz="0" w:space="0" w:color="auto"/>
        <w:left w:val="none" w:sz="0" w:space="0" w:color="auto"/>
        <w:bottom w:val="none" w:sz="0" w:space="0" w:color="auto"/>
        <w:right w:val="none" w:sz="0" w:space="0" w:color="auto"/>
      </w:divBdr>
    </w:div>
    <w:div w:id="160657115">
      <w:marLeft w:val="480"/>
      <w:marRight w:val="0"/>
      <w:marTop w:val="0"/>
      <w:marBottom w:val="0"/>
      <w:divBdr>
        <w:top w:val="none" w:sz="0" w:space="0" w:color="auto"/>
        <w:left w:val="none" w:sz="0" w:space="0" w:color="auto"/>
        <w:bottom w:val="none" w:sz="0" w:space="0" w:color="auto"/>
        <w:right w:val="none" w:sz="0" w:space="0" w:color="auto"/>
      </w:divBdr>
    </w:div>
    <w:div w:id="160782934">
      <w:marLeft w:val="0"/>
      <w:marRight w:val="0"/>
      <w:marTop w:val="0"/>
      <w:marBottom w:val="0"/>
      <w:divBdr>
        <w:top w:val="none" w:sz="0" w:space="0" w:color="auto"/>
        <w:left w:val="none" w:sz="0" w:space="0" w:color="auto"/>
        <w:bottom w:val="none" w:sz="0" w:space="0" w:color="auto"/>
        <w:right w:val="none" w:sz="0" w:space="0" w:color="auto"/>
      </w:divBdr>
    </w:div>
    <w:div w:id="160894706">
      <w:marLeft w:val="0"/>
      <w:marRight w:val="0"/>
      <w:marTop w:val="0"/>
      <w:marBottom w:val="0"/>
      <w:divBdr>
        <w:top w:val="none" w:sz="0" w:space="0" w:color="auto"/>
        <w:left w:val="none" w:sz="0" w:space="0" w:color="auto"/>
        <w:bottom w:val="none" w:sz="0" w:space="0" w:color="auto"/>
        <w:right w:val="none" w:sz="0" w:space="0" w:color="auto"/>
      </w:divBdr>
    </w:div>
    <w:div w:id="162203729">
      <w:marLeft w:val="0"/>
      <w:marRight w:val="0"/>
      <w:marTop w:val="0"/>
      <w:marBottom w:val="0"/>
      <w:divBdr>
        <w:top w:val="none" w:sz="0" w:space="0" w:color="auto"/>
        <w:left w:val="none" w:sz="0" w:space="0" w:color="auto"/>
        <w:bottom w:val="none" w:sz="0" w:space="0" w:color="auto"/>
        <w:right w:val="none" w:sz="0" w:space="0" w:color="auto"/>
      </w:divBdr>
    </w:div>
    <w:div w:id="162203758">
      <w:marLeft w:val="480"/>
      <w:marRight w:val="0"/>
      <w:marTop w:val="0"/>
      <w:marBottom w:val="0"/>
      <w:divBdr>
        <w:top w:val="none" w:sz="0" w:space="0" w:color="auto"/>
        <w:left w:val="none" w:sz="0" w:space="0" w:color="auto"/>
        <w:bottom w:val="none" w:sz="0" w:space="0" w:color="auto"/>
        <w:right w:val="none" w:sz="0" w:space="0" w:color="auto"/>
      </w:divBdr>
    </w:div>
    <w:div w:id="162356299">
      <w:marLeft w:val="0"/>
      <w:marRight w:val="0"/>
      <w:marTop w:val="0"/>
      <w:marBottom w:val="0"/>
      <w:divBdr>
        <w:top w:val="none" w:sz="0" w:space="0" w:color="auto"/>
        <w:left w:val="none" w:sz="0" w:space="0" w:color="auto"/>
        <w:bottom w:val="none" w:sz="0" w:space="0" w:color="auto"/>
        <w:right w:val="none" w:sz="0" w:space="0" w:color="auto"/>
      </w:divBdr>
    </w:div>
    <w:div w:id="162552781">
      <w:marLeft w:val="480"/>
      <w:marRight w:val="0"/>
      <w:marTop w:val="0"/>
      <w:marBottom w:val="0"/>
      <w:divBdr>
        <w:top w:val="none" w:sz="0" w:space="0" w:color="auto"/>
        <w:left w:val="none" w:sz="0" w:space="0" w:color="auto"/>
        <w:bottom w:val="none" w:sz="0" w:space="0" w:color="auto"/>
        <w:right w:val="none" w:sz="0" w:space="0" w:color="auto"/>
      </w:divBdr>
    </w:div>
    <w:div w:id="162598207">
      <w:marLeft w:val="480"/>
      <w:marRight w:val="0"/>
      <w:marTop w:val="0"/>
      <w:marBottom w:val="0"/>
      <w:divBdr>
        <w:top w:val="none" w:sz="0" w:space="0" w:color="auto"/>
        <w:left w:val="none" w:sz="0" w:space="0" w:color="auto"/>
        <w:bottom w:val="none" w:sz="0" w:space="0" w:color="auto"/>
        <w:right w:val="none" w:sz="0" w:space="0" w:color="auto"/>
      </w:divBdr>
    </w:div>
    <w:div w:id="163210424">
      <w:marLeft w:val="0"/>
      <w:marRight w:val="0"/>
      <w:marTop w:val="0"/>
      <w:marBottom w:val="0"/>
      <w:divBdr>
        <w:top w:val="none" w:sz="0" w:space="0" w:color="auto"/>
        <w:left w:val="none" w:sz="0" w:space="0" w:color="auto"/>
        <w:bottom w:val="none" w:sz="0" w:space="0" w:color="auto"/>
        <w:right w:val="none" w:sz="0" w:space="0" w:color="auto"/>
      </w:divBdr>
    </w:div>
    <w:div w:id="163253324">
      <w:marLeft w:val="0"/>
      <w:marRight w:val="0"/>
      <w:marTop w:val="0"/>
      <w:marBottom w:val="0"/>
      <w:divBdr>
        <w:top w:val="none" w:sz="0" w:space="0" w:color="auto"/>
        <w:left w:val="none" w:sz="0" w:space="0" w:color="auto"/>
        <w:bottom w:val="none" w:sz="0" w:space="0" w:color="auto"/>
        <w:right w:val="none" w:sz="0" w:space="0" w:color="auto"/>
      </w:divBdr>
    </w:div>
    <w:div w:id="163712630">
      <w:marLeft w:val="0"/>
      <w:marRight w:val="0"/>
      <w:marTop w:val="0"/>
      <w:marBottom w:val="0"/>
      <w:divBdr>
        <w:top w:val="none" w:sz="0" w:space="0" w:color="auto"/>
        <w:left w:val="none" w:sz="0" w:space="0" w:color="auto"/>
        <w:bottom w:val="none" w:sz="0" w:space="0" w:color="auto"/>
        <w:right w:val="none" w:sz="0" w:space="0" w:color="auto"/>
      </w:divBdr>
    </w:div>
    <w:div w:id="164248759">
      <w:marLeft w:val="480"/>
      <w:marRight w:val="0"/>
      <w:marTop w:val="0"/>
      <w:marBottom w:val="0"/>
      <w:divBdr>
        <w:top w:val="none" w:sz="0" w:space="0" w:color="auto"/>
        <w:left w:val="none" w:sz="0" w:space="0" w:color="auto"/>
        <w:bottom w:val="none" w:sz="0" w:space="0" w:color="auto"/>
        <w:right w:val="none" w:sz="0" w:space="0" w:color="auto"/>
      </w:divBdr>
    </w:div>
    <w:div w:id="164563695">
      <w:marLeft w:val="0"/>
      <w:marRight w:val="0"/>
      <w:marTop w:val="0"/>
      <w:marBottom w:val="0"/>
      <w:divBdr>
        <w:top w:val="none" w:sz="0" w:space="0" w:color="auto"/>
        <w:left w:val="none" w:sz="0" w:space="0" w:color="auto"/>
        <w:bottom w:val="none" w:sz="0" w:space="0" w:color="auto"/>
        <w:right w:val="none" w:sz="0" w:space="0" w:color="auto"/>
      </w:divBdr>
    </w:div>
    <w:div w:id="164785039">
      <w:marLeft w:val="0"/>
      <w:marRight w:val="0"/>
      <w:marTop w:val="0"/>
      <w:marBottom w:val="0"/>
      <w:divBdr>
        <w:top w:val="none" w:sz="0" w:space="0" w:color="auto"/>
        <w:left w:val="none" w:sz="0" w:space="0" w:color="auto"/>
        <w:bottom w:val="none" w:sz="0" w:space="0" w:color="auto"/>
        <w:right w:val="none" w:sz="0" w:space="0" w:color="auto"/>
      </w:divBdr>
    </w:div>
    <w:div w:id="165563603">
      <w:marLeft w:val="480"/>
      <w:marRight w:val="0"/>
      <w:marTop w:val="0"/>
      <w:marBottom w:val="0"/>
      <w:divBdr>
        <w:top w:val="none" w:sz="0" w:space="0" w:color="auto"/>
        <w:left w:val="none" w:sz="0" w:space="0" w:color="auto"/>
        <w:bottom w:val="none" w:sz="0" w:space="0" w:color="auto"/>
        <w:right w:val="none" w:sz="0" w:space="0" w:color="auto"/>
      </w:divBdr>
    </w:div>
    <w:div w:id="166409700">
      <w:marLeft w:val="480"/>
      <w:marRight w:val="0"/>
      <w:marTop w:val="0"/>
      <w:marBottom w:val="0"/>
      <w:divBdr>
        <w:top w:val="none" w:sz="0" w:space="0" w:color="auto"/>
        <w:left w:val="none" w:sz="0" w:space="0" w:color="auto"/>
        <w:bottom w:val="none" w:sz="0" w:space="0" w:color="auto"/>
        <w:right w:val="none" w:sz="0" w:space="0" w:color="auto"/>
      </w:divBdr>
    </w:div>
    <w:div w:id="166603647">
      <w:marLeft w:val="0"/>
      <w:marRight w:val="0"/>
      <w:marTop w:val="0"/>
      <w:marBottom w:val="0"/>
      <w:divBdr>
        <w:top w:val="none" w:sz="0" w:space="0" w:color="auto"/>
        <w:left w:val="none" w:sz="0" w:space="0" w:color="auto"/>
        <w:bottom w:val="none" w:sz="0" w:space="0" w:color="auto"/>
        <w:right w:val="none" w:sz="0" w:space="0" w:color="auto"/>
      </w:divBdr>
    </w:div>
    <w:div w:id="166792293">
      <w:marLeft w:val="480"/>
      <w:marRight w:val="0"/>
      <w:marTop w:val="0"/>
      <w:marBottom w:val="0"/>
      <w:divBdr>
        <w:top w:val="none" w:sz="0" w:space="0" w:color="auto"/>
        <w:left w:val="none" w:sz="0" w:space="0" w:color="auto"/>
        <w:bottom w:val="none" w:sz="0" w:space="0" w:color="auto"/>
        <w:right w:val="none" w:sz="0" w:space="0" w:color="auto"/>
      </w:divBdr>
    </w:div>
    <w:div w:id="167015813">
      <w:marLeft w:val="480"/>
      <w:marRight w:val="0"/>
      <w:marTop w:val="0"/>
      <w:marBottom w:val="0"/>
      <w:divBdr>
        <w:top w:val="none" w:sz="0" w:space="0" w:color="auto"/>
        <w:left w:val="none" w:sz="0" w:space="0" w:color="auto"/>
        <w:bottom w:val="none" w:sz="0" w:space="0" w:color="auto"/>
        <w:right w:val="none" w:sz="0" w:space="0" w:color="auto"/>
      </w:divBdr>
    </w:div>
    <w:div w:id="167520628">
      <w:marLeft w:val="0"/>
      <w:marRight w:val="0"/>
      <w:marTop w:val="0"/>
      <w:marBottom w:val="0"/>
      <w:divBdr>
        <w:top w:val="none" w:sz="0" w:space="0" w:color="auto"/>
        <w:left w:val="none" w:sz="0" w:space="0" w:color="auto"/>
        <w:bottom w:val="none" w:sz="0" w:space="0" w:color="auto"/>
        <w:right w:val="none" w:sz="0" w:space="0" w:color="auto"/>
      </w:divBdr>
    </w:div>
    <w:div w:id="168181174">
      <w:marLeft w:val="480"/>
      <w:marRight w:val="0"/>
      <w:marTop w:val="0"/>
      <w:marBottom w:val="0"/>
      <w:divBdr>
        <w:top w:val="none" w:sz="0" w:space="0" w:color="auto"/>
        <w:left w:val="none" w:sz="0" w:space="0" w:color="auto"/>
        <w:bottom w:val="none" w:sz="0" w:space="0" w:color="auto"/>
        <w:right w:val="none" w:sz="0" w:space="0" w:color="auto"/>
      </w:divBdr>
    </w:div>
    <w:div w:id="169376560">
      <w:marLeft w:val="480"/>
      <w:marRight w:val="0"/>
      <w:marTop w:val="0"/>
      <w:marBottom w:val="0"/>
      <w:divBdr>
        <w:top w:val="none" w:sz="0" w:space="0" w:color="auto"/>
        <w:left w:val="none" w:sz="0" w:space="0" w:color="auto"/>
        <w:bottom w:val="none" w:sz="0" w:space="0" w:color="auto"/>
        <w:right w:val="none" w:sz="0" w:space="0" w:color="auto"/>
      </w:divBdr>
    </w:div>
    <w:div w:id="169419729">
      <w:marLeft w:val="0"/>
      <w:marRight w:val="0"/>
      <w:marTop w:val="0"/>
      <w:marBottom w:val="0"/>
      <w:divBdr>
        <w:top w:val="none" w:sz="0" w:space="0" w:color="auto"/>
        <w:left w:val="none" w:sz="0" w:space="0" w:color="auto"/>
        <w:bottom w:val="none" w:sz="0" w:space="0" w:color="auto"/>
        <w:right w:val="none" w:sz="0" w:space="0" w:color="auto"/>
      </w:divBdr>
    </w:div>
    <w:div w:id="169639746">
      <w:marLeft w:val="0"/>
      <w:marRight w:val="0"/>
      <w:marTop w:val="0"/>
      <w:marBottom w:val="0"/>
      <w:divBdr>
        <w:top w:val="none" w:sz="0" w:space="0" w:color="auto"/>
        <w:left w:val="none" w:sz="0" w:space="0" w:color="auto"/>
        <w:bottom w:val="none" w:sz="0" w:space="0" w:color="auto"/>
        <w:right w:val="none" w:sz="0" w:space="0" w:color="auto"/>
      </w:divBdr>
    </w:div>
    <w:div w:id="170069562">
      <w:marLeft w:val="0"/>
      <w:marRight w:val="0"/>
      <w:marTop w:val="0"/>
      <w:marBottom w:val="0"/>
      <w:divBdr>
        <w:top w:val="none" w:sz="0" w:space="0" w:color="auto"/>
        <w:left w:val="none" w:sz="0" w:space="0" w:color="auto"/>
        <w:bottom w:val="none" w:sz="0" w:space="0" w:color="auto"/>
        <w:right w:val="none" w:sz="0" w:space="0" w:color="auto"/>
      </w:divBdr>
    </w:div>
    <w:div w:id="170611785">
      <w:marLeft w:val="480"/>
      <w:marRight w:val="0"/>
      <w:marTop w:val="0"/>
      <w:marBottom w:val="0"/>
      <w:divBdr>
        <w:top w:val="none" w:sz="0" w:space="0" w:color="auto"/>
        <w:left w:val="none" w:sz="0" w:space="0" w:color="auto"/>
        <w:bottom w:val="none" w:sz="0" w:space="0" w:color="auto"/>
        <w:right w:val="none" w:sz="0" w:space="0" w:color="auto"/>
      </w:divBdr>
    </w:div>
    <w:div w:id="170995178">
      <w:marLeft w:val="480"/>
      <w:marRight w:val="0"/>
      <w:marTop w:val="0"/>
      <w:marBottom w:val="0"/>
      <w:divBdr>
        <w:top w:val="none" w:sz="0" w:space="0" w:color="auto"/>
        <w:left w:val="none" w:sz="0" w:space="0" w:color="auto"/>
        <w:bottom w:val="none" w:sz="0" w:space="0" w:color="auto"/>
        <w:right w:val="none" w:sz="0" w:space="0" w:color="auto"/>
      </w:divBdr>
    </w:div>
    <w:div w:id="171117149">
      <w:marLeft w:val="0"/>
      <w:marRight w:val="0"/>
      <w:marTop w:val="0"/>
      <w:marBottom w:val="0"/>
      <w:divBdr>
        <w:top w:val="none" w:sz="0" w:space="0" w:color="auto"/>
        <w:left w:val="none" w:sz="0" w:space="0" w:color="auto"/>
        <w:bottom w:val="none" w:sz="0" w:space="0" w:color="auto"/>
        <w:right w:val="none" w:sz="0" w:space="0" w:color="auto"/>
      </w:divBdr>
    </w:div>
    <w:div w:id="171651143">
      <w:marLeft w:val="480"/>
      <w:marRight w:val="0"/>
      <w:marTop w:val="0"/>
      <w:marBottom w:val="0"/>
      <w:divBdr>
        <w:top w:val="none" w:sz="0" w:space="0" w:color="auto"/>
        <w:left w:val="none" w:sz="0" w:space="0" w:color="auto"/>
        <w:bottom w:val="none" w:sz="0" w:space="0" w:color="auto"/>
        <w:right w:val="none" w:sz="0" w:space="0" w:color="auto"/>
      </w:divBdr>
    </w:div>
    <w:div w:id="172769671">
      <w:marLeft w:val="480"/>
      <w:marRight w:val="0"/>
      <w:marTop w:val="0"/>
      <w:marBottom w:val="0"/>
      <w:divBdr>
        <w:top w:val="none" w:sz="0" w:space="0" w:color="auto"/>
        <w:left w:val="none" w:sz="0" w:space="0" w:color="auto"/>
        <w:bottom w:val="none" w:sz="0" w:space="0" w:color="auto"/>
        <w:right w:val="none" w:sz="0" w:space="0" w:color="auto"/>
      </w:divBdr>
    </w:div>
    <w:div w:id="172770350">
      <w:marLeft w:val="0"/>
      <w:marRight w:val="0"/>
      <w:marTop w:val="0"/>
      <w:marBottom w:val="0"/>
      <w:divBdr>
        <w:top w:val="none" w:sz="0" w:space="0" w:color="auto"/>
        <w:left w:val="none" w:sz="0" w:space="0" w:color="auto"/>
        <w:bottom w:val="none" w:sz="0" w:space="0" w:color="auto"/>
        <w:right w:val="none" w:sz="0" w:space="0" w:color="auto"/>
      </w:divBdr>
    </w:div>
    <w:div w:id="173808098">
      <w:marLeft w:val="0"/>
      <w:marRight w:val="0"/>
      <w:marTop w:val="0"/>
      <w:marBottom w:val="0"/>
      <w:divBdr>
        <w:top w:val="none" w:sz="0" w:space="0" w:color="auto"/>
        <w:left w:val="none" w:sz="0" w:space="0" w:color="auto"/>
        <w:bottom w:val="none" w:sz="0" w:space="0" w:color="auto"/>
        <w:right w:val="none" w:sz="0" w:space="0" w:color="auto"/>
      </w:divBdr>
    </w:div>
    <w:div w:id="174076237">
      <w:marLeft w:val="480"/>
      <w:marRight w:val="0"/>
      <w:marTop w:val="0"/>
      <w:marBottom w:val="0"/>
      <w:divBdr>
        <w:top w:val="none" w:sz="0" w:space="0" w:color="auto"/>
        <w:left w:val="none" w:sz="0" w:space="0" w:color="auto"/>
        <w:bottom w:val="none" w:sz="0" w:space="0" w:color="auto"/>
        <w:right w:val="none" w:sz="0" w:space="0" w:color="auto"/>
      </w:divBdr>
    </w:div>
    <w:div w:id="174196267">
      <w:marLeft w:val="0"/>
      <w:marRight w:val="0"/>
      <w:marTop w:val="0"/>
      <w:marBottom w:val="0"/>
      <w:divBdr>
        <w:top w:val="none" w:sz="0" w:space="0" w:color="auto"/>
        <w:left w:val="none" w:sz="0" w:space="0" w:color="auto"/>
        <w:bottom w:val="none" w:sz="0" w:space="0" w:color="auto"/>
        <w:right w:val="none" w:sz="0" w:space="0" w:color="auto"/>
      </w:divBdr>
    </w:div>
    <w:div w:id="174349942">
      <w:marLeft w:val="480"/>
      <w:marRight w:val="0"/>
      <w:marTop w:val="0"/>
      <w:marBottom w:val="0"/>
      <w:divBdr>
        <w:top w:val="none" w:sz="0" w:space="0" w:color="auto"/>
        <w:left w:val="none" w:sz="0" w:space="0" w:color="auto"/>
        <w:bottom w:val="none" w:sz="0" w:space="0" w:color="auto"/>
        <w:right w:val="none" w:sz="0" w:space="0" w:color="auto"/>
      </w:divBdr>
    </w:div>
    <w:div w:id="174468094">
      <w:marLeft w:val="0"/>
      <w:marRight w:val="0"/>
      <w:marTop w:val="0"/>
      <w:marBottom w:val="0"/>
      <w:divBdr>
        <w:top w:val="none" w:sz="0" w:space="0" w:color="auto"/>
        <w:left w:val="none" w:sz="0" w:space="0" w:color="auto"/>
        <w:bottom w:val="none" w:sz="0" w:space="0" w:color="auto"/>
        <w:right w:val="none" w:sz="0" w:space="0" w:color="auto"/>
      </w:divBdr>
    </w:div>
    <w:div w:id="174468531">
      <w:marLeft w:val="0"/>
      <w:marRight w:val="0"/>
      <w:marTop w:val="0"/>
      <w:marBottom w:val="0"/>
      <w:divBdr>
        <w:top w:val="none" w:sz="0" w:space="0" w:color="auto"/>
        <w:left w:val="none" w:sz="0" w:space="0" w:color="auto"/>
        <w:bottom w:val="none" w:sz="0" w:space="0" w:color="auto"/>
        <w:right w:val="none" w:sz="0" w:space="0" w:color="auto"/>
      </w:divBdr>
    </w:div>
    <w:div w:id="174853643">
      <w:marLeft w:val="0"/>
      <w:marRight w:val="0"/>
      <w:marTop w:val="0"/>
      <w:marBottom w:val="0"/>
      <w:divBdr>
        <w:top w:val="none" w:sz="0" w:space="0" w:color="auto"/>
        <w:left w:val="none" w:sz="0" w:space="0" w:color="auto"/>
        <w:bottom w:val="none" w:sz="0" w:space="0" w:color="auto"/>
        <w:right w:val="none" w:sz="0" w:space="0" w:color="auto"/>
      </w:divBdr>
    </w:div>
    <w:div w:id="175270199">
      <w:marLeft w:val="480"/>
      <w:marRight w:val="0"/>
      <w:marTop w:val="0"/>
      <w:marBottom w:val="0"/>
      <w:divBdr>
        <w:top w:val="none" w:sz="0" w:space="0" w:color="auto"/>
        <w:left w:val="none" w:sz="0" w:space="0" w:color="auto"/>
        <w:bottom w:val="none" w:sz="0" w:space="0" w:color="auto"/>
        <w:right w:val="none" w:sz="0" w:space="0" w:color="auto"/>
      </w:divBdr>
    </w:div>
    <w:div w:id="175341325">
      <w:marLeft w:val="480"/>
      <w:marRight w:val="0"/>
      <w:marTop w:val="0"/>
      <w:marBottom w:val="0"/>
      <w:divBdr>
        <w:top w:val="none" w:sz="0" w:space="0" w:color="auto"/>
        <w:left w:val="none" w:sz="0" w:space="0" w:color="auto"/>
        <w:bottom w:val="none" w:sz="0" w:space="0" w:color="auto"/>
        <w:right w:val="none" w:sz="0" w:space="0" w:color="auto"/>
      </w:divBdr>
    </w:div>
    <w:div w:id="175920531">
      <w:marLeft w:val="0"/>
      <w:marRight w:val="0"/>
      <w:marTop w:val="0"/>
      <w:marBottom w:val="0"/>
      <w:divBdr>
        <w:top w:val="none" w:sz="0" w:space="0" w:color="auto"/>
        <w:left w:val="none" w:sz="0" w:space="0" w:color="auto"/>
        <w:bottom w:val="none" w:sz="0" w:space="0" w:color="auto"/>
        <w:right w:val="none" w:sz="0" w:space="0" w:color="auto"/>
      </w:divBdr>
    </w:div>
    <w:div w:id="175966333">
      <w:marLeft w:val="0"/>
      <w:marRight w:val="0"/>
      <w:marTop w:val="0"/>
      <w:marBottom w:val="0"/>
      <w:divBdr>
        <w:top w:val="none" w:sz="0" w:space="0" w:color="auto"/>
        <w:left w:val="none" w:sz="0" w:space="0" w:color="auto"/>
        <w:bottom w:val="none" w:sz="0" w:space="0" w:color="auto"/>
        <w:right w:val="none" w:sz="0" w:space="0" w:color="auto"/>
      </w:divBdr>
    </w:div>
    <w:div w:id="176509961">
      <w:marLeft w:val="0"/>
      <w:marRight w:val="0"/>
      <w:marTop w:val="0"/>
      <w:marBottom w:val="0"/>
      <w:divBdr>
        <w:top w:val="none" w:sz="0" w:space="0" w:color="auto"/>
        <w:left w:val="none" w:sz="0" w:space="0" w:color="auto"/>
        <w:bottom w:val="none" w:sz="0" w:space="0" w:color="auto"/>
        <w:right w:val="none" w:sz="0" w:space="0" w:color="auto"/>
      </w:divBdr>
    </w:div>
    <w:div w:id="176694862">
      <w:marLeft w:val="0"/>
      <w:marRight w:val="0"/>
      <w:marTop w:val="0"/>
      <w:marBottom w:val="0"/>
      <w:divBdr>
        <w:top w:val="none" w:sz="0" w:space="0" w:color="auto"/>
        <w:left w:val="none" w:sz="0" w:space="0" w:color="auto"/>
        <w:bottom w:val="none" w:sz="0" w:space="0" w:color="auto"/>
        <w:right w:val="none" w:sz="0" w:space="0" w:color="auto"/>
      </w:divBdr>
    </w:div>
    <w:div w:id="176889601">
      <w:marLeft w:val="480"/>
      <w:marRight w:val="0"/>
      <w:marTop w:val="0"/>
      <w:marBottom w:val="0"/>
      <w:divBdr>
        <w:top w:val="none" w:sz="0" w:space="0" w:color="auto"/>
        <w:left w:val="none" w:sz="0" w:space="0" w:color="auto"/>
        <w:bottom w:val="none" w:sz="0" w:space="0" w:color="auto"/>
        <w:right w:val="none" w:sz="0" w:space="0" w:color="auto"/>
      </w:divBdr>
    </w:div>
    <w:div w:id="177081224">
      <w:marLeft w:val="0"/>
      <w:marRight w:val="0"/>
      <w:marTop w:val="0"/>
      <w:marBottom w:val="0"/>
      <w:divBdr>
        <w:top w:val="none" w:sz="0" w:space="0" w:color="auto"/>
        <w:left w:val="none" w:sz="0" w:space="0" w:color="auto"/>
        <w:bottom w:val="none" w:sz="0" w:space="0" w:color="auto"/>
        <w:right w:val="none" w:sz="0" w:space="0" w:color="auto"/>
      </w:divBdr>
    </w:div>
    <w:div w:id="177281741">
      <w:marLeft w:val="0"/>
      <w:marRight w:val="0"/>
      <w:marTop w:val="0"/>
      <w:marBottom w:val="0"/>
      <w:divBdr>
        <w:top w:val="none" w:sz="0" w:space="0" w:color="auto"/>
        <w:left w:val="none" w:sz="0" w:space="0" w:color="auto"/>
        <w:bottom w:val="none" w:sz="0" w:space="0" w:color="auto"/>
        <w:right w:val="none" w:sz="0" w:space="0" w:color="auto"/>
      </w:divBdr>
    </w:div>
    <w:div w:id="177357476">
      <w:marLeft w:val="480"/>
      <w:marRight w:val="0"/>
      <w:marTop w:val="0"/>
      <w:marBottom w:val="0"/>
      <w:divBdr>
        <w:top w:val="none" w:sz="0" w:space="0" w:color="auto"/>
        <w:left w:val="none" w:sz="0" w:space="0" w:color="auto"/>
        <w:bottom w:val="none" w:sz="0" w:space="0" w:color="auto"/>
        <w:right w:val="none" w:sz="0" w:space="0" w:color="auto"/>
      </w:divBdr>
    </w:div>
    <w:div w:id="178471791">
      <w:marLeft w:val="480"/>
      <w:marRight w:val="0"/>
      <w:marTop w:val="0"/>
      <w:marBottom w:val="0"/>
      <w:divBdr>
        <w:top w:val="none" w:sz="0" w:space="0" w:color="auto"/>
        <w:left w:val="none" w:sz="0" w:space="0" w:color="auto"/>
        <w:bottom w:val="none" w:sz="0" w:space="0" w:color="auto"/>
        <w:right w:val="none" w:sz="0" w:space="0" w:color="auto"/>
      </w:divBdr>
    </w:div>
    <w:div w:id="178475684">
      <w:marLeft w:val="0"/>
      <w:marRight w:val="0"/>
      <w:marTop w:val="0"/>
      <w:marBottom w:val="0"/>
      <w:divBdr>
        <w:top w:val="none" w:sz="0" w:space="0" w:color="auto"/>
        <w:left w:val="none" w:sz="0" w:space="0" w:color="auto"/>
        <w:bottom w:val="none" w:sz="0" w:space="0" w:color="auto"/>
        <w:right w:val="none" w:sz="0" w:space="0" w:color="auto"/>
      </w:divBdr>
    </w:div>
    <w:div w:id="178542267">
      <w:marLeft w:val="0"/>
      <w:marRight w:val="0"/>
      <w:marTop w:val="0"/>
      <w:marBottom w:val="0"/>
      <w:divBdr>
        <w:top w:val="none" w:sz="0" w:space="0" w:color="auto"/>
        <w:left w:val="none" w:sz="0" w:space="0" w:color="auto"/>
        <w:bottom w:val="none" w:sz="0" w:space="0" w:color="auto"/>
        <w:right w:val="none" w:sz="0" w:space="0" w:color="auto"/>
      </w:divBdr>
    </w:div>
    <w:div w:id="178739363">
      <w:marLeft w:val="0"/>
      <w:marRight w:val="0"/>
      <w:marTop w:val="0"/>
      <w:marBottom w:val="0"/>
      <w:divBdr>
        <w:top w:val="none" w:sz="0" w:space="0" w:color="auto"/>
        <w:left w:val="none" w:sz="0" w:space="0" w:color="auto"/>
        <w:bottom w:val="none" w:sz="0" w:space="0" w:color="auto"/>
        <w:right w:val="none" w:sz="0" w:space="0" w:color="auto"/>
      </w:divBdr>
    </w:div>
    <w:div w:id="178934106">
      <w:marLeft w:val="0"/>
      <w:marRight w:val="0"/>
      <w:marTop w:val="0"/>
      <w:marBottom w:val="0"/>
      <w:divBdr>
        <w:top w:val="none" w:sz="0" w:space="0" w:color="auto"/>
        <w:left w:val="none" w:sz="0" w:space="0" w:color="auto"/>
        <w:bottom w:val="none" w:sz="0" w:space="0" w:color="auto"/>
        <w:right w:val="none" w:sz="0" w:space="0" w:color="auto"/>
      </w:divBdr>
    </w:div>
    <w:div w:id="179856214">
      <w:marLeft w:val="0"/>
      <w:marRight w:val="0"/>
      <w:marTop w:val="0"/>
      <w:marBottom w:val="0"/>
      <w:divBdr>
        <w:top w:val="none" w:sz="0" w:space="0" w:color="auto"/>
        <w:left w:val="none" w:sz="0" w:space="0" w:color="auto"/>
        <w:bottom w:val="none" w:sz="0" w:space="0" w:color="auto"/>
        <w:right w:val="none" w:sz="0" w:space="0" w:color="auto"/>
      </w:divBdr>
    </w:div>
    <w:div w:id="180433263">
      <w:marLeft w:val="0"/>
      <w:marRight w:val="0"/>
      <w:marTop w:val="0"/>
      <w:marBottom w:val="0"/>
      <w:divBdr>
        <w:top w:val="none" w:sz="0" w:space="0" w:color="auto"/>
        <w:left w:val="none" w:sz="0" w:space="0" w:color="auto"/>
        <w:bottom w:val="none" w:sz="0" w:space="0" w:color="auto"/>
        <w:right w:val="none" w:sz="0" w:space="0" w:color="auto"/>
      </w:divBdr>
    </w:div>
    <w:div w:id="181162789">
      <w:marLeft w:val="480"/>
      <w:marRight w:val="0"/>
      <w:marTop w:val="0"/>
      <w:marBottom w:val="0"/>
      <w:divBdr>
        <w:top w:val="none" w:sz="0" w:space="0" w:color="auto"/>
        <w:left w:val="none" w:sz="0" w:space="0" w:color="auto"/>
        <w:bottom w:val="none" w:sz="0" w:space="0" w:color="auto"/>
        <w:right w:val="none" w:sz="0" w:space="0" w:color="auto"/>
      </w:divBdr>
    </w:div>
    <w:div w:id="181433014">
      <w:marLeft w:val="0"/>
      <w:marRight w:val="0"/>
      <w:marTop w:val="0"/>
      <w:marBottom w:val="0"/>
      <w:divBdr>
        <w:top w:val="none" w:sz="0" w:space="0" w:color="auto"/>
        <w:left w:val="none" w:sz="0" w:space="0" w:color="auto"/>
        <w:bottom w:val="none" w:sz="0" w:space="0" w:color="auto"/>
        <w:right w:val="none" w:sz="0" w:space="0" w:color="auto"/>
      </w:divBdr>
    </w:div>
    <w:div w:id="181936680">
      <w:marLeft w:val="0"/>
      <w:marRight w:val="0"/>
      <w:marTop w:val="0"/>
      <w:marBottom w:val="0"/>
      <w:divBdr>
        <w:top w:val="none" w:sz="0" w:space="0" w:color="auto"/>
        <w:left w:val="none" w:sz="0" w:space="0" w:color="auto"/>
        <w:bottom w:val="none" w:sz="0" w:space="0" w:color="auto"/>
        <w:right w:val="none" w:sz="0" w:space="0" w:color="auto"/>
      </w:divBdr>
    </w:div>
    <w:div w:id="182331473">
      <w:marLeft w:val="0"/>
      <w:marRight w:val="0"/>
      <w:marTop w:val="0"/>
      <w:marBottom w:val="0"/>
      <w:divBdr>
        <w:top w:val="none" w:sz="0" w:space="0" w:color="auto"/>
        <w:left w:val="none" w:sz="0" w:space="0" w:color="auto"/>
        <w:bottom w:val="none" w:sz="0" w:space="0" w:color="auto"/>
        <w:right w:val="none" w:sz="0" w:space="0" w:color="auto"/>
      </w:divBdr>
    </w:div>
    <w:div w:id="182479667">
      <w:marLeft w:val="480"/>
      <w:marRight w:val="0"/>
      <w:marTop w:val="0"/>
      <w:marBottom w:val="0"/>
      <w:divBdr>
        <w:top w:val="none" w:sz="0" w:space="0" w:color="auto"/>
        <w:left w:val="none" w:sz="0" w:space="0" w:color="auto"/>
        <w:bottom w:val="none" w:sz="0" w:space="0" w:color="auto"/>
        <w:right w:val="none" w:sz="0" w:space="0" w:color="auto"/>
      </w:divBdr>
    </w:div>
    <w:div w:id="183328614">
      <w:marLeft w:val="0"/>
      <w:marRight w:val="0"/>
      <w:marTop w:val="0"/>
      <w:marBottom w:val="0"/>
      <w:divBdr>
        <w:top w:val="none" w:sz="0" w:space="0" w:color="auto"/>
        <w:left w:val="none" w:sz="0" w:space="0" w:color="auto"/>
        <w:bottom w:val="none" w:sz="0" w:space="0" w:color="auto"/>
        <w:right w:val="none" w:sz="0" w:space="0" w:color="auto"/>
      </w:divBdr>
    </w:div>
    <w:div w:id="184491225">
      <w:marLeft w:val="0"/>
      <w:marRight w:val="0"/>
      <w:marTop w:val="0"/>
      <w:marBottom w:val="0"/>
      <w:divBdr>
        <w:top w:val="none" w:sz="0" w:space="0" w:color="auto"/>
        <w:left w:val="none" w:sz="0" w:space="0" w:color="auto"/>
        <w:bottom w:val="none" w:sz="0" w:space="0" w:color="auto"/>
        <w:right w:val="none" w:sz="0" w:space="0" w:color="auto"/>
      </w:divBdr>
    </w:div>
    <w:div w:id="184908561">
      <w:marLeft w:val="0"/>
      <w:marRight w:val="0"/>
      <w:marTop w:val="0"/>
      <w:marBottom w:val="0"/>
      <w:divBdr>
        <w:top w:val="none" w:sz="0" w:space="0" w:color="auto"/>
        <w:left w:val="none" w:sz="0" w:space="0" w:color="auto"/>
        <w:bottom w:val="none" w:sz="0" w:space="0" w:color="auto"/>
        <w:right w:val="none" w:sz="0" w:space="0" w:color="auto"/>
      </w:divBdr>
    </w:div>
    <w:div w:id="185339645">
      <w:marLeft w:val="0"/>
      <w:marRight w:val="0"/>
      <w:marTop w:val="0"/>
      <w:marBottom w:val="0"/>
      <w:divBdr>
        <w:top w:val="none" w:sz="0" w:space="0" w:color="auto"/>
        <w:left w:val="none" w:sz="0" w:space="0" w:color="auto"/>
        <w:bottom w:val="none" w:sz="0" w:space="0" w:color="auto"/>
        <w:right w:val="none" w:sz="0" w:space="0" w:color="auto"/>
      </w:divBdr>
    </w:div>
    <w:div w:id="186022709">
      <w:marLeft w:val="0"/>
      <w:marRight w:val="0"/>
      <w:marTop w:val="0"/>
      <w:marBottom w:val="0"/>
      <w:divBdr>
        <w:top w:val="none" w:sz="0" w:space="0" w:color="auto"/>
        <w:left w:val="none" w:sz="0" w:space="0" w:color="auto"/>
        <w:bottom w:val="none" w:sz="0" w:space="0" w:color="auto"/>
        <w:right w:val="none" w:sz="0" w:space="0" w:color="auto"/>
      </w:divBdr>
    </w:div>
    <w:div w:id="186141031">
      <w:marLeft w:val="480"/>
      <w:marRight w:val="0"/>
      <w:marTop w:val="0"/>
      <w:marBottom w:val="0"/>
      <w:divBdr>
        <w:top w:val="none" w:sz="0" w:space="0" w:color="auto"/>
        <w:left w:val="none" w:sz="0" w:space="0" w:color="auto"/>
        <w:bottom w:val="none" w:sz="0" w:space="0" w:color="auto"/>
        <w:right w:val="none" w:sz="0" w:space="0" w:color="auto"/>
      </w:divBdr>
    </w:div>
    <w:div w:id="186217290">
      <w:marLeft w:val="0"/>
      <w:marRight w:val="0"/>
      <w:marTop w:val="0"/>
      <w:marBottom w:val="0"/>
      <w:divBdr>
        <w:top w:val="none" w:sz="0" w:space="0" w:color="auto"/>
        <w:left w:val="none" w:sz="0" w:space="0" w:color="auto"/>
        <w:bottom w:val="none" w:sz="0" w:space="0" w:color="auto"/>
        <w:right w:val="none" w:sz="0" w:space="0" w:color="auto"/>
      </w:divBdr>
    </w:div>
    <w:div w:id="186336033">
      <w:marLeft w:val="480"/>
      <w:marRight w:val="0"/>
      <w:marTop w:val="0"/>
      <w:marBottom w:val="0"/>
      <w:divBdr>
        <w:top w:val="none" w:sz="0" w:space="0" w:color="auto"/>
        <w:left w:val="none" w:sz="0" w:space="0" w:color="auto"/>
        <w:bottom w:val="none" w:sz="0" w:space="0" w:color="auto"/>
        <w:right w:val="none" w:sz="0" w:space="0" w:color="auto"/>
      </w:divBdr>
    </w:div>
    <w:div w:id="186871610">
      <w:marLeft w:val="0"/>
      <w:marRight w:val="0"/>
      <w:marTop w:val="0"/>
      <w:marBottom w:val="0"/>
      <w:divBdr>
        <w:top w:val="none" w:sz="0" w:space="0" w:color="auto"/>
        <w:left w:val="none" w:sz="0" w:space="0" w:color="auto"/>
        <w:bottom w:val="none" w:sz="0" w:space="0" w:color="auto"/>
        <w:right w:val="none" w:sz="0" w:space="0" w:color="auto"/>
      </w:divBdr>
    </w:div>
    <w:div w:id="187257088">
      <w:marLeft w:val="480"/>
      <w:marRight w:val="0"/>
      <w:marTop w:val="0"/>
      <w:marBottom w:val="0"/>
      <w:divBdr>
        <w:top w:val="none" w:sz="0" w:space="0" w:color="auto"/>
        <w:left w:val="none" w:sz="0" w:space="0" w:color="auto"/>
        <w:bottom w:val="none" w:sz="0" w:space="0" w:color="auto"/>
        <w:right w:val="none" w:sz="0" w:space="0" w:color="auto"/>
      </w:divBdr>
    </w:div>
    <w:div w:id="187645500">
      <w:marLeft w:val="0"/>
      <w:marRight w:val="0"/>
      <w:marTop w:val="0"/>
      <w:marBottom w:val="0"/>
      <w:divBdr>
        <w:top w:val="none" w:sz="0" w:space="0" w:color="auto"/>
        <w:left w:val="none" w:sz="0" w:space="0" w:color="auto"/>
        <w:bottom w:val="none" w:sz="0" w:space="0" w:color="auto"/>
        <w:right w:val="none" w:sz="0" w:space="0" w:color="auto"/>
      </w:divBdr>
    </w:div>
    <w:div w:id="188303438">
      <w:marLeft w:val="0"/>
      <w:marRight w:val="0"/>
      <w:marTop w:val="0"/>
      <w:marBottom w:val="0"/>
      <w:divBdr>
        <w:top w:val="none" w:sz="0" w:space="0" w:color="auto"/>
        <w:left w:val="none" w:sz="0" w:space="0" w:color="auto"/>
        <w:bottom w:val="none" w:sz="0" w:space="0" w:color="auto"/>
        <w:right w:val="none" w:sz="0" w:space="0" w:color="auto"/>
      </w:divBdr>
    </w:div>
    <w:div w:id="188640353">
      <w:marLeft w:val="0"/>
      <w:marRight w:val="0"/>
      <w:marTop w:val="0"/>
      <w:marBottom w:val="0"/>
      <w:divBdr>
        <w:top w:val="none" w:sz="0" w:space="0" w:color="auto"/>
        <w:left w:val="none" w:sz="0" w:space="0" w:color="auto"/>
        <w:bottom w:val="none" w:sz="0" w:space="0" w:color="auto"/>
        <w:right w:val="none" w:sz="0" w:space="0" w:color="auto"/>
      </w:divBdr>
    </w:div>
    <w:div w:id="189419990">
      <w:marLeft w:val="480"/>
      <w:marRight w:val="0"/>
      <w:marTop w:val="0"/>
      <w:marBottom w:val="0"/>
      <w:divBdr>
        <w:top w:val="none" w:sz="0" w:space="0" w:color="auto"/>
        <w:left w:val="none" w:sz="0" w:space="0" w:color="auto"/>
        <w:bottom w:val="none" w:sz="0" w:space="0" w:color="auto"/>
        <w:right w:val="none" w:sz="0" w:space="0" w:color="auto"/>
      </w:divBdr>
    </w:div>
    <w:div w:id="189538135">
      <w:marLeft w:val="480"/>
      <w:marRight w:val="0"/>
      <w:marTop w:val="0"/>
      <w:marBottom w:val="0"/>
      <w:divBdr>
        <w:top w:val="none" w:sz="0" w:space="0" w:color="auto"/>
        <w:left w:val="none" w:sz="0" w:space="0" w:color="auto"/>
        <w:bottom w:val="none" w:sz="0" w:space="0" w:color="auto"/>
        <w:right w:val="none" w:sz="0" w:space="0" w:color="auto"/>
      </w:divBdr>
    </w:div>
    <w:div w:id="189686521">
      <w:marLeft w:val="0"/>
      <w:marRight w:val="0"/>
      <w:marTop w:val="0"/>
      <w:marBottom w:val="0"/>
      <w:divBdr>
        <w:top w:val="none" w:sz="0" w:space="0" w:color="auto"/>
        <w:left w:val="none" w:sz="0" w:space="0" w:color="auto"/>
        <w:bottom w:val="none" w:sz="0" w:space="0" w:color="auto"/>
        <w:right w:val="none" w:sz="0" w:space="0" w:color="auto"/>
      </w:divBdr>
    </w:div>
    <w:div w:id="190264091">
      <w:marLeft w:val="480"/>
      <w:marRight w:val="0"/>
      <w:marTop w:val="0"/>
      <w:marBottom w:val="0"/>
      <w:divBdr>
        <w:top w:val="none" w:sz="0" w:space="0" w:color="auto"/>
        <w:left w:val="none" w:sz="0" w:space="0" w:color="auto"/>
        <w:bottom w:val="none" w:sz="0" w:space="0" w:color="auto"/>
        <w:right w:val="none" w:sz="0" w:space="0" w:color="auto"/>
      </w:divBdr>
    </w:div>
    <w:div w:id="190462451">
      <w:marLeft w:val="0"/>
      <w:marRight w:val="0"/>
      <w:marTop w:val="0"/>
      <w:marBottom w:val="0"/>
      <w:divBdr>
        <w:top w:val="none" w:sz="0" w:space="0" w:color="auto"/>
        <w:left w:val="none" w:sz="0" w:space="0" w:color="auto"/>
        <w:bottom w:val="none" w:sz="0" w:space="0" w:color="auto"/>
        <w:right w:val="none" w:sz="0" w:space="0" w:color="auto"/>
      </w:divBdr>
    </w:div>
    <w:div w:id="190610131">
      <w:marLeft w:val="480"/>
      <w:marRight w:val="0"/>
      <w:marTop w:val="0"/>
      <w:marBottom w:val="0"/>
      <w:divBdr>
        <w:top w:val="none" w:sz="0" w:space="0" w:color="auto"/>
        <w:left w:val="none" w:sz="0" w:space="0" w:color="auto"/>
        <w:bottom w:val="none" w:sz="0" w:space="0" w:color="auto"/>
        <w:right w:val="none" w:sz="0" w:space="0" w:color="auto"/>
      </w:divBdr>
    </w:div>
    <w:div w:id="190724466">
      <w:marLeft w:val="480"/>
      <w:marRight w:val="0"/>
      <w:marTop w:val="0"/>
      <w:marBottom w:val="0"/>
      <w:divBdr>
        <w:top w:val="none" w:sz="0" w:space="0" w:color="auto"/>
        <w:left w:val="none" w:sz="0" w:space="0" w:color="auto"/>
        <w:bottom w:val="none" w:sz="0" w:space="0" w:color="auto"/>
        <w:right w:val="none" w:sz="0" w:space="0" w:color="auto"/>
      </w:divBdr>
    </w:div>
    <w:div w:id="190798871">
      <w:marLeft w:val="480"/>
      <w:marRight w:val="0"/>
      <w:marTop w:val="0"/>
      <w:marBottom w:val="0"/>
      <w:divBdr>
        <w:top w:val="none" w:sz="0" w:space="0" w:color="auto"/>
        <w:left w:val="none" w:sz="0" w:space="0" w:color="auto"/>
        <w:bottom w:val="none" w:sz="0" w:space="0" w:color="auto"/>
        <w:right w:val="none" w:sz="0" w:space="0" w:color="auto"/>
      </w:divBdr>
    </w:div>
    <w:div w:id="190925702">
      <w:marLeft w:val="0"/>
      <w:marRight w:val="0"/>
      <w:marTop w:val="0"/>
      <w:marBottom w:val="0"/>
      <w:divBdr>
        <w:top w:val="none" w:sz="0" w:space="0" w:color="auto"/>
        <w:left w:val="none" w:sz="0" w:space="0" w:color="auto"/>
        <w:bottom w:val="none" w:sz="0" w:space="0" w:color="auto"/>
        <w:right w:val="none" w:sz="0" w:space="0" w:color="auto"/>
      </w:divBdr>
    </w:div>
    <w:div w:id="192694896">
      <w:marLeft w:val="0"/>
      <w:marRight w:val="0"/>
      <w:marTop w:val="0"/>
      <w:marBottom w:val="0"/>
      <w:divBdr>
        <w:top w:val="none" w:sz="0" w:space="0" w:color="auto"/>
        <w:left w:val="none" w:sz="0" w:space="0" w:color="auto"/>
        <w:bottom w:val="none" w:sz="0" w:space="0" w:color="auto"/>
        <w:right w:val="none" w:sz="0" w:space="0" w:color="auto"/>
      </w:divBdr>
    </w:div>
    <w:div w:id="192695668">
      <w:marLeft w:val="0"/>
      <w:marRight w:val="0"/>
      <w:marTop w:val="0"/>
      <w:marBottom w:val="0"/>
      <w:divBdr>
        <w:top w:val="none" w:sz="0" w:space="0" w:color="auto"/>
        <w:left w:val="none" w:sz="0" w:space="0" w:color="auto"/>
        <w:bottom w:val="none" w:sz="0" w:space="0" w:color="auto"/>
        <w:right w:val="none" w:sz="0" w:space="0" w:color="auto"/>
      </w:divBdr>
    </w:div>
    <w:div w:id="193033822">
      <w:marLeft w:val="480"/>
      <w:marRight w:val="0"/>
      <w:marTop w:val="0"/>
      <w:marBottom w:val="0"/>
      <w:divBdr>
        <w:top w:val="none" w:sz="0" w:space="0" w:color="auto"/>
        <w:left w:val="none" w:sz="0" w:space="0" w:color="auto"/>
        <w:bottom w:val="none" w:sz="0" w:space="0" w:color="auto"/>
        <w:right w:val="none" w:sz="0" w:space="0" w:color="auto"/>
      </w:divBdr>
    </w:div>
    <w:div w:id="193346687">
      <w:marLeft w:val="480"/>
      <w:marRight w:val="0"/>
      <w:marTop w:val="0"/>
      <w:marBottom w:val="0"/>
      <w:divBdr>
        <w:top w:val="none" w:sz="0" w:space="0" w:color="auto"/>
        <w:left w:val="none" w:sz="0" w:space="0" w:color="auto"/>
        <w:bottom w:val="none" w:sz="0" w:space="0" w:color="auto"/>
        <w:right w:val="none" w:sz="0" w:space="0" w:color="auto"/>
      </w:divBdr>
    </w:div>
    <w:div w:id="193616674">
      <w:marLeft w:val="0"/>
      <w:marRight w:val="0"/>
      <w:marTop w:val="0"/>
      <w:marBottom w:val="0"/>
      <w:divBdr>
        <w:top w:val="none" w:sz="0" w:space="0" w:color="auto"/>
        <w:left w:val="none" w:sz="0" w:space="0" w:color="auto"/>
        <w:bottom w:val="none" w:sz="0" w:space="0" w:color="auto"/>
        <w:right w:val="none" w:sz="0" w:space="0" w:color="auto"/>
      </w:divBdr>
    </w:div>
    <w:div w:id="193924998">
      <w:marLeft w:val="0"/>
      <w:marRight w:val="0"/>
      <w:marTop w:val="0"/>
      <w:marBottom w:val="0"/>
      <w:divBdr>
        <w:top w:val="none" w:sz="0" w:space="0" w:color="auto"/>
        <w:left w:val="none" w:sz="0" w:space="0" w:color="auto"/>
        <w:bottom w:val="none" w:sz="0" w:space="0" w:color="auto"/>
        <w:right w:val="none" w:sz="0" w:space="0" w:color="auto"/>
      </w:divBdr>
    </w:div>
    <w:div w:id="194314958">
      <w:marLeft w:val="480"/>
      <w:marRight w:val="0"/>
      <w:marTop w:val="0"/>
      <w:marBottom w:val="0"/>
      <w:divBdr>
        <w:top w:val="none" w:sz="0" w:space="0" w:color="auto"/>
        <w:left w:val="none" w:sz="0" w:space="0" w:color="auto"/>
        <w:bottom w:val="none" w:sz="0" w:space="0" w:color="auto"/>
        <w:right w:val="none" w:sz="0" w:space="0" w:color="auto"/>
      </w:divBdr>
    </w:div>
    <w:div w:id="194469992">
      <w:marLeft w:val="480"/>
      <w:marRight w:val="0"/>
      <w:marTop w:val="0"/>
      <w:marBottom w:val="0"/>
      <w:divBdr>
        <w:top w:val="none" w:sz="0" w:space="0" w:color="auto"/>
        <w:left w:val="none" w:sz="0" w:space="0" w:color="auto"/>
        <w:bottom w:val="none" w:sz="0" w:space="0" w:color="auto"/>
        <w:right w:val="none" w:sz="0" w:space="0" w:color="auto"/>
      </w:divBdr>
    </w:div>
    <w:div w:id="194585779">
      <w:marLeft w:val="480"/>
      <w:marRight w:val="0"/>
      <w:marTop w:val="0"/>
      <w:marBottom w:val="0"/>
      <w:divBdr>
        <w:top w:val="none" w:sz="0" w:space="0" w:color="auto"/>
        <w:left w:val="none" w:sz="0" w:space="0" w:color="auto"/>
        <w:bottom w:val="none" w:sz="0" w:space="0" w:color="auto"/>
        <w:right w:val="none" w:sz="0" w:space="0" w:color="auto"/>
      </w:divBdr>
    </w:div>
    <w:div w:id="195123309">
      <w:marLeft w:val="480"/>
      <w:marRight w:val="0"/>
      <w:marTop w:val="0"/>
      <w:marBottom w:val="0"/>
      <w:divBdr>
        <w:top w:val="none" w:sz="0" w:space="0" w:color="auto"/>
        <w:left w:val="none" w:sz="0" w:space="0" w:color="auto"/>
        <w:bottom w:val="none" w:sz="0" w:space="0" w:color="auto"/>
        <w:right w:val="none" w:sz="0" w:space="0" w:color="auto"/>
      </w:divBdr>
    </w:div>
    <w:div w:id="195429059">
      <w:marLeft w:val="0"/>
      <w:marRight w:val="0"/>
      <w:marTop w:val="0"/>
      <w:marBottom w:val="0"/>
      <w:divBdr>
        <w:top w:val="none" w:sz="0" w:space="0" w:color="auto"/>
        <w:left w:val="none" w:sz="0" w:space="0" w:color="auto"/>
        <w:bottom w:val="none" w:sz="0" w:space="0" w:color="auto"/>
        <w:right w:val="none" w:sz="0" w:space="0" w:color="auto"/>
      </w:divBdr>
    </w:div>
    <w:div w:id="195579560">
      <w:marLeft w:val="480"/>
      <w:marRight w:val="0"/>
      <w:marTop w:val="0"/>
      <w:marBottom w:val="0"/>
      <w:divBdr>
        <w:top w:val="none" w:sz="0" w:space="0" w:color="auto"/>
        <w:left w:val="none" w:sz="0" w:space="0" w:color="auto"/>
        <w:bottom w:val="none" w:sz="0" w:space="0" w:color="auto"/>
        <w:right w:val="none" w:sz="0" w:space="0" w:color="auto"/>
      </w:divBdr>
    </w:div>
    <w:div w:id="195626828">
      <w:marLeft w:val="0"/>
      <w:marRight w:val="0"/>
      <w:marTop w:val="0"/>
      <w:marBottom w:val="0"/>
      <w:divBdr>
        <w:top w:val="none" w:sz="0" w:space="0" w:color="auto"/>
        <w:left w:val="none" w:sz="0" w:space="0" w:color="auto"/>
        <w:bottom w:val="none" w:sz="0" w:space="0" w:color="auto"/>
        <w:right w:val="none" w:sz="0" w:space="0" w:color="auto"/>
      </w:divBdr>
    </w:div>
    <w:div w:id="196428423">
      <w:marLeft w:val="0"/>
      <w:marRight w:val="0"/>
      <w:marTop w:val="0"/>
      <w:marBottom w:val="0"/>
      <w:divBdr>
        <w:top w:val="none" w:sz="0" w:space="0" w:color="auto"/>
        <w:left w:val="none" w:sz="0" w:space="0" w:color="auto"/>
        <w:bottom w:val="none" w:sz="0" w:space="0" w:color="auto"/>
        <w:right w:val="none" w:sz="0" w:space="0" w:color="auto"/>
      </w:divBdr>
    </w:div>
    <w:div w:id="197623015">
      <w:marLeft w:val="480"/>
      <w:marRight w:val="0"/>
      <w:marTop w:val="0"/>
      <w:marBottom w:val="0"/>
      <w:divBdr>
        <w:top w:val="none" w:sz="0" w:space="0" w:color="auto"/>
        <w:left w:val="none" w:sz="0" w:space="0" w:color="auto"/>
        <w:bottom w:val="none" w:sz="0" w:space="0" w:color="auto"/>
        <w:right w:val="none" w:sz="0" w:space="0" w:color="auto"/>
      </w:divBdr>
    </w:div>
    <w:div w:id="197668216">
      <w:marLeft w:val="480"/>
      <w:marRight w:val="0"/>
      <w:marTop w:val="0"/>
      <w:marBottom w:val="0"/>
      <w:divBdr>
        <w:top w:val="none" w:sz="0" w:space="0" w:color="auto"/>
        <w:left w:val="none" w:sz="0" w:space="0" w:color="auto"/>
        <w:bottom w:val="none" w:sz="0" w:space="0" w:color="auto"/>
        <w:right w:val="none" w:sz="0" w:space="0" w:color="auto"/>
      </w:divBdr>
    </w:div>
    <w:div w:id="198127048">
      <w:marLeft w:val="0"/>
      <w:marRight w:val="0"/>
      <w:marTop w:val="0"/>
      <w:marBottom w:val="0"/>
      <w:divBdr>
        <w:top w:val="none" w:sz="0" w:space="0" w:color="auto"/>
        <w:left w:val="none" w:sz="0" w:space="0" w:color="auto"/>
        <w:bottom w:val="none" w:sz="0" w:space="0" w:color="auto"/>
        <w:right w:val="none" w:sz="0" w:space="0" w:color="auto"/>
      </w:divBdr>
    </w:div>
    <w:div w:id="198709808">
      <w:marLeft w:val="0"/>
      <w:marRight w:val="0"/>
      <w:marTop w:val="0"/>
      <w:marBottom w:val="0"/>
      <w:divBdr>
        <w:top w:val="none" w:sz="0" w:space="0" w:color="auto"/>
        <w:left w:val="none" w:sz="0" w:space="0" w:color="auto"/>
        <w:bottom w:val="none" w:sz="0" w:space="0" w:color="auto"/>
        <w:right w:val="none" w:sz="0" w:space="0" w:color="auto"/>
      </w:divBdr>
    </w:div>
    <w:div w:id="199166188">
      <w:marLeft w:val="0"/>
      <w:marRight w:val="0"/>
      <w:marTop w:val="0"/>
      <w:marBottom w:val="0"/>
      <w:divBdr>
        <w:top w:val="none" w:sz="0" w:space="0" w:color="auto"/>
        <w:left w:val="none" w:sz="0" w:space="0" w:color="auto"/>
        <w:bottom w:val="none" w:sz="0" w:space="0" w:color="auto"/>
        <w:right w:val="none" w:sz="0" w:space="0" w:color="auto"/>
      </w:divBdr>
    </w:div>
    <w:div w:id="199322484">
      <w:marLeft w:val="480"/>
      <w:marRight w:val="0"/>
      <w:marTop w:val="0"/>
      <w:marBottom w:val="0"/>
      <w:divBdr>
        <w:top w:val="none" w:sz="0" w:space="0" w:color="auto"/>
        <w:left w:val="none" w:sz="0" w:space="0" w:color="auto"/>
        <w:bottom w:val="none" w:sz="0" w:space="0" w:color="auto"/>
        <w:right w:val="none" w:sz="0" w:space="0" w:color="auto"/>
      </w:divBdr>
    </w:div>
    <w:div w:id="199825256">
      <w:marLeft w:val="480"/>
      <w:marRight w:val="0"/>
      <w:marTop w:val="0"/>
      <w:marBottom w:val="0"/>
      <w:divBdr>
        <w:top w:val="none" w:sz="0" w:space="0" w:color="auto"/>
        <w:left w:val="none" w:sz="0" w:space="0" w:color="auto"/>
        <w:bottom w:val="none" w:sz="0" w:space="0" w:color="auto"/>
        <w:right w:val="none" w:sz="0" w:space="0" w:color="auto"/>
      </w:divBdr>
    </w:div>
    <w:div w:id="200825839">
      <w:marLeft w:val="0"/>
      <w:marRight w:val="0"/>
      <w:marTop w:val="0"/>
      <w:marBottom w:val="0"/>
      <w:divBdr>
        <w:top w:val="none" w:sz="0" w:space="0" w:color="auto"/>
        <w:left w:val="none" w:sz="0" w:space="0" w:color="auto"/>
        <w:bottom w:val="none" w:sz="0" w:space="0" w:color="auto"/>
        <w:right w:val="none" w:sz="0" w:space="0" w:color="auto"/>
      </w:divBdr>
    </w:div>
    <w:div w:id="201985016">
      <w:marLeft w:val="480"/>
      <w:marRight w:val="0"/>
      <w:marTop w:val="0"/>
      <w:marBottom w:val="0"/>
      <w:divBdr>
        <w:top w:val="none" w:sz="0" w:space="0" w:color="auto"/>
        <w:left w:val="none" w:sz="0" w:space="0" w:color="auto"/>
        <w:bottom w:val="none" w:sz="0" w:space="0" w:color="auto"/>
        <w:right w:val="none" w:sz="0" w:space="0" w:color="auto"/>
      </w:divBdr>
    </w:div>
    <w:div w:id="202333998">
      <w:marLeft w:val="480"/>
      <w:marRight w:val="0"/>
      <w:marTop w:val="0"/>
      <w:marBottom w:val="0"/>
      <w:divBdr>
        <w:top w:val="none" w:sz="0" w:space="0" w:color="auto"/>
        <w:left w:val="none" w:sz="0" w:space="0" w:color="auto"/>
        <w:bottom w:val="none" w:sz="0" w:space="0" w:color="auto"/>
        <w:right w:val="none" w:sz="0" w:space="0" w:color="auto"/>
      </w:divBdr>
    </w:div>
    <w:div w:id="202639362">
      <w:marLeft w:val="480"/>
      <w:marRight w:val="0"/>
      <w:marTop w:val="0"/>
      <w:marBottom w:val="0"/>
      <w:divBdr>
        <w:top w:val="none" w:sz="0" w:space="0" w:color="auto"/>
        <w:left w:val="none" w:sz="0" w:space="0" w:color="auto"/>
        <w:bottom w:val="none" w:sz="0" w:space="0" w:color="auto"/>
        <w:right w:val="none" w:sz="0" w:space="0" w:color="auto"/>
      </w:divBdr>
    </w:div>
    <w:div w:id="203177003">
      <w:marLeft w:val="480"/>
      <w:marRight w:val="0"/>
      <w:marTop w:val="0"/>
      <w:marBottom w:val="0"/>
      <w:divBdr>
        <w:top w:val="none" w:sz="0" w:space="0" w:color="auto"/>
        <w:left w:val="none" w:sz="0" w:space="0" w:color="auto"/>
        <w:bottom w:val="none" w:sz="0" w:space="0" w:color="auto"/>
        <w:right w:val="none" w:sz="0" w:space="0" w:color="auto"/>
      </w:divBdr>
    </w:div>
    <w:div w:id="203564180">
      <w:marLeft w:val="0"/>
      <w:marRight w:val="0"/>
      <w:marTop w:val="0"/>
      <w:marBottom w:val="0"/>
      <w:divBdr>
        <w:top w:val="none" w:sz="0" w:space="0" w:color="auto"/>
        <w:left w:val="none" w:sz="0" w:space="0" w:color="auto"/>
        <w:bottom w:val="none" w:sz="0" w:space="0" w:color="auto"/>
        <w:right w:val="none" w:sz="0" w:space="0" w:color="auto"/>
      </w:divBdr>
    </w:div>
    <w:div w:id="203637076">
      <w:marLeft w:val="0"/>
      <w:marRight w:val="0"/>
      <w:marTop w:val="0"/>
      <w:marBottom w:val="0"/>
      <w:divBdr>
        <w:top w:val="none" w:sz="0" w:space="0" w:color="auto"/>
        <w:left w:val="none" w:sz="0" w:space="0" w:color="auto"/>
        <w:bottom w:val="none" w:sz="0" w:space="0" w:color="auto"/>
        <w:right w:val="none" w:sz="0" w:space="0" w:color="auto"/>
      </w:divBdr>
    </w:div>
    <w:div w:id="204290333">
      <w:marLeft w:val="480"/>
      <w:marRight w:val="0"/>
      <w:marTop w:val="0"/>
      <w:marBottom w:val="0"/>
      <w:divBdr>
        <w:top w:val="none" w:sz="0" w:space="0" w:color="auto"/>
        <w:left w:val="none" w:sz="0" w:space="0" w:color="auto"/>
        <w:bottom w:val="none" w:sz="0" w:space="0" w:color="auto"/>
        <w:right w:val="none" w:sz="0" w:space="0" w:color="auto"/>
      </w:divBdr>
    </w:div>
    <w:div w:id="204949448">
      <w:marLeft w:val="480"/>
      <w:marRight w:val="0"/>
      <w:marTop w:val="0"/>
      <w:marBottom w:val="0"/>
      <w:divBdr>
        <w:top w:val="none" w:sz="0" w:space="0" w:color="auto"/>
        <w:left w:val="none" w:sz="0" w:space="0" w:color="auto"/>
        <w:bottom w:val="none" w:sz="0" w:space="0" w:color="auto"/>
        <w:right w:val="none" w:sz="0" w:space="0" w:color="auto"/>
      </w:divBdr>
    </w:div>
    <w:div w:id="204953549">
      <w:marLeft w:val="0"/>
      <w:marRight w:val="0"/>
      <w:marTop w:val="0"/>
      <w:marBottom w:val="0"/>
      <w:divBdr>
        <w:top w:val="none" w:sz="0" w:space="0" w:color="auto"/>
        <w:left w:val="none" w:sz="0" w:space="0" w:color="auto"/>
        <w:bottom w:val="none" w:sz="0" w:space="0" w:color="auto"/>
        <w:right w:val="none" w:sz="0" w:space="0" w:color="auto"/>
      </w:divBdr>
    </w:div>
    <w:div w:id="205259019">
      <w:marLeft w:val="480"/>
      <w:marRight w:val="0"/>
      <w:marTop w:val="0"/>
      <w:marBottom w:val="0"/>
      <w:divBdr>
        <w:top w:val="none" w:sz="0" w:space="0" w:color="auto"/>
        <w:left w:val="none" w:sz="0" w:space="0" w:color="auto"/>
        <w:bottom w:val="none" w:sz="0" w:space="0" w:color="auto"/>
        <w:right w:val="none" w:sz="0" w:space="0" w:color="auto"/>
      </w:divBdr>
    </w:div>
    <w:div w:id="205338143">
      <w:marLeft w:val="480"/>
      <w:marRight w:val="0"/>
      <w:marTop w:val="0"/>
      <w:marBottom w:val="0"/>
      <w:divBdr>
        <w:top w:val="none" w:sz="0" w:space="0" w:color="auto"/>
        <w:left w:val="none" w:sz="0" w:space="0" w:color="auto"/>
        <w:bottom w:val="none" w:sz="0" w:space="0" w:color="auto"/>
        <w:right w:val="none" w:sz="0" w:space="0" w:color="auto"/>
      </w:divBdr>
    </w:div>
    <w:div w:id="205870601">
      <w:marLeft w:val="0"/>
      <w:marRight w:val="0"/>
      <w:marTop w:val="0"/>
      <w:marBottom w:val="0"/>
      <w:divBdr>
        <w:top w:val="none" w:sz="0" w:space="0" w:color="auto"/>
        <w:left w:val="none" w:sz="0" w:space="0" w:color="auto"/>
        <w:bottom w:val="none" w:sz="0" w:space="0" w:color="auto"/>
        <w:right w:val="none" w:sz="0" w:space="0" w:color="auto"/>
      </w:divBdr>
    </w:div>
    <w:div w:id="205875167">
      <w:marLeft w:val="0"/>
      <w:marRight w:val="0"/>
      <w:marTop w:val="0"/>
      <w:marBottom w:val="0"/>
      <w:divBdr>
        <w:top w:val="none" w:sz="0" w:space="0" w:color="auto"/>
        <w:left w:val="none" w:sz="0" w:space="0" w:color="auto"/>
        <w:bottom w:val="none" w:sz="0" w:space="0" w:color="auto"/>
        <w:right w:val="none" w:sz="0" w:space="0" w:color="auto"/>
      </w:divBdr>
    </w:div>
    <w:div w:id="205996801">
      <w:marLeft w:val="480"/>
      <w:marRight w:val="0"/>
      <w:marTop w:val="0"/>
      <w:marBottom w:val="0"/>
      <w:divBdr>
        <w:top w:val="none" w:sz="0" w:space="0" w:color="auto"/>
        <w:left w:val="none" w:sz="0" w:space="0" w:color="auto"/>
        <w:bottom w:val="none" w:sz="0" w:space="0" w:color="auto"/>
        <w:right w:val="none" w:sz="0" w:space="0" w:color="auto"/>
      </w:divBdr>
    </w:div>
    <w:div w:id="206377166">
      <w:marLeft w:val="0"/>
      <w:marRight w:val="0"/>
      <w:marTop w:val="0"/>
      <w:marBottom w:val="0"/>
      <w:divBdr>
        <w:top w:val="none" w:sz="0" w:space="0" w:color="auto"/>
        <w:left w:val="none" w:sz="0" w:space="0" w:color="auto"/>
        <w:bottom w:val="none" w:sz="0" w:space="0" w:color="auto"/>
        <w:right w:val="none" w:sz="0" w:space="0" w:color="auto"/>
      </w:divBdr>
    </w:div>
    <w:div w:id="206916729">
      <w:marLeft w:val="480"/>
      <w:marRight w:val="0"/>
      <w:marTop w:val="0"/>
      <w:marBottom w:val="0"/>
      <w:divBdr>
        <w:top w:val="none" w:sz="0" w:space="0" w:color="auto"/>
        <w:left w:val="none" w:sz="0" w:space="0" w:color="auto"/>
        <w:bottom w:val="none" w:sz="0" w:space="0" w:color="auto"/>
        <w:right w:val="none" w:sz="0" w:space="0" w:color="auto"/>
      </w:divBdr>
    </w:div>
    <w:div w:id="207231668">
      <w:marLeft w:val="0"/>
      <w:marRight w:val="0"/>
      <w:marTop w:val="0"/>
      <w:marBottom w:val="0"/>
      <w:divBdr>
        <w:top w:val="none" w:sz="0" w:space="0" w:color="auto"/>
        <w:left w:val="none" w:sz="0" w:space="0" w:color="auto"/>
        <w:bottom w:val="none" w:sz="0" w:space="0" w:color="auto"/>
        <w:right w:val="none" w:sz="0" w:space="0" w:color="auto"/>
      </w:divBdr>
    </w:div>
    <w:div w:id="207961737">
      <w:marLeft w:val="0"/>
      <w:marRight w:val="0"/>
      <w:marTop w:val="0"/>
      <w:marBottom w:val="0"/>
      <w:divBdr>
        <w:top w:val="none" w:sz="0" w:space="0" w:color="auto"/>
        <w:left w:val="none" w:sz="0" w:space="0" w:color="auto"/>
        <w:bottom w:val="none" w:sz="0" w:space="0" w:color="auto"/>
        <w:right w:val="none" w:sz="0" w:space="0" w:color="auto"/>
      </w:divBdr>
    </w:div>
    <w:div w:id="209191265">
      <w:marLeft w:val="480"/>
      <w:marRight w:val="0"/>
      <w:marTop w:val="0"/>
      <w:marBottom w:val="0"/>
      <w:divBdr>
        <w:top w:val="none" w:sz="0" w:space="0" w:color="auto"/>
        <w:left w:val="none" w:sz="0" w:space="0" w:color="auto"/>
        <w:bottom w:val="none" w:sz="0" w:space="0" w:color="auto"/>
        <w:right w:val="none" w:sz="0" w:space="0" w:color="auto"/>
      </w:divBdr>
    </w:div>
    <w:div w:id="209342826">
      <w:marLeft w:val="0"/>
      <w:marRight w:val="0"/>
      <w:marTop w:val="0"/>
      <w:marBottom w:val="0"/>
      <w:divBdr>
        <w:top w:val="none" w:sz="0" w:space="0" w:color="auto"/>
        <w:left w:val="none" w:sz="0" w:space="0" w:color="auto"/>
        <w:bottom w:val="none" w:sz="0" w:space="0" w:color="auto"/>
        <w:right w:val="none" w:sz="0" w:space="0" w:color="auto"/>
      </w:divBdr>
    </w:div>
    <w:div w:id="209810527">
      <w:marLeft w:val="480"/>
      <w:marRight w:val="0"/>
      <w:marTop w:val="0"/>
      <w:marBottom w:val="0"/>
      <w:divBdr>
        <w:top w:val="none" w:sz="0" w:space="0" w:color="auto"/>
        <w:left w:val="none" w:sz="0" w:space="0" w:color="auto"/>
        <w:bottom w:val="none" w:sz="0" w:space="0" w:color="auto"/>
        <w:right w:val="none" w:sz="0" w:space="0" w:color="auto"/>
      </w:divBdr>
    </w:div>
    <w:div w:id="210000587">
      <w:marLeft w:val="0"/>
      <w:marRight w:val="0"/>
      <w:marTop w:val="0"/>
      <w:marBottom w:val="0"/>
      <w:divBdr>
        <w:top w:val="none" w:sz="0" w:space="0" w:color="auto"/>
        <w:left w:val="none" w:sz="0" w:space="0" w:color="auto"/>
        <w:bottom w:val="none" w:sz="0" w:space="0" w:color="auto"/>
        <w:right w:val="none" w:sz="0" w:space="0" w:color="auto"/>
      </w:divBdr>
    </w:div>
    <w:div w:id="210270994">
      <w:marLeft w:val="480"/>
      <w:marRight w:val="0"/>
      <w:marTop w:val="0"/>
      <w:marBottom w:val="0"/>
      <w:divBdr>
        <w:top w:val="none" w:sz="0" w:space="0" w:color="auto"/>
        <w:left w:val="none" w:sz="0" w:space="0" w:color="auto"/>
        <w:bottom w:val="none" w:sz="0" w:space="0" w:color="auto"/>
        <w:right w:val="none" w:sz="0" w:space="0" w:color="auto"/>
      </w:divBdr>
    </w:div>
    <w:div w:id="210725637">
      <w:marLeft w:val="480"/>
      <w:marRight w:val="0"/>
      <w:marTop w:val="0"/>
      <w:marBottom w:val="0"/>
      <w:divBdr>
        <w:top w:val="none" w:sz="0" w:space="0" w:color="auto"/>
        <w:left w:val="none" w:sz="0" w:space="0" w:color="auto"/>
        <w:bottom w:val="none" w:sz="0" w:space="0" w:color="auto"/>
        <w:right w:val="none" w:sz="0" w:space="0" w:color="auto"/>
      </w:divBdr>
    </w:div>
    <w:div w:id="210925046">
      <w:marLeft w:val="0"/>
      <w:marRight w:val="0"/>
      <w:marTop w:val="0"/>
      <w:marBottom w:val="0"/>
      <w:divBdr>
        <w:top w:val="none" w:sz="0" w:space="0" w:color="auto"/>
        <w:left w:val="none" w:sz="0" w:space="0" w:color="auto"/>
        <w:bottom w:val="none" w:sz="0" w:space="0" w:color="auto"/>
        <w:right w:val="none" w:sz="0" w:space="0" w:color="auto"/>
      </w:divBdr>
    </w:div>
    <w:div w:id="211772636">
      <w:marLeft w:val="0"/>
      <w:marRight w:val="0"/>
      <w:marTop w:val="0"/>
      <w:marBottom w:val="0"/>
      <w:divBdr>
        <w:top w:val="none" w:sz="0" w:space="0" w:color="auto"/>
        <w:left w:val="none" w:sz="0" w:space="0" w:color="auto"/>
        <w:bottom w:val="none" w:sz="0" w:space="0" w:color="auto"/>
        <w:right w:val="none" w:sz="0" w:space="0" w:color="auto"/>
      </w:divBdr>
    </w:div>
    <w:div w:id="212887611">
      <w:marLeft w:val="0"/>
      <w:marRight w:val="0"/>
      <w:marTop w:val="0"/>
      <w:marBottom w:val="0"/>
      <w:divBdr>
        <w:top w:val="none" w:sz="0" w:space="0" w:color="auto"/>
        <w:left w:val="none" w:sz="0" w:space="0" w:color="auto"/>
        <w:bottom w:val="none" w:sz="0" w:space="0" w:color="auto"/>
        <w:right w:val="none" w:sz="0" w:space="0" w:color="auto"/>
      </w:divBdr>
    </w:div>
    <w:div w:id="213199964">
      <w:marLeft w:val="0"/>
      <w:marRight w:val="0"/>
      <w:marTop w:val="0"/>
      <w:marBottom w:val="0"/>
      <w:divBdr>
        <w:top w:val="none" w:sz="0" w:space="0" w:color="auto"/>
        <w:left w:val="none" w:sz="0" w:space="0" w:color="auto"/>
        <w:bottom w:val="none" w:sz="0" w:space="0" w:color="auto"/>
        <w:right w:val="none" w:sz="0" w:space="0" w:color="auto"/>
      </w:divBdr>
    </w:div>
    <w:div w:id="213346140">
      <w:marLeft w:val="0"/>
      <w:marRight w:val="0"/>
      <w:marTop w:val="0"/>
      <w:marBottom w:val="0"/>
      <w:divBdr>
        <w:top w:val="none" w:sz="0" w:space="0" w:color="auto"/>
        <w:left w:val="none" w:sz="0" w:space="0" w:color="auto"/>
        <w:bottom w:val="none" w:sz="0" w:space="0" w:color="auto"/>
        <w:right w:val="none" w:sz="0" w:space="0" w:color="auto"/>
      </w:divBdr>
    </w:div>
    <w:div w:id="213469000">
      <w:marLeft w:val="0"/>
      <w:marRight w:val="0"/>
      <w:marTop w:val="0"/>
      <w:marBottom w:val="0"/>
      <w:divBdr>
        <w:top w:val="none" w:sz="0" w:space="0" w:color="auto"/>
        <w:left w:val="none" w:sz="0" w:space="0" w:color="auto"/>
        <w:bottom w:val="none" w:sz="0" w:space="0" w:color="auto"/>
        <w:right w:val="none" w:sz="0" w:space="0" w:color="auto"/>
      </w:divBdr>
    </w:div>
    <w:div w:id="213859322">
      <w:marLeft w:val="0"/>
      <w:marRight w:val="0"/>
      <w:marTop w:val="0"/>
      <w:marBottom w:val="0"/>
      <w:divBdr>
        <w:top w:val="none" w:sz="0" w:space="0" w:color="auto"/>
        <w:left w:val="none" w:sz="0" w:space="0" w:color="auto"/>
        <w:bottom w:val="none" w:sz="0" w:space="0" w:color="auto"/>
        <w:right w:val="none" w:sz="0" w:space="0" w:color="auto"/>
      </w:divBdr>
    </w:div>
    <w:div w:id="214581937">
      <w:marLeft w:val="480"/>
      <w:marRight w:val="0"/>
      <w:marTop w:val="0"/>
      <w:marBottom w:val="0"/>
      <w:divBdr>
        <w:top w:val="none" w:sz="0" w:space="0" w:color="auto"/>
        <w:left w:val="none" w:sz="0" w:space="0" w:color="auto"/>
        <w:bottom w:val="none" w:sz="0" w:space="0" w:color="auto"/>
        <w:right w:val="none" w:sz="0" w:space="0" w:color="auto"/>
      </w:divBdr>
    </w:div>
    <w:div w:id="214704595">
      <w:marLeft w:val="480"/>
      <w:marRight w:val="0"/>
      <w:marTop w:val="0"/>
      <w:marBottom w:val="0"/>
      <w:divBdr>
        <w:top w:val="none" w:sz="0" w:space="0" w:color="auto"/>
        <w:left w:val="none" w:sz="0" w:space="0" w:color="auto"/>
        <w:bottom w:val="none" w:sz="0" w:space="0" w:color="auto"/>
        <w:right w:val="none" w:sz="0" w:space="0" w:color="auto"/>
      </w:divBdr>
    </w:div>
    <w:div w:id="214901355">
      <w:marLeft w:val="0"/>
      <w:marRight w:val="0"/>
      <w:marTop w:val="0"/>
      <w:marBottom w:val="0"/>
      <w:divBdr>
        <w:top w:val="none" w:sz="0" w:space="0" w:color="auto"/>
        <w:left w:val="none" w:sz="0" w:space="0" w:color="auto"/>
        <w:bottom w:val="none" w:sz="0" w:space="0" w:color="auto"/>
        <w:right w:val="none" w:sz="0" w:space="0" w:color="auto"/>
      </w:divBdr>
    </w:div>
    <w:div w:id="214975756">
      <w:marLeft w:val="480"/>
      <w:marRight w:val="0"/>
      <w:marTop w:val="0"/>
      <w:marBottom w:val="0"/>
      <w:divBdr>
        <w:top w:val="none" w:sz="0" w:space="0" w:color="auto"/>
        <w:left w:val="none" w:sz="0" w:space="0" w:color="auto"/>
        <w:bottom w:val="none" w:sz="0" w:space="0" w:color="auto"/>
        <w:right w:val="none" w:sz="0" w:space="0" w:color="auto"/>
      </w:divBdr>
    </w:div>
    <w:div w:id="215358859">
      <w:marLeft w:val="0"/>
      <w:marRight w:val="0"/>
      <w:marTop w:val="0"/>
      <w:marBottom w:val="0"/>
      <w:divBdr>
        <w:top w:val="none" w:sz="0" w:space="0" w:color="auto"/>
        <w:left w:val="none" w:sz="0" w:space="0" w:color="auto"/>
        <w:bottom w:val="none" w:sz="0" w:space="0" w:color="auto"/>
        <w:right w:val="none" w:sz="0" w:space="0" w:color="auto"/>
      </w:divBdr>
    </w:div>
    <w:div w:id="215701241">
      <w:marLeft w:val="0"/>
      <w:marRight w:val="0"/>
      <w:marTop w:val="0"/>
      <w:marBottom w:val="0"/>
      <w:divBdr>
        <w:top w:val="none" w:sz="0" w:space="0" w:color="auto"/>
        <w:left w:val="none" w:sz="0" w:space="0" w:color="auto"/>
        <w:bottom w:val="none" w:sz="0" w:space="0" w:color="auto"/>
        <w:right w:val="none" w:sz="0" w:space="0" w:color="auto"/>
      </w:divBdr>
    </w:div>
    <w:div w:id="216479852">
      <w:marLeft w:val="0"/>
      <w:marRight w:val="0"/>
      <w:marTop w:val="0"/>
      <w:marBottom w:val="0"/>
      <w:divBdr>
        <w:top w:val="none" w:sz="0" w:space="0" w:color="auto"/>
        <w:left w:val="none" w:sz="0" w:space="0" w:color="auto"/>
        <w:bottom w:val="none" w:sz="0" w:space="0" w:color="auto"/>
        <w:right w:val="none" w:sz="0" w:space="0" w:color="auto"/>
      </w:divBdr>
    </w:div>
    <w:div w:id="217010919">
      <w:marLeft w:val="480"/>
      <w:marRight w:val="0"/>
      <w:marTop w:val="0"/>
      <w:marBottom w:val="0"/>
      <w:divBdr>
        <w:top w:val="none" w:sz="0" w:space="0" w:color="auto"/>
        <w:left w:val="none" w:sz="0" w:space="0" w:color="auto"/>
        <w:bottom w:val="none" w:sz="0" w:space="0" w:color="auto"/>
        <w:right w:val="none" w:sz="0" w:space="0" w:color="auto"/>
      </w:divBdr>
    </w:div>
    <w:div w:id="217669108">
      <w:marLeft w:val="0"/>
      <w:marRight w:val="0"/>
      <w:marTop w:val="0"/>
      <w:marBottom w:val="0"/>
      <w:divBdr>
        <w:top w:val="none" w:sz="0" w:space="0" w:color="auto"/>
        <w:left w:val="none" w:sz="0" w:space="0" w:color="auto"/>
        <w:bottom w:val="none" w:sz="0" w:space="0" w:color="auto"/>
        <w:right w:val="none" w:sz="0" w:space="0" w:color="auto"/>
      </w:divBdr>
    </w:div>
    <w:div w:id="218170337">
      <w:marLeft w:val="0"/>
      <w:marRight w:val="0"/>
      <w:marTop w:val="0"/>
      <w:marBottom w:val="0"/>
      <w:divBdr>
        <w:top w:val="none" w:sz="0" w:space="0" w:color="auto"/>
        <w:left w:val="none" w:sz="0" w:space="0" w:color="auto"/>
        <w:bottom w:val="none" w:sz="0" w:space="0" w:color="auto"/>
        <w:right w:val="none" w:sz="0" w:space="0" w:color="auto"/>
      </w:divBdr>
    </w:div>
    <w:div w:id="218320320">
      <w:marLeft w:val="480"/>
      <w:marRight w:val="0"/>
      <w:marTop w:val="0"/>
      <w:marBottom w:val="0"/>
      <w:divBdr>
        <w:top w:val="none" w:sz="0" w:space="0" w:color="auto"/>
        <w:left w:val="none" w:sz="0" w:space="0" w:color="auto"/>
        <w:bottom w:val="none" w:sz="0" w:space="0" w:color="auto"/>
        <w:right w:val="none" w:sz="0" w:space="0" w:color="auto"/>
      </w:divBdr>
    </w:div>
    <w:div w:id="219024047">
      <w:marLeft w:val="0"/>
      <w:marRight w:val="0"/>
      <w:marTop w:val="0"/>
      <w:marBottom w:val="0"/>
      <w:divBdr>
        <w:top w:val="none" w:sz="0" w:space="0" w:color="auto"/>
        <w:left w:val="none" w:sz="0" w:space="0" w:color="auto"/>
        <w:bottom w:val="none" w:sz="0" w:space="0" w:color="auto"/>
        <w:right w:val="none" w:sz="0" w:space="0" w:color="auto"/>
      </w:divBdr>
    </w:div>
    <w:div w:id="219051350">
      <w:marLeft w:val="0"/>
      <w:marRight w:val="0"/>
      <w:marTop w:val="0"/>
      <w:marBottom w:val="0"/>
      <w:divBdr>
        <w:top w:val="none" w:sz="0" w:space="0" w:color="auto"/>
        <w:left w:val="none" w:sz="0" w:space="0" w:color="auto"/>
        <w:bottom w:val="none" w:sz="0" w:space="0" w:color="auto"/>
        <w:right w:val="none" w:sz="0" w:space="0" w:color="auto"/>
      </w:divBdr>
    </w:div>
    <w:div w:id="219633807">
      <w:marLeft w:val="0"/>
      <w:marRight w:val="0"/>
      <w:marTop w:val="0"/>
      <w:marBottom w:val="0"/>
      <w:divBdr>
        <w:top w:val="none" w:sz="0" w:space="0" w:color="auto"/>
        <w:left w:val="none" w:sz="0" w:space="0" w:color="auto"/>
        <w:bottom w:val="none" w:sz="0" w:space="0" w:color="auto"/>
        <w:right w:val="none" w:sz="0" w:space="0" w:color="auto"/>
      </w:divBdr>
    </w:div>
    <w:div w:id="219947507">
      <w:marLeft w:val="480"/>
      <w:marRight w:val="0"/>
      <w:marTop w:val="0"/>
      <w:marBottom w:val="0"/>
      <w:divBdr>
        <w:top w:val="none" w:sz="0" w:space="0" w:color="auto"/>
        <w:left w:val="none" w:sz="0" w:space="0" w:color="auto"/>
        <w:bottom w:val="none" w:sz="0" w:space="0" w:color="auto"/>
        <w:right w:val="none" w:sz="0" w:space="0" w:color="auto"/>
      </w:divBdr>
    </w:div>
    <w:div w:id="220404262">
      <w:marLeft w:val="480"/>
      <w:marRight w:val="0"/>
      <w:marTop w:val="0"/>
      <w:marBottom w:val="0"/>
      <w:divBdr>
        <w:top w:val="none" w:sz="0" w:space="0" w:color="auto"/>
        <w:left w:val="none" w:sz="0" w:space="0" w:color="auto"/>
        <w:bottom w:val="none" w:sz="0" w:space="0" w:color="auto"/>
        <w:right w:val="none" w:sz="0" w:space="0" w:color="auto"/>
      </w:divBdr>
    </w:div>
    <w:div w:id="220409470">
      <w:marLeft w:val="480"/>
      <w:marRight w:val="0"/>
      <w:marTop w:val="0"/>
      <w:marBottom w:val="0"/>
      <w:divBdr>
        <w:top w:val="none" w:sz="0" w:space="0" w:color="auto"/>
        <w:left w:val="none" w:sz="0" w:space="0" w:color="auto"/>
        <w:bottom w:val="none" w:sz="0" w:space="0" w:color="auto"/>
        <w:right w:val="none" w:sz="0" w:space="0" w:color="auto"/>
      </w:divBdr>
    </w:div>
    <w:div w:id="220674760">
      <w:marLeft w:val="0"/>
      <w:marRight w:val="0"/>
      <w:marTop w:val="0"/>
      <w:marBottom w:val="0"/>
      <w:divBdr>
        <w:top w:val="none" w:sz="0" w:space="0" w:color="auto"/>
        <w:left w:val="none" w:sz="0" w:space="0" w:color="auto"/>
        <w:bottom w:val="none" w:sz="0" w:space="0" w:color="auto"/>
        <w:right w:val="none" w:sz="0" w:space="0" w:color="auto"/>
      </w:divBdr>
    </w:div>
    <w:div w:id="221328514">
      <w:marLeft w:val="0"/>
      <w:marRight w:val="0"/>
      <w:marTop w:val="0"/>
      <w:marBottom w:val="0"/>
      <w:divBdr>
        <w:top w:val="none" w:sz="0" w:space="0" w:color="auto"/>
        <w:left w:val="none" w:sz="0" w:space="0" w:color="auto"/>
        <w:bottom w:val="none" w:sz="0" w:space="0" w:color="auto"/>
        <w:right w:val="none" w:sz="0" w:space="0" w:color="auto"/>
      </w:divBdr>
    </w:div>
    <w:div w:id="221407127">
      <w:marLeft w:val="480"/>
      <w:marRight w:val="0"/>
      <w:marTop w:val="0"/>
      <w:marBottom w:val="0"/>
      <w:divBdr>
        <w:top w:val="none" w:sz="0" w:space="0" w:color="auto"/>
        <w:left w:val="none" w:sz="0" w:space="0" w:color="auto"/>
        <w:bottom w:val="none" w:sz="0" w:space="0" w:color="auto"/>
        <w:right w:val="none" w:sz="0" w:space="0" w:color="auto"/>
      </w:divBdr>
    </w:div>
    <w:div w:id="221643346">
      <w:marLeft w:val="0"/>
      <w:marRight w:val="0"/>
      <w:marTop w:val="0"/>
      <w:marBottom w:val="0"/>
      <w:divBdr>
        <w:top w:val="none" w:sz="0" w:space="0" w:color="auto"/>
        <w:left w:val="none" w:sz="0" w:space="0" w:color="auto"/>
        <w:bottom w:val="none" w:sz="0" w:space="0" w:color="auto"/>
        <w:right w:val="none" w:sz="0" w:space="0" w:color="auto"/>
      </w:divBdr>
    </w:div>
    <w:div w:id="221672055">
      <w:marLeft w:val="480"/>
      <w:marRight w:val="0"/>
      <w:marTop w:val="0"/>
      <w:marBottom w:val="0"/>
      <w:divBdr>
        <w:top w:val="none" w:sz="0" w:space="0" w:color="auto"/>
        <w:left w:val="none" w:sz="0" w:space="0" w:color="auto"/>
        <w:bottom w:val="none" w:sz="0" w:space="0" w:color="auto"/>
        <w:right w:val="none" w:sz="0" w:space="0" w:color="auto"/>
      </w:divBdr>
    </w:div>
    <w:div w:id="221720735">
      <w:marLeft w:val="480"/>
      <w:marRight w:val="0"/>
      <w:marTop w:val="0"/>
      <w:marBottom w:val="0"/>
      <w:divBdr>
        <w:top w:val="none" w:sz="0" w:space="0" w:color="auto"/>
        <w:left w:val="none" w:sz="0" w:space="0" w:color="auto"/>
        <w:bottom w:val="none" w:sz="0" w:space="0" w:color="auto"/>
        <w:right w:val="none" w:sz="0" w:space="0" w:color="auto"/>
      </w:divBdr>
    </w:div>
    <w:div w:id="221869497">
      <w:marLeft w:val="480"/>
      <w:marRight w:val="0"/>
      <w:marTop w:val="0"/>
      <w:marBottom w:val="0"/>
      <w:divBdr>
        <w:top w:val="none" w:sz="0" w:space="0" w:color="auto"/>
        <w:left w:val="none" w:sz="0" w:space="0" w:color="auto"/>
        <w:bottom w:val="none" w:sz="0" w:space="0" w:color="auto"/>
        <w:right w:val="none" w:sz="0" w:space="0" w:color="auto"/>
      </w:divBdr>
    </w:div>
    <w:div w:id="221871498">
      <w:marLeft w:val="0"/>
      <w:marRight w:val="0"/>
      <w:marTop w:val="0"/>
      <w:marBottom w:val="0"/>
      <w:divBdr>
        <w:top w:val="none" w:sz="0" w:space="0" w:color="auto"/>
        <w:left w:val="none" w:sz="0" w:space="0" w:color="auto"/>
        <w:bottom w:val="none" w:sz="0" w:space="0" w:color="auto"/>
        <w:right w:val="none" w:sz="0" w:space="0" w:color="auto"/>
      </w:divBdr>
    </w:div>
    <w:div w:id="222328637">
      <w:marLeft w:val="480"/>
      <w:marRight w:val="0"/>
      <w:marTop w:val="0"/>
      <w:marBottom w:val="0"/>
      <w:divBdr>
        <w:top w:val="none" w:sz="0" w:space="0" w:color="auto"/>
        <w:left w:val="none" w:sz="0" w:space="0" w:color="auto"/>
        <w:bottom w:val="none" w:sz="0" w:space="0" w:color="auto"/>
        <w:right w:val="none" w:sz="0" w:space="0" w:color="auto"/>
      </w:divBdr>
    </w:div>
    <w:div w:id="223491537">
      <w:marLeft w:val="0"/>
      <w:marRight w:val="0"/>
      <w:marTop w:val="0"/>
      <w:marBottom w:val="0"/>
      <w:divBdr>
        <w:top w:val="none" w:sz="0" w:space="0" w:color="auto"/>
        <w:left w:val="none" w:sz="0" w:space="0" w:color="auto"/>
        <w:bottom w:val="none" w:sz="0" w:space="0" w:color="auto"/>
        <w:right w:val="none" w:sz="0" w:space="0" w:color="auto"/>
      </w:divBdr>
    </w:div>
    <w:div w:id="223688655">
      <w:marLeft w:val="480"/>
      <w:marRight w:val="0"/>
      <w:marTop w:val="0"/>
      <w:marBottom w:val="0"/>
      <w:divBdr>
        <w:top w:val="none" w:sz="0" w:space="0" w:color="auto"/>
        <w:left w:val="none" w:sz="0" w:space="0" w:color="auto"/>
        <w:bottom w:val="none" w:sz="0" w:space="0" w:color="auto"/>
        <w:right w:val="none" w:sz="0" w:space="0" w:color="auto"/>
      </w:divBdr>
    </w:div>
    <w:div w:id="223950800">
      <w:marLeft w:val="480"/>
      <w:marRight w:val="0"/>
      <w:marTop w:val="0"/>
      <w:marBottom w:val="0"/>
      <w:divBdr>
        <w:top w:val="none" w:sz="0" w:space="0" w:color="auto"/>
        <w:left w:val="none" w:sz="0" w:space="0" w:color="auto"/>
        <w:bottom w:val="none" w:sz="0" w:space="0" w:color="auto"/>
        <w:right w:val="none" w:sz="0" w:space="0" w:color="auto"/>
      </w:divBdr>
    </w:div>
    <w:div w:id="225073112">
      <w:marLeft w:val="480"/>
      <w:marRight w:val="0"/>
      <w:marTop w:val="0"/>
      <w:marBottom w:val="0"/>
      <w:divBdr>
        <w:top w:val="none" w:sz="0" w:space="0" w:color="auto"/>
        <w:left w:val="none" w:sz="0" w:space="0" w:color="auto"/>
        <w:bottom w:val="none" w:sz="0" w:space="0" w:color="auto"/>
        <w:right w:val="none" w:sz="0" w:space="0" w:color="auto"/>
      </w:divBdr>
    </w:div>
    <w:div w:id="225839561">
      <w:marLeft w:val="0"/>
      <w:marRight w:val="0"/>
      <w:marTop w:val="0"/>
      <w:marBottom w:val="0"/>
      <w:divBdr>
        <w:top w:val="none" w:sz="0" w:space="0" w:color="auto"/>
        <w:left w:val="none" w:sz="0" w:space="0" w:color="auto"/>
        <w:bottom w:val="none" w:sz="0" w:space="0" w:color="auto"/>
        <w:right w:val="none" w:sz="0" w:space="0" w:color="auto"/>
      </w:divBdr>
    </w:div>
    <w:div w:id="226577490">
      <w:marLeft w:val="0"/>
      <w:marRight w:val="0"/>
      <w:marTop w:val="0"/>
      <w:marBottom w:val="0"/>
      <w:divBdr>
        <w:top w:val="none" w:sz="0" w:space="0" w:color="auto"/>
        <w:left w:val="none" w:sz="0" w:space="0" w:color="auto"/>
        <w:bottom w:val="none" w:sz="0" w:space="0" w:color="auto"/>
        <w:right w:val="none" w:sz="0" w:space="0" w:color="auto"/>
      </w:divBdr>
    </w:div>
    <w:div w:id="226772211">
      <w:marLeft w:val="0"/>
      <w:marRight w:val="0"/>
      <w:marTop w:val="0"/>
      <w:marBottom w:val="0"/>
      <w:divBdr>
        <w:top w:val="none" w:sz="0" w:space="0" w:color="auto"/>
        <w:left w:val="none" w:sz="0" w:space="0" w:color="auto"/>
        <w:bottom w:val="none" w:sz="0" w:space="0" w:color="auto"/>
        <w:right w:val="none" w:sz="0" w:space="0" w:color="auto"/>
      </w:divBdr>
    </w:div>
    <w:div w:id="227612401">
      <w:marLeft w:val="0"/>
      <w:marRight w:val="0"/>
      <w:marTop w:val="0"/>
      <w:marBottom w:val="0"/>
      <w:divBdr>
        <w:top w:val="none" w:sz="0" w:space="0" w:color="auto"/>
        <w:left w:val="none" w:sz="0" w:space="0" w:color="auto"/>
        <w:bottom w:val="none" w:sz="0" w:space="0" w:color="auto"/>
        <w:right w:val="none" w:sz="0" w:space="0" w:color="auto"/>
      </w:divBdr>
    </w:div>
    <w:div w:id="228075506">
      <w:marLeft w:val="480"/>
      <w:marRight w:val="0"/>
      <w:marTop w:val="0"/>
      <w:marBottom w:val="0"/>
      <w:divBdr>
        <w:top w:val="none" w:sz="0" w:space="0" w:color="auto"/>
        <w:left w:val="none" w:sz="0" w:space="0" w:color="auto"/>
        <w:bottom w:val="none" w:sz="0" w:space="0" w:color="auto"/>
        <w:right w:val="none" w:sz="0" w:space="0" w:color="auto"/>
      </w:divBdr>
    </w:div>
    <w:div w:id="229006482">
      <w:marLeft w:val="480"/>
      <w:marRight w:val="0"/>
      <w:marTop w:val="0"/>
      <w:marBottom w:val="0"/>
      <w:divBdr>
        <w:top w:val="none" w:sz="0" w:space="0" w:color="auto"/>
        <w:left w:val="none" w:sz="0" w:space="0" w:color="auto"/>
        <w:bottom w:val="none" w:sz="0" w:space="0" w:color="auto"/>
        <w:right w:val="none" w:sz="0" w:space="0" w:color="auto"/>
      </w:divBdr>
    </w:div>
    <w:div w:id="229079000">
      <w:marLeft w:val="0"/>
      <w:marRight w:val="0"/>
      <w:marTop w:val="0"/>
      <w:marBottom w:val="0"/>
      <w:divBdr>
        <w:top w:val="none" w:sz="0" w:space="0" w:color="auto"/>
        <w:left w:val="none" w:sz="0" w:space="0" w:color="auto"/>
        <w:bottom w:val="none" w:sz="0" w:space="0" w:color="auto"/>
        <w:right w:val="none" w:sz="0" w:space="0" w:color="auto"/>
      </w:divBdr>
    </w:div>
    <w:div w:id="229728051">
      <w:marLeft w:val="480"/>
      <w:marRight w:val="0"/>
      <w:marTop w:val="0"/>
      <w:marBottom w:val="0"/>
      <w:divBdr>
        <w:top w:val="none" w:sz="0" w:space="0" w:color="auto"/>
        <w:left w:val="none" w:sz="0" w:space="0" w:color="auto"/>
        <w:bottom w:val="none" w:sz="0" w:space="0" w:color="auto"/>
        <w:right w:val="none" w:sz="0" w:space="0" w:color="auto"/>
      </w:divBdr>
    </w:div>
    <w:div w:id="230579909">
      <w:marLeft w:val="480"/>
      <w:marRight w:val="0"/>
      <w:marTop w:val="0"/>
      <w:marBottom w:val="0"/>
      <w:divBdr>
        <w:top w:val="none" w:sz="0" w:space="0" w:color="auto"/>
        <w:left w:val="none" w:sz="0" w:space="0" w:color="auto"/>
        <w:bottom w:val="none" w:sz="0" w:space="0" w:color="auto"/>
        <w:right w:val="none" w:sz="0" w:space="0" w:color="auto"/>
      </w:divBdr>
    </w:div>
    <w:div w:id="230628435">
      <w:marLeft w:val="0"/>
      <w:marRight w:val="0"/>
      <w:marTop w:val="0"/>
      <w:marBottom w:val="0"/>
      <w:divBdr>
        <w:top w:val="none" w:sz="0" w:space="0" w:color="auto"/>
        <w:left w:val="none" w:sz="0" w:space="0" w:color="auto"/>
        <w:bottom w:val="none" w:sz="0" w:space="0" w:color="auto"/>
        <w:right w:val="none" w:sz="0" w:space="0" w:color="auto"/>
      </w:divBdr>
    </w:div>
    <w:div w:id="231045253">
      <w:marLeft w:val="480"/>
      <w:marRight w:val="0"/>
      <w:marTop w:val="0"/>
      <w:marBottom w:val="0"/>
      <w:divBdr>
        <w:top w:val="none" w:sz="0" w:space="0" w:color="auto"/>
        <w:left w:val="none" w:sz="0" w:space="0" w:color="auto"/>
        <w:bottom w:val="none" w:sz="0" w:space="0" w:color="auto"/>
        <w:right w:val="none" w:sz="0" w:space="0" w:color="auto"/>
      </w:divBdr>
    </w:div>
    <w:div w:id="231620533">
      <w:marLeft w:val="0"/>
      <w:marRight w:val="0"/>
      <w:marTop w:val="0"/>
      <w:marBottom w:val="0"/>
      <w:divBdr>
        <w:top w:val="none" w:sz="0" w:space="0" w:color="auto"/>
        <w:left w:val="none" w:sz="0" w:space="0" w:color="auto"/>
        <w:bottom w:val="none" w:sz="0" w:space="0" w:color="auto"/>
        <w:right w:val="none" w:sz="0" w:space="0" w:color="auto"/>
      </w:divBdr>
    </w:div>
    <w:div w:id="231699980">
      <w:marLeft w:val="480"/>
      <w:marRight w:val="0"/>
      <w:marTop w:val="0"/>
      <w:marBottom w:val="0"/>
      <w:divBdr>
        <w:top w:val="none" w:sz="0" w:space="0" w:color="auto"/>
        <w:left w:val="none" w:sz="0" w:space="0" w:color="auto"/>
        <w:bottom w:val="none" w:sz="0" w:space="0" w:color="auto"/>
        <w:right w:val="none" w:sz="0" w:space="0" w:color="auto"/>
      </w:divBdr>
    </w:div>
    <w:div w:id="232084078">
      <w:marLeft w:val="0"/>
      <w:marRight w:val="0"/>
      <w:marTop w:val="0"/>
      <w:marBottom w:val="0"/>
      <w:divBdr>
        <w:top w:val="none" w:sz="0" w:space="0" w:color="auto"/>
        <w:left w:val="none" w:sz="0" w:space="0" w:color="auto"/>
        <w:bottom w:val="none" w:sz="0" w:space="0" w:color="auto"/>
        <w:right w:val="none" w:sz="0" w:space="0" w:color="auto"/>
      </w:divBdr>
    </w:div>
    <w:div w:id="232354361">
      <w:marLeft w:val="0"/>
      <w:marRight w:val="0"/>
      <w:marTop w:val="0"/>
      <w:marBottom w:val="0"/>
      <w:divBdr>
        <w:top w:val="none" w:sz="0" w:space="0" w:color="auto"/>
        <w:left w:val="none" w:sz="0" w:space="0" w:color="auto"/>
        <w:bottom w:val="none" w:sz="0" w:space="0" w:color="auto"/>
        <w:right w:val="none" w:sz="0" w:space="0" w:color="auto"/>
      </w:divBdr>
    </w:div>
    <w:div w:id="232469743">
      <w:marLeft w:val="0"/>
      <w:marRight w:val="0"/>
      <w:marTop w:val="0"/>
      <w:marBottom w:val="0"/>
      <w:divBdr>
        <w:top w:val="none" w:sz="0" w:space="0" w:color="auto"/>
        <w:left w:val="none" w:sz="0" w:space="0" w:color="auto"/>
        <w:bottom w:val="none" w:sz="0" w:space="0" w:color="auto"/>
        <w:right w:val="none" w:sz="0" w:space="0" w:color="auto"/>
      </w:divBdr>
    </w:div>
    <w:div w:id="232930831">
      <w:marLeft w:val="480"/>
      <w:marRight w:val="0"/>
      <w:marTop w:val="0"/>
      <w:marBottom w:val="0"/>
      <w:divBdr>
        <w:top w:val="none" w:sz="0" w:space="0" w:color="auto"/>
        <w:left w:val="none" w:sz="0" w:space="0" w:color="auto"/>
        <w:bottom w:val="none" w:sz="0" w:space="0" w:color="auto"/>
        <w:right w:val="none" w:sz="0" w:space="0" w:color="auto"/>
      </w:divBdr>
    </w:div>
    <w:div w:id="233054064">
      <w:marLeft w:val="0"/>
      <w:marRight w:val="0"/>
      <w:marTop w:val="0"/>
      <w:marBottom w:val="0"/>
      <w:divBdr>
        <w:top w:val="none" w:sz="0" w:space="0" w:color="auto"/>
        <w:left w:val="none" w:sz="0" w:space="0" w:color="auto"/>
        <w:bottom w:val="none" w:sz="0" w:space="0" w:color="auto"/>
        <w:right w:val="none" w:sz="0" w:space="0" w:color="auto"/>
      </w:divBdr>
    </w:div>
    <w:div w:id="233316597">
      <w:marLeft w:val="0"/>
      <w:marRight w:val="0"/>
      <w:marTop w:val="0"/>
      <w:marBottom w:val="0"/>
      <w:divBdr>
        <w:top w:val="none" w:sz="0" w:space="0" w:color="auto"/>
        <w:left w:val="none" w:sz="0" w:space="0" w:color="auto"/>
        <w:bottom w:val="none" w:sz="0" w:space="0" w:color="auto"/>
        <w:right w:val="none" w:sz="0" w:space="0" w:color="auto"/>
      </w:divBdr>
    </w:div>
    <w:div w:id="233392988">
      <w:marLeft w:val="480"/>
      <w:marRight w:val="0"/>
      <w:marTop w:val="0"/>
      <w:marBottom w:val="0"/>
      <w:divBdr>
        <w:top w:val="none" w:sz="0" w:space="0" w:color="auto"/>
        <w:left w:val="none" w:sz="0" w:space="0" w:color="auto"/>
        <w:bottom w:val="none" w:sz="0" w:space="0" w:color="auto"/>
        <w:right w:val="none" w:sz="0" w:space="0" w:color="auto"/>
      </w:divBdr>
    </w:div>
    <w:div w:id="233510066">
      <w:marLeft w:val="0"/>
      <w:marRight w:val="0"/>
      <w:marTop w:val="0"/>
      <w:marBottom w:val="0"/>
      <w:divBdr>
        <w:top w:val="none" w:sz="0" w:space="0" w:color="auto"/>
        <w:left w:val="none" w:sz="0" w:space="0" w:color="auto"/>
        <w:bottom w:val="none" w:sz="0" w:space="0" w:color="auto"/>
        <w:right w:val="none" w:sz="0" w:space="0" w:color="auto"/>
      </w:divBdr>
    </w:div>
    <w:div w:id="233593605">
      <w:marLeft w:val="0"/>
      <w:marRight w:val="0"/>
      <w:marTop w:val="0"/>
      <w:marBottom w:val="0"/>
      <w:divBdr>
        <w:top w:val="none" w:sz="0" w:space="0" w:color="auto"/>
        <w:left w:val="none" w:sz="0" w:space="0" w:color="auto"/>
        <w:bottom w:val="none" w:sz="0" w:space="0" w:color="auto"/>
        <w:right w:val="none" w:sz="0" w:space="0" w:color="auto"/>
      </w:divBdr>
    </w:div>
    <w:div w:id="233707277">
      <w:marLeft w:val="480"/>
      <w:marRight w:val="0"/>
      <w:marTop w:val="0"/>
      <w:marBottom w:val="0"/>
      <w:divBdr>
        <w:top w:val="none" w:sz="0" w:space="0" w:color="auto"/>
        <w:left w:val="none" w:sz="0" w:space="0" w:color="auto"/>
        <w:bottom w:val="none" w:sz="0" w:space="0" w:color="auto"/>
        <w:right w:val="none" w:sz="0" w:space="0" w:color="auto"/>
      </w:divBdr>
    </w:div>
    <w:div w:id="233783646">
      <w:marLeft w:val="480"/>
      <w:marRight w:val="0"/>
      <w:marTop w:val="0"/>
      <w:marBottom w:val="0"/>
      <w:divBdr>
        <w:top w:val="none" w:sz="0" w:space="0" w:color="auto"/>
        <w:left w:val="none" w:sz="0" w:space="0" w:color="auto"/>
        <w:bottom w:val="none" w:sz="0" w:space="0" w:color="auto"/>
        <w:right w:val="none" w:sz="0" w:space="0" w:color="auto"/>
      </w:divBdr>
    </w:div>
    <w:div w:id="234316996">
      <w:marLeft w:val="480"/>
      <w:marRight w:val="0"/>
      <w:marTop w:val="0"/>
      <w:marBottom w:val="0"/>
      <w:divBdr>
        <w:top w:val="none" w:sz="0" w:space="0" w:color="auto"/>
        <w:left w:val="none" w:sz="0" w:space="0" w:color="auto"/>
        <w:bottom w:val="none" w:sz="0" w:space="0" w:color="auto"/>
        <w:right w:val="none" w:sz="0" w:space="0" w:color="auto"/>
      </w:divBdr>
    </w:div>
    <w:div w:id="234751183">
      <w:marLeft w:val="480"/>
      <w:marRight w:val="0"/>
      <w:marTop w:val="0"/>
      <w:marBottom w:val="0"/>
      <w:divBdr>
        <w:top w:val="none" w:sz="0" w:space="0" w:color="auto"/>
        <w:left w:val="none" w:sz="0" w:space="0" w:color="auto"/>
        <w:bottom w:val="none" w:sz="0" w:space="0" w:color="auto"/>
        <w:right w:val="none" w:sz="0" w:space="0" w:color="auto"/>
      </w:divBdr>
    </w:div>
    <w:div w:id="234821646">
      <w:marLeft w:val="0"/>
      <w:marRight w:val="0"/>
      <w:marTop w:val="0"/>
      <w:marBottom w:val="0"/>
      <w:divBdr>
        <w:top w:val="none" w:sz="0" w:space="0" w:color="auto"/>
        <w:left w:val="none" w:sz="0" w:space="0" w:color="auto"/>
        <w:bottom w:val="none" w:sz="0" w:space="0" w:color="auto"/>
        <w:right w:val="none" w:sz="0" w:space="0" w:color="auto"/>
      </w:divBdr>
    </w:div>
    <w:div w:id="234824614">
      <w:marLeft w:val="480"/>
      <w:marRight w:val="0"/>
      <w:marTop w:val="0"/>
      <w:marBottom w:val="0"/>
      <w:divBdr>
        <w:top w:val="none" w:sz="0" w:space="0" w:color="auto"/>
        <w:left w:val="none" w:sz="0" w:space="0" w:color="auto"/>
        <w:bottom w:val="none" w:sz="0" w:space="0" w:color="auto"/>
        <w:right w:val="none" w:sz="0" w:space="0" w:color="auto"/>
      </w:divBdr>
    </w:div>
    <w:div w:id="235478490">
      <w:marLeft w:val="480"/>
      <w:marRight w:val="0"/>
      <w:marTop w:val="0"/>
      <w:marBottom w:val="0"/>
      <w:divBdr>
        <w:top w:val="none" w:sz="0" w:space="0" w:color="auto"/>
        <w:left w:val="none" w:sz="0" w:space="0" w:color="auto"/>
        <w:bottom w:val="none" w:sz="0" w:space="0" w:color="auto"/>
        <w:right w:val="none" w:sz="0" w:space="0" w:color="auto"/>
      </w:divBdr>
    </w:div>
    <w:div w:id="235748778">
      <w:marLeft w:val="480"/>
      <w:marRight w:val="0"/>
      <w:marTop w:val="0"/>
      <w:marBottom w:val="0"/>
      <w:divBdr>
        <w:top w:val="none" w:sz="0" w:space="0" w:color="auto"/>
        <w:left w:val="none" w:sz="0" w:space="0" w:color="auto"/>
        <w:bottom w:val="none" w:sz="0" w:space="0" w:color="auto"/>
        <w:right w:val="none" w:sz="0" w:space="0" w:color="auto"/>
      </w:divBdr>
    </w:div>
    <w:div w:id="235820092">
      <w:marLeft w:val="480"/>
      <w:marRight w:val="0"/>
      <w:marTop w:val="0"/>
      <w:marBottom w:val="0"/>
      <w:divBdr>
        <w:top w:val="none" w:sz="0" w:space="0" w:color="auto"/>
        <w:left w:val="none" w:sz="0" w:space="0" w:color="auto"/>
        <w:bottom w:val="none" w:sz="0" w:space="0" w:color="auto"/>
        <w:right w:val="none" w:sz="0" w:space="0" w:color="auto"/>
      </w:divBdr>
    </w:div>
    <w:div w:id="236208545">
      <w:marLeft w:val="480"/>
      <w:marRight w:val="0"/>
      <w:marTop w:val="0"/>
      <w:marBottom w:val="0"/>
      <w:divBdr>
        <w:top w:val="none" w:sz="0" w:space="0" w:color="auto"/>
        <w:left w:val="none" w:sz="0" w:space="0" w:color="auto"/>
        <w:bottom w:val="none" w:sz="0" w:space="0" w:color="auto"/>
        <w:right w:val="none" w:sz="0" w:space="0" w:color="auto"/>
      </w:divBdr>
    </w:div>
    <w:div w:id="236788801">
      <w:marLeft w:val="0"/>
      <w:marRight w:val="0"/>
      <w:marTop w:val="0"/>
      <w:marBottom w:val="0"/>
      <w:divBdr>
        <w:top w:val="none" w:sz="0" w:space="0" w:color="auto"/>
        <w:left w:val="none" w:sz="0" w:space="0" w:color="auto"/>
        <w:bottom w:val="none" w:sz="0" w:space="0" w:color="auto"/>
        <w:right w:val="none" w:sz="0" w:space="0" w:color="auto"/>
      </w:divBdr>
    </w:div>
    <w:div w:id="237247357">
      <w:marLeft w:val="0"/>
      <w:marRight w:val="0"/>
      <w:marTop w:val="0"/>
      <w:marBottom w:val="0"/>
      <w:divBdr>
        <w:top w:val="none" w:sz="0" w:space="0" w:color="auto"/>
        <w:left w:val="none" w:sz="0" w:space="0" w:color="auto"/>
        <w:bottom w:val="none" w:sz="0" w:space="0" w:color="auto"/>
        <w:right w:val="none" w:sz="0" w:space="0" w:color="auto"/>
      </w:divBdr>
    </w:div>
    <w:div w:id="237372547">
      <w:marLeft w:val="480"/>
      <w:marRight w:val="0"/>
      <w:marTop w:val="0"/>
      <w:marBottom w:val="0"/>
      <w:divBdr>
        <w:top w:val="none" w:sz="0" w:space="0" w:color="auto"/>
        <w:left w:val="none" w:sz="0" w:space="0" w:color="auto"/>
        <w:bottom w:val="none" w:sz="0" w:space="0" w:color="auto"/>
        <w:right w:val="none" w:sz="0" w:space="0" w:color="auto"/>
      </w:divBdr>
    </w:div>
    <w:div w:id="237442201">
      <w:marLeft w:val="480"/>
      <w:marRight w:val="0"/>
      <w:marTop w:val="0"/>
      <w:marBottom w:val="0"/>
      <w:divBdr>
        <w:top w:val="none" w:sz="0" w:space="0" w:color="auto"/>
        <w:left w:val="none" w:sz="0" w:space="0" w:color="auto"/>
        <w:bottom w:val="none" w:sz="0" w:space="0" w:color="auto"/>
        <w:right w:val="none" w:sz="0" w:space="0" w:color="auto"/>
      </w:divBdr>
    </w:div>
    <w:div w:id="237523916">
      <w:marLeft w:val="0"/>
      <w:marRight w:val="0"/>
      <w:marTop w:val="0"/>
      <w:marBottom w:val="0"/>
      <w:divBdr>
        <w:top w:val="none" w:sz="0" w:space="0" w:color="auto"/>
        <w:left w:val="none" w:sz="0" w:space="0" w:color="auto"/>
        <w:bottom w:val="none" w:sz="0" w:space="0" w:color="auto"/>
        <w:right w:val="none" w:sz="0" w:space="0" w:color="auto"/>
      </w:divBdr>
    </w:div>
    <w:div w:id="237716108">
      <w:marLeft w:val="480"/>
      <w:marRight w:val="0"/>
      <w:marTop w:val="0"/>
      <w:marBottom w:val="0"/>
      <w:divBdr>
        <w:top w:val="none" w:sz="0" w:space="0" w:color="auto"/>
        <w:left w:val="none" w:sz="0" w:space="0" w:color="auto"/>
        <w:bottom w:val="none" w:sz="0" w:space="0" w:color="auto"/>
        <w:right w:val="none" w:sz="0" w:space="0" w:color="auto"/>
      </w:divBdr>
    </w:div>
    <w:div w:id="237793775">
      <w:marLeft w:val="480"/>
      <w:marRight w:val="0"/>
      <w:marTop w:val="0"/>
      <w:marBottom w:val="0"/>
      <w:divBdr>
        <w:top w:val="none" w:sz="0" w:space="0" w:color="auto"/>
        <w:left w:val="none" w:sz="0" w:space="0" w:color="auto"/>
        <w:bottom w:val="none" w:sz="0" w:space="0" w:color="auto"/>
        <w:right w:val="none" w:sz="0" w:space="0" w:color="auto"/>
      </w:divBdr>
    </w:div>
    <w:div w:id="237831262">
      <w:marLeft w:val="480"/>
      <w:marRight w:val="0"/>
      <w:marTop w:val="0"/>
      <w:marBottom w:val="0"/>
      <w:divBdr>
        <w:top w:val="none" w:sz="0" w:space="0" w:color="auto"/>
        <w:left w:val="none" w:sz="0" w:space="0" w:color="auto"/>
        <w:bottom w:val="none" w:sz="0" w:space="0" w:color="auto"/>
        <w:right w:val="none" w:sz="0" w:space="0" w:color="auto"/>
      </w:divBdr>
    </w:div>
    <w:div w:id="237911622">
      <w:marLeft w:val="0"/>
      <w:marRight w:val="0"/>
      <w:marTop w:val="0"/>
      <w:marBottom w:val="0"/>
      <w:divBdr>
        <w:top w:val="none" w:sz="0" w:space="0" w:color="auto"/>
        <w:left w:val="none" w:sz="0" w:space="0" w:color="auto"/>
        <w:bottom w:val="none" w:sz="0" w:space="0" w:color="auto"/>
        <w:right w:val="none" w:sz="0" w:space="0" w:color="auto"/>
      </w:divBdr>
    </w:div>
    <w:div w:id="238289938">
      <w:marLeft w:val="480"/>
      <w:marRight w:val="0"/>
      <w:marTop w:val="0"/>
      <w:marBottom w:val="0"/>
      <w:divBdr>
        <w:top w:val="none" w:sz="0" w:space="0" w:color="auto"/>
        <w:left w:val="none" w:sz="0" w:space="0" w:color="auto"/>
        <w:bottom w:val="none" w:sz="0" w:space="0" w:color="auto"/>
        <w:right w:val="none" w:sz="0" w:space="0" w:color="auto"/>
      </w:divBdr>
    </w:div>
    <w:div w:id="238752925">
      <w:marLeft w:val="480"/>
      <w:marRight w:val="0"/>
      <w:marTop w:val="0"/>
      <w:marBottom w:val="0"/>
      <w:divBdr>
        <w:top w:val="none" w:sz="0" w:space="0" w:color="auto"/>
        <w:left w:val="none" w:sz="0" w:space="0" w:color="auto"/>
        <w:bottom w:val="none" w:sz="0" w:space="0" w:color="auto"/>
        <w:right w:val="none" w:sz="0" w:space="0" w:color="auto"/>
      </w:divBdr>
    </w:div>
    <w:div w:id="240792176">
      <w:marLeft w:val="0"/>
      <w:marRight w:val="0"/>
      <w:marTop w:val="0"/>
      <w:marBottom w:val="0"/>
      <w:divBdr>
        <w:top w:val="none" w:sz="0" w:space="0" w:color="auto"/>
        <w:left w:val="none" w:sz="0" w:space="0" w:color="auto"/>
        <w:bottom w:val="none" w:sz="0" w:space="0" w:color="auto"/>
        <w:right w:val="none" w:sz="0" w:space="0" w:color="auto"/>
      </w:divBdr>
    </w:div>
    <w:div w:id="240797613">
      <w:marLeft w:val="480"/>
      <w:marRight w:val="0"/>
      <w:marTop w:val="0"/>
      <w:marBottom w:val="0"/>
      <w:divBdr>
        <w:top w:val="none" w:sz="0" w:space="0" w:color="auto"/>
        <w:left w:val="none" w:sz="0" w:space="0" w:color="auto"/>
        <w:bottom w:val="none" w:sz="0" w:space="0" w:color="auto"/>
        <w:right w:val="none" w:sz="0" w:space="0" w:color="auto"/>
      </w:divBdr>
    </w:div>
    <w:div w:id="240917846">
      <w:marLeft w:val="0"/>
      <w:marRight w:val="0"/>
      <w:marTop w:val="0"/>
      <w:marBottom w:val="0"/>
      <w:divBdr>
        <w:top w:val="none" w:sz="0" w:space="0" w:color="auto"/>
        <w:left w:val="none" w:sz="0" w:space="0" w:color="auto"/>
        <w:bottom w:val="none" w:sz="0" w:space="0" w:color="auto"/>
        <w:right w:val="none" w:sz="0" w:space="0" w:color="auto"/>
      </w:divBdr>
    </w:div>
    <w:div w:id="241721805">
      <w:marLeft w:val="0"/>
      <w:marRight w:val="0"/>
      <w:marTop w:val="0"/>
      <w:marBottom w:val="0"/>
      <w:divBdr>
        <w:top w:val="none" w:sz="0" w:space="0" w:color="auto"/>
        <w:left w:val="none" w:sz="0" w:space="0" w:color="auto"/>
        <w:bottom w:val="none" w:sz="0" w:space="0" w:color="auto"/>
        <w:right w:val="none" w:sz="0" w:space="0" w:color="auto"/>
      </w:divBdr>
    </w:div>
    <w:div w:id="241909387">
      <w:marLeft w:val="480"/>
      <w:marRight w:val="0"/>
      <w:marTop w:val="0"/>
      <w:marBottom w:val="0"/>
      <w:divBdr>
        <w:top w:val="none" w:sz="0" w:space="0" w:color="auto"/>
        <w:left w:val="none" w:sz="0" w:space="0" w:color="auto"/>
        <w:bottom w:val="none" w:sz="0" w:space="0" w:color="auto"/>
        <w:right w:val="none" w:sz="0" w:space="0" w:color="auto"/>
      </w:divBdr>
    </w:div>
    <w:div w:id="242105085">
      <w:marLeft w:val="0"/>
      <w:marRight w:val="0"/>
      <w:marTop w:val="0"/>
      <w:marBottom w:val="0"/>
      <w:divBdr>
        <w:top w:val="none" w:sz="0" w:space="0" w:color="auto"/>
        <w:left w:val="none" w:sz="0" w:space="0" w:color="auto"/>
        <w:bottom w:val="none" w:sz="0" w:space="0" w:color="auto"/>
        <w:right w:val="none" w:sz="0" w:space="0" w:color="auto"/>
      </w:divBdr>
    </w:div>
    <w:div w:id="242302991">
      <w:marLeft w:val="0"/>
      <w:marRight w:val="0"/>
      <w:marTop w:val="0"/>
      <w:marBottom w:val="0"/>
      <w:divBdr>
        <w:top w:val="none" w:sz="0" w:space="0" w:color="auto"/>
        <w:left w:val="none" w:sz="0" w:space="0" w:color="auto"/>
        <w:bottom w:val="none" w:sz="0" w:space="0" w:color="auto"/>
        <w:right w:val="none" w:sz="0" w:space="0" w:color="auto"/>
      </w:divBdr>
    </w:div>
    <w:div w:id="242493561">
      <w:marLeft w:val="0"/>
      <w:marRight w:val="0"/>
      <w:marTop w:val="0"/>
      <w:marBottom w:val="0"/>
      <w:divBdr>
        <w:top w:val="none" w:sz="0" w:space="0" w:color="auto"/>
        <w:left w:val="none" w:sz="0" w:space="0" w:color="auto"/>
        <w:bottom w:val="none" w:sz="0" w:space="0" w:color="auto"/>
        <w:right w:val="none" w:sz="0" w:space="0" w:color="auto"/>
      </w:divBdr>
    </w:div>
    <w:div w:id="243345839">
      <w:marLeft w:val="0"/>
      <w:marRight w:val="0"/>
      <w:marTop w:val="0"/>
      <w:marBottom w:val="0"/>
      <w:divBdr>
        <w:top w:val="none" w:sz="0" w:space="0" w:color="auto"/>
        <w:left w:val="none" w:sz="0" w:space="0" w:color="auto"/>
        <w:bottom w:val="none" w:sz="0" w:space="0" w:color="auto"/>
        <w:right w:val="none" w:sz="0" w:space="0" w:color="auto"/>
      </w:divBdr>
    </w:div>
    <w:div w:id="244150132">
      <w:marLeft w:val="480"/>
      <w:marRight w:val="0"/>
      <w:marTop w:val="0"/>
      <w:marBottom w:val="0"/>
      <w:divBdr>
        <w:top w:val="none" w:sz="0" w:space="0" w:color="auto"/>
        <w:left w:val="none" w:sz="0" w:space="0" w:color="auto"/>
        <w:bottom w:val="none" w:sz="0" w:space="0" w:color="auto"/>
        <w:right w:val="none" w:sz="0" w:space="0" w:color="auto"/>
      </w:divBdr>
    </w:div>
    <w:div w:id="244188807">
      <w:marLeft w:val="0"/>
      <w:marRight w:val="0"/>
      <w:marTop w:val="0"/>
      <w:marBottom w:val="0"/>
      <w:divBdr>
        <w:top w:val="none" w:sz="0" w:space="0" w:color="auto"/>
        <w:left w:val="none" w:sz="0" w:space="0" w:color="auto"/>
        <w:bottom w:val="none" w:sz="0" w:space="0" w:color="auto"/>
        <w:right w:val="none" w:sz="0" w:space="0" w:color="auto"/>
      </w:divBdr>
    </w:div>
    <w:div w:id="244457363">
      <w:marLeft w:val="0"/>
      <w:marRight w:val="0"/>
      <w:marTop w:val="0"/>
      <w:marBottom w:val="0"/>
      <w:divBdr>
        <w:top w:val="none" w:sz="0" w:space="0" w:color="auto"/>
        <w:left w:val="none" w:sz="0" w:space="0" w:color="auto"/>
        <w:bottom w:val="none" w:sz="0" w:space="0" w:color="auto"/>
        <w:right w:val="none" w:sz="0" w:space="0" w:color="auto"/>
      </w:divBdr>
    </w:div>
    <w:div w:id="246228727">
      <w:marLeft w:val="480"/>
      <w:marRight w:val="0"/>
      <w:marTop w:val="0"/>
      <w:marBottom w:val="0"/>
      <w:divBdr>
        <w:top w:val="none" w:sz="0" w:space="0" w:color="auto"/>
        <w:left w:val="none" w:sz="0" w:space="0" w:color="auto"/>
        <w:bottom w:val="none" w:sz="0" w:space="0" w:color="auto"/>
        <w:right w:val="none" w:sz="0" w:space="0" w:color="auto"/>
      </w:divBdr>
    </w:div>
    <w:div w:id="246767503">
      <w:marLeft w:val="480"/>
      <w:marRight w:val="0"/>
      <w:marTop w:val="0"/>
      <w:marBottom w:val="0"/>
      <w:divBdr>
        <w:top w:val="none" w:sz="0" w:space="0" w:color="auto"/>
        <w:left w:val="none" w:sz="0" w:space="0" w:color="auto"/>
        <w:bottom w:val="none" w:sz="0" w:space="0" w:color="auto"/>
        <w:right w:val="none" w:sz="0" w:space="0" w:color="auto"/>
      </w:divBdr>
    </w:div>
    <w:div w:id="246890356">
      <w:marLeft w:val="480"/>
      <w:marRight w:val="0"/>
      <w:marTop w:val="0"/>
      <w:marBottom w:val="0"/>
      <w:divBdr>
        <w:top w:val="none" w:sz="0" w:space="0" w:color="auto"/>
        <w:left w:val="none" w:sz="0" w:space="0" w:color="auto"/>
        <w:bottom w:val="none" w:sz="0" w:space="0" w:color="auto"/>
        <w:right w:val="none" w:sz="0" w:space="0" w:color="auto"/>
      </w:divBdr>
    </w:div>
    <w:div w:id="246891744">
      <w:marLeft w:val="480"/>
      <w:marRight w:val="0"/>
      <w:marTop w:val="0"/>
      <w:marBottom w:val="0"/>
      <w:divBdr>
        <w:top w:val="none" w:sz="0" w:space="0" w:color="auto"/>
        <w:left w:val="none" w:sz="0" w:space="0" w:color="auto"/>
        <w:bottom w:val="none" w:sz="0" w:space="0" w:color="auto"/>
        <w:right w:val="none" w:sz="0" w:space="0" w:color="auto"/>
      </w:divBdr>
    </w:div>
    <w:div w:id="247424996">
      <w:marLeft w:val="480"/>
      <w:marRight w:val="0"/>
      <w:marTop w:val="0"/>
      <w:marBottom w:val="0"/>
      <w:divBdr>
        <w:top w:val="none" w:sz="0" w:space="0" w:color="auto"/>
        <w:left w:val="none" w:sz="0" w:space="0" w:color="auto"/>
        <w:bottom w:val="none" w:sz="0" w:space="0" w:color="auto"/>
        <w:right w:val="none" w:sz="0" w:space="0" w:color="auto"/>
      </w:divBdr>
    </w:div>
    <w:div w:id="247465089">
      <w:marLeft w:val="0"/>
      <w:marRight w:val="0"/>
      <w:marTop w:val="0"/>
      <w:marBottom w:val="0"/>
      <w:divBdr>
        <w:top w:val="none" w:sz="0" w:space="0" w:color="auto"/>
        <w:left w:val="none" w:sz="0" w:space="0" w:color="auto"/>
        <w:bottom w:val="none" w:sz="0" w:space="0" w:color="auto"/>
        <w:right w:val="none" w:sz="0" w:space="0" w:color="auto"/>
      </w:divBdr>
    </w:div>
    <w:div w:id="248083477">
      <w:marLeft w:val="480"/>
      <w:marRight w:val="0"/>
      <w:marTop w:val="0"/>
      <w:marBottom w:val="0"/>
      <w:divBdr>
        <w:top w:val="none" w:sz="0" w:space="0" w:color="auto"/>
        <w:left w:val="none" w:sz="0" w:space="0" w:color="auto"/>
        <w:bottom w:val="none" w:sz="0" w:space="0" w:color="auto"/>
        <w:right w:val="none" w:sz="0" w:space="0" w:color="auto"/>
      </w:divBdr>
    </w:div>
    <w:div w:id="248470270">
      <w:marLeft w:val="0"/>
      <w:marRight w:val="0"/>
      <w:marTop w:val="0"/>
      <w:marBottom w:val="0"/>
      <w:divBdr>
        <w:top w:val="none" w:sz="0" w:space="0" w:color="auto"/>
        <w:left w:val="none" w:sz="0" w:space="0" w:color="auto"/>
        <w:bottom w:val="none" w:sz="0" w:space="0" w:color="auto"/>
        <w:right w:val="none" w:sz="0" w:space="0" w:color="auto"/>
      </w:divBdr>
    </w:div>
    <w:div w:id="248740331">
      <w:marLeft w:val="480"/>
      <w:marRight w:val="0"/>
      <w:marTop w:val="0"/>
      <w:marBottom w:val="0"/>
      <w:divBdr>
        <w:top w:val="none" w:sz="0" w:space="0" w:color="auto"/>
        <w:left w:val="none" w:sz="0" w:space="0" w:color="auto"/>
        <w:bottom w:val="none" w:sz="0" w:space="0" w:color="auto"/>
        <w:right w:val="none" w:sz="0" w:space="0" w:color="auto"/>
      </w:divBdr>
    </w:div>
    <w:div w:id="249118358">
      <w:marLeft w:val="480"/>
      <w:marRight w:val="0"/>
      <w:marTop w:val="0"/>
      <w:marBottom w:val="0"/>
      <w:divBdr>
        <w:top w:val="none" w:sz="0" w:space="0" w:color="auto"/>
        <w:left w:val="none" w:sz="0" w:space="0" w:color="auto"/>
        <w:bottom w:val="none" w:sz="0" w:space="0" w:color="auto"/>
        <w:right w:val="none" w:sz="0" w:space="0" w:color="auto"/>
      </w:divBdr>
    </w:div>
    <w:div w:id="249121532">
      <w:marLeft w:val="480"/>
      <w:marRight w:val="0"/>
      <w:marTop w:val="0"/>
      <w:marBottom w:val="0"/>
      <w:divBdr>
        <w:top w:val="none" w:sz="0" w:space="0" w:color="auto"/>
        <w:left w:val="none" w:sz="0" w:space="0" w:color="auto"/>
        <w:bottom w:val="none" w:sz="0" w:space="0" w:color="auto"/>
        <w:right w:val="none" w:sz="0" w:space="0" w:color="auto"/>
      </w:divBdr>
    </w:div>
    <w:div w:id="249507904">
      <w:marLeft w:val="0"/>
      <w:marRight w:val="0"/>
      <w:marTop w:val="0"/>
      <w:marBottom w:val="0"/>
      <w:divBdr>
        <w:top w:val="none" w:sz="0" w:space="0" w:color="auto"/>
        <w:left w:val="none" w:sz="0" w:space="0" w:color="auto"/>
        <w:bottom w:val="none" w:sz="0" w:space="0" w:color="auto"/>
        <w:right w:val="none" w:sz="0" w:space="0" w:color="auto"/>
      </w:divBdr>
    </w:div>
    <w:div w:id="249774610">
      <w:marLeft w:val="480"/>
      <w:marRight w:val="0"/>
      <w:marTop w:val="0"/>
      <w:marBottom w:val="0"/>
      <w:divBdr>
        <w:top w:val="none" w:sz="0" w:space="0" w:color="auto"/>
        <w:left w:val="none" w:sz="0" w:space="0" w:color="auto"/>
        <w:bottom w:val="none" w:sz="0" w:space="0" w:color="auto"/>
        <w:right w:val="none" w:sz="0" w:space="0" w:color="auto"/>
      </w:divBdr>
    </w:div>
    <w:div w:id="249780337">
      <w:marLeft w:val="0"/>
      <w:marRight w:val="0"/>
      <w:marTop w:val="0"/>
      <w:marBottom w:val="0"/>
      <w:divBdr>
        <w:top w:val="none" w:sz="0" w:space="0" w:color="auto"/>
        <w:left w:val="none" w:sz="0" w:space="0" w:color="auto"/>
        <w:bottom w:val="none" w:sz="0" w:space="0" w:color="auto"/>
        <w:right w:val="none" w:sz="0" w:space="0" w:color="auto"/>
      </w:divBdr>
    </w:div>
    <w:div w:id="250090629">
      <w:marLeft w:val="0"/>
      <w:marRight w:val="0"/>
      <w:marTop w:val="0"/>
      <w:marBottom w:val="0"/>
      <w:divBdr>
        <w:top w:val="none" w:sz="0" w:space="0" w:color="auto"/>
        <w:left w:val="none" w:sz="0" w:space="0" w:color="auto"/>
        <w:bottom w:val="none" w:sz="0" w:space="0" w:color="auto"/>
        <w:right w:val="none" w:sz="0" w:space="0" w:color="auto"/>
      </w:divBdr>
    </w:div>
    <w:div w:id="250742770">
      <w:marLeft w:val="0"/>
      <w:marRight w:val="0"/>
      <w:marTop w:val="0"/>
      <w:marBottom w:val="0"/>
      <w:divBdr>
        <w:top w:val="none" w:sz="0" w:space="0" w:color="auto"/>
        <w:left w:val="none" w:sz="0" w:space="0" w:color="auto"/>
        <w:bottom w:val="none" w:sz="0" w:space="0" w:color="auto"/>
        <w:right w:val="none" w:sz="0" w:space="0" w:color="auto"/>
      </w:divBdr>
    </w:div>
    <w:div w:id="251087246">
      <w:marLeft w:val="480"/>
      <w:marRight w:val="0"/>
      <w:marTop w:val="0"/>
      <w:marBottom w:val="0"/>
      <w:divBdr>
        <w:top w:val="none" w:sz="0" w:space="0" w:color="auto"/>
        <w:left w:val="none" w:sz="0" w:space="0" w:color="auto"/>
        <w:bottom w:val="none" w:sz="0" w:space="0" w:color="auto"/>
        <w:right w:val="none" w:sz="0" w:space="0" w:color="auto"/>
      </w:divBdr>
    </w:div>
    <w:div w:id="251091224">
      <w:marLeft w:val="0"/>
      <w:marRight w:val="0"/>
      <w:marTop w:val="0"/>
      <w:marBottom w:val="0"/>
      <w:divBdr>
        <w:top w:val="none" w:sz="0" w:space="0" w:color="auto"/>
        <w:left w:val="none" w:sz="0" w:space="0" w:color="auto"/>
        <w:bottom w:val="none" w:sz="0" w:space="0" w:color="auto"/>
        <w:right w:val="none" w:sz="0" w:space="0" w:color="auto"/>
      </w:divBdr>
    </w:div>
    <w:div w:id="251160774">
      <w:marLeft w:val="0"/>
      <w:marRight w:val="0"/>
      <w:marTop w:val="0"/>
      <w:marBottom w:val="0"/>
      <w:divBdr>
        <w:top w:val="none" w:sz="0" w:space="0" w:color="auto"/>
        <w:left w:val="none" w:sz="0" w:space="0" w:color="auto"/>
        <w:bottom w:val="none" w:sz="0" w:space="0" w:color="auto"/>
        <w:right w:val="none" w:sz="0" w:space="0" w:color="auto"/>
      </w:divBdr>
    </w:div>
    <w:div w:id="251277413">
      <w:marLeft w:val="480"/>
      <w:marRight w:val="0"/>
      <w:marTop w:val="0"/>
      <w:marBottom w:val="0"/>
      <w:divBdr>
        <w:top w:val="none" w:sz="0" w:space="0" w:color="auto"/>
        <w:left w:val="none" w:sz="0" w:space="0" w:color="auto"/>
        <w:bottom w:val="none" w:sz="0" w:space="0" w:color="auto"/>
        <w:right w:val="none" w:sz="0" w:space="0" w:color="auto"/>
      </w:divBdr>
    </w:div>
    <w:div w:id="251361108">
      <w:marLeft w:val="480"/>
      <w:marRight w:val="0"/>
      <w:marTop w:val="0"/>
      <w:marBottom w:val="0"/>
      <w:divBdr>
        <w:top w:val="none" w:sz="0" w:space="0" w:color="auto"/>
        <w:left w:val="none" w:sz="0" w:space="0" w:color="auto"/>
        <w:bottom w:val="none" w:sz="0" w:space="0" w:color="auto"/>
        <w:right w:val="none" w:sz="0" w:space="0" w:color="auto"/>
      </w:divBdr>
    </w:div>
    <w:div w:id="251545179">
      <w:marLeft w:val="0"/>
      <w:marRight w:val="0"/>
      <w:marTop w:val="0"/>
      <w:marBottom w:val="0"/>
      <w:divBdr>
        <w:top w:val="none" w:sz="0" w:space="0" w:color="auto"/>
        <w:left w:val="none" w:sz="0" w:space="0" w:color="auto"/>
        <w:bottom w:val="none" w:sz="0" w:space="0" w:color="auto"/>
        <w:right w:val="none" w:sz="0" w:space="0" w:color="auto"/>
      </w:divBdr>
    </w:div>
    <w:div w:id="251621691">
      <w:marLeft w:val="0"/>
      <w:marRight w:val="0"/>
      <w:marTop w:val="0"/>
      <w:marBottom w:val="0"/>
      <w:divBdr>
        <w:top w:val="none" w:sz="0" w:space="0" w:color="auto"/>
        <w:left w:val="none" w:sz="0" w:space="0" w:color="auto"/>
        <w:bottom w:val="none" w:sz="0" w:space="0" w:color="auto"/>
        <w:right w:val="none" w:sz="0" w:space="0" w:color="auto"/>
      </w:divBdr>
    </w:div>
    <w:div w:id="251742214">
      <w:marLeft w:val="480"/>
      <w:marRight w:val="0"/>
      <w:marTop w:val="0"/>
      <w:marBottom w:val="0"/>
      <w:divBdr>
        <w:top w:val="none" w:sz="0" w:space="0" w:color="auto"/>
        <w:left w:val="none" w:sz="0" w:space="0" w:color="auto"/>
        <w:bottom w:val="none" w:sz="0" w:space="0" w:color="auto"/>
        <w:right w:val="none" w:sz="0" w:space="0" w:color="auto"/>
      </w:divBdr>
    </w:div>
    <w:div w:id="252207260">
      <w:marLeft w:val="480"/>
      <w:marRight w:val="0"/>
      <w:marTop w:val="0"/>
      <w:marBottom w:val="0"/>
      <w:divBdr>
        <w:top w:val="none" w:sz="0" w:space="0" w:color="auto"/>
        <w:left w:val="none" w:sz="0" w:space="0" w:color="auto"/>
        <w:bottom w:val="none" w:sz="0" w:space="0" w:color="auto"/>
        <w:right w:val="none" w:sz="0" w:space="0" w:color="auto"/>
      </w:divBdr>
    </w:div>
    <w:div w:id="252252485">
      <w:marLeft w:val="0"/>
      <w:marRight w:val="0"/>
      <w:marTop w:val="0"/>
      <w:marBottom w:val="0"/>
      <w:divBdr>
        <w:top w:val="none" w:sz="0" w:space="0" w:color="auto"/>
        <w:left w:val="none" w:sz="0" w:space="0" w:color="auto"/>
        <w:bottom w:val="none" w:sz="0" w:space="0" w:color="auto"/>
        <w:right w:val="none" w:sz="0" w:space="0" w:color="auto"/>
      </w:divBdr>
    </w:div>
    <w:div w:id="252327832">
      <w:marLeft w:val="480"/>
      <w:marRight w:val="0"/>
      <w:marTop w:val="0"/>
      <w:marBottom w:val="0"/>
      <w:divBdr>
        <w:top w:val="none" w:sz="0" w:space="0" w:color="auto"/>
        <w:left w:val="none" w:sz="0" w:space="0" w:color="auto"/>
        <w:bottom w:val="none" w:sz="0" w:space="0" w:color="auto"/>
        <w:right w:val="none" w:sz="0" w:space="0" w:color="auto"/>
      </w:divBdr>
    </w:div>
    <w:div w:id="252394313">
      <w:marLeft w:val="0"/>
      <w:marRight w:val="0"/>
      <w:marTop w:val="0"/>
      <w:marBottom w:val="0"/>
      <w:divBdr>
        <w:top w:val="none" w:sz="0" w:space="0" w:color="auto"/>
        <w:left w:val="none" w:sz="0" w:space="0" w:color="auto"/>
        <w:bottom w:val="none" w:sz="0" w:space="0" w:color="auto"/>
        <w:right w:val="none" w:sz="0" w:space="0" w:color="auto"/>
      </w:divBdr>
    </w:div>
    <w:div w:id="252515708">
      <w:marLeft w:val="0"/>
      <w:marRight w:val="0"/>
      <w:marTop w:val="0"/>
      <w:marBottom w:val="0"/>
      <w:divBdr>
        <w:top w:val="none" w:sz="0" w:space="0" w:color="auto"/>
        <w:left w:val="none" w:sz="0" w:space="0" w:color="auto"/>
        <w:bottom w:val="none" w:sz="0" w:space="0" w:color="auto"/>
        <w:right w:val="none" w:sz="0" w:space="0" w:color="auto"/>
      </w:divBdr>
    </w:div>
    <w:div w:id="252517940">
      <w:marLeft w:val="480"/>
      <w:marRight w:val="0"/>
      <w:marTop w:val="0"/>
      <w:marBottom w:val="0"/>
      <w:divBdr>
        <w:top w:val="none" w:sz="0" w:space="0" w:color="auto"/>
        <w:left w:val="none" w:sz="0" w:space="0" w:color="auto"/>
        <w:bottom w:val="none" w:sz="0" w:space="0" w:color="auto"/>
        <w:right w:val="none" w:sz="0" w:space="0" w:color="auto"/>
      </w:divBdr>
    </w:div>
    <w:div w:id="252714441">
      <w:marLeft w:val="480"/>
      <w:marRight w:val="0"/>
      <w:marTop w:val="0"/>
      <w:marBottom w:val="0"/>
      <w:divBdr>
        <w:top w:val="none" w:sz="0" w:space="0" w:color="auto"/>
        <w:left w:val="none" w:sz="0" w:space="0" w:color="auto"/>
        <w:bottom w:val="none" w:sz="0" w:space="0" w:color="auto"/>
        <w:right w:val="none" w:sz="0" w:space="0" w:color="auto"/>
      </w:divBdr>
    </w:div>
    <w:div w:id="252979009">
      <w:marLeft w:val="0"/>
      <w:marRight w:val="0"/>
      <w:marTop w:val="0"/>
      <w:marBottom w:val="0"/>
      <w:divBdr>
        <w:top w:val="none" w:sz="0" w:space="0" w:color="auto"/>
        <w:left w:val="none" w:sz="0" w:space="0" w:color="auto"/>
        <w:bottom w:val="none" w:sz="0" w:space="0" w:color="auto"/>
        <w:right w:val="none" w:sz="0" w:space="0" w:color="auto"/>
      </w:divBdr>
    </w:div>
    <w:div w:id="253049355">
      <w:marLeft w:val="480"/>
      <w:marRight w:val="0"/>
      <w:marTop w:val="0"/>
      <w:marBottom w:val="0"/>
      <w:divBdr>
        <w:top w:val="none" w:sz="0" w:space="0" w:color="auto"/>
        <w:left w:val="none" w:sz="0" w:space="0" w:color="auto"/>
        <w:bottom w:val="none" w:sz="0" w:space="0" w:color="auto"/>
        <w:right w:val="none" w:sz="0" w:space="0" w:color="auto"/>
      </w:divBdr>
    </w:div>
    <w:div w:id="253173567">
      <w:marLeft w:val="480"/>
      <w:marRight w:val="0"/>
      <w:marTop w:val="0"/>
      <w:marBottom w:val="0"/>
      <w:divBdr>
        <w:top w:val="none" w:sz="0" w:space="0" w:color="auto"/>
        <w:left w:val="none" w:sz="0" w:space="0" w:color="auto"/>
        <w:bottom w:val="none" w:sz="0" w:space="0" w:color="auto"/>
        <w:right w:val="none" w:sz="0" w:space="0" w:color="auto"/>
      </w:divBdr>
    </w:div>
    <w:div w:id="253173902">
      <w:marLeft w:val="0"/>
      <w:marRight w:val="0"/>
      <w:marTop w:val="0"/>
      <w:marBottom w:val="0"/>
      <w:divBdr>
        <w:top w:val="none" w:sz="0" w:space="0" w:color="auto"/>
        <w:left w:val="none" w:sz="0" w:space="0" w:color="auto"/>
        <w:bottom w:val="none" w:sz="0" w:space="0" w:color="auto"/>
        <w:right w:val="none" w:sz="0" w:space="0" w:color="auto"/>
      </w:divBdr>
    </w:div>
    <w:div w:id="253514841">
      <w:marLeft w:val="0"/>
      <w:marRight w:val="0"/>
      <w:marTop w:val="0"/>
      <w:marBottom w:val="0"/>
      <w:divBdr>
        <w:top w:val="none" w:sz="0" w:space="0" w:color="auto"/>
        <w:left w:val="none" w:sz="0" w:space="0" w:color="auto"/>
        <w:bottom w:val="none" w:sz="0" w:space="0" w:color="auto"/>
        <w:right w:val="none" w:sz="0" w:space="0" w:color="auto"/>
      </w:divBdr>
    </w:div>
    <w:div w:id="253897842">
      <w:marLeft w:val="0"/>
      <w:marRight w:val="0"/>
      <w:marTop w:val="0"/>
      <w:marBottom w:val="0"/>
      <w:divBdr>
        <w:top w:val="none" w:sz="0" w:space="0" w:color="auto"/>
        <w:left w:val="none" w:sz="0" w:space="0" w:color="auto"/>
        <w:bottom w:val="none" w:sz="0" w:space="0" w:color="auto"/>
        <w:right w:val="none" w:sz="0" w:space="0" w:color="auto"/>
      </w:divBdr>
    </w:div>
    <w:div w:id="253977237">
      <w:marLeft w:val="0"/>
      <w:marRight w:val="0"/>
      <w:marTop w:val="0"/>
      <w:marBottom w:val="0"/>
      <w:divBdr>
        <w:top w:val="none" w:sz="0" w:space="0" w:color="auto"/>
        <w:left w:val="none" w:sz="0" w:space="0" w:color="auto"/>
        <w:bottom w:val="none" w:sz="0" w:space="0" w:color="auto"/>
        <w:right w:val="none" w:sz="0" w:space="0" w:color="auto"/>
      </w:divBdr>
    </w:div>
    <w:div w:id="254094071">
      <w:marLeft w:val="480"/>
      <w:marRight w:val="0"/>
      <w:marTop w:val="0"/>
      <w:marBottom w:val="0"/>
      <w:divBdr>
        <w:top w:val="none" w:sz="0" w:space="0" w:color="auto"/>
        <w:left w:val="none" w:sz="0" w:space="0" w:color="auto"/>
        <w:bottom w:val="none" w:sz="0" w:space="0" w:color="auto"/>
        <w:right w:val="none" w:sz="0" w:space="0" w:color="auto"/>
      </w:divBdr>
    </w:div>
    <w:div w:id="254098348">
      <w:marLeft w:val="0"/>
      <w:marRight w:val="0"/>
      <w:marTop w:val="0"/>
      <w:marBottom w:val="0"/>
      <w:divBdr>
        <w:top w:val="none" w:sz="0" w:space="0" w:color="auto"/>
        <w:left w:val="none" w:sz="0" w:space="0" w:color="auto"/>
        <w:bottom w:val="none" w:sz="0" w:space="0" w:color="auto"/>
        <w:right w:val="none" w:sz="0" w:space="0" w:color="auto"/>
      </w:divBdr>
    </w:div>
    <w:div w:id="254170121">
      <w:marLeft w:val="0"/>
      <w:marRight w:val="0"/>
      <w:marTop w:val="0"/>
      <w:marBottom w:val="0"/>
      <w:divBdr>
        <w:top w:val="none" w:sz="0" w:space="0" w:color="auto"/>
        <w:left w:val="none" w:sz="0" w:space="0" w:color="auto"/>
        <w:bottom w:val="none" w:sz="0" w:space="0" w:color="auto"/>
        <w:right w:val="none" w:sz="0" w:space="0" w:color="auto"/>
      </w:divBdr>
    </w:div>
    <w:div w:id="254678658">
      <w:marLeft w:val="480"/>
      <w:marRight w:val="0"/>
      <w:marTop w:val="0"/>
      <w:marBottom w:val="0"/>
      <w:divBdr>
        <w:top w:val="none" w:sz="0" w:space="0" w:color="auto"/>
        <w:left w:val="none" w:sz="0" w:space="0" w:color="auto"/>
        <w:bottom w:val="none" w:sz="0" w:space="0" w:color="auto"/>
        <w:right w:val="none" w:sz="0" w:space="0" w:color="auto"/>
      </w:divBdr>
    </w:div>
    <w:div w:id="255286227">
      <w:marLeft w:val="0"/>
      <w:marRight w:val="0"/>
      <w:marTop w:val="0"/>
      <w:marBottom w:val="0"/>
      <w:divBdr>
        <w:top w:val="none" w:sz="0" w:space="0" w:color="auto"/>
        <w:left w:val="none" w:sz="0" w:space="0" w:color="auto"/>
        <w:bottom w:val="none" w:sz="0" w:space="0" w:color="auto"/>
        <w:right w:val="none" w:sz="0" w:space="0" w:color="auto"/>
      </w:divBdr>
    </w:div>
    <w:div w:id="255402074">
      <w:marLeft w:val="480"/>
      <w:marRight w:val="0"/>
      <w:marTop w:val="0"/>
      <w:marBottom w:val="0"/>
      <w:divBdr>
        <w:top w:val="none" w:sz="0" w:space="0" w:color="auto"/>
        <w:left w:val="none" w:sz="0" w:space="0" w:color="auto"/>
        <w:bottom w:val="none" w:sz="0" w:space="0" w:color="auto"/>
        <w:right w:val="none" w:sz="0" w:space="0" w:color="auto"/>
      </w:divBdr>
    </w:div>
    <w:div w:id="255552662">
      <w:marLeft w:val="0"/>
      <w:marRight w:val="0"/>
      <w:marTop w:val="0"/>
      <w:marBottom w:val="0"/>
      <w:divBdr>
        <w:top w:val="none" w:sz="0" w:space="0" w:color="auto"/>
        <w:left w:val="none" w:sz="0" w:space="0" w:color="auto"/>
        <w:bottom w:val="none" w:sz="0" w:space="0" w:color="auto"/>
        <w:right w:val="none" w:sz="0" w:space="0" w:color="auto"/>
      </w:divBdr>
    </w:div>
    <w:div w:id="256599786">
      <w:marLeft w:val="480"/>
      <w:marRight w:val="0"/>
      <w:marTop w:val="0"/>
      <w:marBottom w:val="0"/>
      <w:divBdr>
        <w:top w:val="none" w:sz="0" w:space="0" w:color="auto"/>
        <w:left w:val="none" w:sz="0" w:space="0" w:color="auto"/>
        <w:bottom w:val="none" w:sz="0" w:space="0" w:color="auto"/>
        <w:right w:val="none" w:sz="0" w:space="0" w:color="auto"/>
      </w:divBdr>
    </w:div>
    <w:div w:id="256908214">
      <w:marLeft w:val="0"/>
      <w:marRight w:val="0"/>
      <w:marTop w:val="0"/>
      <w:marBottom w:val="0"/>
      <w:divBdr>
        <w:top w:val="none" w:sz="0" w:space="0" w:color="auto"/>
        <w:left w:val="none" w:sz="0" w:space="0" w:color="auto"/>
        <w:bottom w:val="none" w:sz="0" w:space="0" w:color="auto"/>
        <w:right w:val="none" w:sz="0" w:space="0" w:color="auto"/>
      </w:divBdr>
    </w:div>
    <w:div w:id="257368607">
      <w:marLeft w:val="0"/>
      <w:marRight w:val="0"/>
      <w:marTop w:val="0"/>
      <w:marBottom w:val="0"/>
      <w:divBdr>
        <w:top w:val="none" w:sz="0" w:space="0" w:color="auto"/>
        <w:left w:val="none" w:sz="0" w:space="0" w:color="auto"/>
        <w:bottom w:val="none" w:sz="0" w:space="0" w:color="auto"/>
        <w:right w:val="none" w:sz="0" w:space="0" w:color="auto"/>
      </w:divBdr>
    </w:div>
    <w:div w:id="257950616">
      <w:marLeft w:val="0"/>
      <w:marRight w:val="0"/>
      <w:marTop w:val="0"/>
      <w:marBottom w:val="0"/>
      <w:divBdr>
        <w:top w:val="none" w:sz="0" w:space="0" w:color="auto"/>
        <w:left w:val="none" w:sz="0" w:space="0" w:color="auto"/>
        <w:bottom w:val="none" w:sz="0" w:space="0" w:color="auto"/>
        <w:right w:val="none" w:sz="0" w:space="0" w:color="auto"/>
      </w:divBdr>
    </w:div>
    <w:div w:id="258492339">
      <w:marLeft w:val="480"/>
      <w:marRight w:val="0"/>
      <w:marTop w:val="0"/>
      <w:marBottom w:val="0"/>
      <w:divBdr>
        <w:top w:val="none" w:sz="0" w:space="0" w:color="auto"/>
        <w:left w:val="none" w:sz="0" w:space="0" w:color="auto"/>
        <w:bottom w:val="none" w:sz="0" w:space="0" w:color="auto"/>
        <w:right w:val="none" w:sz="0" w:space="0" w:color="auto"/>
      </w:divBdr>
    </w:div>
    <w:div w:id="258610380">
      <w:marLeft w:val="0"/>
      <w:marRight w:val="0"/>
      <w:marTop w:val="0"/>
      <w:marBottom w:val="0"/>
      <w:divBdr>
        <w:top w:val="none" w:sz="0" w:space="0" w:color="auto"/>
        <w:left w:val="none" w:sz="0" w:space="0" w:color="auto"/>
        <w:bottom w:val="none" w:sz="0" w:space="0" w:color="auto"/>
        <w:right w:val="none" w:sz="0" w:space="0" w:color="auto"/>
      </w:divBdr>
    </w:div>
    <w:div w:id="258948917">
      <w:marLeft w:val="480"/>
      <w:marRight w:val="0"/>
      <w:marTop w:val="0"/>
      <w:marBottom w:val="0"/>
      <w:divBdr>
        <w:top w:val="none" w:sz="0" w:space="0" w:color="auto"/>
        <w:left w:val="none" w:sz="0" w:space="0" w:color="auto"/>
        <w:bottom w:val="none" w:sz="0" w:space="0" w:color="auto"/>
        <w:right w:val="none" w:sz="0" w:space="0" w:color="auto"/>
      </w:divBdr>
    </w:div>
    <w:div w:id="259143084">
      <w:marLeft w:val="480"/>
      <w:marRight w:val="0"/>
      <w:marTop w:val="0"/>
      <w:marBottom w:val="0"/>
      <w:divBdr>
        <w:top w:val="none" w:sz="0" w:space="0" w:color="auto"/>
        <w:left w:val="none" w:sz="0" w:space="0" w:color="auto"/>
        <w:bottom w:val="none" w:sz="0" w:space="0" w:color="auto"/>
        <w:right w:val="none" w:sz="0" w:space="0" w:color="auto"/>
      </w:divBdr>
    </w:div>
    <w:div w:id="259147559">
      <w:marLeft w:val="0"/>
      <w:marRight w:val="0"/>
      <w:marTop w:val="0"/>
      <w:marBottom w:val="0"/>
      <w:divBdr>
        <w:top w:val="none" w:sz="0" w:space="0" w:color="auto"/>
        <w:left w:val="none" w:sz="0" w:space="0" w:color="auto"/>
        <w:bottom w:val="none" w:sz="0" w:space="0" w:color="auto"/>
        <w:right w:val="none" w:sz="0" w:space="0" w:color="auto"/>
      </w:divBdr>
    </w:div>
    <w:div w:id="259340110">
      <w:marLeft w:val="480"/>
      <w:marRight w:val="0"/>
      <w:marTop w:val="0"/>
      <w:marBottom w:val="0"/>
      <w:divBdr>
        <w:top w:val="none" w:sz="0" w:space="0" w:color="auto"/>
        <w:left w:val="none" w:sz="0" w:space="0" w:color="auto"/>
        <w:bottom w:val="none" w:sz="0" w:space="0" w:color="auto"/>
        <w:right w:val="none" w:sz="0" w:space="0" w:color="auto"/>
      </w:divBdr>
    </w:div>
    <w:div w:id="259457646">
      <w:marLeft w:val="480"/>
      <w:marRight w:val="0"/>
      <w:marTop w:val="0"/>
      <w:marBottom w:val="0"/>
      <w:divBdr>
        <w:top w:val="none" w:sz="0" w:space="0" w:color="auto"/>
        <w:left w:val="none" w:sz="0" w:space="0" w:color="auto"/>
        <w:bottom w:val="none" w:sz="0" w:space="0" w:color="auto"/>
        <w:right w:val="none" w:sz="0" w:space="0" w:color="auto"/>
      </w:divBdr>
    </w:div>
    <w:div w:id="260719187">
      <w:marLeft w:val="0"/>
      <w:marRight w:val="0"/>
      <w:marTop w:val="0"/>
      <w:marBottom w:val="0"/>
      <w:divBdr>
        <w:top w:val="none" w:sz="0" w:space="0" w:color="auto"/>
        <w:left w:val="none" w:sz="0" w:space="0" w:color="auto"/>
        <w:bottom w:val="none" w:sz="0" w:space="0" w:color="auto"/>
        <w:right w:val="none" w:sz="0" w:space="0" w:color="auto"/>
      </w:divBdr>
    </w:div>
    <w:div w:id="261694217">
      <w:marLeft w:val="0"/>
      <w:marRight w:val="0"/>
      <w:marTop w:val="0"/>
      <w:marBottom w:val="0"/>
      <w:divBdr>
        <w:top w:val="none" w:sz="0" w:space="0" w:color="auto"/>
        <w:left w:val="none" w:sz="0" w:space="0" w:color="auto"/>
        <w:bottom w:val="none" w:sz="0" w:space="0" w:color="auto"/>
        <w:right w:val="none" w:sz="0" w:space="0" w:color="auto"/>
      </w:divBdr>
    </w:div>
    <w:div w:id="261767784">
      <w:marLeft w:val="480"/>
      <w:marRight w:val="0"/>
      <w:marTop w:val="0"/>
      <w:marBottom w:val="0"/>
      <w:divBdr>
        <w:top w:val="none" w:sz="0" w:space="0" w:color="auto"/>
        <w:left w:val="none" w:sz="0" w:space="0" w:color="auto"/>
        <w:bottom w:val="none" w:sz="0" w:space="0" w:color="auto"/>
        <w:right w:val="none" w:sz="0" w:space="0" w:color="auto"/>
      </w:divBdr>
    </w:div>
    <w:div w:id="262611256">
      <w:marLeft w:val="0"/>
      <w:marRight w:val="0"/>
      <w:marTop w:val="0"/>
      <w:marBottom w:val="0"/>
      <w:divBdr>
        <w:top w:val="none" w:sz="0" w:space="0" w:color="auto"/>
        <w:left w:val="none" w:sz="0" w:space="0" w:color="auto"/>
        <w:bottom w:val="none" w:sz="0" w:space="0" w:color="auto"/>
        <w:right w:val="none" w:sz="0" w:space="0" w:color="auto"/>
      </w:divBdr>
    </w:div>
    <w:div w:id="262887602">
      <w:marLeft w:val="480"/>
      <w:marRight w:val="0"/>
      <w:marTop w:val="0"/>
      <w:marBottom w:val="0"/>
      <w:divBdr>
        <w:top w:val="none" w:sz="0" w:space="0" w:color="auto"/>
        <w:left w:val="none" w:sz="0" w:space="0" w:color="auto"/>
        <w:bottom w:val="none" w:sz="0" w:space="0" w:color="auto"/>
        <w:right w:val="none" w:sz="0" w:space="0" w:color="auto"/>
      </w:divBdr>
    </w:div>
    <w:div w:id="263000873">
      <w:marLeft w:val="0"/>
      <w:marRight w:val="0"/>
      <w:marTop w:val="0"/>
      <w:marBottom w:val="0"/>
      <w:divBdr>
        <w:top w:val="none" w:sz="0" w:space="0" w:color="auto"/>
        <w:left w:val="none" w:sz="0" w:space="0" w:color="auto"/>
        <w:bottom w:val="none" w:sz="0" w:space="0" w:color="auto"/>
        <w:right w:val="none" w:sz="0" w:space="0" w:color="auto"/>
      </w:divBdr>
    </w:div>
    <w:div w:id="263073871">
      <w:marLeft w:val="0"/>
      <w:marRight w:val="0"/>
      <w:marTop w:val="0"/>
      <w:marBottom w:val="0"/>
      <w:divBdr>
        <w:top w:val="none" w:sz="0" w:space="0" w:color="auto"/>
        <w:left w:val="none" w:sz="0" w:space="0" w:color="auto"/>
        <w:bottom w:val="none" w:sz="0" w:space="0" w:color="auto"/>
        <w:right w:val="none" w:sz="0" w:space="0" w:color="auto"/>
      </w:divBdr>
    </w:div>
    <w:div w:id="263879239">
      <w:marLeft w:val="480"/>
      <w:marRight w:val="0"/>
      <w:marTop w:val="0"/>
      <w:marBottom w:val="0"/>
      <w:divBdr>
        <w:top w:val="none" w:sz="0" w:space="0" w:color="auto"/>
        <w:left w:val="none" w:sz="0" w:space="0" w:color="auto"/>
        <w:bottom w:val="none" w:sz="0" w:space="0" w:color="auto"/>
        <w:right w:val="none" w:sz="0" w:space="0" w:color="auto"/>
      </w:divBdr>
    </w:div>
    <w:div w:id="264267213">
      <w:marLeft w:val="480"/>
      <w:marRight w:val="0"/>
      <w:marTop w:val="0"/>
      <w:marBottom w:val="0"/>
      <w:divBdr>
        <w:top w:val="none" w:sz="0" w:space="0" w:color="auto"/>
        <w:left w:val="none" w:sz="0" w:space="0" w:color="auto"/>
        <w:bottom w:val="none" w:sz="0" w:space="0" w:color="auto"/>
        <w:right w:val="none" w:sz="0" w:space="0" w:color="auto"/>
      </w:divBdr>
    </w:div>
    <w:div w:id="264535025">
      <w:marLeft w:val="480"/>
      <w:marRight w:val="0"/>
      <w:marTop w:val="0"/>
      <w:marBottom w:val="0"/>
      <w:divBdr>
        <w:top w:val="none" w:sz="0" w:space="0" w:color="auto"/>
        <w:left w:val="none" w:sz="0" w:space="0" w:color="auto"/>
        <w:bottom w:val="none" w:sz="0" w:space="0" w:color="auto"/>
        <w:right w:val="none" w:sz="0" w:space="0" w:color="auto"/>
      </w:divBdr>
    </w:div>
    <w:div w:id="265040816">
      <w:marLeft w:val="0"/>
      <w:marRight w:val="0"/>
      <w:marTop w:val="0"/>
      <w:marBottom w:val="0"/>
      <w:divBdr>
        <w:top w:val="none" w:sz="0" w:space="0" w:color="auto"/>
        <w:left w:val="none" w:sz="0" w:space="0" w:color="auto"/>
        <w:bottom w:val="none" w:sz="0" w:space="0" w:color="auto"/>
        <w:right w:val="none" w:sz="0" w:space="0" w:color="auto"/>
      </w:divBdr>
    </w:div>
    <w:div w:id="265505879">
      <w:marLeft w:val="0"/>
      <w:marRight w:val="0"/>
      <w:marTop w:val="0"/>
      <w:marBottom w:val="0"/>
      <w:divBdr>
        <w:top w:val="none" w:sz="0" w:space="0" w:color="auto"/>
        <w:left w:val="none" w:sz="0" w:space="0" w:color="auto"/>
        <w:bottom w:val="none" w:sz="0" w:space="0" w:color="auto"/>
        <w:right w:val="none" w:sz="0" w:space="0" w:color="auto"/>
      </w:divBdr>
    </w:div>
    <w:div w:id="266158646">
      <w:marLeft w:val="0"/>
      <w:marRight w:val="0"/>
      <w:marTop w:val="0"/>
      <w:marBottom w:val="0"/>
      <w:divBdr>
        <w:top w:val="none" w:sz="0" w:space="0" w:color="auto"/>
        <w:left w:val="none" w:sz="0" w:space="0" w:color="auto"/>
        <w:bottom w:val="none" w:sz="0" w:space="0" w:color="auto"/>
        <w:right w:val="none" w:sz="0" w:space="0" w:color="auto"/>
      </w:divBdr>
    </w:div>
    <w:div w:id="266159732">
      <w:marLeft w:val="0"/>
      <w:marRight w:val="0"/>
      <w:marTop w:val="0"/>
      <w:marBottom w:val="0"/>
      <w:divBdr>
        <w:top w:val="none" w:sz="0" w:space="0" w:color="auto"/>
        <w:left w:val="none" w:sz="0" w:space="0" w:color="auto"/>
        <w:bottom w:val="none" w:sz="0" w:space="0" w:color="auto"/>
        <w:right w:val="none" w:sz="0" w:space="0" w:color="auto"/>
      </w:divBdr>
    </w:div>
    <w:div w:id="266893723">
      <w:marLeft w:val="0"/>
      <w:marRight w:val="0"/>
      <w:marTop w:val="0"/>
      <w:marBottom w:val="0"/>
      <w:divBdr>
        <w:top w:val="none" w:sz="0" w:space="0" w:color="auto"/>
        <w:left w:val="none" w:sz="0" w:space="0" w:color="auto"/>
        <w:bottom w:val="none" w:sz="0" w:space="0" w:color="auto"/>
        <w:right w:val="none" w:sz="0" w:space="0" w:color="auto"/>
      </w:divBdr>
    </w:div>
    <w:div w:id="267472516">
      <w:marLeft w:val="0"/>
      <w:marRight w:val="0"/>
      <w:marTop w:val="0"/>
      <w:marBottom w:val="0"/>
      <w:divBdr>
        <w:top w:val="none" w:sz="0" w:space="0" w:color="auto"/>
        <w:left w:val="none" w:sz="0" w:space="0" w:color="auto"/>
        <w:bottom w:val="none" w:sz="0" w:space="0" w:color="auto"/>
        <w:right w:val="none" w:sz="0" w:space="0" w:color="auto"/>
      </w:divBdr>
    </w:div>
    <w:div w:id="267473482">
      <w:marLeft w:val="480"/>
      <w:marRight w:val="0"/>
      <w:marTop w:val="0"/>
      <w:marBottom w:val="0"/>
      <w:divBdr>
        <w:top w:val="none" w:sz="0" w:space="0" w:color="auto"/>
        <w:left w:val="none" w:sz="0" w:space="0" w:color="auto"/>
        <w:bottom w:val="none" w:sz="0" w:space="0" w:color="auto"/>
        <w:right w:val="none" w:sz="0" w:space="0" w:color="auto"/>
      </w:divBdr>
    </w:div>
    <w:div w:id="267592295">
      <w:marLeft w:val="0"/>
      <w:marRight w:val="0"/>
      <w:marTop w:val="0"/>
      <w:marBottom w:val="0"/>
      <w:divBdr>
        <w:top w:val="none" w:sz="0" w:space="0" w:color="auto"/>
        <w:left w:val="none" w:sz="0" w:space="0" w:color="auto"/>
        <w:bottom w:val="none" w:sz="0" w:space="0" w:color="auto"/>
        <w:right w:val="none" w:sz="0" w:space="0" w:color="auto"/>
      </w:divBdr>
    </w:div>
    <w:div w:id="269093551">
      <w:marLeft w:val="480"/>
      <w:marRight w:val="0"/>
      <w:marTop w:val="0"/>
      <w:marBottom w:val="0"/>
      <w:divBdr>
        <w:top w:val="none" w:sz="0" w:space="0" w:color="auto"/>
        <w:left w:val="none" w:sz="0" w:space="0" w:color="auto"/>
        <w:bottom w:val="none" w:sz="0" w:space="0" w:color="auto"/>
        <w:right w:val="none" w:sz="0" w:space="0" w:color="auto"/>
      </w:divBdr>
    </w:div>
    <w:div w:id="269436979">
      <w:marLeft w:val="480"/>
      <w:marRight w:val="0"/>
      <w:marTop w:val="0"/>
      <w:marBottom w:val="0"/>
      <w:divBdr>
        <w:top w:val="none" w:sz="0" w:space="0" w:color="auto"/>
        <w:left w:val="none" w:sz="0" w:space="0" w:color="auto"/>
        <w:bottom w:val="none" w:sz="0" w:space="0" w:color="auto"/>
        <w:right w:val="none" w:sz="0" w:space="0" w:color="auto"/>
      </w:divBdr>
    </w:div>
    <w:div w:id="269554348">
      <w:marLeft w:val="480"/>
      <w:marRight w:val="0"/>
      <w:marTop w:val="0"/>
      <w:marBottom w:val="0"/>
      <w:divBdr>
        <w:top w:val="none" w:sz="0" w:space="0" w:color="auto"/>
        <w:left w:val="none" w:sz="0" w:space="0" w:color="auto"/>
        <w:bottom w:val="none" w:sz="0" w:space="0" w:color="auto"/>
        <w:right w:val="none" w:sz="0" w:space="0" w:color="auto"/>
      </w:divBdr>
    </w:div>
    <w:div w:id="270210895">
      <w:marLeft w:val="0"/>
      <w:marRight w:val="0"/>
      <w:marTop w:val="0"/>
      <w:marBottom w:val="0"/>
      <w:divBdr>
        <w:top w:val="none" w:sz="0" w:space="0" w:color="auto"/>
        <w:left w:val="none" w:sz="0" w:space="0" w:color="auto"/>
        <w:bottom w:val="none" w:sz="0" w:space="0" w:color="auto"/>
        <w:right w:val="none" w:sz="0" w:space="0" w:color="auto"/>
      </w:divBdr>
    </w:div>
    <w:div w:id="271136150">
      <w:marLeft w:val="480"/>
      <w:marRight w:val="0"/>
      <w:marTop w:val="0"/>
      <w:marBottom w:val="0"/>
      <w:divBdr>
        <w:top w:val="none" w:sz="0" w:space="0" w:color="auto"/>
        <w:left w:val="none" w:sz="0" w:space="0" w:color="auto"/>
        <w:bottom w:val="none" w:sz="0" w:space="0" w:color="auto"/>
        <w:right w:val="none" w:sz="0" w:space="0" w:color="auto"/>
      </w:divBdr>
    </w:div>
    <w:div w:id="271474670">
      <w:marLeft w:val="0"/>
      <w:marRight w:val="0"/>
      <w:marTop w:val="0"/>
      <w:marBottom w:val="0"/>
      <w:divBdr>
        <w:top w:val="none" w:sz="0" w:space="0" w:color="auto"/>
        <w:left w:val="none" w:sz="0" w:space="0" w:color="auto"/>
        <w:bottom w:val="none" w:sz="0" w:space="0" w:color="auto"/>
        <w:right w:val="none" w:sz="0" w:space="0" w:color="auto"/>
      </w:divBdr>
    </w:div>
    <w:div w:id="271665381">
      <w:marLeft w:val="0"/>
      <w:marRight w:val="0"/>
      <w:marTop w:val="0"/>
      <w:marBottom w:val="0"/>
      <w:divBdr>
        <w:top w:val="none" w:sz="0" w:space="0" w:color="auto"/>
        <w:left w:val="none" w:sz="0" w:space="0" w:color="auto"/>
        <w:bottom w:val="none" w:sz="0" w:space="0" w:color="auto"/>
        <w:right w:val="none" w:sz="0" w:space="0" w:color="auto"/>
      </w:divBdr>
    </w:div>
    <w:div w:id="271862709">
      <w:marLeft w:val="0"/>
      <w:marRight w:val="0"/>
      <w:marTop w:val="0"/>
      <w:marBottom w:val="0"/>
      <w:divBdr>
        <w:top w:val="none" w:sz="0" w:space="0" w:color="auto"/>
        <w:left w:val="none" w:sz="0" w:space="0" w:color="auto"/>
        <w:bottom w:val="none" w:sz="0" w:space="0" w:color="auto"/>
        <w:right w:val="none" w:sz="0" w:space="0" w:color="auto"/>
      </w:divBdr>
    </w:div>
    <w:div w:id="271867225">
      <w:marLeft w:val="0"/>
      <w:marRight w:val="0"/>
      <w:marTop w:val="0"/>
      <w:marBottom w:val="0"/>
      <w:divBdr>
        <w:top w:val="none" w:sz="0" w:space="0" w:color="auto"/>
        <w:left w:val="none" w:sz="0" w:space="0" w:color="auto"/>
        <w:bottom w:val="none" w:sz="0" w:space="0" w:color="auto"/>
        <w:right w:val="none" w:sz="0" w:space="0" w:color="auto"/>
      </w:divBdr>
    </w:div>
    <w:div w:id="272329967">
      <w:marLeft w:val="0"/>
      <w:marRight w:val="0"/>
      <w:marTop w:val="0"/>
      <w:marBottom w:val="0"/>
      <w:divBdr>
        <w:top w:val="none" w:sz="0" w:space="0" w:color="auto"/>
        <w:left w:val="none" w:sz="0" w:space="0" w:color="auto"/>
        <w:bottom w:val="none" w:sz="0" w:space="0" w:color="auto"/>
        <w:right w:val="none" w:sz="0" w:space="0" w:color="auto"/>
      </w:divBdr>
    </w:div>
    <w:div w:id="272829360">
      <w:marLeft w:val="0"/>
      <w:marRight w:val="0"/>
      <w:marTop w:val="0"/>
      <w:marBottom w:val="0"/>
      <w:divBdr>
        <w:top w:val="none" w:sz="0" w:space="0" w:color="auto"/>
        <w:left w:val="none" w:sz="0" w:space="0" w:color="auto"/>
        <w:bottom w:val="none" w:sz="0" w:space="0" w:color="auto"/>
        <w:right w:val="none" w:sz="0" w:space="0" w:color="auto"/>
      </w:divBdr>
    </w:div>
    <w:div w:id="273169079">
      <w:marLeft w:val="0"/>
      <w:marRight w:val="0"/>
      <w:marTop w:val="0"/>
      <w:marBottom w:val="0"/>
      <w:divBdr>
        <w:top w:val="none" w:sz="0" w:space="0" w:color="auto"/>
        <w:left w:val="none" w:sz="0" w:space="0" w:color="auto"/>
        <w:bottom w:val="none" w:sz="0" w:space="0" w:color="auto"/>
        <w:right w:val="none" w:sz="0" w:space="0" w:color="auto"/>
      </w:divBdr>
    </w:div>
    <w:div w:id="273251914">
      <w:marLeft w:val="0"/>
      <w:marRight w:val="0"/>
      <w:marTop w:val="0"/>
      <w:marBottom w:val="0"/>
      <w:divBdr>
        <w:top w:val="none" w:sz="0" w:space="0" w:color="auto"/>
        <w:left w:val="none" w:sz="0" w:space="0" w:color="auto"/>
        <w:bottom w:val="none" w:sz="0" w:space="0" w:color="auto"/>
        <w:right w:val="none" w:sz="0" w:space="0" w:color="auto"/>
      </w:divBdr>
    </w:div>
    <w:div w:id="273363300">
      <w:marLeft w:val="480"/>
      <w:marRight w:val="0"/>
      <w:marTop w:val="0"/>
      <w:marBottom w:val="0"/>
      <w:divBdr>
        <w:top w:val="none" w:sz="0" w:space="0" w:color="auto"/>
        <w:left w:val="none" w:sz="0" w:space="0" w:color="auto"/>
        <w:bottom w:val="none" w:sz="0" w:space="0" w:color="auto"/>
        <w:right w:val="none" w:sz="0" w:space="0" w:color="auto"/>
      </w:divBdr>
    </w:div>
    <w:div w:id="273513369">
      <w:marLeft w:val="480"/>
      <w:marRight w:val="0"/>
      <w:marTop w:val="0"/>
      <w:marBottom w:val="0"/>
      <w:divBdr>
        <w:top w:val="none" w:sz="0" w:space="0" w:color="auto"/>
        <w:left w:val="none" w:sz="0" w:space="0" w:color="auto"/>
        <w:bottom w:val="none" w:sz="0" w:space="0" w:color="auto"/>
        <w:right w:val="none" w:sz="0" w:space="0" w:color="auto"/>
      </w:divBdr>
    </w:div>
    <w:div w:id="273708138">
      <w:marLeft w:val="0"/>
      <w:marRight w:val="0"/>
      <w:marTop w:val="0"/>
      <w:marBottom w:val="0"/>
      <w:divBdr>
        <w:top w:val="none" w:sz="0" w:space="0" w:color="auto"/>
        <w:left w:val="none" w:sz="0" w:space="0" w:color="auto"/>
        <w:bottom w:val="none" w:sz="0" w:space="0" w:color="auto"/>
        <w:right w:val="none" w:sz="0" w:space="0" w:color="auto"/>
      </w:divBdr>
    </w:div>
    <w:div w:id="273942860">
      <w:marLeft w:val="480"/>
      <w:marRight w:val="0"/>
      <w:marTop w:val="0"/>
      <w:marBottom w:val="0"/>
      <w:divBdr>
        <w:top w:val="none" w:sz="0" w:space="0" w:color="auto"/>
        <w:left w:val="none" w:sz="0" w:space="0" w:color="auto"/>
        <w:bottom w:val="none" w:sz="0" w:space="0" w:color="auto"/>
        <w:right w:val="none" w:sz="0" w:space="0" w:color="auto"/>
      </w:divBdr>
    </w:div>
    <w:div w:id="273944711">
      <w:marLeft w:val="480"/>
      <w:marRight w:val="0"/>
      <w:marTop w:val="0"/>
      <w:marBottom w:val="0"/>
      <w:divBdr>
        <w:top w:val="none" w:sz="0" w:space="0" w:color="auto"/>
        <w:left w:val="none" w:sz="0" w:space="0" w:color="auto"/>
        <w:bottom w:val="none" w:sz="0" w:space="0" w:color="auto"/>
        <w:right w:val="none" w:sz="0" w:space="0" w:color="auto"/>
      </w:divBdr>
    </w:div>
    <w:div w:id="274286583">
      <w:marLeft w:val="480"/>
      <w:marRight w:val="0"/>
      <w:marTop w:val="0"/>
      <w:marBottom w:val="0"/>
      <w:divBdr>
        <w:top w:val="none" w:sz="0" w:space="0" w:color="auto"/>
        <w:left w:val="none" w:sz="0" w:space="0" w:color="auto"/>
        <w:bottom w:val="none" w:sz="0" w:space="0" w:color="auto"/>
        <w:right w:val="none" w:sz="0" w:space="0" w:color="auto"/>
      </w:divBdr>
    </w:div>
    <w:div w:id="274868570">
      <w:marLeft w:val="0"/>
      <w:marRight w:val="0"/>
      <w:marTop w:val="0"/>
      <w:marBottom w:val="0"/>
      <w:divBdr>
        <w:top w:val="none" w:sz="0" w:space="0" w:color="auto"/>
        <w:left w:val="none" w:sz="0" w:space="0" w:color="auto"/>
        <w:bottom w:val="none" w:sz="0" w:space="0" w:color="auto"/>
        <w:right w:val="none" w:sz="0" w:space="0" w:color="auto"/>
      </w:divBdr>
    </w:div>
    <w:div w:id="275723825">
      <w:marLeft w:val="480"/>
      <w:marRight w:val="0"/>
      <w:marTop w:val="0"/>
      <w:marBottom w:val="0"/>
      <w:divBdr>
        <w:top w:val="none" w:sz="0" w:space="0" w:color="auto"/>
        <w:left w:val="none" w:sz="0" w:space="0" w:color="auto"/>
        <w:bottom w:val="none" w:sz="0" w:space="0" w:color="auto"/>
        <w:right w:val="none" w:sz="0" w:space="0" w:color="auto"/>
      </w:divBdr>
    </w:div>
    <w:div w:id="275983791">
      <w:marLeft w:val="0"/>
      <w:marRight w:val="0"/>
      <w:marTop w:val="0"/>
      <w:marBottom w:val="0"/>
      <w:divBdr>
        <w:top w:val="none" w:sz="0" w:space="0" w:color="auto"/>
        <w:left w:val="none" w:sz="0" w:space="0" w:color="auto"/>
        <w:bottom w:val="none" w:sz="0" w:space="0" w:color="auto"/>
        <w:right w:val="none" w:sz="0" w:space="0" w:color="auto"/>
      </w:divBdr>
    </w:div>
    <w:div w:id="276300239">
      <w:marLeft w:val="0"/>
      <w:marRight w:val="0"/>
      <w:marTop w:val="0"/>
      <w:marBottom w:val="0"/>
      <w:divBdr>
        <w:top w:val="none" w:sz="0" w:space="0" w:color="auto"/>
        <w:left w:val="none" w:sz="0" w:space="0" w:color="auto"/>
        <w:bottom w:val="none" w:sz="0" w:space="0" w:color="auto"/>
        <w:right w:val="none" w:sz="0" w:space="0" w:color="auto"/>
      </w:divBdr>
    </w:div>
    <w:div w:id="276302586">
      <w:marLeft w:val="0"/>
      <w:marRight w:val="0"/>
      <w:marTop w:val="0"/>
      <w:marBottom w:val="0"/>
      <w:divBdr>
        <w:top w:val="none" w:sz="0" w:space="0" w:color="auto"/>
        <w:left w:val="none" w:sz="0" w:space="0" w:color="auto"/>
        <w:bottom w:val="none" w:sz="0" w:space="0" w:color="auto"/>
        <w:right w:val="none" w:sz="0" w:space="0" w:color="auto"/>
      </w:divBdr>
    </w:div>
    <w:div w:id="276832757">
      <w:marLeft w:val="480"/>
      <w:marRight w:val="0"/>
      <w:marTop w:val="0"/>
      <w:marBottom w:val="0"/>
      <w:divBdr>
        <w:top w:val="none" w:sz="0" w:space="0" w:color="auto"/>
        <w:left w:val="none" w:sz="0" w:space="0" w:color="auto"/>
        <w:bottom w:val="none" w:sz="0" w:space="0" w:color="auto"/>
        <w:right w:val="none" w:sz="0" w:space="0" w:color="auto"/>
      </w:divBdr>
    </w:div>
    <w:div w:id="276986421">
      <w:marLeft w:val="0"/>
      <w:marRight w:val="0"/>
      <w:marTop w:val="0"/>
      <w:marBottom w:val="0"/>
      <w:divBdr>
        <w:top w:val="none" w:sz="0" w:space="0" w:color="auto"/>
        <w:left w:val="none" w:sz="0" w:space="0" w:color="auto"/>
        <w:bottom w:val="none" w:sz="0" w:space="0" w:color="auto"/>
        <w:right w:val="none" w:sz="0" w:space="0" w:color="auto"/>
      </w:divBdr>
    </w:div>
    <w:div w:id="277566964">
      <w:marLeft w:val="480"/>
      <w:marRight w:val="0"/>
      <w:marTop w:val="0"/>
      <w:marBottom w:val="0"/>
      <w:divBdr>
        <w:top w:val="none" w:sz="0" w:space="0" w:color="auto"/>
        <w:left w:val="none" w:sz="0" w:space="0" w:color="auto"/>
        <w:bottom w:val="none" w:sz="0" w:space="0" w:color="auto"/>
        <w:right w:val="none" w:sz="0" w:space="0" w:color="auto"/>
      </w:divBdr>
    </w:div>
    <w:div w:id="278226391">
      <w:marLeft w:val="480"/>
      <w:marRight w:val="0"/>
      <w:marTop w:val="0"/>
      <w:marBottom w:val="0"/>
      <w:divBdr>
        <w:top w:val="none" w:sz="0" w:space="0" w:color="auto"/>
        <w:left w:val="none" w:sz="0" w:space="0" w:color="auto"/>
        <w:bottom w:val="none" w:sz="0" w:space="0" w:color="auto"/>
        <w:right w:val="none" w:sz="0" w:space="0" w:color="auto"/>
      </w:divBdr>
    </w:div>
    <w:div w:id="278536390">
      <w:marLeft w:val="480"/>
      <w:marRight w:val="0"/>
      <w:marTop w:val="0"/>
      <w:marBottom w:val="0"/>
      <w:divBdr>
        <w:top w:val="none" w:sz="0" w:space="0" w:color="auto"/>
        <w:left w:val="none" w:sz="0" w:space="0" w:color="auto"/>
        <w:bottom w:val="none" w:sz="0" w:space="0" w:color="auto"/>
        <w:right w:val="none" w:sz="0" w:space="0" w:color="auto"/>
      </w:divBdr>
    </w:div>
    <w:div w:id="278606309">
      <w:marLeft w:val="0"/>
      <w:marRight w:val="0"/>
      <w:marTop w:val="0"/>
      <w:marBottom w:val="0"/>
      <w:divBdr>
        <w:top w:val="none" w:sz="0" w:space="0" w:color="auto"/>
        <w:left w:val="none" w:sz="0" w:space="0" w:color="auto"/>
        <w:bottom w:val="none" w:sz="0" w:space="0" w:color="auto"/>
        <w:right w:val="none" w:sz="0" w:space="0" w:color="auto"/>
      </w:divBdr>
    </w:div>
    <w:div w:id="278874207">
      <w:marLeft w:val="480"/>
      <w:marRight w:val="0"/>
      <w:marTop w:val="0"/>
      <w:marBottom w:val="0"/>
      <w:divBdr>
        <w:top w:val="none" w:sz="0" w:space="0" w:color="auto"/>
        <w:left w:val="none" w:sz="0" w:space="0" w:color="auto"/>
        <w:bottom w:val="none" w:sz="0" w:space="0" w:color="auto"/>
        <w:right w:val="none" w:sz="0" w:space="0" w:color="auto"/>
      </w:divBdr>
    </w:div>
    <w:div w:id="278879251">
      <w:marLeft w:val="0"/>
      <w:marRight w:val="0"/>
      <w:marTop w:val="0"/>
      <w:marBottom w:val="0"/>
      <w:divBdr>
        <w:top w:val="none" w:sz="0" w:space="0" w:color="auto"/>
        <w:left w:val="none" w:sz="0" w:space="0" w:color="auto"/>
        <w:bottom w:val="none" w:sz="0" w:space="0" w:color="auto"/>
        <w:right w:val="none" w:sz="0" w:space="0" w:color="auto"/>
      </w:divBdr>
    </w:div>
    <w:div w:id="280113528">
      <w:marLeft w:val="480"/>
      <w:marRight w:val="0"/>
      <w:marTop w:val="0"/>
      <w:marBottom w:val="0"/>
      <w:divBdr>
        <w:top w:val="none" w:sz="0" w:space="0" w:color="auto"/>
        <w:left w:val="none" w:sz="0" w:space="0" w:color="auto"/>
        <w:bottom w:val="none" w:sz="0" w:space="0" w:color="auto"/>
        <w:right w:val="none" w:sz="0" w:space="0" w:color="auto"/>
      </w:divBdr>
    </w:div>
    <w:div w:id="280497542">
      <w:marLeft w:val="480"/>
      <w:marRight w:val="0"/>
      <w:marTop w:val="0"/>
      <w:marBottom w:val="0"/>
      <w:divBdr>
        <w:top w:val="none" w:sz="0" w:space="0" w:color="auto"/>
        <w:left w:val="none" w:sz="0" w:space="0" w:color="auto"/>
        <w:bottom w:val="none" w:sz="0" w:space="0" w:color="auto"/>
        <w:right w:val="none" w:sz="0" w:space="0" w:color="auto"/>
      </w:divBdr>
    </w:div>
    <w:div w:id="280571784">
      <w:marLeft w:val="480"/>
      <w:marRight w:val="0"/>
      <w:marTop w:val="0"/>
      <w:marBottom w:val="0"/>
      <w:divBdr>
        <w:top w:val="none" w:sz="0" w:space="0" w:color="auto"/>
        <w:left w:val="none" w:sz="0" w:space="0" w:color="auto"/>
        <w:bottom w:val="none" w:sz="0" w:space="0" w:color="auto"/>
        <w:right w:val="none" w:sz="0" w:space="0" w:color="auto"/>
      </w:divBdr>
    </w:div>
    <w:div w:id="280572366">
      <w:marLeft w:val="0"/>
      <w:marRight w:val="0"/>
      <w:marTop w:val="0"/>
      <w:marBottom w:val="0"/>
      <w:divBdr>
        <w:top w:val="none" w:sz="0" w:space="0" w:color="auto"/>
        <w:left w:val="none" w:sz="0" w:space="0" w:color="auto"/>
        <w:bottom w:val="none" w:sz="0" w:space="0" w:color="auto"/>
        <w:right w:val="none" w:sz="0" w:space="0" w:color="auto"/>
      </w:divBdr>
    </w:div>
    <w:div w:id="280651792">
      <w:marLeft w:val="0"/>
      <w:marRight w:val="0"/>
      <w:marTop w:val="0"/>
      <w:marBottom w:val="0"/>
      <w:divBdr>
        <w:top w:val="none" w:sz="0" w:space="0" w:color="auto"/>
        <w:left w:val="none" w:sz="0" w:space="0" w:color="auto"/>
        <w:bottom w:val="none" w:sz="0" w:space="0" w:color="auto"/>
        <w:right w:val="none" w:sz="0" w:space="0" w:color="auto"/>
      </w:divBdr>
    </w:div>
    <w:div w:id="280840766">
      <w:marLeft w:val="480"/>
      <w:marRight w:val="0"/>
      <w:marTop w:val="0"/>
      <w:marBottom w:val="0"/>
      <w:divBdr>
        <w:top w:val="none" w:sz="0" w:space="0" w:color="auto"/>
        <w:left w:val="none" w:sz="0" w:space="0" w:color="auto"/>
        <w:bottom w:val="none" w:sz="0" w:space="0" w:color="auto"/>
        <w:right w:val="none" w:sz="0" w:space="0" w:color="auto"/>
      </w:divBdr>
    </w:div>
    <w:div w:id="281349279">
      <w:marLeft w:val="0"/>
      <w:marRight w:val="0"/>
      <w:marTop w:val="0"/>
      <w:marBottom w:val="0"/>
      <w:divBdr>
        <w:top w:val="none" w:sz="0" w:space="0" w:color="auto"/>
        <w:left w:val="none" w:sz="0" w:space="0" w:color="auto"/>
        <w:bottom w:val="none" w:sz="0" w:space="0" w:color="auto"/>
        <w:right w:val="none" w:sz="0" w:space="0" w:color="auto"/>
      </w:divBdr>
    </w:div>
    <w:div w:id="281544931">
      <w:marLeft w:val="480"/>
      <w:marRight w:val="0"/>
      <w:marTop w:val="0"/>
      <w:marBottom w:val="0"/>
      <w:divBdr>
        <w:top w:val="none" w:sz="0" w:space="0" w:color="auto"/>
        <w:left w:val="none" w:sz="0" w:space="0" w:color="auto"/>
        <w:bottom w:val="none" w:sz="0" w:space="0" w:color="auto"/>
        <w:right w:val="none" w:sz="0" w:space="0" w:color="auto"/>
      </w:divBdr>
    </w:div>
    <w:div w:id="281813317">
      <w:marLeft w:val="0"/>
      <w:marRight w:val="0"/>
      <w:marTop w:val="0"/>
      <w:marBottom w:val="0"/>
      <w:divBdr>
        <w:top w:val="none" w:sz="0" w:space="0" w:color="auto"/>
        <w:left w:val="none" w:sz="0" w:space="0" w:color="auto"/>
        <w:bottom w:val="none" w:sz="0" w:space="0" w:color="auto"/>
        <w:right w:val="none" w:sz="0" w:space="0" w:color="auto"/>
      </w:divBdr>
    </w:div>
    <w:div w:id="281882729">
      <w:marLeft w:val="480"/>
      <w:marRight w:val="0"/>
      <w:marTop w:val="0"/>
      <w:marBottom w:val="0"/>
      <w:divBdr>
        <w:top w:val="none" w:sz="0" w:space="0" w:color="auto"/>
        <w:left w:val="none" w:sz="0" w:space="0" w:color="auto"/>
        <w:bottom w:val="none" w:sz="0" w:space="0" w:color="auto"/>
        <w:right w:val="none" w:sz="0" w:space="0" w:color="auto"/>
      </w:divBdr>
    </w:div>
    <w:div w:id="282226804">
      <w:marLeft w:val="480"/>
      <w:marRight w:val="0"/>
      <w:marTop w:val="0"/>
      <w:marBottom w:val="0"/>
      <w:divBdr>
        <w:top w:val="none" w:sz="0" w:space="0" w:color="auto"/>
        <w:left w:val="none" w:sz="0" w:space="0" w:color="auto"/>
        <w:bottom w:val="none" w:sz="0" w:space="0" w:color="auto"/>
        <w:right w:val="none" w:sz="0" w:space="0" w:color="auto"/>
      </w:divBdr>
    </w:div>
    <w:div w:id="282613267">
      <w:marLeft w:val="0"/>
      <w:marRight w:val="0"/>
      <w:marTop w:val="0"/>
      <w:marBottom w:val="0"/>
      <w:divBdr>
        <w:top w:val="none" w:sz="0" w:space="0" w:color="auto"/>
        <w:left w:val="none" w:sz="0" w:space="0" w:color="auto"/>
        <w:bottom w:val="none" w:sz="0" w:space="0" w:color="auto"/>
        <w:right w:val="none" w:sz="0" w:space="0" w:color="auto"/>
      </w:divBdr>
    </w:div>
    <w:div w:id="282735952">
      <w:marLeft w:val="0"/>
      <w:marRight w:val="0"/>
      <w:marTop w:val="0"/>
      <w:marBottom w:val="0"/>
      <w:divBdr>
        <w:top w:val="none" w:sz="0" w:space="0" w:color="auto"/>
        <w:left w:val="none" w:sz="0" w:space="0" w:color="auto"/>
        <w:bottom w:val="none" w:sz="0" w:space="0" w:color="auto"/>
        <w:right w:val="none" w:sz="0" w:space="0" w:color="auto"/>
      </w:divBdr>
    </w:div>
    <w:div w:id="283004441">
      <w:marLeft w:val="480"/>
      <w:marRight w:val="0"/>
      <w:marTop w:val="0"/>
      <w:marBottom w:val="0"/>
      <w:divBdr>
        <w:top w:val="none" w:sz="0" w:space="0" w:color="auto"/>
        <w:left w:val="none" w:sz="0" w:space="0" w:color="auto"/>
        <w:bottom w:val="none" w:sz="0" w:space="0" w:color="auto"/>
        <w:right w:val="none" w:sz="0" w:space="0" w:color="auto"/>
      </w:divBdr>
    </w:div>
    <w:div w:id="283585051">
      <w:marLeft w:val="480"/>
      <w:marRight w:val="0"/>
      <w:marTop w:val="0"/>
      <w:marBottom w:val="0"/>
      <w:divBdr>
        <w:top w:val="none" w:sz="0" w:space="0" w:color="auto"/>
        <w:left w:val="none" w:sz="0" w:space="0" w:color="auto"/>
        <w:bottom w:val="none" w:sz="0" w:space="0" w:color="auto"/>
        <w:right w:val="none" w:sz="0" w:space="0" w:color="auto"/>
      </w:divBdr>
    </w:div>
    <w:div w:id="283662986">
      <w:marLeft w:val="480"/>
      <w:marRight w:val="0"/>
      <w:marTop w:val="0"/>
      <w:marBottom w:val="0"/>
      <w:divBdr>
        <w:top w:val="none" w:sz="0" w:space="0" w:color="auto"/>
        <w:left w:val="none" w:sz="0" w:space="0" w:color="auto"/>
        <w:bottom w:val="none" w:sz="0" w:space="0" w:color="auto"/>
        <w:right w:val="none" w:sz="0" w:space="0" w:color="auto"/>
      </w:divBdr>
    </w:div>
    <w:div w:id="283775394">
      <w:marLeft w:val="0"/>
      <w:marRight w:val="0"/>
      <w:marTop w:val="0"/>
      <w:marBottom w:val="0"/>
      <w:divBdr>
        <w:top w:val="none" w:sz="0" w:space="0" w:color="auto"/>
        <w:left w:val="none" w:sz="0" w:space="0" w:color="auto"/>
        <w:bottom w:val="none" w:sz="0" w:space="0" w:color="auto"/>
        <w:right w:val="none" w:sz="0" w:space="0" w:color="auto"/>
      </w:divBdr>
    </w:div>
    <w:div w:id="284165581">
      <w:marLeft w:val="480"/>
      <w:marRight w:val="0"/>
      <w:marTop w:val="0"/>
      <w:marBottom w:val="0"/>
      <w:divBdr>
        <w:top w:val="none" w:sz="0" w:space="0" w:color="auto"/>
        <w:left w:val="none" w:sz="0" w:space="0" w:color="auto"/>
        <w:bottom w:val="none" w:sz="0" w:space="0" w:color="auto"/>
        <w:right w:val="none" w:sz="0" w:space="0" w:color="auto"/>
      </w:divBdr>
    </w:div>
    <w:div w:id="284427941">
      <w:marLeft w:val="480"/>
      <w:marRight w:val="0"/>
      <w:marTop w:val="0"/>
      <w:marBottom w:val="0"/>
      <w:divBdr>
        <w:top w:val="none" w:sz="0" w:space="0" w:color="auto"/>
        <w:left w:val="none" w:sz="0" w:space="0" w:color="auto"/>
        <w:bottom w:val="none" w:sz="0" w:space="0" w:color="auto"/>
        <w:right w:val="none" w:sz="0" w:space="0" w:color="auto"/>
      </w:divBdr>
    </w:div>
    <w:div w:id="284850054">
      <w:marLeft w:val="0"/>
      <w:marRight w:val="0"/>
      <w:marTop w:val="0"/>
      <w:marBottom w:val="0"/>
      <w:divBdr>
        <w:top w:val="none" w:sz="0" w:space="0" w:color="auto"/>
        <w:left w:val="none" w:sz="0" w:space="0" w:color="auto"/>
        <w:bottom w:val="none" w:sz="0" w:space="0" w:color="auto"/>
        <w:right w:val="none" w:sz="0" w:space="0" w:color="auto"/>
      </w:divBdr>
    </w:div>
    <w:div w:id="284890609">
      <w:marLeft w:val="480"/>
      <w:marRight w:val="0"/>
      <w:marTop w:val="0"/>
      <w:marBottom w:val="0"/>
      <w:divBdr>
        <w:top w:val="none" w:sz="0" w:space="0" w:color="auto"/>
        <w:left w:val="none" w:sz="0" w:space="0" w:color="auto"/>
        <w:bottom w:val="none" w:sz="0" w:space="0" w:color="auto"/>
        <w:right w:val="none" w:sz="0" w:space="0" w:color="auto"/>
      </w:divBdr>
    </w:div>
    <w:div w:id="285040187">
      <w:marLeft w:val="0"/>
      <w:marRight w:val="0"/>
      <w:marTop w:val="0"/>
      <w:marBottom w:val="0"/>
      <w:divBdr>
        <w:top w:val="none" w:sz="0" w:space="0" w:color="auto"/>
        <w:left w:val="none" w:sz="0" w:space="0" w:color="auto"/>
        <w:bottom w:val="none" w:sz="0" w:space="0" w:color="auto"/>
        <w:right w:val="none" w:sz="0" w:space="0" w:color="auto"/>
      </w:divBdr>
    </w:div>
    <w:div w:id="285166282">
      <w:marLeft w:val="480"/>
      <w:marRight w:val="0"/>
      <w:marTop w:val="0"/>
      <w:marBottom w:val="0"/>
      <w:divBdr>
        <w:top w:val="none" w:sz="0" w:space="0" w:color="auto"/>
        <w:left w:val="none" w:sz="0" w:space="0" w:color="auto"/>
        <w:bottom w:val="none" w:sz="0" w:space="0" w:color="auto"/>
        <w:right w:val="none" w:sz="0" w:space="0" w:color="auto"/>
      </w:divBdr>
    </w:div>
    <w:div w:id="285427076">
      <w:marLeft w:val="480"/>
      <w:marRight w:val="0"/>
      <w:marTop w:val="0"/>
      <w:marBottom w:val="0"/>
      <w:divBdr>
        <w:top w:val="none" w:sz="0" w:space="0" w:color="auto"/>
        <w:left w:val="none" w:sz="0" w:space="0" w:color="auto"/>
        <w:bottom w:val="none" w:sz="0" w:space="0" w:color="auto"/>
        <w:right w:val="none" w:sz="0" w:space="0" w:color="auto"/>
      </w:divBdr>
    </w:div>
    <w:div w:id="287050392">
      <w:marLeft w:val="480"/>
      <w:marRight w:val="0"/>
      <w:marTop w:val="0"/>
      <w:marBottom w:val="0"/>
      <w:divBdr>
        <w:top w:val="none" w:sz="0" w:space="0" w:color="auto"/>
        <w:left w:val="none" w:sz="0" w:space="0" w:color="auto"/>
        <w:bottom w:val="none" w:sz="0" w:space="0" w:color="auto"/>
        <w:right w:val="none" w:sz="0" w:space="0" w:color="auto"/>
      </w:divBdr>
    </w:div>
    <w:div w:id="287198819">
      <w:marLeft w:val="480"/>
      <w:marRight w:val="0"/>
      <w:marTop w:val="0"/>
      <w:marBottom w:val="0"/>
      <w:divBdr>
        <w:top w:val="none" w:sz="0" w:space="0" w:color="auto"/>
        <w:left w:val="none" w:sz="0" w:space="0" w:color="auto"/>
        <w:bottom w:val="none" w:sz="0" w:space="0" w:color="auto"/>
        <w:right w:val="none" w:sz="0" w:space="0" w:color="auto"/>
      </w:divBdr>
    </w:div>
    <w:div w:id="287273766">
      <w:marLeft w:val="0"/>
      <w:marRight w:val="0"/>
      <w:marTop w:val="0"/>
      <w:marBottom w:val="0"/>
      <w:divBdr>
        <w:top w:val="none" w:sz="0" w:space="0" w:color="auto"/>
        <w:left w:val="none" w:sz="0" w:space="0" w:color="auto"/>
        <w:bottom w:val="none" w:sz="0" w:space="0" w:color="auto"/>
        <w:right w:val="none" w:sz="0" w:space="0" w:color="auto"/>
      </w:divBdr>
    </w:div>
    <w:div w:id="287394887">
      <w:marLeft w:val="0"/>
      <w:marRight w:val="0"/>
      <w:marTop w:val="0"/>
      <w:marBottom w:val="0"/>
      <w:divBdr>
        <w:top w:val="none" w:sz="0" w:space="0" w:color="auto"/>
        <w:left w:val="none" w:sz="0" w:space="0" w:color="auto"/>
        <w:bottom w:val="none" w:sz="0" w:space="0" w:color="auto"/>
        <w:right w:val="none" w:sz="0" w:space="0" w:color="auto"/>
      </w:divBdr>
    </w:div>
    <w:div w:id="287930936">
      <w:marLeft w:val="0"/>
      <w:marRight w:val="0"/>
      <w:marTop w:val="0"/>
      <w:marBottom w:val="0"/>
      <w:divBdr>
        <w:top w:val="none" w:sz="0" w:space="0" w:color="auto"/>
        <w:left w:val="none" w:sz="0" w:space="0" w:color="auto"/>
        <w:bottom w:val="none" w:sz="0" w:space="0" w:color="auto"/>
        <w:right w:val="none" w:sz="0" w:space="0" w:color="auto"/>
      </w:divBdr>
    </w:div>
    <w:div w:id="287973500">
      <w:marLeft w:val="0"/>
      <w:marRight w:val="0"/>
      <w:marTop w:val="0"/>
      <w:marBottom w:val="0"/>
      <w:divBdr>
        <w:top w:val="none" w:sz="0" w:space="0" w:color="auto"/>
        <w:left w:val="none" w:sz="0" w:space="0" w:color="auto"/>
        <w:bottom w:val="none" w:sz="0" w:space="0" w:color="auto"/>
        <w:right w:val="none" w:sz="0" w:space="0" w:color="auto"/>
      </w:divBdr>
    </w:div>
    <w:div w:id="288323590">
      <w:marLeft w:val="0"/>
      <w:marRight w:val="0"/>
      <w:marTop w:val="0"/>
      <w:marBottom w:val="0"/>
      <w:divBdr>
        <w:top w:val="none" w:sz="0" w:space="0" w:color="auto"/>
        <w:left w:val="none" w:sz="0" w:space="0" w:color="auto"/>
        <w:bottom w:val="none" w:sz="0" w:space="0" w:color="auto"/>
        <w:right w:val="none" w:sz="0" w:space="0" w:color="auto"/>
      </w:divBdr>
    </w:div>
    <w:div w:id="288440175">
      <w:marLeft w:val="480"/>
      <w:marRight w:val="0"/>
      <w:marTop w:val="0"/>
      <w:marBottom w:val="0"/>
      <w:divBdr>
        <w:top w:val="none" w:sz="0" w:space="0" w:color="auto"/>
        <w:left w:val="none" w:sz="0" w:space="0" w:color="auto"/>
        <w:bottom w:val="none" w:sz="0" w:space="0" w:color="auto"/>
        <w:right w:val="none" w:sz="0" w:space="0" w:color="auto"/>
      </w:divBdr>
    </w:div>
    <w:div w:id="288511508">
      <w:marLeft w:val="0"/>
      <w:marRight w:val="0"/>
      <w:marTop w:val="0"/>
      <w:marBottom w:val="0"/>
      <w:divBdr>
        <w:top w:val="none" w:sz="0" w:space="0" w:color="auto"/>
        <w:left w:val="none" w:sz="0" w:space="0" w:color="auto"/>
        <w:bottom w:val="none" w:sz="0" w:space="0" w:color="auto"/>
        <w:right w:val="none" w:sz="0" w:space="0" w:color="auto"/>
      </w:divBdr>
    </w:div>
    <w:div w:id="288979396">
      <w:marLeft w:val="480"/>
      <w:marRight w:val="0"/>
      <w:marTop w:val="0"/>
      <w:marBottom w:val="0"/>
      <w:divBdr>
        <w:top w:val="none" w:sz="0" w:space="0" w:color="auto"/>
        <w:left w:val="none" w:sz="0" w:space="0" w:color="auto"/>
        <w:bottom w:val="none" w:sz="0" w:space="0" w:color="auto"/>
        <w:right w:val="none" w:sz="0" w:space="0" w:color="auto"/>
      </w:divBdr>
    </w:div>
    <w:div w:id="289477390">
      <w:marLeft w:val="0"/>
      <w:marRight w:val="0"/>
      <w:marTop w:val="0"/>
      <w:marBottom w:val="0"/>
      <w:divBdr>
        <w:top w:val="none" w:sz="0" w:space="0" w:color="auto"/>
        <w:left w:val="none" w:sz="0" w:space="0" w:color="auto"/>
        <w:bottom w:val="none" w:sz="0" w:space="0" w:color="auto"/>
        <w:right w:val="none" w:sz="0" w:space="0" w:color="auto"/>
      </w:divBdr>
    </w:div>
    <w:div w:id="289822311">
      <w:marLeft w:val="480"/>
      <w:marRight w:val="0"/>
      <w:marTop w:val="0"/>
      <w:marBottom w:val="0"/>
      <w:divBdr>
        <w:top w:val="none" w:sz="0" w:space="0" w:color="auto"/>
        <w:left w:val="none" w:sz="0" w:space="0" w:color="auto"/>
        <w:bottom w:val="none" w:sz="0" w:space="0" w:color="auto"/>
        <w:right w:val="none" w:sz="0" w:space="0" w:color="auto"/>
      </w:divBdr>
    </w:div>
    <w:div w:id="289944023">
      <w:marLeft w:val="0"/>
      <w:marRight w:val="0"/>
      <w:marTop w:val="0"/>
      <w:marBottom w:val="0"/>
      <w:divBdr>
        <w:top w:val="none" w:sz="0" w:space="0" w:color="auto"/>
        <w:left w:val="none" w:sz="0" w:space="0" w:color="auto"/>
        <w:bottom w:val="none" w:sz="0" w:space="0" w:color="auto"/>
        <w:right w:val="none" w:sz="0" w:space="0" w:color="auto"/>
      </w:divBdr>
    </w:div>
    <w:div w:id="290408339">
      <w:marLeft w:val="0"/>
      <w:marRight w:val="0"/>
      <w:marTop w:val="0"/>
      <w:marBottom w:val="0"/>
      <w:divBdr>
        <w:top w:val="none" w:sz="0" w:space="0" w:color="auto"/>
        <w:left w:val="none" w:sz="0" w:space="0" w:color="auto"/>
        <w:bottom w:val="none" w:sz="0" w:space="0" w:color="auto"/>
        <w:right w:val="none" w:sz="0" w:space="0" w:color="auto"/>
      </w:divBdr>
    </w:div>
    <w:div w:id="291060156">
      <w:marLeft w:val="0"/>
      <w:marRight w:val="0"/>
      <w:marTop w:val="0"/>
      <w:marBottom w:val="0"/>
      <w:divBdr>
        <w:top w:val="none" w:sz="0" w:space="0" w:color="auto"/>
        <w:left w:val="none" w:sz="0" w:space="0" w:color="auto"/>
        <w:bottom w:val="none" w:sz="0" w:space="0" w:color="auto"/>
        <w:right w:val="none" w:sz="0" w:space="0" w:color="auto"/>
      </w:divBdr>
    </w:div>
    <w:div w:id="291178045">
      <w:marLeft w:val="0"/>
      <w:marRight w:val="0"/>
      <w:marTop w:val="0"/>
      <w:marBottom w:val="0"/>
      <w:divBdr>
        <w:top w:val="none" w:sz="0" w:space="0" w:color="auto"/>
        <w:left w:val="none" w:sz="0" w:space="0" w:color="auto"/>
        <w:bottom w:val="none" w:sz="0" w:space="0" w:color="auto"/>
        <w:right w:val="none" w:sz="0" w:space="0" w:color="auto"/>
      </w:divBdr>
    </w:div>
    <w:div w:id="291524226">
      <w:marLeft w:val="0"/>
      <w:marRight w:val="0"/>
      <w:marTop w:val="0"/>
      <w:marBottom w:val="0"/>
      <w:divBdr>
        <w:top w:val="none" w:sz="0" w:space="0" w:color="auto"/>
        <w:left w:val="none" w:sz="0" w:space="0" w:color="auto"/>
        <w:bottom w:val="none" w:sz="0" w:space="0" w:color="auto"/>
        <w:right w:val="none" w:sz="0" w:space="0" w:color="auto"/>
      </w:divBdr>
    </w:div>
    <w:div w:id="291635484">
      <w:marLeft w:val="480"/>
      <w:marRight w:val="0"/>
      <w:marTop w:val="0"/>
      <w:marBottom w:val="0"/>
      <w:divBdr>
        <w:top w:val="none" w:sz="0" w:space="0" w:color="auto"/>
        <w:left w:val="none" w:sz="0" w:space="0" w:color="auto"/>
        <w:bottom w:val="none" w:sz="0" w:space="0" w:color="auto"/>
        <w:right w:val="none" w:sz="0" w:space="0" w:color="auto"/>
      </w:divBdr>
    </w:div>
    <w:div w:id="292105684">
      <w:marLeft w:val="480"/>
      <w:marRight w:val="0"/>
      <w:marTop w:val="0"/>
      <w:marBottom w:val="0"/>
      <w:divBdr>
        <w:top w:val="none" w:sz="0" w:space="0" w:color="auto"/>
        <w:left w:val="none" w:sz="0" w:space="0" w:color="auto"/>
        <w:bottom w:val="none" w:sz="0" w:space="0" w:color="auto"/>
        <w:right w:val="none" w:sz="0" w:space="0" w:color="auto"/>
      </w:divBdr>
    </w:div>
    <w:div w:id="292322989">
      <w:marLeft w:val="480"/>
      <w:marRight w:val="0"/>
      <w:marTop w:val="0"/>
      <w:marBottom w:val="0"/>
      <w:divBdr>
        <w:top w:val="none" w:sz="0" w:space="0" w:color="auto"/>
        <w:left w:val="none" w:sz="0" w:space="0" w:color="auto"/>
        <w:bottom w:val="none" w:sz="0" w:space="0" w:color="auto"/>
        <w:right w:val="none" w:sz="0" w:space="0" w:color="auto"/>
      </w:divBdr>
    </w:div>
    <w:div w:id="292448818">
      <w:marLeft w:val="0"/>
      <w:marRight w:val="0"/>
      <w:marTop w:val="0"/>
      <w:marBottom w:val="0"/>
      <w:divBdr>
        <w:top w:val="none" w:sz="0" w:space="0" w:color="auto"/>
        <w:left w:val="none" w:sz="0" w:space="0" w:color="auto"/>
        <w:bottom w:val="none" w:sz="0" w:space="0" w:color="auto"/>
        <w:right w:val="none" w:sz="0" w:space="0" w:color="auto"/>
      </w:divBdr>
    </w:div>
    <w:div w:id="292711594">
      <w:marLeft w:val="480"/>
      <w:marRight w:val="0"/>
      <w:marTop w:val="0"/>
      <w:marBottom w:val="0"/>
      <w:divBdr>
        <w:top w:val="none" w:sz="0" w:space="0" w:color="auto"/>
        <w:left w:val="none" w:sz="0" w:space="0" w:color="auto"/>
        <w:bottom w:val="none" w:sz="0" w:space="0" w:color="auto"/>
        <w:right w:val="none" w:sz="0" w:space="0" w:color="auto"/>
      </w:divBdr>
    </w:div>
    <w:div w:id="292715209">
      <w:marLeft w:val="0"/>
      <w:marRight w:val="0"/>
      <w:marTop w:val="0"/>
      <w:marBottom w:val="0"/>
      <w:divBdr>
        <w:top w:val="none" w:sz="0" w:space="0" w:color="auto"/>
        <w:left w:val="none" w:sz="0" w:space="0" w:color="auto"/>
        <w:bottom w:val="none" w:sz="0" w:space="0" w:color="auto"/>
        <w:right w:val="none" w:sz="0" w:space="0" w:color="auto"/>
      </w:divBdr>
    </w:div>
    <w:div w:id="293025155">
      <w:marLeft w:val="0"/>
      <w:marRight w:val="0"/>
      <w:marTop w:val="0"/>
      <w:marBottom w:val="0"/>
      <w:divBdr>
        <w:top w:val="none" w:sz="0" w:space="0" w:color="auto"/>
        <w:left w:val="none" w:sz="0" w:space="0" w:color="auto"/>
        <w:bottom w:val="none" w:sz="0" w:space="0" w:color="auto"/>
        <w:right w:val="none" w:sz="0" w:space="0" w:color="auto"/>
      </w:divBdr>
    </w:div>
    <w:div w:id="293102353">
      <w:marLeft w:val="480"/>
      <w:marRight w:val="0"/>
      <w:marTop w:val="0"/>
      <w:marBottom w:val="0"/>
      <w:divBdr>
        <w:top w:val="none" w:sz="0" w:space="0" w:color="auto"/>
        <w:left w:val="none" w:sz="0" w:space="0" w:color="auto"/>
        <w:bottom w:val="none" w:sz="0" w:space="0" w:color="auto"/>
        <w:right w:val="none" w:sz="0" w:space="0" w:color="auto"/>
      </w:divBdr>
    </w:div>
    <w:div w:id="293104005">
      <w:marLeft w:val="480"/>
      <w:marRight w:val="0"/>
      <w:marTop w:val="0"/>
      <w:marBottom w:val="0"/>
      <w:divBdr>
        <w:top w:val="none" w:sz="0" w:space="0" w:color="auto"/>
        <w:left w:val="none" w:sz="0" w:space="0" w:color="auto"/>
        <w:bottom w:val="none" w:sz="0" w:space="0" w:color="auto"/>
        <w:right w:val="none" w:sz="0" w:space="0" w:color="auto"/>
      </w:divBdr>
    </w:div>
    <w:div w:id="293944379">
      <w:marLeft w:val="480"/>
      <w:marRight w:val="0"/>
      <w:marTop w:val="0"/>
      <w:marBottom w:val="0"/>
      <w:divBdr>
        <w:top w:val="none" w:sz="0" w:space="0" w:color="auto"/>
        <w:left w:val="none" w:sz="0" w:space="0" w:color="auto"/>
        <w:bottom w:val="none" w:sz="0" w:space="0" w:color="auto"/>
        <w:right w:val="none" w:sz="0" w:space="0" w:color="auto"/>
      </w:divBdr>
    </w:div>
    <w:div w:id="294258715">
      <w:marLeft w:val="0"/>
      <w:marRight w:val="0"/>
      <w:marTop w:val="0"/>
      <w:marBottom w:val="0"/>
      <w:divBdr>
        <w:top w:val="none" w:sz="0" w:space="0" w:color="auto"/>
        <w:left w:val="none" w:sz="0" w:space="0" w:color="auto"/>
        <w:bottom w:val="none" w:sz="0" w:space="0" w:color="auto"/>
        <w:right w:val="none" w:sz="0" w:space="0" w:color="auto"/>
      </w:divBdr>
    </w:div>
    <w:div w:id="294413933">
      <w:marLeft w:val="480"/>
      <w:marRight w:val="0"/>
      <w:marTop w:val="0"/>
      <w:marBottom w:val="0"/>
      <w:divBdr>
        <w:top w:val="none" w:sz="0" w:space="0" w:color="auto"/>
        <w:left w:val="none" w:sz="0" w:space="0" w:color="auto"/>
        <w:bottom w:val="none" w:sz="0" w:space="0" w:color="auto"/>
        <w:right w:val="none" w:sz="0" w:space="0" w:color="auto"/>
      </w:divBdr>
    </w:div>
    <w:div w:id="294483872">
      <w:marLeft w:val="480"/>
      <w:marRight w:val="0"/>
      <w:marTop w:val="0"/>
      <w:marBottom w:val="0"/>
      <w:divBdr>
        <w:top w:val="none" w:sz="0" w:space="0" w:color="auto"/>
        <w:left w:val="none" w:sz="0" w:space="0" w:color="auto"/>
        <w:bottom w:val="none" w:sz="0" w:space="0" w:color="auto"/>
        <w:right w:val="none" w:sz="0" w:space="0" w:color="auto"/>
      </w:divBdr>
    </w:div>
    <w:div w:id="294801847">
      <w:marLeft w:val="0"/>
      <w:marRight w:val="0"/>
      <w:marTop w:val="0"/>
      <w:marBottom w:val="0"/>
      <w:divBdr>
        <w:top w:val="none" w:sz="0" w:space="0" w:color="auto"/>
        <w:left w:val="none" w:sz="0" w:space="0" w:color="auto"/>
        <w:bottom w:val="none" w:sz="0" w:space="0" w:color="auto"/>
        <w:right w:val="none" w:sz="0" w:space="0" w:color="auto"/>
      </w:divBdr>
    </w:div>
    <w:div w:id="295256028">
      <w:marLeft w:val="480"/>
      <w:marRight w:val="0"/>
      <w:marTop w:val="0"/>
      <w:marBottom w:val="0"/>
      <w:divBdr>
        <w:top w:val="none" w:sz="0" w:space="0" w:color="auto"/>
        <w:left w:val="none" w:sz="0" w:space="0" w:color="auto"/>
        <w:bottom w:val="none" w:sz="0" w:space="0" w:color="auto"/>
        <w:right w:val="none" w:sz="0" w:space="0" w:color="auto"/>
      </w:divBdr>
    </w:div>
    <w:div w:id="295374798">
      <w:marLeft w:val="0"/>
      <w:marRight w:val="0"/>
      <w:marTop w:val="0"/>
      <w:marBottom w:val="0"/>
      <w:divBdr>
        <w:top w:val="none" w:sz="0" w:space="0" w:color="auto"/>
        <w:left w:val="none" w:sz="0" w:space="0" w:color="auto"/>
        <w:bottom w:val="none" w:sz="0" w:space="0" w:color="auto"/>
        <w:right w:val="none" w:sz="0" w:space="0" w:color="auto"/>
      </w:divBdr>
    </w:div>
    <w:div w:id="295568417">
      <w:marLeft w:val="480"/>
      <w:marRight w:val="0"/>
      <w:marTop w:val="0"/>
      <w:marBottom w:val="0"/>
      <w:divBdr>
        <w:top w:val="none" w:sz="0" w:space="0" w:color="auto"/>
        <w:left w:val="none" w:sz="0" w:space="0" w:color="auto"/>
        <w:bottom w:val="none" w:sz="0" w:space="0" w:color="auto"/>
        <w:right w:val="none" w:sz="0" w:space="0" w:color="auto"/>
      </w:divBdr>
    </w:div>
    <w:div w:id="296255422">
      <w:marLeft w:val="0"/>
      <w:marRight w:val="0"/>
      <w:marTop w:val="0"/>
      <w:marBottom w:val="0"/>
      <w:divBdr>
        <w:top w:val="none" w:sz="0" w:space="0" w:color="auto"/>
        <w:left w:val="none" w:sz="0" w:space="0" w:color="auto"/>
        <w:bottom w:val="none" w:sz="0" w:space="0" w:color="auto"/>
        <w:right w:val="none" w:sz="0" w:space="0" w:color="auto"/>
      </w:divBdr>
    </w:div>
    <w:div w:id="296571366">
      <w:marLeft w:val="0"/>
      <w:marRight w:val="0"/>
      <w:marTop w:val="0"/>
      <w:marBottom w:val="0"/>
      <w:divBdr>
        <w:top w:val="none" w:sz="0" w:space="0" w:color="auto"/>
        <w:left w:val="none" w:sz="0" w:space="0" w:color="auto"/>
        <w:bottom w:val="none" w:sz="0" w:space="0" w:color="auto"/>
        <w:right w:val="none" w:sz="0" w:space="0" w:color="auto"/>
      </w:divBdr>
    </w:div>
    <w:div w:id="296572341">
      <w:marLeft w:val="480"/>
      <w:marRight w:val="0"/>
      <w:marTop w:val="0"/>
      <w:marBottom w:val="0"/>
      <w:divBdr>
        <w:top w:val="none" w:sz="0" w:space="0" w:color="auto"/>
        <w:left w:val="none" w:sz="0" w:space="0" w:color="auto"/>
        <w:bottom w:val="none" w:sz="0" w:space="0" w:color="auto"/>
        <w:right w:val="none" w:sz="0" w:space="0" w:color="auto"/>
      </w:divBdr>
    </w:div>
    <w:div w:id="297347598">
      <w:marLeft w:val="480"/>
      <w:marRight w:val="0"/>
      <w:marTop w:val="0"/>
      <w:marBottom w:val="0"/>
      <w:divBdr>
        <w:top w:val="none" w:sz="0" w:space="0" w:color="auto"/>
        <w:left w:val="none" w:sz="0" w:space="0" w:color="auto"/>
        <w:bottom w:val="none" w:sz="0" w:space="0" w:color="auto"/>
        <w:right w:val="none" w:sz="0" w:space="0" w:color="auto"/>
      </w:divBdr>
    </w:div>
    <w:div w:id="297418290">
      <w:marLeft w:val="0"/>
      <w:marRight w:val="0"/>
      <w:marTop w:val="0"/>
      <w:marBottom w:val="0"/>
      <w:divBdr>
        <w:top w:val="none" w:sz="0" w:space="0" w:color="auto"/>
        <w:left w:val="none" w:sz="0" w:space="0" w:color="auto"/>
        <w:bottom w:val="none" w:sz="0" w:space="0" w:color="auto"/>
        <w:right w:val="none" w:sz="0" w:space="0" w:color="auto"/>
      </w:divBdr>
    </w:div>
    <w:div w:id="297421665">
      <w:marLeft w:val="480"/>
      <w:marRight w:val="0"/>
      <w:marTop w:val="0"/>
      <w:marBottom w:val="0"/>
      <w:divBdr>
        <w:top w:val="none" w:sz="0" w:space="0" w:color="auto"/>
        <w:left w:val="none" w:sz="0" w:space="0" w:color="auto"/>
        <w:bottom w:val="none" w:sz="0" w:space="0" w:color="auto"/>
        <w:right w:val="none" w:sz="0" w:space="0" w:color="auto"/>
      </w:divBdr>
    </w:div>
    <w:div w:id="298341401">
      <w:marLeft w:val="0"/>
      <w:marRight w:val="0"/>
      <w:marTop w:val="0"/>
      <w:marBottom w:val="0"/>
      <w:divBdr>
        <w:top w:val="none" w:sz="0" w:space="0" w:color="auto"/>
        <w:left w:val="none" w:sz="0" w:space="0" w:color="auto"/>
        <w:bottom w:val="none" w:sz="0" w:space="0" w:color="auto"/>
        <w:right w:val="none" w:sz="0" w:space="0" w:color="auto"/>
      </w:divBdr>
    </w:div>
    <w:div w:id="298609046">
      <w:marLeft w:val="480"/>
      <w:marRight w:val="0"/>
      <w:marTop w:val="0"/>
      <w:marBottom w:val="0"/>
      <w:divBdr>
        <w:top w:val="none" w:sz="0" w:space="0" w:color="auto"/>
        <w:left w:val="none" w:sz="0" w:space="0" w:color="auto"/>
        <w:bottom w:val="none" w:sz="0" w:space="0" w:color="auto"/>
        <w:right w:val="none" w:sz="0" w:space="0" w:color="auto"/>
      </w:divBdr>
    </w:div>
    <w:div w:id="298925076">
      <w:marLeft w:val="480"/>
      <w:marRight w:val="0"/>
      <w:marTop w:val="0"/>
      <w:marBottom w:val="0"/>
      <w:divBdr>
        <w:top w:val="none" w:sz="0" w:space="0" w:color="auto"/>
        <w:left w:val="none" w:sz="0" w:space="0" w:color="auto"/>
        <w:bottom w:val="none" w:sz="0" w:space="0" w:color="auto"/>
        <w:right w:val="none" w:sz="0" w:space="0" w:color="auto"/>
      </w:divBdr>
    </w:div>
    <w:div w:id="300035860">
      <w:marLeft w:val="0"/>
      <w:marRight w:val="0"/>
      <w:marTop w:val="0"/>
      <w:marBottom w:val="0"/>
      <w:divBdr>
        <w:top w:val="none" w:sz="0" w:space="0" w:color="auto"/>
        <w:left w:val="none" w:sz="0" w:space="0" w:color="auto"/>
        <w:bottom w:val="none" w:sz="0" w:space="0" w:color="auto"/>
        <w:right w:val="none" w:sz="0" w:space="0" w:color="auto"/>
      </w:divBdr>
    </w:div>
    <w:div w:id="300352121">
      <w:marLeft w:val="0"/>
      <w:marRight w:val="0"/>
      <w:marTop w:val="0"/>
      <w:marBottom w:val="0"/>
      <w:divBdr>
        <w:top w:val="none" w:sz="0" w:space="0" w:color="auto"/>
        <w:left w:val="none" w:sz="0" w:space="0" w:color="auto"/>
        <w:bottom w:val="none" w:sz="0" w:space="0" w:color="auto"/>
        <w:right w:val="none" w:sz="0" w:space="0" w:color="auto"/>
      </w:divBdr>
    </w:div>
    <w:div w:id="300773412">
      <w:marLeft w:val="480"/>
      <w:marRight w:val="0"/>
      <w:marTop w:val="0"/>
      <w:marBottom w:val="0"/>
      <w:divBdr>
        <w:top w:val="none" w:sz="0" w:space="0" w:color="auto"/>
        <w:left w:val="none" w:sz="0" w:space="0" w:color="auto"/>
        <w:bottom w:val="none" w:sz="0" w:space="0" w:color="auto"/>
        <w:right w:val="none" w:sz="0" w:space="0" w:color="auto"/>
      </w:divBdr>
    </w:div>
    <w:div w:id="300968043">
      <w:marLeft w:val="0"/>
      <w:marRight w:val="0"/>
      <w:marTop w:val="0"/>
      <w:marBottom w:val="0"/>
      <w:divBdr>
        <w:top w:val="none" w:sz="0" w:space="0" w:color="auto"/>
        <w:left w:val="none" w:sz="0" w:space="0" w:color="auto"/>
        <w:bottom w:val="none" w:sz="0" w:space="0" w:color="auto"/>
        <w:right w:val="none" w:sz="0" w:space="0" w:color="auto"/>
      </w:divBdr>
    </w:div>
    <w:div w:id="301153937">
      <w:marLeft w:val="0"/>
      <w:marRight w:val="0"/>
      <w:marTop w:val="0"/>
      <w:marBottom w:val="0"/>
      <w:divBdr>
        <w:top w:val="none" w:sz="0" w:space="0" w:color="auto"/>
        <w:left w:val="none" w:sz="0" w:space="0" w:color="auto"/>
        <w:bottom w:val="none" w:sz="0" w:space="0" w:color="auto"/>
        <w:right w:val="none" w:sz="0" w:space="0" w:color="auto"/>
      </w:divBdr>
    </w:div>
    <w:div w:id="301270674">
      <w:marLeft w:val="0"/>
      <w:marRight w:val="0"/>
      <w:marTop w:val="0"/>
      <w:marBottom w:val="0"/>
      <w:divBdr>
        <w:top w:val="none" w:sz="0" w:space="0" w:color="auto"/>
        <w:left w:val="none" w:sz="0" w:space="0" w:color="auto"/>
        <w:bottom w:val="none" w:sz="0" w:space="0" w:color="auto"/>
        <w:right w:val="none" w:sz="0" w:space="0" w:color="auto"/>
      </w:divBdr>
    </w:div>
    <w:div w:id="302198525">
      <w:marLeft w:val="0"/>
      <w:marRight w:val="0"/>
      <w:marTop w:val="0"/>
      <w:marBottom w:val="0"/>
      <w:divBdr>
        <w:top w:val="none" w:sz="0" w:space="0" w:color="auto"/>
        <w:left w:val="none" w:sz="0" w:space="0" w:color="auto"/>
        <w:bottom w:val="none" w:sz="0" w:space="0" w:color="auto"/>
        <w:right w:val="none" w:sz="0" w:space="0" w:color="auto"/>
      </w:divBdr>
    </w:div>
    <w:div w:id="302345701">
      <w:marLeft w:val="0"/>
      <w:marRight w:val="0"/>
      <w:marTop w:val="0"/>
      <w:marBottom w:val="0"/>
      <w:divBdr>
        <w:top w:val="none" w:sz="0" w:space="0" w:color="auto"/>
        <w:left w:val="none" w:sz="0" w:space="0" w:color="auto"/>
        <w:bottom w:val="none" w:sz="0" w:space="0" w:color="auto"/>
        <w:right w:val="none" w:sz="0" w:space="0" w:color="auto"/>
      </w:divBdr>
    </w:div>
    <w:div w:id="302469373">
      <w:marLeft w:val="480"/>
      <w:marRight w:val="0"/>
      <w:marTop w:val="0"/>
      <w:marBottom w:val="0"/>
      <w:divBdr>
        <w:top w:val="none" w:sz="0" w:space="0" w:color="auto"/>
        <w:left w:val="none" w:sz="0" w:space="0" w:color="auto"/>
        <w:bottom w:val="none" w:sz="0" w:space="0" w:color="auto"/>
        <w:right w:val="none" w:sz="0" w:space="0" w:color="auto"/>
      </w:divBdr>
    </w:div>
    <w:div w:id="302545913">
      <w:marLeft w:val="480"/>
      <w:marRight w:val="0"/>
      <w:marTop w:val="0"/>
      <w:marBottom w:val="0"/>
      <w:divBdr>
        <w:top w:val="none" w:sz="0" w:space="0" w:color="auto"/>
        <w:left w:val="none" w:sz="0" w:space="0" w:color="auto"/>
        <w:bottom w:val="none" w:sz="0" w:space="0" w:color="auto"/>
        <w:right w:val="none" w:sz="0" w:space="0" w:color="auto"/>
      </w:divBdr>
    </w:div>
    <w:div w:id="303318202">
      <w:marLeft w:val="0"/>
      <w:marRight w:val="0"/>
      <w:marTop w:val="0"/>
      <w:marBottom w:val="0"/>
      <w:divBdr>
        <w:top w:val="none" w:sz="0" w:space="0" w:color="auto"/>
        <w:left w:val="none" w:sz="0" w:space="0" w:color="auto"/>
        <w:bottom w:val="none" w:sz="0" w:space="0" w:color="auto"/>
        <w:right w:val="none" w:sz="0" w:space="0" w:color="auto"/>
      </w:divBdr>
    </w:div>
    <w:div w:id="303395089">
      <w:marLeft w:val="480"/>
      <w:marRight w:val="0"/>
      <w:marTop w:val="0"/>
      <w:marBottom w:val="0"/>
      <w:divBdr>
        <w:top w:val="none" w:sz="0" w:space="0" w:color="auto"/>
        <w:left w:val="none" w:sz="0" w:space="0" w:color="auto"/>
        <w:bottom w:val="none" w:sz="0" w:space="0" w:color="auto"/>
        <w:right w:val="none" w:sz="0" w:space="0" w:color="auto"/>
      </w:divBdr>
    </w:div>
    <w:div w:id="303513921">
      <w:marLeft w:val="480"/>
      <w:marRight w:val="0"/>
      <w:marTop w:val="0"/>
      <w:marBottom w:val="0"/>
      <w:divBdr>
        <w:top w:val="none" w:sz="0" w:space="0" w:color="auto"/>
        <w:left w:val="none" w:sz="0" w:space="0" w:color="auto"/>
        <w:bottom w:val="none" w:sz="0" w:space="0" w:color="auto"/>
        <w:right w:val="none" w:sz="0" w:space="0" w:color="auto"/>
      </w:divBdr>
    </w:div>
    <w:div w:id="303850419">
      <w:marLeft w:val="480"/>
      <w:marRight w:val="0"/>
      <w:marTop w:val="0"/>
      <w:marBottom w:val="0"/>
      <w:divBdr>
        <w:top w:val="none" w:sz="0" w:space="0" w:color="auto"/>
        <w:left w:val="none" w:sz="0" w:space="0" w:color="auto"/>
        <w:bottom w:val="none" w:sz="0" w:space="0" w:color="auto"/>
        <w:right w:val="none" w:sz="0" w:space="0" w:color="auto"/>
      </w:divBdr>
    </w:div>
    <w:div w:id="303892102">
      <w:marLeft w:val="0"/>
      <w:marRight w:val="0"/>
      <w:marTop w:val="0"/>
      <w:marBottom w:val="0"/>
      <w:divBdr>
        <w:top w:val="none" w:sz="0" w:space="0" w:color="auto"/>
        <w:left w:val="none" w:sz="0" w:space="0" w:color="auto"/>
        <w:bottom w:val="none" w:sz="0" w:space="0" w:color="auto"/>
        <w:right w:val="none" w:sz="0" w:space="0" w:color="auto"/>
      </w:divBdr>
    </w:div>
    <w:div w:id="304087666">
      <w:marLeft w:val="0"/>
      <w:marRight w:val="0"/>
      <w:marTop w:val="0"/>
      <w:marBottom w:val="0"/>
      <w:divBdr>
        <w:top w:val="none" w:sz="0" w:space="0" w:color="auto"/>
        <w:left w:val="none" w:sz="0" w:space="0" w:color="auto"/>
        <w:bottom w:val="none" w:sz="0" w:space="0" w:color="auto"/>
        <w:right w:val="none" w:sz="0" w:space="0" w:color="auto"/>
      </w:divBdr>
    </w:div>
    <w:div w:id="304361766">
      <w:marLeft w:val="0"/>
      <w:marRight w:val="0"/>
      <w:marTop w:val="0"/>
      <w:marBottom w:val="0"/>
      <w:divBdr>
        <w:top w:val="none" w:sz="0" w:space="0" w:color="auto"/>
        <w:left w:val="none" w:sz="0" w:space="0" w:color="auto"/>
        <w:bottom w:val="none" w:sz="0" w:space="0" w:color="auto"/>
        <w:right w:val="none" w:sz="0" w:space="0" w:color="auto"/>
      </w:divBdr>
    </w:div>
    <w:div w:id="304966269">
      <w:marLeft w:val="480"/>
      <w:marRight w:val="0"/>
      <w:marTop w:val="0"/>
      <w:marBottom w:val="0"/>
      <w:divBdr>
        <w:top w:val="none" w:sz="0" w:space="0" w:color="auto"/>
        <w:left w:val="none" w:sz="0" w:space="0" w:color="auto"/>
        <w:bottom w:val="none" w:sz="0" w:space="0" w:color="auto"/>
        <w:right w:val="none" w:sz="0" w:space="0" w:color="auto"/>
      </w:divBdr>
    </w:div>
    <w:div w:id="305203761">
      <w:marLeft w:val="480"/>
      <w:marRight w:val="0"/>
      <w:marTop w:val="0"/>
      <w:marBottom w:val="0"/>
      <w:divBdr>
        <w:top w:val="none" w:sz="0" w:space="0" w:color="auto"/>
        <w:left w:val="none" w:sz="0" w:space="0" w:color="auto"/>
        <w:bottom w:val="none" w:sz="0" w:space="0" w:color="auto"/>
        <w:right w:val="none" w:sz="0" w:space="0" w:color="auto"/>
      </w:divBdr>
    </w:div>
    <w:div w:id="307444252">
      <w:marLeft w:val="480"/>
      <w:marRight w:val="0"/>
      <w:marTop w:val="0"/>
      <w:marBottom w:val="0"/>
      <w:divBdr>
        <w:top w:val="none" w:sz="0" w:space="0" w:color="auto"/>
        <w:left w:val="none" w:sz="0" w:space="0" w:color="auto"/>
        <w:bottom w:val="none" w:sz="0" w:space="0" w:color="auto"/>
        <w:right w:val="none" w:sz="0" w:space="0" w:color="auto"/>
      </w:divBdr>
    </w:div>
    <w:div w:id="307518711">
      <w:marLeft w:val="0"/>
      <w:marRight w:val="0"/>
      <w:marTop w:val="0"/>
      <w:marBottom w:val="0"/>
      <w:divBdr>
        <w:top w:val="none" w:sz="0" w:space="0" w:color="auto"/>
        <w:left w:val="none" w:sz="0" w:space="0" w:color="auto"/>
        <w:bottom w:val="none" w:sz="0" w:space="0" w:color="auto"/>
        <w:right w:val="none" w:sz="0" w:space="0" w:color="auto"/>
      </w:divBdr>
    </w:div>
    <w:div w:id="307632912">
      <w:marLeft w:val="480"/>
      <w:marRight w:val="0"/>
      <w:marTop w:val="0"/>
      <w:marBottom w:val="0"/>
      <w:divBdr>
        <w:top w:val="none" w:sz="0" w:space="0" w:color="auto"/>
        <w:left w:val="none" w:sz="0" w:space="0" w:color="auto"/>
        <w:bottom w:val="none" w:sz="0" w:space="0" w:color="auto"/>
        <w:right w:val="none" w:sz="0" w:space="0" w:color="auto"/>
      </w:divBdr>
    </w:div>
    <w:div w:id="308244841">
      <w:marLeft w:val="0"/>
      <w:marRight w:val="0"/>
      <w:marTop w:val="0"/>
      <w:marBottom w:val="0"/>
      <w:divBdr>
        <w:top w:val="none" w:sz="0" w:space="0" w:color="auto"/>
        <w:left w:val="none" w:sz="0" w:space="0" w:color="auto"/>
        <w:bottom w:val="none" w:sz="0" w:space="0" w:color="auto"/>
        <w:right w:val="none" w:sz="0" w:space="0" w:color="auto"/>
      </w:divBdr>
    </w:div>
    <w:div w:id="308943840">
      <w:marLeft w:val="0"/>
      <w:marRight w:val="0"/>
      <w:marTop w:val="0"/>
      <w:marBottom w:val="0"/>
      <w:divBdr>
        <w:top w:val="none" w:sz="0" w:space="0" w:color="auto"/>
        <w:left w:val="none" w:sz="0" w:space="0" w:color="auto"/>
        <w:bottom w:val="none" w:sz="0" w:space="0" w:color="auto"/>
        <w:right w:val="none" w:sz="0" w:space="0" w:color="auto"/>
      </w:divBdr>
    </w:div>
    <w:div w:id="309093448">
      <w:marLeft w:val="0"/>
      <w:marRight w:val="0"/>
      <w:marTop w:val="0"/>
      <w:marBottom w:val="0"/>
      <w:divBdr>
        <w:top w:val="none" w:sz="0" w:space="0" w:color="auto"/>
        <w:left w:val="none" w:sz="0" w:space="0" w:color="auto"/>
        <w:bottom w:val="none" w:sz="0" w:space="0" w:color="auto"/>
        <w:right w:val="none" w:sz="0" w:space="0" w:color="auto"/>
      </w:divBdr>
    </w:div>
    <w:div w:id="309335140">
      <w:marLeft w:val="0"/>
      <w:marRight w:val="0"/>
      <w:marTop w:val="0"/>
      <w:marBottom w:val="0"/>
      <w:divBdr>
        <w:top w:val="none" w:sz="0" w:space="0" w:color="auto"/>
        <w:left w:val="none" w:sz="0" w:space="0" w:color="auto"/>
        <w:bottom w:val="none" w:sz="0" w:space="0" w:color="auto"/>
        <w:right w:val="none" w:sz="0" w:space="0" w:color="auto"/>
      </w:divBdr>
    </w:div>
    <w:div w:id="309410684">
      <w:marLeft w:val="480"/>
      <w:marRight w:val="0"/>
      <w:marTop w:val="0"/>
      <w:marBottom w:val="0"/>
      <w:divBdr>
        <w:top w:val="none" w:sz="0" w:space="0" w:color="auto"/>
        <w:left w:val="none" w:sz="0" w:space="0" w:color="auto"/>
        <w:bottom w:val="none" w:sz="0" w:space="0" w:color="auto"/>
        <w:right w:val="none" w:sz="0" w:space="0" w:color="auto"/>
      </w:divBdr>
    </w:div>
    <w:div w:id="309793534">
      <w:marLeft w:val="480"/>
      <w:marRight w:val="0"/>
      <w:marTop w:val="0"/>
      <w:marBottom w:val="0"/>
      <w:divBdr>
        <w:top w:val="none" w:sz="0" w:space="0" w:color="auto"/>
        <w:left w:val="none" w:sz="0" w:space="0" w:color="auto"/>
        <w:bottom w:val="none" w:sz="0" w:space="0" w:color="auto"/>
        <w:right w:val="none" w:sz="0" w:space="0" w:color="auto"/>
      </w:divBdr>
    </w:div>
    <w:div w:id="309867260">
      <w:marLeft w:val="0"/>
      <w:marRight w:val="0"/>
      <w:marTop w:val="0"/>
      <w:marBottom w:val="0"/>
      <w:divBdr>
        <w:top w:val="none" w:sz="0" w:space="0" w:color="auto"/>
        <w:left w:val="none" w:sz="0" w:space="0" w:color="auto"/>
        <w:bottom w:val="none" w:sz="0" w:space="0" w:color="auto"/>
        <w:right w:val="none" w:sz="0" w:space="0" w:color="auto"/>
      </w:divBdr>
    </w:div>
    <w:div w:id="310208610">
      <w:marLeft w:val="480"/>
      <w:marRight w:val="0"/>
      <w:marTop w:val="0"/>
      <w:marBottom w:val="0"/>
      <w:divBdr>
        <w:top w:val="none" w:sz="0" w:space="0" w:color="auto"/>
        <w:left w:val="none" w:sz="0" w:space="0" w:color="auto"/>
        <w:bottom w:val="none" w:sz="0" w:space="0" w:color="auto"/>
        <w:right w:val="none" w:sz="0" w:space="0" w:color="auto"/>
      </w:divBdr>
    </w:div>
    <w:div w:id="310254572">
      <w:marLeft w:val="480"/>
      <w:marRight w:val="0"/>
      <w:marTop w:val="0"/>
      <w:marBottom w:val="0"/>
      <w:divBdr>
        <w:top w:val="none" w:sz="0" w:space="0" w:color="auto"/>
        <w:left w:val="none" w:sz="0" w:space="0" w:color="auto"/>
        <w:bottom w:val="none" w:sz="0" w:space="0" w:color="auto"/>
        <w:right w:val="none" w:sz="0" w:space="0" w:color="auto"/>
      </w:divBdr>
    </w:div>
    <w:div w:id="310599908">
      <w:marLeft w:val="480"/>
      <w:marRight w:val="0"/>
      <w:marTop w:val="0"/>
      <w:marBottom w:val="0"/>
      <w:divBdr>
        <w:top w:val="none" w:sz="0" w:space="0" w:color="auto"/>
        <w:left w:val="none" w:sz="0" w:space="0" w:color="auto"/>
        <w:bottom w:val="none" w:sz="0" w:space="0" w:color="auto"/>
        <w:right w:val="none" w:sz="0" w:space="0" w:color="auto"/>
      </w:divBdr>
    </w:div>
    <w:div w:id="310603748">
      <w:marLeft w:val="0"/>
      <w:marRight w:val="0"/>
      <w:marTop w:val="0"/>
      <w:marBottom w:val="0"/>
      <w:divBdr>
        <w:top w:val="none" w:sz="0" w:space="0" w:color="auto"/>
        <w:left w:val="none" w:sz="0" w:space="0" w:color="auto"/>
        <w:bottom w:val="none" w:sz="0" w:space="0" w:color="auto"/>
        <w:right w:val="none" w:sz="0" w:space="0" w:color="auto"/>
      </w:divBdr>
    </w:div>
    <w:div w:id="311182908">
      <w:marLeft w:val="0"/>
      <w:marRight w:val="0"/>
      <w:marTop w:val="0"/>
      <w:marBottom w:val="0"/>
      <w:divBdr>
        <w:top w:val="none" w:sz="0" w:space="0" w:color="auto"/>
        <w:left w:val="none" w:sz="0" w:space="0" w:color="auto"/>
        <w:bottom w:val="none" w:sz="0" w:space="0" w:color="auto"/>
        <w:right w:val="none" w:sz="0" w:space="0" w:color="auto"/>
      </w:divBdr>
    </w:div>
    <w:div w:id="311564804">
      <w:marLeft w:val="0"/>
      <w:marRight w:val="0"/>
      <w:marTop w:val="0"/>
      <w:marBottom w:val="0"/>
      <w:divBdr>
        <w:top w:val="none" w:sz="0" w:space="0" w:color="auto"/>
        <w:left w:val="none" w:sz="0" w:space="0" w:color="auto"/>
        <w:bottom w:val="none" w:sz="0" w:space="0" w:color="auto"/>
        <w:right w:val="none" w:sz="0" w:space="0" w:color="auto"/>
      </w:divBdr>
    </w:div>
    <w:div w:id="311567134">
      <w:marLeft w:val="0"/>
      <w:marRight w:val="0"/>
      <w:marTop w:val="0"/>
      <w:marBottom w:val="0"/>
      <w:divBdr>
        <w:top w:val="none" w:sz="0" w:space="0" w:color="auto"/>
        <w:left w:val="none" w:sz="0" w:space="0" w:color="auto"/>
        <w:bottom w:val="none" w:sz="0" w:space="0" w:color="auto"/>
        <w:right w:val="none" w:sz="0" w:space="0" w:color="auto"/>
      </w:divBdr>
    </w:div>
    <w:div w:id="311914191">
      <w:marLeft w:val="0"/>
      <w:marRight w:val="0"/>
      <w:marTop w:val="0"/>
      <w:marBottom w:val="0"/>
      <w:divBdr>
        <w:top w:val="none" w:sz="0" w:space="0" w:color="auto"/>
        <w:left w:val="none" w:sz="0" w:space="0" w:color="auto"/>
        <w:bottom w:val="none" w:sz="0" w:space="0" w:color="auto"/>
        <w:right w:val="none" w:sz="0" w:space="0" w:color="auto"/>
      </w:divBdr>
    </w:div>
    <w:div w:id="312607995">
      <w:marLeft w:val="0"/>
      <w:marRight w:val="0"/>
      <w:marTop w:val="0"/>
      <w:marBottom w:val="0"/>
      <w:divBdr>
        <w:top w:val="none" w:sz="0" w:space="0" w:color="auto"/>
        <w:left w:val="none" w:sz="0" w:space="0" w:color="auto"/>
        <w:bottom w:val="none" w:sz="0" w:space="0" w:color="auto"/>
        <w:right w:val="none" w:sz="0" w:space="0" w:color="auto"/>
      </w:divBdr>
    </w:div>
    <w:div w:id="312611820">
      <w:marLeft w:val="480"/>
      <w:marRight w:val="0"/>
      <w:marTop w:val="0"/>
      <w:marBottom w:val="0"/>
      <w:divBdr>
        <w:top w:val="none" w:sz="0" w:space="0" w:color="auto"/>
        <w:left w:val="none" w:sz="0" w:space="0" w:color="auto"/>
        <w:bottom w:val="none" w:sz="0" w:space="0" w:color="auto"/>
        <w:right w:val="none" w:sz="0" w:space="0" w:color="auto"/>
      </w:divBdr>
    </w:div>
    <w:div w:id="312803356">
      <w:marLeft w:val="0"/>
      <w:marRight w:val="0"/>
      <w:marTop w:val="0"/>
      <w:marBottom w:val="0"/>
      <w:divBdr>
        <w:top w:val="none" w:sz="0" w:space="0" w:color="auto"/>
        <w:left w:val="none" w:sz="0" w:space="0" w:color="auto"/>
        <w:bottom w:val="none" w:sz="0" w:space="0" w:color="auto"/>
        <w:right w:val="none" w:sz="0" w:space="0" w:color="auto"/>
      </w:divBdr>
    </w:div>
    <w:div w:id="313490705">
      <w:marLeft w:val="480"/>
      <w:marRight w:val="0"/>
      <w:marTop w:val="0"/>
      <w:marBottom w:val="0"/>
      <w:divBdr>
        <w:top w:val="none" w:sz="0" w:space="0" w:color="auto"/>
        <w:left w:val="none" w:sz="0" w:space="0" w:color="auto"/>
        <w:bottom w:val="none" w:sz="0" w:space="0" w:color="auto"/>
        <w:right w:val="none" w:sz="0" w:space="0" w:color="auto"/>
      </w:divBdr>
    </w:div>
    <w:div w:id="313729677">
      <w:marLeft w:val="0"/>
      <w:marRight w:val="0"/>
      <w:marTop w:val="0"/>
      <w:marBottom w:val="0"/>
      <w:divBdr>
        <w:top w:val="none" w:sz="0" w:space="0" w:color="auto"/>
        <w:left w:val="none" w:sz="0" w:space="0" w:color="auto"/>
        <w:bottom w:val="none" w:sz="0" w:space="0" w:color="auto"/>
        <w:right w:val="none" w:sz="0" w:space="0" w:color="auto"/>
      </w:divBdr>
    </w:div>
    <w:div w:id="313799616">
      <w:marLeft w:val="480"/>
      <w:marRight w:val="0"/>
      <w:marTop w:val="0"/>
      <w:marBottom w:val="0"/>
      <w:divBdr>
        <w:top w:val="none" w:sz="0" w:space="0" w:color="auto"/>
        <w:left w:val="none" w:sz="0" w:space="0" w:color="auto"/>
        <w:bottom w:val="none" w:sz="0" w:space="0" w:color="auto"/>
        <w:right w:val="none" w:sz="0" w:space="0" w:color="auto"/>
      </w:divBdr>
    </w:div>
    <w:div w:id="314458718">
      <w:marLeft w:val="480"/>
      <w:marRight w:val="0"/>
      <w:marTop w:val="0"/>
      <w:marBottom w:val="0"/>
      <w:divBdr>
        <w:top w:val="none" w:sz="0" w:space="0" w:color="auto"/>
        <w:left w:val="none" w:sz="0" w:space="0" w:color="auto"/>
        <w:bottom w:val="none" w:sz="0" w:space="0" w:color="auto"/>
        <w:right w:val="none" w:sz="0" w:space="0" w:color="auto"/>
      </w:divBdr>
    </w:div>
    <w:div w:id="315652036">
      <w:marLeft w:val="0"/>
      <w:marRight w:val="0"/>
      <w:marTop w:val="0"/>
      <w:marBottom w:val="0"/>
      <w:divBdr>
        <w:top w:val="none" w:sz="0" w:space="0" w:color="auto"/>
        <w:left w:val="none" w:sz="0" w:space="0" w:color="auto"/>
        <w:bottom w:val="none" w:sz="0" w:space="0" w:color="auto"/>
        <w:right w:val="none" w:sz="0" w:space="0" w:color="auto"/>
      </w:divBdr>
    </w:div>
    <w:div w:id="315960489">
      <w:marLeft w:val="480"/>
      <w:marRight w:val="0"/>
      <w:marTop w:val="0"/>
      <w:marBottom w:val="0"/>
      <w:divBdr>
        <w:top w:val="none" w:sz="0" w:space="0" w:color="auto"/>
        <w:left w:val="none" w:sz="0" w:space="0" w:color="auto"/>
        <w:bottom w:val="none" w:sz="0" w:space="0" w:color="auto"/>
        <w:right w:val="none" w:sz="0" w:space="0" w:color="auto"/>
      </w:divBdr>
    </w:div>
    <w:div w:id="316540753">
      <w:marLeft w:val="480"/>
      <w:marRight w:val="0"/>
      <w:marTop w:val="0"/>
      <w:marBottom w:val="0"/>
      <w:divBdr>
        <w:top w:val="none" w:sz="0" w:space="0" w:color="auto"/>
        <w:left w:val="none" w:sz="0" w:space="0" w:color="auto"/>
        <w:bottom w:val="none" w:sz="0" w:space="0" w:color="auto"/>
        <w:right w:val="none" w:sz="0" w:space="0" w:color="auto"/>
      </w:divBdr>
    </w:div>
    <w:div w:id="317195589">
      <w:marLeft w:val="480"/>
      <w:marRight w:val="0"/>
      <w:marTop w:val="0"/>
      <w:marBottom w:val="0"/>
      <w:divBdr>
        <w:top w:val="none" w:sz="0" w:space="0" w:color="auto"/>
        <w:left w:val="none" w:sz="0" w:space="0" w:color="auto"/>
        <w:bottom w:val="none" w:sz="0" w:space="0" w:color="auto"/>
        <w:right w:val="none" w:sz="0" w:space="0" w:color="auto"/>
      </w:divBdr>
    </w:div>
    <w:div w:id="317268693">
      <w:marLeft w:val="0"/>
      <w:marRight w:val="0"/>
      <w:marTop w:val="0"/>
      <w:marBottom w:val="0"/>
      <w:divBdr>
        <w:top w:val="none" w:sz="0" w:space="0" w:color="auto"/>
        <w:left w:val="none" w:sz="0" w:space="0" w:color="auto"/>
        <w:bottom w:val="none" w:sz="0" w:space="0" w:color="auto"/>
        <w:right w:val="none" w:sz="0" w:space="0" w:color="auto"/>
      </w:divBdr>
    </w:div>
    <w:div w:id="317420749">
      <w:marLeft w:val="480"/>
      <w:marRight w:val="0"/>
      <w:marTop w:val="0"/>
      <w:marBottom w:val="0"/>
      <w:divBdr>
        <w:top w:val="none" w:sz="0" w:space="0" w:color="auto"/>
        <w:left w:val="none" w:sz="0" w:space="0" w:color="auto"/>
        <w:bottom w:val="none" w:sz="0" w:space="0" w:color="auto"/>
        <w:right w:val="none" w:sz="0" w:space="0" w:color="auto"/>
      </w:divBdr>
    </w:div>
    <w:div w:id="317878287">
      <w:marLeft w:val="480"/>
      <w:marRight w:val="0"/>
      <w:marTop w:val="0"/>
      <w:marBottom w:val="0"/>
      <w:divBdr>
        <w:top w:val="none" w:sz="0" w:space="0" w:color="auto"/>
        <w:left w:val="none" w:sz="0" w:space="0" w:color="auto"/>
        <w:bottom w:val="none" w:sz="0" w:space="0" w:color="auto"/>
        <w:right w:val="none" w:sz="0" w:space="0" w:color="auto"/>
      </w:divBdr>
    </w:div>
    <w:div w:id="318123075">
      <w:marLeft w:val="0"/>
      <w:marRight w:val="0"/>
      <w:marTop w:val="0"/>
      <w:marBottom w:val="0"/>
      <w:divBdr>
        <w:top w:val="none" w:sz="0" w:space="0" w:color="auto"/>
        <w:left w:val="none" w:sz="0" w:space="0" w:color="auto"/>
        <w:bottom w:val="none" w:sz="0" w:space="0" w:color="auto"/>
        <w:right w:val="none" w:sz="0" w:space="0" w:color="auto"/>
      </w:divBdr>
    </w:div>
    <w:div w:id="318461875">
      <w:marLeft w:val="480"/>
      <w:marRight w:val="0"/>
      <w:marTop w:val="0"/>
      <w:marBottom w:val="0"/>
      <w:divBdr>
        <w:top w:val="none" w:sz="0" w:space="0" w:color="auto"/>
        <w:left w:val="none" w:sz="0" w:space="0" w:color="auto"/>
        <w:bottom w:val="none" w:sz="0" w:space="0" w:color="auto"/>
        <w:right w:val="none" w:sz="0" w:space="0" w:color="auto"/>
      </w:divBdr>
    </w:div>
    <w:div w:id="319500424">
      <w:marLeft w:val="0"/>
      <w:marRight w:val="0"/>
      <w:marTop w:val="0"/>
      <w:marBottom w:val="0"/>
      <w:divBdr>
        <w:top w:val="none" w:sz="0" w:space="0" w:color="auto"/>
        <w:left w:val="none" w:sz="0" w:space="0" w:color="auto"/>
        <w:bottom w:val="none" w:sz="0" w:space="0" w:color="auto"/>
        <w:right w:val="none" w:sz="0" w:space="0" w:color="auto"/>
      </w:divBdr>
    </w:div>
    <w:div w:id="319624272">
      <w:marLeft w:val="480"/>
      <w:marRight w:val="0"/>
      <w:marTop w:val="0"/>
      <w:marBottom w:val="0"/>
      <w:divBdr>
        <w:top w:val="none" w:sz="0" w:space="0" w:color="auto"/>
        <w:left w:val="none" w:sz="0" w:space="0" w:color="auto"/>
        <w:bottom w:val="none" w:sz="0" w:space="0" w:color="auto"/>
        <w:right w:val="none" w:sz="0" w:space="0" w:color="auto"/>
      </w:divBdr>
    </w:div>
    <w:div w:id="319969653">
      <w:marLeft w:val="480"/>
      <w:marRight w:val="0"/>
      <w:marTop w:val="0"/>
      <w:marBottom w:val="0"/>
      <w:divBdr>
        <w:top w:val="none" w:sz="0" w:space="0" w:color="auto"/>
        <w:left w:val="none" w:sz="0" w:space="0" w:color="auto"/>
        <w:bottom w:val="none" w:sz="0" w:space="0" w:color="auto"/>
        <w:right w:val="none" w:sz="0" w:space="0" w:color="auto"/>
      </w:divBdr>
    </w:div>
    <w:div w:id="320350444">
      <w:marLeft w:val="480"/>
      <w:marRight w:val="0"/>
      <w:marTop w:val="0"/>
      <w:marBottom w:val="0"/>
      <w:divBdr>
        <w:top w:val="none" w:sz="0" w:space="0" w:color="auto"/>
        <w:left w:val="none" w:sz="0" w:space="0" w:color="auto"/>
        <w:bottom w:val="none" w:sz="0" w:space="0" w:color="auto"/>
        <w:right w:val="none" w:sz="0" w:space="0" w:color="auto"/>
      </w:divBdr>
    </w:div>
    <w:div w:id="321079777">
      <w:marLeft w:val="480"/>
      <w:marRight w:val="0"/>
      <w:marTop w:val="0"/>
      <w:marBottom w:val="0"/>
      <w:divBdr>
        <w:top w:val="none" w:sz="0" w:space="0" w:color="auto"/>
        <w:left w:val="none" w:sz="0" w:space="0" w:color="auto"/>
        <w:bottom w:val="none" w:sz="0" w:space="0" w:color="auto"/>
        <w:right w:val="none" w:sz="0" w:space="0" w:color="auto"/>
      </w:divBdr>
    </w:div>
    <w:div w:id="321397375">
      <w:marLeft w:val="480"/>
      <w:marRight w:val="0"/>
      <w:marTop w:val="0"/>
      <w:marBottom w:val="0"/>
      <w:divBdr>
        <w:top w:val="none" w:sz="0" w:space="0" w:color="auto"/>
        <w:left w:val="none" w:sz="0" w:space="0" w:color="auto"/>
        <w:bottom w:val="none" w:sz="0" w:space="0" w:color="auto"/>
        <w:right w:val="none" w:sz="0" w:space="0" w:color="auto"/>
      </w:divBdr>
    </w:div>
    <w:div w:id="321543726">
      <w:marLeft w:val="480"/>
      <w:marRight w:val="0"/>
      <w:marTop w:val="0"/>
      <w:marBottom w:val="0"/>
      <w:divBdr>
        <w:top w:val="none" w:sz="0" w:space="0" w:color="auto"/>
        <w:left w:val="none" w:sz="0" w:space="0" w:color="auto"/>
        <w:bottom w:val="none" w:sz="0" w:space="0" w:color="auto"/>
        <w:right w:val="none" w:sz="0" w:space="0" w:color="auto"/>
      </w:divBdr>
    </w:div>
    <w:div w:id="321549432">
      <w:marLeft w:val="0"/>
      <w:marRight w:val="0"/>
      <w:marTop w:val="0"/>
      <w:marBottom w:val="0"/>
      <w:divBdr>
        <w:top w:val="none" w:sz="0" w:space="0" w:color="auto"/>
        <w:left w:val="none" w:sz="0" w:space="0" w:color="auto"/>
        <w:bottom w:val="none" w:sz="0" w:space="0" w:color="auto"/>
        <w:right w:val="none" w:sz="0" w:space="0" w:color="auto"/>
      </w:divBdr>
    </w:div>
    <w:div w:id="321662703">
      <w:marLeft w:val="480"/>
      <w:marRight w:val="0"/>
      <w:marTop w:val="0"/>
      <w:marBottom w:val="0"/>
      <w:divBdr>
        <w:top w:val="none" w:sz="0" w:space="0" w:color="auto"/>
        <w:left w:val="none" w:sz="0" w:space="0" w:color="auto"/>
        <w:bottom w:val="none" w:sz="0" w:space="0" w:color="auto"/>
        <w:right w:val="none" w:sz="0" w:space="0" w:color="auto"/>
      </w:divBdr>
    </w:div>
    <w:div w:id="321737778">
      <w:marLeft w:val="480"/>
      <w:marRight w:val="0"/>
      <w:marTop w:val="0"/>
      <w:marBottom w:val="0"/>
      <w:divBdr>
        <w:top w:val="none" w:sz="0" w:space="0" w:color="auto"/>
        <w:left w:val="none" w:sz="0" w:space="0" w:color="auto"/>
        <w:bottom w:val="none" w:sz="0" w:space="0" w:color="auto"/>
        <w:right w:val="none" w:sz="0" w:space="0" w:color="auto"/>
      </w:divBdr>
    </w:div>
    <w:div w:id="321934150">
      <w:marLeft w:val="480"/>
      <w:marRight w:val="0"/>
      <w:marTop w:val="0"/>
      <w:marBottom w:val="0"/>
      <w:divBdr>
        <w:top w:val="none" w:sz="0" w:space="0" w:color="auto"/>
        <w:left w:val="none" w:sz="0" w:space="0" w:color="auto"/>
        <w:bottom w:val="none" w:sz="0" w:space="0" w:color="auto"/>
        <w:right w:val="none" w:sz="0" w:space="0" w:color="auto"/>
      </w:divBdr>
    </w:div>
    <w:div w:id="322467579">
      <w:marLeft w:val="0"/>
      <w:marRight w:val="0"/>
      <w:marTop w:val="0"/>
      <w:marBottom w:val="0"/>
      <w:divBdr>
        <w:top w:val="none" w:sz="0" w:space="0" w:color="auto"/>
        <w:left w:val="none" w:sz="0" w:space="0" w:color="auto"/>
        <w:bottom w:val="none" w:sz="0" w:space="0" w:color="auto"/>
        <w:right w:val="none" w:sz="0" w:space="0" w:color="auto"/>
      </w:divBdr>
    </w:div>
    <w:div w:id="322897677">
      <w:marLeft w:val="480"/>
      <w:marRight w:val="0"/>
      <w:marTop w:val="0"/>
      <w:marBottom w:val="0"/>
      <w:divBdr>
        <w:top w:val="none" w:sz="0" w:space="0" w:color="auto"/>
        <w:left w:val="none" w:sz="0" w:space="0" w:color="auto"/>
        <w:bottom w:val="none" w:sz="0" w:space="0" w:color="auto"/>
        <w:right w:val="none" w:sz="0" w:space="0" w:color="auto"/>
      </w:divBdr>
    </w:div>
    <w:div w:id="322974890">
      <w:marLeft w:val="480"/>
      <w:marRight w:val="0"/>
      <w:marTop w:val="0"/>
      <w:marBottom w:val="0"/>
      <w:divBdr>
        <w:top w:val="none" w:sz="0" w:space="0" w:color="auto"/>
        <w:left w:val="none" w:sz="0" w:space="0" w:color="auto"/>
        <w:bottom w:val="none" w:sz="0" w:space="0" w:color="auto"/>
        <w:right w:val="none" w:sz="0" w:space="0" w:color="auto"/>
      </w:divBdr>
    </w:div>
    <w:div w:id="323316538">
      <w:marLeft w:val="480"/>
      <w:marRight w:val="0"/>
      <w:marTop w:val="0"/>
      <w:marBottom w:val="0"/>
      <w:divBdr>
        <w:top w:val="none" w:sz="0" w:space="0" w:color="auto"/>
        <w:left w:val="none" w:sz="0" w:space="0" w:color="auto"/>
        <w:bottom w:val="none" w:sz="0" w:space="0" w:color="auto"/>
        <w:right w:val="none" w:sz="0" w:space="0" w:color="auto"/>
      </w:divBdr>
    </w:div>
    <w:div w:id="323826269">
      <w:marLeft w:val="480"/>
      <w:marRight w:val="0"/>
      <w:marTop w:val="0"/>
      <w:marBottom w:val="0"/>
      <w:divBdr>
        <w:top w:val="none" w:sz="0" w:space="0" w:color="auto"/>
        <w:left w:val="none" w:sz="0" w:space="0" w:color="auto"/>
        <w:bottom w:val="none" w:sz="0" w:space="0" w:color="auto"/>
        <w:right w:val="none" w:sz="0" w:space="0" w:color="auto"/>
      </w:divBdr>
    </w:div>
    <w:div w:id="323976630">
      <w:marLeft w:val="0"/>
      <w:marRight w:val="0"/>
      <w:marTop w:val="0"/>
      <w:marBottom w:val="0"/>
      <w:divBdr>
        <w:top w:val="none" w:sz="0" w:space="0" w:color="auto"/>
        <w:left w:val="none" w:sz="0" w:space="0" w:color="auto"/>
        <w:bottom w:val="none" w:sz="0" w:space="0" w:color="auto"/>
        <w:right w:val="none" w:sz="0" w:space="0" w:color="auto"/>
      </w:divBdr>
    </w:div>
    <w:div w:id="325594143">
      <w:marLeft w:val="0"/>
      <w:marRight w:val="0"/>
      <w:marTop w:val="0"/>
      <w:marBottom w:val="0"/>
      <w:divBdr>
        <w:top w:val="none" w:sz="0" w:space="0" w:color="auto"/>
        <w:left w:val="none" w:sz="0" w:space="0" w:color="auto"/>
        <w:bottom w:val="none" w:sz="0" w:space="0" w:color="auto"/>
        <w:right w:val="none" w:sz="0" w:space="0" w:color="auto"/>
      </w:divBdr>
    </w:div>
    <w:div w:id="327484410">
      <w:marLeft w:val="480"/>
      <w:marRight w:val="0"/>
      <w:marTop w:val="0"/>
      <w:marBottom w:val="0"/>
      <w:divBdr>
        <w:top w:val="none" w:sz="0" w:space="0" w:color="auto"/>
        <w:left w:val="none" w:sz="0" w:space="0" w:color="auto"/>
        <w:bottom w:val="none" w:sz="0" w:space="0" w:color="auto"/>
        <w:right w:val="none" w:sz="0" w:space="0" w:color="auto"/>
      </w:divBdr>
    </w:div>
    <w:div w:id="327944919">
      <w:marLeft w:val="0"/>
      <w:marRight w:val="0"/>
      <w:marTop w:val="0"/>
      <w:marBottom w:val="0"/>
      <w:divBdr>
        <w:top w:val="none" w:sz="0" w:space="0" w:color="auto"/>
        <w:left w:val="none" w:sz="0" w:space="0" w:color="auto"/>
        <w:bottom w:val="none" w:sz="0" w:space="0" w:color="auto"/>
        <w:right w:val="none" w:sz="0" w:space="0" w:color="auto"/>
      </w:divBdr>
    </w:div>
    <w:div w:id="328027440">
      <w:marLeft w:val="480"/>
      <w:marRight w:val="0"/>
      <w:marTop w:val="0"/>
      <w:marBottom w:val="0"/>
      <w:divBdr>
        <w:top w:val="none" w:sz="0" w:space="0" w:color="auto"/>
        <w:left w:val="none" w:sz="0" w:space="0" w:color="auto"/>
        <w:bottom w:val="none" w:sz="0" w:space="0" w:color="auto"/>
        <w:right w:val="none" w:sz="0" w:space="0" w:color="auto"/>
      </w:divBdr>
    </w:div>
    <w:div w:id="328142407">
      <w:marLeft w:val="480"/>
      <w:marRight w:val="0"/>
      <w:marTop w:val="0"/>
      <w:marBottom w:val="0"/>
      <w:divBdr>
        <w:top w:val="none" w:sz="0" w:space="0" w:color="auto"/>
        <w:left w:val="none" w:sz="0" w:space="0" w:color="auto"/>
        <w:bottom w:val="none" w:sz="0" w:space="0" w:color="auto"/>
        <w:right w:val="none" w:sz="0" w:space="0" w:color="auto"/>
      </w:divBdr>
    </w:div>
    <w:div w:id="328871341">
      <w:marLeft w:val="0"/>
      <w:marRight w:val="0"/>
      <w:marTop w:val="0"/>
      <w:marBottom w:val="0"/>
      <w:divBdr>
        <w:top w:val="none" w:sz="0" w:space="0" w:color="auto"/>
        <w:left w:val="none" w:sz="0" w:space="0" w:color="auto"/>
        <w:bottom w:val="none" w:sz="0" w:space="0" w:color="auto"/>
        <w:right w:val="none" w:sz="0" w:space="0" w:color="auto"/>
      </w:divBdr>
    </w:div>
    <w:div w:id="329212428">
      <w:marLeft w:val="480"/>
      <w:marRight w:val="0"/>
      <w:marTop w:val="0"/>
      <w:marBottom w:val="0"/>
      <w:divBdr>
        <w:top w:val="none" w:sz="0" w:space="0" w:color="auto"/>
        <w:left w:val="none" w:sz="0" w:space="0" w:color="auto"/>
        <w:bottom w:val="none" w:sz="0" w:space="0" w:color="auto"/>
        <w:right w:val="none" w:sz="0" w:space="0" w:color="auto"/>
      </w:divBdr>
    </w:div>
    <w:div w:id="329673126">
      <w:marLeft w:val="0"/>
      <w:marRight w:val="0"/>
      <w:marTop w:val="0"/>
      <w:marBottom w:val="0"/>
      <w:divBdr>
        <w:top w:val="none" w:sz="0" w:space="0" w:color="auto"/>
        <w:left w:val="none" w:sz="0" w:space="0" w:color="auto"/>
        <w:bottom w:val="none" w:sz="0" w:space="0" w:color="auto"/>
        <w:right w:val="none" w:sz="0" w:space="0" w:color="auto"/>
      </w:divBdr>
    </w:div>
    <w:div w:id="329718202">
      <w:marLeft w:val="480"/>
      <w:marRight w:val="0"/>
      <w:marTop w:val="0"/>
      <w:marBottom w:val="0"/>
      <w:divBdr>
        <w:top w:val="none" w:sz="0" w:space="0" w:color="auto"/>
        <w:left w:val="none" w:sz="0" w:space="0" w:color="auto"/>
        <w:bottom w:val="none" w:sz="0" w:space="0" w:color="auto"/>
        <w:right w:val="none" w:sz="0" w:space="0" w:color="auto"/>
      </w:divBdr>
    </w:div>
    <w:div w:id="329795330">
      <w:marLeft w:val="480"/>
      <w:marRight w:val="0"/>
      <w:marTop w:val="0"/>
      <w:marBottom w:val="0"/>
      <w:divBdr>
        <w:top w:val="none" w:sz="0" w:space="0" w:color="auto"/>
        <w:left w:val="none" w:sz="0" w:space="0" w:color="auto"/>
        <w:bottom w:val="none" w:sz="0" w:space="0" w:color="auto"/>
        <w:right w:val="none" w:sz="0" w:space="0" w:color="auto"/>
      </w:divBdr>
    </w:div>
    <w:div w:id="330179269">
      <w:marLeft w:val="0"/>
      <w:marRight w:val="0"/>
      <w:marTop w:val="0"/>
      <w:marBottom w:val="0"/>
      <w:divBdr>
        <w:top w:val="none" w:sz="0" w:space="0" w:color="auto"/>
        <w:left w:val="none" w:sz="0" w:space="0" w:color="auto"/>
        <w:bottom w:val="none" w:sz="0" w:space="0" w:color="auto"/>
        <w:right w:val="none" w:sz="0" w:space="0" w:color="auto"/>
      </w:divBdr>
    </w:div>
    <w:div w:id="330372656">
      <w:marLeft w:val="0"/>
      <w:marRight w:val="0"/>
      <w:marTop w:val="0"/>
      <w:marBottom w:val="0"/>
      <w:divBdr>
        <w:top w:val="none" w:sz="0" w:space="0" w:color="auto"/>
        <w:left w:val="none" w:sz="0" w:space="0" w:color="auto"/>
        <w:bottom w:val="none" w:sz="0" w:space="0" w:color="auto"/>
        <w:right w:val="none" w:sz="0" w:space="0" w:color="auto"/>
      </w:divBdr>
    </w:div>
    <w:div w:id="330530815">
      <w:marLeft w:val="0"/>
      <w:marRight w:val="0"/>
      <w:marTop w:val="0"/>
      <w:marBottom w:val="0"/>
      <w:divBdr>
        <w:top w:val="none" w:sz="0" w:space="0" w:color="auto"/>
        <w:left w:val="none" w:sz="0" w:space="0" w:color="auto"/>
        <w:bottom w:val="none" w:sz="0" w:space="0" w:color="auto"/>
        <w:right w:val="none" w:sz="0" w:space="0" w:color="auto"/>
      </w:divBdr>
    </w:div>
    <w:div w:id="330717425">
      <w:marLeft w:val="480"/>
      <w:marRight w:val="0"/>
      <w:marTop w:val="0"/>
      <w:marBottom w:val="0"/>
      <w:divBdr>
        <w:top w:val="none" w:sz="0" w:space="0" w:color="auto"/>
        <w:left w:val="none" w:sz="0" w:space="0" w:color="auto"/>
        <w:bottom w:val="none" w:sz="0" w:space="0" w:color="auto"/>
        <w:right w:val="none" w:sz="0" w:space="0" w:color="auto"/>
      </w:divBdr>
    </w:div>
    <w:div w:id="330837136">
      <w:marLeft w:val="0"/>
      <w:marRight w:val="0"/>
      <w:marTop w:val="0"/>
      <w:marBottom w:val="0"/>
      <w:divBdr>
        <w:top w:val="none" w:sz="0" w:space="0" w:color="auto"/>
        <w:left w:val="none" w:sz="0" w:space="0" w:color="auto"/>
        <w:bottom w:val="none" w:sz="0" w:space="0" w:color="auto"/>
        <w:right w:val="none" w:sz="0" w:space="0" w:color="auto"/>
      </w:divBdr>
    </w:div>
    <w:div w:id="332879384">
      <w:marLeft w:val="480"/>
      <w:marRight w:val="0"/>
      <w:marTop w:val="0"/>
      <w:marBottom w:val="0"/>
      <w:divBdr>
        <w:top w:val="none" w:sz="0" w:space="0" w:color="auto"/>
        <w:left w:val="none" w:sz="0" w:space="0" w:color="auto"/>
        <w:bottom w:val="none" w:sz="0" w:space="0" w:color="auto"/>
        <w:right w:val="none" w:sz="0" w:space="0" w:color="auto"/>
      </w:divBdr>
    </w:div>
    <w:div w:id="333413140">
      <w:marLeft w:val="480"/>
      <w:marRight w:val="0"/>
      <w:marTop w:val="0"/>
      <w:marBottom w:val="0"/>
      <w:divBdr>
        <w:top w:val="none" w:sz="0" w:space="0" w:color="auto"/>
        <w:left w:val="none" w:sz="0" w:space="0" w:color="auto"/>
        <w:bottom w:val="none" w:sz="0" w:space="0" w:color="auto"/>
        <w:right w:val="none" w:sz="0" w:space="0" w:color="auto"/>
      </w:divBdr>
    </w:div>
    <w:div w:id="334191084">
      <w:marLeft w:val="480"/>
      <w:marRight w:val="0"/>
      <w:marTop w:val="0"/>
      <w:marBottom w:val="0"/>
      <w:divBdr>
        <w:top w:val="none" w:sz="0" w:space="0" w:color="auto"/>
        <w:left w:val="none" w:sz="0" w:space="0" w:color="auto"/>
        <w:bottom w:val="none" w:sz="0" w:space="0" w:color="auto"/>
        <w:right w:val="none" w:sz="0" w:space="0" w:color="auto"/>
      </w:divBdr>
    </w:div>
    <w:div w:id="334384461">
      <w:marLeft w:val="0"/>
      <w:marRight w:val="0"/>
      <w:marTop w:val="0"/>
      <w:marBottom w:val="0"/>
      <w:divBdr>
        <w:top w:val="none" w:sz="0" w:space="0" w:color="auto"/>
        <w:left w:val="none" w:sz="0" w:space="0" w:color="auto"/>
        <w:bottom w:val="none" w:sz="0" w:space="0" w:color="auto"/>
        <w:right w:val="none" w:sz="0" w:space="0" w:color="auto"/>
      </w:divBdr>
    </w:div>
    <w:div w:id="334497924">
      <w:marLeft w:val="480"/>
      <w:marRight w:val="0"/>
      <w:marTop w:val="0"/>
      <w:marBottom w:val="0"/>
      <w:divBdr>
        <w:top w:val="none" w:sz="0" w:space="0" w:color="auto"/>
        <w:left w:val="none" w:sz="0" w:space="0" w:color="auto"/>
        <w:bottom w:val="none" w:sz="0" w:space="0" w:color="auto"/>
        <w:right w:val="none" w:sz="0" w:space="0" w:color="auto"/>
      </w:divBdr>
    </w:div>
    <w:div w:id="334574328">
      <w:marLeft w:val="0"/>
      <w:marRight w:val="0"/>
      <w:marTop w:val="0"/>
      <w:marBottom w:val="0"/>
      <w:divBdr>
        <w:top w:val="none" w:sz="0" w:space="0" w:color="auto"/>
        <w:left w:val="none" w:sz="0" w:space="0" w:color="auto"/>
        <w:bottom w:val="none" w:sz="0" w:space="0" w:color="auto"/>
        <w:right w:val="none" w:sz="0" w:space="0" w:color="auto"/>
      </w:divBdr>
    </w:div>
    <w:div w:id="334649333">
      <w:marLeft w:val="0"/>
      <w:marRight w:val="0"/>
      <w:marTop w:val="0"/>
      <w:marBottom w:val="0"/>
      <w:divBdr>
        <w:top w:val="none" w:sz="0" w:space="0" w:color="auto"/>
        <w:left w:val="none" w:sz="0" w:space="0" w:color="auto"/>
        <w:bottom w:val="none" w:sz="0" w:space="0" w:color="auto"/>
        <w:right w:val="none" w:sz="0" w:space="0" w:color="auto"/>
      </w:divBdr>
    </w:div>
    <w:div w:id="334772966">
      <w:marLeft w:val="480"/>
      <w:marRight w:val="0"/>
      <w:marTop w:val="0"/>
      <w:marBottom w:val="0"/>
      <w:divBdr>
        <w:top w:val="none" w:sz="0" w:space="0" w:color="auto"/>
        <w:left w:val="none" w:sz="0" w:space="0" w:color="auto"/>
        <w:bottom w:val="none" w:sz="0" w:space="0" w:color="auto"/>
        <w:right w:val="none" w:sz="0" w:space="0" w:color="auto"/>
      </w:divBdr>
    </w:div>
    <w:div w:id="335112337">
      <w:marLeft w:val="480"/>
      <w:marRight w:val="0"/>
      <w:marTop w:val="0"/>
      <w:marBottom w:val="0"/>
      <w:divBdr>
        <w:top w:val="none" w:sz="0" w:space="0" w:color="auto"/>
        <w:left w:val="none" w:sz="0" w:space="0" w:color="auto"/>
        <w:bottom w:val="none" w:sz="0" w:space="0" w:color="auto"/>
        <w:right w:val="none" w:sz="0" w:space="0" w:color="auto"/>
      </w:divBdr>
    </w:div>
    <w:div w:id="335348767">
      <w:marLeft w:val="0"/>
      <w:marRight w:val="0"/>
      <w:marTop w:val="0"/>
      <w:marBottom w:val="0"/>
      <w:divBdr>
        <w:top w:val="none" w:sz="0" w:space="0" w:color="auto"/>
        <w:left w:val="none" w:sz="0" w:space="0" w:color="auto"/>
        <w:bottom w:val="none" w:sz="0" w:space="0" w:color="auto"/>
        <w:right w:val="none" w:sz="0" w:space="0" w:color="auto"/>
      </w:divBdr>
    </w:div>
    <w:div w:id="336277165">
      <w:marLeft w:val="480"/>
      <w:marRight w:val="0"/>
      <w:marTop w:val="0"/>
      <w:marBottom w:val="0"/>
      <w:divBdr>
        <w:top w:val="none" w:sz="0" w:space="0" w:color="auto"/>
        <w:left w:val="none" w:sz="0" w:space="0" w:color="auto"/>
        <w:bottom w:val="none" w:sz="0" w:space="0" w:color="auto"/>
        <w:right w:val="none" w:sz="0" w:space="0" w:color="auto"/>
      </w:divBdr>
    </w:div>
    <w:div w:id="336539451">
      <w:marLeft w:val="0"/>
      <w:marRight w:val="0"/>
      <w:marTop w:val="0"/>
      <w:marBottom w:val="0"/>
      <w:divBdr>
        <w:top w:val="none" w:sz="0" w:space="0" w:color="auto"/>
        <w:left w:val="none" w:sz="0" w:space="0" w:color="auto"/>
        <w:bottom w:val="none" w:sz="0" w:space="0" w:color="auto"/>
        <w:right w:val="none" w:sz="0" w:space="0" w:color="auto"/>
      </w:divBdr>
    </w:div>
    <w:div w:id="337080118">
      <w:marLeft w:val="0"/>
      <w:marRight w:val="0"/>
      <w:marTop w:val="0"/>
      <w:marBottom w:val="0"/>
      <w:divBdr>
        <w:top w:val="none" w:sz="0" w:space="0" w:color="auto"/>
        <w:left w:val="none" w:sz="0" w:space="0" w:color="auto"/>
        <w:bottom w:val="none" w:sz="0" w:space="0" w:color="auto"/>
        <w:right w:val="none" w:sz="0" w:space="0" w:color="auto"/>
      </w:divBdr>
    </w:div>
    <w:div w:id="337195748">
      <w:marLeft w:val="0"/>
      <w:marRight w:val="0"/>
      <w:marTop w:val="0"/>
      <w:marBottom w:val="0"/>
      <w:divBdr>
        <w:top w:val="none" w:sz="0" w:space="0" w:color="auto"/>
        <w:left w:val="none" w:sz="0" w:space="0" w:color="auto"/>
        <w:bottom w:val="none" w:sz="0" w:space="0" w:color="auto"/>
        <w:right w:val="none" w:sz="0" w:space="0" w:color="auto"/>
      </w:divBdr>
    </w:div>
    <w:div w:id="337464652">
      <w:marLeft w:val="0"/>
      <w:marRight w:val="0"/>
      <w:marTop w:val="0"/>
      <w:marBottom w:val="0"/>
      <w:divBdr>
        <w:top w:val="none" w:sz="0" w:space="0" w:color="auto"/>
        <w:left w:val="none" w:sz="0" w:space="0" w:color="auto"/>
        <w:bottom w:val="none" w:sz="0" w:space="0" w:color="auto"/>
        <w:right w:val="none" w:sz="0" w:space="0" w:color="auto"/>
      </w:divBdr>
    </w:div>
    <w:div w:id="339282803">
      <w:marLeft w:val="480"/>
      <w:marRight w:val="0"/>
      <w:marTop w:val="0"/>
      <w:marBottom w:val="0"/>
      <w:divBdr>
        <w:top w:val="none" w:sz="0" w:space="0" w:color="auto"/>
        <w:left w:val="none" w:sz="0" w:space="0" w:color="auto"/>
        <w:bottom w:val="none" w:sz="0" w:space="0" w:color="auto"/>
        <w:right w:val="none" w:sz="0" w:space="0" w:color="auto"/>
      </w:divBdr>
    </w:div>
    <w:div w:id="339741682">
      <w:marLeft w:val="0"/>
      <w:marRight w:val="0"/>
      <w:marTop w:val="0"/>
      <w:marBottom w:val="0"/>
      <w:divBdr>
        <w:top w:val="none" w:sz="0" w:space="0" w:color="auto"/>
        <w:left w:val="none" w:sz="0" w:space="0" w:color="auto"/>
        <w:bottom w:val="none" w:sz="0" w:space="0" w:color="auto"/>
        <w:right w:val="none" w:sz="0" w:space="0" w:color="auto"/>
      </w:divBdr>
    </w:div>
    <w:div w:id="340283001">
      <w:marLeft w:val="0"/>
      <w:marRight w:val="0"/>
      <w:marTop w:val="0"/>
      <w:marBottom w:val="0"/>
      <w:divBdr>
        <w:top w:val="none" w:sz="0" w:space="0" w:color="auto"/>
        <w:left w:val="none" w:sz="0" w:space="0" w:color="auto"/>
        <w:bottom w:val="none" w:sz="0" w:space="0" w:color="auto"/>
        <w:right w:val="none" w:sz="0" w:space="0" w:color="auto"/>
      </w:divBdr>
    </w:div>
    <w:div w:id="340470452">
      <w:marLeft w:val="480"/>
      <w:marRight w:val="0"/>
      <w:marTop w:val="0"/>
      <w:marBottom w:val="0"/>
      <w:divBdr>
        <w:top w:val="none" w:sz="0" w:space="0" w:color="auto"/>
        <w:left w:val="none" w:sz="0" w:space="0" w:color="auto"/>
        <w:bottom w:val="none" w:sz="0" w:space="0" w:color="auto"/>
        <w:right w:val="none" w:sz="0" w:space="0" w:color="auto"/>
      </w:divBdr>
    </w:div>
    <w:div w:id="340666459">
      <w:marLeft w:val="480"/>
      <w:marRight w:val="0"/>
      <w:marTop w:val="0"/>
      <w:marBottom w:val="0"/>
      <w:divBdr>
        <w:top w:val="none" w:sz="0" w:space="0" w:color="auto"/>
        <w:left w:val="none" w:sz="0" w:space="0" w:color="auto"/>
        <w:bottom w:val="none" w:sz="0" w:space="0" w:color="auto"/>
        <w:right w:val="none" w:sz="0" w:space="0" w:color="auto"/>
      </w:divBdr>
    </w:div>
    <w:div w:id="340813186">
      <w:marLeft w:val="480"/>
      <w:marRight w:val="0"/>
      <w:marTop w:val="0"/>
      <w:marBottom w:val="0"/>
      <w:divBdr>
        <w:top w:val="none" w:sz="0" w:space="0" w:color="auto"/>
        <w:left w:val="none" w:sz="0" w:space="0" w:color="auto"/>
        <w:bottom w:val="none" w:sz="0" w:space="0" w:color="auto"/>
        <w:right w:val="none" w:sz="0" w:space="0" w:color="auto"/>
      </w:divBdr>
    </w:div>
    <w:div w:id="341320408">
      <w:marLeft w:val="0"/>
      <w:marRight w:val="0"/>
      <w:marTop w:val="0"/>
      <w:marBottom w:val="0"/>
      <w:divBdr>
        <w:top w:val="none" w:sz="0" w:space="0" w:color="auto"/>
        <w:left w:val="none" w:sz="0" w:space="0" w:color="auto"/>
        <w:bottom w:val="none" w:sz="0" w:space="0" w:color="auto"/>
        <w:right w:val="none" w:sz="0" w:space="0" w:color="auto"/>
      </w:divBdr>
    </w:div>
    <w:div w:id="341669851">
      <w:marLeft w:val="480"/>
      <w:marRight w:val="0"/>
      <w:marTop w:val="0"/>
      <w:marBottom w:val="0"/>
      <w:divBdr>
        <w:top w:val="none" w:sz="0" w:space="0" w:color="auto"/>
        <w:left w:val="none" w:sz="0" w:space="0" w:color="auto"/>
        <w:bottom w:val="none" w:sz="0" w:space="0" w:color="auto"/>
        <w:right w:val="none" w:sz="0" w:space="0" w:color="auto"/>
      </w:divBdr>
    </w:div>
    <w:div w:id="342170934">
      <w:marLeft w:val="480"/>
      <w:marRight w:val="0"/>
      <w:marTop w:val="0"/>
      <w:marBottom w:val="0"/>
      <w:divBdr>
        <w:top w:val="none" w:sz="0" w:space="0" w:color="auto"/>
        <w:left w:val="none" w:sz="0" w:space="0" w:color="auto"/>
        <w:bottom w:val="none" w:sz="0" w:space="0" w:color="auto"/>
        <w:right w:val="none" w:sz="0" w:space="0" w:color="auto"/>
      </w:divBdr>
    </w:div>
    <w:div w:id="343090912">
      <w:marLeft w:val="0"/>
      <w:marRight w:val="0"/>
      <w:marTop w:val="0"/>
      <w:marBottom w:val="0"/>
      <w:divBdr>
        <w:top w:val="none" w:sz="0" w:space="0" w:color="auto"/>
        <w:left w:val="none" w:sz="0" w:space="0" w:color="auto"/>
        <w:bottom w:val="none" w:sz="0" w:space="0" w:color="auto"/>
        <w:right w:val="none" w:sz="0" w:space="0" w:color="auto"/>
      </w:divBdr>
    </w:div>
    <w:div w:id="343214022">
      <w:marLeft w:val="480"/>
      <w:marRight w:val="0"/>
      <w:marTop w:val="0"/>
      <w:marBottom w:val="0"/>
      <w:divBdr>
        <w:top w:val="none" w:sz="0" w:space="0" w:color="auto"/>
        <w:left w:val="none" w:sz="0" w:space="0" w:color="auto"/>
        <w:bottom w:val="none" w:sz="0" w:space="0" w:color="auto"/>
        <w:right w:val="none" w:sz="0" w:space="0" w:color="auto"/>
      </w:divBdr>
    </w:div>
    <w:div w:id="344206672">
      <w:marLeft w:val="0"/>
      <w:marRight w:val="0"/>
      <w:marTop w:val="0"/>
      <w:marBottom w:val="0"/>
      <w:divBdr>
        <w:top w:val="none" w:sz="0" w:space="0" w:color="auto"/>
        <w:left w:val="none" w:sz="0" w:space="0" w:color="auto"/>
        <w:bottom w:val="none" w:sz="0" w:space="0" w:color="auto"/>
        <w:right w:val="none" w:sz="0" w:space="0" w:color="auto"/>
      </w:divBdr>
    </w:div>
    <w:div w:id="346181053">
      <w:marLeft w:val="480"/>
      <w:marRight w:val="0"/>
      <w:marTop w:val="0"/>
      <w:marBottom w:val="0"/>
      <w:divBdr>
        <w:top w:val="none" w:sz="0" w:space="0" w:color="auto"/>
        <w:left w:val="none" w:sz="0" w:space="0" w:color="auto"/>
        <w:bottom w:val="none" w:sz="0" w:space="0" w:color="auto"/>
        <w:right w:val="none" w:sz="0" w:space="0" w:color="auto"/>
      </w:divBdr>
    </w:div>
    <w:div w:id="346443746">
      <w:marLeft w:val="0"/>
      <w:marRight w:val="0"/>
      <w:marTop w:val="0"/>
      <w:marBottom w:val="0"/>
      <w:divBdr>
        <w:top w:val="none" w:sz="0" w:space="0" w:color="auto"/>
        <w:left w:val="none" w:sz="0" w:space="0" w:color="auto"/>
        <w:bottom w:val="none" w:sz="0" w:space="0" w:color="auto"/>
        <w:right w:val="none" w:sz="0" w:space="0" w:color="auto"/>
      </w:divBdr>
    </w:div>
    <w:div w:id="346566182">
      <w:marLeft w:val="0"/>
      <w:marRight w:val="0"/>
      <w:marTop w:val="0"/>
      <w:marBottom w:val="0"/>
      <w:divBdr>
        <w:top w:val="none" w:sz="0" w:space="0" w:color="auto"/>
        <w:left w:val="none" w:sz="0" w:space="0" w:color="auto"/>
        <w:bottom w:val="none" w:sz="0" w:space="0" w:color="auto"/>
        <w:right w:val="none" w:sz="0" w:space="0" w:color="auto"/>
      </w:divBdr>
    </w:div>
    <w:div w:id="347104358">
      <w:marLeft w:val="480"/>
      <w:marRight w:val="0"/>
      <w:marTop w:val="0"/>
      <w:marBottom w:val="0"/>
      <w:divBdr>
        <w:top w:val="none" w:sz="0" w:space="0" w:color="auto"/>
        <w:left w:val="none" w:sz="0" w:space="0" w:color="auto"/>
        <w:bottom w:val="none" w:sz="0" w:space="0" w:color="auto"/>
        <w:right w:val="none" w:sz="0" w:space="0" w:color="auto"/>
      </w:divBdr>
    </w:div>
    <w:div w:id="347558396">
      <w:marLeft w:val="480"/>
      <w:marRight w:val="0"/>
      <w:marTop w:val="0"/>
      <w:marBottom w:val="0"/>
      <w:divBdr>
        <w:top w:val="none" w:sz="0" w:space="0" w:color="auto"/>
        <w:left w:val="none" w:sz="0" w:space="0" w:color="auto"/>
        <w:bottom w:val="none" w:sz="0" w:space="0" w:color="auto"/>
        <w:right w:val="none" w:sz="0" w:space="0" w:color="auto"/>
      </w:divBdr>
    </w:div>
    <w:div w:id="348412830">
      <w:marLeft w:val="480"/>
      <w:marRight w:val="0"/>
      <w:marTop w:val="0"/>
      <w:marBottom w:val="0"/>
      <w:divBdr>
        <w:top w:val="none" w:sz="0" w:space="0" w:color="auto"/>
        <w:left w:val="none" w:sz="0" w:space="0" w:color="auto"/>
        <w:bottom w:val="none" w:sz="0" w:space="0" w:color="auto"/>
        <w:right w:val="none" w:sz="0" w:space="0" w:color="auto"/>
      </w:divBdr>
    </w:div>
    <w:div w:id="348878522">
      <w:marLeft w:val="480"/>
      <w:marRight w:val="0"/>
      <w:marTop w:val="0"/>
      <w:marBottom w:val="0"/>
      <w:divBdr>
        <w:top w:val="none" w:sz="0" w:space="0" w:color="auto"/>
        <w:left w:val="none" w:sz="0" w:space="0" w:color="auto"/>
        <w:bottom w:val="none" w:sz="0" w:space="0" w:color="auto"/>
        <w:right w:val="none" w:sz="0" w:space="0" w:color="auto"/>
      </w:divBdr>
    </w:div>
    <w:div w:id="349110428">
      <w:marLeft w:val="0"/>
      <w:marRight w:val="0"/>
      <w:marTop w:val="0"/>
      <w:marBottom w:val="0"/>
      <w:divBdr>
        <w:top w:val="none" w:sz="0" w:space="0" w:color="auto"/>
        <w:left w:val="none" w:sz="0" w:space="0" w:color="auto"/>
        <w:bottom w:val="none" w:sz="0" w:space="0" w:color="auto"/>
        <w:right w:val="none" w:sz="0" w:space="0" w:color="auto"/>
      </w:divBdr>
    </w:div>
    <w:div w:id="349187937">
      <w:marLeft w:val="480"/>
      <w:marRight w:val="0"/>
      <w:marTop w:val="0"/>
      <w:marBottom w:val="0"/>
      <w:divBdr>
        <w:top w:val="none" w:sz="0" w:space="0" w:color="auto"/>
        <w:left w:val="none" w:sz="0" w:space="0" w:color="auto"/>
        <w:bottom w:val="none" w:sz="0" w:space="0" w:color="auto"/>
        <w:right w:val="none" w:sz="0" w:space="0" w:color="auto"/>
      </w:divBdr>
    </w:div>
    <w:div w:id="349456344">
      <w:marLeft w:val="480"/>
      <w:marRight w:val="0"/>
      <w:marTop w:val="0"/>
      <w:marBottom w:val="0"/>
      <w:divBdr>
        <w:top w:val="none" w:sz="0" w:space="0" w:color="auto"/>
        <w:left w:val="none" w:sz="0" w:space="0" w:color="auto"/>
        <w:bottom w:val="none" w:sz="0" w:space="0" w:color="auto"/>
        <w:right w:val="none" w:sz="0" w:space="0" w:color="auto"/>
      </w:divBdr>
    </w:div>
    <w:div w:id="349994243">
      <w:marLeft w:val="0"/>
      <w:marRight w:val="0"/>
      <w:marTop w:val="0"/>
      <w:marBottom w:val="0"/>
      <w:divBdr>
        <w:top w:val="none" w:sz="0" w:space="0" w:color="auto"/>
        <w:left w:val="none" w:sz="0" w:space="0" w:color="auto"/>
        <w:bottom w:val="none" w:sz="0" w:space="0" w:color="auto"/>
        <w:right w:val="none" w:sz="0" w:space="0" w:color="auto"/>
      </w:divBdr>
    </w:div>
    <w:div w:id="350646193">
      <w:marLeft w:val="0"/>
      <w:marRight w:val="0"/>
      <w:marTop w:val="0"/>
      <w:marBottom w:val="0"/>
      <w:divBdr>
        <w:top w:val="none" w:sz="0" w:space="0" w:color="auto"/>
        <w:left w:val="none" w:sz="0" w:space="0" w:color="auto"/>
        <w:bottom w:val="none" w:sz="0" w:space="0" w:color="auto"/>
        <w:right w:val="none" w:sz="0" w:space="0" w:color="auto"/>
      </w:divBdr>
    </w:div>
    <w:div w:id="351108574">
      <w:marLeft w:val="0"/>
      <w:marRight w:val="0"/>
      <w:marTop w:val="0"/>
      <w:marBottom w:val="0"/>
      <w:divBdr>
        <w:top w:val="none" w:sz="0" w:space="0" w:color="auto"/>
        <w:left w:val="none" w:sz="0" w:space="0" w:color="auto"/>
        <w:bottom w:val="none" w:sz="0" w:space="0" w:color="auto"/>
        <w:right w:val="none" w:sz="0" w:space="0" w:color="auto"/>
      </w:divBdr>
    </w:div>
    <w:div w:id="352154725">
      <w:marLeft w:val="480"/>
      <w:marRight w:val="0"/>
      <w:marTop w:val="0"/>
      <w:marBottom w:val="0"/>
      <w:divBdr>
        <w:top w:val="none" w:sz="0" w:space="0" w:color="auto"/>
        <w:left w:val="none" w:sz="0" w:space="0" w:color="auto"/>
        <w:bottom w:val="none" w:sz="0" w:space="0" w:color="auto"/>
        <w:right w:val="none" w:sz="0" w:space="0" w:color="auto"/>
      </w:divBdr>
    </w:div>
    <w:div w:id="353118907">
      <w:marLeft w:val="0"/>
      <w:marRight w:val="0"/>
      <w:marTop w:val="0"/>
      <w:marBottom w:val="0"/>
      <w:divBdr>
        <w:top w:val="none" w:sz="0" w:space="0" w:color="auto"/>
        <w:left w:val="none" w:sz="0" w:space="0" w:color="auto"/>
        <w:bottom w:val="none" w:sz="0" w:space="0" w:color="auto"/>
        <w:right w:val="none" w:sz="0" w:space="0" w:color="auto"/>
      </w:divBdr>
    </w:div>
    <w:div w:id="353573869">
      <w:marLeft w:val="480"/>
      <w:marRight w:val="0"/>
      <w:marTop w:val="0"/>
      <w:marBottom w:val="0"/>
      <w:divBdr>
        <w:top w:val="none" w:sz="0" w:space="0" w:color="auto"/>
        <w:left w:val="none" w:sz="0" w:space="0" w:color="auto"/>
        <w:bottom w:val="none" w:sz="0" w:space="0" w:color="auto"/>
        <w:right w:val="none" w:sz="0" w:space="0" w:color="auto"/>
      </w:divBdr>
    </w:div>
    <w:div w:id="353727232">
      <w:marLeft w:val="0"/>
      <w:marRight w:val="0"/>
      <w:marTop w:val="0"/>
      <w:marBottom w:val="0"/>
      <w:divBdr>
        <w:top w:val="none" w:sz="0" w:space="0" w:color="auto"/>
        <w:left w:val="none" w:sz="0" w:space="0" w:color="auto"/>
        <w:bottom w:val="none" w:sz="0" w:space="0" w:color="auto"/>
        <w:right w:val="none" w:sz="0" w:space="0" w:color="auto"/>
      </w:divBdr>
    </w:div>
    <w:div w:id="353776009">
      <w:marLeft w:val="480"/>
      <w:marRight w:val="0"/>
      <w:marTop w:val="0"/>
      <w:marBottom w:val="0"/>
      <w:divBdr>
        <w:top w:val="none" w:sz="0" w:space="0" w:color="auto"/>
        <w:left w:val="none" w:sz="0" w:space="0" w:color="auto"/>
        <w:bottom w:val="none" w:sz="0" w:space="0" w:color="auto"/>
        <w:right w:val="none" w:sz="0" w:space="0" w:color="auto"/>
      </w:divBdr>
    </w:div>
    <w:div w:id="353922843">
      <w:marLeft w:val="0"/>
      <w:marRight w:val="0"/>
      <w:marTop w:val="0"/>
      <w:marBottom w:val="0"/>
      <w:divBdr>
        <w:top w:val="none" w:sz="0" w:space="0" w:color="auto"/>
        <w:left w:val="none" w:sz="0" w:space="0" w:color="auto"/>
        <w:bottom w:val="none" w:sz="0" w:space="0" w:color="auto"/>
        <w:right w:val="none" w:sz="0" w:space="0" w:color="auto"/>
      </w:divBdr>
    </w:div>
    <w:div w:id="353964017">
      <w:marLeft w:val="0"/>
      <w:marRight w:val="0"/>
      <w:marTop w:val="0"/>
      <w:marBottom w:val="0"/>
      <w:divBdr>
        <w:top w:val="none" w:sz="0" w:space="0" w:color="auto"/>
        <w:left w:val="none" w:sz="0" w:space="0" w:color="auto"/>
        <w:bottom w:val="none" w:sz="0" w:space="0" w:color="auto"/>
        <w:right w:val="none" w:sz="0" w:space="0" w:color="auto"/>
      </w:divBdr>
    </w:div>
    <w:div w:id="354238743">
      <w:marLeft w:val="0"/>
      <w:marRight w:val="0"/>
      <w:marTop w:val="0"/>
      <w:marBottom w:val="0"/>
      <w:divBdr>
        <w:top w:val="none" w:sz="0" w:space="0" w:color="auto"/>
        <w:left w:val="none" w:sz="0" w:space="0" w:color="auto"/>
        <w:bottom w:val="none" w:sz="0" w:space="0" w:color="auto"/>
        <w:right w:val="none" w:sz="0" w:space="0" w:color="auto"/>
      </w:divBdr>
    </w:div>
    <w:div w:id="354885128">
      <w:marLeft w:val="480"/>
      <w:marRight w:val="0"/>
      <w:marTop w:val="0"/>
      <w:marBottom w:val="0"/>
      <w:divBdr>
        <w:top w:val="none" w:sz="0" w:space="0" w:color="auto"/>
        <w:left w:val="none" w:sz="0" w:space="0" w:color="auto"/>
        <w:bottom w:val="none" w:sz="0" w:space="0" w:color="auto"/>
        <w:right w:val="none" w:sz="0" w:space="0" w:color="auto"/>
      </w:divBdr>
    </w:div>
    <w:div w:id="355888401">
      <w:marLeft w:val="0"/>
      <w:marRight w:val="0"/>
      <w:marTop w:val="0"/>
      <w:marBottom w:val="0"/>
      <w:divBdr>
        <w:top w:val="none" w:sz="0" w:space="0" w:color="auto"/>
        <w:left w:val="none" w:sz="0" w:space="0" w:color="auto"/>
        <w:bottom w:val="none" w:sz="0" w:space="0" w:color="auto"/>
        <w:right w:val="none" w:sz="0" w:space="0" w:color="auto"/>
      </w:divBdr>
    </w:div>
    <w:div w:id="356548077">
      <w:marLeft w:val="480"/>
      <w:marRight w:val="0"/>
      <w:marTop w:val="0"/>
      <w:marBottom w:val="0"/>
      <w:divBdr>
        <w:top w:val="none" w:sz="0" w:space="0" w:color="auto"/>
        <w:left w:val="none" w:sz="0" w:space="0" w:color="auto"/>
        <w:bottom w:val="none" w:sz="0" w:space="0" w:color="auto"/>
        <w:right w:val="none" w:sz="0" w:space="0" w:color="auto"/>
      </w:divBdr>
    </w:div>
    <w:div w:id="357774663">
      <w:marLeft w:val="0"/>
      <w:marRight w:val="0"/>
      <w:marTop w:val="0"/>
      <w:marBottom w:val="0"/>
      <w:divBdr>
        <w:top w:val="none" w:sz="0" w:space="0" w:color="auto"/>
        <w:left w:val="none" w:sz="0" w:space="0" w:color="auto"/>
        <w:bottom w:val="none" w:sz="0" w:space="0" w:color="auto"/>
        <w:right w:val="none" w:sz="0" w:space="0" w:color="auto"/>
      </w:divBdr>
    </w:div>
    <w:div w:id="358360077">
      <w:marLeft w:val="0"/>
      <w:marRight w:val="0"/>
      <w:marTop w:val="0"/>
      <w:marBottom w:val="0"/>
      <w:divBdr>
        <w:top w:val="none" w:sz="0" w:space="0" w:color="auto"/>
        <w:left w:val="none" w:sz="0" w:space="0" w:color="auto"/>
        <w:bottom w:val="none" w:sz="0" w:space="0" w:color="auto"/>
        <w:right w:val="none" w:sz="0" w:space="0" w:color="auto"/>
      </w:divBdr>
    </w:div>
    <w:div w:id="359168311">
      <w:marLeft w:val="0"/>
      <w:marRight w:val="0"/>
      <w:marTop w:val="0"/>
      <w:marBottom w:val="0"/>
      <w:divBdr>
        <w:top w:val="none" w:sz="0" w:space="0" w:color="auto"/>
        <w:left w:val="none" w:sz="0" w:space="0" w:color="auto"/>
        <w:bottom w:val="none" w:sz="0" w:space="0" w:color="auto"/>
        <w:right w:val="none" w:sz="0" w:space="0" w:color="auto"/>
      </w:divBdr>
    </w:div>
    <w:div w:id="359624939">
      <w:marLeft w:val="0"/>
      <w:marRight w:val="0"/>
      <w:marTop w:val="0"/>
      <w:marBottom w:val="0"/>
      <w:divBdr>
        <w:top w:val="none" w:sz="0" w:space="0" w:color="auto"/>
        <w:left w:val="none" w:sz="0" w:space="0" w:color="auto"/>
        <w:bottom w:val="none" w:sz="0" w:space="0" w:color="auto"/>
        <w:right w:val="none" w:sz="0" w:space="0" w:color="auto"/>
      </w:divBdr>
    </w:div>
    <w:div w:id="360474837">
      <w:marLeft w:val="480"/>
      <w:marRight w:val="0"/>
      <w:marTop w:val="0"/>
      <w:marBottom w:val="0"/>
      <w:divBdr>
        <w:top w:val="none" w:sz="0" w:space="0" w:color="auto"/>
        <w:left w:val="none" w:sz="0" w:space="0" w:color="auto"/>
        <w:bottom w:val="none" w:sz="0" w:space="0" w:color="auto"/>
        <w:right w:val="none" w:sz="0" w:space="0" w:color="auto"/>
      </w:divBdr>
    </w:div>
    <w:div w:id="360595450">
      <w:marLeft w:val="480"/>
      <w:marRight w:val="0"/>
      <w:marTop w:val="0"/>
      <w:marBottom w:val="0"/>
      <w:divBdr>
        <w:top w:val="none" w:sz="0" w:space="0" w:color="auto"/>
        <w:left w:val="none" w:sz="0" w:space="0" w:color="auto"/>
        <w:bottom w:val="none" w:sz="0" w:space="0" w:color="auto"/>
        <w:right w:val="none" w:sz="0" w:space="0" w:color="auto"/>
      </w:divBdr>
    </w:div>
    <w:div w:id="360858148">
      <w:marLeft w:val="480"/>
      <w:marRight w:val="0"/>
      <w:marTop w:val="0"/>
      <w:marBottom w:val="0"/>
      <w:divBdr>
        <w:top w:val="none" w:sz="0" w:space="0" w:color="auto"/>
        <w:left w:val="none" w:sz="0" w:space="0" w:color="auto"/>
        <w:bottom w:val="none" w:sz="0" w:space="0" w:color="auto"/>
        <w:right w:val="none" w:sz="0" w:space="0" w:color="auto"/>
      </w:divBdr>
    </w:div>
    <w:div w:id="360865979">
      <w:marLeft w:val="480"/>
      <w:marRight w:val="0"/>
      <w:marTop w:val="0"/>
      <w:marBottom w:val="0"/>
      <w:divBdr>
        <w:top w:val="none" w:sz="0" w:space="0" w:color="auto"/>
        <w:left w:val="none" w:sz="0" w:space="0" w:color="auto"/>
        <w:bottom w:val="none" w:sz="0" w:space="0" w:color="auto"/>
        <w:right w:val="none" w:sz="0" w:space="0" w:color="auto"/>
      </w:divBdr>
    </w:div>
    <w:div w:id="361437825">
      <w:marLeft w:val="0"/>
      <w:marRight w:val="0"/>
      <w:marTop w:val="0"/>
      <w:marBottom w:val="0"/>
      <w:divBdr>
        <w:top w:val="none" w:sz="0" w:space="0" w:color="auto"/>
        <w:left w:val="none" w:sz="0" w:space="0" w:color="auto"/>
        <w:bottom w:val="none" w:sz="0" w:space="0" w:color="auto"/>
        <w:right w:val="none" w:sz="0" w:space="0" w:color="auto"/>
      </w:divBdr>
    </w:div>
    <w:div w:id="361513838">
      <w:marLeft w:val="480"/>
      <w:marRight w:val="0"/>
      <w:marTop w:val="0"/>
      <w:marBottom w:val="0"/>
      <w:divBdr>
        <w:top w:val="none" w:sz="0" w:space="0" w:color="auto"/>
        <w:left w:val="none" w:sz="0" w:space="0" w:color="auto"/>
        <w:bottom w:val="none" w:sz="0" w:space="0" w:color="auto"/>
        <w:right w:val="none" w:sz="0" w:space="0" w:color="auto"/>
      </w:divBdr>
    </w:div>
    <w:div w:id="361515868">
      <w:marLeft w:val="480"/>
      <w:marRight w:val="0"/>
      <w:marTop w:val="0"/>
      <w:marBottom w:val="0"/>
      <w:divBdr>
        <w:top w:val="none" w:sz="0" w:space="0" w:color="auto"/>
        <w:left w:val="none" w:sz="0" w:space="0" w:color="auto"/>
        <w:bottom w:val="none" w:sz="0" w:space="0" w:color="auto"/>
        <w:right w:val="none" w:sz="0" w:space="0" w:color="auto"/>
      </w:divBdr>
    </w:div>
    <w:div w:id="361563047">
      <w:marLeft w:val="480"/>
      <w:marRight w:val="0"/>
      <w:marTop w:val="0"/>
      <w:marBottom w:val="0"/>
      <w:divBdr>
        <w:top w:val="none" w:sz="0" w:space="0" w:color="auto"/>
        <w:left w:val="none" w:sz="0" w:space="0" w:color="auto"/>
        <w:bottom w:val="none" w:sz="0" w:space="0" w:color="auto"/>
        <w:right w:val="none" w:sz="0" w:space="0" w:color="auto"/>
      </w:divBdr>
    </w:div>
    <w:div w:id="361635347">
      <w:marLeft w:val="0"/>
      <w:marRight w:val="0"/>
      <w:marTop w:val="0"/>
      <w:marBottom w:val="0"/>
      <w:divBdr>
        <w:top w:val="none" w:sz="0" w:space="0" w:color="auto"/>
        <w:left w:val="none" w:sz="0" w:space="0" w:color="auto"/>
        <w:bottom w:val="none" w:sz="0" w:space="0" w:color="auto"/>
        <w:right w:val="none" w:sz="0" w:space="0" w:color="auto"/>
      </w:divBdr>
    </w:div>
    <w:div w:id="362099079">
      <w:marLeft w:val="0"/>
      <w:marRight w:val="0"/>
      <w:marTop w:val="0"/>
      <w:marBottom w:val="0"/>
      <w:divBdr>
        <w:top w:val="none" w:sz="0" w:space="0" w:color="auto"/>
        <w:left w:val="none" w:sz="0" w:space="0" w:color="auto"/>
        <w:bottom w:val="none" w:sz="0" w:space="0" w:color="auto"/>
        <w:right w:val="none" w:sz="0" w:space="0" w:color="auto"/>
      </w:divBdr>
    </w:div>
    <w:div w:id="362244387">
      <w:marLeft w:val="480"/>
      <w:marRight w:val="0"/>
      <w:marTop w:val="0"/>
      <w:marBottom w:val="0"/>
      <w:divBdr>
        <w:top w:val="none" w:sz="0" w:space="0" w:color="auto"/>
        <w:left w:val="none" w:sz="0" w:space="0" w:color="auto"/>
        <w:bottom w:val="none" w:sz="0" w:space="0" w:color="auto"/>
        <w:right w:val="none" w:sz="0" w:space="0" w:color="auto"/>
      </w:divBdr>
    </w:div>
    <w:div w:id="362366542">
      <w:marLeft w:val="0"/>
      <w:marRight w:val="0"/>
      <w:marTop w:val="0"/>
      <w:marBottom w:val="0"/>
      <w:divBdr>
        <w:top w:val="none" w:sz="0" w:space="0" w:color="auto"/>
        <w:left w:val="none" w:sz="0" w:space="0" w:color="auto"/>
        <w:bottom w:val="none" w:sz="0" w:space="0" w:color="auto"/>
        <w:right w:val="none" w:sz="0" w:space="0" w:color="auto"/>
      </w:divBdr>
    </w:div>
    <w:div w:id="362480615">
      <w:marLeft w:val="0"/>
      <w:marRight w:val="0"/>
      <w:marTop w:val="0"/>
      <w:marBottom w:val="0"/>
      <w:divBdr>
        <w:top w:val="none" w:sz="0" w:space="0" w:color="auto"/>
        <w:left w:val="none" w:sz="0" w:space="0" w:color="auto"/>
        <w:bottom w:val="none" w:sz="0" w:space="0" w:color="auto"/>
        <w:right w:val="none" w:sz="0" w:space="0" w:color="auto"/>
      </w:divBdr>
    </w:div>
    <w:div w:id="362562972">
      <w:marLeft w:val="480"/>
      <w:marRight w:val="0"/>
      <w:marTop w:val="0"/>
      <w:marBottom w:val="0"/>
      <w:divBdr>
        <w:top w:val="none" w:sz="0" w:space="0" w:color="auto"/>
        <w:left w:val="none" w:sz="0" w:space="0" w:color="auto"/>
        <w:bottom w:val="none" w:sz="0" w:space="0" w:color="auto"/>
        <w:right w:val="none" w:sz="0" w:space="0" w:color="auto"/>
      </w:divBdr>
    </w:div>
    <w:div w:id="362827843">
      <w:marLeft w:val="0"/>
      <w:marRight w:val="0"/>
      <w:marTop w:val="0"/>
      <w:marBottom w:val="0"/>
      <w:divBdr>
        <w:top w:val="none" w:sz="0" w:space="0" w:color="auto"/>
        <w:left w:val="none" w:sz="0" w:space="0" w:color="auto"/>
        <w:bottom w:val="none" w:sz="0" w:space="0" w:color="auto"/>
        <w:right w:val="none" w:sz="0" w:space="0" w:color="auto"/>
      </w:divBdr>
    </w:div>
    <w:div w:id="362900815">
      <w:marLeft w:val="0"/>
      <w:marRight w:val="0"/>
      <w:marTop w:val="0"/>
      <w:marBottom w:val="0"/>
      <w:divBdr>
        <w:top w:val="none" w:sz="0" w:space="0" w:color="auto"/>
        <w:left w:val="none" w:sz="0" w:space="0" w:color="auto"/>
        <w:bottom w:val="none" w:sz="0" w:space="0" w:color="auto"/>
        <w:right w:val="none" w:sz="0" w:space="0" w:color="auto"/>
      </w:divBdr>
    </w:div>
    <w:div w:id="363747535">
      <w:marLeft w:val="480"/>
      <w:marRight w:val="0"/>
      <w:marTop w:val="0"/>
      <w:marBottom w:val="0"/>
      <w:divBdr>
        <w:top w:val="none" w:sz="0" w:space="0" w:color="auto"/>
        <w:left w:val="none" w:sz="0" w:space="0" w:color="auto"/>
        <w:bottom w:val="none" w:sz="0" w:space="0" w:color="auto"/>
        <w:right w:val="none" w:sz="0" w:space="0" w:color="auto"/>
      </w:divBdr>
    </w:div>
    <w:div w:id="364212687">
      <w:marLeft w:val="0"/>
      <w:marRight w:val="0"/>
      <w:marTop w:val="0"/>
      <w:marBottom w:val="0"/>
      <w:divBdr>
        <w:top w:val="none" w:sz="0" w:space="0" w:color="auto"/>
        <w:left w:val="none" w:sz="0" w:space="0" w:color="auto"/>
        <w:bottom w:val="none" w:sz="0" w:space="0" w:color="auto"/>
        <w:right w:val="none" w:sz="0" w:space="0" w:color="auto"/>
      </w:divBdr>
    </w:div>
    <w:div w:id="364793947">
      <w:marLeft w:val="0"/>
      <w:marRight w:val="0"/>
      <w:marTop w:val="0"/>
      <w:marBottom w:val="0"/>
      <w:divBdr>
        <w:top w:val="none" w:sz="0" w:space="0" w:color="auto"/>
        <w:left w:val="none" w:sz="0" w:space="0" w:color="auto"/>
        <w:bottom w:val="none" w:sz="0" w:space="0" w:color="auto"/>
        <w:right w:val="none" w:sz="0" w:space="0" w:color="auto"/>
      </w:divBdr>
    </w:div>
    <w:div w:id="364911373">
      <w:marLeft w:val="0"/>
      <w:marRight w:val="0"/>
      <w:marTop w:val="0"/>
      <w:marBottom w:val="0"/>
      <w:divBdr>
        <w:top w:val="none" w:sz="0" w:space="0" w:color="auto"/>
        <w:left w:val="none" w:sz="0" w:space="0" w:color="auto"/>
        <w:bottom w:val="none" w:sz="0" w:space="0" w:color="auto"/>
        <w:right w:val="none" w:sz="0" w:space="0" w:color="auto"/>
      </w:divBdr>
    </w:div>
    <w:div w:id="364913537">
      <w:marLeft w:val="0"/>
      <w:marRight w:val="0"/>
      <w:marTop w:val="0"/>
      <w:marBottom w:val="0"/>
      <w:divBdr>
        <w:top w:val="none" w:sz="0" w:space="0" w:color="auto"/>
        <w:left w:val="none" w:sz="0" w:space="0" w:color="auto"/>
        <w:bottom w:val="none" w:sz="0" w:space="0" w:color="auto"/>
        <w:right w:val="none" w:sz="0" w:space="0" w:color="auto"/>
      </w:divBdr>
    </w:div>
    <w:div w:id="364913960">
      <w:marLeft w:val="480"/>
      <w:marRight w:val="0"/>
      <w:marTop w:val="0"/>
      <w:marBottom w:val="0"/>
      <w:divBdr>
        <w:top w:val="none" w:sz="0" w:space="0" w:color="auto"/>
        <w:left w:val="none" w:sz="0" w:space="0" w:color="auto"/>
        <w:bottom w:val="none" w:sz="0" w:space="0" w:color="auto"/>
        <w:right w:val="none" w:sz="0" w:space="0" w:color="auto"/>
      </w:divBdr>
    </w:div>
    <w:div w:id="365132911">
      <w:marLeft w:val="480"/>
      <w:marRight w:val="0"/>
      <w:marTop w:val="0"/>
      <w:marBottom w:val="0"/>
      <w:divBdr>
        <w:top w:val="none" w:sz="0" w:space="0" w:color="auto"/>
        <w:left w:val="none" w:sz="0" w:space="0" w:color="auto"/>
        <w:bottom w:val="none" w:sz="0" w:space="0" w:color="auto"/>
        <w:right w:val="none" w:sz="0" w:space="0" w:color="auto"/>
      </w:divBdr>
    </w:div>
    <w:div w:id="366025064">
      <w:marLeft w:val="0"/>
      <w:marRight w:val="0"/>
      <w:marTop w:val="0"/>
      <w:marBottom w:val="0"/>
      <w:divBdr>
        <w:top w:val="none" w:sz="0" w:space="0" w:color="auto"/>
        <w:left w:val="none" w:sz="0" w:space="0" w:color="auto"/>
        <w:bottom w:val="none" w:sz="0" w:space="0" w:color="auto"/>
        <w:right w:val="none" w:sz="0" w:space="0" w:color="auto"/>
      </w:divBdr>
    </w:div>
    <w:div w:id="366033070">
      <w:marLeft w:val="480"/>
      <w:marRight w:val="0"/>
      <w:marTop w:val="0"/>
      <w:marBottom w:val="0"/>
      <w:divBdr>
        <w:top w:val="none" w:sz="0" w:space="0" w:color="auto"/>
        <w:left w:val="none" w:sz="0" w:space="0" w:color="auto"/>
        <w:bottom w:val="none" w:sz="0" w:space="0" w:color="auto"/>
        <w:right w:val="none" w:sz="0" w:space="0" w:color="auto"/>
      </w:divBdr>
    </w:div>
    <w:div w:id="366222223">
      <w:marLeft w:val="0"/>
      <w:marRight w:val="0"/>
      <w:marTop w:val="0"/>
      <w:marBottom w:val="0"/>
      <w:divBdr>
        <w:top w:val="none" w:sz="0" w:space="0" w:color="auto"/>
        <w:left w:val="none" w:sz="0" w:space="0" w:color="auto"/>
        <w:bottom w:val="none" w:sz="0" w:space="0" w:color="auto"/>
        <w:right w:val="none" w:sz="0" w:space="0" w:color="auto"/>
      </w:divBdr>
    </w:div>
    <w:div w:id="366414237">
      <w:marLeft w:val="480"/>
      <w:marRight w:val="0"/>
      <w:marTop w:val="0"/>
      <w:marBottom w:val="0"/>
      <w:divBdr>
        <w:top w:val="none" w:sz="0" w:space="0" w:color="auto"/>
        <w:left w:val="none" w:sz="0" w:space="0" w:color="auto"/>
        <w:bottom w:val="none" w:sz="0" w:space="0" w:color="auto"/>
        <w:right w:val="none" w:sz="0" w:space="0" w:color="auto"/>
      </w:divBdr>
    </w:div>
    <w:div w:id="368115992">
      <w:marLeft w:val="0"/>
      <w:marRight w:val="0"/>
      <w:marTop w:val="0"/>
      <w:marBottom w:val="0"/>
      <w:divBdr>
        <w:top w:val="none" w:sz="0" w:space="0" w:color="auto"/>
        <w:left w:val="none" w:sz="0" w:space="0" w:color="auto"/>
        <w:bottom w:val="none" w:sz="0" w:space="0" w:color="auto"/>
        <w:right w:val="none" w:sz="0" w:space="0" w:color="auto"/>
      </w:divBdr>
    </w:div>
    <w:div w:id="368454846">
      <w:marLeft w:val="480"/>
      <w:marRight w:val="0"/>
      <w:marTop w:val="0"/>
      <w:marBottom w:val="0"/>
      <w:divBdr>
        <w:top w:val="none" w:sz="0" w:space="0" w:color="auto"/>
        <w:left w:val="none" w:sz="0" w:space="0" w:color="auto"/>
        <w:bottom w:val="none" w:sz="0" w:space="0" w:color="auto"/>
        <w:right w:val="none" w:sz="0" w:space="0" w:color="auto"/>
      </w:divBdr>
    </w:div>
    <w:div w:id="370541045">
      <w:marLeft w:val="0"/>
      <w:marRight w:val="0"/>
      <w:marTop w:val="0"/>
      <w:marBottom w:val="0"/>
      <w:divBdr>
        <w:top w:val="none" w:sz="0" w:space="0" w:color="auto"/>
        <w:left w:val="none" w:sz="0" w:space="0" w:color="auto"/>
        <w:bottom w:val="none" w:sz="0" w:space="0" w:color="auto"/>
        <w:right w:val="none" w:sz="0" w:space="0" w:color="auto"/>
      </w:divBdr>
    </w:div>
    <w:div w:id="372467313">
      <w:marLeft w:val="0"/>
      <w:marRight w:val="0"/>
      <w:marTop w:val="0"/>
      <w:marBottom w:val="0"/>
      <w:divBdr>
        <w:top w:val="none" w:sz="0" w:space="0" w:color="auto"/>
        <w:left w:val="none" w:sz="0" w:space="0" w:color="auto"/>
        <w:bottom w:val="none" w:sz="0" w:space="0" w:color="auto"/>
        <w:right w:val="none" w:sz="0" w:space="0" w:color="auto"/>
      </w:divBdr>
    </w:div>
    <w:div w:id="372853818">
      <w:marLeft w:val="0"/>
      <w:marRight w:val="0"/>
      <w:marTop w:val="0"/>
      <w:marBottom w:val="0"/>
      <w:divBdr>
        <w:top w:val="none" w:sz="0" w:space="0" w:color="auto"/>
        <w:left w:val="none" w:sz="0" w:space="0" w:color="auto"/>
        <w:bottom w:val="none" w:sz="0" w:space="0" w:color="auto"/>
        <w:right w:val="none" w:sz="0" w:space="0" w:color="auto"/>
      </w:divBdr>
    </w:div>
    <w:div w:id="373623497">
      <w:marLeft w:val="480"/>
      <w:marRight w:val="0"/>
      <w:marTop w:val="0"/>
      <w:marBottom w:val="0"/>
      <w:divBdr>
        <w:top w:val="none" w:sz="0" w:space="0" w:color="auto"/>
        <w:left w:val="none" w:sz="0" w:space="0" w:color="auto"/>
        <w:bottom w:val="none" w:sz="0" w:space="0" w:color="auto"/>
        <w:right w:val="none" w:sz="0" w:space="0" w:color="auto"/>
      </w:divBdr>
    </w:div>
    <w:div w:id="374163875">
      <w:marLeft w:val="480"/>
      <w:marRight w:val="0"/>
      <w:marTop w:val="0"/>
      <w:marBottom w:val="0"/>
      <w:divBdr>
        <w:top w:val="none" w:sz="0" w:space="0" w:color="auto"/>
        <w:left w:val="none" w:sz="0" w:space="0" w:color="auto"/>
        <w:bottom w:val="none" w:sz="0" w:space="0" w:color="auto"/>
        <w:right w:val="none" w:sz="0" w:space="0" w:color="auto"/>
      </w:divBdr>
    </w:div>
    <w:div w:id="374237348">
      <w:marLeft w:val="0"/>
      <w:marRight w:val="0"/>
      <w:marTop w:val="0"/>
      <w:marBottom w:val="0"/>
      <w:divBdr>
        <w:top w:val="none" w:sz="0" w:space="0" w:color="auto"/>
        <w:left w:val="none" w:sz="0" w:space="0" w:color="auto"/>
        <w:bottom w:val="none" w:sz="0" w:space="0" w:color="auto"/>
        <w:right w:val="none" w:sz="0" w:space="0" w:color="auto"/>
      </w:divBdr>
    </w:div>
    <w:div w:id="374306456">
      <w:marLeft w:val="0"/>
      <w:marRight w:val="0"/>
      <w:marTop w:val="0"/>
      <w:marBottom w:val="0"/>
      <w:divBdr>
        <w:top w:val="none" w:sz="0" w:space="0" w:color="auto"/>
        <w:left w:val="none" w:sz="0" w:space="0" w:color="auto"/>
        <w:bottom w:val="none" w:sz="0" w:space="0" w:color="auto"/>
        <w:right w:val="none" w:sz="0" w:space="0" w:color="auto"/>
      </w:divBdr>
    </w:div>
    <w:div w:id="374669383">
      <w:marLeft w:val="0"/>
      <w:marRight w:val="0"/>
      <w:marTop w:val="0"/>
      <w:marBottom w:val="0"/>
      <w:divBdr>
        <w:top w:val="none" w:sz="0" w:space="0" w:color="auto"/>
        <w:left w:val="none" w:sz="0" w:space="0" w:color="auto"/>
        <w:bottom w:val="none" w:sz="0" w:space="0" w:color="auto"/>
        <w:right w:val="none" w:sz="0" w:space="0" w:color="auto"/>
      </w:divBdr>
    </w:div>
    <w:div w:id="374935525">
      <w:marLeft w:val="0"/>
      <w:marRight w:val="0"/>
      <w:marTop w:val="0"/>
      <w:marBottom w:val="0"/>
      <w:divBdr>
        <w:top w:val="none" w:sz="0" w:space="0" w:color="auto"/>
        <w:left w:val="none" w:sz="0" w:space="0" w:color="auto"/>
        <w:bottom w:val="none" w:sz="0" w:space="0" w:color="auto"/>
        <w:right w:val="none" w:sz="0" w:space="0" w:color="auto"/>
      </w:divBdr>
    </w:div>
    <w:div w:id="375468019">
      <w:marLeft w:val="0"/>
      <w:marRight w:val="0"/>
      <w:marTop w:val="0"/>
      <w:marBottom w:val="0"/>
      <w:divBdr>
        <w:top w:val="none" w:sz="0" w:space="0" w:color="auto"/>
        <w:left w:val="none" w:sz="0" w:space="0" w:color="auto"/>
        <w:bottom w:val="none" w:sz="0" w:space="0" w:color="auto"/>
        <w:right w:val="none" w:sz="0" w:space="0" w:color="auto"/>
      </w:divBdr>
    </w:div>
    <w:div w:id="377437054">
      <w:marLeft w:val="0"/>
      <w:marRight w:val="0"/>
      <w:marTop w:val="0"/>
      <w:marBottom w:val="0"/>
      <w:divBdr>
        <w:top w:val="none" w:sz="0" w:space="0" w:color="auto"/>
        <w:left w:val="none" w:sz="0" w:space="0" w:color="auto"/>
        <w:bottom w:val="none" w:sz="0" w:space="0" w:color="auto"/>
        <w:right w:val="none" w:sz="0" w:space="0" w:color="auto"/>
      </w:divBdr>
    </w:div>
    <w:div w:id="377777601">
      <w:marLeft w:val="480"/>
      <w:marRight w:val="0"/>
      <w:marTop w:val="0"/>
      <w:marBottom w:val="0"/>
      <w:divBdr>
        <w:top w:val="none" w:sz="0" w:space="0" w:color="auto"/>
        <w:left w:val="none" w:sz="0" w:space="0" w:color="auto"/>
        <w:bottom w:val="none" w:sz="0" w:space="0" w:color="auto"/>
        <w:right w:val="none" w:sz="0" w:space="0" w:color="auto"/>
      </w:divBdr>
    </w:div>
    <w:div w:id="378167870">
      <w:marLeft w:val="0"/>
      <w:marRight w:val="0"/>
      <w:marTop w:val="0"/>
      <w:marBottom w:val="0"/>
      <w:divBdr>
        <w:top w:val="none" w:sz="0" w:space="0" w:color="auto"/>
        <w:left w:val="none" w:sz="0" w:space="0" w:color="auto"/>
        <w:bottom w:val="none" w:sz="0" w:space="0" w:color="auto"/>
        <w:right w:val="none" w:sz="0" w:space="0" w:color="auto"/>
      </w:divBdr>
    </w:div>
    <w:div w:id="378479811">
      <w:marLeft w:val="0"/>
      <w:marRight w:val="0"/>
      <w:marTop w:val="0"/>
      <w:marBottom w:val="0"/>
      <w:divBdr>
        <w:top w:val="none" w:sz="0" w:space="0" w:color="auto"/>
        <w:left w:val="none" w:sz="0" w:space="0" w:color="auto"/>
        <w:bottom w:val="none" w:sz="0" w:space="0" w:color="auto"/>
        <w:right w:val="none" w:sz="0" w:space="0" w:color="auto"/>
      </w:divBdr>
    </w:div>
    <w:div w:id="378826018">
      <w:marLeft w:val="480"/>
      <w:marRight w:val="0"/>
      <w:marTop w:val="0"/>
      <w:marBottom w:val="0"/>
      <w:divBdr>
        <w:top w:val="none" w:sz="0" w:space="0" w:color="auto"/>
        <w:left w:val="none" w:sz="0" w:space="0" w:color="auto"/>
        <w:bottom w:val="none" w:sz="0" w:space="0" w:color="auto"/>
        <w:right w:val="none" w:sz="0" w:space="0" w:color="auto"/>
      </w:divBdr>
    </w:div>
    <w:div w:id="378867493">
      <w:marLeft w:val="480"/>
      <w:marRight w:val="0"/>
      <w:marTop w:val="0"/>
      <w:marBottom w:val="0"/>
      <w:divBdr>
        <w:top w:val="none" w:sz="0" w:space="0" w:color="auto"/>
        <w:left w:val="none" w:sz="0" w:space="0" w:color="auto"/>
        <w:bottom w:val="none" w:sz="0" w:space="0" w:color="auto"/>
        <w:right w:val="none" w:sz="0" w:space="0" w:color="auto"/>
      </w:divBdr>
    </w:div>
    <w:div w:id="379667596">
      <w:marLeft w:val="0"/>
      <w:marRight w:val="0"/>
      <w:marTop w:val="0"/>
      <w:marBottom w:val="0"/>
      <w:divBdr>
        <w:top w:val="none" w:sz="0" w:space="0" w:color="auto"/>
        <w:left w:val="none" w:sz="0" w:space="0" w:color="auto"/>
        <w:bottom w:val="none" w:sz="0" w:space="0" w:color="auto"/>
        <w:right w:val="none" w:sz="0" w:space="0" w:color="auto"/>
      </w:divBdr>
    </w:div>
    <w:div w:id="381175372">
      <w:marLeft w:val="0"/>
      <w:marRight w:val="0"/>
      <w:marTop w:val="0"/>
      <w:marBottom w:val="0"/>
      <w:divBdr>
        <w:top w:val="none" w:sz="0" w:space="0" w:color="auto"/>
        <w:left w:val="none" w:sz="0" w:space="0" w:color="auto"/>
        <w:bottom w:val="none" w:sz="0" w:space="0" w:color="auto"/>
        <w:right w:val="none" w:sz="0" w:space="0" w:color="auto"/>
      </w:divBdr>
    </w:div>
    <w:div w:id="381247623">
      <w:marLeft w:val="0"/>
      <w:marRight w:val="0"/>
      <w:marTop w:val="0"/>
      <w:marBottom w:val="0"/>
      <w:divBdr>
        <w:top w:val="none" w:sz="0" w:space="0" w:color="auto"/>
        <w:left w:val="none" w:sz="0" w:space="0" w:color="auto"/>
        <w:bottom w:val="none" w:sz="0" w:space="0" w:color="auto"/>
        <w:right w:val="none" w:sz="0" w:space="0" w:color="auto"/>
      </w:divBdr>
    </w:div>
    <w:div w:id="382797155">
      <w:marLeft w:val="0"/>
      <w:marRight w:val="0"/>
      <w:marTop w:val="0"/>
      <w:marBottom w:val="0"/>
      <w:divBdr>
        <w:top w:val="none" w:sz="0" w:space="0" w:color="auto"/>
        <w:left w:val="none" w:sz="0" w:space="0" w:color="auto"/>
        <w:bottom w:val="none" w:sz="0" w:space="0" w:color="auto"/>
        <w:right w:val="none" w:sz="0" w:space="0" w:color="auto"/>
      </w:divBdr>
    </w:div>
    <w:div w:id="382797376">
      <w:marLeft w:val="480"/>
      <w:marRight w:val="0"/>
      <w:marTop w:val="0"/>
      <w:marBottom w:val="0"/>
      <w:divBdr>
        <w:top w:val="none" w:sz="0" w:space="0" w:color="auto"/>
        <w:left w:val="none" w:sz="0" w:space="0" w:color="auto"/>
        <w:bottom w:val="none" w:sz="0" w:space="0" w:color="auto"/>
        <w:right w:val="none" w:sz="0" w:space="0" w:color="auto"/>
      </w:divBdr>
    </w:div>
    <w:div w:id="383022775">
      <w:marLeft w:val="480"/>
      <w:marRight w:val="0"/>
      <w:marTop w:val="0"/>
      <w:marBottom w:val="0"/>
      <w:divBdr>
        <w:top w:val="none" w:sz="0" w:space="0" w:color="auto"/>
        <w:left w:val="none" w:sz="0" w:space="0" w:color="auto"/>
        <w:bottom w:val="none" w:sz="0" w:space="0" w:color="auto"/>
        <w:right w:val="none" w:sz="0" w:space="0" w:color="auto"/>
      </w:divBdr>
    </w:div>
    <w:div w:id="383339139">
      <w:marLeft w:val="480"/>
      <w:marRight w:val="0"/>
      <w:marTop w:val="0"/>
      <w:marBottom w:val="0"/>
      <w:divBdr>
        <w:top w:val="none" w:sz="0" w:space="0" w:color="auto"/>
        <w:left w:val="none" w:sz="0" w:space="0" w:color="auto"/>
        <w:bottom w:val="none" w:sz="0" w:space="0" w:color="auto"/>
        <w:right w:val="none" w:sz="0" w:space="0" w:color="auto"/>
      </w:divBdr>
    </w:div>
    <w:div w:id="383451548">
      <w:marLeft w:val="480"/>
      <w:marRight w:val="0"/>
      <w:marTop w:val="0"/>
      <w:marBottom w:val="0"/>
      <w:divBdr>
        <w:top w:val="none" w:sz="0" w:space="0" w:color="auto"/>
        <w:left w:val="none" w:sz="0" w:space="0" w:color="auto"/>
        <w:bottom w:val="none" w:sz="0" w:space="0" w:color="auto"/>
        <w:right w:val="none" w:sz="0" w:space="0" w:color="auto"/>
      </w:divBdr>
    </w:div>
    <w:div w:id="383799527">
      <w:marLeft w:val="480"/>
      <w:marRight w:val="0"/>
      <w:marTop w:val="0"/>
      <w:marBottom w:val="0"/>
      <w:divBdr>
        <w:top w:val="none" w:sz="0" w:space="0" w:color="auto"/>
        <w:left w:val="none" w:sz="0" w:space="0" w:color="auto"/>
        <w:bottom w:val="none" w:sz="0" w:space="0" w:color="auto"/>
        <w:right w:val="none" w:sz="0" w:space="0" w:color="auto"/>
      </w:divBdr>
    </w:div>
    <w:div w:id="383992486">
      <w:marLeft w:val="0"/>
      <w:marRight w:val="0"/>
      <w:marTop w:val="0"/>
      <w:marBottom w:val="0"/>
      <w:divBdr>
        <w:top w:val="none" w:sz="0" w:space="0" w:color="auto"/>
        <w:left w:val="none" w:sz="0" w:space="0" w:color="auto"/>
        <w:bottom w:val="none" w:sz="0" w:space="0" w:color="auto"/>
        <w:right w:val="none" w:sz="0" w:space="0" w:color="auto"/>
      </w:divBdr>
    </w:div>
    <w:div w:id="384061610">
      <w:marLeft w:val="0"/>
      <w:marRight w:val="0"/>
      <w:marTop w:val="0"/>
      <w:marBottom w:val="0"/>
      <w:divBdr>
        <w:top w:val="none" w:sz="0" w:space="0" w:color="auto"/>
        <w:left w:val="none" w:sz="0" w:space="0" w:color="auto"/>
        <w:bottom w:val="none" w:sz="0" w:space="0" w:color="auto"/>
        <w:right w:val="none" w:sz="0" w:space="0" w:color="auto"/>
      </w:divBdr>
    </w:div>
    <w:div w:id="385492275">
      <w:marLeft w:val="0"/>
      <w:marRight w:val="0"/>
      <w:marTop w:val="0"/>
      <w:marBottom w:val="0"/>
      <w:divBdr>
        <w:top w:val="none" w:sz="0" w:space="0" w:color="auto"/>
        <w:left w:val="none" w:sz="0" w:space="0" w:color="auto"/>
        <w:bottom w:val="none" w:sz="0" w:space="0" w:color="auto"/>
        <w:right w:val="none" w:sz="0" w:space="0" w:color="auto"/>
      </w:divBdr>
    </w:div>
    <w:div w:id="385494386">
      <w:marLeft w:val="0"/>
      <w:marRight w:val="0"/>
      <w:marTop w:val="0"/>
      <w:marBottom w:val="0"/>
      <w:divBdr>
        <w:top w:val="none" w:sz="0" w:space="0" w:color="auto"/>
        <w:left w:val="none" w:sz="0" w:space="0" w:color="auto"/>
        <w:bottom w:val="none" w:sz="0" w:space="0" w:color="auto"/>
        <w:right w:val="none" w:sz="0" w:space="0" w:color="auto"/>
      </w:divBdr>
    </w:div>
    <w:div w:id="386729313">
      <w:marLeft w:val="0"/>
      <w:marRight w:val="0"/>
      <w:marTop w:val="0"/>
      <w:marBottom w:val="0"/>
      <w:divBdr>
        <w:top w:val="none" w:sz="0" w:space="0" w:color="auto"/>
        <w:left w:val="none" w:sz="0" w:space="0" w:color="auto"/>
        <w:bottom w:val="none" w:sz="0" w:space="0" w:color="auto"/>
        <w:right w:val="none" w:sz="0" w:space="0" w:color="auto"/>
      </w:divBdr>
    </w:div>
    <w:div w:id="386881831">
      <w:marLeft w:val="480"/>
      <w:marRight w:val="0"/>
      <w:marTop w:val="0"/>
      <w:marBottom w:val="0"/>
      <w:divBdr>
        <w:top w:val="none" w:sz="0" w:space="0" w:color="auto"/>
        <w:left w:val="none" w:sz="0" w:space="0" w:color="auto"/>
        <w:bottom w:val="none" w:sz="0" w:space="0" w:color="auto"/>
        <w:right w:val="none" w:sz="0" w:space="0" w:color="auto"/>
      </w:divBdr>
    </w:div>
    <w:div w:id="386883576">
      <w:marLeft w:val="480"/>
      <w:marRight w:val="0"/>
      <w:marTop w:val="0"/>
      <w:marBottom w:val="0"/>
      <w:divBdr>
        <w:top w:val="none" w:sz="0" w:space="0" w:color="auto"/>
        <w:left w:val="none" w:sz="0" w:space="0" w:color="auto"/>
        <w:bottom w:val="none" w:sz="0" w:space="0" w:color="auto"/>
        <w:right w:val="none" w:sz="0" w:space="0" w:color="auto"/>
      </w:divBdr>
    </w:div>
    <w:div w:id="388068748">
      <w:marLeft w:val="0"/>
      <w:marRight w:val="0"/>
      <w:marTop w:val="0"/>
      <w:marBottom w:val="0"/>
      <w:divBdr>
        <w:top w:val="none" w:sz="0" w:space="0" w:color="auto"/>
        <w:left w:val="none" w:sz="0" w:space="0" w:color="auto"/>
        <w:bottom w:val="none" w:sz="0" w:space="0" w:color="auto"/>
        <w:right w:val="none" w:sz="0" w:space="0" w:color="auto"/>
      </w:divBdr>
    </w:div>
    <w:div w:id="388119471">
      <w:marLeft w:val="480"/>
      <w:marRight w:val="0"/>
      <w:marTop w:val="0"/>
      <w:marBottom w:val="0"/>
      <w:divBdr>
        <w:top w:val="none" w:sz="0" w:space="0" w:color="auto"/>
        <w:left w:val="none" w:sz="0" w:space="0" w:color="auto"/>
        <w:bottom w:val="none" w:sz="0" w:space="0" w:color="auto"/>
        <w:right w:val="none" w:sz="0" w:space="0" w:color="auto"/>
      </w:divBdr>
    </w:div>
    <w:div w:id="388264595">
      <w:marLeft w:val="480"/>
      <w:marRight w:val="0"/>
      <w:marTop w:val="0"/>
      <w:marBottom w:val="0"/>
      <w:divBdr>
        <w:top w:val="none" w:sz="0" w:space="0" w:color="auto"/>
        <w:left w:val="none" w:sz="0" w:space="0" w:color="auto"/>
        <w:bottom w:val="none" w:sz="0" w:space="0" w:color="auto"/>
        <w:right w:val="none" w:sz="0" w:space="0" w:color="auto"/>
      </w:divBdr>
    </w:div>
    <w:div w:id="388722421">
      <w:marLeft w:val="480"/>
      <w:marRight w:val="0"/>
      <w:marTop w:val="0"/>
      <w:marBottom w:val="0"/>
      <w:divBdr>
        <w:top w:val="none" w:sz="0" w:space="0" w:color="auto"/>
        <w:left w:val="none" w:sz="0" w:space="0" w:color="auto"/>
        <w:bottom w:val="none" w:sz="0" w:space="0" w:color="auto"/>
        <w:right w:val="none" w:sz="0" w:space="0" w:color="auto"/>
      </w:divBdr>
    </w:div>
    <w:div w:id="388840942">
      <w:marLeft w:val="480"/>
      <w:marRight w:val="0"/>
      <w:marTop w:val="0"/>
      <w:marBottom w:val="0"/>
      <w:divBdr>
        <w:top w:val="none" w:sz="0" w:space="0" w:color="auto"/>
        <w:left w:val="none" w:sz="0" w:space="0" w:color="auto"/>
        <w:bottom w:val="none" w:sz="0" w:space="0" w:color="auto"/>
        <w:right w:val="none" w:sz="0" w:space="0" w:color="auto"/>
      </w:divBdr>
    </w:div>
    <w:div w:id="388841926">
      <w:marLeft w:val="480"/>
      <w:marRight w:val="0"/>
      <w:marTop w:val="0"/>
      <w:marBottom w:val="0"/>
      <w:divBdr>
        <w:top w:val="none" w:sz="0" w:space="0" w:color="auto"/>
        <w:left w:val="none" w:sz="0" w:space="0" w:color="auto"/>
        <w:bottom w:val="none" w:sz="0" w:space="0" w:color="auto"/>
        <w:right w:val="none" w:sz="0" w:space="0" w:color="auto"/>
      </w:divBdr>
    </w:div>
    <w:div w:id="389769978">
      <w:marLeft w:val="0"/>
      <w:marRight w:val="0"/>
      <w:marTop w:val="0"/>
      <w:marBottom w:val="0"/>
      <w:divBdr>
        <w:top w:val="none" w:sz="0" w:space="0" w:color="auto"/>
        <w:left w:val="none" w:sz="0" w:space="0" w:color="auto"/>
        <w:bottom w:val="none" w:sz="0" w:space="0" w:color="auto"/>
        <w:right w:val="none" w:sz="0" w:space="0" w:color="auto"/>
      </w:divBdr>
    </w:div>
    <w:div w:id="390156633">
      <w:marLeft w:val="480"/>
      <w:marRight w:val="0"/>
      <w:marTop w:val="0"/>
      <w:marBottom w:val="0"/>
      <w:divBdr>
        <w:top w:val="none" w:sz="0" w:space="0" w:color="auto"/>
        <w:left w:val="none" w:sz="0" w:space="0" w:color="auto"/>
        <w:bottom w:val="none" w:sz="0" w:space="0" w:color="auto"/>
        <w:right w:val="none" w:sz="0" w:space="0" w:color="auto"/>
      </w:divBdr>
    </w:div>
    <w:div w:id="390160018">
      <w:marLeft w:val="480"/>
      <w:marRight w:val="0"/>
      <w:marTop w:val="0"/>
      <w:marBottom w:val="0"/>
      <w:divBdr>
        <w:top w:val="none" w:sz="0" w:space="0" w:color="auto"/>
        <w:left w:val="none" w:sz="0" w:space="0" w:color="auto"/>
        <w:bottom w:val="none" w:sz="0" w:space="0" w:color="auto"/>
        <w:right w:val="none" w:sz="0" w:space="0" w:color="auto"/>
      </w:divBdr>
    </w:div>
    <w:div w:id="390546014">
      <w:marLeft w:val="480"/>
      <w:marRight w:val="0"/>
      <w:marTop w:val="0"/>
      <w:marBottom w:val="0"/>
      <w:divBdr>
        <w:top w:val="none" w:sz="0" w:space="0" w:color="auto"/>
        <w:left w:val="none" w:sz="0" w:space="0" w:color="auto"/>
        <w:bottom w:val="none" w:sz="0" w:space="0" w:color="auto"/>
        <w:right w:val="none" w:sz="0" w:space="0" w:color="auto"/>
      </w:divBdr>
    </w:div>
    <w:div w:id="390885331">
      <w:marLeft w:val="480"/>
      <w:marRight w:val="0"/>
      <w:marTop w:val="0"/>
      <w:marBottom w:val="0"/>
      <w:divBdr>
        <w:top w:val="none" w:sz="0" w:space="0" w:color="auto"/>
        <w:left w:val="none" w:sz="0" w:space="0" w:color="auto"/>
        <w:bottom w:val="none" w:sz="0" w:space="0" w:color="auto"/>
        <w:right w:val="none" w:sz="0" w:space="0" w:color="auto"/>
      </w:divBdr>
    </w:div>
    <w:div w:id="392197164">
      <w:marLeft w:val="0"/>
      <w:marRight w:val="0"/>
      <w:marTop w:val="0"/>
      <w:marBottom w:val="0"/>
      <w:divBdr>
        <w:top w:val="none" w:sz="0" w:space="0" w:color="auto"/>
        <w:left w:val="none" w:sz="0" w:space="0" w:color="auto"/>
        <w:bottom w:val="none" w:sz="0" w:space="0" w:color="auto"/>
        <w:right w:val="none" w:sz="0" w:space="0" w:color="auto"/>
      </w:divBdr>
    </w:div>
    <w:div w:id="392779577">
      <w:marLeft w:val="0"/>
      <w:marRight w:val="0"/>
      <w:marTop w:val="0"/>
      <w:marBottom w:val="0"/>
      <w:divBdr>
        <w:top w:val="none" w:sz="0" w:space="0" w:color="auto"/>
        <w:left w:val="none" w:sz="0" w:space="0" w:color="auto"/>
        <w:bottom w:val="none" w:sz="0" w:space="0" w:color="auto"/>
        <w:right w:val="none" w:sz="0" w:space="0" w:color="auto"/>
      </w:divBdr>
    </w:div>
    <w:div w:id="393047871">
      <w:marLeft w:val="480"/>
      <w:marRight w:val="0"/>
      <w:marTop w:val="0"/>
      <w:marBottom w:val="0"/>
      <w:divBdr>
        <w:top w:val="none" w:sz="0" w:space="0" w:color="auto"/>
        <w:left w:val="none" w:sz="0" w:space="0" w:color="auto"/>
        <w:bottom w:val="none" w:sz="0" w:space="0" w:color="auto"/>
        <w:right w:val="none" w:sz="0" w:space="0" w:color="auto"/>
      </w:divBdr>
    </w:div>
    <w:div w:id="393117339">
      <w:marLeft w:val="0"/>
      <w:marRight w:val="0"/>
      <w:marTop w:val="0"/>
      <w:marBottom w:val="0"/>
      <w:divBdr>
        <w:top w:val="none" w:sz="0" w:space="0" w:color="auto"/>
        <w:left w:val="none" w:sz="0" w:space="0" w:color="auto"/>
        <w:bottom w:val="none" w:sz="0" w:space="0" w:color="auto"/>
        <w:right w:val="none" w:sz="0" w:space="0" w:color="auto"/>
      </w:divBdr>
    </w:div>
    <w:div w:id="393357251">
      <w:marLeft w:val="480"/>
      <w:marRight w:val="0"/>
      <w:marTop w:val="0"/>
      <w:marBottom w:val="0"/>
      <w:divBdr>
        <w:top w:val="none" w:sz="0" w:space="0" w:color="auto"/>
        <w:left w:val="none" w:sz="0" w:space="0" w:color="auto"/>
        <w:bottom w:val="none" w:sz="0" w:space="0" w:color="auto"/>
        <w:right w:val="none" w:sz="0" w:space="0" w:color="auto"/>
      </w:divBdr>
    </w:div>
    <w:div w:id="393434503">
      <w:marLeft w:val="480"/>
      <w:marRight w:val="0"/>
      <w:marTop w:val="0"/>
      <w:marBottom w:val="0"/>
      <w:divBdr>
        <w:top w:val="none" w:sz="0" w:space="0" w:color="auto"/>
        <w:left w:val="none" w:sz="0" w:space="0" w:color="auto"/>
        <w:bottom w:val="none" w:sz="0" w:space="0" w:color="auto"/>
        <w:right w:val="none" w:sz="0" w:space="0" w:color="auto"/>
      </w:divBdr>
    </w:div>
    <w:div w:id="394818280">
      <w:marLeft w:val="480"/>
      <w:marRight w:val="0"/>
      <w:marTop w:val="0"/>
      <w:marBottom w:val="0"/>
      <w:divBdr>
        <w:top w:val="none" w:sz="0" w:space="0" w:color="auto"/>
        <w:left w:val="none" w:sz="0" w:space="0" w:color="auto"/>
        <w:bottom w:val="none" w:sz="0" w:space="0" w:color="auto"/>
        <w:right w:val="none" w:sz="0" w:space="0" w:color="auto"/>
      </w:divBdr>
    </w:div>
    <w:div w:id="394864523">
      <w:marLeft w:val="0"/>
      <w:marRight w:val="0"/>
      <w:marTop w:val="0"/>
      <w:marBottom w:val="0"/>
      <w:divBdr>
        <w:top w:val="none" w:sz="0" w:space="0" w:color="auto"/>
        <w:left w:val="none" w:sz="0" w:space="0" w:color="auto"/>
        <w:bottom w:val="none" w:sz="0" w:space="0" w:color="auto"/>
        <w:right w:val="none" w:sz="0" w:space="0" w:color="auto"/>
      </w:divBdr>
    </w:div>
    <w:div w:id="395124672">
      <w:marLeft w:val="480"/>
      <w:marRight w:val="0"/>
      <w:marTop w:val="0"/>
      <w:marBottom w:val="0"/>
      <w:divBdr>
        <w:top w:val="none" w:sz="0" w:space="0" w:color="auto"/>
        <w:left w:val="none" w:sz="0" w:space="0" w:color="auto"/>
        <w:bottom w:val="none" w:sz="0" w:space="0" w:color="auto"/>
        <w:right w:val="none" w:sz="0" w:space="0" w:color="auto"/>
      </w:divBdr>
    </w:div>
    <w:div w:id="395469555">
      <w:marLeft w:val="480"/>
      <w:marRight w:val="0"/>
      <w:marTop w:val="0"/>
      <w:marBottom w:val="0"/>
      <w:divBdr>
        <w:top w:val="none" w:sz="0" w:space="0" w:color="auto"/>
        <w:left w:val="none" w:sz="0" w:space="0" w:color="auto"/>
        <w:bottom w:val="none" w:sz="0" w:space="0" w:color="auto"/>
        <w:right w:val="none" w:sz="0" w:space="0" w:color="auto"/>
      </w:divBdr>
    </w:div>
    <w:div w:id="396055081">
      <w:marLeft w:val="480"/>
      <w:marRight w:val="0"/>
      <w:marTop w:val="0"/>
      <w:marBottom w:val="0"/>
      <w:divBdr>
        <w:top w:val="none" w:sz="0" w:space="0" w:color="auto"/>
        <w:left w:val="none" w:sz="0" w:space="0" w:color="auto"/>
        <w:bottom w:val="none" w:sz="0" w:space="0" w:color="auto"/>
        <w:right w:val="none" w:sz="0" w:space="0" w:color="auto"/>
      </w:divBdr>
    </w:div>
    <w:div w:id="396513691">
      <w:marLeft w:val="480"/>
      <w:marRight w:val="0"/>
      <w:marTop w:val="0"/>
      <w:marBottom w:val="0"/>
      <w:divBdr>
        <w:top w:val="none" w:sz="0" w:space="0" w:color="auto"/>
        <w:left w:val="none" w:sz="0" w:space="0" w:color="auto"/>
        <w:bottom w:val="none" w:sz="0" w:space="0" w:color="auto"/>
        <w:right w:val="none" w:sz="0" w:space="0" w:color="auto"/>
      </w:divBdr>
    </w:div>
    <w:div w:id="396516909">
      <w:marLeft w:val="480"/>
      <w:marRight w:val="0"/>
      <w:marTop w:val="0"/>
      <w:marBottom w:val="0"/>
      <w:divBdr>
        <w:top w:val="none" w:sz="0" w:space="0" w:color="auto"/>
        <w:left w:val="none" w:sz="0" w:space="0" w:color="auto"/>
        <w:bottom w:val="none" w:sz="0" w:space="0" w:color="auto"/>
        <w:right w:val="none" w:sz="0" w:space="0" w:color="auto"/>
      </w:divBdr>
    </w:div>
    <w:div w:id="396779566">
      <w:marLeft w:val="480"/>
      <w:marRight w:val="0"/>
      <w:marTop w:val="0"/>
      <w:marBottom w:val="0"/>
      <w:divBdr>
        <w:top w:val="none" w:sz="0" w:space="0" w:color="auto"/>
        <w:left w:val="none" w:sz="0" w:space="0" w:color="auto"/>
        <w:bottom w:val="none" w:sz="0" w:space="0" w:color="auto"/>
        <w:right w:val="none" w:sz="0" w:space="0" w:color="auto"/>
      </w:divBdr>
    </w:div>
    <w:div w:id="397169309">
      <w:marLeft w:val="480"/>
      <w:marRight w:val="0"/>
      <w:marTop w:val="0"/>
      <w:marBottom w:val="0"/>
      <w:divBdr>
        <w:top w:val="none" w:sz="0" w:space="0" w:color="auto"/>
        <w:left w:val="none" w:sz="0" w:space="0" w:color="auto"/>
        <w:bottom w:val="none" w:sz="0" w:space="0" w:color="auto"/>
        <w:right w:val="none" w:sz="0" w:space="0" w:color="auto"/>
      </w:divBdr>
    </w:div>
    <w:div w:id="397553477">
      <w:marLeft w:val="480"/>
      <w:marRight w:val="0"/>
      <w:marTop w:val="0"/>
      <w:marBottom w:val="0"/>
      <w:divBdr>
        <w:top w:val="none" w:sz="0" w:space="0" w:color="auto"/>
        <w:left w:val="none" w:sz="0" w:space="0" w:color="auto"/>
        <w:bottom w:val="none" w:sz="0" w:space="0" w:color="auto"/>
        <w:right w:val="none" w:sz="0" w:space="0" w:color="auto"/>
      </w:divBdr>
    </w:div>
    <w:div w:id="397869481">
      <w:marLeft w:val="0"/>
      <w:marRight w:val="0"/>
      <w:marTop w:val="0"/>
      <w:marBottom w:val="0"/>
      <w:divBdr>
        <w:top w:val="none" w:sz="0" w:space="0" w:color="auto"/>
        <w:left w:val="none" w:sz="0" w:space="0" w:color="auto"/>
        <w:bottom w:val="none" w:sz="0" w:space="0" w:color="auto"/>
        <w:right w:val="none" w:sz="0" w:space="0" w:color="auto"/>
      </w:divBdr>
    </w:div>
    <w:div w:id="398556326">
      <w:marLeft w:val="480"/>
      <w:marRight w:val="0"/>
      <w:marTop w:val="0"/>
      <w:marBottom w:val="0"/>
      <w:divBdr>
        <w:top w:val="none" w:sz="0" w:space="0" w:color="auto"/>
        <w:left w:val="none" w:sz="0" w:space="0" w:color="auto"/>
        <w:bottom w:val="none" w:sz="0" w:space="0" w:color="auto"/>
        <w:right w:val="none" w:sz="0" w:space="0" w:color="auto"/>
      </w:divBdr>
    </w:div>
    <w:div w:id="399445963">
      <w:marLeft w:val="0"/>
      <w:marRight w:val="0"/>
      <w:marTop w:val="0"/>
      <w:marBottom w:val="0"/>
      <w:divBdr>
        <w:top w:val="none" w:sz="0" w:space="0" w:color="auto"/>
        <w:left w:val="none" w:sz="0" w:space="0" w:color="auto"/>
        <w:bottom w:val="none" w:sz="0" w:space="0" w:color="auto"/>
        <w:right w:val="none" w:sz="0" w:space="0" w:color="auto"/>
      </w:divBdr>
    </w:div>
    <w:div w:id="399452073">
      <w:marLeft w:val="480"/>
      <w:marRight w:val="0"/>
      <w:marTop w:val="0"/>
      <w:marBottom w:val="0"/>
      <w:divBdr>
        <w:top w:val="none" w:sz="0" w:space="0" w:color="auto"/>
        <w:left w:val="none" w:sz="0" w:space="0" w:color="auto"/>
        <w:bottom w:val="none" w:sz="0" w:space="0" w:color="auto"/>
        <w:right w:val="none" w:sz="0" w:space="0" w:color="auto"/>
      </w:divBdr>
    </w:div>
    <w:div w:id="400104053">
      <w:marLeft w:val="480"/>
      <w:marRight w:val="0"/>
      <w:marTop w:val="0"/>
      <w:marBottom w:val="0"/>
      <w:divBdr>
        <w:top w:val="none" w:sz="0" w:space="0" w:color="auto"/>
        <w:left w:val="none" w:sz="0" w:space="0" w:color="auto"/>
        <w:bottom w:val="none" w:sz="0" w:space="0" w:color="auto"/>
        <w:right w:val="none" w:sz="0" w:space="0" w:color="auto"/>
      </w:divBdr>
    </w:div>
    <w:div w:id="400294496">
      <w:marLeft w:val="0"/>
      <w:marRight w:val="0"/>
      <w:marTop w:val="0"/>
      <w:marBottom w:val="0"/>
      <w:divBdr>
        <w:top w:val="none" w:sz="0" w:space="0" w:color="auto"/>
        <w:left w:val="none" w:sz="0" w:space="0" w:color="auto"/>
        <w:bottom w:val="none" w:sz="0" w:space="0" w:color="auto"/>
        <w:right w:val="none" w:sz="0" w:space="0" w:color="auto"/>
      </w:divBdr>
    </w:div>
    <w:div w:id="400829522">
      <w:marLeft w:val="480"/>
      <w:marRight w:val="0"/>
      <w:marTop w:val="0"/>
      <w:marBottom w:val="0"/>
      <w:divBdr>
        <w:top w:val="none" w:sz="0" w:space="0" w:color="auto"/>
        <w:left w:val="none" w:sz="0" w:space="0" w:color="auto"/>
        <w:bottom w:val="none" w:sz="0" w:space="0" w:color="auto"/>
        <w:right w:val="none" w:sz="0" w:space="0" w:color="auto"/>
      </w:divBdr>
    </w:div>
    <w:div w:id="401559257">
      <w:marLeft w:val="480"/>
      <w:marRight w:val="0"/>
      <w:marTop w:val="0"/>
      <w:marBottom w:val="0"/>
      <w:divBdr>
        <w:top w:val="none" w:sz="0" w:space="0" w:color="auto"/>
        <w:left w:val="none" w:sz="0" w:space="0" w:color="auto"/>
        <w:bottom w:val="none" w:sz="0" w:space="0" w:color="auto"/>
        <w:right w:val="none" w:sz="0" w:space="0" w:color="auto"/>
      </w:divBdr>
    </w:div>
    <w:div w:id="401681070">
      <w:marLeft w:val="0"/>
      <w:marRight w:val="0"/>
      <w:marTop w:val="0"/>
      <w:marBottom w:val="0"/>
      <w:divBdr>
        <w:top w:val="none" w:sz="0" w:space="0" w:color="auto"/>
        <w:left w:val="none" w:sz="0" w:space="0" w:color="auto"/>
        <w:bottom w:val="none" w:sz="0" w:space="0" w:color="auto"/>
        <w:right w:val="none" w:sz="0" w:space="0" w:color="auto"/>
      </w:divBdr>
    </w:div>
    <w:div w:id="402871850">
      <w:marLeft w:val="0"/>
      <w:marRight w:val="0"/>
      <w:marTop w:val="0"/>
      <w:marBottom w:val="0"/>
      <w:divBdr>
        <w:top w:val="none" w:sz="0" w:space="0" w:color="auto"/>
        <w:left w:val="none" w:sz="0" w:space="0" w:color="auto"/>
        <w:bottom w:val="none" w:sz="0" w:space="0" w:color="auto"/>
        <w:right w:val="none" w:sz="0" w:space="0" w:color="auto"/>
      </w:divBdr>
    </w:div>
    <w:div w:id="403259487">
      <w:marLeft w:val="0"/>
      <w:marRight w:val="0"/>
      <w:marTop w:val="0"/>
      <w:marBottom w:val="0"/>
      <w:divBdr>
        <w:top w:val="none" w:sz="0" w:space="0" w:color="auto"/>
        <w:left w:val="none" w:sz="0" w:space="0" w:color="auto"/>
        <w:bottom w:val="none" w:sz="0" w:space="0" w:color="auto"/>
        <w:right w:val="none" w:sz="0" w:space="0" w:color="auto"/>
      </w:divBdr>
    </w:div>
    <w:div w:id="403338121">
      <w:marLeft w:val="480"/>
      <w:marRight w:val="0"/>
      <w:marTop w:val="0"/>
      <w:marBottom w:val="0"/>
      <w:divBdr>
        <w:top w:val="none" w:sz="0" w:space="0" w:color="auto"/>
        <w:left w:val="none" w:sz="0" w:space="0" w:color="auto"/>
        <w:bottom w:val="none" w:sz="0" w:space="0" w:color="auto"/>
        <w:right w:val="none" w:sz="0" w:space="0" w:color="auto"/>
      </w:divBdr>
    </w:div>
    <w:div w:id="403455113">
      <w:marLeft w:val="0"/>
      <w:marRight w:val="0"/>
      <w:marTop w:val="0"/>
      <w:marBottom w:val="0"/>
      <w:divBdr>
        <w:top w:val="none" w:sz="0" w:space="0" w:color="auto"/>
        <w:left w:val="none" w:sz="0" w:space="0" w:color="auto"/>
        <w:bottom w:val="none" w:sz="0" w:space="0" w:color="auto"/>
        <w:right w:val="none" w:sz="0" w:space="0" w:color="auto"/>
      </w:divBdr>
    </w:div>
    <w:div w:id="403795899">
      <w:marLeft w:val="0"/>
      <w:marRight w:val="0"/>
      <w:marTop w:val="0"/>
      <w:marBottom w:val="0"/>
      <w:divBdr>
        <w:top w:val="none" w:sz="0" w:space="0" w:color="auto"/>
        <w:left w:val="none" w:sz="0" w:space="0" w:color="auto"/>
        <w:bottom w:val="none" w:sz="0" w:space="0" w:color="auto"/>
        <w:right w:val="none" w:sz="0" w:space="0" w:color="auto"/>
      </w:divBdr>
    </w:div>
    <w:div w:id="404692178">
      <w:marLeft w:val="0"/>
      <w:marRight w:val="0"/>
      <w:marTop w:val="0"/>
      <w:marBottom w:val="0"/>
      <w:divBdr>
        <w:top w:val="none" w:sz="0" w:space="0" w:color="auto"/>
        <w:left w:val="none" w:sz="0" w:space="0" w:color="auto"/>
        <w:bottom w:val="none" w:sz="0" w:space="0" w:color="auto"/>
        <w:right w:val="none" w:sz="0" w:space="0" w:color="auto"/>
      </w:divBdr>
    </w:div>
    <w:div w:id="405152942">
      <w:marLeft w:val="0"/>
      <w:marRight w:val="0"/>
      <w:marTop w:val="0"/>
      <w:marBottom w:val="0"/>
      <w:divBdr>
        <w:top w:val="none" w:sz="0" w:space="0" w:color="auto"/>
        <w:left w:val="none" w:sz="0" w:space="0" w:color="auto"/>
        <w:bottom w:val="none" w:sz="0" w:space="0" w:color="auto"/>
        <w:right w:val="none" w:sz="0" w:space="0" w:color="auto"/>
      </w:divBdr>
    </w:div>
    <w:div w:id="405153420">
      <w:marLeft w:val="480"/>
      <w:marRight w:val="0"/>
      <w:marTop w:val="0"/>
      <w:marBottom w:val="0"/>
      <w:divBdr>
        <w:top w:val="none" w:sz="0" w:space="0" w:color="auto"/>
        <w:left w:val="none" w:sz="0" w:space="0" w:color="auto"/>
        <w:bottom w:val="none" w:sz="0" w:space="0" w:color="auto"/>
        <w:right w:val="none" w:sz="0" w:space="0" w:color="auto"/>
      </w:divBdr>
    </w:div>
    <w:div w:id="405228668">
      <w:marLeft w:val="480"/>
      <w:marRight w:val="0"/>
      <w:marTop w:val="0"/>
      <w:marBottom w:val="0"/>
      <w:divBdr>
        <w:top w:val="none" w:sz="0" w:space="0" w:color="auto"/>
        <w:left w:val="none" w:sz="0" w:space="0" w:color="auto"/>
        <w:bottom w:val="none" w:sz="0" w:space="0" w:color="auto"/>
        <w:right w:val="none" w:sz="0" w:space="0" w:color="auto"/>
      </w:divBdr>
    </w:div>
    <w:div w:id="405761634">
      <w:marLeft w:val="0"/>
      <w:marRight w:val="0"/>
      <w:marTop w:val="0"/>
      <w:marBottom w:val="0"/>
      <w:divBdr>
        <w:top w:val="none" w:sz="0" w:space="0" w:color="auto"/>
        <w:left w:val="none" w:sz="0" w:space="0" w:color="auto"/>
        <w:bottom w:val="none" w:sz="0" w:space="0" w:color="auto"/>
        <w:right w:val="none" w:sz="0" w:space="0" w:color="auto"/>
      </w:divBdr>
    </w:div>
    <w:div w:id="406223688">
      <w:marLeft w:val="0"/>
      <w:marRight w:val="0"/>
      <w:marTop w:val="0"/>
      <w:marBottom w:val="0"/>
      <w:divBdr>
        <w:top w:val="none" w:sz="0" w:space="0" w:color="auto"/>
        <w:left w:val="none" w:sz="0" w:space="0" w:color="auto"/>
        <w:bottom w:val="none" w:sz="0" w:space="0" w:color="auto"/>
        <w:right w:val="none" w:sz="0" w:space="0" w:color="auto"/>
      </w:divBdr>
    </w:div>
    <w:div w:id="406928216">
      <w:marLeft w:val="0"/>
      <w:marRight w:val="0"/>
      <w:marTop w:val="0"/>
      <w:marBottom w:val="0"/>
      <w:divBdr>
        <w:top w:val="none" w:sz="0" w:space="0" w:color="auto"/>
        <w:left w:val="none" w:sz="0" w:space="0" w:color="auto"/>
        <w:bottom w:val="none" w:sz="0" w:space="0" w:color="auto"/>
        <w:right w:val="none" w:sz="0" w:space="0" w:color="auto"/>
      </w:divBdr>
    </w:div>
    <w:div w:id="407312030">
      <w:marLeft w:val="480"/>
      <w:marRight w:val="0"/>
      <w:marTop w:val="0"/>
      <w:marBottom w:val="0"/>
      <w:divBdr>
        <w:top w:val="none" w:sz="0" w:space="0" w:color="auto"/>
        <w:left w:val="none" w:sz="0" w:space="0" w:color="auto"/>
        <w:bottom w:val="none" w:sz="0" w:space="0" w:color="auto"/>
        <w:right w:val="none" w:sz="0" w:space="0" w:color="auto"/>
      </w:divBdr>
    </w:div>
    <w:div w:id="407651900">
      <w:marLeft w:val="0"/>
      <w:marRight w:val="0"/>
      <w:marTop w:val="0"/>
      <w:marBottom w:val="0"/>
      <w:divBdr>
        <w:top w:val="none" w:sz="0" w:space="0" w:color="auto"/>
        <w:left w:val="none" w:sz="0" w:space="0" w:color="auto"/>
        <w:bottom w:val="none" w:sz="0" w:space="0" w:color="auto"/>
        <w:right w:val="none" w:sz="0" w:space="0" w:color="auto"/>
      </w:divBdr>
    </w:div>
    <w:div w:id="408038114">
      <w:marLeft w:val="480"/>
      <w:marRight w:val="0"/>
      <w:marTop w:val="0"/>
      <w:marBottom w:val="0"/>
      <w:divBdr>
        <w:top w:val="none" w:sz="0" w:space="0" w:color="auto"/>
        <w:left w:val="none" w:sz="0" w:space="0" w:color="auto"/>
        <w:bottom w:val="none" w:sz="0" w:space="0" w:color="auto"/>
        <w:right w:val="none" w:sz="0" w:space="0" w:color="auto"/>
      </w:divBdr>
    </w:div>
    <w:div w:id="411590716">
      <w:marLeft w:val="480"/>
      <w:marRight w:val="0"/>
      <w:marTop w:val="0"/>
      <w:marBottom w:val="0"/>
      <w:divBdr>
        <w:top w:val="none" w:sz="0" w:space="0" w:color="auto"/>
        <w:left w:val="none" w:sz="0" w:space="0" w:color="auto"/>
        <w:bottom w:val="none" w:sz="0" w:space="0" w:color="auto"/>
        <w:right w:val="none" w:sz="0" w:space="0" w:color="auto"/>
      </w:divBdr>
    </w:div>
    <w:div w:id="412044351">
      <w:marLeft w:val="480"/>
      <w:marRight w:val="0"/>
      <w:marTop w:val="0"/>
      <w:marBottom w:val="0"/>
      <w:divBdr>
        <w:top w:val="none" w:sz="0" w:space="0" w:color="auto"/>
        <w:left w:val="none" w:sz="0" w:space="0" w:color="auto"/>
        <w:bottom w:val="none" w:sz="0" w:space="0" w:color="auto"/>
        <w:right w:val="none" w:sz="0" w:space="0" w:color="auto"/>
      </w:divBdr>
    </w:div>
    <w:div w:id="412554567">
      <w:marLeft w:val="480"/>
      <w:marRight w:val="0"/>
      <w:marTop w:val="0"/>
      <w:marBottom w:val="0"/>
      <w:divBdr>
        <w:top w:val="none" w:sz="0" w:space="0" w:color="auto"/>
        <w:left w:val="none" w:sz="0" w:space="0" w:color="auto"/>
        <w:bottom w:val="none" w:sz="0" w:space="0" w:color="auto"/>
        <w:right w:val="none" w:sz="0" w:space="0" w:color="auto"/>
      </w:divBdr>
    </w:div>
    <w:div w:id="412699529">
      <w:marLeft w:val="0"/>
      <w:marRight w:val="0"/>
      <w:marTop w:val="0"/>
      <w:marBottom w:val="0"/>
      <w:divBdr>
        <w:top w:val="none" w:sz="0" w:space="0" w:color="auto"/>
        <w:left w:val="none" w:sz="0" w:space="0" w:color="auto"/>
        <w:bottom w:val="none" w:sz="0" w:space="0" w:color="auto"/>
        <w:right w:val="none" w:sz="0" w:space="0" w:color="auto"/>
      </w:divBdr>
    </w:div>
    <w:div w:id="413169730">
      <w:marLeft w:val="0"/>
      <w:marRight w:val="0"/>
      <w:marTop w:val="0"/>
      <w:marBottom w:val="0"/>
      <w:divBdr>
        <w:top w:val="none" w:sz="0" w:space="0" w:color="auto"/>
        <w:left w:val="none" w:sz="0" w:space="0" w:color="auto"/>
        <w:bottom w:val="none" w:sz="0" w:space="0" w:color="auto"/>
        <w:right w:val="none" w:sz="0" w:space="0" w:color="auto"/>
      </w:divBdr>
    </w:div>
    <w:div w:id="413666436">
      <w:marLeft w:val="480"/>
      <w:marRight w:val="0"/>
      <w:marTop w:val="0"/>
      <w:marBottom w:val="0"/>
      <w:divBdr>
        <w:top w:val="none" w:sz="0" w:space="0" w:color="auto"/>
        <w:left w:val="none" w:sz="0" w:space="0" w:color="auto"/>
        <w:bottom w:val="none" w:sz="0" w:space="0" w:color="auto"/>
        <w:right w:val="none" w:sz="0" w:space="0" w:color="auto"/>
      </w:divBdr>
    </w:div>
    <w:div w:id="414132793">
      <w:marLeft w:val="480"/>
      <w:marRight w:val="0"/>
      <w:marTop w:val="0"/>
      <w:marBottom w:val="0"/>
      <w:divBdr>
        <w:top w:val="none" w:sz="0" w:space="0" w:color="auto"/>
        <w:left w:val="none" w:sz="0" w:space="0" w:color="auto"/>
        <w:bottom w:val="none" w:sz="0" w:space="0" w:color="auto"/>
        <w:right w:val="none" w:sz="0" w:space="0" w:color="auto"/>
      </w:divBdr>
    </w:div>
    <w:div w:id="414322168">
      <w:marLeft w:val="480"/>
      <w:marRight w:val="0"/>
      <w:marTop w:val="0"/>
      <w:marBottom w:val="0"/>
      <w:divBdr>
        <w:top w:val="none" w:sz="0" w:space="0" w:color="auto"/>
        <w:left w:val="none" w:sz="0" w:space="0" w:color="auto"/>
        <w:bottom w:val="none" w:sz="0" w:space="0" w:color="auto"/>
        <w:right w:val="none" w:sz="0" w:space="0" w:color="auto"/>
      </w:divBdr>
    </w:div>
    <w:div w:id="414480566">
      <w:marLeft w:val="480"/>
      <w:marRight w:val="0"/>
      <w:marTop w:val="0"/>
      <w:marBottom w:val="0"/>
      <w:divBdr>
        <w:top w:val="none" w:sz="0" w:space="0" w:color="auto"/>
        <w:left w:val="none" w:sz="0" w:space="0" w:color="auto"/>
        <w:bottom w:val="none" w:sz="0" w:space="0" w:color="auto"/>
        <w:right w:val="none" w:sz="0" w:space="0" w:color="auto"/>
      </w:divBdr>
    </w:div>
    <w:div w:id="414595165">
      <w:marLeft w:val="480"/>
      <w:marRight w:val="0"/>
      <w:marTop w:val="0"/>
      <w:marBottom w:val="0"/>
      <w:divBdr>
        <w:top w:val="none" w:sz="0" w:space="0" w:color="auto"/>
        <w:left w:val="none" w:sz="0" w:space="0" w:color="auto"/>
        <w:bottom w:val="none" w:sz="0" w:space="0" w:color="auto"/>
        <w:right w:val="none" w:sz="0" w:space="0" w:color="auto"/>
      </w:divBdr>
    </w:div>
    <w:div w:id="414983387">
      <w:marLeft w:val="0"/>
      <w:marRight w:val="0"/>
      <w:marTop w:val="0"/>
      <w:marBottom w:val="0"/>
      <w:divBdr>
        <w:top w:val="none" w:sz="0" w:space="0" w:color="auto"/>
        <w:left w:val="none" w:sz="0" w:space="0" w:color="auto"/>
        <w:bottom w:val="none" w:sz="0" w:space="0" w:color="auto"/>
        <w:right w:val="none" w:sz="0" w:space="0" w:color="auto"/>
      </w:divBdr>
    </w:div>
    <w:div w:id="415053360">
      <w:marLeft w:val="480"/>
      <w:marRight w:val="0"/>
      <w:marTop w:val="0"/>
      <w:marBottom w:val="0"/>
      <w:divBdr>
        <w:top w:val="none" w:sz="0" w:space="0" w:color="auto"/>
        <w:left w:val="none" w:sz="0" w:space="0" w:color="auto"/>
        <w:bottom w:val="none" w:sz="0" w:space="0" w:color="auto"/>
        <w:right w:val="none" w:sz="0" w:space="0" w:color="auto"/>
      </w:divBdr>
    </w:div>
    <w:div w:id="415246193">
      <w:marLeft w:val="480"/>
      <w:marRight w:val="0"/>
      <w:marTop w:val="0"/>
      <w:marBottom w:val="0"/>
      <w:divBdr>
        <w:top w:val="none" w:sz="0" w:space="0" w:color="auto"/>
        <w:left w:val="none" w:sz="0" w:space="0" w:color="auto"/>
        <w:bottom w:val="none" w:sz="0" w:space="0" w:color="auto"/>
        <w:right w:val="none" w:sz="0" w:space="0" w:color="auto"/>
      </w:divBdr>
    </w:div>
    <w:div w:id="415826603">
      <w:marLeft w:val="0"/>
      <w:marRight w:val="0"/>
      <w:marTop w:val="0"/>
      <w:marBottom w:val="0"/>
      <w:divBdr>
        <w:top w:val="none" w:sz="0" w:space="0" w:color="auto"/>
        <w:left w:val="none" w:sz="0" w:space="0" w:color="auto"/>
        <w:bottom w:val="none" w:sz="0" w:space="0" w:color="auto"/>
        <w:right w:val="none" w:sz="0" w:space="0" w:color="auto"/>
      </w:divBdr>
    </w:div>
    <w:div w:id="415977632">
      <w:marLeft w:val="0"/>
      <w:marRight w:val="0"/>
      <w:marTop w:val="0"/>
      <w:marBottom w:val="0"/>
      <w:divBdr>
        <w:top w:val="none" w:sz="0" w:space="0" w:color="auto"/>
        <w:left w:val="none" w:sz="0" w:space="0" w:color="auto"/>
        <w:bottom w:val="none" w:sz="0" w:space="0" w:color="auto"/>
        <w:right w:val="none" w:sz="0" w:space="0" w:color="auto"/>
      </w:divBdr>
    </w:div>
    <w:div w:id="416250242">
      <w:marLeft w:val="0"/>
      <w:marRight w:val="0"/>
      <w:marTop w:val="0"/>
      <w:marBottom w:val="0"/>
      <w:divBdr>
        <w:top w:val="none" w:sz="0" w:space="0" w:color="auto"/>
        <w:left w:val="none" w:sz="0" w:space="0" w:color="auto"/>
        <w:bottom w:val="none" w:sz="0" w:space="0" w:color="auto"/>
        <w:right w:val="none" w:sz="0" w:space="0" w:color="auto"/>
      </w:divBdr>
    </w:div>
    <w:div w:id="417288482">
      <w:marLeft w:val="480"/>
      <w:marRight w:val="0"/>
      <w:marTop w:val="0"/>
      <w:marBottom w:val="0"/>
      <w:divBdr>
        <w:top w:val="none" w:sz="0" w:space="0" w:color="auto"/>
        <w:left w:val="none" w:sz="0" w:space="0" w:color="auto"/>
        <w:bottom w:val="none" w:sz="0" w:space="0" w:color="auto"/>
        <w:right w:val="none" w:sz="0" w:space="0" w:color="auto"/>
      </w:divBdr>
    </w:div>
    <w:div w:id="417409390">
      <w:marLeft w:val="0"/>
      <w:marRight w:val="0"/>
      <w:marTop w:val="0"/>
      <w:marBottom w:val="0"/>
      <w:divBdr>
        <w:top w:val="none" w:sz="0" w:space="0" w:color="auto"/>
        <w:left w:val="none" w:sz="0" w:space="0" w:color="auto"/>
        <w:bottom w:val="none" w:sz="0" w:space="0" w:color="auto"/>
        <w:right w:val="none" w:sz="0" w:space="0" w:color="auto"/>
      </w:divBdr>
    </w:div>
    <w:div w:id="417487625">
      <w:marLeft w:val="480"/>
      <w:marRight w:val="0"/>
      <w:marTop w:val="0"/>
      <w:marBottom w:val="0"/>
      <w:divBdr>
        <w:top w:val="none" w:sz="0" w:space="0" w:color="auto"/>
        <w:left w:val="none" w:sz="0" w:space="0" w:color="auto"/>
        <w:bottom w:val="none" w:sz="0" w:space="0" w:color="auto"/>
        <w:right w:val="none" w:sz="0" w:space="0" w:color="auto"/>
      </w:divBdr>
    </w:div>
    <w:div w:id="417753513">
      <w:marLeft w:val="480"/>
      <w:marRight w:val="0"/>
      <w:marTop w:val="0"/>
      <w:marBottom w:val="0"/>
      <w:divBdr>
        <w:top w:val="none" w:sz="0" w:space="0" w:color="auto"/>
        <w:left w:val="none" w:sz="0" w:space="0" w:color="auto"/>
        <w:bottom w:val="none" w:sz="0" w:space="0" w:color="auto"/>
        <w:right w:val="none" w:sz="0" w:space="0" w:color="auto"/>
      </w:divBdr>
    </w:div>
    <w:div w:id="418449746">
      <w:marLeft w:val="0"/>
      <w:marRight w:val="0"/>
      <w:marTop w:val="0"/>
      <w:marBottom w:val="0"/>
      <w:divBdr>
        <w:top w:val="none" w:sz="0" w:space="0" w:color="auto"/>
        <w:left w:val="none" w:sz="0" w:space="0" w:color="auto"/>
        <w:bottom w:val="none" w:sz="0" w:space="0" w:color="auto"/>
        <w:right w:val="none" w:sz="0" w:space="0" w:color="auto"/>
      </w:divBdr>
    </w:div>
    <w:div w:id="419103412">
      <w:marLeft w:val="480"/>
      <w:marRight w:val="0"/>
      <w:marTop w:val="0"/>
      <w:marBottom w:val="0"/>
      <w:divBdr>
        <w:top w:val="none" w:sz="0" w:space="0" w:color="auto"/>
        <w:left w:val="none" w:sz="0" w:space="0" w:color="auto"/>
        <w:bottom w:val="none" w:sz="0" w:space="0" w:color="auto"/>
        <w:right w:val="none" w:sz="0" w:space="0" w:color="auto"/>
      </w:divBdr>
    </w:div>
    <w:div w:id="419714596">
      <w:marLeft w:val="480"/>
      <w:marRight w:val="0"/>
      <w:marTop w:val="0"/>
      <w:marBottom w:val="0"/>
      <w:divBdr>
        <w:top w:val="none" w:sz="0" w:space="0" w:color="auto"/>
        <w:left w:val="none" w:sz="0" w:space="0" w:color="auto"/>
        <w:bottom w:val="none" w:sz="0" w:space="0" w:color="auto"/>
        <w:right w:val="none" w:sz="0" w:space="0" w:color="auto"/>
      </w:divBdr>
    </w:div>
    <w:div w:id="419720187">
      <w:marLeft w:val="0"/>
      <w:marRight w:val="0"/>
      <w:marTop w:val="0"/>
      <w:marBottom w:val="0"/>
      <w:divBdr>
        <w:top w:val="none" w:sz="0" w:space="0" w:color="auto"/>
        <w:left w:val="none" w:sz="0" w:space="0" w:color="auto"/>
        <w:bottom w:val="none" w:sz="0" w:space="0" w:color="auto"/>
        <w:right w:val="none" w:sz="0" w:space="0" w:color="auto"/>
      </w:divBdr>
    </w:div>
    <w:div w:id="420297856">
      <w:marLeft w:val="480"/>
      <w:marRight w:val="0"/>
      <w:marTop w:val="0"/>
      <w:marBottom w:val="0"/>
      <w:divBdr>
        <w:top w:val="none" w:sz="0" w:space="0" w:color="auto"/>
        <w:left w:val="none" w:sz="0" w:space="0" w:color="auto"/>
        <w:bottom w:val="none" w:sz="0" w:space="0" w:color="auto"/>
        <w:right w:val="none" w:sz="0" w:space="0" w:color="auto"/>
      </w:divBdr>
    </w:div>
    <w:div w:id="420834894">
      <w:marLeft w:val="0"/>
      <w:marRight w:val="0"/>
      <w:marTop w:val="0"/>
      <w:marBottom w:val="0"/>
      <w:divBdr>
        <w:top w:val="none" w:sz="0" w:space="0" w:color="auto"/>
        <w:left w:val="none" w:sz="0" w:space="0" w:color="auto"/>
        <w:bottom w:val="none" w:sz="0" w:space="0" w:color="auto"/>
        <w:right w:val="none" w:sz="0" w:space="0" w:color="auto"/>
      </w:divBdr>
    </w:div>
    <w:div w:id="420950704">
      <w:marLeft w:val="480"/>
      <w:marRight w:val="0"/>
      <w:marTop w:val="0"/>
      <w:marBottom w:val="0"/>
      <w:divBdr>
        <w:top w:val="none" w:sz="0" w:space="0" w:color="auto"/>
        <w:left w:val="none" w:sz="0" w:space="0" w:color="auto"/>
        <w:bottom w:val="none" w:sz="0" w:space="0" w:color="auto"/>
        <w:right w:val="none" w:sz="0" w:space="0" w:color="auto"/>
      </w:divBdr>
    </w:div>
    <w:div w:id="421028277">
      <w:marLeft w:val="480"/>
      <w:marRight w:val="0"/>
      <w:marTop w:val="0"/>
      <w:marBottom w:val="0"/>
      <w:divBdr>
        <w:top w:val="none" w:sz="0" w:space="0" w:color="auto"/>
        <w:left w:val="none" w:sz="0" w:space="0" w:color="auto"/>
        <w:bottom w:val="none" w:sz="0" w:space="0" w:color="auto"/>
        <w:right w:val="none" w:sz="0" w:space="0" w:color="auto"/>
      </w:divBdr>
    </w:div>
    <w:div w:id="421144615">
      <w:marLeft w:val="0"/>
      <w:marRight w:val="0"/>
      <w:marTop w:val="0"/>
      <w:marBottom w:val="0"/>
      <w:divBdr>
        <w:top w:val="none" w:sz="0" w:space="0" w:color="auto"/>
        <w:left w:val="none" w:sz="0" w:space="0" w:color="auto"/>
        <w:bottom w:val="none" w:sz="0" w:space="0" w:color="auto"/>
        <w:right w:val="none" w:sz="0" w:space="0" w:color="auto"/>
      </w:divBdr>
    </w:div>
    <w:div w:id="421150495">
      <w:marLeft w:val="0"/>
      <w:marRight w:val="0"/>
      <w:marTop w:val="0"/>
      <w:marBottom w:val="0"/>
      <w:divBdr>
        <w:top w:val="none" w:sz="0" w:space="0" w:color="auto"/>
        <w:left w:val="none" w:sz="0" w:space="0" w:color="auto"/>
        <w:bottom w:val="none" w:sz="0" w:space="0" w:color="auto"/>
        <w:right w:val="none" w:sz="0" w:space="0" w:color="auto"/>
      </w:divBdr>
    </w:div>
    <w:div w:id="422265266">
      <w:marLeft w:val="0"/>
      <w:marRight w:val="0"/>
      <w:marTop w:val="0"/>
      <w:marBottom w:val="0"/>
      <w:divBdr>
        <w:top w:val="none" w:sz="0" w:space="0" w:color="auto"/>
        <w:left w:val="none" w:sz="0" w:space="0" w:color="auto"/>
        <w:bottom w:val="none" w:sz="0" w:space="0" w:color="auto"/>
        <w:right w:val="none" w:sz="0" w:space="0" w:color="auto"/>
      </w:divBdr>
    </w:div>
    <w:div w:id="422385800">
      <w:marLeft w:val="0"/>
      <w:marRight w:val="0"/>
      <w:marTop w:val="0"/>
      <w:marBottom w:val="0"/>
      <w:divBdr>
        <w:top w:val="none" w:sz="0" w:space="0" w:color="auto"/>
        <w:left w:val="none" w:sz="0" w:space="0" w:color="auto"/>
        <w:bottom w:val="none" w:sz="0" w:space="0" w:color="auto"/>
        <w:right w:val="none" w:sz="0" w:space="0" w:color="auto"/>
      </w:divBdr>
    </w:div>
    <w:div w:id="422800447">
      <w:marLeft w:val="0"/>
      <w:marRight w:val="0"/>
      <w:marTop w:val="0"/>
      <w:marBottom w:val="0"/>
      <w:divBdr>
        <w:top w:val="none" w:sz="0" w:space="0" w:color="auto"/>
        <w:left w:val="none" w:sz="0" w:space="0" w:color="auto"/>
        <w:bottom w:val="none" w:sz="0" w:space="0" w:color="auto"/>
        <w:right w:val="none" w:sz="0" w:space="0" w:color="auto"/>
      </w:divBdr>
    </w:div>
    <w:div w:id="422994860">
      <w:marLeft w:val="0"/>
      <w:marRight w:val="0"/>
      <w:marTop w:val="0"/>
      <w:marBottom w:val="0"/>
      <w:divBdr>
        <w:top w:val="none" w:sz="0" w:space="0" w:color="auto"/>
        <w:left w:val="none" w:sz="0" w:space="0" w:color="auto"/>
        <w:bottom w:val="none" w:sz="0" w:space="0" w:color="auto"/>
        <w:right w:val="none" w:sz="0" w:space="0" w:color="auto"/>
      </w:divBdr>
    </w:div>
    <w:div w:id="423308575">
      <w:marLeft w:val="0"/>
      <w:marRight w:val="0"/>
      <w:marTop w:val="0"/>
      <w:marBottom w:val="0"/>
      <w:divBdr>
        <w:top w:val="none" w:sz="0" w:space="0" w:color="auto"/>
        <w:left w:val="none" w:sz="0" w:space="0" w:color="auto"/>
        <w:bottom w:val="none" w:sz="0" w:space="0" w:color="auto"/>
        <w:right w:val="none" w:sz="0" w:space="0" w:color="auto"/>
      </w:divBdr>
    </w:div>
    <w:div w:id="425199283">
      <w:marLeft w:val="480"/>
      <w:marRight w:val="0"/>
      <w:marTop w:val="0"/>
      <w:marBottom w:val="0"/>
      <w:divBdr>
        <w:top w:val="none" w:sz="0" w:space="0" w:color="auto"/>
        <w:left w:val="none" w:sz="0" w:space="0" w:color="auto"/>
        <w:bottom w:val="none" w:sz="0" w:space="0" w:color="auto"/>
        <w:right w:val="none" w:sz="0" w:space="0" w:color="auto"/>
      </w:divBdr>
    </w:div>
    <w:div w:id="425275477">
      <w:marLeft w:val="480"/>
      <w:marRight w:val="0"/>
      <w:marTop w:val="0"/>
      <w:marBottom w:val="0"/>
      <w:divBdr>
        <w:top w:val="none" w:sz="0" w:space="0" w:color="auto"/>
        <w:left w:val="none" w:sz="0" w:space="0" w:color="auto"/>
        <w:bottom w:val="none" w:sz="0" w:space="0" w:color="auto"/>
        <w:right w:val="none" w:sz="0" w:space="0" w:color="auto"/>
      </w:divBdr>
    </w:div>
    <w:div w:id="426079809">
      <w:marLeft w:val="0"/>
      <w:marRight w:val="0"/>
      <w:marTop w:val="0"/>
      <w:marBottom w:val="0"/>
      <w:divBdr>
        <w:top w:val="none" w:sz="0" w:space="0" w:color="auto"/>
        <w:left w:val="none" w:sz="0" w:space="0" w:color="auto"/>
        <w:bottom w:val="none" w:sz="0" w:space="0" w:color="auto"/>
        <w:right w:val="none" w:sz="0" w:space="0" w:color="auto"/>
      </w:divBdr>
    </w:div>
    <w:div w:id="426274485">
      <w:marLeft w:val="480"/>
      <w:marRight w:val="0"/>
      <w:marTop w:val="0"/>
      <w:marBottom w:val="0"/>
      <w:divBdr>
        <w:top w:val="none" w:sz="0" w:space="0" w:color="auto"/>
        <w:left w:val="none" w:sz="0" w:space="0" w:color="auto"/>
        <w:bottom w:val="none" w:sz="0" w:space="0" w:color="auto"/>
        <w:right w:val="none" w:sz="0" w:space="0" w:color="auto"/>
      </w:divBdr>
    </w:div>
    <w:div w:id="426970636">
      <w:marLeft w:val="480"/>
      <w:marRight w:val="0"/>
      <w:marTop w:val="0"/>
      <w:marBottom w:val="0"/>
      <w:divBdr>
        <w:top w:val="none" w:sz="0" w:space="0" w:color="auto"/>
        <w:left w:val="none" w:sz="0" w:space="0" w:color="auto"/>
        <w:bottom w:val="none" w:sz="0" w:space="0" w:color="auto"/>
        <w:right w:val="none" w:sz="0" w:space="0" w:color="auto"/>
      </w:divBdr>
    </w:div>
    <w:div w:id="427234217">
      <w:marLeft w:val="480"/>
      <w:marRight w:val="0"/>
      <w:marTop w:val="0"/>
      <w:marBottom w:val="0"/>
      <w:divBdr>
        <w:top w:val="none" w:sz="0" w:space="0" w:color="auto"/>
        <w:left w:val="none" w:sz="0" w:space="0" w:color="auto"/>
        <w:bottom w:val="none" w:sz="0" w:space="0" w:color="auto"/>
        <w:right w:val="none" w:sz="0" w:space="0" w:color="auto"/>
      </w:divBdr>
    </w:div>
    <w:div w:id="427582689">
      <w:marLeft w:val="480"/>
      <w:marRight w:val="0"/>
      <w:marTop w:val="0"/>
      <w:marBottom w:val="0"/>
      <w:divBdr>
        <w:top w:val="none" w:sz="0" w:space="0" w:color="auto"/>
        <w:left w:val="none" w:sz="0" w:space="0" w:color="auto"/>
        <w:bottom w:val="none" w:sz="0" w:space="0" w:color="auto"/>
        <w:right w:val="none" w:sz="0" w:space="0" w:color="auto"/>
      </w:divBdr>
    </w:div>
    <w:div w:id="428162034">
      <w:marLeft w:val="480"/>
      <w:marRight w:val="0"/>
      <w:marTop w:val="0"/>
      <w:marBottom w:val="0"/>
      <w:divBdr>
        <w:top w:val="none" w:sz="0" w:space="0" w:color="auto"/>
        <w:left w:val="none" w:sz="0" w:space="0" w:color="auto"/>
        <w:bottom w:val="none" w:sz="0" w:space="0" w:color="auto"/>
        <w:right w:val="none" w:sz="0" w:space="0" w:color="auto"/>
      </w:divBdr>
    </w:div>
    <w:div w:id="428817299">
      <w:marLeft w:val="480"/>
      <w:marRight w:val="0"/>
      <w:marTop w:val="0"/>
      <w:marBottom w:val="0"/>
      <w:divBdr>
        <w:top w:val="none" w:sz="0" w:space="0" w:color="auto"/>
        <w:left w:val="none" w:sz="0" w:space="0" w:color="auto"/>
        <w:bottom w:val="none" w:sz="0" w:space="0" w:color="auto"/>
        <w:right w:val="none" w:sz="0" w:space="0" w:color="auto"/>
      </w:divBdr>
    </w:div>
    <w:div w:id="429082386">
      <w:marLeft w:val="0"/>
      <w:marRight w:val="0"/>
      <w:marTop w:val="0"/>
      <w:marBottom w:val="0"/>
      <w:divBdr>
        <w:top w:val="none" w:sz="0" w:space="0" w:color="auto"/>
        <w:left w:val="none" w:sz="0" w:space="0" w:color="auto"/>
        <w:bottom w:val="none" w:sz="0" w:space="0" w:color="auto"/>
        <w:right w:val="none" w:sz="0" w:space="0" w:color="auto"/>
      </w:divBdr>
    </w:div>
    <w:div w:id="429277663">
      <w:marLeft w:val="0"/>
      <w:marRight w:val="0"/>
      <w:marTop w:val="0"/>
      <w:marBottom w:val="0"/>
      <w:divBdr>
        <w:top w:val="none" w:sz="0" w:space="0" w:color="auto"/>
        <w:left w:val="none" w:sz="0" w:space="0" w:color="auto"/>
        <w:bottom w:val="none" w:sz="0" w:space="0" w:color="auto"/>
        <w:right w:val="none" w:sz="0" w:space="0" w:color="auto"/>
      </w:divBdr>
    </w:div>
    <w:div w:id="430275362">
      <w:marLeft w:val="0"/>
      <w:marRight w:val="0"/>
      <w:marTop w:val="0"/>
      <w:marBottom w:val="0"/>
      <w:divBdr>
        <w:top w:val="none" w:sz="0" w:space="0" w:color="auto"/>
        <w:left w:val="none" w:sz="0" w:space="0" w:color="auto"/>
        <w:bottom w:val="none" w:sz="0" w:space="0" w:color="auto"/>
        <w:right w:val="none" w:sz="0" w:space="0" w:color="auto"/>
      </w:divBdr>
    </w:div>
    <w:div w:id="430510820">
      <w:marLeft w:val="0"/>
      <w:marRight w:val="0"/>
      <w:marTop w:val="0"/>
      <w:marBottom w:val="0"/>
      <w:divBdr>
        <w:top w:val="none" w:sz="0" w:space="0" w:color="auto"/>
        <w:left w:val="none" w:sz="0" w:space="0" w:color="auto"/>
        <w:bottom w:val="none" w:sz="0" w:space="0" w:color="auto"/>
        <w:right w:val="none" w:sz="0" w:space="0" w:color="auto"/>
      </w:divBdr>
    </w:div>
    <w:div w:id="430587101">
      <w:marLeft w:val="480"/>
      <w:marRight w:val="0"/>
      <w:marTop w:val="0"/>
      <w:marBottom w:val="0"/>
      <w:divBdr>
        <w:top w:val="none" w:sz="0" w:space="0" w:color="auto"/>
        <w:left w:val="none" w:sz="0" w:space="0" w:color="auto"/>
        <w:bottom w:val="none" w:sz="0" w:space="0" w:color="auto"/>
        <w:right w:val="none" w:sz="0" w:space="0" w:color="auto"/>
      </w:divBdr>
    </w:div>
    <w:div w:id="430666278">
      <w:marLeft w:val="480"/>
      <w:marRight w:val="0"/>
      <w:marTop w:val="0"/>
      <w:marBottom w:val="0"/>
      <w:divBdr>
        <w:top w:val="none" w:sz="0" w:space="0" w:color="auto"/>
        <w:left w:val="none" w:sz="0" w:space="0" w:color="auto"/>
        <w:bottom w:val="none" w:sz="0" w:space="0" w:color="auto"/>
        <w:right w:val="none" w:sz="0" w:space="0" w:color="auto"/>
      </w:divBdr>
    </w:div>
    <w:div w:id="430854334">
      <w:marLeft w:val="480"/>
      <w:marRight w:val="0"/>
      <w:marTop w:val="0"/>
      <w:marBottom w:val="0"/>
      <w:divBdr>
        <w:top w:val="none" w:sz="0" w:space="0" w:color="auto"/>
        <w:left w:val="none" w:sz="0" w:space="0" w:color="auto"/>
        <w:bottom w:val="none" w:sz="0" w:space="0" w:color="auto"/>
        <w:right w:val="none" w:sz="0" w:space="0" w:color="auto"/>
      </w:divBdr>
    </w:div>
    <w:div w:id="430855217">
      <w:marLeft w:val="0"/>
      <w:marRight w:val="0"/>
      <w:marTop w:val="0"/>
      <w:marBottom w:val="0"/>
      <w:divBdr>
        <w:top w:val="none" w:sz="0" w:space="0" w:color="auto"/>
        <w:left w:val="none" w:sz="0" w:space="0" w:color="auto"/>
        <w:bottom w:val="none" w:sz="0" w:space="0" w:color="auto"/>
        <w:right w:val="none" w:sz="0" w:space="0" w:color="auto"/>
      </w:divBdr>
    </w:div>
    <w:div w:id="430899722">
      <w:marLeft w:val="480"/>
      <w:marRight w:val="0"/>
      <w:marTop w:val="0"/>
      <w:marBottom w:val="0"/>
      <w:divBdr>
        <w:top w:val="none" w:sz="0" w:space="0" w:color="auto"/>
        <w:left w:val="none" w:sz="0" w:space="0" w:color="auto"/>
        <w:bottom w:val="none" w:sz="0" w:space="0" w:color="auto"/>
        <w:right w:val="none" w:sz="0" w:space="0" w:color="auto"/>
      </w:divBdr>
    </w:div>
    <w:div w:id="431171216">
      <w:marLeft w:val="480"/>
      <w:marRight w:val="0"/>
      <w:marTop w:val="0"/>
      <w:marBottom w:val="0"/>
      <w:divBdr>
        <w:top w:val="none" w:sz="0" w:space="0" w:color="auto"/>
        <w:left w:val="none" w:sz="0" w:space="0" w:color="auto"/>
        <w:bottom w:val="none" w:sz="0" w:space="0" w:color="auto"/>
        <w:right w:val="none" w:sz="0" w:space="0" w:color="auto"/>
      </w:divBdr>
    </w:div>
    <w:div w:id="432017403">
      <w:marLeft w:val="0"/>
      <w:marRight w:val="0"/>
      <w:marTop w:val="0"/>
      <w:marBottom w:val="0"/>
      <w:divBdr>
        <w:top w:val="none" w:sz="0" w:space="0" w:color="auto"/>
        <w:left w:val="none" w:sz="0" w:space="0" w:color="auto"/>
        <w:bottom w:val="none" w:sz="0" w:space="0" w:color="auto"/>
        <w:right w:val="none" w:sz="0" w:space="0" w:color="auto"/>
      </w:divBdr>
    </w:div>
    <w:div w:id="432826257">
      <w:marLeft w:val="480"/>
      <w:marRight w:val="0"/>
      <w:marTop w:val="0"/>
      <w:marBottom w:val="0"/>
      <w:divBdr>
        <w:top w:val="none" w:sz="0" w:space="0" w:color="auto"/>
        <w:left w:val="none" w:sz="0" w:space="0" w:color="auto"/>
        <w:bottom w:val="none" w:sz="0" w:space="0" w:color="auto"/>
        <w:right w:val="none" w:sz="0" w:space="0" w:color="auto"/>
      </w:divBdr>
    </w:div>
    <w:div w:id="432945636">
      <w:marLeft w:val="480"/>
      <w:marRight w:val="0"/>
      <w:marTop w:val="0"/>
      <w:marBottom w:val="0"/>
      <w:divBdr>
        <w:top w:val="none" w:sz="0" w:space="0" w:color="auto"/>
        <w:left w:val="none" w:sz="0" w:space="0" w:color="auto"/>
        <w:bottom w:val="none" w:sz="0" w:space="0" w:color="auto"/>
        <w:right w:val="none" w:sz="0" w:space="0" w:color="auto"/>
      </w:divBdr>
    </w:div>
    <w:div w:id="433133239">
      <w:marLeft w:val="480"/>
      <w:marRight w:val="0"/>
      <w:marTop w:val="0"/>
      <w:marBottom w:val="0"/>
      <w:divBdr>
        <w:top w:val="none" w:sz="0" w:space="0" w:color="auto"/>
        <w:left w:val="none" w:sz="0" w:space="0" w:color="auto"/>
        <w:bottom w:val="none" w:sz="0" w:space="0" w:color="auto"/>
        <w:right w:val="none" w:sz="0" w:space="0" w:color="auto"/>
      </w:divBdr>
    </w:div>
    <w:div w:id="433283677">
      <w:marLeft w:val="480"/>
      <w:marRight w:val="0"/>
      <w:marTop w:val="0"/>
      <w:marBottom w:val="0"/>
      <w:divBdr>
        <w:top w:val="none" w:sz="0" w:space="0" w:color="auto"/>
        <w:left w:val="none" w:sz="0" w:space="0" w:color="auto"/>
        <w:bottom w:val="none" w:sz="0" w:space="0" w:color="auto"/>
        <w:right w:val="none" w:sz="0" w:space="0" w:color="auto"/>
      </w:divBdr>
    </w:div>
    <w:div w:id="434399967">
      <w:marLeft w:val="480"/>
      <w:marRight w:val="0"/>
      <w:marTop w:val="0"/>
      <w:marBottom w:val="0"/>
      <w:divBdr>
        <w:top w:val="none" w:sz="0" w:space="0" w:color="auto"/>
        <w:left w:val="none" w:sz="0" w:space="0" w:color="auto"/>
        <w:bottom w:val="none" w:sz="0" w:space="0" w:color="auto"/>
        <w:right w:val="none" w:sz="0" w:space="0" w:color="auto"/>
      </w:divBdr>
    </w:div>
    <w:div w:id="434784899">
      <w:marLeft w:val="0"/>
      <w:marRight w:val="0"/>
      <w:marTop w:val="0"/>
      <w:marBottom w:val="0"/>
      <w:divBdr>
        <w:top w:val="none" w:sz="0" w:space="0" w:color="auto"/>
        <w:left w:val="none" w:sz="0" w:space="0" w:color="auto"/>
        <w:bottom w:val="none" w:sz="0" w:space="0" w:color="auto"/>
        <w:right w:val="none" w:sz="0" w:space="0" w:color="auto"/>
      </w:divBdr>
    </w:div>
    <w:div w:id="435099736">
      <w:marLeft w:val="480"/>
      <w:marRight w:val="0"/>
      <w:marTop w:val="0"/>
      <w:marBottom w:val="0"/>
      <w:divBdr>
        <w:top w:val="none" w:sz="0" w:space="0" w:color="auto"/>
        <w:left w:val="none" w:sz="0" w:space="0" w:color="auto"/>
        <w:bottom w:val="none" w:sz="0" w:space="0" w:color="auto"/>
        <w:right w:val="none" w:sz="0" w:space="0" w:color="auto"/>
      </w:divBdr>
    </w:div>
    <w:div w:id="435105510">
      <w:marLeft w:val="480"/>
      <w:marRight w:val="0"/>
      <w:marTop w:val="0"/>
      <w:marBottom w:val="0"/>
      <w:divBdr>
        <w:top w:val="none" w:sz="0" w:space="0" w:color="auto"/>
        <w:left w:val="none" w:sz="0" w:space="0" w:color="auto"/>
        <w:bottom w:val="none" w:sz="0" w:space="0" w:color="auto"/>
        <w:right w:val="none" w:sz="0" w:space="0" w:color="auto"/>
      </w:divBdr>
    </w:div>
    <w:div w:id="436022673">
      <w:marLeft w:val="0"/>
      <w:marRight w:val="0"/>
      <w:marTop w:val="0"/>
      <w:marBottom w:val="0"/>
      <w:divBdr>
        <w:top w:val="none" w:sz="0" w:space="0" w:color="auto"/>
        <w:left w:val="none" w:sz="0" w:space="0" w:color="auto"/>
        <w:bottom w:val="none" w:sz="0" w:space="0" w:color="auto"/>
        <w:right w:val="none" w:sz="0" w:space="0" w:color="auto"/>
      </w:divBdr>
    </w:div>
    <w:div w:id="436216012">
      <w:marLeft w:val="0"/>
      <w:marRight w:val="0"/>
      <w:marTop w:val="0"/>
      <w:marBottom w:val="0"/>
      <w:divBdr>
        <w:top w:val="none" w:sz="0" w:space="0" w:color="auto"/>
        <w:left w:val="none" w:sz="0" w:space="0" w:color="auto"/>
        <w:bottom w:val="none" w:sz="0" w:space="0" w:color="auto"/>
        <w:right w:val="none" w:sz="0" w:space="0" w:color="auto"/>
      </w:divBdr>
    </w:div>
    <w:div w:id="436414788">
      <w:marLeft w:val="0"/>
      <w:marRight w:val="0"/>
      <w:marTop w:val="0"/>
      <w:marBottom w:val="0"/>
      <w:divBdr>
        <w:top w:val="none" w:sz="0" w:space="0" w:color="auto"/>
        <w:left w:val="none" w:sz="0" w:space="0" w:color="auto"/>
        <w:bottom w:val="none" w:sz="0" w:space="0" w:color="auto"/>
        <w:right w:val="none" w:sz="0" w:space="0" w:color="auto"/>
      </w:divBdr>
    </w:div>
    <w:div w:id="437220481">
      <w:marLeft w:val="0"/>
      <w:marRight w:val="0"/>
      <w:marTop w:val="0"/>
      <w:marBottom w:val="0"/>
      <w:divBdr>
        <w:top w:val="none" w:sz="0" w:space="0" w:color="auto"/>
        <w:left w:val="none" w:sz="0" w:space="0" w:color="auto"/>
        <w:bottom w:val="none" w:sz="0" w:space="0" w:color="auto"/>
        <w:right w:val="none" w:sz="0" w:space="0" w:color="auto"/>
      </w:divBdr>
    </w:div>
    <w:div w:id="438717433">
      <w:marLeft w:val="0"/>
      <w:marRight w:val="0"/>
      <w:marTop w:val="0"/>
      <w:marBottom w:val="0"/>
      <w:divBdr>
        <w:top w:val="none" w:sz="0" w:space="0" w:color="auto"/>
        <w:left w:val="none" w:sz="0" w:space="0" w:color="auto"/>
        <w:bottom w:val="none" w:sz="0" w:space="0" w:color="auto"/>
        <w:right w:val="none" w:sz="0" w:space="0" w:color="auto"/>
      </w:divBdr>
    </w:div>
    <w:div w:id="439226202">
      <w:marLeft w:val="480"/>
      <w:marRight w:val="0"/>
      <w:marTop w:val="0"/>
      <w:marBottom w:val="0"/>
      <w:divBdr>
        <w:top w:val="none" w:sz="0" w:space="0" w:color="auto"/>
        <w:left w:val="none" w:sz="0" w:space="0" w:color="auto"/>
        <w:bottom w:val="none" w:sz="0" w:space="0" w:color="auto"/>
        <w:right w:val="none" w:sz="0" w:space="0" w:color="auto"/>
      </w:divBdr>
    </w:div>
    <w:div w:id="439684766">
      <w:marLeft w:val="0"/>
      <w:marRight w:val="0"/>
      <w:marTop w:val="0"/>
      <w:marBottom w:val="0"/>
      <w:divBdr>
        <w:top w:val="none" w:sz="0" w:space="0" w:color="auto"/>
        <w:left w:val="none" w:sz="0" w:space="0" w:color="auto"/>
        <w:bottom w:val="none" w:sz="0" w:space="0" w:color="auto"/>
        <w:right w:val="none" w:sz="0" w:space="0" w:color="auto"/>
      </w:divBdr>
    </w:div>
    <w:div w:id="439909914">
      <w:marLeft w:val="0"/>
      <w:marRight w:val="0"/>
      <w:marTop w:val="0"/>
      <w:marBottom w:val="0"/>
      <w:divBdr>
        <w:top w:val="none" w:sz="0" w:space="0" w:color="auto"/>
        <w:left w:val="none" w:sz="0" w:space="0" w:color="auto"/>
        <w:bottom w:val="none" w:sz="0" w:space="0" w:color="auto"/>
        <w:right w:val="none" w:sz="0" w:space="0" w:color="auto"/>
      </w:divBdr>
    </w:div>
    <w:div w:id="440227713">
      <w:marLeft w:val="0"/>
      <w:marRight w:val="0"/>
      <w:marTop w:val="0"/>
      <w:marBottom w:val="0"/>
      <w:divBdr>
        <w:top w:val="none" w:sz="0" w:space="0" w:color="auto"/>
        <w:left w:val="none" w:sz="0" w:space="0" w:color="auto"/>
        <w:bottom w:val="none" w:sz="0" w:space="0" w:color="auto"/>
        <w:right w:val="none" w:sz="0" w:space="0" w:color="auto"/>
      </w:divBdr>
    </w:div>
    <w:div w:id="441145757">
      <w:marLeft w:val="0"/>
      <w:marRight w:val="0"/>
      <w:marTop w:val="0"/>
      <w:marBottom w:val="0"/>
      <w:divBdr>
        <w:top w:val="none" w:sz="0" w:space="0" w:color="auto"/>
        <w:left w:val="none" w:sz="0" w:space="0" w:color="auto"/>
        <w:bottom w:val="none" w:sz="0" w:space="0" w:color="auto"/>
        <w:right w:val="none" w:sz="0" w:space="0" w:color="auto"/>
      </w:divBdr>
    </w:div>
    <w:div w:id="441264390">
      <w:marLeft w:val="480"/>
      <w:marRight w:val="0"/>
      <w:marTop w:val="0"/>
      <w:marBottom w:val="0"/>
      <w:divBdr>
        <w:top w:val="none" w:sz="0" w:space="0" w:color="auto"/>
        <w:left w:val="none" w:sz="0" w:space="0" w:color="auto"/>
        <w:bottom w:val="none" w:sz="0" w:space="0" w:color="auto"/>
        <w:right w:val="none" w:sz="0" w:space="0" w:color="auto"/>
      </w:divBdr>
    </w:div>
    <w:div w:id="441387400">
      <w:marLeft w:val="0"/>
      <w:marRight w:val="0"/>
      <w:marTop w:val="0"/>
      <w:marBottom w:val="0"/>
      <w:divBdr>
        <w:top w:val="none" w:sz="0" w:space="0" w:color="auto"/>
        <w:left w:val="none" w:sz="0" w:space="0" w:color="auto"/>
        <w:bottom w:val="none" w:sz="0" w:space="0" w:color="auto"/>
        <w:right w:val="none" w:sz="0" w:space="0" w:color="auto"/>
      </w:divBdr>
    </w:div>
    <w:div w:id="441613057">
      <w:marLeft w:val="0"/>
      <w:marRight w:val="0"/>
      <w:marTop w:val="0"/>
      <w:marBottom w:val="0"/>
      <w:divBdr>
        <w:top w:val="none" w:sz="0" w:space="0" w:color="auto"/>
        <w:left w:val="none" w:sz="0" w:space="0" w:color="auto"/>
        <w:bottom w:val="none" w:sz="0" w:space="0" w:color="auto"/>
        <w:right w:val="none" w:sz="0" w:space="0" w:color="auto"/>
      </w:divBdr>
    </w:div>
    <w:div w:id="441803737">
      <w:marLeft w:val="480"/>
      <w:marRight w:val="0"/>
      <w:marTop w:val="0"/>
      <w:marBottom w:val="0"/>
      <w:divBdr>
        <w:top w:val="none" w:sz="0" w:space="0" w:color="auto"/>
        <w:left w:val="none" w:sz="0" w:space="0" w:color="auto"/>
        <w:bottom w:val="none" w:sz="0" w:space="0" w:color="auto"/>
        <w:right w:val="none" w:sz="0" w:space="0" w:color="auto"/>
      </w:divBdr>
    </w:div>
    <w:div w:id="441850471">
      <w:marLeft w:val="480"/>
      <w:marRight w:val="0"/>
      <w:marTop w:val="0"/>
      <w:marBottom w:val="0"/>
      <w:divBdr>
        <w:top w:val="none" w:sz="0" w:space="0" w:color="auto"/>
        <w:left w:val="none" w:sz="0" w:space="0" w:color="auto"/>
        <w:bottom w:val="none" w:sz="0" w:space="0" w:color="auto"/>
        <w:right w:val="none" w:sz="0" w:space="0" w:color="auto"/>
      </w:divBdr>
    </w:div>
    <w:div w:id="442304255">
      <w:marLeft w:val="480"/>
      <w:marRight w:val="0"/>
      <w:marTop w:val="0"/>
      <w:marBottom w:val="0"/>
      <w:divBdr>
        <w:top w:val="none" w:sz="0" w:space="0" w:color="auto"/>
        <w:left w:val="none" w:sz="0" w:space="0" w:color="auto"/>
        <w:bottom w:val="none" w:sz="0" w:space="0" w:color="auto"/>
        <w:right w:val="none" w:sz="0" w:space="0" w:color="auto"/>
      </w:divBdr>
    </w:div>
    <w:div w:id="442456244">
      <w:marLeft w:val="480"/>
      <w:marRight w:val="0"/>
      <w:marTop w:val="0"/>
      <w:marBottom w:val="0"/>
      <w:divBdr>
        <w:top w:val="none" w:sz="0" w:space="0" w:color="auto"/>
        <w:left w:val="none" w:sz="0" w:space="0" w:color="auto"/>
        <w:bottom w:val="none" w:sz="0" w:space="0" w:color="auto"/>
        <w:right w:val="none" w:sz="0" w:space="0" w:color="auto"/>
      </w:divBdr>
    </w:div>
    <w:div w:id="442458134">
      <w:marLeft w:val="480"/>
      <w:marRight w:val="0"/>
      <w:marTop w:val="0"/>
      <w:marBottom w:val="0"/>
      <w:divBdr>
        <w:top w:val="none" w:sz="0" w:space="0" w:color="auto"/>
        <w:left w:val="none" w:sz="0" w:space="0" w:color="auto"/>
        <w:bottom w:val="none" w:sz="0" w:space="0" w:color="auto"/>
        <w:right w:val="none" w:sz="0" w:space="0" w:color="auto"/>
      </w:divBdr>
    </w:div>
    <w:div w:id="442501068">
      <w:marLeft w:val="480"/>
      <w:marRight w:val="0"/>
      <w:marTop w:val="0"/>
      <w:marBottom w:val="0"/>
      <w:divBdr>
        <w:top w:val="none" w:sz="0" w:space="0" w:color="auto"/>
        <w:left w:val="none" w:sz="0" w:space="0" w:color="auto"/>
        <w:bottom w:val="none" w:sz="0" w:space="0" w:color="auto"/>
        <w:right w:val="none" w:sz="0" w:space="0" w:color="auto"/>
      </w:divBdr>
    </w:div>
    <w:div w:id="442723137">
      <w:marLeft w:val="0"/>
      <w:marRight w:val="0"/>
      <w:marTop w:val="0"/>
      <w:marBottom w:val="0"/>
      <w:divBdr>
        <w:top w:val="none" w:sz="0" w:space="0" w:color="auto"/>
        <w:left w:val="none" w:sz="0" w:space="0" w:color="auto"/>
        <w:bottom w:val="none" w:sz="0" w:space="0" w:color="auto"/>
        <w:right w:val="none" w:sz="0" w:space="0" w:color="auto"/>
      </w:divBdr>
    </w:div>
    <w:div w:id="443118673">
      <w:marLeft w:val="480"/>
      <w:marRight w:val="0"/>
      <w:marTop w:val="0"/>
      <w:marBottom w:val="0"/>
      <w:divBdr>
        <w:top w:val="none" w:sz="0" w:space="0" w:color="auto"/>
        <w:left w:val="none" w:sz="0" w:space="0" w:color="auto"/>
        <w:bottom w:val="none" w:sz="0" w:space="0" w:color="auto"/>
        <w:right w:val="none" w:sz="0" w:space="0" w:color="auto"/>
      </w:divBdr>
    </w:div>
    <w:div w:id="443186818">
      <w:marLeft w:val="480"/>
      <w:marRight w:val="0"/>
      <w:marTop w:val="0"/>
      <w:marBottom w:val="0"/>
      <w:divBdr>
        <w:top w:val="none" w:sz="0" w:space="0" w:color="auto"/>
        <w:left w:val="none" w:sz="0" w:space="0" w:color="auto"/>
        <w:bottom w:val="none" w:sz="0" w:space="0" w:color="auto"/>
        <w:right w:val="none" w:sz="0" w:space="0" w:color="auto"/>
      </w:divBdr>
    </w:div>
    <w:div w:id="445390006">
      <w:marLeft w:val="480"/>
      <w:marRight w:val="0"/>
      <w:marTop w:val="0"/>
      <w:marBottom w:val="0"/>
      <w:divBdr>
        <w:top w:val="none" w:sz="0" w:space="0" w:color="auto"/>
        <w:left w:val="none" w:sz="0" w:space="0" w:color="auto"/>
        <w:bottom w:val="none" w:sz="0" w:space="0" w:color="auto"/>
        <w:right w:val="none" w:sz="0" w:space="0" w:color="auto"/>
      </w:divBdr>
    </w:div>
    <w:div w:id="445391711">
      <w:marLeft w:val="0"/>
      <w:marRight w:val="0"/>
      <w:marTop w:val="0"/>
      <w:marBottom w:val="0"/>
      <w:divBdr>
        <w:top w:val="none" w:sz="0" w:space="0" w:color="auto"/>
        <w:left w:val="none" w:sz="0" w:space="0" w:color="auto"/>
        <w:bottom w:val="none" w:sz="0" w:space="0" w:color="auto"/>
        <w:right w:val="none" w:sz="0" w:space="0" w:color="auto"/>
      </w:divBdr>
    </w:div>
    <w:div w:id="445394717">
      <w:marLeft w:val="480"/>
      <w:marRight w:val="0"/>
      <w:marTop w:val="0"/>
      <w:marBottom w:val="0"/>
      <w:divBdr>
        <w:top w:val="none" w:sz="0" w:space="0" w:color="auto"/>
        <w:left w:val="none" w:sz="0" w:space="0" w:color="auto"/>
        <w:bottom w:val="none" w:sz="0" w:space="0" w:color="auto"/>
        <w:right w:val="none" w:sz="0" w:space="0" w:color="auto"/>
      </w:divBdr>
    </w:div>
    <w:div w:id="445586729">
      <w:marLeft w:val="480"/>
      <w:marRight w:val="0"/>
      <w:marTop w:val="0"/>
      <w:marBottom w:val="0"/>
      <w:divBdr>
        <w:top w:val="none" w:sz="0" w:space="0" w:color="auto"/>
        <w:left w:val="none" w:sz="0" w:space="0" w:color="auto"/>
        <w:bottom w:val="none" w:sz="0" w:space="0" w:color="auto"/>
        <w:right w:val="none" w:sz="0" w:space="0" w:color="auto"/>
      </w:divBdr>
    </w:div>
    <w:div w:id="445736191">
      <w:marLeft w:val="480"/>
      <w:marRight w:val="0"/>
      <w:marTop w:val="0"/>
      <w:marBottom w:val="0"/>
      <w:divBdr>
        <w:top w:val="none" w:sz="0" w:space="0" w:color="auto"/>
        <w:left w:val="none" w:sz="0" w:space="0" w:color="auto"/>
        <w:bottom w:val="none" w:sz="0" w:space="0" w:color="auto"/>
        <w:right w:val="none" w:sz="0" w:space="0" w:color="auto"/>
      </w:divBdr>
    </w:div>
    <w:div w:id="446126952">
      <w:marLeft w:val="0"/>
      <w:marRight w:val="0"/>
      <w:marTop w:val="0"/>
      <w:marBottom w:val="0"/>
      <w:divBdr>
        <w:top w:val="none" w:sz="0" w:space="0" w:color="auto"/>
        <w:left w:val="none" w:sz="0" w:space="0" w:color="auto"/>
        <w:bottom w:val="none" w:sz="0" w:space="0" w:color="auto"/>
        <w:right w:val="none" w:sz="0" w:space="0" w:color="auto"/>
      </w:divBdr>
    </w:div>
    <w:div w:id="446436763">
      <w:marLeft w:val="0"/>
      <w:marRight w:val="0"/>
      <w:marTop w:val="0"/>
      <w:marBottom w:val="0"/>
      <w:divBdr>
        <w:top w:val="none" w:sz="0" w:space="0" w:color="auto"/>
        <w:left w:val="none" w:sz="0" w:space="0" w:color="auto"/>
        <w:bottom w:val="none" w:sz="0" w:space="0" w:color="auto"/>
        <w:right w:val="none" w:sz="0" w:space="0" w:color="auto"/>
      </w:divBdr>
    </w:div>
    <w:div w:id="446853115">
      <w:marLeft w:val="0"/>
      <w:marRight w:val="0"/>
      <w:marTop w:val="0"/>
      <w:marBottom w:val="0"/>
      <w:divBdr>
        <w:top w:val="none" w:sz="0" w:space="0" w:color="auto"/>
        <w:left w:val="none" w:sz="0" w:space="0" w:color="auto"/>
        <w:bottom w:val="none" w:sz="0" w:space="0" w:color="auto"/>
        <w:right w:val="none" w:sz="0" w:space="0" w:color="auto"/>
      </w:divBdr>
    </w:div>
    <w:div w:id="447433455">
      <w:marLeft w:val="480"/>
      <w:marRight w:val="0"/>
      <w:marTop w:val="0"/>
      <w:marBottom w:val="0"/>
      <w:divBdr>
        <w:top w:val="none" w:sz="0" w:space="0" w:color="auto"/>
        <w:left w:val="none" w:sz="0" w:space="0" w:color="auto"/>
        <w:bottom w:val="none" w:sz="0" w:space="0" w:color="auto"/>
        <w:right w:val="none" w:sz="0" w:space="0" w:color="auto"/>
      </w:divBdr>
    </w:div>
    <w:div w:id="447742695">
      <w:marLeft w:val="0"/>
      <w:marRight w:val="0"/>
      <w:marTop w:val="0"/>
      <w:marBottom w:val="0"/>
      <w:divBdr>
        <w:top w:val="none" w:sz="0" w:space="0" w:color="auto"/>
        <w:left w:val="none" w:sz="0" w:space="0" w:color="auto"/>
        <w:bottom w:val="none" w:sz="0" w:space="0" w:color="auto"/>
        <w:right w:val="none" w:sz="0" w:space="0" w:color="auto"/>
      </w:divBdr>
    </w:div>
    <w:div w:id="447773190">
      <w:marLeft w:val="480"/>
      <w:marRight w:val="0"/>
      <w:marTop w:val="0"/>
      <w:marBottom w:val="0"/>
      <w:divBdr>
        <w:top w:val="none" w:sz="0" w:space="0" w:color="auto"/>
        <w:left w:val="none" w:sz="0" w:space="0" w:color="auto"/>
        <w:bottom w:val="none" w:sz="0" w:space="0" w:color="auto"/>
        <w:right w:val="none" w:sz="0" w:space="0" w:color="auto"/>
      </w:divBdr>
    </w:div>
    <w:div w:id="448474413">
      <w:marLeft w:val="0"/>
      <w:marRight w:val="0"/>
      <w:marTop w:val="0"/>
      <w:marBottom w:val="0"/>
      <w:divBdr>
        <w:top w:val="none" w:sz="0" w:space="0" w:color="auto"/>
        <w:left w:val="none" w:sz="0" w:space="0" w:color="auto"/>
        <w:bottom w:val="none" w:sz="0" w:space="0" w:color="auto"/>
        <w:right w:val="none" w:sz="0" w:space="0" w:color="auto"/>
      </w:divBdr>
    </w:div>
    <w:div w:id="449665825">
      <w:marLeft w:val="0"/>
      <w:marRight w:val="0"/>
      <w:marTop w:val="0"/>
      <w:marBottom w:val="0"/>
      <w:divBdr>
        <w:top w:val="none" w:sz="0" w:space="0" w:color="auto"/>
        <w:left w:val="none" w:sz="0" w:space="0" w:color="auto"/>
        <w:bottom w:val="none" w:sz="0" w:space="0" w:color="auto"/>
        <w:right w:val="none" w:sz="0" w:space="0" w:color="auto"/>
      </w:divBdr>
    </w:div>
    <w:div w:id="449713483">
      <w:marLeft w:val="480"/>
      <w:marRight w:val="0"/>
      <w:marTop w:val="0"/>
      <w:marBottom w:val="0"/>
      <w:divBdr>
        <w:top w:val="none" w:sz="0" w:space="0" w:color="auto"/>
        <w:left w:val="none" w:sz="0" w:space="0" w:color="auto"/>
        <w:bottom w:val="none" w:sz="0" w:space="0" w:color="auto"/>
        <w:right w:val="none" w:sz="0" w:space="0" w:color="auto"/>
      </w:divBdr>
    </w:div>
    <w:div w:id="449785225">
      <w:marLeft w:val="0"/>
      <w:marRight w:val="0"/>
      <w:marTop w:val="0"/>
      <w:marBottom w:val="0"/>
      <w:divBdr>
        <w:top w:val="none" w:sz="0" w:space="0" w:color="auto"/>
        <w:left w:val="none" w:sz="0" w:space="0" w:color="auto"/>
        <w:bottom w:val="none" w:sz="0" w:space="0" w:color="auto"/>
        <w:right w:val="none" w:sz="0" w:space="0" w:color="auto"/>
      </w:divBdr>
    </w:div>
    <w:div w:id="450057685">
      <w:marLeft w:val="480"/>
      <w:marRight w:val="0"/>
      <w:marTop w:val="0"/>
      <w:marBottom w:val="0"/>
      <w:divBdr>
        <w:top w:val="none" w:sz="0" w:space="0" w:color="auto"/>
        <w:left w:val="none" w:sz="0" w:space="0" w:color="auto"/>
        <w:bottom w:val="none" w:sz="0" w:space="0" w:color="auto"/>
        <w:right w:val="none" w:sz="0" w:space="0" w:color="auto"/>
      </w:divBdr>
    </w:div>
    <w:div w:id="450436598">
      <w:marLeft w:val="480"/>
      <w:marRight w:val="0"/>
      <w:marTop w:val="0"/>
      <w:marBottom w:val="0"/>
      <w:divBdr>
        <w:top w:val="none" w:sz="0" w:space="0" w:color="auto"/>
        <w:left w:val="none" w:sz="0" w:space="0" w:color="auto"/>
        <w:bottom w:val="none" w:sz="0" w:space="0" w:color="auto"/>
        <w:right w:val="none" w:sz="0" w:space="0" w:color="auto"/>
      </w:divBdr>
    </w:div>
    <w:div w:id="450511989">
      <w:marLeft w:val="480"/>
      <w:marRight w:val="0"/>
      <w:marTop w:val="0"/>
      <w:marBottom w:val="0"/>
      <w:divBdr>
        <w:top w:val="none" w:sz="0" w:space="0" w:color="auto"/>
        <w:left w:val="none" w:sz="0" w:space="0" w:color="auto"/>
        <w:bottom w:val="none" w:sz="0" w:space="0" w:color="auto"/>
        <w:right w:val="none" w:sz="0" w:space="0" w:color="auto"/>
      </w:divBdr>
    </w:div>
    <w:div w:id="450512459">
      <w:marLeft w:val="0"/>
      <w:marRight w:val="0"/>
      <w:marTop w:val="0"/>
      <w:marBottom w:val="0"/>
      <w:divBdr>
        <w:top w:val="none" w:sz="0" w:space="0" w:color="auto"/>
        <w:left w:val="none" w:sz="0" w:space="0" w:color="auto"/>
        <w:bottom w:val="none" w:sz="0" w:space="0" w:color="auto"/>
        <w:right w:val="none" w:sz="0" w:space="0" w:color="auto"/>
      </w:divBdr>
    </w:div>
    <w:div w:id="450709499">
      <w:marLeft w:val="0"/>
      <w:marRight w:val="0"/>
      <w:marTop w:val="0"/>
      <w:marBottom w:val="0"/>
      <w:divBdr>
        <w:top w:val="none" w:sz="0" w:space="0" w:color="auto"/>
        <w:left w:val="none" w:sz="0" w:space="0" w:color="auto"/>
        <w:bottom w:val="none" w:sz="0" w:space="0" w:color="auto"/>
        <w:right w:val="none" w:sz="0" w:space="0" w:color="auto"/>
      </w:divBdr>
    </w:div>
    <w:div w:id="451897665">
      <w:marLeft w:val="480"/>
      <w:marRight w:val="0"/>
      <w:marTop w:val="0"/>
      <w:marBottom w:val="0"/>
      <w:divBdr>
        <w:top w:val="none" w:sz="0" w:space="0" w:color="auto"/>
        <w:left w:val="none" w:sz="0" w:space="0" w:color="auto"/>
        <w:bottom w:val="none" w:sz="0" w:space="0" w:color="auto"/>
        <w:right w:val="none" w:sz="0" w:space="0" w:color="auto"/>
      </w:divBdr>
    </w:div>
    <w:div w:id="452137991">
      <w:marLeft w:val="480"/>
      <w:marRight w:val="0"/>
      <w:marTop w:val="0"/>
      <w:marBottom w:val="0"/>
      <w:divBdr>
        <w:top w:val="none" w:sz="0" w:space="0" w:color="auto"/>
        <w:left w:val="none" w:sz="0" w:space="0" w:color="auto"/>
        <w:bottom w:val="none" w:sz="0" w:space="0" w:color="auto"/>
        <w:right w:val="none" w:sz="0" w:space="0" w:color="auto"/>
      </w:divBdr>
    </w:div>
    <w:div w:id="452479126">
      <w:marLeft w:val="0"/>
      <w:marRight w:val="0"/>
      <w:marTop w:val="0"/>
      <w:marBottom w:val="0"/>
      <w:divBdr>
        <w:top w:val="none" w:sz="0" w:space="0" w:color="auto"/>
        <w:left w:val="none" w:sz="0" w:space="0" w:color="auto"/>
        <w:bottom w:val="none" w:sz="0" w:space="0" w:color="auto"/>
        <w:right w:val="none" w:sz="0" w:space="0" w:color="auto"/>
      </w:divBdr>
    </w:div>
    <w:div w:id="452676934">
      <w:marLeft w:val="0"/>
      <w:marRight w:val="0"/>
      <w:marTop w:val="0"/>
      <w:marBottom w:val="0"/>
      <w:divBdr>
        <w:top w:val="none" w:sz="0" w:space="0" w:color="auto"/>
        <w:left w:val="none" w:sz="0" w:space="0" w:color="auto"/>
        <w:bottom w:val="none" w:sz="0" w:space="0" w:color="auto"/>
        <w:right w:val="none" w:sz="0" w:space="0" w:color="auto"/>
      </w:divBdr>
    </w:div>
    <w:div w:id="453452155">
      <w:marLeft w:val="0"/>
      <w:marRight w:val="0"/>
      <w:marTop w:val="0"/>
      <w:marBottom w:val="0"/>
      <w:divBdr>
        <w:top w:val="none" w:sz="0" w:space="0" w:color="auto"/>
        <w:left w:val="none" w:sz="0" w:space="0" w:color="auto"/>
        <w:bottom w:val="none" w:sz="0" w:space="0" w:color="auto"/>
        <w:right w:val="none" w:sz="0" w:space="0" w:color="auto"/>
      </w:divBdr>
    </w:div>
    <w:div w:id="454907691">
      <w:marLeft w:val="480"/>
      <w:marRight w:val="0"/>
      <w:marTop w:val="0"/>
      <w:marBottom w:val="0"/>
      <w:divBdr>
        <w:top w:val="none" w:sz="0" w:space="0" w:color="auto"/>
        <w:left w:val="none" w:sz="0" w:space="0" w:color="auto"/>
        <w:bottom w:val="none" w:sz="0" w:space="0" w:color="auto"/>
        <w:right w:val="none" w:sz="0" w:space="0" w:color="auto"/>
      </w:divBdr>
    </w:div>
    <w:div w:id="455297057">
      <w:marLeft w:val="480"/>
      <w:marRight w:val="0"/>
      <w:marTop w:val="0"/>
      <w:marBottom w:val="0"/>
      <w:divBdr>
        <w:top w:val="none" w:sz="0" w:space="0" w:color="auto"/>
        <w:left w:val="none" w:sz="0" w:space="0" w:color="auto"/>
        <w:bottom w:val="none" w:sz="0" w:space="0" w:color="auto"/>
        <w:right w:val="none" w:sz="0" w:space="0" w:color="auto"/>
      </w:divBdr>
    </w:div>
    <w:div w:id="456802087">
      <w:marLeft w:val="0"/>
      <w:marRight w:val="0"/>
      <w:marTop w:val="0"/>
      <w:marBottom w:val="0"/>
      <w:divBdr>
        <w:top w:val="none" w:sz="0" w:space="0" w:color="auto"/>
        <w:left w:val="none" w:sz="0" w:space="0" w:color="auto"/>
        <w:bottom w:val="none" w:sz="0" w:space="0" w:color="auto"/>
        <w:right w:val="none" w:sz="0" w:space="0" w:color="auto"/>
      </w:divBdr>
    </w:div>
    <w:div w:id="456989731">
      <w:marLeft w:val="0"/>
      <w:marRight w:val="0"/>
      <w:marTop w:val="0"/>
      <w:marBottom w:val="0"/>
      <w:divBdr>
        <w:top w:val="none" w:sz="0" w:space="0" w:color="auto"/>
        <w:left w:val="none" w:sz="0" w:space="0" w:color="auto"/>
        <w:bottom w:val="none" w:sz="0" w:space="0" w:color="auto"/>
        <w:right w:val="none" w:sz="0" w:space="0" w:color="auto"/>
      </w:divBdr>
    </w:div>
    <w:div w:id="457576302">
      <w:marLeft w:val="480"/>
      <w:marRight w:val="0"/>
      <w:marTop w:val="0"/>
      <w:marBottom w:val="0"/>
      <w:divBdr>
        <w:top w:val="none" w:sz="0" w:space="0" w:color="auto"/>
        <w:left w:val="none" w:sz="0" w:space="0" w:color="auto"/>
        <w:bottom w:val="none" w:sz="0" w:space="0" w:color="auto"/>
        <w:right w:val="none" w:sz="0" w:space="0" w:color="auto"/>
      </w:divBdr>
    </w:div>
    <w:div w:id="457644203">
      <w:marLeft w:val="0"/>
      <w:marRight w:val="0"/>
      <w:marTop w:val="0"/>
      <w:marBottom w:val="0"/>
      <w:divBdr>
        <w:top w:val="none" w:sz="0" w:space="0" w:color="auto"/>
        <w:left w:val="none" w:sz="0" w:space="0" w:color="auto"/>
        <w:bottom w:val="none" w:sz="0" w:space="0" w:color="auto"/>
        <w:right w:val="none" w:sz="0" w:space="0" w:color="auto"/>
      </w:divBdr>
    </w:div>
    <w:div w:id="457915768">
      <w:marLeft w:val="480"/>
      <w:marRight w:val="0"/>
      <w:marTop w:val="0"/>
      <w:marBottom w:val="0"/>
      <w:divBdr>
        <w:top w:val="none" w:sz="0" w:space="0" w:color="auto"/>
        <w:left w:val="none" w:sz="0" w:space="0" w:color="auto"/>
        <w:bottom w:val="none" w:sz="0" w:space="0" w:color="auto"/>
        <w:right w:val="none" w:sz="0" w:space="0" w:color="auto"/>
      </w:divBdr>
    </w:div>
    <w:div w:id="458032200">
      <w:marLeft w:val="480"/>
      <w:marRight w:val="0"/>
      <w:marTop w:val="0"/>
      <w:marBottom w:val="0"/>
      <w:divBdr>
        <w:top w:val="none" w:sz="0" w:space="0" w:color="auto"/>
        <w:left w:val="none" w:sz="0" w:space="0" w:color="auto"/>
        <w:bottom w:val="none" w:sz="0" w:space="0" w:color="auto"/>
        <w:right w:val="none" w:sz="0" w:space="0" w:color="auto"/>
      </w:divBdr>
    </w:div>
    <w:div w:id="458114627">
      <w:marLeft w:val="0"/>
      <w:marRight w:val="0"/>
      <w:marTop w:val="0"/>
      <w:marBottom w:val="0"/>
      <w:divBdr>
        <w:top w:val="none" w:sz="0" w:space="0" w:color="auto"/>
        <w:left w:val="none" w:sz="0" w:space="0" w:color="auto"/>
        <w:bottom w:val="none" w:sz="0" w:space="0" w:color="auto"/>
        <w:right w:val="none" w:sz="0" w:space="0" w:color="auto"/>
      </w:divBdr>
    </w:div>
    <w:div w:id="459155143">
      <w:marLeft w:val="0"/>
      <w:marRight w:val="0"/>
      <w:marTop w:val="0"/>
      <w:marBottom w:val="0"/>
      <w:divBdr>
        <w:top w:val="none" w:sz="0" w:space="0" w:color="auto"/>
        <w:left w:val="none" w:sz="0" w:space="0" w:color="auto"/>
        <w:bottom w:val="none" w:sz="0" w:space="0" w:color="auto"/>
        <w:right w:val="none" w:sz="0" w:space="0" w:color="auto"/>
      </w:divBdr>
    </w:div>
    <w:div w:id="459761151">
      <w:marLeft w:val="0"/>
      <w:marRight w:val="0"/>
      <w:marTop w:val="0"/>
      <w:marBottom w:val="0"/>
      <w:divBdr>
        <w:top w:val="none" w:sz="0" w:space="0" w:color="auto"/>
        <w:left w:val="none" w:sz="0" w:space="0" w:color="auto"/>
        <w:bottom w:val="none" w:sz="0" w:space="0" w:color="auto"/>
        <w:right w:val="none" w:sz="0" w:space="0" w:color="auto"/>
      </w:divBdr>
    </w:div>
    <w:div w:id="459763376">
      <w:marLeft w:val="480"/>
      <w:marRight w:val="0"/>
      <w:marTop w:val="0"/>
      <w:marBottom w:val="0"/>
      <w:divBdr>
        <w:top w:val="none" w:sz="0" w:space="0" w:color="auto"/>
        <w:left w:val="none" w:sz="0" w:space="0" w:color="auto"/>
        <w:bottom w:val="none" w:sz="0" w:space="0" w:color="auto"/>
        <w:right w:val="none" w:sz="0" w:space="0" w:color="auto"/>
      </w:divBdr>
    </w:div>
    <w:div w:id="460078162">
      <w:marLeft w:val="480"/>
      <w:marRight w:val="0"/>
      <w:marTop w:val="0"/>
      <w:marBottom w:val="0"/>
      <w:divBdr>
        <w:top w:val="none" w:sz="0" w:space="0" w:color="auto"/>
        <w:left w:val="none" w:sz="0" w:space="0" w:color="auto"/>
        <w:bottom w:val="none" w:sz="0" w:space="0" w:color="auto"/>
        <w:right w:val="none" w:sz="0" w:space="0" w:color="auto"/>
      </w:divBdr>
    </w:div>
    <w:div w:id="460463799">
      <w:marLeft w:val="0"/>
      <w:marRight w:val="0"/>
      <w:marTop w:val="0"/>
      <w:marBottom w:val="0"/>
      <w:divBdr>
        <w:top w:val="none" w:sz="0" w:space="0" w:color="auto"/>
        <w:left w:val="none" w:sz="0" w:space="0" w:color="auto"/>
        <w:bottom w:val="none" w:sz="0" w:space="0" w:color="auto"/>
        <w:right w:val="none" w:sz="0" w:space="0" w:color="auto"/>
      </w:divBdr>
    </w:div>
    <w:div w:id="460805768">
      <w:marLeft w:val="0"/>
      <w:marRight w:val="0"/>
      <w:marTop w:val="0"/>
      <w:marBottom w:val="0"/>
      <w:divBdr>
        <w:top w:val="none" w:sz="0" w:space="0" w:color="auto"/>
        <w:left w:val="none" w:sz="0" w:space="0" w:color="auto"/>
        <w:bottom w:val="none" w:sz="0" w:space="0" w:color="auto"/>
        <w:right w:val="none" w:sz="0" w:space="0" w:color="auto"/>
      </w:divBdr>
    </w:div>
    <w:div w:id="461191118">
      <w:marLeft w:val="480"/>
      <w:marRight w:val="0"/>
      <w:marTop w:val="0"/>
      <w:marBottom w:val="0"/>
      <w:divBdr>
        <w:top w:val="none" w:sz="0" w:space="0" w:color="auto"/>
        <w:left w:val="none" w:sz="0" w:space="0" w:color="auto"/>
        <w:bottom w:val="none" w:sz="0" w:space="0" w:color="auto"/>
        <w:right w:val="none" w:sz="0" w:space="0" w:color="auto"/>
      </w:divBdr>
    </w:div>
    <w:div w:id="461384123">
      <w:marLeft w:val="480"/>
      <w:marRight w:val="0"/>
      <w:marTop w:val="0"/>
      <w:marBottom w:val="0"/>
      <w:divBdr>
        <w:top w:val="none" w:sz="0" w:space="0" w:color="auto"/>
        <w:left w:val="none" w:sz="0" w:space="0" w:color="auto"/>
        <w:bottom w:val="none" w:sz="0" w:space="0" w:color="auto"/>
        <w:right w:val="none" w:sz="0" w:space="0" w:color="auto"/>
      </w:divBdr>
    </w:div>
    <w:div w:id="461508892">
      <w:marLeft w:val="0"/>
      <w:marRight w:val="0"/>
      <w:marTop w:val="0"/>
      <w:marBottom w:val="0"/>
      <w:divBdr>
        <w:top w:val="none" w:sz="0" w:space="0" w:color="auto"/>
        <w:left w:val="none" w:sz="0" w:space="0" w:color="auto"/>
        <w:bottom w:val="none" w:sz="0" w:space="0" w:color="auto"/>
        <w:right w:val="none" w:sz="0" w:space="0" w:color="auto"/>
      </w:divBdr>
    </w:div>
    <w:div w:id="461657702">
      <w:marLeft w:val="0"/>
      <w:marRight w:val="0"/>
      <w:marTop w:val="0"/>
      <w:marBottom w:val="0"/>
      <w:divBdr>
        <w:top w:val="none" w:sz="0" w:space="0" w:color="auto"/>
        <w:left w:val="none" w:sz="0" w:space="0" w:color="auto"/>
        <w:bottom w:val="none" w:sz="0" w:space="0" w:color="auto"/>
        <w:right w:val="none" w:sz="0" w:space="0" w:color="auto"/>
      </w:divBdr>
    </w:div>
    <w:div w:id="461659851">
      <w:marLeft w:val="0"/>
      <w:marRight w:val="0"/>
      <w:marTop w:val="0"/>
      <w:marBottom w:val="0"/>
      <w:divBdr>
        <w:top w:val="none" w:sz="0" w:space="0" w:color="auto"/>
        <w:left w:val="none" w:sz="0" w:space="0" w:color="auto"/>
        <w:bottom w:val="none" w:sz="0" w:space="0" w:color="auto"/>
        <w:right w:val="none" w:sz="0" w:space="0" w:color="auto"/>
      </w:divBdr>
    </w:div>
    <w:div w:id="461851265">
      <w:marLeft w:val="480"/>
      <w:marRight w:val="0"/>
      <w:marTop w:val="0"/>
      <w:marBottom w:val="0"/>
      <w:divBdr>
        <w:top w:val="none" w:sz="0" w:space="0" w:color="auto"/>
        <w:left w:val="none" w:sz="0" w:space="0" w:color="auto"/>
        <w:bottom w:val="none" w:sz="0" w:space="0" w:color="auto"/>
        <w:right w:val="none" w:sz="0" w:space="0" w:color="auto"/>
      </w:divBdr>
    </w:div>
    <w:div w:id="462650565">
      <w:marLeft w:val="480"/>
      <w:marRight w:val="0"/>
      <w:marTop w:val="0"/>
      <w:marBottom w:val="0"/>
      <w:divBdr>
        <w:top w:val="none" w:sz="0" w:space="0" w:color="auto"/>
        <w:left w:val="none" w:sz="0" w:space="0" w:color="auto"/>
        <w:bottom w:val="none" w:sz="0" w:space="0" w:color="auto"/>
        <w:right w:val="none" w:sz="0" w:space="0" w:color="auto"/>
      </w:divBdr>
    </w:div>
    <w:div w:id="463083889">
      <w:marLeft w:val="0"/>
      <w:marRight w:val="0"/>
      <w:marTop w:val="0"/>
      <w:marBottom w:val="0"/>
      <w:divBdr>
        <w:top w:val="none" w:sz="0" w:space="0" w:color="auto"/>
        <w:left w:val="none" w:sz="0" w:space="0" w:color="auto"/>
        <w:bottom w:val="none" w:sz="0" w:space="0" w:color="auto"/>
        <w:right w:val="none" w:sz="0" w:space="0" w:color="auto"/>
      </w:divBdr>
    </w:div>
    <w:div w:id="463155940">
      <w:marLeft w:val="0"/>
      <w:marRight w:val="0"/>
      <w:marTop w:val="0"/>
      <w:marBottom w:val="0"/>
      <w:divBdr>
        <w:top w:val="none" w:sz="0" w:space="0" w:color="auto"/>
        <w:left w:val="none" w:sz="0" w:space="0" w:color="auto"/>
        <w:bottom w:val="none" w:sz="0" w:space="0" w:color="auto"/>
        <w:right w:val="none" w:sz="0" w:space="0" w:color="auto"/>
      </w:divBdr>
    </w:div>
    <w:div w:id="463156905">
      <w:marLeft w:val="0"/>
      <w:marRight w:val="0"/>
      <w:marTop w:val="0"/>
      <w:marBottom w:val="0"/>
      <w:divBdr>
        <w:top w:val="none" w:sz="0" w:space="0" w:color="auto"/>
        <w:left w:val="none" w:sz="0" w:space="0" w:color="auto"/>
        <w:bottom w:val="none" w:sz="0" w:space="0" w:color="auto"/>
        <w:right w:val="none" w:sz="0" w:space="0" w:color="auto"/>
      </w:divBdr>
    </w:div>
    <w:div w:id="463350486">
      <w:marLeft w:val="480"/>
      <w:marRight w:val="0"/>
      <w:marTop w:val="0"/>
      <w:marBottom w:val="0"/>
      <w:divBdr>
        <w:top w:val="none" w:sz="0" w:space="0" w:color="auto"/>
        <w:left w:val="none" w:sz="0" w:space="0" w:color="auto"/>
        <w:bottom w:val="none" w:sz="0" w:space="0" w:color="auto"/>
        <w:right w:val="none" w:sz="0" w:space="0" w:color="auto"/>
      </w:divBdr>
    </w:div>
    <w:div w:id="464393124">
      <w:marLeft w:val="480"/>
      <w:marRight w:val="0"/>
      <w:marTop w:val="0"/>
      <w:marBottom w:val="0"/>
      <w:divBdr>
        <w:top w:val="none" w:sz="0" w:space="0" w:color="auto"/>
        <w:left w:val="none" w:sz="0" w:space="0" w:color="auto"/>
        <w:bottom w:val="none" w:sz="0" w:space="0" w:color="auto"/>
        <w:right w:val="none" w:sz="0" w:space="0" w:color="auto"/>
      </w:divBdr>
    </w:div>
    <w:div w:id="465050266">
      <w:marLeft w:val="0"/>
      <w:marRight w:val="0"/>
      <w:marTop w:val="0"/>
      <w:marBottom w:val="0"/>
      <w:divBdr>
        <w:top w:val="none" w:sz="0" w:space="0" w:color="auto"/>
        <w:left w:val="none" w:sz="0" w:space="0" w:color="auto"/>
        <w:bottom w:val="none" w:sz="0" w:space="0" w:color="auto"/>
        <w:right w:val="none" w:sz="0" w:space="0" w:color="auto"/>
      </w:divBdr>
    </w:div>
    <w:div w:id="465121155">
      <w:marLeft w:val="480"/>
      <w:marRight w:val="0"/>
      <w:marTop w:val="0"/>
      <w:marBottom w:val="0"/>
      <w:divBdr>
        <w:top w:val="none" w:sz="0" w:space="0" w:color="auto"/>
        <w:left w:val="none" w:sz="0" w:space="0" w:color="auto"/>
        <w:bottom w:val="none" w:sz="0" w:space="0" w:color="auto"/>
        <w:right w:val="none" w:sz="0" w:space="0" w:color="auto"/>
      </w:divBdr>
    </w:div>
    <w:div w:id="465585000">
      <w:marLeft w:val="0"/>
      <w:marRight w:val="0"/>
      <w:marTop w:val="0"/>
      <w:marBottom w:val="0"/>
      <w:divBdr>
        <w:top w:val="none" w:sz="0" w:space="0" w:color="auto"/>
        <w:left w:val="none" w:sz="0" w:space="0" w:color="auto"/>
        <w:bottom w:val="none" w:sz="0" w:space="0" w:color="auto"/>
        <w:right w:val="none" w:sz="0" w:space="0" w:color="auto"/>
      </w:divBdr>
    </w:div>
    <w:div w:id="465585866">
      <w:marLeft w:val="0"/>
      <w:marRight w:val="0"/>
      <w:marTop w:val="0"/>
      <w:marBottom w:val="0"/>
      <w:divBdr>
        <w:top w:val="none" w:sz="0" w:space="0" w:color="auto"/>
        <w:left w:val="none" w:sz="0" w:space="0" w:color="auto"/>
        <w:bottom w:val="none" w:sz="0" w:space="0" w:color="auto"/>
        <w:right w:val="none" w:sz="0" w:space="0" w:color="auto"/>
      </w:divBdr>
    </w:div>
    <w:div w:id="466239945">
      <w:marLeft w:val="0"/>
      <w:marRight w:val="0"/>
      <w:marTop w:val="0"/>
      <w:marBottom w:val="0"/>
      <w:divBdr>
        <w:top w:val="none" w:sz="0" w:space="0" w:color="auto"/>
        <w:left w:val="none" w:sz="0" w:space="0" w:color="auto"/>
        <w:bottom w:val="none" w:sz="0" w:space="0" w:color="auto"/>
        <w:right w:val="none" w:sz="0" w:space="0" w:color="auto"/>
      </w:divBdr>
    </w:div>
    <w:div w:id="466553428">
      <w:marLeft w:val="0"/>
      <w:marRight w:val="0"/>
      <w:marTop w:val="0"/>
      <w:marBottom w:val="0"/>
      <w:divBdr>
        <w:top w:val="none" w:sz="0" w:space="0" w:color="auto"/>
        <w:left w:val="none" w:sz="0" w:space="0" w:color="auto"/>
        <w:bottom w:val="none" w:sz="0" w:space="0" w:color="auto"/>
        <w:right w:val="none" w:sz="0" w:space="0" w:color="auto"/>
      </w:divBdr>
    </w:div>
    <w:div w:id="466624324">
      <w:marLeft w:val="0"/>
      <w:marRight w:val="0"/>
      <w:marTop w:val="0"/>
      <w:marBottom w:val="0"/>
      <w:divBdr>
        <w:top w:val="none" w:sz="0" w:space="0" w:color="auto"/>
        <w:left w:val="none" w:sz="0" w:space="0" w:color="auto"/>
        <w:bottom w:val="none" w:sz="0" w:space="0" w:color="auto"/>
        <w:right w:val="none" w:sz="0" w:space="0" w:color="auto"/>
      </w:divBdr>
    </w:div>
    <w:div w:id="466970801">
      <w:marLeft w:val="480"/>
      <w:marRight w:val="0"/>
      <w:marTop w:val="0"/>
      <w:marBottom w:val="0"/>
      <w:divBdr>
        <w:top w:val="none" w:sz="0" w:space="0" w:color="auto"/>
        <w:left w:val="none" w:sz="0" w:space="0" w:color="auto"/>
        <w:bottom w:val="none" w:sz="0" w:space="0" w:color="auto"/>
        <w:right w:val="none" w:sz="0" w:space="0" w:color="auto"/>
      </w:divBdr>
    </w:div>
    <w:div w:id="466972703">
      <w:marLeft w:val="0"/>
      <w:marRight w:val="0"/>
      <w:marTop w:val="0"/>
      <w:marBottom w:val="0"/>
      <w:divBdr>
        <w:top w:val="none" w:sz="0" w:space="0" w:color="auto"/>
        <w:left w:val="none" w:sz="0" w:space="0" w:color="auto"/>
        <w:bottom w:val="none" w:sz="0" w:space="0" w:color="auto"/>
        <w:right w:val="none" w:sz="0" w:space="0" w:color="auto"/>
      </w:divBdr>
    </w:div>
    <w:div w:id="466975473">
      <w:marLeft w:val="0"/>
      <w:marRight w:val="0"/>
      <w:marTop w:val="0"/>
      <w:marBottom w:val="0"/>
      <w:divBdr>
        <w:top w:val="none" w:sz="0" w:space="0" w:color="auto"/>
        <w:left w:val="none" w:sz="0" w:space="0" w:color="auto"/>
        <w:bottom w:val="none" w:sz="0" w:space="0" w:color="auto"/>
        <w:right w:val="none" w:sz="0" w:space="0" w:color="auto"/>
      </w:divBdr>
    </w:div>
    <w:div w:id="467019037">
      <w:marLeft w:val="480"/>
      <w:marRight w:val="0"/>
      <w:marTop w:val="0"/>
      <w:marBottom w:val="0"/>
      <w:divBdr>
        <w:top w:val="none" w:sz="0" w:space="0" w:color="auto"/>
        <w:left w:val="none" w:sz="0" w:space="0" w:color="auto"/>
        <w:bottom w:val="none" w:sz="0" w:space="0" w:color="auto"/>
        <w:right w:val="none" w:sz="0" w:space="0" w:color="auto"/>
      </w:divBdr>
    </w:div>
    <w:div w:id="467283390">
      <w:marLeft w:val="480"/>
      <w:marRight w:val="0"/>
      <w:marTop w:val="0"/>
      <w:marBottom w:val="0"/>
      <w:divBdr>
        <w:top w:val="none" w:sz="0" w:space="0" w:color="auto"/>
        <w:left w:val="none" w:sz="0" w:space="0" w:color="auto"/>
        <w:bottom w:val="none" w:sz="0" w:space="0" w:color="auto"/>
        <w:right w:val="none" w:sz="0" w:space="0" w:color="auto"/>
      </w:divBdr>
    </w:div>
    <w:div w:id="467477425">
      <w:marLeft w:val="0"/>
      <w:marRight w:val="0"/>
      <w:marTop w:val="0"/>
      <w:marBottom w:val="0"/>
      <w:divBdr>
        <w:top w:val="none" w:sz="0" w:space="0" w:color="auto"/>
        <w:left w:val="none" w:sz="0" w:space="0" w:color="auto"/>
        <w:bottom w:val="none" w:sz="0" w:space="0" w:color="auto"/>
        <w:right w:val="none" w:sz="0" w:space="0" w:color="auto"/>
      </w:divBdr>
    </w:div>
    <w:div w:id="467631638">
      <w:marLeft w:val="0"/>
      <w:marRight w:val="0"/>
      <w:marTop w:val="0"/>
      <w:marBottom w:val="0"/>
      <w:divBdr>
        <w:top w:val="none" w:sz="0" w:space="0" w:color="auto"/>
        <w:left w:val="none" w:sz="0" w:space="0" w:color="auto"/>
        <w:bottom w:val="none" w:sz="0" w:space="0" w:color="auto"/>
        <w:right w:val="none" w:sz="0" w:space="0" w:color="auto"/>
      </w:divBdr>
    </w:div>
    <w:div w:id="467674070">
      <w:marLeft w:val="480"/>
      <w:marRight w:val="0"/>
      <w:marTop w:val="0"/>
      <w:marBottom w:val="0"/>
      <w:divBdr>
        <w:top w:val="none" w:sz="0" w:space="0" w:color="auto"/>
        <w:left w:val="none" w:sz="0" w:space="0" w:color="auto"/>
        <w:bottom w:val="none" w:sz="0" w:space="0" w:color="auto"/>
        <w:right w:val="none" w:sz="0" w:space="0" w:color="auto"/>
      </w:divBdr>
    </w:div>
    <w:div w:id="467863611">
      <w:marLeft w:val="480"/>
      <w:marRight w:val="0"/>
      <w:marTop w:val="0"/>
      <w:marBottom w:val="0"/>
      <w:divBdr>
        <w:top w:val="none" w:sz="0" w:space="0" w:color="auto"/>
        <w:left w:val="none" w:sz="0" w:space="0" w:color="auto"/>
        <w:bottom w:val="none" w:sz="0" w:space="0" w:color="auto"/>
        <w:right w:val="none" w:sz="0" w:space="0" w:color="auto"/>
      </w:divBdr>
    </w:div>
    <w:div w:id="467868047">
      <w:marLeft w:val="0"/>
      <w:marRight w:val="0"/>
      <w:marTop w:val="0"/>
      <w:marBottom w:val="0"/>
      <w:divBdr>
        <w:top w:val="none" w:sz="0" w:space="0" w:color="auto"/>
        <w:left w:val="none" w:sz="0" w:space="0" w:color="auto"/>
        <w:bottom w:val="none" w:sz="0" w:space="0" w:color="auto"/>
        <w:right w:val="none" w:sz="0" w:space="0" w:color="auto"/>
      </w:divBdr>
    </w:div>
    <w:div w:id="468280900">
      <w:marLeft w:val="0"/>
      <w:marRight w:val="0"/>
      <w:marTop w:val="0"/>
      <w:marBottom w:val="0"/>
      <w:divBdr>
        <w:top w:val="none" w:sz="0" w:space="0" w:color="auto"/>
        <w:left w:val="none" w:sz="0" w:space="0" w:color="auto"/>
        <w:bottom w:val="none" w:sz="0" w:space="0" w:color="auto"/>
        <w:right w:val="none" w:sz="0" w:space="0" w:color="auto"/>
      </w:divBdr>
    </w:div>
    <w:div w:id="468590601">
      <w:marLeft w:val="480"/>
      <w:marRight w:val="0"/>
      <w:marTop w:val="0"/>
      <w:marBottom w:val="0"/>
      <w:divBdr>
        <w:top w:val="none" w:sz="0" w:space="0" w:color="auto"/>
        <w:left w:val="none" w:sz="0" w:space="0" w:color="auto"/>
        <w:bottom w:val="none" w:sz="0" w:space="0" w:color="auto"/>
        <w:right w:val="none" w:sz="0" w:space="0" w:color="auto"/>
      </w:divBdr>
    </w:div>
    <w:div w:id="468670724">
      <w:marLeft w:val="480"/>
      <w:marRight w:val="0"/>
      <w:marTop w:val="0"/>
      <w:marBottom w:val="0"/>
      <w:divBdr>
        <w:top w:val="none" w:sz="0" w:space="0" w:color="auto"/>
        <w:left w:val="none" w:sz="0" w:space="0" w:color="auto"/>
        <w:bottom w:val="none" w:sz="0" w:space="0" w:color="auto"/>
        <w:right w:val="none" w:sz="0" w:space="0" w:color="auto"/>
      </w:divBdr>
    </w:div>
    <w:div w:id="469398353">
      <w:marLeft w:val="0"/>
      <w:marRight w:val="0"/>
      <w:marTop w:val="0"/>
      <w:marBottom w:val="0"/>
      <w:divBdr>
        <w:top w:val="none" w:sz="0" w:space="0" w:color="auto"/>
        <w:left w:val="none" w:sz="0" w:space="0" w:color="auto"/>
        <w:bottom w:val="none" w:sz="0" w:space="0" w:color="auto"/>
        <w:right w:val="none" w:sz="0" w:space="0" w:color="auto"/>
      </w:divBdr>
    </w:div>
    <w:div w:id="469445272">
      <w:marLeft w:val="480"/>
      <w:marRight w:val="0"/>
      <w:marTop w:val="0"/>
      <w:marBottom w:val="0"/>
      <w:divBdr>
        <w:top w:val="none" w:sz="0" w:space="0" w:color="auto"/>
        <w:left w:val="none" w:sz="0" w:space="0" w:color="auto"/>
        <w:bottom w:val="none" w:sz="0" w:space="0" w:color="auto"/>
        <w:right w:val="none" w:sz="0" w:space="0" w:color="auto"/>
      </w:divBdr>
    </w:div>
    <w:div w:id="469634982">
      <w:marLeft w:val="0"/>
      <w:marRight w:val="0"/>
      <w:marTop w:val="0"/>
      <w:marBottom w:val="0"/>
      <w:divBdr>
        <w:top w:val="none" w:sz="0" w:space="0" w:color="auto"/>
        <w:left w:val="none" w:sz="0" w:space="0" w:color="auto"/>
        <w:bottom w:val="none" w:sz="0" w:space="0" w:color="auto"/>
        <w:right w:val="none" w:sz="0" w:space="0" w:color="auto"/>
      </w:divBdr>
    </w:div>
    <w:div w:id="470289699">
      <w:marLeft w:val="480"/>
      <w:marRight w:val="0"/>
      <w:marTop w:val="0"/>
      <w:marBottom w:val="0"/>
      <w:divBdr>
        <w:top w:val="none" w:sz="0" w:space="0" w:color="auto"/>
        <w:left w:val="none" w:sz="0" w:space="0" w:color="auto"/>
        <w:bottom w:val="none" w:sz="0" w:space="0" w:color="auto"/>
        <w:right w:val="none" w:sz="0" w:space="0" w:color="auto"/>
      </w:divBdr>
    </w:div>
    <w:div w:id="471139523">
      <w:marLeft w:val="480"/>
      <w:marRight w:val="0"/>
      <w:marTop w:val="0"/>
      <w:marBottom w:val="0"/>
      <w:divBdr>
        <w:top w:val="none" w:sz="0" w:space="0" w:color="auto"/>
        <w:left w:val="none" w:sz="0" w:space="0" w:color="auto"/>
        <w:bottom w:val="none" w:sz="0" w:space="0" w:color="auto"/>
        <w:right w:val="none" w:sz="0" w:space="0" w:color="auto"/>
      </w:divBdr>
    </w:div>
    <w:div w:id="471941867">
      <w:marLeft w:val="480"/>
      <w:marRight w:val="0"/>
      <w:marTop w:val="0"/>
      <w:marBottom w:val="0"/>
      <w:divBdr>
        <w:top w:val="none" w:sz="0" w:space="0" w:color="auto"/>
        <w:left w:val="none" w:sz="0" w:space="0" w:color="auto"/>
        <w:bottom w:val="none" w:sz="0" w:space="0" w:color="auto"/>
        <w:right w:val="none" w:sz="0" w:space="0" w:color="auto"/>
      </w:divBdr>
    </w:div>
    <w:div w:id="472140688">
      <w:marLeft w:val="0"/>
      <w:marRight w:val="0"/>
      <w:marTop w:val="0"/>
      <w:marBottom w:val="0"/>
      <w:divBdr>
        <w:top w:val="none" w:sz="0" w:space="0" w:color="auto"/>
        <w:left w:val="none" w:sz="0" w:space="0" w:color="auto"/>
        <w:bottom w:val="none" w:sz="0" w:space="0" w:color="auto"/>
        <w:right w:val="none" w:sz="0" w:space="0" w:color="auto"/>
      </w:divBdr>
    </w:div>
    <w:div w:id="473840522">
      <w:marLeft w:val="0"/>
      <w:marRight w:val="0"/>
      <w:marTop w:val="0"/>
      <w:marBottom w:val="0"/>
      <w:divBdr>
        <w:top w:val="none" w:sz="0" w:space="0" w:color="auto"/>
        <w:left w:val="none" w:sz="0" w:space="0" w:color="auto"/>
        <w:bottom w:val="none" w:sz="0" w:space="0" w:color="auto"/>
        <w:right w:val="none" w:sz="0" w:space="0" w:color="auto"/>
      </w:divBdr>
    </w:div>
    <w:div w:id="475730179">
      <w:marLeft w:val="480"/>
      <w:marRight w:val="0"/>
      <w:marTop w:val="0"/>
      <w:marBottom w:val="0"/>
      <w:divBdr>
        <w:top w:val="none" w:sz="0" w:space="0" w:color="auto"/>
        <w:left w:val="none" w:sz="0" w:space="0" w:color="auto"/>
        <w:bottom w:val="none" w:sz="0" w:space="0" w:color="auto"/>
        <w:right w:val="none" w:sz="0" w:space="0" w:color="auto"/>
      </w:divBdr>
    </w:div>
    <w:div w:id="475998453">
      <w:marLeft w:val="0"/>
      <w:marRight w:val="0"/>
      <w:marTop w:val="0"/>
      <w:marBottom w:val="0"/>
      <w:divBdr>
        <w:top w:val="none" w:sz="0" w:space="0" w:color="auto"/>
        <w:left w:val="none" w:sz="0" w:space="0" w:color="auto"/>
        <w:bottom w:val="none" w:sz="0" w:space="0" w:color="auto"/>
        <w:right w:val="none" w:sz="0" w:space="0" w:color="auto"/>
      </w:divBdr>
    </w:div>
    <w:div w:id="476336861">
      <w:marLeft w:val="0"/>
      <w:marRight w:val="0"/>
      <w:marTop w:val="0"/>
      <w:marBottom w:val="0"/>
      <w:divBdr>
        <w:top w:val="none" w:sz="0" w:space="0" w:color="auto"/>
        <w:left w:val="none" w:sz="0" w:space="0" w:color="auto"/>
        <w:bottom w:val="none" w:sz="0" w:space="0" w:color="auto"/>
        <w:right w:val="none" w:sz="0" w:space="0" w:color="auto"/>
      </w:divBdr>
    </w:div>
    <w:div w:id="477646449">
      <w:marLeft w:val="0"/>
      <w:marRight w:val="0"/>
      <w:marTop w:val="0"/>
      <w:marBottom w:val="0"/>
      <w:divBdr>
        <w:top w:val="none" w:sz="0" w:space="0" w:color="auto"/>
        <w:left w:val="none" w:sz="0" w:space="0" w:color="auto"/>
        <w:bottom w:val="none" w:sz="0" w:space="0" w:color="auto"/>
        <w:right w:val="none" w:sz="0" w:space="0" w:color="auto"/>
      </w:divBdr>
    </w:div>
    <w:div w:id="477692907">
      <w:marLeft w:val="480"/>
      <w:marRight w:val="0"/>
      <w:marTop w:val="0"/>
      <w:marBottom w:val="0"/>
      <w:divBdr>
        <w:top w:val="none" w:sz="0" w:space="0" w:color="auto"/>
        <w:left w:val="none" w:sz="0" w:space="0" w:color="auto"/>
        <w:bottom w:val="none" w:sz="0" w:space="0" w:color="auto"/>
        <w:right w:val="none" w:sz="0" w:space="0" w:color="auto"/>
      </w:divBdr>
    </w:div>
    <w:div w:id="477768180">
      <w:marLeft w:val="480"/>
      <w:marRight w:val="0"/>
      <w:marTop w:val="0"/>
      <w:marBottom w:val="0"/>
      <w:divBdr>
        <w:top w:val="none" w:sz="0" w:space="0" w:color="auto"/>
        <w:left w:val="none" w:sz="0" w:space="0" w:color="auto"/>
        <w:bottom w:val="none" w:sz="0" w:space="0" w:color="auto"/>
        <w:right w:val="none" w:sz="0" w:space="0" w:color="auto"/>
      </w:divBdr>
    </w:div>
    <w:div w:id="477842879">
      <w:marLeft w:val="0"/>
      <w:marRight w:val="0"/>
      <w:marTop w:val="0"/>
      <w:marBottom w:val="0"/>
      <w:divBdr>
        <w:top w:val="none" w:sz="0" w:space="0" w:color="auto"/>
        <w:left w:val="none" w:sz="0" w:space="0" w:color="auto"/>
        <w:bottom w:val="none" w:sz="0" w:space="0" w:color="auto"/>
        <w:right w:val="none" w:sz="0" w:space="0" w:color="auto"/>
      </w:divBdr>
    </w:div>
    <w:div w:id="477920245">
      <w:marLeft w:val="0"/>
      <w:marRight w:val="0"/>
      <w:marTop w:val="0"/>
      <w:marBottom w:val="0"/>
      <w:divBdr>
        <w:top w:val="none" w:sz="0" w:space="0" w:color="auto"/>
        <w:left w:val="none" w:sz="0" w:space="0" w:color="auto"/>
        <w:bottom w:val="none" w:sz="0" w:space="0" w:color="auto"/>
        <w:right w:val="none" w:sz="0" w:space="0" w:color="auto"/>
      </w:divBdr>
    </w:div>
    <w:div w:id="478308120">
      <w:marLeft w:val="0"/>
      <w:marRight w:val="0"/>
      <w:marTop w:val="0"/>
      <w:marBottom w:val="0"/>
      <w:divBdr>
        <w:top w:val="none" w:sz="0" w:space="0" w:color="auto"/>
        <w:left w:val="none" w:sz="0" w:space="0" w:color="auto"/>
        <w:bottom w:val="none" w:sz="0" w:space="0" w:color="auto"/>
        <w:right w:val="none" w:sz="0" w:space="0" w:color="auto"/>
      </w:divBdr>
    </w:div>
    <w:div w:id="478376914">
      <w:marLeft w:val="0"/>
      <w:marRight w:val="0"/>
      <w:marTop w:val="0"/>
      <w:marBottom w:val="0"/>
      <w:divBdr>
        <w:top w:val="none" w:sz="0" w:space="0" w:color="auto"/>
        <w:left w:val="none" w:sz="0" w:space="0" w:color="auto"/>
        <w:bottom w:val="none" w:sz="0" w:space="0" w:color="auto"/>
        <w:right w:val="none" w:sz="0" w:space="0" w:color="auto"/>
      </w:divBdr>
    </w:div>
    <w:div w:id="479034375">
      <w:marLeft w:val="0"/>
      <w:marRight w:val="0"/>
      <w:marTop w:val="0"/>
      <w:marBottom w:val="0"/>
      <w:divBdr>
        <w:top w:val="none" w:sz="0" w:space="0" w:color="auto"/>
        <w:left w:val="none" w:sz="0" w:space="0" w:color="auto"/>
        <w:bottom w:val="none" w:sz="0" w:space="0" w:color="auto"/>
        <w:right w:val="none" w:sz="0" w:space="0" w:color="auto"/>
      </w:divBdr>
    </w:div>
    <w:div w:id="479929460">
      <w:marLeft w:val="0"/>
      <w:marRight w:val="0"/>
      <w:marTop w:val="0"/>
      <w:marBottom w:val="0"/>
      <w:divBdr>
        <w:top w:val="none" w:sz="0" w:space="0" w:color="auto"/>
        <w:left w:val="none" w:sz="0" w:space="0" w:color="auto"/>
        <w:bottom w:val="none" w:sz="0" w:space="0" w:color="auto"/>
        <w:right w:val="none" w:sz="0" w:space="0" w:color="auto"/>
      </w:divBdr>
    </w:div>
    <w:div w:id="480389209">
      <w:marLeft w:val="0"/>
      <w:marRight w:val="0"/>
      <w:marTop w:val="0"/>
      <w:marBottom w:val="0"/>
      <w:divBdr>
        <w:top w:val="none" w:sz="0" w:space="0" w:color="auto"/>
        <w:left w:val="none" w:sz="0" w:space="0" w:color="auto"/>
        <w:bottom w:val="none" w:sz="0" w:space="0" w:color="auto"/>
        <w:right w:val="none" w:sz="0" w:space="0" w:color="auto"/>
      </w:divBdr>
    </w:div>
    <w:div w:id="480735931">
      <w:marLeft w:val="0"/>
      <w:marRight w:val="0"/>
      <w:marTop w:val="0"/>
      <w:marBottom w:val="0"/>
      <w:divBdr>
        <w:top w:val="none" w:sz="0" w:space="0" w:color="auto"/>
        <w:left w:val="none" w:sz="0" w:space="0" w:color="auto"/>
        <w:bottom w:val="none" w:sz="0" w:space="0" w:color="auto"/>
        <w:right w:val="none" w:sz="0" w:space="0" w:color="auto"/>
      </w:divBdr>
    </w:div>
    <w:div w:id="481233850">
      <w:marLeft w:val="0"/>
      <w:marRight w:val="0"/>
      <w:marTop w:val="0"/>
      <w:marBottom w:val="0"/>
      <w:divBdr>
        <w:top w:val="none" w:sz="0" w:space="0" w:color="auto"/>
        <w:left w:val="none" w:sz="0" w:space="0" w:color="auto"/>
        <w:bottom w:val="none" w:sz="0" w:space="0" w:color="auto"/>
        <w:right w:val="none" w:sz="0" w:space="0" w:color="auto"/>
      </w:divBdr>
    </w:div>
    <w:div w:id="481695189">
      <w:marLeft w:val="480"/>
      <w:marRight w:val="0"/>
      <w:marTop w:val="0"/>
      <w:marBottom w:val="0"/>
      <w:divBdr>
        <w:top w:val="none" w:sz="0" w:space="0" w:color="auto"/>
        <w:left w:val="none" w:sz="0" w:space="0" w:color="auto"/>
        <w:bottom w:val="none" w:sz="0" w:space="0" w:color="auto"/>
        <w:right w:val="none" w:sz="0" w:space="0" w:color="auto"/>
      </w:divBdr>
    </w:div>
    <w:div w:id="481779423">
      <w:marLeft w:val="0"/>
      <w:marRight w:val="0"/>
      <w:marTop w:val="0"/>
      <w:marBottom w:val="0"/>
      <w:divBdr>
        <w:top w:val="none" w:sz="0" w:space="0" w:color="auto"/>
        <w:left w:val="none" w:sz="0" w:space="0" w:color="auto"/>
        <w:bottom w:val="none" w:sz="0" w:space="0" w:color="auto"/>
        <w:right w:val="none" w:sz="0" w:space="0" w:color="auto"/>
      </w:divBdr>
    </w:div>
    <w:div w:id="482282448">
      <w:marLeft w:val="480"/>
      <w:marRight w:val="0"/>
      <w:marTop w:val="0"/>
      <w:marBottom w:val="0"/>
      <w:divBdr>
        <w:top w:val="none" w:sz="0" w:space="0" w:color="auto"/>
        <w:left w:val="none" w:sz="0" w:space="0" w:color="auto"/>
        <w:bottom w:val="none" w:sz="0" w:space="0" w:color="auto"/>
        <w:right w:val="none" w:sz="0" w:space="0" w:color="auto"/>
      </w:divBdr>
    </w:div>
    <w:div w:id="482502013">
      <w:marLeft w:val="480"/>
      <w:marRight w:val="0"/>
      <w:marTop w:val="0"/>
      <w:marBottom w:val="0"/>
      <w:divBdr>
        <w:top w:val="none" w:sz="0" w:space="0" w:color="auto"/>
        <w:left w:val="none" w:sz="0" w:space="0" w:color="auto"/>
        <w:bottom w:val="none" w:sz="0" w:space="0" w:color="auto"/>
        <w:right w:val="none" w:sz="0" w:space="0" w:color="auto"/>
      </w:divBdr>
    </w:div>
    <w:div w:id="482894931">
      <w:marLeft w:val="480"/>
      <w:marRight w:val="0"/>
      <w:marTop w:val="0"/>
      <w:marBottom w:val="0"/>
      <w:divBdr>
        <w:top w:val="none" w:sz="0" w:space="0" w:color="auto"/>
        <w:left w:val="none" w:sz="0" w:space="0" w:color="auto"/>
        <w:bottom w:val="none" w:sz="0" w:space="0" w:color="auto"/>
        <w:right w:val="none" w:sz="0" w:space="0" w:color="auto"/>
      </w:divBdr>
    </w:div>
    <w:div w:id="483156559">
      <w:marLeft w:val="0"/>
      <w:marRight w:val="0"/>
      <w:marTop w:val="0"/>
      <w:marBottom w:val="0"/>
      <w:divBdr>
        <w:top w:val="none" w:sz="0" w:space="0" w:color="auto"/>
        <w:left w:val="none" w:sz="0" w:space="0" w:color="auto"/>
        <w:bottom w:val="none" w:sz="0" w:space="0" w:color="auto"/>
        <w:right w:val="none" w:sz="0" w:space="0" w:color="auto"/>
      </w:divBdr>
    </w:div>
    <w:div w:id="483861286">
      <w:marLeft w:val="480"/>
      <w:marRight w:val="0"/>
      <w:marTop w:val="0"/>
      <w:marBottom w:val="0"/>
      <w:divBdr>
        <w:top w:val="none" w:sz="0" w:space="0" w:color="auto"/>
        <w:left w:val="none" w:sz="0" w:space="0" w:color="auto"/>
        <w:bottom w:val="none" w:sz="0" w:space="0" w:color="auto"/>
        <w:right w:val="none" w:sz="0" w:space="0" w:color="auto"/>
      </w:divBdr>
    </w:div>
    <w:div w:id="485367313">
      <w:marLeft w:val="480"/>
      <w:marRight w:val="0"/>
      <w:marTop w:val="0"/>
      <w:marBottom w:val="0"/>
      <w:divBdr>
        <w:top w:val="none" w:sz="0" w:space="0" w:color="auto"/>
        <w:left w:val="none" w:sz="0" w:space="0" w:color="auto"/>
        <w:bottom w:val="none" w:sz="0" w:space="0" w:color="auto"/>
        <w:right w:val="none" w:sz="0" w:space="0" w:color="auto"/>
      </w:divBdr>
    </w:div>
    <w:div w:id="485904307">
      <w:marLeft w:val="480"/>
      <w:marRight w:val="0"/>
      <w:marTop w:val="0"/>
      <w:marBottom w:val="0"/>
      <w:divBdr>
        <w:top w:val="none" w:sz="0" w:space="0" w:color="auto"/>
        <w:left w:val="none" w:sz="0" w:space="0" w:color="auto"/>
        <w:bottom w:val="none" w:sz="0" w:space="0" w:color="auto"/>
        <w:right w:val="none" w:sz="0" w:space="0" w:color="auto"/>
      </w:divBdr>
    </w:div>
    <w:div w:id="485980068">
      <w:marLeft w:val="480"/>
      <w:marRight w:val="0"/>
      <w:marTop w:val="0"/>
      <w:marBottom w:val="0"/>
      <w:divBdr>
        <w:top w:val="none" w:sz="0" w:space="0" w:color="auto"/>
        <w:left w:val="none" w:sz="0" w:space="0" w:color="auto"/>
        <w:bottom w:val="none" w:sz="0" w:space="0" w:color="auto"/>
        <w:right w:val="none" w:sz="0" w:space="0" w:color="auto"/>
      </w:divBdr>
    </w:div>
    <w:div w:id="486018403">
      <w:marLeft w:val="0"/>
      <w:marRight w:val="0"/>
      <w:marTop w:val="0"/>
      <w:marBottom w:val="0"/>
      <w:divBdr>
        <w:top w:val="none" w:sz="0" w:space="0" w:color="auto"/>
        <w:left w:val="none" w:sz="0" w:space="0" w:color="auto"/>
        <w:bottom w:val="none" w:sz="0" w:space="0" w:color="auto"/>
        <w:right w:val="none" w:sz="0" w:space="0" w:color="auto"/>
      </w:divBdr>
    </w:div>
    <w:div w:id="486211952">
      <w:marLeft w:val="0"/>
      <w:marRight w:val="0"/>
      <w:marTop w:val="0"/>
      <w:marBottom w:val="0"/>
      <w:divBdr>
        <w:top w:val="none" w:sz="0" w:space="0" w:color="auto"/>
        <w:left w:val="none" w:sz="0" w:space="0" w:color="auto"/>
        <w:bottom w:val="none" w:sz="0" w:space="0" w:color="auto"/>
        <w:right w:val="none" w:sz="0" w:space="0" w:color="auto"/>
      </w:divBdr>
    </w:div>
    <w:div w:id="486213807">
      <w:marLeft w:val="480"/>
      <w:marRight w:val="0"/>
      <w:marTop w:val="0"/>
      <w:marBottom w:val="0"/>
      <w:divBdr>
        <w:top w:val="none" w:sz="0" w:space="0" w:color="auto"/>
        <w:left w:val="none" w:sz="0" w:space="0" w:color="auto"/>
        <w:bottom w:val="none" w:sz="0" w:space="0" w:color="auto"/>
        <w:right w:val="none" w:sz="0" w:space="0" w:color="auto"/>
      </w:divBdr>
    </w:div>
    <w:div w:id="487476473">
      <w:marLeft w:val="480"/>
      <w:marRight w:val="0"/>
      <w:marTop w:val="0"/>
      <w:marBottom w:val="0"/>
      <w:divBdr>
        <w:top w:val="none" w:sz="0" w:space="0" w:color="auto"/>
        <w:left w:val="none" w:sz="0" w:space="0" w:color="auto"/>
        <w:bottom w:val="none" w:sz="0" w:space="0" w:color="auto"/>
        <w:right w:val="none" w:sz="0" w:space="0" w:color="auto"/>
      </w:divBdr>
    </w:div>
    <w:div w:id="487987493">
      <w:marLeft w:val="480"/>
      <w:marRight w:val="0"/>
      <w:marTop w:val="0"/>
      <w:marBottom w:val="0"/>
      <w:divBdr>
        <w:top w:val="none" w:sz="0" w:space="0" w:color="auto"/>
        <w:left w:val="none" w:sz="0" w:space="0" w:color="auto"/>
        <w:bottom w:val="none" w:sz="0" w:space="0" w:color="auto"/>
        <w:right w:val="none" w:sz="0" w:space="0" w:color="auto"/>
      </w:divBdr>
    </w:div>
    <w:div w:id="488636636">
      <w:marLeft w:val="480"/>
      <w:marRight w:val="0"/>
      <w:marTop w:val="0"/>
      <w:marBottom w:val="0"/>
      <w:divBdr>
        <w:top w:val="none" w:sz="0" w:space="0" w:color="auto"/>
        <w:left w:val="none" w:sz="0" w:space="0" w:color="auto"/>
        <w:bottom w:val="none" w:sz="0" w:space="0" w:color="auto"/>
        <w:right w:val="none" w:sz="0" w:space="0" w:color="auto"/>
      </w:divBdr>
    </w:div>
    <w:div w:id="489566843">
      <w:marLeft w:val="480"/>
      <w:marRight w:val="0"/>
      <w:marTop w:val="0"/>
      <w:marBottom w:val="0"/>
      <w:divBdr>
        <w:top w:val="none" w:sz="0" w:space="0" w:color="auto"/>
        <w:left w:val="none" w:sz="0" w:space="0" w:color="auto"/>
        <w:bottom w:val="none" w:sz="0" w:space="0" w:color="auto"/>
        <w:right w:val="none" w:sz="0" w:space="0" w:color="auto"/>
      </w:divBdr>
    </w:div>
    <w:div w:id="489685562">
      <w:marLeft w:val="0"/>
      <w:marRight w:val="0"/>
      <w:marTop w:val="0"/>
      <w:marBottom w:val="0"/>
      <w:divBdr>
        <w:top w:val="none" w:sz="0" w:space="0" w:color="auto"/>
        <w:left w:val="none" w:sz="0" w:space="0" w:color="auto"/>
        <w:bottom w:val="none" w:sz="0" w:space="0" w:color="auto"/>
        <w:right w:val="none" w:sz="0" w:space="0" w:color="auto"/>
      </w:divBdr>
    </w:div>
    <w:div w:id="490752623">
      <w:marLeft w:val="0"/>
      <w:marRight w:val="0"/>
      <w:marTop w:val="0"/>
      <w:marBottom w:val="0"/>
      <w:divBdr>
        <w:top w:val="none" w:sz="0" w:space="0" w:color="auto"/>
        <w:left w:val="none" w:sz="0" w:space="0" w:color="auto"/>
        <w:bottom w:val="none" w:sz="0" w:space="0" w:color="auto"/>
        <w:right w:val="none" w:sz="0" w:space="0" w:color="auto"/>
      </w:divBdr>
    </w:div>
    <w:div w:id="490829433">
      <w:marLeft w:val="480"/>
      <w:marRight w:val="0"/>
      <w:marTop w:val="0"/>
      <w:marBottom w:val="0"/>
      <w:divBdr>
        <w:top w:val="none" w:sz="0" w:space="0" w:color="auto"/>
        <w:left w:val="none" w:sz="0" w:space="0" w:color="auto"/>
        <w:bottom w:val="none" w:sz="0" w:space="0" w:color="auto"/>
        <w:right w:val="none" w:sz="0" w:space="0" w:color="auto"/>
      </w:divBdr>
    </w:div>
    <w:div w:id="491145168">
      <w:marLeft w:val="0"/>
      <w:marRight w:val="0"/>
      <w:marTop w:val="0"/>
      <w:marBottom w:val="0"/>
      <w:divBdr>
        <w:top w:val="none" w:sz="0" w:space="0" w:color="auto"/>
        <w:left w:val="none" w:sz="0" w:space="0" w:color="auto"/>
        <w:bottom w:val="none" w:sz="0" w:space="0" w:color="auto"/>
        <w:right w:val="none" w:sz="0" w:space="0" w:color="auto"/>
      </w:divBdr>
    </w:div>
    <w:div w:id="491258086">
      <w:marLeft w:val="480"/>
      <w:marRight w:val="0"/>
      <w:marTop w:val="0"/>
      <w:marBottom w:val="0"/>
      <w:divBdr>
        <w:top w:val="none" w:sz="0" w:space="0" w:color="auto"/>
        <w:left w:val="none" w:sz="0" w:space="0" w:color="auto"/>
        <w:bottom w:val="none" w:sz="0" w:space="0" w:color="auto"/>
        <w:right w:val="none" w:sz="0" w:space="0" w:color="auto"/>
      </w:divBdr>
    </w:div>
    <w:div w:id="491797882">
      <w:marLeft w:val="0"/>
      <w:marRight w:val="0"/>
      <w:marTop w:val="0"/>
      <w:marBottom w:val="0"/>
      <w:divBdr>
        <w:top w:val="none" w:sz="0" w:space="0" w:color="auto"/>
        <w:left w:val="none" w:sz="0" w:space="0" w:color="auto"/>
        <w:bottom w:val="none" w:sz="0" w:space="0" w:color="auto"/>
        <w:right w:val="none" w:sz="0" w:space="0" w:color="auto"/>
      </w:divBdr>
    </w:div>
    <w:div w:id="491874661">
      <w:marLeft w:val="480"/>
      <w:marRight w:val="0"/>
      <w:marTop w:val="0"/>
      <w:marBottom w:val="0"/>
      <w:divBdr>
        <w:top w:val="none" w:sz="0" w:space="0" w:color="auto"/>
        <w:left w:val="none" w:sz="0" w:space="0" w:color="auto"/>
        <w:bottom w:val="none" w:sz="0" w:space="0" w:color="auto"/>
        <w:right w:val="none" w:sz="0" w:space="0" w:color="auto"/>
      </w:divBdr>
    </w:div>
    <w:div w:id="492184793">
      <w:marLeft w:val="480"/>
      <w:marRight w:val="0"/>
      <w:marTop w:val="0"/>
      <w:marBottom w:val="0"/>
      <w:divBdr>
        <w:top w:val="none" w:sz="0" w:space="0" w:color="auto"/>
        <w:left w:val="none" w:sz="0" w:space="0" w:color="auto"/>
        <w:bottom w:val="none" w:sz="0" w:space="0" w:color="auto"/>
        <w:right w:val="none" w:sz="0" w:space="0" w:color="auto"/>
      </w:divBdr>
    </w:div>
    <w:div w:id="492642914">
      <w:marLeft w:val="0"/>
      <w:marRight w:val="0"/>
      <w:marTop w:val="0"/>
      <w:marBottom w:val="0"/>
      <w:divBdr>
        <w:top w:val="none" w:sz="0" w:space="0" w:color="auto"/>
        <w:left w:val="none" w:sz="0" w:space="0" w:color="auto"/>
        <w:bottom w:val="none" w:sz="0" w:space="0" w:color="auto"/>
        <w:right w:val="none" w:sz="0" w:space="0" w:color="auto"/>
      </w:divBdr>
    </w:div>
    <w:div w:id="492793466">
      <w:marLeft w:val="480"/>
      <w:marRight w:val="0"/>
      <w:marTop w:val="0"/>
      <w:marBottom w:val="0"/>
      <w:divBdr>
        <w:top w:val="none" w:sz="0" w:space="0" w:color="auto"/>
        <w:left w:val="none" w:sz="0" w:space="0" w:color="auto"/>
        <w:bottom w:val="none" w:sz="0" w:space="0" w:color="auto"/>
        <w:right w:val="none" w:sz="0" w:space="0" w:color="auto"/>
      </w:divBdr>
    </w:div>
    <w:div w:id="492843233">
      <w:marLeft w:val="480"/>
      <w:marRight w:val="0"/>
      <w:marTop w:val="0"/>
      <w:marBottom w:val="0"/>
      <w:divBdr>
        <w:top w:val="none" w:sz="0" w:space="0" w:color="auto"/>
        <w:left w:val="none" w:sz="0" w:space="0" w:color="auto"/>
        <w:bottom w:val="none" w:sz="0" w:space="0" w:color="auto"/>
        <w:right w:val="none" w:sz="0" w:space="0" w:color="auto"/>
      </w:divBdr>
    </w:div>
    <w:div w:id="492989470">
      <w:marLeft w:val="0"/>
      <w:marRight w:val="0"/>
      <w:marTop w:val="0"/>
      <w:marBottom w:val="0"/>
      <w:divBdr>
        <w:top w:val="none" w:sz="0" w:space="0" w:color="auto"/>
        <w:left w:val="none" w:sz="0" w:space="0" w:color="auto"/>
        <w:bottom w:val="none" w:sz="0" w:space="0" w:color="auto"/>
        <w:right w:val="none" w:sz="0" w:space="0" w:color="auto"/>
      </w:divBdr>
    </w:div>
    <w:div w:id="493107982">
      <w:marLeft w:val="0"/>
      <w:marRight w:val="0"/>
      <w:marTop w:val="0"/>
      <w:marBottom w:val="0"/>
      <w:divBdr>
        <w:top w:val="none" w:sz="0" w:space="0" w:color="auto"/>
        <w:left w:val="none" w:sz="0" w:space="0" w:color="auto"/>
        <w:bottom w:val="none" w:sz="0" w:space="0" w:color="auto"/>
        <w:right w:val="none" w:sz="0" w:space="0" w:color="auto"/>
      </w:divBdr>
    </w:div>
    <w:div w:id="494339313">
      <w:marLeft w:val="0"/>
      <w:marRight w:val="0"/>
      <w:marTop w:val="0"/>
      <w:marBottom w:val="0"/>
      <w:divBdr>
        <w:top w:val="none" w:sz="0" w:space="0" w:color="auto"/>
        <w:left w:val="none" w:sz="0" w:space="0" w:color="auto"/>
        <w:bottom w:val="none" w:sz="0" w:space="0" w:color="auto"/>
        <w:right w:val="none" w:sz="0" w:space="0" w:color="auto"/>
      </w:divBdr>
    </w:div>
    <w:div w:id="494416484">
      <w:marLeft w:val="0"/>
      <w:marRight w:val="0"/>
      <w:marTop w:val="0"/>
      <w:marBottom w:val="0"/>
      <w:divBdr>
        <w:top w:val="none" w:sz="0" w:space="0" w:color="auto"/>
        <w:left w:val="none" w:sz="0" w:space="0" w:color="auto"/>
        <w:bottom w:val="none" w:sz="0" w:space="0" w:color="auto"/>
        <w:right w:val="none" w:sz="0" w:space="0" w:color="auto"/>
      </w:divBdr>
    </w:div>
    <w:div w:id="494683939">
      <w:marLeft w:val="480"/>
      <w:marRight w:val="0"/>
      <w:marTop w:val="0"/>
      <w:marBottom w:val="0"/>
      <w:divBdr>
        <w:top w:val="none" w:sz="0" w:space="0" w:color="auto"/>
        <w:left w:val="none" w:sz="0" w:space="0" w:color="auto"/>
        <w:bottom w:val="none" w:sz="0" w:space="0" w:color="auto"/>
        <w:right w:val="none" w:sz="0" w:space="0" w:color="auto"/>
      </w:divBdr>
    </w:div>
    <w:div w:id="494996946">
      <w:marLeft w:val="480"/>
      <w:marRight w:val="0"/>
      <w:marTop w:val="0"/>
      <w:marBottom w:val="0"/>
      <w:divBdr>
        <w:top w:val="none" w:sz="0" w:space="0" w:color="auto"/>
        <w:left w:val="none" w:sz="0" w:space="0" w:color="auto"/>
        <w:bottom w:val="none" w:sz="0" w:space="0" w:color="auto"/>
        <w:right w:val="none" w:sz="0" w:space="0" w:color="auto"/>
      </w:divBdr>
    </w:div>
    <w:div w:id="494997980">
      <w:marLeft w:val="480"/>
      <w:marRight w:val="0"/>
      <w:marTop w:val="0"/>
      <w:marBottom w:val="0"/>
      <w:divBdr>
        <w:top w:val="none" w:sz="0" w:space="0" w:color="auto"/>
        <w:left w:val="none" w:sz="0" w:space="0" w:color="auto"/>
        <w:bottom w:val="none" w:sz="0" w:space="0" w:color="auto"/>
        <w:right w:val="none" w:sz="0" w:space="0" w:color="auto"/>
      </w:divBdr>
    </w:div>
    <w:div w:id="495387589">
      <w:marLeft w:val="480"/>
      <w:marRight w:val="0"/>
      <w:marTop w:val="0"/>
      <w:marBottom w:val="0"/>
      <w:divBdr>
        <w:top w:val="none" w:sz="0" w:space="0" w:color="auto"/>
        <w:left w:val="none" w:sz="0" w:space="0" w:color="auto"/>
        <w:bottom w:val="none" w:sz="0" w:space="0" w:color="auto"/>
        <w:right w:val="none" w:sz="0" w:space="0" w:color="auto"/>
      </w:divBdr>
    </w:div>
    <w:div w:id="495615844">
      <w:marLeft w:val="0"/>
      <w:marRight w:val="0"/>
      <w:marTop w:val="0"/>
      <w:marBottom w:val="0"/>
      <w:divBdr>
        <w:top w:val="none" w:sz="0" w:space="0" w:color="auto"/>
        <w:left w:val="none" w:sz="0" w:space="0" w:color="auto"/>
        <w:bottom w:val="none" w:sz="0" w:space="0" w:color="auto"/>
        <w:right w:val="none" w:sz="0" w:space="0" w:color="auto"/>
      </w:divBdr>
    </w:div>
    <w:div w:id="495658265">
      <w:marLeft w:val="0"/>
      <w:marRight w:val="0"/>
      <w:marTop w:val="0"/>
      <w:marBottom w:val="0"/>
      <w:divBdr>
        <w:top w:val="none" w:sz="0" w:space="0" w:color="auto"/>
        <w:left w:val="none" w:sz="0" w:space="0" w:color="auto"/>
        <w:bottom w:val="none" w:sz="0" w:space="0" w:color="auto"/>
        <w:right w:val="none" w:sz="0" w:space="0" w:color="auto"/>
      </w:divBdr>
    </w:div>
    <w:div w:id="495922193">
      <w:marLeft w:val="480"/>
      <w:marRight w:val="0"/>
      <w:marTop w:val="0"/>
      <w:marBottom w:val="0"/>
      <w:divBdr>
        <w:top w:val="none" w:sz="0" w:space="0" w:color="auto"/>
        <w:left w:val="none" w:sz="0" w:space="0" w:color="auto"/>
        <w:bottom w:val="none" w:sz="0" w:space="0" w:color="auto"/>
        <w:right w:val="none" w:sz="0" w:space="0" w:color="auto"/>
      </w:divBdr>
    </w:div>
    <w:div w:id="496385352">
      <w:marLeft w:val="480"/>
      <w:marRight w:val="0"/>
      <w:marTop w:val="0"/>
      <w:marBottom w:val="0"/>
      <w:divBdr>
        <w:top w:val="none" w:sz="0" w:space="0" w:color="auto"/>
        <w:left w:val="none" w:sz="0" w:space="0" w:color="auto"/>
        <w:bottom w:val="none" w:sz="0" w:space="0" w:color="auto"/>
        <w:right w:val="none" w:sz="0" w:space="0" w:color="auto"/>
      </w:divBdr>
    </w:div>
    <w:div w:id="496502317">
      <w:marLeft w:val="0"/>
      <w:marRight w:val="0"/>
      <w:marTop w:val="0"/>
      <w:marBottom w:val="0"/>
      <w:divBdr>
        <w:top w:val="none" w:sz="0" w:space="0" w:color="auto"/>
        <w:left w:val="none" w:sz="0" w:space="0" w:color="auto"/>
        <w:bottom w:val="none" w:sz="0" w:space="0" w:color="auto"/>
        <w:right w:val="none" w:sz="0" w:space="0" w:color="auto"/>
      </w:divBdr>
    </w:div>
    <w:div w:id="496576987">
      <w:marLeft w:val="480"/>
      <w:marRight w:val="0"/>
      <w:marTop w:val="0"/>
      <w:marBottom w:val="0"/>
      <w:divBdr>
        <w:top w:val="none" w:sz="0" w:space="0" w:color="auto"/>
        <w:left w:val="none" w:sz="0" w:space="0" w:color="auto"/>
        <w:bottom w:val="none" w:sz="0" w:space="0" w:color="auto"/>
        <w:right w:val="none" w:sz="0" w:space="0" w:color="auto"/>
      </w:divBdr>
    </w:div>
    <w:div w:id="496698139">
      <w:marLeft w:val="480"/>
      <w:marRight w:val="0"/>
      <w:marTop w:val="0"/>
      <w:marBottom w:val="0"/>
      <w:divBdr>
        <w:top w:val="none" w:sz="0" w:space="0" w:color="auto"/>
        <w:left w:val="none" w:sz="0" w:space="0" w:color="auto"/>
        <w:bottom w:val="none" w:sz="0" w:space="0" w:color="auto"/>
        <w:right w:val="none" w:sz="0" w:space="0" w:color="auto"/>
      </w:divBdr>
    </w:div>
    <w:div w:id="497305387">
      <w:marLeft w:val="480"/>
      <w:marRight w:val="0"/>
      <w:marTop w:val="0"/>
      <w:marBottom w:val="0"/>
      <w:divBdr>
        <w:top w:val="none" w:sz="0" w:space="0" w:color="auto"/>
        <w:left w:val="none" w:sz="0" w:space="0" w:color="auto"/>
        <w:bottom w:val="none" w:sz="0" w:space="0" w:color="auto"/>
        <w:right w:val="none" w:sz="0" w:space="0" w:color="auto"/>
      </w:divBdr>
    </w:div>
    <w:div w:id="497579498">
      <w:marLeft w:val="0"/>
      <w:marRight w:val="0"/>
      <w:marTop w:val="0"/>
      <w:marBottom w:val="0"/>
      <w:divBdr>
        <w:top w:val="none" w:sz="0" w:space="0" w:color="auto"/>
        <w:left w:val="none" w:sz="0" w:space="0" w:color="auto"/>
        <w:bottom w:val="none" w:sz="0" w:space="0" w:color="auto"/>
        <w:right w:val="none" w:sz="0" w:space="0" w:color="auto"/>
      </w:divBdr>
    </w:div>
    <w:div w:id="497615521">
      <w:marLeft w:val="480"/>
      <w:marRight w:val="0"/>
      <w:marTop w:val="0"/>
      <w:marBottom w:val="0"/>
      <w:divBdr>
        <w:top w:val="none" w:sz="0" w:space="0" w:color="auto"/>
        <w:left w:val="none" w:sz="0" w:space="0" w:color="auto"/>
        <w:bottom w:val="none" w:sz="0" w:space="0" w:color="auto"/>
        <w:right w:val="none" w:sz="0" w:space="0" w:color="auto"/>
      </w:divBdr>
    </w:div>
    <w:div w:id="498082372">
      <w:marLeft w:val="480"/>
      <w:marRight w:val="0"/>
      <w:marTop w:val="0"/>
      <w:marBottom w:val="0"/>
      <w:divBdr>
        <w:top w:val="none" w:sz="0" w:space="0" w:color="auto"/>
        <w:left w:val="none" w:sz="0" w:space="0" w:color="auto"/>
        <w:bottom w:val="none" w:sz="0" w:space="0" w:color="auto"/>
        <w:right w:val="none" w:sz="0" w:space="0" w:color="auto"/>
      </w:divBdr>
    </w:div>
    <w:div w:id="498227934">
      <w:marLeft w:val="480"/>
      <w:marRight w:val="0"/>
      <w:marTop w:val="0"/>
      <w:marBottom w:val="0"/>
      <w:divBdr>
        <w:top w:val="none" w:sz="0" w:space="0" w:color="auto"/>
        <w:left w:val="none" w:sz="0" w:space="0" w:color="auto"/>
        <w:bottom w:val="none" w:sz="0" w:space="0" w:color="auto"/>
        <w:right w:val="none" w:sz="0" w:space="0" w:color="auto"/>
      </w:divBdr>
    </w:div>
    <w:div w:id="498468127">
      <w:marLeft w:val="480"/>
      <w:marRight w:val="0"/>
      <w:marTop w:val="0"/>
      <w:marBottom w:val="0"/>
      <w:divBdr>
        <w:top w:val="none" w:sz="0" w:space="0" w:color="auto"/>
        <w:left w:val="none" w:sz="0" w:space="0" w:color="auto"/>
        <w:bottom w:val="none" w:sz="0" w:space="0" w:color="auto"/>
        <w:right w:val="none" w:sz="0" w:space="0" w:color="auto"/>
      </w:divBdr>
    </w:div>
    <w:div w:id="498617938">
      <w:marLeft w:val="480"/>
      <w:marRight w:val="0"/>
      <w:marTop w:val="0"/>
      <w:marBottom w:val="0"/>
      <w:divBdr>
        <w:top w:val="none" w:sz="0" w:space="0" w:color="auto"/>
        <w:left w:val="none" w:sz="0" w:space="0" w:color="auto"/>
        <w:bottom w:val="none" w:sz="0" w:space="0" w:color="auto"/>
        <w:right w:val="none" w:sz="0" w:space="0" w:color="auto"/>
      </w:divBdr>
    </w:div>
    <w:div w:id="498891934">
      <w:marLeft w:val="480"/>
      <w:marRight w:val="0"/>
      <w:marTop w:val="0"/>
      <w:marBottom w:val="0"/>
      <w:divBdr>
        <w:top w:val="none" w:sz="0" w:space="0" w:color="auto"/>
        <w:left w:val="none" w:sz="0" w:space="0" w:color="auto"/>
        <w:bottom w:val="none" w:sz="0" w:space="0" w:color="auto"/>
        <w:right w:val="none" w:sz="0" w:space="0" w:color="auto"/>
      </w:divBdr>
    </w:div>
    <w:div w:id="499783031">
      <w:marLeft w:val="0"/>
      <w:marRight w:val="0"/>
      <w:marTop w:val="0"/>
      <w:marBottom w:val="0"/>
      <w:divBdr>
        <w:top w:val="none" w:sz="0" w:space="0" w:color="auto"/>
        <w:left w:val="none" w:sz="0" w:space="0" w:color="auto"/>
        <w:bottom w:val="none" w:sz="0" w:space="0" w:color="auto"/>
        <w:right w:val="none" w:sz="0" w:space="0" w:color="auto"/>
      </w:divBdr>
    </w:div>
    <w:div w:id="499858813">
      <w:marLeft w:val="0"/>
      <w:marRight w:val="0"/>
      <w:marTop w:val="0"/>
      <w:marBottom w:val="0"/>
      <w:divBdr>
        <w:top w:val="none" w:sz="0" w:space="0" w:color="auto"/>
        <w:left w:val="none" w:sz="0" w:space="0" w:color="auto"/>
        <w:bottom w:val="none" w:sz="0" w:space="0" w:color="auto"/>
        <w:right w:val="none" w:sz="0" w:space="0" w:color="auto"/>
      </w:divBdr>
    </w:div>
    <w:div w:id="499975643">
      <w:marLeft w:val="0"/>
      <w:marRight w:val="0"/>
      <w:marTop w:val="0"/>
      <w:marBottom w:val="0"/>
      <w:divBdr>
        <w:top w:val="none" w:sz="0" w:space="0" w:color="auto"/>
        <w:left w:val="none" w:sz="0" w:space="0" w:color="auto"/>
        <w:bottom w:val="none" w:sz="0" w:space="0" w:color="auto"/>
        <w:right w:val="none" w:sz="0" w:space="0" w:color="auto"/>
      </w:divBdr>
    </w:div>
    <w:div w:id="500386901">
      <w:marLeft w:val="480"/>
      <w:marRight w:val="0"/>
      <w:marTop w:val="0"/>
      <w:marBottom w:val="0"/>
      <w:divBdr>
        <w:top w:val="none" w:sz="0" w:space="0" w:color="auto"/>
        <w:left w:val="none" w:sz="0" w:space="0" w:color="auto"/>
        <w:bottom w:val="none" w:sz="0" w:space="0" w:color="auto"/>
        <w:right w:val="none" w:sz="0" w:space="0" w:color="auto"/>
      </w:divBdr>
    </w:div>
    <w:div w:id="500505965">
      <w:marLeft w:val="480"/>
      <w:marRight w:val="0"/>
      <w:marTop w:val="0"/>
      <w:marBottom w:val="0"/>
      <w:divBdr>
        <w:top w:val="none" w:sz="0" w:space="0" w:color="auto"/>
        <w:left w:val="none" w:sz="0" w:space="0" w:color="auto"/>
        <w:bottom w:val="none" w:sz="0" w:space="0" w:color="auto"/>
        <w:right w:val="none" w:sz="0" w:space="0" w:color="auto"/>
      </w:divBdr>
    </w:div>
    <w:div w:id="501242459">
      <w:marLeft w:val="0"/>
      <w:marRight w:val="0"/>
      <w:marTop w:val="0"/>
      <w:marBottom w:val="0"/>
      <w:divBdr>
        <w:top w:val="none" w:sz="0" w:space="0" w:color="auto"/>
        <w:left w:val="none" w:sz="0" w:space="0" w:color="auto"/>
        <w:bottom w:val="none" w:sz="0" w:space="0" w:color="auto"/>
        <w:right w:val="none" w:sz="0" w:space="0" w:color="auto"/>
      </w:divBdr>
    </w:div>
    <w:div w:id="501285847">
      <w:marLeft w:val="0"/>
      <w:marRight w:val="0"/>
      <w:marTop w:val="0"/>
      <w:marBottom w:val="0"/>
      <w:divBdr>
        <w:top w:val="none" w:sz="0" w:space="0" w:color="auto"/>
        <w:left w:val="none" w:sz="0" w:space="0" w:color="auto"/>
        <w:bottom w:val="none" w:sz="0" w:space="0" w:color="auto"/>
        <w:right w:val="none" w:sz="0" w:space="0" w:color="auto"/>
      </w:divBdr>
    </w:div>
    <w:div w:id="501361921">
      <w:marLeft w:val="0"/>
      <w:marRight w:val="0"/>
      <w:marTop w:val="0"/>
      <w:marBottom w:val="0"/>
      <w:divBdr>
        <w:top w:val="none" w:sz="0" w:space="0" w:color="auto"/>
        <w:left w:val="none" w:sz="0" w:space="0" w:color="auto"/>
        <w:bottom w:val="none" w:sz="0" w:space="0" w:color="auto"/>
        <w:right w:val="none" w:sz="0" w:space="0" w:color="auto"/>
      </w:divBdr>
    </w:div>
    <w:div w:id="501622943">
      <w:marLeft w:val="480"/>
      <w:marRight w:val="0"/>
      <w:marTop w:val="0"/>
      <w:marBottom w:val="0"/>
      <w:divBdr>
        <w:top w:val="none" w:sz="0" w:space="0" w:color="auto"/>
        <w:left w:val="none" w:sz="0" w:space="0" w:color="auto"/>
        <w:bottom w:val="none" w:sz="0" w:space="0" w:color="auto"/>
        <w:right w:val="none" w:sz="0" w:space="0" w:color="auto"/>
      </w:divBdr>
    </w:div>
    <w:div w:id="502165723">
      <w:marLeft w:val="0"/>
      <w:marRight w:val="0"/>
      <w:marTop w:val="0"/>
      <w:marBottom w:val="0"/>
      <w:divBdr>
        <w:top w:val="none" w:sz="0" w:space="0" w:color="auto"/>
        <w:left w:val="none" w:sz="0" w:space="0" w:color="auto"/>
        <w:bottom w:val="none" w:sz="0" w:space="0" w:color="auto"/>
        <w:right w:val="none" w:sz="0" w:space="0" w:color="auto"/>
      </w:divBdr>
    </w:div>
    <w:div w:id="503059437">
      <w:marLeft w:val="0"/>
      <w:marRight w:val="0"/>
      <w:marTop w:val="0"/>
      <w:marBottom w:val="0"/>
      <w:divBdr>
        <w:top w:val="none" w:sz="0" w:space="0" w:color="auto"/>
        <w:left w:val="none" w:sz="0" w:space="0" w:color="auto"/>
        <w:bottom w:val="none" w:sz="0" w:space="0" w:color="auto"/>
        <w:right w:val="none" w:sz="0" w:space="0" w:color="auto"/>
      </w:divBdr>
    </w:div>
    <w:div w:id="503201701">
      <w:marLeft w:val="480"/>
      <w:marRight w:val="0"/>
      <w:marTop w:val="0"/>
      <w:marBottom w:val="0"/>
      <w:divBdr>
        <w:top w:val="none" w:sz="0" w:space="0" w:color="auto"/>
        <w:left w:val="none" w:sz="0" w:space="0" w:color="auto"/>
        <w:bottom w:val="none" w:sz="0" w:space="0" w:color="auto"/>
        <w:right w:val="none" w:sz="0" w:space="0" w:color="auto"/>
      </w:divBdr>
    </w:div>
    <w:div w:id="503741055">
      <w:marLeft w:val="480"/>
      <w:marRight w:val="0"/>
      <w:marTop w:val="0"/>
      <w:marBottom w:val="0"/>
      <w:divBdr>
        <w:top w:val="none" w:sz="0" w:space="0" w:color="auto"/>
        <w:left w:val="none" w:sz="0" w:space="0" w:color="auto"/>
        <w:bottom w:val="none" w:sz="0" w:space="0" w:color="auto"/>
        <w:right w:val="none" w:sz="0" w:space="0" w:color="auto"/>
      </w:divBdr>
    </w:div>
    <w:div w:id="504437999">
      <w:marLeft w:val="0"/>
      <w:marRight w:val="0"/>
      <w:marTop w:val="0"/>
      <w:marBottom w:val="0"/>
      <w:divBdr>
        <w:top w:val="none" w:sz="0" w:space="0" w:color="auto"/>
        <w:left w:val="none" w:sz="0" w:space="0" w:color="auto"/>
        <w:bottom w:val="none" w:sz="0" w:space="0" w:color="auto"/>
        <w:right w:val="none" w:sz="0" w:space="0" w:color="auto"/>
      </w:divBdr>
    </w:div>
    <w:div w:id="504593295">
      <w:marLeft w:val="480"/>
      <w:marRight w:val="0"/>
      <w:marTop w:val="0"/>
      <w:marBottom w:val="0"/>
      <w:divBdr>
        <w:top w:val="none" w:sz="0" w:space="0" w:color="auto"/>
        <w:left w:val="none" w:sz="0" w:space="0" w:color="auto"/>
        <w:bottom w:val="none" w:sz="0" w:space="0" w:color="auto"/>
        <w:right w:val="none" w:sz="0" w:space="0" w:color="auto"/>
      </w:divBdr>
    </w:div>
    <w:div w:id="505831596">
      <w:marLeft w:val="0"/>
      <w:marRight w:val="0"/>
      <w:marTop w:val="0"/>
      <w:marBottom w:val="0"/>
      <w:divBdr>
        <w:top w:val="none" w:sz="0" w:space="0" w:color="auto"/>
        <w:left w:val="none" w:sz="0" w:space="0" w:color="auto"/>
        <w:bottom w:val="none" w:sz="0" w:space="0" w:color="auto"/>
        <w:right w:val="none" w:sz="0" w:space="0" w:color="auto"/>
      </w:divBdr>
    </w:div>
    <w:div w:id="506019163">
      <w:marLeft w:val="0"/>
      <w:marRight w:val="0"/>
      <w:marTop w:val="0"/>
      <w:marBottom w:val="0"/>
      <w:divBdr>
        <w:top w:val="none" w:sz="0" w:space="0" w:color="auto"/>
        <w:left w:val="none" w:sz="0" w:space="0" w:color="auto"/>
        <w:bottom w:val="none" w:sz="0" w:space="0" w:color="auto"/>
        <w:right w:val="none" w:sz="0" w:space="0" w:color="auto"/>
      </w:divBdr>
    </w:div>
    <w:div w:id="506752972">
      <w:marLeft w:val="480"/>
      <w:marRight w:val="0"/>
      <w:marTop w:val="0"/>
      <w:marBottom w:val="0"/>
      <w:divBdr>
        <w:top w:val="none" w:sz="0" w:space="0" w:color="auto"/>
        <w:left w:val="none" w:sz="0" w:space="0" w:color="auto"/>
        <w:bottom w:val="none" w:sz="0" w:space="0" w:color="auto"/>
        <w:right w:val="none" w:sz="0" w:space="0" w:color="auto"/>
      </w:divBdr>
    </w:div>
    <w:div w:id="507065370">
      <w:marLeft w:val="0"/>
      <w:marRight w:val="0"/>
      <w:marTop w:val="0"/>
      <w:marBottom w:val="0"/>
      <w:divBdr>
        <w:top w:val="none" w:sz="0" w:space="0" w:color="auto"/>
        <w:left w:val="none" w:sz="0" w:space="0" w:color="auto"/>
        <w:bottom w:val="none" w:sz="0" w:space="0" w:color="auto"/>
        <w:right w:val="none" w:sz="0" w:space="0" w:color="auto"/>
      </w:divBdr>
    </w:div>
    <w:div w:id="507136425">
      <w:marLeft w:val="0"/>
      <w:marRight w:val="0"/>
      <w:marTop w:val="0"/>
      <w:marBottom w:val="0"/>
      <w:divBdr>
        <w:top w:val="none" w:sz="0" w:space="0" w:color="auto"/>
        <w:left w:val="none" w:sz="0" w:space="0" w:color="auto"/>
        <w:bottom w:val="none" w:sz="0" w:space="0" w:color="auto"/>
        <w:right w:val="none" w:sz="0" w:space="0" w:color="auto"/>
      </w:divBdr>
    </w:div>
    <w:div w:id="507211527">
      <w:marLeft w:val="0"/>
      <w:marRight w:val="0"/>
      <w:marTop w:val="0"/>
      <w:marBottom w:val="0"/>
      <w:divBdr>
        <w:top w:val="none" w:sz="0" w:space="0" w:color="auto"/>
        <w:left w:val="none" w:sz="0" w:space="0" w:color="auto"/>
        <w:bottom w:val="none" w:sz="0" w:space="0" w:color="auto"/>
        <w:right w:val="none" w:sz="0" w:space="0" w:color="auto"/>
      </w:divBdr>
    </w:div>
    <w:div w:id="507526003">
      <w:marLeft w:val="480"/>
      <w:marRight w:val="0"/>
      <w:marTop w:val="0"/>
      <w:marBottom w:val="0"/>
      <w:divBdr>
        <w:top w:val="none" w:sz="0" w:space="0" w:color="auto"/>
        <w:left w:val="none" w:sz="0" w:space="0" w:color="auto"/>
        <w:bottom w:val="none" w:sz="0" w:space="0" w:color="auto"/>
        <w:right w:val="none" w:sz="0" w:space="0" w:color="auto"/>
      </w:divBdr>
    </w:div>
    <w:div w:id="507986877">
      <w:marLeft w:val="0"/>
      <w:marRight w:val="0"/>
      <w:marTop w:val="0"/>
      <w:marBottom w:val="0"/>
      <w:divBdr>
        <w:top w:val="none" w:sz="0" w:space="0" w:color="auto"/>
        <w:left w:val="none" w:sz="0" w:space="0" w:color="auto"/>
        <w:bottom w:val="none" w:sz="0" w:space="0" w:color="auto"/>
        <w:right w:val="none" w:sz="0" w:space="0" w:color="auto"/>
      </w:divBdr>
    </w:div>
    <w:div w:id="508177033">
      <w:marLeft w:val="480"/>
      <w:marRight w:val="0"/>
      <w:marTop w:val="0"/>
      <w:marBottom w:val="0"/>
      <w:divBdr>
        <w:top w:val="none" w:sz="0" w:space="0" w:color="auto"/>
        <w:left w:val="none" w:sz="0" w:space="0" w:color="auto"/>
        <w:bottom w:val="none" w:sz="0" w:space="0" w:color="auto"/>
        <w:right w:val="none" w:sz="0" w:space="0" w:color="auto"/>
      </w:divBdr>
    </w:div>
    <w:div w:id="508561882">
      <w:marLeft w:val="480"/>
      <w:marRight w:val="0"/>
      <w:marTop w:val="0"/>
      <w:marBottom w:val="0"/>
      <w:divBdr>
        <w:top w:val="none" w:sz="0" w:space="0" w:color="auto"/>
        <w:left w:val="none" w:sz="0" w:space="0" w:color="auto"/>
        <w:bottom w:val="none" w:sz="0" w:space="0" w:color="auto"/>
        <w:right w:val="none" w:sz="0" w:space="0" w:color="auto"/>
      </w:divBdr>
    </w:div>
    <w:div w:id="508837463">
      <w:marLeft w:val="0"/>
      <w:marRight w:val="0"/>
      <w:marTop w:val="0"/>
      <w:marBottom w:val="0"/>
      <w:divBdr>
        <w:top w:val="none" w:sz="0" w:space="0" w:color="auto"/>
        <w:left w:val="none" w:sz="0" w:space="0" w:color="auto"/>
        <w:bottom w:val="none" w:sz="0" w:space="0" w:color="auto"/>
        <w:right w:val="none" w:sz="0" w:space="0" w:color="auto"/>
      </w:divBdr>
    </w:div>
    <w:div w:id="509174223">
      <w:marLeft w:val="0"/>
      <w:marRight w:val="0"/>
      <w:marTop w:val="0"/>
      <w:marBottom w:val="0"/>
      <w:divBdr>
        <w:top w:val="none" w:sz="0" w:space="0" w:color="auto"/>
        <w:left w:val="none" w:sz="0" w:space="0" w:color="auto"/>
        <w:bottom w:val="none" w:sz="0" w:space="0" w:color="auto"/>
        <w:right w:val="none" w:sz="0" w:space="0" w:color="auto"/>
      </w:divBdr>
    </w:div>
    <w:div w:id="509419381">
      <w:marLeft w:val="480"/>
      <w:marRight w:val="0"/>
      <w:marTop w:val="0"/>
      <w:marBottom w:val="0"/>
      <w:divBdr>
        <w:top w:val="none" w:sz="0" w:space="0" w:color="auto"/>
        <w:left w:val="none" w:sz="0" w:space="0" w:color="auto"/>
        <w:bottom w:val="none" w:sz="0" w:space="0" w:color="auto"/>
        <w:right w:val="none" w:sz="0" w:space="0" w:color="auto"/>
      </w:divBdr>
    </w:div>
    <w:div w:id="509608168">
      <w:marLeft w:val="0"/>
      <w:marRight w:val="0"/>
      <w:marTop w:val="0"/>
      <w:marBottom w:val="0"/>
      <w:divBdr>
        <w:top w:val="none" w:sz="0" w:space="0" w:color="auto"/>
        <w:left w:val="none" w:sz="0" w:space="0" w:color="auto"/>
        <w:bottom w:val="none" w:sz="0" w:space="0" w:color="auto"/>
        <w:right w:val="none" w:sz="0" w:space="0" w:color="auto"/>
      </w:divBdr>
    </w:div>
    <w:div w:id="510074633">
      <w:marLeft w:val="0"/>
      <w:marRight w:val="0"/>
      <w:marTop w:val="0"/>
      <w:marBottom w:val="0"/>
      <w:divBdr>
        <w:top w:val="none" w:sz="0" w:space="0" w:color="auto"/>
        <w:left w:val="none" w:sz="0" w:space="0" w:color="auto"/>
        <w:bottom w:val="none" w:sz="0" w:space="0" w:color="auto"/>
        <w:right w:val="none" w:sz="0" w:space="0" w:color="auto"/>
      </w:divBdr>
    </w:div>
    <w:div w:id="510409234">
      <w:marLeft w:val="0"/>
      <w:marRight w:val="0"/>
      <w:marTop w:val="0"/>
      <w:marBottom w:val="0"/>
      <w:divBdr>
        <w:top w:val="none" w:sz="0" w:space="0" w:color="auto"/>
        <w:left w:val="none" w:sz="0" w:space="0" w:color="auto"/>
        <w:bottom w:val="none" w:sz="0" w:space="0" w:color="auto"/>
        <w:right w:val="none" w:sz="0" w:space="0" w:color="auto"/>
      </w:divBdr>
    </w:div>
    <w:div w:id="510608640">
      <w:marLeft w:val="0"/>
      <w:marRight w:val="0"/>
      <w:marTop w:val="0"/>
      <w:marBottom w:val="0"/>
      <w:divBdr>
        <w:top w:val="none" w:sz="0" w:space="0" w:color="auto"/>
        <w:left w:val="none" w:sz="0" w:space="0" w:color="auto"/>
        <w:bottom w:val="none" w:sz="0" w:space="0" w:color="auto"/>
        <w:right w:val="none" w:sz="0" w:space="0" w:color="auto"/>
      </w:divBdr>
    </w:div>
    <w:div w:id="510730093">
      <w:marLeft w:val="0"/>
      <w:marRight w:val="0"/>
      <w:marTop w:val="0"/>
      <w:marBottom w:val="0"/>
      <w:divBdr>
        <w:top w:val="none" w:sz="0" w:space="0" w:color="auto"/>
        <w:left w:val="none" w:sz="0" w:space="0" w:color="auto"/>
        <w:bottom w:val="none" w:sz="0" w:space="0" w:color="auto"/>
        <w:right w:val="none" w:sz="0" w:space="0" w:color="auto"/>
      </w:divBdr>
    </w:div>
    <w:div w:id="511146138">
      <w:marLeft w:val="0"/>
      <w:marRight w:val="0"/>
      <w:marTop w:val="0"/>
      <w:marBottom w:val="0"/>
      <w:divBdr>
        <w:top w:val="none" w:sz="0" w:space="0" w:color="auto"/>
        <w:left w:val="none" w:sz="0" w:space="0" w:color="auto"/>
        <w:bottom w:val="none" w:sz="0" w:space="0" w:color="auto"/>
        <w:right w:val="none" w:sz="0" w:space="0" w:color="auto"/>
      </w:divBdr>
    </w:div>
    <w:div w:id="511844357">
      <w:marLeft w:val="480"/>
      <w:marRight w:val="0"/>
      <w:marTop w:val="0"/>
      <w:marBottom w:val="0"/>
      <w:divBdr>
        <w:top w:val="none" w:sz="0" w:space="0" w:color="auto"/>
        <w:left w:val="none" w:sz="0" w:space="0" w:color="auto"/>
        <w:bottom w:val="none" w:sz="0" w:space="0" w:color="auto"/>
        <w:right w:val="none" w:sz="0" w:space="0" w:color="auto"/>
      </w:divBdr>
    </w:div>
    <w:div w:id="511991423">
      <w:marLeft w:val="0"/>
      <w:marRight w:val="0"/>
      <w:marTop w:val="0"/>
      <w:marBottom w:val="0"/>
      <w:divBdr>
        <w:top w:val="none" w:sz="0" w:space="0" w:color="auto"/>
        <w:left w:val="none" w:sz="0" w:space="0" w:color="auto"/>
        <w:bottom w:val="none" w:sz="0" w:space="0" w:color="auto"/>
        <w:right w:val="none" w:sz="0" w:space="0" w:color="auto"/>
      </w:divBdr>
    </w:div>
    <w:div w:id="512648121">
      <w:marLeft w:val="0"/>
      <w:marRight w:val="0"/>
      <w:marTop w:val="0"/>
      <w:marBottom w:val="0"/>
      <w:divBdr>
        <w:top w:val="none" w:sz="0" w:space="0" w:color="auto"/>
        <w:left w:val="none" w:sz="0" w:space="0" w:color="auto"/>
        <w:bottom w:val="none" w:sz="0" w:space="0" w:color="auto"/>
        <w:right w:val="none" w:sz="0" w:space="0" w:color="auto"/>
      </w:divBdr>
    </w:div>
    <w:div w:id="512720858">
      <w:marLeft w:val="480"/>
      <w:marRight w:val="0"/>
      <w:marTop w:val="0"/>
      <w:marBottom w:val="0"/>
      <w:divBdr>
        <w:top w:val="none" w:sz="0" w:space="0" w:color="auto"/>
        <w:left w:val="none" w:sz="0" w:space="0" w:color="auto"/>
        <w:bottom w:val="none" w:sz="0" w:space="0" w:color="auto"/>
        <w:right w:val="none" w:sz="0" w:space="0" w:color="auto"/>
      </w:divBdr>
    </w:div>
    <w:div w:id="513039194">
      <w:marLeft w:val="0"/>
      <w:marRight w:val="0"/>
      <w:marTop w:val="0"/>
      <w:marBottom w:val="0"/>
      <w:divBdr>
        <w:top w:val="none" w:sz="0" w:space="0" w:color="auto"/>
        <w:left w:val="none" w:sz="0" w:space="0" w:color="auto"/>
        <w:bottom w:val="none" w:sz="0" w:space="0" w:color="auto"/>
        <w:right w:val="none" w:sz="0" w:space="0" w:color="auto"/>
      </w:divBdr>
    </w:div>
    <w:div w:id="513224014">
      <w:marLeft w:val="480"/>
      <w:marRight w:val="0"/>
      <w:marTop w:val="0"/>
      <w:marBottom w:val="0"/>
      <w:divBdr>
        <w:top w:val="none" w:sz="0" w:space="0" w:color="auto"/>
        <w:left w:val="none" w:sz="0" w:space="0" w:color="auto"/>
        <w:bottom w:val="none" w:sz="0" w:space="0" w:color="auto"/>
        <w:right w:val="none" w:sz="0" w:space="0" w:color="auto"/>
      </w:divBdr>
    </w:div>
    <w:div w:id="514081423">
      <w:marLeft w:val="0"/>
      <w:marRight w:val="0"/>
      <w:marTop w:val="0"/>
      <w:marBottom w:val="0"/>
      <w:divBdr>
        <w:top w:val="none" w:sz="0" w:space="0" w:color="auto"/>
        <w:left w:val="none" w:sz="0" w:space="0" w:color="auto"/>
        <w:bottom w:val="none" w:sz="0" w:space="0" w:color="auto"/>
        <w:right w:val="none" w:sz="0" w:space="0" w:color="auto"/>
      </w:divBdr>
    </w:div>
    <w:div w:id="514266501">
      <w:marLeft w:val="480"/>
      <w:marRight w:val="0"/>
      <w:marTop w:val="0"/>
      <w:marBottom w:val="0"/>
      <w:divBdr>
        <w:top w:val="none" w:sz="0" w:space="0" w:color="auto"/>
        <w:left w:val="none" w:sz="0" w:space="0" w:color="auto"/>
        <w:bottom w:val="none" w:sz="0" w:space="0" w:color="auto"/>
        <w:right w:val="none" w:sz="0" w:space="0" w:color="auto"/>
      </w:divBdr>
    </w:div>
    <w:div w:id="515193273">
      <w:marLeft w:val="0"/>
      <w:marRight w:val="0"/>
      <w:marTop w:val="0"/>
      <w:marBottom w:val="0"/>
      <w:divBdr>
        <w:top w:val="none" w:sz="0" w:space="0" w:color="auto"/>
        <w:left w:val="none" w:sz="0" w:space="0" w:color="auto"/>
        <w:bottom w:val="none" w:sz="0" w:space="0" w:color="auto"/>
        <w:right w:val="none" w:sz="0" w:space="0" w:color="auto"/>
      </w:divBdr>
    </w:div>
    <w:div w:id="515773723">
      <w:marLeft w:val="0"/>
      <w:marRight w:val="0"/>
      <w:marTop w:val="0"/>
      <w:marBottom w:val="0"/>
      <w:divBdr>
        <w:top w:val="none" w:sz="0" w:space="0" w:color="auto"/>
        <w:left w:val="none" w:sz="0" w:space="0" w:color="auto"/>
        <w:bottom w:val="none" w:sz="0" w:space="0" w:color="auto"/>
        <w:right w:val="none" w:sz="0" w:space="0" w:color="auto"/>
      </w:divBdr>
    </w:div>
    <w:div w:id="516117016">
      <w:marLeft w:val="480"/>
      <w:marRight w:val="0"/>
      <w:marTop w:val="0"/>
      <w:marBottom w:val="0"/>
      <w:divBdr>
        <w:top w:val="none" w:sz="0" w:space="0" w:color="auto"/>
        <w:left w:val="none" w:sz="0" w:space="0" w:color="auto"/>
        <w:bottom w:val="none" w:sz="0" w:space="0" w:color="auto"/>
        <w:right w:val="none" w:sz="0" w:space="0" w:color="auto"/>
      </w:divBdr>
    </w:div>
    <w:div w:id="516382042">
      <w:marLeft w:val="480"/>
      <w:marRight w:val="0"/>
      <w:marTop w:val="0"/>
      <w:marBottom w:val="0"/>
      <w:divBdr>
        <w:top w:val="none" w:sz="0" w:space="0" w:color="auto"/>
        <w:left w:val="none" w:sz="0" w:space="0" w:color="auto"/>
        <w:bottom w:val="none" w:sz="0" w:space="0" w:color="auto"/>
        <w:right w:val="none" w:sz="0" w:space="0" w:color="auto"/>
      </w:divBdr>
    </w:div>
    <w:div w:id="516390553">
      <w:marLeft w:val="480"/>
      <w:marRight w:val="0"/>
      <w:marTop w:val="0"/>
      <w:marBottom w:val="0"/>
      <w:divBdr>
        <w:top w:val="none" w:sz="0" w:space="0" w:color="auto"/>
        <w:left w:val="none" w:sz="0" w:space="0" w:color="auto"/>
        <w:bottom w:val="none" w:sz="0" w:space="0" w:color="auto"/>
        <w:right w:val="none" w:sz="0" w:space="0" w:color="auto"/>
      </w:divBdr>
    </w:div>
    <w:div w:id="516888697">
      <w:marLeft w:val="0"/>
      <w:marRight w:val="0"/>
      <w:marTop w:val="0"/>
      <w:marBottom w:val="0"/>
      <w:divBdr>
        <w:top w:val="none" w:sz="0" w:space="0" w:color="auto"/>
        <w:left w:val="none" w:sz="0" w:space="0" w:color="auto"/>
        <w:bottom w:val="none" w:sz="0" w:space="0" w:color="auto"/>
        <w:right w:val="none" w:sz="0" w:space="0" w:color="auto"/>
      </w:divBdr>
    </w:div>
    <w:div w:id="517038826">
      <w:marLeft w:val="0"/>
      <w:marRight w:val="0"/>
      <w:marTop w:val="0"/>
      <w:marBottom w:val="0"/>
      <w:divBdr>
        <w:top w:val="none" w:sz="0" w:space="0" w:color="auto"/>
        <w:left w:val="none" w:sz="0" w:space="0" w:color="auto"/>
        <w:bottom w:val="none" w:sz="0" w:space="0" w:color="auto"/>
        <w:right w:val="none" w:sz="0" w:space="0" w:color="auto"/>
      </w:divBdr>
    </w:div>
    <w:div w:id="517162247">
      <w:marLeft w:val="0"/>
      <w:marRight w:val="0"/>
      <w:marTop w:val="0"/>
      <w:marBottom w:val="0"/>
      <w:divBdr>
        <w:top w:val="none" w:sz="0" w:space="0" w:color="auto"/>
        <w:left w:val="none" w:sz="0" w:space="0" w:color="auto"/>
        <w:bottom w:val="none" w:sz="0" w:space="0" w:color="auto"/>
        <w:right w:val="none" w:sz="0" w:space="0" w:color="auto"/>
      </w:divBdr>
    </w:div>
    <w:div w:id="517431029">
      <w:marLeft w:val="0"/>
      <w:marRight w:val="0"/>
      <w:marTop w:val="0"/>
      <w:marBottom w:val="0"/>
      <w:divBdr>
        <w:top w:val="none" w:sz="0" w:space="0" w:color="auto"/>
        <w:left w:val="none" w:sz="0" w:space="0" w:color="auto"/>
        <w:bottom w:val="none" w:sz="0" w:space="0" w:color="auto"/>
        <w:right w:val="none" w:sz="0" w:space="0" w:color="auto"/>
      </w:divBdr>
    </w:div>
    <w:div w:id="517543591">
      <w:marLeft w:val="480"/>
      <w:marRight w:val="0"/>
      <w:marTop w:val="0"/>
      <w:marBottom w:val="0"/>
      <w:divBdr>
        <w:top w:val="none" w:sz="0" w:space="0" w:color="auto"/>
        <w:left w:val="none" w:sz="0" w:space="0" w:color="auto"/>
        <w:bottom w:val="none" w:sz="0" w:space="0" w:color="auto"/>
        <w:right w:val="none" w:sz="0" w:space="0" w:color="auto"/>
      </w:divBdr>
    </w:div>
    <w:div w:id="517626297">
      <w:marLeft w:val="480"/>
      <w:marRight w:val="0"/>
      <w:marTop w:val="0"/>
      <w:marBottom w:val="0"/>
      <w:divBdr>
        <w:top w:val="none" w:sz="0" w:space="0" w:color="auto"/>
        <w:left w:val="none" w:sz="0" w:space="0" w:color="auto"/>
        <w:bottom w:val="none" w:sz="0" w:space="0" w:color="auto"/>
        <w:right w:val="none" w:sz="0" w:space="0" w:color="auto"/>
      </w:divBdr>
    </w:div>
    <w:div w:id="518665752">
      <w:marLeft w:val="0"/>
      <w:marRight w:val="0"/>
      <w:marTop w:val="0"/>
      <w:marBottom w:val="0"/>
      <w:divBdr>
        <w:top w:val="none" w:sz="0" w:space="0" w:color="auto"/>
        <w:left w:val="none" w:sz="0" w:space="0" w:color="auto"/>
        <w:bottom w:val="none" w:sz="0" w:space="0" w:color="auto"/>
        <w:right w:val="none" w:sz="0" w:space="0" w:color="auto"/>
      </w:divBdr>
    </w:div>
    <w:div w:id="518852491">
      <w:marLeft w:val="0"/>
      <w:marRight w:val="0"/>
      <w:marTop w:val="0"/>
      <w:marBottom w:val="0"/>
      <w:divBdr>
        <w:top w:val="none" w:sz="0" w:space="0" w:color="auto"/>
        <w:left w:val="none" w:sz="0" w:space="0" w:color="auto"/>
        <w:bottom w:val="none" w:sz="0" w:space="0" w:color="auto"/>
        <w:right w:val="none" w:sz="0" w:space="0" w:color="auto"/>
      </w:divBdr>
    </w:div>
    <w:div w:id="519050563">
      <w:marLeft w:val="0"/>
      <w:marRight w:val="0"/>
      <w:marTop w:val="0"/>
      <w:marBottom w:val="0"/>
      <w:divBdr>
        <w:top w:val="none" w:sz="0" w:space="0" w:color="auto"/>
        <w:left w:val="none" w:sz="0" w:space="0" w:color="auto"/>
        <w:bottom w:val="none" w:sz="0" w:space="0" w:color="auto"/>
        <w:right w:val="none" w:sz="0" w:space="0" w:color="auto"/>
      </w:divBdr>
    </w:div>
    <w:div w:id="519054185">
      <w:marLeft w:val="480"/>
      <w:marRight w:val="0"/>
      <w:marTop w:val="0"/>
      <w:marBottom w:val="0"/>
      <w:divBdr>
        <w:top w:val="none" w:sz="0" w:space="0" w:color="auto"/>
        <w:left w:val="none" w:sz="0" w:space="0" w:color="auto"/>
        <w:bottom w:val="none" w:sz="0" w:space="0" w:color="auto"/>
        <w:right w:val="none" w:sz="0" w:space="0" w:color="auto"/>
      </w:divBdr>
    </w:div>
    <w:div w:id="519585011">
      <w:marLeft w:val="480"/>
      <w:marRight w:val="0"/>
      <w:marTop w:val="0"/>
      <w:marBottom w:val="0"/>
      <w:divBdr>
        <w:top w:val="none" w:sz="0" w:space="0" w:color="auto"/>
        <w:left w:val="none" w:sz="0" w:space="0" w:color="auto"/>
        <w:bottom w:val="none" w:sz="0" w:space="0" w:color="auto"/>
        <w:right w:val="none" w:sz="0" w:space="0" w:color="auto"/>
      </w:divBdr>
    </w:div>
    <w:div w:id="520434220">
      <w:marLeft w:val="480"/>
      <w:marRight w:val="0"/>
      <w:marTop w:val="0"/>
      <w:marBottom w:val="0"/>
      <w:divBdr>
        <w:top w:val="none" w:sz="0" w:space="0" w:color="auto"/>
        <w:left w:val="none" w:sz="0" w:space="0" w:color="auto"/>
        <w:bottom w:val="none" w:sz="0" w:space="0" w:color="auto"/>
        <w:right w:val="none" w:sz="0" w:space="0" w:color="auto"/>
      </w:divBdr>
    </w:div>
    <w:div w:id="520634054">
      <w:marLeft w:val="480"/>
      <w:marRight w:val="0"/>
      <w:marTop w:val="0"/>
      <w:marBottom w:val="0"/>
      <w:divBdr>
        <w:top w:val="none" w:sz="0" w:space="0" w:color="auto"/>
        <w:left w:val="none" w:sz="0" w:space="0" w:color="auto"/>
        <w:bottom w:val="none" w:sz="0" w:space="0" w:color="auto"/>
        <w:right w:val="none" w:sz="0" w:space="0" w:color="auto"/>
      </w:divBdr>
    </w:div>
    <w:div w:id="520823032">
      <w:marLeft w:val="480"/>
      <w:marRight w:val="0"/>
      <w:marTop w:val="0"/>
      <w:marBottom w:val="0"/>
      <w:divBdr>
        <w:top w:val="none" w:sz="0" w:space="0" w:color="auto"/>
        <w:left w:val="none" w:sz="0" w:space="0" w:color="auto"/>
        <w:bottom w:val="none" w:sz="0" w:space="0" w:color="auto"/>
        <w:right w:val="none" w:sz="0" w:space="0" w:color="auto"/>
      </w:divBdr>
    </w:div>
    <w:div w:id="521018765">
      <w:marLeft w:val="0"/>
      <w:marRight w:val="0"/>
      <w:marTop w:val="0"/>
      <w:marBottom w:val="0"/>
      <w:divBdr>
        <w:top w:val="none" w:sz="0" w:space="0" w:color="auto"/>
        <w:left w:val="none" w:sz="0" w:space="0" w:color="auto"/>
        <w:bottom w:val="none" w:sz="0" w:space="0" w:color="auto"/>
        <w:right w:val="none" w:sz="0" w:space="0" w:color="auto"/>
      </w:divBdr>
    </w:div>
    <w:div w:id="521823482">
      <w:marLeft w:val="480"/>
      <w:marRight w:val="0"/>
      <w:marTop w:val="0"/>
      <w:marBottom w:val="0"/>
      <w:divBdr>
        <w:top w:val="none" w:sz="0" w:space="0" w:color="auto"/>
        <w:left w:val="none" w:sz="0" w:space="0" w:color="auto"/>
        <w:bottom w:val="none" w:sz="0" w:space="0" w:color="auto"/>
        <w:right w:val="none" w:sz="0" w:space="0" w:color="auto"/>
      </w:divBdr>
    </w:div>
    <w:div w:id="522523215">
      <w:marLeft w:val="480"/>
      <w:marRight w:val="0"/>
      <w:marTop w:val="0"/>
      <w:marBottom w:val="0"/>
      <w:divBdr>
        <w:top w:val="none" w:sz="0" w:space="0" w:color="auto"/>
        <w:left w:val="none" w:sz="0" w:space="0" w:color="auto"/>
        <w:bottom w:val="none" w:sz="0" w:space="0" w:color="auto"/>
        <w:right w:val="none" w:sz="0" w:space="0" w:color="auto"/>
      </w:divBdr>
    </w:div>
    <w:div w:id="523249287">
      <w:marLeft w:val="480"/>
      <w:marRight w:val="0"/>
      <w:marTop w:val="0"/>
      <w:marBottom w:val="0"/>
      <w:divBdr>
        <w:top w:val="none" w:sz="0" w:space="0" w:color="auto"/>
        <w:left w:val="none" w:sz="0" w:space="0" w:color="auto"/>
        <w:bottom w:val="none" w:sz="0" w:space="0" w:color="auto"/>
        <w:right w:val="none" w:sz="0" w:space="0" w:color="auto"/>
      </w:divBdr>
    </w:div>
    <w:div w:id="523783357">
      <w:marLeft w:val="0"/>
      <w:marRight w:val="0"/>
      <w:marTop w:val="0"/>
      <w:marBottom w:val="0"/>
      <w:divBdr>
        <w:top w:val="none" w:sz="0" w:space="0" w:color="auto"/>
        <w:left w:val="none" w:sz="0" w:space="0" w:color="auto"/>
        <w:bottom w:val="none" w:sz="0" w:space="0" w:color="auto"/>
        <w:right w:val="none" w:sz="0" w:space="0" w:color="auto"/>
      </w:divBdr>
    </w:div>
    <w:div w:id="524364706">
      <w:marLeft w:val="0"/>
      <w:marRight w:val="0"/>
      <w:marTop w:val="0"/>
      <w:marBottom w:val="0"/>
      <w:divBdr>
        <w:top w:val="none" w:sz="0" w:space="0" w:color="auto"/>
        <w:left w:val="none" w:sz="0" w:space="0" w:color="auto"/>
        <w:bottom w:val="none" w:sz="0" w:space="0" w:color="auto"/>
        <w:right w:val="none" w:sz="0" w:space="0" w:color="auto"/>
      </w:divBdr>
    </w:div>
    <w:div w:id="524906436">
      <w:marLeft w:val="0"/>
      <w:marRight w:val="0"/>
      <w:marTop w:val="0"/>
      <w:marBottom w:val="0"/>
      <w:divBdr>
        <w:top w:val="none" w:sz="0" w:space="0" w:color="auto"/>
        <w:left w:val="none" w:sz="0" w:space="0" w:color="auto"/>
        <w:bottom w:val="none" w:sz="0" w:space="0" w:color="auto"/>
        <w:right w:val="none" w:sz="0" w:space="0" w:color="auto"/>
      </w:divBdr>
    </w:div>
    <w:div w:id="524950439">
      <w:marLeft w:val="480"/>
      <w:marRight w:val="0"/>
      <w:marTop w:val="0"/>
      <w:marBottom w:val="0"/>
      <w:divBdr>
        <w:top w:val="none" w:sz="0" w:space="0" w:color="auto"/>
        <w:left w:val="none" w:sz="0" w:space="0" w:color="auto"/>
        <w:bottom w:val="none" w:sz="0" w:space="0" w:color="auto"/>
        <w:right w:val="none" w:sz="0" w:space="0" w:color="auto"/>
      </w:divBdr>
    </w:div>
    <w:div w:id="525095189">
      <w:marLeft w:val="0"/>
      <w:marRight w:val="0"/>
      <w:marTop w:val="0"/>
      <w:marBottom w:val="0"/>
      <w:divBdr>
        <w:top w:val="none" w:sz="0" w:space="0" w:color="auto"/>
        <w:left w:val="none" w:sz="0" w:space="0" w:color="auto"/>
        <w:bottom w:val="none" w:sz="0" w:space="0" w:color="auto"/>
        <w:right w:val="none" w:sz="0" w:space="0" w:color="auto"/>
      </w:divBdr>
    </w:div>
    <w:div w:id="525870366">
      <w:marLeft w:val="0"/>
      <w:marRight w:val="0"/>
      <w:marTop w:val="0"/>
      <w:marBottom w:val="0"/>
      <w:divBdr>
        <w:top w:val="none" w:sz="0" w:space="0" w:color="auto"/>
        <w:left w:val="none" w:sz="0" w:space="0" w:color="auto"/>
        <w:bottom w:val="none" w:sz="0" w:space="0" w:color="auto"/>
        <w:right w:val="none" w:sz="0" w:space="0" w:color="auto"/>
      </w:divBdr>
    </w:div>
    <w:div w:id="526406018">
      <w:marLeft w:val="480"/>
      <w:marRight w:val="0"/>
      <w:marTop w:val="0"/>
      <w:marBottom w:val="0"/>
      <w:divBdr>
        <w:top w:val="none" w:sz="0" w:space="0" w:color="auto"/>
        <w:left w:val="none" w:sz="0" w:space="0" w:color="auto"/>
        <w:bottom w:val="none" w:sz="0" w:space="0" w:color="auto"/>
        <w:right w:val="none" w:sz="0" w:space="0" w:color="auto"/>
      </w:divBdr>
    </w:div>
    <w:div w:id="527374445">
      <w:marLeft w:val="480"/>
      <w:marRight w:val="0"/>
      <w:marTop w:val="0"/>
      <w:marBottom w:val="0"/>
      <w:divBdr>
        <w:top w:val="none" w:sz="0" w:space="0" w:color="auto"/>
        <w:left w:val="none" w:sz="0" w:space="0" w:color="auto"/>
        <w:bottom w:val="none" w:sz="0" w:space="0" w:color="auto"/>
        <w:right w:val="none" w:sz="0" w:space="0" w:color="auto"/>
      </w:divBdr>
    </w:div>
    <w:div w:id="529102108">
      <w:marLeft w:val="480"/>
      <w:marRight w:val="0"/>
      <w:marTop w:val="0"/>
      <w:marBottom w:val="0"/>
      <w:divBdr>
        <w:top w:val="none" w:sz="0" w:space="0" w:color="auto"/>
        <w:left w:val="none" w:sz="0" w:space="0" w:color="auto"/>
        <w:bottom w:val="none" w:sz="0" w:space="0" w:color="auto"/>
        <w:right w:val="none" w:sz="0" w:space="0" w:color="auto"/>
      </w:divBdr>
    </w:div>
    <w:div w:id="529220060">
      <w:marLeft w:val="0"/>
      <w:marRight w:val="0"/>
      <w:marTop w:val="0"/>
      <w:marBottom w:val="0"/>
      <w:divBdr>
        <w:top w:val="none" w:sz="0" w:space="0" w:color="auto"/>
        <w:left w:val="none" w:sz="0" w:space="0" w:color="auto"/>
        <w:bottom w:val="none" w:sz="0" w:space="0" w:color="auto"/>
        <w:right w:val="none" w:sz="0" w:space="0" w:color="auto"/>
      </w:divBdr>
    </w:div>
    <w:div w:id="529418512">
      <w:marLeft w:val="0"/>
      <w:marRight w:val="0"/>
      <w:marTop w:val="0"/>
      <w:marBottom w:val="0"/>
      <w:divBdr>
        <w:top w:val="none" w:sz="0" w:space="0" w:color="auto"/>
        <w:left w:val="none" w:sz="0" w:space="0" w:color="auto"/>
        <w:bottom w:val="none" w:sz="0" w:space="0" w:color="auto"/>
        <w:right w:val="none" w:sz="0" w:space="0" w:color="auto"/>
      </w:divBdr>
    </w:div>
    <w:div w:id="529684352">
      <w:marLeft w:val="0"/>
      <w:marRight w:val="0"/>
      <w:marTop w:val="0"/>
      <w:marBottom w:val="0"/>
      <w:divBdr>
        <w:top w:val="none" w:sz="0" w:space="0" w:color="auto"/>
        <w:left w:val="none" w:sz="0" w:space="0" w:color="auto"/>
        <w:bottom w:val="none" w:sz="0" w:space="0" w:color="auto"/>
        <w:right w:val="none" w:sz="0" w:space="0" w:color="auto"/>
      </w:divBdr>
    </w:div>
    <w:div w:id="529756412">
      <w:marLeft w:val="0"/>
      <w:marRight w:val="0"/>
      <w:marTop w:val="0"/>
      <w:marBottom w:val="0"/>
      <w:divBdr>
        <w:top w:val="none" w:sz="0" w:space="0" w:color="auto"/>
        <w:left w:val="none" w:sz="0" w:space="0" w:color="auto"/>
        <w:bottom w:val="none" w:sz="0" w:space="0" w:color="auto"/>
        <w:right w:val="none" w:sz="0" w:space="0" w:color="auto"/>
      </w:divBdr>
    </w:div>
    <w:div w:id="529756912">
      <w:marLeft w:val="0"/>
      <w:marRight w:val="0"/>
      <w:marTop w:val="0"/>
      <w:marBottom w:val="0"/>
      <w:divBdr>
        <w:top w:val="none" w:sz="0" w:space="0" w:color="auto"/>
        <w:left w:val="none" w:sz="0" w:space="0" w:color="auto"/>
        <w:bottom w:val="none" w:sz="0" w:space="0" w:color="auto"/>
        <w:right w:val="none" w:sz="0" w:space="0" w:color="auto"/>
      </w:divBdr>
    </w:div>
    <w:div w:id="529807521">
      <w:marLeft w:val="480"/>
      <w:marRight w:val="0"/>
      <w:marTop w:val="0"/>
      <w:marBottom w:val="0"/>
      <w:divBdr>
        <w:top w:val="none" w:sz="0" w:space="0" w:color="auto"/>
        <w:left w:val="none" w:sz="0" w:space="0" w:color="auto"/>
        <w:bottom w:val="none" w:sz="0" w:space="0" w:color="auto"/>
        <w:right w:val="none" w:sz="0" w:space="0" w:color="auto"/>
      </w:divBdr>
    </w:div>
    <w:div w:id="529996439">
      <w:marLeft w:val="0"/>
      <w:marRight w:val="0"/>
      <w:marTop w:val="0"/>
      <w:marBottom w:val="0"/>
      <w:divBdr>
        <w:top w:val="none" w:sz="0" w:space="0" w:color="auto"/>
        <w:left w:val="none" w:sz="0" w:space="0" w:color="auto"/>
        <w:bottom w:val="none" w:sz="0" w:space="0" w:color="auto"/>
        <w:right w:val="none" w:sz="0" w:space="0" w:color="auto"/>
      </w:divBdr>
    </w:div>
    <w:div w:id="530145705">
      <w:marLeft w:val="480"/>
      <w:marRight w:val="0"/>
      <w:marTop w:val="0"/>
      <w:marBottom w:val="0"/>
      <w:divBdr>
        <w:top w:val="none" w:sz="0" w:space="0" w:color="auto"/>
        <w:left w:val="none" w:sz="0" w:space="0" w:color="auto"/>
        <w:bottom w:val="none" w:sz="0" w:space="0" w:color="auto"/>
        <w:right w:val="none" w:sz="0" w:space="0" w:color="auto"/>
      </w:divBdr>
    </w:div>
    <w:div w:id="530537218">
      <w:marLeft w:val="0"/>
      <w:marRight w:val="0"/>
      <w:marTop w:val="0"/>
      <w:marBottom w:val="0"/>
      <w:divBdr>
        <w:top w:val="none" w:sz="0" w:space="0" w:color="auto"/>
        <w:left w:val="none" w:sz="0" w:space="0" w:color="auto"/>
        <w:bottom w:val="none" w:sz="0" w:space="0" w:color="auto"/>
        <w:right w:val="none" w:sz="0" w:space="0" w:color="auto"/>
      </w:divBdr>
    </w:div>
    <w:div w:id="530727308">
      <w:marLeft w:val="0"/>
      <w:marRight w:val="0"/>
      <w:marTop w:val="0"/>
      <w:marBottom w:val="0"/>
      <w:divBdr>
        <w:top w:val="none" w:sz="0" w:space="0" w:color="auto"/>
        <w:left w:val="none" w:sz="0" w:space="0" w:color="auto"/>
        <w:bottom w:val="none" w:sz="0" w:space="0" w:color="auto"/>
        <w:right w:val="none" w:sz="0" w:space="0" w:color="auto"/>
      </w:divBdr>
    </w:div>
    <w:div w:id="531307218">
      <w:marLeft w:val="480"/>
      <w:marRight w:val="0"/>
      <w:marTop w:val="0"/>
      <w:marBottom w:val="0"/>
      <w:divBdr>
        <w:top w:val="none" w:sz="0" w:space="0" w:color="auto"/>
        <w:left w:val="none" w:sz="0" w:space="0" w:color="auto"/>
        <w:bottom w:val="none" w:sz="0" w:space="0" w:color="auto"/>
        <w:right w:val="none" w:sz="0" w:space="0" w:color="auto"/>
      </w:divBdr>
    </w:div>
    <w:div w:id="531384723">
      <w:marLeft w:val="480"/>
      <w:marRight w:val="0"/>
      <w:marTop w:val="0"/>
      <w:marBottom w:val="0"/>
      <w:divBdr>
        <w:top w:val="none" w:sz="0" w:space="0" w:color="auto"/>
        <w:left w:val="none" w:sz="0" w:space="0" w:color="auto"/>
        <w:bottom w:val="none" w:sz="0" w:space="0" w:color="auto"/>
        <w:right w:val="none" w:sz="0" w:space="0" w:color="auto"/>
      </w:divBdr>
    </w:div>
    <w:div w:id="531847573">
      <w:marLeft w:val="480"/>
      <w:marRight w:val="0"/>
      <w:marTop w:val="0"/>
      <w:marBottom w:val="0"/>
      <w:divBdr>
        <w:top w:val="none" w:sz="0" w:space="0" w:color="auto"/>
        <w:left w:val="none" w:sz="0" w:space="0" w:color="auto"/>
        <w:bottom w:val="none" w:sz="0" w:space="0" w:color="auto"/>
        <w:right w:val="none" w:sz="0" w:space="0" w:color="auto"/>
      </w:divBdr>
    </w:div>
    <w:div w:id="532231041">
      <w:marLeft w:val="480"/>
      <w:marRight w:val="0"/>
      <w:marTop w:val="0"/>
      <w:marBottom w:val="0"/>
      <w:divBdr>
        <w:top w:val="none" w:sz="0" w:space="0" w:color="auto"/>
        <w:left w:val="none" w:sz="0" w:space="0" w:color="auto"/>
        <w:bottom w:val="none" w:sz="0" w:space="0" w:color="auto"/>
        <w:right w:val="none" w:sz="0" w:space="0" w:color="auto"/>
      </w:divBdr>
    </w:div>
    <w:div w:id="533620919">
      <w:marLeft w:val="0"/>
      <w:marRight w:val="0"/>
      <w:marTop w:val="0"/>
      <w:marBottom w:val="0"/>
      <w:divBdr>
        <w:top w:val="none" w:sz="0" w:space="0" w:color="auto"/>
        <w:left w:val="none" w:sz="0" w:space="0" w:color="auto"/>
        <w:bottom w:val="none" w:sz="0" w:space="0" w:color="auto"/>
        <w:right w:val="none" w:sz="0" w:space="0" w:color="auto"/>
      </w:divBdr>
    </w:div>
    <w:div w:id="533931664">
      <w:marLeft w:val="480"/>
      <w:marRight w:val="0"/>
      <w:marTop w:val="0"/>
      <w:marBottom w:val="0"/>
      <w:divBdr>
        <w:top w:val="none" w:sz="0" w:space="0" w:color="auto"/>
        <w:left w:val="none" w:sz="0" w:space="0" w:color="auto"/>
        <w:bottom w:val="none" w:sz="0" w:space="0" w:color="auto"/>
        <w:right w:val="none" w:sz="0" w:space="0" w:color="auto"/>
      </w:divBdr>
    </w:div>
    <w:div w:id="534347460">
      <w:marLeft w:val="480"/>
      <w:marRight w:val="0"/>
      <w:marTop w:val="0"/>
      <w:marBottom w:val="0"/>
      <w:divBdr>
        <w:top w:val="none" w:sz="0" w:space="0" w:color="auto"/>
        <w:left w:val="none" w:sz="0" w:space="0" w:color="auto"/>
        <w:bottom w:val="none" w:sz="0" w:space="0" w:color="auto"/>
        <w:right w:val="none" w:sz="0" w:space="0" w:color="auto"/>
      </w:divBdr>
    </w:div>
    <w:div w:id="534583083">
      <w:marLeft w:val="0"/>
      <w:marRight w:val="0"/>
      <w:marTop w:val="0"/>
      <w:marBottom w:val="0"/>
      <w:divBdr>
        <w:top w:val="none" w:sz="0" w:space="0" w:color="auto"/>
        <w:left w:val="none" w:sz="0" w:space="0" w:color="auto"/>
        <w:bottom w:val="none" w:sz="0" w:space="0" w:color="auto"/>
        <w:right w:val="none" w:sz="0" w:space="0" w:color="auto"/>
      </w:divBdr>
    </w:div>
    <w:div w:id="535849057">
      <w:marLeft w:val="0"/>
      <w:marRight w:val="0"/>
      <w:marTop w:val="0"/>
      <w:marBottom w:val="0"/>
      <w:divBdr>
        <w:top w:val="none" w:sz="0" w:space="0" w:color="auto"/>
        <w:left w:val="none" w:sz="0" w:space="0" w:color="auto"/>
        <w:bottom w:val="none" w:sz="0" w:space="0" w:color="auto"/>
        <w:right w:val="none" w:sz="0" w:space="0" w:color="auto"/>
      </w:divBdr>
    </w:div>
    <w:div w:id="535897797">
      <w:marLeft w:val="0"/>
      <w:marRight w:val="0"/>
      <w:marTop w:val="0"/>
      <w:marBottom w:val="0"/>
      <w:divBdr>
        <w:top w:val="none" w:sz="0" w:space="0" w:color="auto"/>
        <w:left w:val="none" w:sz="0" w:space="0" w:color="auto"/>
        <w:bottom w:val="none" w:sz="0" w:space="0" w:color="auto"/>
        <w:right w:val="none" w:sz="0" w:space="0" w:color="auto"/>
      </w:divBdr>
    </w:div>
    <w:div w:id="536046099">
      <w:marLeft w:val="480"/>
      <w:marRight w:val="0"/>
      <w:marTop w:val="0"/>
      <w:marBottom w:val="0"/>
      <w:divBdr>
        <w:top w:val="none" w:sz="0" w:space="0" w:color="auto"/>
        <w:left w:val="none" w:sz="0" w:space="0" w:color="auto"/>
        <w:bottom w:val="none" w:sz="0" w:space="0" w:color="auto"/>
        <w:right w:val="none" w:sz="0" w:space="0" w:color="auto"/>
      </w:divBdr>
    </w:div>
    <w:div w:id="536235773">
      <w:marLeft w:val="0"/>
      <w:marRight w:val="0"/>
      <w:marTop w:val="0"/>
      <w:marBottom w:val="0"/>
      <w:divBdr>
        <w:top w:val="none" w:sz="0" w:space="0" w:color="auto"/>
        <w:left w:val="none" w:sz="0" w:space="0" w:color="auto"/>
        <w:bottom w:val="none" w:sz="0" w:space="0" w:color="auto"/>
        <w:right w:val="none" w:sz="0" w:space="0" w:color="auto"/>
      </w:divBdr>
    </w:div>
    <w:div w:id="536771702">
      <w:marLeft w:val="0"/>
      <w:marRight w:val="0"/>
      <w:marTop w:val="0"/>
      <w:marBottom w:val="0"/>
      <w:divBdr>
        <w:top w:val="none" w:sz="0" w:space="0" w:color="auto"/>
        <w:left w:val="none" w:sz="0" w:space="0" w:color="auto"/>
        <w:bottom w:val="none" w:sz="0" w:space="0" w:color="auto"/>
        <w:right w:val="none" w:sz="0" w:space="0" w:color="auto"/>
      </w:divBdr>
    </w:div>
    <w:div w:id="536969161">
      <w:marLeft w:val="0"/>
      <w:marRight w:val="0"/>
      <w:marTop w:val="0"/>
      <w:marBottom w:val="0"/>
      <w:divBdr>
        <w:top w:val="none" w:sz="0" w:space="0" w:color="auto"/>
        <w:left w:val="none" w:sz="0" w:space="0" w:color="auto"/>
        <w:bottom w:val="none" w:sz="0" w:space="0" w:color="auto"/>
        <w:right w:val="none" w:sz="0" w:space="0" w:color="auto"/>
      </w:divBdr>
    </w:div>
    <w:div w:id="537201127">
      <w:marLeft w:val="0"/>
      <w:marRight w:val="0"/>
      <w:marTop w:val="0"/>
      <w:marBottom w:val="0"/>
      <w:divBdr>
        <w:top w:val="none" w:sz="0" w:space="0" w:color="auto"/>
        <w:left w:val="none" w:sz="0" w:space="0" w:color="auto"/>
        <w:bottom w:val="none" w:sz="0" w:space="0" w:color="auto"/>
        <w:right w:val="none" w:sz="0" w:space="0" w:color="auto"/>
      </w:divBdr>
    </w:div>
    <w:div w:id="537857435">
      <w:marLeft w:val="480"/>
      <w:marRight w:val="0"/>
      <w:marTop w:val="0"/>
      <w:marBottom w:val="0"/>
      <w:divBdr>
        <w:top w:val="none" w:sz="0" w:space="0" w:color="auto"/>
        <w:left w:val="none" w:sz="0" w:space="0" w:color="auto"/>
        <w:bottom w:val="none" w:sz="0" w:space="0" w:color="auto"/>
        <w:right w:val="none" w:sz="0" w:space="0" w:color="auto"/>
      </w:divBdr>
    </w:div>
    <w:div w:id="537859606">
      <w:marLeft w:val="480"/>
      <w:marRight w:val="0"/>
      <w:marTop w:val="0"/>
      <w:marBottom w:val="0"/>
      <w:divBdr>
        <w:top w:val="none" w:sz="0" w:space="0" w:color="auto"/>
        <w:left w:val="none" w:sz="0" w:space="0" w:color="auto"/>
        <w:bottom w:val="none" w:sz="0" w:space="0" w:color="auto"/>
        <w:right w:val="none" w:sz="0" w:space="0" w:color="auto"/>
      </w:divBdr>
    </w:div>
    <w:div w:id="538712098">
      <w:marLeft w:val="0"/>
      <w:marRight w:val="0"/>
      <w:marTop w:val="0"/>
      <w:marBottom w:val="0"/>
      <w:divBdr>
        <w:top w:val="none" w:sz="0" w:space="0" w:color="auto"/>
        <w:left w:val="none" w:sz="0" w:space="0" w:color="auto"/>
        <w:bottom w:val="none" w:sz="0" w:space="0" w:color="auto"/>
        <w:right w:val="none" w:sz="0" w:space="0" w:color="auto"/>
      </w:divBdr>
    </w:div>
    <w:div w:id="538979218">
      <w:marLeft w:val="0"/>
      <w:marRight w:val="0"/>
      <w:marTop w:val="0"/>
      <w:marBottom w:val="0"/>
      <w:divBdr>
        <w:top w:val="none" w:sz="0" w:space="0" w:color="auto"/>
        <w:left w:val="none" w:sz="0" w:space="0" w:color="auto"/>
        <w:bottom w:val="none" w:sz="0" w:space="0" w:color="auto"/>
        <w:right w:val="none" w:sz="0" w:space="0" w:color="auto"/>
      </w:divBdr>
    </w:div>
    <w:div w:id="539783130">
      <w:marLeft w:val="0"/>
      <w:marRight w:val="0"/>
      <w:marTop w:val="0"/>
      <w:marBottom w:val="0"/>
      <w:divBdr>
        <w:top w:val="none" w:sz="0" w:space="0" w:color="auto"/>
        <w:left w:val="none" w:sz="0" w:space="0" w:color="auto"/>
        <w:bottom w:val="none" w:sz="0" w:space="0" w:color="auto"/>
        <w:right w:val="none" w:sz="0" w:space="0" w:color="auto"/>
      </w:divBdr>
    </w:div>
    <w:div w:id="539904837">
      <w:marLeft w:val="480"/>
      <w:marRight w:val="0"/>
      <w:marTop w:val="0"/>
      <w:marBottom w:val="0"/>
      <w:divBdr>
        <w:top w:val="none" w:sz="0" w:space="0" w:color="auto"/>
        <w:left w:val="none" w:sz="0" w:space="0" w:color="auto"/>
        <w:bottom w:val="none" w:sz="0" w:space="0" w:color="auto"/>
        <w:right w:val="none" w:sz="0" w:space="0" w:color="auto"/>
      </w:divBdr>
    </w:div>
    <w:div w:id="540095222">
      <w:marLeft w:val="0"/>
      <w:marRight w:val="0"/>
      <w:marTop w:val="0"/>
      <w:marBottom w:val="0"/>
      <w:divBdr>
        <w:top w:val="none" w:sz="0" w:space="0" w:color="auto"/>
        <w:left w:val="none" w:sz="0" w:space="0" w:color="auto"/>
        <w:bottom w:val="none" w:sz="0" w:space="0" w:color="auto"/>
        <w:right w:val="none" w:sz="0" w:space="0" w:color="auto"/>
      </w:divBdr>
    </w:div>
    <w:div w:id="540283259">
      <w:marLeft w:val="480"/>
      <w:marRight w:val="0"/>
      <w:marTop w:val="0"/>
      <w:marBottom w:val="0"/>
      <w:divBdr>
        <w:top w:val="none" w:sz="0" w:space="0" w:color="auto"/>
        <w:left w:val="none" w:sz="0" w:space="0" w:color="auto"/>
        <w:bottom w:val="none" w:sz="0" w:space="0" w:color="auto"/>
        <w:right w:val="none" w:sz="0" w:space="0" w:color="auto"/>
      </w:divBdr>
    </w:div>
    <w:div w:id="540636330">
      <w:marLeft w:val="0"/>
      <w:marRight w:val="0"/>
      <w:marTop w:val="0"/>
      <w:marBottom w:val="0"/>
      <w:divBdr>
        <w:top w:val="none" w:sz="0" w:space="0" w:color="auto"/>
        <w:left w:val="none" w:sz="0" w:space="0" w:color="auto"/>
        <w:bottom w:val="none" w:sz="0" w:space="0" w:color="auto"/>
        <w:right w:val="none" w:sz="0" w:space="0" w:color="auto"/>
      </w:divBdr>
    </w:div>
    <w:div w:id="540748780">
      <w:marLeft w:val="480"/>
      <w:marRight w:val="0"/>
      <w:marTop w:val="0"/>
      <w:marBottom w:val="0"/>
      <w:divBdr>
        <w:top w:val="none" w:sz="0" w:space="0" w:color="auto"/>
        <w:left w:val="none" w:sz="0" w:space="0" w:color="auto"/>
        <w:bottom w:val="none" w:sz="0" w:space="0" w:color="auto"/>
        <w:right w:val="none" w:sz="0" w:space="0" w:color="auto"/>
      </w:divBdr>
    </w:div>
    <w:div w:id="540754472">
      <w:marLeft w:val="0"/>
      <w:marRight w:val="0"/>
      <w:marTop w:val="0"/>
      <w:marBottom w:val="0"/>
      <w:divBdr>
        <w:top w:val="none" w:sz="0" w:space="0" w:color="auto"/>
        <w:left w:val="none" w:sz="0" w:space="0" w:color="auto"/>
        <w:bottom w:val="none" w:sz="0" w:space="0" w:color="auto"/>
        <w:right w:val="none" w:sz="0" w:space="0" w:color="auto"/>
      </w:divBdr>
    </w:div>
    <w:div w:id="541287285">
      <w:marLeft w:val="480"/>
      <w:marRight w:val="0"/>
      <w:marTop w:val="0"/>
      <w:marBottom w:val="0"/>
      <w:divBdr>
        <w:top w:val="none" w:sz="0" w:space="0" w:color="auto"/>
        <w:left w:val="none" w:sz="0" w:space="0" w:color="auto"/>
        <w:bottom w:val="none" w:sz="0" w:space="0" w:color="auto"/>
        <w:right w:val="none" w:sz="0" w:space="0" w:color="auto"/>
      </w:divBdr>
    </w:div>
    <w:div w:id="541329087">
      <w:marLeft w:val="0"/>
      <w:marRight w:val="0"/>
      <w:marTop w:val="0"/>
      <w:marBottom w:val="0"/>
      <w:divBdr>
        <w:top w:val="none" w:sz="0" w:space="0" w:color="auto"/>
        <w:left w:val="none" w:sz="0" w:space="0" w:color="auto"/>
        <w:bottom w:val="none" w:sz="0" w:space="0" w:color="auto"/>
        <w:right w:val="none" w:sz="0" w:space="0" w:color="auto"/>
      </w:divBdr>
    </w:div>
    <w:div w:id="541866273">
      <w:marLeft w:val="0"/>
      <w:marRight w:val="0"/>
      <w:marTop w:val="0"/>
      <w:marBottom w:val="0"/>
      <w:divBdr>
        <w:top w:val="none" w:sz="0" w:space="0" w:color="auto"/>
        <w:left w:val="none" w:sz="0" w:space="0" w:color="auto"/>
        <w:bottom w:val="none" w:sz="0" w:space="0" w:color="auto"/>
        <w:right w:val="none" w:sz="0" w:space="0" w:color="auto"/>
      </w:divBdr>
    </w:div>
    <w:div w:id="542907470">
      <w:marLeft w:val="480"/>
      <w:marRight w:val="0"/>
      <w:marTop w:val="0"/>
      <w:marBottom w:val="0"/>
      <w:divBdr>
        <w:top w:val="none" w:sz="0" w:space="0" w:color="auto"/>
        <w:left w:val="none" w:sz="0" w:space="0" w:color="auto"/>
        <w:bottom w:val="none" w:sz="0" w:space="0" w:color="auto"/>
        <w:right w:val="none" w:sz="0" w:space="0" w:color="auto"/>
      </w:divBdr>
    </w:div>
    <w:div w:id="544635278">
      <w:marLeft w:val="480"/>
      <w:marRight w:val="0"/>
      <w:marTop w:val="0"/>
      <w:marBottom w:val="0"/>
      <w:divBdr>
        <w:top w:val="none" w:sz="0" w:space="0" w:color="auto"/>
        <w:left w:val="none" w:sz="0" w:space="0" w:color="auto"/>
        <w:bottom w:val="none" w:sz="0" w:space="0" w:color="auto"/>
        <w:right w:val="none" w:sz="0" w:space="0" w:color="auto"/>
      </w:divBdr>
    </w:div>
    <w:div w:id="544871555">
      <w:marLeft w:val="480"/>
      <w:marRight w:val="0"/>
      <w:marTop w:val="0"/>
      <w:marBottom w:val="0"/>
      <w:divBdr>
        <w:top w:val="none" w:sz="0" w:space="0" w:color="auto"/>
        <w:left w:val="none" w:sz="0" w:space="0" w:color="auto"/>
        <w:bottom w:val="none" w:sz="0" w:space="0" w:color="auto"/>
        <w:right w:val="none" w:sz="0" w:space="0" w:color="auto"/>
      </w:divBdr>
    </w:div>
    <w:div w:id="545027230">
      <w:marLeft w:val="480"/>
      <w:marRight w:val="0"/>
      <w:marTop w:val="0"/>
      <w:marBottom w:val="0"/>
      <w:divBdr>
        <w:top w:val="none" w:sz="0" w:space="0" w:color="auto"/>
        <w:left w:val="none" w:sz="0" w:space="0" w:color="auto"/>
        <w:bottom w:val="none" w:sz="0" w:space="0" w:color="auto"/>
        <w:right w:val="none" w:sz="0" w:space="0" w:color="auto"/>
      </w:divBdr>
    </w:div>
    <w:div w:id="545677320">
      <w:marLeft w:val="480"/>
      <w:marRight w:val="0"/>
      <w:marTop w:val="0"/>
      <w:marBottom w:val="0"/>
      <w:divBdr>
        <w:top w:val="none" w:sz="0" w:space="0" w:color="auto"/>
        <w:left w:val="none" w:sz="0" w:space="0" w:color="auto"/>
        <w:bottom w:val="none" w:sz="0" w:space="0" w:color="auto"/>
        <w:right w:val="none" w:sz="0" w:space="0" w:color="auto"/>
      </w:divBdr>
    </w:div>
    <w:div w:id="545991232">
      <w:marLeft w:val="480"/>
      <w:marRight w:val="0"/>
      <w:marTop w:val="0"/>
      <w:marBottom w:val="0"/>
      <w:divBdr>
        <w:top w:val="none" w:sz="0" w:space="0" w:color="auto"/>
        <w:left w:val="none" w:sz="0" w:space="0" w:color="auto"/>
        <w:bottom w:val="none" w:sz="0" w:space="0" w:color="auto"/>
        <w:right w:val="none" w:sz="0" w:space="0" w:color="auto"/>
      </w:divBdr>
    </w:div>
    <w:div w:id="546718371">
      <w:marLeft w:val="0"/>
      <w:marRight w:val="0"/>
      <w:marTop w:val="0"/>
      <w:marBottom w:val="0"/>
      <w:divBdr>
        <w:top w:val="none" w:sz="0" w:space="0" w:color="auto"/>
        <w:left w:val="none" w:sz="0" w:space="0" w:color="auto"/>
        <w:bottom w:val="none" w:sz="0" w:space="0" w:color="auto"/>
        <w:right w:val="none" w:sz="0" w:space="0" w:color="auto"/>
      </w:divBdr>
    </w:div>
    <w:div w:id="546723482">
      <w:marLeft w:val="480"/>
      <w:marRight w:val="0"/>
      <w:marTop w:val="0"/>
      <w:marBottom w:val="0"/>
      <w:divBdr>
        <w:top w:val="none" w:sz="0" w:space="0" w:color="auto"/>
        <w:left w:val="none" w:sz="0" w:space="0" w:color="auto"/>
        <w:bottom w:val="none" w:sz="0" w:space="0" w:color="auto"/>
        <w:right w:val="none" w:sz="0" w:space="0" w:color="auto"/>
      </w:divBdr>
    </w:div>
    <w:div w:id="547180731">
      <w:marLeft w:val="480"/>
      <w:marRight w:val="0"/>
      <w:marTop w:val="0"/>
      <w:marBottom w:val="0"/>
      <w:divBdr>
        <w:top w:val="none" w:sz="0" w:space="0" w:color="auto"/>
        <w:left w:val="none" w:sz="0" w:space="0" w:color="auto"/>
        <w:bottom w:val="none" w:sz="0" w:space="0" w:color="auto"/>
        <w:right w:val="none" w:sz="0" w:space="0" w:color="auto"/>
      </w:divBdr>
    </w:div>
    <w:div w:id="547378933">
      <w:marLeft w:val="0"/>
      <w:marRight w:val="0"/>
      <w:marTop w:val="0"/>
      <w:marBottom w:val="0"/>
      <w:divBdr>
        <w:top w:val="none" w:sz="0" w:space="0" w:color="auto"/>
        <w:left w:val="none" w:sz="0" w:space="0" w:color="auto"/>
        <w:bottom w:val="none" w:sz="0" w:space="0" w:color="auto"/>
        <w:right w:val="none" w:sz="0" w:space="0" w:color="auto"/>
      </w:divBdr>
    </w:div>
    <w:div w:id="547645743">
      <w:marLeft w:val="480"/>
      <w:marRight w:val="0"/>
      <w:marTop w:val="0"/>
      <w:marBottom w:val="0"/>
      <w:divBdr>
        <w:top w:val="none" w:sz="0" w:space="0" w:color="auto"/>
        <w:left w:val="none" w:sz="0" w:space="0" w:color="auto"/>
        <w:bottom w:val="none" w:sz="0" w:space="0" w:color="auto"/>
        <w:right w:val="none" w:sz="0" w:space="0" w:color="auto"/>
      </w:divBdr>
    </w:div>
    <w:div w:id="548494866">
      <w:marLeft w:val="0"/>
      <w:marRight w:val="0"/>
      <w:marTop w:val="0"/>
      <w:marBottom w:val="0"/>
      <w:divBdr>
        <w:top w:val="none" w:sz="0" w:space="0" w:color="auto"/>
        <w:left w:val="none" w:sz="0" w:space="0" w:color="auto"/>
        <w:bottom w:val="none" w:sz="0" w:space="0" w:color="auto"/>
        <w:right w:val="none" w:sz="0" w:space="0" w:color="auto"/>
      </w:divBdr>
    </w:div>
    <w:div w:id="548803740">
      <w:marLeft w:val="480"/>
      <w:marRight w:val="0"/>
      <w:marTop w:val="0"/>
      <w:marBottom w:val="0"/>
      <w:divBdr>
        <w:top w:val="none" w:sz="0" w:space="0" w:color="auto"/>
        <w:left w:val="none" w:sz="0" w:space="0" w:color="auto"/>
        <w:bottom w:val="none" w:sz="0" w:space="0" w:color="auto"/>
        <w:right w:val="none" w:sz="0" w:space="0" w:color="auto"/>
      </w:divBdr>
    </w:div>
    <w:div w:id="549272742">
      <w:marLeft w:val="480"/>
      <w:marRight w:val="0"/>
      <w:marTop w:val="0"/>
      <w:marBottom w:val="0"/>
      <w:divBdr>
        <w:top w:val="none" w:sz="0" w:space="0" w:color="auto"/>
        <w:left w:val="none" w:sz="0" w:space="0" w:color="auto"/>
        <w:bottom w:val="none" w:sz="0" w:space="0" w:color="auto"/>
        <w:right w:val="none" w:sz="0" w:space="0" w:color="auto"/>
      </w:divBdr>
    </w:div>
    <w:div w:id="549460816">
      <w:marLeft w:val="480"/>
      <w:marRight w:val="0"/>
      <w:marTop w:val="0"/>
      <w:marBottom w:val="0"/>
      <w:divBdr>
        <w:top w:val="none" w:sz="0" w:space="0" w:color="auto"/>
        <w:left w:val="none" w:sz="0" w:space="0" w:color="auto"/>
        <w:bottom w:val="none" w:sz="0" w:space="0" w:color="auto"/>
        <w:right w:val="none" w:sz="0" w:space="0" w:color="auto"/>
      </w:divBdr>
    </w:div>
    <w:div w:id="549614738">
      <w:marLeft w:val="0"/>
      <w:marRight w:val="0"/>
      <w:marTop w:val="0"/>
      <w:marBottom w:val="0"/>
      <w:divBdr>
        <w:top w:val="none" w:sz="0" w:space="0" w:color="auto"/>
        <w:left w:val="none" w:sz="0" w:space="0" w:color="auto"/>
        <w:bottom w:val="none" w:sz="0" w:space="0" w:color="auto"/>
        <w:right w:val="none" w:sz="0" w:space="0" w:color="auto"/>
      </w:divBdr>
    </w:div>
    <w:div w:id="549923703">
      <w:marLeft w:val="480"/>
      <w:marRight w:val="0"/>
      <w:marTop w:val="0"/>
      <w:marBottom w:val="0"/>
      <w:divBdr>
        <w:top w:val="none" w:sz="0" w:space="0" w:color="auto"/>
        <w:left w:val="none" w:sz="0" w:space="0" w:color="auto"/>
        <w:bottom w:val="none" w:sz="0" w:space="0" w:color="auto"/>
        <w:right w:val="none" w:sz="0" w:space="0" w:color="auto"/>
      </w:divBdr>
    </w:div>
    <w:div w:id="550533537">
      <w:marLeft w:val="0"/>
      <w:marRight w:val="0"/>
      <w:marTop w:val="0"/>
      <w:marBottom w:val="0"/>
      <w:divBdr>
        <w:top w:val="none" w:sz="0" w:space="0" w:color="auto"/>
        <w:left w:val="none" w:sz="0" w:space="0" w:color="auto"/>
        <w:bottom w:val="none" w:sz="0" w:space="0" w:color="auto"/>
        <w:right w:val="none" w:sz="0" w:space="0" w:color="auto"/>
      </w:divBdr>
    </w:div>
    <w:div w:id="550848248">
      <w:marLeft w:val="480"/>
      <w:marRight w:val="0"/>
      <w:marTop w:val="0"/>
      <w:marBottom w:val="0"/>
      <w:divBdr>
        <w:top w:val="none" w:sz="0" w:space="0" w:color="auto"/>
        <w:left w:val="none" w:sz="0" w:space="0" w:color="auto"/>
        <w:bottom w:val="none" w:sz="0" w:space="0" w:color="auto"/>
        <w:right w:val="none" w:sz="0" w:space="0" w:color="auto"/>
      </w:divBdr>
    </w:div>
    <w:div w:id="551428260">
      <w:marLeft w:val="0"/>
      <w:marRight w:val="0"/>
      <w:marTop w:val="0"/>
      <w:marBottom w:val="0"/>
      <w:divBdr>
        <w:top w:val="none" w:sz="0" w:space="0" w:color="auto"/>
        <w:left w:val="none" w:sz="0" w:space="0" w:color="auto"/>
        <w:bottom w:val="none" w:sz="0" w:space="0" w:color="auto"/>
        <w:right w:val="none" w:sz="0" w:space="0" w:color="auto"/>
      </w:divBdr>
    </w:div>
    <w:div w:id="551817705">
      <w:marLeft w:val="0"/>
      <w:marRight w:val="0"/>
      <w:marTop w:val="0"/>
      <w:marBottom w:val="0"/>
      <w:divBdr>
        <w:top w:val="none" w:sz="0" w:space="0" w:color="auto"/>
        <w:left w:val="none" w:sz="0" w:space="0" w:color="auto"/>
        <w:bottom w:val="none" w:sz="0" w:space="0" w:color="auto"/>
        <w:right w:val="none" w:sz="0" w:space="0" w:color="auto"/>
      </w:divBdr>
    </w:div>
    <w:div w:id="552158546">
      <w:marLeft w:val="480"/>
      <w:marRight w:val="0"/>
      <w:marTop w:val="0"/>
      <w:marBottom w:val="0"/>
      <w:divBdr>
        <w:top w:val="none" w:sz="0" w:space="0" w:color="auto"/>
        <w:left w:val="none" w:sz="0" w:space="0" w:color="auto"/>
        <w:bottom w:val="none" w:sz="0" w:space="0" w:color="auto"/>
        <w:right w:val="none" w:sz="0" w:space="0" w:color="auto"/>
      </w:divBdr>
    </w:div>
    <w:div w:id="552160938">
      <w:marLeft w:val="480"/>
      <w:marRight w:val="0"/>
      <w:marTop w:val="0"/>
      <w:marBottom w:val="0"/>
      <w:divBdr>
        <w:top w:val="none" w:sz="0" w:space="0" w:color="auto"/>
        <w:left w:val="none" w:sz="0" w:space="0" w:color="auto"/>
        <w:bottom w:val="none" w:sz="0" w:space="0" w:color="auto"/>
        <w:right w:val="none" w:sz="0" w:space="0" w:color="auto"/>
      </w:divBdr>
    </w:div>
    <w:div w:id="552230039">
      <w:marLeft w:val="480"/>
      <w:marRight w:val="0"/>
      <w:marTop w:val="0"/>
      <w:marBottom w:val="0"/>
      <w:divBdr>
        <w:top w:val="none" w:sz="0" w:space="0" w:color="auto"/>
        <w:left w:val="none" w:sz="0" w:space="0" w:color="auto"/>
        <w:bottom w:val="none" w:sz="0" w:space="0" w:color="auto"/>
        <w:right w:val="none" w:sz="0" w:space="0" w:color="auto"/>
      </w:divBdr>
    </w:div>
    <w:div w:id="552235417">
      <w:marLeft w:val="0"/>
      <w:marRight w:val="0"/>
      <w:marTop w:val="0"/>
      <w:marBottom w:val="0"/>
      <w:divBdr>
        <w:top w:val="none" w:sz="0" w:space="0" w:color="auto"/>
        <w:left w:val="none" w:sz="0" w:space="0" w:color="auto"/>
        <w:bottom w:val="none" w:sz="0" w:space="0" w:color="auto"/>
        <w:right w:val="none" w:sz="0" w:space="0" w:color="auto"/>
      </w:divBdr>
    </w:div>
    <w:div w:id="552428671">
      <w:marLeft w:val="480"/>
      <w:marRight w:val="0"/>
      <w:marTop w:val="0"/>
      <w:marBottom w:val="0"/>
      <w:divBdr>
        <w:top w:val="none" w:sz="0" w:space="0" w:color="auto"/>
        <w:left w:val="none" w:sz="0" w:space="0" w:color="auto"/>
        <w:bottom w:val="none" w:sz="0" w:space="0" w:color="auto"/>
        <w:right w:val="none" w:sz="0" w:space="0" w:color="auto"/>
      </w:divBdr>
    </w:div>
    <w:div w:id="552693636">
      <w:marLeft w:val="0"/>
      <w:marRight w:val="0"/>
      <w:marTop w:val="0"/>
      <w:marBottom w:val="0"/>
      <w:divBdr>
        <w:top w:val="none" w:sz="0" w:space="0" w:color="auto"/>
        <w:left w:val="none" w:sz="0" w:space="0" w:color="auto"/>
        <w:bottom w:val="none" w:sz="0" w:space="0" w:color="auto"/>
        <w:right w:val="none" w:sz="0" w:space="0" w:color="auto"/>
      </w:divBdr>
    </w:div>
    <w:div w:id="552739545">
      <w:marLeft w:val="0"/>
      <w:marRight w:val="0"/>
      <w:marTop w:val="0"/>
      <w:marBottom w:val="0"/>
      <w:divBdr>
        <w:top w:val="none" w:sz="0" w:space="0" w:color="auto"/>
        <w:left w:val="none" w:sz="0" w:space="0" w:color="auto"/>
        <w:bottom w:val="none" w:sz="0" w:space="0" w:color="auto"/>
        <w:right w:val="none" w:sz="0" w:space="0" w:color="auto"/>
      </w:divBdr>
    </w:div>
    <w:div w:id="553155742">
      <w:marLeft w:val="0"/>
      <w:marRight w:val="0"/>
      <w:marTop w:val="0"/>
      <w:marBottom w:val="0"/>
      <w:divBdr>
        <w:top w:val="none" w:sz="0" w:space="0" w:color="auto"/>
        <w:left w:val="none" w:sz="0" w:space="0" w:color="auto"/>
        <w:bottom w:val="none" w:sz="0" w:space="0" w:color="auto"/>
        <w:right w:val="none" w:sz="0" w:space="0" w:color="auto"/>
      </w:divBdr>
    </w:div>
    <w:div w:id="553348370">
      <w:marLeft w:val="480"/>
      <w:marRight w:val="0"/>
      <w:marTop w:val="0"/>
      <w:marBottom w:val="0"/>
      <w:divBdr>
        <w:top w:val="none" w:sz="0" w:space="0" w:color="auto"/>
        <w:left w:val="none" w:sz="0" w:space="0" w:color="auto"/>
        <w:bottom w:val="none" w:sz="0" w:space="0" w:color="auto"/>
        <w:right w:val="none" w:sz="0" w:space="0" w:color="auto"/>
      </w:divBdr>
    </w:div>
    <w:div w:id="553733714">
      <w:marLeft w:val="480"/>
      <w:marRight w:val="0"/>
      <w:marTop w:val="0"/>
      <w:marBottom w:val="0"/>
      <w:divBdr>
        <w:top w:val="none" w:sz="0" w:space="0" w:color="auto"/>
        <w:left w:val="none" w:sz="0" w:space="0" w:color="auto"/>
        <w:bottom w:val="none" w:sz="0" w:space="0" w:color="auto"/>
        <w:right w:val="none" w:sz="0" w:space="0" w:color="auto"/>
      </w:divBdr>
    </w:div>
    <w:div w:id="554925851">
      <w:marLeft w:val="0"/>
      <w:marRight w:val="0"/>
      <w:marTop w:val="0"/>
      <w:marBottom w:val="0"/>
      <w:divBdr>
        <w:top w:val="none" w:sz="0" w:space="0" w:color="auto"/>
        <w:left w:val="none" w:sz="0" w:space="0" w:color="auto"/>
        <w:bottom w:val="none" w:sz="0" w:space="0" w:color="auto"/>
        <w:right w:val="none" w:sz="0" w:space="0" w:color="auto"/>
      </w:divBdr>
    </w:div>
    <w:div w:id="555239042">
      <w:marLeft w:val="480"/>
      <w:marRight w:val="0"/>
      <w:marTop w:val="0"/>
      <w:marBottom w:val="0"/>
      <w:divBdr>
        <w:top w:val="none" w:sz="0" w:space="0" w:color="auto"/>
        <w:left w:val="none" w:sz="0" w:space="0" w:color="auto"/>
        <w:bottom w:val="none" w:sz="0" w:space="0" w:color="auto"/>
        <w:right w:val="none" w:sz="0" w:space="0" w:color="auto"/>
      </w:divBdr>
    </w:div>
    <w:div w:id="555703424">
      <w:marLeft w:val="480"/>
      <w:marRight w:val="0"/>
      <w:marTop w:val="0"/>
      <w:marBottom w:val="0"/>
      <w:divBdr>
        <w:top w:val="none" w:sz="0" w:space="0" w:color="auto"/>
        <w:left w:val="none" w:sz="0" w:space="0" w:color="auto"/>
        <w:bottom w:val="none" w:sz="0" w:space="0" w:color="auto"/>
        <w:right w:val="none" w:sz="0" w:space="0" w:color="auto"/>
      </w:divBdr>
    </w:div>
    <w:div w:id="555819280">
      <w:marLeft w:val="0"/>
      <w:marRight w:val="0"/>
      <w:marTop w:val="0"/>
      <w:marBottom w:val="0"/>
      <w:divBdr>
        <w:top w:val="none" w:sz="0" w:space="0" w:color="auto"/>
        <w:left w:val="none" w:sz="0" w:space="0" w:color="auto"/>
        <w:bottom w:val="none" w:sz="0" w:space="0" w:color="auto"/>
        <w:right w:val="none" w:sz="0" w:space="0" w:color="auto"/>
      </w:divBdr>
    </w:div>
    <w:div w:id="556165657">
      <w:marLeft w:val="480"/>
      <w:marRight w:val="0"/>
      <w:marTop w:val="0"/>
      <w:marBottom w:val="0"/>
      <w:divBdr>
        <w:top w:val="none" w:sz="0" w:space="0" w:color="auto"/>
        <w:left w:val="none" w:sz="0" w:space="0" w:color="auto"/>
        <w:bottom w:val="none" w:sz="0" w:space="0" w:color="auto"/>
        <w:right w:val="none" w:sz="0" w:space="0" w:color="auto"/>
      </w:divBdr>
    </w:div>
    <w:div w:id="556429041">
      <w:marLeft w:val="480"/>
      <w:marRight w:val="0"/>
      <w:marTop w:val="0"/>
      <w:marBottom w:val="0"/>
      <w:divBdr>
        <w:top w:val="none" w:sz="0" w:space="0" w:color="auto"/>
        <w:left w:val="none" w:sz="0" w:space="0" w:color="auto"/>
        <w:bottom w:val="none" w:sz="0" w:space="0" w:color="auto"/>
        <w:right w:val="none" w:sz="0" w:space="0" w:color="auto"/>
      </w:divBdr>
    </w:div>
    <w:div w:id="556859472">
      <w:marLeft w:val="0"/>
      <w:marRight w:val="0"/>
      <w:marTop w:val="0"/>
      <w:marBottom w:val="0"/>
      <w:divBdr>
        <w:top w:val="none" w:sz="0" w:space="0" w:color="auto"/>
        <w:left w:val="none" w:sz="0" w:space="0" w:color="auto"/>
        <w:bottom w:val="none" w:sz="0" w:space="0" w:color="auto"/>
        <w:right w:val="none" w:sz="0" w:space="0" w:color="auto"/>
      </w:divBdr>
    </w:div>
    <w:div w:id="556867195">
      <w:marLeft w:val="480"/>
      <w:marRight w:val="0"/>
      <w:marTop w:val="0"/>
      <w:marBottom w:val="0"/>
      <w:divBdr>
        <w:top w:val="none" w:sz="0" w:space="0" w:color="auto"/>
        <w:left w:val="none" w:sz="0" w:space="0" w:color="auto"/>
        <w:bottom w:val="none" w:sz="0" w:space="0" w:color="auto"/>
        <w:right w:val="none" w:sz="0" w:space="0" w:color="auto"/>
      </w:divBdr>
    </w:div>
    <w:div w:id="557396254">
      <w:marLeft w:val="480"/>
      <w:marRight w:val="0"/>
      <w:marTop w:val="0"/>
      <w:marBottom w:val="0"/>
      <w:divBdr>
        <w:top w:val="none" w:sz="0" w:space="0" w:color="auto"/>
        <w:left w:val="none" w:sz="0" w:space="0" w:color="auto"/>
        <w:bottom w:val="none" w:sz="0" w:space="0" w:color="auto"/>
        <w:right w:val="none" w:sz="0" w:space="0" w:color="auto"/>
      </w:divBdr>
    </w:div>
    <w:div w:id="557742301">
      <w:marLeft w:val="0"/>
      <w:marRight w:val="0"/>
      <w:marTop w:val="0"/>
      <w:marBottom w:val="0"/>
      <w:divBdr>
        <w:top w:val="none" w:sz="0" w:space="0" w:color="auto"/>
        <w:left w:val="none" w:sz="0" w:space="0" w:color="auto"/>
        <w:bottom w:val="none" w:sz="0" w:space="0" w:color="auto"/>
        <w:right w:val="none" w:sz="0" w:space="0" w:color="auto"/>
      </w:divBdr>
    </w:div>
    <w:div w:id="557786448">
      <w:marLeft w:val="0"/>
      <w:marRight w:val="0"/>
      <w:marTop w:val="0"/>
      <w:marBottom w:val="0"/>
      <w:divBdr>
        <w:top w:val="none" w:sz="0" w:space="0" w:color="auto"/>
        <w:left w:val="none" w:sz="0" w:space="0" w:color="auto"/>
        <w:bottom w:val="none" w:sz="0" w:space="0" w:color="auto"/>
        <w:right w:val="none" w:sz="0" w:space="0" w:color="auto"/>
      </w:divBdr>
    </w:div>
    <w:div w:id="557982894">
      <w:marLeft w:val="480"/>
      <w:marRight w:val="0"/>
      <w:marTop w:val="0"/>
      <w:marBottom w:val="0"/>
      <w:divBdr>
        <w:top w:val="none" w:sz="0" w:space="0" w:color="auto"/>
        <w:left w:val="none" w:sz="0" w:space="0" w:color="auto"/>
        <w:bottom w:val="none" w:sz="0" w:space="0" w:color="auto"/>
        <w:right w:val="none" w:sz="0" w:space="0" w:color="auto"/>
      </w:divBdr>
    </w:div>
    <w:div w:id="558055476">
      <w:marLeft w:val="480"/>
      <w:marRight w:val="0"/>
      <w:marTop w:val="0"/>
      <w:marBottom w:val="0"/>
      <w:divBdr>
        <w:top w:val="none" w:sz="0" w:space="0" w:color="auto"/>
        <w:left w:val="none" w:sz="0" w:space="0" w:color="auto"/>
        <w:bottom w:val="none" w:sz="0" w:space="0" w:color="auto"/>
        <w:right w:val="none" w:sz="0" w:space="0" w:color="auto"/>
      </w:divBdr>
    </w:div>
    <w:div w:id="558057626">
      <w:marLeft w:val="480"/>
      <w:marRight w:val="0"/>
      <w:marTop w:val="0"/>
      <w:marBottom w:val="0"/>
      <w:divBdr>
        <w:top w:val="none" w:sz="0" w:space="0" w:color="auto"/>
        <w:left w:val="none" w:sz="0" w:space="0" w:color="auto"/>
        <w:bottom w:val="none" w:sz="0" w:space="0" w:color="auto"/>
        <w:right w:val="none" w:sz="0" w:space="0" w:color="auto"/>
      </w:divBdr>
    </w:div>
    <w:div w:id="558171908">
      <w:marLeft w:val="0"/>
      <w:marRight w:val="0"/>
      <w:marTop w:val="0"/>
      <w:marBottom w:val="0"/>
      <w:divBdr>
        <w:top w:val="none" w:sz="0" w:space="0" w:color="auto"/>
        <w:left w:val="none" w:sz="0" w:space="0" w:color="auto"/>
        <w:bottom w:val="none" w:sz="0" w:space="0" w:color="auto"/>
        <w:right w:val="none" w:sz="0" w:space="0" w:color="auto"/>
      </w:divBdr>
    </w:div>
    <w:div w:id="558397554">
      <w:marLeft w:val="0"/>
      <w:marRight w:val="0"/>
      <w:marTop w:val="0"/>
      <w:marBottom w:val="0"/>
      <w:divBdr>
        <w:top w:val="none" w:sz="0" w:space="0" w:color="auto"/>
        <w:left w:val="none" w:sz="0" w:space="0" w:color="auto"/>
        <w:bottom w:val="none" w:sz="0" w:space="0" w:color="auto"/>
        <w:right w:val="none" w:sz="0" w:space="0" w:color="auto"/>
      </w:divBdr>
    </w:div>
    <w:div w:id="558520710">
      <w:marLeft w:val="480"/>
      <w:marRight w:val="0"/>
      <w:marTop w:val="0"/>
      <w:marBottom w:val="0"/>
      <w:divBdr>
        <w:top w:val="none" w:sz="0" w:space="0" w:color="auto"/>
        <w:left w:val="none" w:sz="0" w:space="0" w:color="auto"/>
        <w:bottom w:val="none" w:sz="0" w:space="0" w:color="auto"/>
        <w:right w:val="none" w:sz="0" w:space="0" w:color="auto"/>
      </w:divBdr>
    </w:div>
    <w:div w:id="559245535">
      <w:marLeft w:val="480"/>
      <w:marRight w:val="0"/>
      <w:marTop w:val="0"/>
      <w:marBottom w:val="0"/>
      <w:divBdr>
        <w:top w:val="none" w:sz="0" w:space="0" w:color="auto"/>
        <w:left w:val="none" w:sz="0" w:space="0" w:color="auto"/>
        <w:bottom w:val="none" w:sz="0" w:space="0" w:color="auto"/>
        <w:right w:val="none" w:sz="0" w:space="0" w:color="auto"/>
      </w:divBdr>
    </w:div>
    <w:div w:id="559635454">
      <w:marLeft w:val="0"/>
      <w:marRight w:val="0"/>
      <w:marTop w:val="0"/>
      <w:marBottom w:val="0"/>
      <w:divBdr>
        <w:top w:val="none" w:sz="0" w:space="0" w:color="auto"/>
        <w:left w:val="none" w:sz="0" w:space="0" w:color="auto"/>
        <w:bottom w:val="none" w:sz="0" w:space="0" w:color="auto"/>
        <w:right w:val="none" w:sz="0" w:space="0" w:color="auto"/>
      </w:divBdr>
    </w:div>
    <w:div w:id="560025340">
      <w:marLeft w:val="480"/>
      <w:marRight w:val="0"/>
      <w:marTop w:val="0"/>
      <w:marBottom w:val="0"/>
      <w:divBdr>
        <w:top w:val="none" w:sz="0" w:space="0" w:color="auto"/>
        <w:left w:val="none" w:sz="0" w:space="0" w:color="auto"/>
        <w:bottom w:val="none" w:sz="0" w:space="0" w:color="auto"/>
        <w:right w:val="none" w:sz="0" w:space="0" w:color="auto"/>
      </w:divBdr>
    </w:div>
    <w:div w:id="560093548">
      <w:marLeft w:val="480"/>
      <w:marRight w:val="0"/>
      <w:marTop w:val="0"/>
      <w:marBottom w:val="0"/>
      <w:divBdr>
        <w:top w:val="none" w:sz="0" w:space="0" w:color="auto"/>
        <w:left w:val="none" w:sz="0" w:space="0" w:color="auto"/>
        <w:bottom w:val="none" w:sz="0" w:space="0" w:color="auto"/>
        <w:right w:val="none" w:sz="0" w:space="0" w:color="auto"/>
      </w:divBdr>
    </w:div>
    <w:div w:id="560217002">
      <w:marLeft w:val="480"/>
      <w:marRight w:val="0"/>
      <w:marTop w:val="0"/>
      <w:marBottom w:val="0"/>
      <w:divBdr>
        <w:top w:val="none" w:sz="0" w:space="0" w:color="auto"/>
        <w:left w:val="none" w:sz="0" w:space="0" w:color="auto"/>
        <w:bottom w:val="none" w:sz="0" w:space="0" w:color="auto"/>
        <w:right w:val="none" w:sz="0" w:space="0" w:color="auto"/>
      </w:divBdr>
    </w:div>
    <w:div w:id="562369448">
      <w:marLeft w:val="0"/>
      <w:marRight w:val="0"/>
      <w:marTop w:val="0"/>
      <w:marBottom w:val="0"/>
      <w:divBdr>
        <w:top w:val="none" w:sz="0" w:space="0" w:color="auto"/>
        <w:left w:val="none" w:sz="0" w:space="0" w:color="auto"/>
        <w:bottom w:val="none" w:sz="0" w:space="0" w:color="auto"/>
        <w:right w:val="none" w:sz="0" w:space="0" w:color="auto"/>
      </w:divBdr>
    </w:div>
    <w:div w:id="562645100">
      <w:marLeft w:val="0"/>
      <w:marRight w:val="0"/>
      <w:marTop w:val="0"/>
      <w:marBottom w:val="0"/>
      <w:divBdr>
        <w:top w:val="none" w:sz="0" w:space="0" w:color="auto"/>
        <w:left w:val="none" w:sz="0" w:space="0" w:color="auto"/>
        <w:bottom w:val="none" w:sz="0" w:space="0" w:color="auto"/>
        <w:right w:val="none" w:sz="0" w:space="0" w:color="auto"/>
      </w:divBdr>
    </w:div>
    <w:div w:id="563026396">
      <w:marLeft w:val="0"/>
      <w:marRight w:val="0"/>
      <w:marTop w:val="0"/>
      <w:marBottom w:val="0"/>
      <w:divBdr>
        <w:top w:val="none" w:sz="0" w:space="0" w:color="auto"/>
        <w:left w:val="none" w:sz="0" w:space="0" w:color="auto"/>
        <w:bottom w:val="none" w:sz="0" w:space="0" w:color="auto"/>
        <w:right w:val="none" w:sz="0" w:space="0" w:color="auto"/>
      </w:divBdr>
    </w:div>
    <w:div w:id="563561315">
      <w:marLeft w:val="480"/>
      <w:marRight w:val="0"/>
      <w:marTop w:val="0"/>
      <w:marBottom w:val="0"/>
      <w:divBdr>
        <w:top w:val="none" w:sz="0" w:space="0" w:color="auto"/>
        <w:left w:val="none" w:sz="0" w:space="0" w:color="auto"/>
        <w:bottom w:val="none" w:sz="0" w:space="0" w:color="auto"/>
        <w:right w:val="none" w:sz="0" w:space="0" w:color="auto"/>
      </w:divBdr>
    </w:div>
    <w:div w:id="564342093">
      <w:marLeft w:val="0"/>
      <w:marRight w:val="0"/>
      <w:marTop w:val="0"/>
      <w:marBottom w:val="0"/>
      <w:divBdr>
        <w:top w:val="none" w:sz="0" w:space="0" w:color="auto"/>
        <w:left w:val="none" w:sz="0" w:space="0" w:color="auto"/>
        <w:bottom w:val="none" w:sz="0" w:space="0" w:color="auto"/>
        <w:right w:val="none" w:sz="0" w:space="0" w:color="auto"/>
      </w:divBdr>
    </w:div>
    <w:div w:id="564805713">
      <w:marLeft w:val="0"/>
      <w:marRight w:val="0"/>
      <w:marTop w:val="0"/>
      <w:marBottom w:val="0"/>
      <w:divBdr>
        <w:top w:val="none" w:sz="0" w:space="0" w:color="auto"/>
        <w:left w:val="none" w:sz="0" w:space="0" w:color="auto"/>
        <w:bottom w:val="none" w:sz="0" w:space="0" w:color="auto"/>
        <w:right w:val="none" w:sz="0" w:space="0" w:color="auto"/>
      </w:divBdr>
    </w:div>
    <w:div w:id="564951816">
      <w:marLeft w:val="0"/>
      <w:marRight w:val="0"/>
      <w:marTop w:val="0"/>
      <w:marBottom w:val="0"/>
      <w:divBdr>
        <w:top w:val="none" w:sz="0" w:space="0" w:color="auto"/>
        <w:left w:val="none" w:sz="0" w:space="0" w:color="auto"/>
        <w:bottom w:val="none" w:sz="0" w:space="0" w:color="auto"/>
        <w:right w:val="none" w:sz="0" w:space="0" w:color="auto"/>
      </w:divBdr>
    </w:div>
    <w:div w:id="565578750">
      <w:marLeft w:val="480"/>
      <w:marRight w:val="0"/>
      <w:marTop w:val="0"/>
      <w:marBottom w:val="0"/>
      <w:divBdr>
        <w:top w:val="none" w:sz="0" w:space="0" w:color="auto"/>
        <w:left w:val="none" w:sz="0" w:space="0" w:color="auto"/>
        <w:bottom w:val="none" w:sz="0" w:space="0" w:color="auto"/>
        <w:right w:val="none" w:sz="0" w:space="0" w:color="auto"/>
      </w:divBdr>
    </w:div>
    <w:div w:id="566065111">
      <w:marLeft w:val="0"/>
      <w:marRight w:val="0"/>
      <w:marTop w:val="0"/>
      <w:marBottom w:val="0"/>
      <w:divBdr>
        <w:top w:val="none" w:sz="0" w:space="0" w:color="auto"/>
        <w:left w:val="none" w:sz="0" w:space="0" w:color="auto"/>
        <w:bottom w:val="none" w:sz="0" w:space="0" w:color="auto"/>
        <w:right w:val="none" w:sz="0" w:space="0" w:color="auto"/>
      </w:divBdr>
    </w:div>
    <w:div w:id="566114362">
      <w:marLeft w:val="480"/>
      <w:marRight w:val="0"/>
      <w:marTop w:val="0"/>
      <w:marBottom w:val="0"/>
      <w:divBdr>
        <w:top w:val="none" w:sz="0" w:space="0" w:color="auto"/>
        <w:left w:val="none" w:sz="0" w:space="0" w:color="auto"/>
        <w:bottom w:val="none" w:sz="0" w:space="0" w:color="auto"/>
        <w:right w:val="none" w:sz="0" w:space="0" w:color="auto"/>
      </w:divBdr>
    </w:div>
    <w:div w:id="567040452">
      <w:marLeft w:val="0"/>
      <w:marRight w:val="0"/>
      <w:marTop w:val="0"/>
      <w:marBottom w:val="0"/>
      <w:divBdr>
        <w:top w:val="none" w:sz="0" w:space="0" w:color="auto"/>
        <w:left w:val="none" w:sz="0" w:space="0" w:color="auto"/>
        <w:bottom w:val="none" w:sz="0" w:space="0" w:color="auto"/>
        <w:right w:val="none" w:sz="0" w:space="0" w:color="auto"/>
      </w:divBdr>
    </w:div>
    <w:div w:id="567225373">
      <w:marLeft w:val="480"/>
      <w:marRight w:val="0"/>
      <w:marTop w:val="0"/>
      <w:marBottom w:val="0"/>
      <w:divBdr>
        <w:top w:val="none" w:sz="0" w:space="0" w:color="auto"/>
        <w:left w:val="none" w:sz="0" w:space="0" w:color="auto"/>
        <w:bottom w:val="none" w:sz="0" w:space="0" w:color="auto"/>
        <w:right w:val="none" w:sz="0" w:space="0" w:color="auto"/>
      </w:divBdr>
    </w:div>
    <w:div w:id="567348239">
      <w:marLeft w:val="0"/>
      <w:marRight w:val="0"/>
      <w:marTop w:val="0"/>
      <w:marBottom w:val="0"/>
      <w:divBdr>
        <w:top w:val="none" w:sz="0" w:space="0" w:color="auto"/>
        <w:left w:val="none" w:sz="0" w:space="0" w:color="auto"/>
        <w:bottom w:val="none" w:sz="0" w:space="0" w:color="auto"/>
        <w:right w:val="none" w:sz="0" w:space="0" w:color="auto"/>
      </w:divBdr>
    </w:div>
    <w:div w:id="567614826">
      <w:marLeft w:val="480"/>
      <w:marRight w:val="0"/>
      <w:marTop w:val="0"/>
      <w:marBottom w:val="0"/>
      <w:divBdr>
        <w:top w:val="none" w:sz="0" w:space="0" w:color="auto"/>
        <w:left w:val="none" w:sz="0" w:space="0" w:color="auto"/>
        <w:bottom w:val="none" w:sz="0" w:space="0" w:color="auto"/>
        <w:right w:val="none" w:sz="0" w:space="0" w:color="auto"/>
      </w:divBdr>
    </w:div>
    <w:div w:id="567769269">
      <w:marLeft w:val="0"/>
      <w:marRight w:val="0"/>
      <w:marTop w:val="0"/>
      <w:marBottom w:val="0"/>
      <w:divBdr>
        <w:top w:val="none" w:sz="0" w:space="0" w:color="auto"/>
        <w:left w:val="none" w:sz="0" w:space="0" w:color="auto"/>
        <w:bottom w:val="none" w:sz="0" w:space="0" w:color="auto"/>
        <w:right w:val="none" w:sz="0" w:space="0" w:color="auto"/>
      </w:divBdr>
    </w:div>
    <w:div w:id="567955903">
      <w:marLeft w:val="480"/>
      <w:marRight w:val="0"/>
      <w:marTop w:val="0"/>
      <w:marBottom w:val="0"/>
      <w:divBdr>
        <w:top w:val="none" w:sz="0" w:space="0" w:color="auto"/>
        <w:left w:val="none" w:sz="0" w:space="0" w:color="auto"/>
        <w:bottom w:val="none" w:sz="0" w:space="0" w:color="auto"/>
        <w:right w:val="none" w:sz="0" w:space="0" w:color="auto"/>
      </w:divBdr>
    </w:div>
    <w:div w:id="568269875">
      <w:marLeft w:val="480"/>
      <w:marRight w:val="0"/>
      <w:marTop w:val="0"/>
      <w:marBottom w:val="0"/>
      <w:divBdr>
        <w:top w:val="none" w:sz="0" w:space="0" w:color="auto"/>
        <w:left w:val="none" w:sz="0" w:space="0" w:color="auto"/>
        <w:bottom w:val="none" w:sz="0" w:space="0" w:color="auto"/>
        <w:right w:val="none" w:sz="0" w:space="0" w:color="auto"/>
      </w:divBdr>
    </w:div>
    <w:div w:id="568270198">
      <w:marLeft w:val="0"/>
      <w:marRight w:val="0"/>
      <w:marTop w:val="0"/>
      <w:marBottom w:val="0"/>
      <w:divBdr>
        <w:top w:val="none" w:sz="0" w:space="0" w:color="auto"/>
        <w:left w:val="none" w:sz="0" w:space="0" w:color="auto"/>
        <w:bottom w:val="none" w:sz="0" w:space="0" w:color="auto"/>
        <w:right w:val="none" w:sz="0" w:space="0" w:color="auto"/>
      </w:divBdr>
    </w:div>
    <w:div w:id="568540737">
      <w:marLeft w:val="0"/>
      <w:marRight w:val="0"/>
      <w:marTop w:val="0"/>
      <w:marBottom w:val="0"/>
      <w:divBdr>
        <w:top w:val="none" w:sz="0" w:space="0" w:color="auto"/>
        <w:left w:val="none" w:sz="0" w:space="0" w:color="auto"/>
        <w:bottom w:val="none" w:sz="0" w:space="0" w:color="auto"/>
        <w:right w:val="none" w:sz="0" w:space="0" w:color="auto"/>
      </w:divBdr>
    </w:div>
    <w:div w:id="569075748">
      <w:marLeft w:val="0"/>
      <w:marRight w:val="0"/>
      <w:marTop w:val="0"/>
      <w:marBottom w:val="0"/>
      <w:divBdr>
        <w:top w:val="none" w:sz="0" w:space="0" w:color="auto"/>
        <w:left w:val="none" w:sz="0" w:space="0" w:color="auto"/>
        <w:bottom w:val="none" w:sz="0" w:space="0" w:color="auto"/>
        <w:right w:val="none" w:sz="0" w:space="0" w:color="auto"/>
      </w:divBdr>
    </w:div>
    <w:div w:id="569198437">
      <w:marLeft w:val="0"/>
      <w:marRight w:val="0"/>
      <w:marTop w:val="0"/>
      <w:marBottom w:val="0"/>
      <w:divBdr>
        <w:top w:val="none" w:sz="0" w:space="0" w:color="auto"/>
        <w:left w:val="none" w:sz="0" w:space="0" w:color="auto"/>
        <w:bottom w:val="none" w:sz="0" w:space="0" w:color="auto"/>
        <w:right w:val="none" w:sz="0" w:space="0" w:color="auto"/>
      </w:divBdr>
    </w:div>
    <w:div w:id="569508671">
      <w:marLeft w:val="0"/>
      <w:marRight w:val="0"/>
      <w:marTop w:val="0"/>
      <w:marBottom w:val="0"/>
      <w:divBdr>
        <w:top w:val="none" w:sz="0" w:space="0" w:color="auto"/>
        <w:left w:val="none" w:sz="0" w:space="0" w:color="auto"/>
        <w:bottom w:val="none" w:sz="0" w:space="0" w:color="auto"/>
        <w:right w:val="none" w:sz="0" w:space="0" w:color="auto"/>
      </w:divBdr>
    </w:div>
    <w:div w:id="570043143">
      <w:marLeft w:val="0"/>
      <w:marRight w:val="0"/>
      <w:marTop w:val="0"/>
      <w:marBottom w:val="0"/>
      <w:divBdr>
        <w:top w:val="none" w:sz="0" w:space="0" w:color="auto"/>
        <w:left w:val="none" w:sz="0" w:space="0" w:color="auto"/>
        <w:bottom w:val="none" w:sz="0" w:space="0" w:color="auto"/>
        <w:right w:val="none" w:sz="0" w:space="0" w:color="auto"/>
      </w:divBdr>
    </w:div>
    <w:div w:id="570580737">
      <w:marLeft w:val="0"/>
      <w:marRight w:val="0"/>
      <w:marTop w:val="0"/>
      <w:marBottom w:val="0"/>
      <w:divBdr>
        <w:top w:val="none" w:sz="0" w:space="0" w:color="auto"/>
        <w:left w:val="none" w:sz="0" w:space="0" w:color="auto"/>
        <w:bottom w:val="none" w:sz="0" w:space="0" w:color="auto"/>
        <w:right w:val="none" w:sz="0" w:space="0" w:color="auto"/>
      </w:divBdr>
    </w:div>
    <w:div w:id="570627164">
      <w:marLeft w:val="480"/>
      <w:marRight w:val="0"/>
      <w:marTop w:val="0"/>
      <w:marBottom w:val="0"/>
      <w:divBdr>
        <w:top w:val="none" w:sz="0" w:space="0" w:color="auto"/>
        <w:left w:val="none" w:sz="0" w:space="0" w:color="auto"/>
        <w:bottom w:val="none" w:sz="0" w:space="0" w:color="auto"/>
        <w:right w:val="none" w:sz="0" w:space="0" w:color="auto"/>
      </w:divBdr>
    </w:div>
    <w:div w:id="570971428">
      <w:marLeft w:val="0"/>
      <w:marRight w:val="0"/>
      <w:marTop w:val="0"/>
      <w:marBottom w:val="0"/>
      <w:divBdr>
        <w:top w:val="none" w:sz="0" w:space="0" w:color="auto"/>
        <w:left w:val="none" w:sz="0" w:space="0" w:color="auto"/>
        <w:bottom w:val="none" w:sz="0" w:space="0" w:color="auto"/>
        <w:right w:val="none" w:sz="0" w:space="0" w:color="auto"/>
      </w:divBdr>
    </w:div>
    <w:div w:id="571357255">
      <w:marLeft w:val="480"/>
      <w:marRight w:val="0"/>
      <w:marTop w:val="0"/>
      <w:marBottom w:val="0"/>
      <w:divBdr>
        <w:top w:val="none" w:sz="0" w:space="0" w:color="auto"/>
        <w:left w:val="none" w:sz="0" w:space="0" w:color="auto"/>
        <w:bottom w:val="none" w:sz="0" w:space="0" w:color="auto"/>
        <w:right w:val="none" w:sz="0" w:space="0" w:color="auto"/>
      </w:divBdr>
    </w:div>
    <w:div w:id="571815457">
      <w:marLeft w:val="0"/>
      <w:marRight w:val="0"/>
      <w:marTop w:val="0"/>
      <w:marBottom w:val="0"/>
      <w:divBdr>
        <w:top w:val="none" w:sz="0" w:space="0" w:color="auto"/>
        <w:left w:val="none" w:sz="0" w:space="0" w:color="auto"/>
        <w:bottom w:val="none" w:sz="0" w:space="0" w:color="auto"/>
        <w:right w:val="none" w:sz="0" w:space="0" w:color="auto"/>
      </w:divBdr>
    </w:div>
    <w:div w:id="572352343">
      <w:marLeft w:val="480"/>
      <w:marRight w:val="0"/>
      <w:marTop w:val="0"/>
      <w:marBottom w:val="0"/>
      <w:divBdr>
        <w:top w:val="none" w:sz="0" w:space="0" w:color="auto"/>
        <w:left w:val="none" w:sz="0" w:space="0" w:color="auto"/>
        <w:bottom w:val="none" w:sz="0" w:space="0" w:color="auto"/>
        <w:right w:val="none" w:sz="0" w:space="0" w:color="auto"/>
      </w:divBdr>
    </w:div>
    <w:div w:id="572618525">
      <w:marLeft w:val="480"/>
      <w:marRight w:val="0"/>
      <w:marTop w:val="0"/>
      <w:marBottom w:val="0"/>
      <w:divBdr>
        <w:top w:val="none" w:sz="0" w:space="0" w:color="auto"/>
        <w:left w:val="none" w:sz="0" w:space="0" w:color="auto"/>
        <w:bottom w:val="none" w:sz="0" w:space="0" w:color="auto"/>
        <w:right w:val="none" w:sz="0" w:space="0" w:color="auto"/>
      </w:divBdr>
    </w:div>
    <w:div w:id="572854978">
      <w:marLeft w:val="0"/>
      <w:marRight w:val="0"/>
      <w:marTop w:val="0"/>
      <w:marBottom w:val="0"/>
      <w:divBdr>
        <w:top w:val="none" w:sz="0" w:space="0" w:color="auto"/>
        <w:left w:val="none" w:sz="0" w:space="0" w:color="auto"/>
        <w:bottom w:val="none" w:sz="0" w:space="0" w:color="auto"/>
        <w:right w:val="none" w:sz="0" w:space="0" w:color="auto"/>
      </w:divBdr>
    </w:div>
    <w:div w:id="573319316">
      <w:marLeft w:val="480"/>
      <w:marRight w:val="0"/>
      <w:marTop w:val="0"/>
      <w:marBottom w:val="0"/>
      <w:divBdr>
        <w:top w:val="none" w:sz="0" w:space="0" w:color="auto"/>
        <w:left w:val="none" w:sz="0" w:space="0" w:color="auto"/>
        <w:bottom w:val="none" w:sz="0" w:space="0" w:color="auto"/>
        <w:right w:val="none" w:sz="0" w:space="0" w:color="auto"/>
      </w:divBdr>
    </w:div>
    <w:div w:id="573855210">
      <w:marLeft w:val="480"/>
      <w:marRight w:val="0"/>
      <w:marTop w:val="0"/>
      <w:marBottom w:val="0"/>
      <w:divBdr>
        <w:top w:val="none" w:sz="0" w:space="0" w:color="auto"/>
        <w:left w:val="none" w:sz="0" w:space="0" w:color="auto"/>
        <w:bottom w:val="none" w:sz="0" w:space="0" w:color="auto"/>
        <w:right w:val="none" w:sz="0" w:space="0" w:color="auto"/>
      </w:divBdr>
    </w:div>
    <w:div w:id="574432168">
      <w:marLeft w:val="480"/>
      <w:marRight w:val="0"/>
      <w:marTop w:val="0"/>
      <w:marBottom w:val="0"/>
      <w:divBdr>
        <w:top w:val="none" w:sz="0" w:space="0" w:color="auto"/>
        <w:left w:val="none" w:sz="0" w:space="0" w:color="auto"/>
        <w:bottom w:val="none" w:sz="0" w:space="0" w:color="auto"/>
        <w:right w:val="none" w:sz="0" w:space="0" w:color="auto"/>
      </w:divBdr>
    </w:div>
    <w:div w:id="574508359">
      <w:marLeft w:val="480"/>
      <w:marRight w:val="0"/>
      <w:marTop w:val="0"/>
      <w:marBottom w:val="0"/>
      <w:divBdr>
        <w:top w:val="none" w:sz="0" w:space="0" w:color="auto"/>
        <w:left w:val="none" w:sz="0" w:space="0" w:color="auto"/>
        <w:bottom w:val="none" w:sz="0" w:space="0" w:color="auto"/>
        <w:right w:val="none" w:sz="0" w:space="0" w:color="auto"/>
      </w:divBdr>
    </w:div>
    <w:div w:id="574707961">
      <w:marLeft w:val="480"/>
      <w:marRight w:val="0"/>
      <w:marTop w:val="0"/>
      <w:marBottom w:val="0"/>
      <w:divBdr>
        <w:top w:val="none" w:sz="0" w:space="0" w:color="auto"/>
        <w:left w:val="none" w:sz="0" w:space="0" w:color="auto"/>
        <w:bottom w:val="none" w:sz="0" w:space="0" w:color="auto"/>
        <w:right w:val="none" w:sz="0" w:space="0" w:color="auto"/>
      </w:divBdr>
    </w:div>
    <w:div w:id="575634165">
      <w:marLeft w:val="480"/>
      <w:marRight w:val="0"/>
      <w:marTop w:val="0"/>
      <w:marBottom w:val="0"/>
      <w:divBdr>
        <w:top w:val="none" w:sz="0" w:space="0" w:color="auto"/>
        <w:left w:val="none" w:sz="0" w:space="0" w:color="auto"/>
        <w:bottom w:val="none" w:sz="0" w:space="0" w:color="auto"/>
        <w:right w:val="none" w:sz="0" w:space="0" w:color="auto"/>
      </w:divBdr>
    </w:div>
    <w:div w:id="576207570">
      <w:marLeft w:val="480"/>
      <w:marRight w:val="0"/>
      <w:marTop w:val="0"/>
      <w:marBottom w:val="0"/>
      <w:divBdr>
        <w:top w:val="none" w:sz="0" w:space="0" w:color="auto"/>
        <w:left w:val="none" w:sz="0" w:space="0" w:color="auto"/>
        <w:bottom w:val="none" w:sz="0" w:space="0" w:color="auto"/>
        <w:right w:val="none" w:sz="0" w:space="0" w:color="auto"/>
      </w:divBdr>
    </w:div>
    <w:div w:id="576521220">
      <w:marLeft w:val="0"/>
      <w:marRight w:val="0"/>
      <w:marTop w:val="0"/>
      <w:marBottom w:val="0"/>
      <w:divBdr>
        <w:top w:val="none" w:sz="0" w:space="0" w:color="auto"/>
        <w:left w:val="none" w:sz="0" w:space="0" w:color="auto"/>
        <w:bottom w:val="none" w:sz="0" w:space="0" w:color="auto"/>
        <w:right w:val="none" w:sz="0" w:space="0" w:color="auto"/>
      </w:divBdr>
    </w:div>
    <w:div w:id="577400323">
      <w:marLeft w:val="480"/>
      <w:marRight w:val="0"/>
      <w:marTop w:val="0"/>
      <w:marBottom w:val="0"/>
      <w:divBdr>
        <w:top w:val="none" w:sz="0" w:space="0" w:color="auto"/>
        <w:left w:val="none" w:sz="0" w:space="0" w:color="auto"/>
        <w:bottom w:val="none" w:sz="0" w:space="0" w:color="auto"/>
        <w:right w:val="none" w:sz="0" w:space="0" w:color="auto"/>
      </w:divBdr>
    </w:div>
    <w:div w:id="577517025">
      <w:marLeft w:val="480"/>
      <w:marRight w:val="0"/>
      <w:marTop w:val="0"/>
      <w:marBottom w:val="0"/>
      <w:divBdr>
        <w:top w:val="none" w:sz="0" w:space="0" w:color="auto"/>
        <w:left w:val="none" w:sz="0" w:space="0" w:color="auto"/>
        <w:bottom w:val="none" w:sz="0" w:space="0" w:color="auto"/>
        <w:right w:val="none" w:sz="0" w:space="0" w:color="auto"/>
      </w:divBdr>
    </w:div>
    <w:div w:id="577595610">
      <w:marLeft w:val="0"/>
      <w:marRight w:val="0"/>
      <w:marTop w:val="0"/>
      <w:marBottom w:val="0"/>
      <w:divBdr>
        <w:top w:val="none" w:sz="0" w:space="0" w:color="auto"/>
        <w:left w:val="none" w:sz="0" w:space="0" w:color="auto"/>
        <w:bottom w:val="none" w:sz="0" w:space="0" w:color="auto"/>
        <w:right w:val="none" w:sz="0" w:space="0" w:color="auto"/>
      </w:divBdr>
    </w:div>
    <w:div w:id="577635553">
      <w:marLeft w:val="0"/>
      <w:marRight w:val="0"/>
      <w:marTop w:val="0"/>
      <w:marBottom w:val="0"/>
      <w:divBdr>
        <w:top w:val="none" w:sz="0" w:space="0" w:color="auto"/>
        <w:left w:val="none" w:sz="0" w:space="0" w:color="auto"/>
        <w:bottom w:val="none" w:sz="0" w:space="0" w:color="auto"/>
        <w:right w:val="none" w:sz="0" w:space="0" w:color="auto"/>
      </w:divBdr>
    </w:div>
    <w:div w:id="577904038">
      <w:marLeft w:val="480"/>
      <w:marRight w:val="0"/>
      <w:marTop w:val="0"/>
      <w:marBottom w:val="0"/>
      <w:divBdr>
        <w:top w:val="none" w:sz="0" w:space="0" w:color="auto"/>
        <w:left w:val="none" w:sz="0" w:space="0" w:color="auto"/>
        <w:bottom w:val="none" w:sz="0" w:space="0" w:color="auto"/>
        <w:right w:val="none" w:sz="0" w:space="0" w:color="auto"/>
      </w:divBdr>
    </w:div>
    <w:div w:id="579339204">
      <w:marLeft w:val="480"/>
      <w:marRight w:val="0"/>
      <w:marTop w:val="0"/>
      <w:marBottom w:val="0"/>
      <w:divBdr>
        <w:top w:val="none" w:sz="0" w:space="0" w:color="auto"/>
        <w:left w:val="none" w:sz="0" w:space="0" w:color="auto"/>
        <w:bottom w:val="none" w:sz="0" w:space="0" w:color="auto"/>
        <w:right w:val="none" w:sz="0" w:space="0" w:color="auto"/>
      </w:divBdr>
    </w:div>
    <w:div w:id="579601361">
      <w:marLeft w:val="480"/>
      <w:marRight w:val="0"/>
      <w:marTop w:val="0"/>
      <w:marBottom w:val="0"/>
      <w:divBdr>
        <w:top w:val="none" w:sz="0" w:space="0" w:color="auto"/>
        <w:left w:val="none" w:sz="0" w:space="0" w:color="auto"/>
        <w:bottom w:val="none" w:sz="0" w:space="0" w:color="auto"/>
        <w:right w:val="none" w:sz="0" w:space="0" w:color="auto"/>
      </w:divBdr>
    </w:div>
    <w:div w:id="579678598">
      <w:marLeft w:val="0"/>
      <w:marRight w:val="0"/>
      <w:marTop w:val="0"/>
      <w:marBottom w:val="0"/>
      <w:divBdr>
        <w:top w:val="none" w:sz="0" w:space="0" w:color="auto"/>
        <w:left w:val="none" w:sz="0" w:space="0" w:color="auto"/>
        <w:bottom w:val="none" w:sz="0" w:space="0" w:color="auto"/>
        <w:right w:val="none" w:sz="0" w:space="0" w:color="auto"/>
      </w:divBdr>
    </w:div>
    <w:div w:id="580068617">
      <w:marLeft w:val="480"/>
      <w:marRight w:val="0"/>
      <w:marTop w:val="0"/>
      <w:marBottom w:val="0"/>
      <w:divBdr>
        <w:top w:val="none" w:sz="0" w:space="0" w:color="auto"/>
        <w:left w:val="none" w:sz="0" w:space="0" w:color="auto"/>
        <w:bottom w:val="none" w:sz="0" w:space="0" w:color="auto"/>
        <w:right w:val="none" w:sz="0" w:space="0" w:color="auto"/>
      </w:divBdr>
    </w:div>
    <w:div w:id="580337687">
      <w:marLeft w:val="480"/>
      <w:marRight w:val="0"/>
      <w:marTop w:val="0"/>
      <w:marBottom w:val="0"/>
      <w:divBdr>
        <w:top w:val="none" w:sz="0" w:space="0" w:color="auto"/>
        <w:left w:val="none" w:sz="0" w:space="0" w:color="auto"/>
        <w:bottom w:val="none" w:sz="0" w:space="0" w:color="auto"/>
        <w:right w:val="none" w:sz="0" w:space="0" w:color="auto"/>
      </w:divBdr>
    </w:div>
    <w:div w:id="580606965">
      <w:marLeft w:val="480"/>
      <w:marRight w:val="0"/>
      <w:marTop w:val="0"/>
      <w:marBottom w:val="0"/>
      <w:divBdr>
        <w:top w:val="none" w:sz="0" w:space="0" w:color="auto"/>
        <w:left w:val="none" w:sz="0" w:space="0" w:color="auto"/>
        <w:bottom w:val="none" w:sz="0" w:space="0" w:color="auto"/>
        <w:right w:val="none" w:sz="0" w:space="0" w:color="auto"/>
      </w:divBdr>
    </w:div>
    <w:div w:id="581108776">
      <w:marLeft w:val="0"/>
      <w:marRight w:val="0"/>
      <w:marTop w:val="0"/>
      <w:marBottom w:val="0"/>
      <w:divBdr>
        <w:top w:val="none" w:sz="0" w:space="0" w:color="auto"/>
        <w:left w:val="none" w:sz="0" w:space="0" w:color="auto"/>
        <w:bottom w:val="none" w:sz="0" w:space="0" w:color="auto"/>
        <w:right w:val="none" w:sz="0" w:space="0" w:color="auto"/>
      </w:divBdr>
    </w:div>
    <w:div w:id="581912799">
      <w:marLeft w:val="480"/>
      <w:marRight w:val="0"/>
      <w:marTop w:val="0"/>
      <w:marBottom w:val="0"/>
      <w:divBdr>
        <w:top w:val="none" w:sz="0" w:space="0" w:color="auto"/>
        <w:left w:val="none" w:sz="0" w:space="0" w:color="auto"/>
        <w:bottom w:val="none" w:sz="0" w:space="0" w:color="auto"/>
        <w:right w:val="none" w:sz="0" w:space="0" w:color="auto"/>
      </w:divBdr>
    </w:div>
    <w:div w:id="582031508">
      <w:marLeft w:val="480"/>
      <w:marRight w:val="0"/>
      <w:marTop w:val="0"/>
      <w:marBottom w:val="0"/>
      <w:divBdr>
        <w:top w:val="none" w:sz="0" w:space="0" w:color="auto"/>
        <w:left w:val="none" w:sz="0" w:space="0" w:color="auto"/>
        <w:bottom w:val="none" w:sz="0" w:space="0" w:color="auto"/>
        <w:right w:val="none" w:sz="0" w:space="0" w:color="auto"/>
      </w:divBdr>
    </w:div>
    <w:div w:id="582490122">
      <w:marLeft w:val="0"/>
      <w:marRight w:val="0"/>
      <w:marTop w:val="0"/>
      <w:marBottom w:val="0"/>
      <w:divBdr>
        <w:top w:val="none" w:sz="0" w:space="0" w:color="auto"/>
        <w:left w:val="none" w:sz="0" w:space="0" w:color="auto"/>
        <w:bottom w:val="none" w:sz="0" w:space="0" w:color="auto"/>
        <w:right w:val="none" w:sz="0" w:space="0" w:color="auto"/>
      </w:divBdr>
    </w:div>
    <w:div w:id="582572608">
      <w:marLeft w:val="480"/>
      <w:marRight w:val="0"/>
      <w:marTop w:val="0"/>
      <w:marBottom w:val="0"/>
      <w:divBdr>
        <w:top w:val="none" w:sz="0" w:space="0" w:color="auto"/>
        <w:left w:val="none" w:sz="0" w:space="0" w:color="auto"/>
        <w:bottom w:val="none" w:sz="0" w:space="0" w:color="auto"/>
        <w:right w:val="none" w:sz="0" w:space="0" w:color="auto"/>
      </w:divBdr>
    </w:div>
    <w:div w:id="583489543">
      <w:marLeft w:val="0"/>
      <w:marRight w:val="0"/>
      <w:marTop w:val="0"/>
      <w:marBottom w:val="0"/>
      <w:divBdr>
        <w:top w:val="none" w:sz="0" w:space="0" w:color="auto"/>
        <w:left w:val="none" w:sz="0" w:space="0" w:color="auto"/>
        <w:bottom w:val="none" w:sz="0" w:space="0" w:color="auto"/>
        <w:right w:val="none" w:sz="0" w:space="0" w:color="auto"/>
      </w:divBdr>
    </w:div>
    <w:div w:id="583493882">
      <w:marLeft w:val="480"/>
      <w:marRight w:val="0"/>
      <w:marTop w:val="0"/>
      <w:marBottom w:val="0"/>
      <w:divBdr>
        <w:top w:val="none" w:sz="0" w:space="0" w:color="auto"/>
        <w:left w:val="none" w:sz="0" w:space="0" w:color="auto"/>
        <w:bottom w:val="none" w:sz="0" w:space="0" w:color="auto"/>
        <w:right w:val="none" w:sz="0" w:space="0" w:color="auto"/>
      </w:divBdr>
    </w:div>
    <w:div w:id="583610479">
      <w:marLeft w:val="0"/>
      <w:marRight w:val="0"/>
      <w:marTop w:val="0"/>
      <w:marBottom w:val="0"/>
      <w:divBdr>
        <w:top w:val="none" w:sz="0" w:space="0" w:color="auto"/>
        <w:left w:val="none" w:sz="0" w:space="0" w:color="auto"/>
        <w:bottom w:val="none" w:sz="0" w:space="0" w:color="auto"/>
        <w:right w:val="none" w:sz="0" w:space="0" w:color="auto"/>
      </w:divBdr>
    </w:div>
    <w:div w:id="583689560">
      <w:marLeft w:val="0"/>
      <w:marRight w:val="0"/>
      <w:marTop w:val="0"/>
      <w:marBottom w:val="0"/>
      <w:divBdr>
        <w:top w:val="none" w:sz="0" w:space="0" w:color="auto"/>
        <w:left w:val="none" w:sz="0" w:space="0" w:color="auto"/>
        <w:bottom w:val="none" w:sz="0" w:space="0" w:color="auto"/>
        <w:right w:val="none" w:sz="0" w:space="0" w:color="auto"/>
      </w:divBdr>
    </w:div>
    <w:div w:id="584346122">
      <w:marLeft w:val="0"/>
      <w:marRight w:val="0"/>
      <w:marTop w:val="0"/>
      <w:marBottom w:val="0"/>
      <w:divBdr>
        <w:top w:val="none" w:sz="0" w:space="0" w:color="auto"/>
        <w:left w:val="none" w:sz="0" w:space="0" w:color="auto"/>
        <w:bottom w:val="none" w:sz="0" w:space="0" w:color="auto"/>
        <w:right w:val="none" w:sz="0" w:space="0" w:color="auto"/>
      </w:divBdr>
    </w:div>
    <w:div w:id="584412535">
      <w:marLeft w:val="480"/>
      <w:marRight w:val="0"/>
      <w:marTop w:val="0"/>
      <w:marBottom w:val="0"/>
      <w:divBdr>
        <w:top w:val="none" w:sz="0" w:space="0" w:color="auto"/>
        <w:left w:val="none" w:sz="0" w:space="0" w:color="auto"/>
        <w:bottom w:val="none" w:sz="0" w:space="0" w:color="auto"/>
        <w:right w:val="none" w:sz="0" w:space="0" w:color="auto"/>
      </w:divBdr>
    </w:div>
    <w:div w:id="584454974">
      <w:marLeft w:val="0"/>
      <w:marRight w:val="0"/>
      <w:marTop w:val="0"/>
      <w:marBottom w:val="0"/>
      <w:divBdr>
        <w:top w:val="none" w:sz="0" w:space="0" w:color="auto"/>
        <w:left w:val="none" w:sz="0" w:space="0" w:color="auto"/>
        <w:bottom w:val="none" w:sz="0" w:space="0" w:color="auto"/>
        <w:right w:val="none" w:sz="0" w:space="0" w:color="auto"/>
      </w:divBdr>
    </w:div>
    <w:div w:id="584538181">
      <w:marLeft w:val="480"/>
      <w:marRight w:val="0"/>
      <w:marTop w:val="0"/>
      <w:marBottom w:val="0"/>
      <w:divBdr>
        <w:top w:val="none" w:sz="0" w:space="0" w:color="auto"/>
        <w:left w:val="none" w:sz="0" w:space="0" w:color="auto"/>
        <w:bottom w:val="none" w:sz="0" w:space="0" w:color="auto"/>
        <w:right w:val="none" w:sz="0" w:space="0" w:color="auto"/>
      </w:divBdr>
    </w:div>
    <w:div w:id="584608781">
      <w:marLeft w:val="0"/>
      <w:marRight w:val="0"/>
      <w:marTop w:val="0"/>
      <w:marBottom w:val="0"/>
      <w:divBdr>
        <w:top w:val="none" w:sz="0" w:space="0" w:color="auto"/>
        <w:left w:val="none" w:sz="0" w:space="0" w:color="auto"/>
        <w:bottom w:val="none" w:sz="0" w:space="0" w:color="auto"/>
        <w:right w:val="none" w:sz="0" w:space="0" w:color="auto"/>
      </w:divBdr>
    </w:div>
    <w:div w:id="584730402">
      <w:marLeft w:val="480"/>
      <w:marRight w:val="0"/>
      <w:marTop w:val="0"/>
      <w:marBottom w:val="0"/>
      <w:divBdr>
        <w:top w:val="none" w:sz="0" w:space="0" w:color="auto"/>
        <w:left w:val="none" w:sz="0" w:space="0" w:color="auto"/>
        <w:bottom w:val="none" w:sz="0" w:space="0" w:color="auto"/>
        <w:right w:val="none" w:sz="0" w:space="0" w:color="auto"/>
      </w:divBdr>
    </w:div>
    <w:div w:id="584845734">
      <w:marLeft w:val="480"/>
      <w:marRight w:val="0"/>
      <w:marTop w:val="0"/>
      <w:marBottom w:val="0"/>
      <w:divBdr>
        <w:top w:val="none" w:sz="0" w:space="0" w:color="auto"/>
        <w:left w:val="none" w:sz="0" w:space="0" w:color="auto"/>
        <w:bottom w:val="none" w:sz="0" w:space="0" w:color="auto"/>
        <w:right w:val="none" w:sz="0" w:space="0" w:color="auto"/>
      </w:divBdr>
    </w:div>
    <w:div w:id="584920887">
      <w:marLeft w:val="480"/>
      <w:marRight w:val="0"/>
      <w:marTop w:val="0"/>
      <w:marBottom w:val="0"/>
      <w:divBdr>
        <w:top w:val="none" w:sz="0" w:space="0" w:color="auto"/>
        <w:left w:val="none" w:sz="0" w:space="0" w:color="auto"/>
        <w:bottom w:val="none" w:sz="0" w:space="0" w:color="auto"/>
        <w:right w:val="none" w:sz="0" w:space="0" w:color="auto"/>
      </w:divBdr>
    </w:div>
    <w:div w:id="585192568">
      <w:marLeft w:val="0"/>
      <w:marRight w:val="0"/>
      <w:marTop w:val="0"/>
      <w:marBottom w:val="0"/>
      <w:divBdr>
        <w:top w:val="none" w:sz="0" w:space="0" w:color="auto"/>
        <w:left w:val="none" w:sz="0" w:space="0" w:color="auto"/>
        <w:bottom w:val="none" w:sz="0" w:space="0" w:color="auto"/>
        <w:right w:val="none" w:sz="0" w:space="0" w:color="auto"/>
      </w:divBdr>
    </w:div>
    <w:div w:id="585266385">
      <w:marLeft w:val="0"/>
      <w:marRight w:val="0"/>
      <w:marTop w:val="0"/>
      <w:marBottom w:val="0"/>
      <w:divBdr>
        <w:top w:val="none" w:sz="0" w:space="0" w:color="auto"/>
        <w:left w:val="none" w:sz="0" w:space="0" w:color="auto"/>
        <w:bottom w:val="none" w:sz="0" w:space="0" w:color="auto"/>
        <w:right w:val="none" w:sz="0" w:space="0" w:color="auto"/>
      </w:divBdr>
    </w:div>
    <w:div w:id="585505971">
      <w:marLeft w:val="480"/>
      <w:marRight w:val="0"/>
      <w:marTop w:val="0"/>
      <w:marBottom w:val="0"/>
      <w:divBdr>
        <w:top w:val="none" w:sz="0" w:space="0" w:color="auto"/>
        <w:left w:val="none" w:sz="0" w:space="0" w:color="auto"/>
        <w:bottom w:val="none" w:sz="0" w:space="0" w:color="auto"/>
        <w:right w:val="none" w:sz="0" w:space="0" w:color="auto"/>
      </w:divBdr>
    </w:div>
    <w:div w:id="586043103">
      <w:marLeft w:val="480"/>
      <w:marRight w:val="0"/>
      <w:marTop w:val="0"/>
      <w:marBottom w:val="0"/>
      <w:divBdr>
        <w:top w:val="none" w:sz="0" w:space="0" w:color="auto"/>
        <w:left w:val="none" w:sz="0" w:space="0" w:color="auto"/>
        <w:bottom w:val="none" w:sz="0" w:space="0" w:color="auto"/>
        <w:right w:val="none" w:sz="0" w:space="0" w:color="auto"/>
      </w:divBdr>
    </w:div>
    <w:div w:id="586311753">
      <w:marLeft w:val="0"/>
      <w:marRight w:val="0"/>
      <w:marTop w:val="0"/>
      <w:marBottom w:val="0"/>
      <w:divBdr>
        <w:top w:val="none" w:sz="0" w:space="0" w:color="auto"/>
        <w:left w:val="none" w:sz="0" w:space="0" w:color="auto"/>
        <w:bottom w:val="none" w:sz="0" w:space="0" w:color="auto"/>
        <w:right w:val="none" w:sz="0" w:space="0" w:color="auto"/>
      </w:divBdr>
    </w:div>
    <w:div w:id="586354466">
      <w:marLeft w:val="0"/>
      <w:marRight w:val="0"/>
      <w:marTop w:val="0"/>
      <w:marBottom w:val="0"/>
      <w:divBdr>
        <w:top w:val="none" w:sz="0" w:space="0" w:color="auto"/>
        <w:left w:val="none" w:sz="0" w:space="0" w:color="auto"/>
        <w:bottom w:val="none" w:sz="0" w:space="0" w:color="auto"/>
        <w:right w:val="none" w:sz="0" w:space="0" w:color="auto"/>
      </w:divBdr>
    </w:div>
    <w:div w:id="586810404">
      <w:marLeft w:val="480"/>
      <w:marRight w:val="0"/>
      <w:marTop w:val="0"/>
      <w:marBottom w:val="0"/>
      <w:divBdr>
        <w:top w:val="none" w:sz="0" w:space="0" w:color="auto"/>
        <w:left w:val="none" w:sz="0" w:space="0" w:color="auto"/>
        <w:bottom w:val="none" w:sz="0" w:space="0" w:color="auto"/>
        <w:right w:val="none" w:sz="0" w:space="0" w:color="auto"/>
      </w:divBdr>
    </w:div>
    <w:div w:id="587229512">
      <w:marLeft w:val="0"/>
      <w:marRight w:val="0"/>
      <w:marTop w:val="0"/>
      <w:marBottom w:val="0"/>
      <w:divBdr>
        <w:top w:val="none" w:sz="0" w:space="0" w:color="auto"/>
        <w:left w:val="none" w:sz="0" w:space="0" w:color="auto"/>
        <w:bottom w:val="none" w:sz="0" w:space="0" w:color="auto"/>
        <w:right w:val="none" w:sz="0" w:space="0" w:color="auto"/>
      </w:divBdr>
    </w:div>
    <w:div w:id="587466647">
      <w:marLeft w:val="480"/>
      <w:marRight w:val="0"/>
      <w:marTop w:val="0"/>
      <w:marBottom w:val="0"/>
      <w:divBdr>
        <w:top w:val="none" w:sz="0" w:space="0" w:color="auto"/>
        <w:left w:val="none" w:sz="0" w:space="0" w:color="auto"/>
        <w:bottom w:val="none" w:sz="0" w:space="0" w:color="auto"/>
        <w:right w:val="none" w:sz="0" w:space="0" w:color="auto"/>
      </w:divBdr>
    </w:div>
    <w:div w:id="587807277">
      <w:marLeft w:val="480"/>
      <w:marRight w:val="0"/>
      <w:marTop w:val="0"/>
      <w:marBottom w:val="0"/>
      <w:divBdr>
        <w:top w:val="none" w:sz="0" w:space="0" w:color="auto"/>
        <w:left w:val="none" w:sz="0" w:space="0" w:color="auto"/>
        <w:bottom w:val="none" w:sz="0" w:space="0" w:color="auto"/>
        <w:right w:val="none" w:sz="0" w:space="0" w:color="auto"/>
      </w:divBdr>
    </w:div>
    <w:div w:id="588319446">
      <w:marLeft w:val="480"/>
      <w:marRight w:val="0"/>
      <w:marTop w:val="0"/>
      <w:marBottom w:val="0"/>
      <w:divBdr>
        <w:top w:val="none" w:sz="0" w:space="0" w:color="auto"/>
        <w:left w:val="none" w:sz="0" w:space="0" w:color="auto"/>
        <w:bottom w:val="none" w:sz="0" w:space="0" w:color="auto"/>
        <w:right w:val="none" w:sz="0" w:space="0" w:color="auto"/>
      </w:divBdr>
    </w:div>
    <w:div w:id="589511460">
      <w:marLeft w:val="0"/>
      <w:marRight w:val="0"/>
      <w:marTop w:val="0"/>
      <w:marBottom w:val="0"/>
      <w:divBdr>
        <w:top w:val="none" w:sz="0" w:space="0" w:color="auto"/>
        <w:left w:val="none" w:sz="0" w:space="0" w:color="auto"/>
        <w:bottom w:val="none" w:sz="0" w:space="0" w:color="auto"/>
        <w:right w:val="none" w:sz="0" w:space="0" w:color="auto"/>
      </w:divBdr>
    </w:div>
    <w:div w:id="589700466">
      <w:marLeft w:val="0"/>
      <w:marRight w:val="0"/>
      <w:marTop w:val="0"/>
      <w:marBottom w:val="0"/>
      <w:divBdr>
        <w:top w:val="none" w:sz="0" w:space="0" w:color="auto"/>
        <w:left w:val="none" w:sz="0" w:space="0" w:color="auto"/>
        <w:bottom w:val="none" w:sz="0" w:space="0" w:color="auto"/>
        <w:right w:val="none" w:sz="0" w:space="0" w:color="auto"/>
      </w:divBdr>
    </w:div>
    <w:div w:id="589700483">
      <w:marLeft w:val="480"/>
      <w:marRight w:val="0"/>
      <w:marTop w:val="0"/>
      <w:marBottom w:val="0"/>
      <w:divBdr>
        <w:top w:val="none" w:sz="0" w:space="0" w:color="auto"/>
        <w:left w:val="none" w:sz="0" w:space="0" w:color="auto"/>
        <w:bottom w:val="none" w:sz="0" w:space="0" w:color="auto"/>
        <w:right w:val="none" w:sz="0" w:space="0" w:color="auto"/>
      </w:divBdr>
    </w:div>
    <w:div w:id="589891458">
      <w:marLeft w:val="0"/>
      <w:marRight w:val="0"/>
      <w:marTop w:val="0"/>
      <w:marBottom w:val="0"/>
      <w:divBdr>
        <w:top w:val="none" w:sz="0" w:space="0" w:color="auto"/>
        <w:left w:val="none" w:sz="0" w:space="0" w:color="auto"/>
        <w:bottom w:val="none" w:sz="0" w:space="0" w:color="auto"/>
        <w:right w:val="none" w:sz="0" w:space="0" w:color="auto"/>
      </w:divBdr>
    </w:div>
    <w:div w:id="590042103">
      <w:marLeft w:val="480"/>
      <w:marRight w:val="0"/>
      <w:marTop w:val="0"/>
      <w:marBottom w:val="0"/>
      <w:divBdr>
        <w:top w:val="none" w:sz="0" w:space="0" w:color="auto"/>
        <w:left w:val="none" w:sz="0" w:space="0" w:color="auto"/>
        <w:bottom w:val="none" w:sz="0" w:space="0" w:color="auto"/>
        <w:right w:val="none" w:sz="0" w:space="0" w:color="auto"/>
      </w:divBdr>
    </w:div>
    <w:div w:id="591820413">
      <w:marLeft w:val="0"/>
      <w:marRight w:val="0"/>
      <w:marTop w:val="0"/>
      <w:marBottom w:val="0"/>
      <w:divBdr>
        <w:top w:val="none" w:sz="0" w:space="0" w:color="auto"/>
        <w:left w:val="none" w:sz="0" w:space="0" w:color="auto"/>
        <w:bottom w:val="none" w:sz="0" w:space="0" w:color="auto"/>
        <w:right w:val="none" w:sz="0" w:space="0" w:color="auto"/>
      </w:divBdr>
    </w:div>
    <w:div w:id="592126811">
      <w:marLeft w:val="0"/>
      <w:marRight w:val="0"/>
      <w:marTop w:val="0"/>
      <w:marBottom w:val="0"/>
      <w:divBdr>
        <w:top w:val="none" w:sz="0" w:space="0" w:color="auto"/>
        <w:left w:val="none" w:sz="0" w:space="0" w:color="auto"/>
        <w:bottom w:val="none" w:sz="0" w:space="0" w:color="auto"/>
        <w:right w:val="none" w:sz="0" w:space="0" w:color="auto"/>
      </w:divBdr>
    </w:div>
    <w:div w:id="593246971">
      <w:marLeft w:val="0"/>
      <w:marRight w:val="0"/>
      <w:marTop w:val="0"/>
      <w:marBottom w:val="0"/>
      <w:divBdr>
        <w:top w:val="none" w:sz="0" w:space="0" w:color="auto"/>
        <w:left w:val="none" w:sz="0" w:space="0" w:color="auto"/>
        <w:bottom w:val="none" w:sz="0" w:space="0" w:color="auto"/>
        <w:right w:val="none" w:sz="0" w:space="0" w:color="auto"/>
      </w:divBdr>
    </w:div>
    <w:div w:id="593320165">
      <w:marLeft w:val="0"/>
      <w:marRight w:val="0"/>
      <w:marTop w:val="0"/>
      <w:marBottom w:val="0"/>
      <w:divBdr>
        <w:top w:val="none" w:sz="0" w:space="0" w:color="auto"/>
        <w:left w:val="none" w:sz="0" w:space="0" w:color="auto"/>
        <w:bottom w:val="none" w:sz="0" w:space="0" w:color="auto"/>
        <w:right w:val="none" w:sz="0" w:space="0" w:color="auto"/>
      </w:divBdr>
    </w:div>
    <w:div w:id="593325553">
      <w:marLeft w:val="0"/>
      <w:marRight w:val="0"/>
      <w:marTop w:val="0"/>
      <w:marBottom w:val="0"/>
      <w:divBdr>
        <w:top w:val="none" w:sz="0" w:space="0" w:color="auto"/>
        <w:left w:val="none" w:sz="0" w:space="0" w:color="auto"/>
        <w:bottom w:val="none" w:sz="0" w:space="0" w:color="auto"/>
        <w:right w:val="none" w:sz="0" w:space="0" w:color="auto"/>
      </w:divBdr>
    </w:div>
    <w:div w:id="593707861">
      <w:marLeft w:val="480"/>
      <w:marRight w:val="0"/>
      <w:marTop w:val="0"/>
      <w:marBottom w:val="0"/>
      <w:divBdr>
        <w:top w:val="none" w:sz="0" w:space="0" w:color="auto"/>
        <w:left w:val="none" w:sz="0" w:space="0" w:color="auto"/>
        <w:bottom w:val="none" w:sz="0" w:space="0" w:color="auto"/>
        <w:right w:val="none" w:sz="0" w:space="0" w:color="auto"/>
      </w:divBdr>
    </w:div>
    <w:div w:id="593828555">
      <w:marLeft w:val="480"/>
      <w:marRight w:val="0"/>
      <w:marTop w:val="0"/>
      <w:marBottom w:val="0"/>
      <w:divBdr>
        <w:top w:val="none" w:sz="0" w:space="0" w:color="auto"/>
        <w:left w:val="none" w:sz="0" w:space="0" w:color="auto"/>
        <w:bottom w:val="none" w:sz="0" w:space="0" w:color="auto"/>
        <w:right w:val="none" w:sz="0" w:space="0" w:color="auto"/>
      </w:divBdr>
    </w:div>
    <w:div w:id="593978951">
      <w:marLeft w:val="0"/>
      <w:marRight w:val="0"/>
      <w:marTop w:val="0"/>
      <w:marBottom w:val="0"/>
      <w:divBdr>
        <w:top w:val="none" w:sz="0" w:space="0" w:color="auto"/>
        <w:left w:val="none" w:sz="0" w:space="0" w:color="auto"/>
        <w:bottom w:val="none" w:sz="0" w:space="0" w:color="auto"/>
        <w:right w:val="none" w:sz="0" w:space="0" w:color="auto"/>
      </w:divBdr>
    </w:div>
    <w:div w:id="594439517">
      <w:marLeft w:val="0"/>
      <w:marRight w:val="0"/>
      <w:marTop w:val="0"/>
      <w:marBottom w:val="0"/>
      <w:divBdr>
        <w:top w:val="none" w:sz="0" w:space="0" w:color="auto"/>
        <w:left w:val="none" w:sz="0" w:space="0" w:color="auto"/>
        <w:bottom w:val="none" w:sz="0" w:space="0" w:color="auto"/>
        <w:right w:val="none" w:sz="0" w:space="0" w:color="auto"/>
      </w:divBdr>
    </w:div>
    <w:div w:id="594559766">
      <w:marLeft w:val="480"/>
      <w:marRight w:val="0"/>
      <w:marTop w:val="0"/>
      <w:marBottom w:val="0"/>
      <w:divBdr>
        <w:top w:val="none" w:sz="0" w:space="0" w:color="auto"/>
        <w:left w:val="none" w:sz="0" w:space="0" w:color="auto"/>
        <w:bottom w:val="none" w:sz="0" w:space="0" w:color="auto"/>
        <w:right w:val="none" w:sz="0" w:space="0" w:color="auto"/>
      </w:divBdr>
    </w:div>
    <w:div w:id="594704463">
      <w:marLeft w:val="480"/>
      <w:marRight w:val="0"/>
      <w:marTop w:val="0"/>
      <w:marBottom w:val="0"/>
      <w:divBdr>
        <w:top w:val="none" w:sz="0" w:space="0" w:color="auto"/>
        <w:left w:val="none" w:sz="0" w:space="0" w:color="auto"/>
        <w:bottom w:val="none" w:sz="0" w:space="0" w:color="auto"/>
        <w:right w:val="none" w:sz="0" w:space="0" w:color="auto"/>
      </w:divBdr>
    </w:div>
    <w:div w:id="595596557">
      <w:marLeft w:val="0"/>
      <w:marRight w:val="0"/>
      <w:marTop w:val="0"/>
      <w:marBottom w:val="0"/>
      <w:divBdr>
        <w:top w:val="none" w:sz="0" w:space="0" w:color="auto"/>
        <w:left w:val="none" w:sz="0" w:space="0" w:color="auto"/>
        <w:bottom w:val="none" w:sz="0" w:space="0" w:color="auto"/>
        <w:right w:val="none" w:sz="0" w:space="0" w:color="auto"/>
      </w:divBdr>
    </w:div>
    <w:div w:id="596518609">
      <w:marLeft w:val="0"/>
      <w:marRight w:val="0"/>
      <w:marTop w:val="0"/>
      <w:marBottom w:val="0"/>
      <w:divBdr>
        <w:top w:val="none" w:sz="0" w:space="0" w:color="auto"/>
        <w:left w:val="none" w:sz="0" w:space="0" w:color="auto"/>
        <w:bottom w:val="none" w:sz="0" w:space="0" w:color="auto"/>
        <w:right w:val="none" w:sz="0" w:space="0" w:color="auto"/>
      </w:divBdr>
    </w:div>
    <w:div w:id="598177640">
      <w:marLeft w:val="480"/>
      <w:marRight w:val="0"/>
      <w:marTop w:val="0"/>
      <w:marBottom w:val="0"/>
      <w:divBdr>
        <w:top w:val="none" w:sz="0" w:space="0" w:color="auto"/>
        <w:left w:val="none" w:sz="0" w:space="0" w:color="auto"/>
        <w:bottom w:val="none" w:sz="0" w:space="0" w:color="auto"/>
        <w:right w:val="none" w:sz="0" w:space="0" w:color="auto"/>
      </w:divBdr>
    </w:div>
    <w:div w:id="599030912">
      <w:marLeft w:val="0"/>
      <w:marRight w:val="0"/>
      <w:marTop w:val="0"/>
      <w:marBottom w:val="0"/>
      <w:divBdr>
        <w:top w:val="none" w:sz="0" w:space="0" w:color="auto"/>
        <w:left w:val="none" w:sz="0" w:space="0" w:color="auto"/>
        <w:bottom w:val="none" w:sz="0" w:space="0" w:color="auto"/>
        <w:right w:val="none" w:sz="0" w:space="0" w:color="auto"/>
      </w:divBdr>
    </w:div>
    <w:div w:id="599337014">
      <w:marLeft w:val="480"/>
      <w:marRight w:val="0"/>
      <w:marTop w:val="0"/>
      <w:marBottom w:val="0"/>
      <w:divBdr>
        <w:top w:val="none" w:sz="0" w:space="0" w:color="auto"/>
        <w:left w:val="none" w:sz="0" w:space="0" w:color="auto"/>
        <w:bottom w:val="none" w:sz="0" w:space="0" w:color="auto"/>
        <w:right w:val="none" w:sz="0" w:space="0" w:color="auto"/>
      </w:divBdr>
    </w:div>
    <w:div w:id="599533239">
      <w:marLeft w:val="480"/>
      <w:marRight w:val="0"/>
      <w:marTop w:val="0"/>
      <w:marBottom w:val="0"/>
      <w:divBdr>
        <w:top w:val="none" w:sz="0" w:space="0" w:color="auto"/>
        <w:left w:val="none" w:sz="0" w:space="0" w:color="auto"/>
        <w:bottom w:val="none" w:sz="0" w:space="0" w:color="auto"/>
        <w:right w:val="none" w:sz="0" w:space="0" w:color="auto"/>
      </w:divBdr>
    </w:div>
    <w:div w:id="599608276">
      <w:marLeft w:val="0"/>
      <w:marRight w:val="0"/>
      <w:marTop w:val="0"/>
      <w:marBottom w:val="0"/>
      <w:divBdr>
        <w:top w:val="none" w:sz="0" w:space="0" w:color="auto"/>
        <w:left w:val="none" w:sz="0" w:space="0" w:color="auto"/>
        <w:bottom w:val="none" w:sz="0" w:space="0" w:color="auto"/>
        <w:right w:val="none" w:sz="0" w:space="0" w:color="auto"/>
      </w:divBdr>
    </w:div>
    <w:div w:id="599723583">
      <w:marLeft w:val="0"/>
      <w:marRight w:val="0"/>
      <w:marTop w:val="0"/>
      <w:marBottom w:val="0"/>
      <w:divBdr>
        <w:top w:val="none" w:sz="0" w:space="0" w:color="auto"/>
        <w:left w:val="none" w:sz="0" w:space="0" w:color="auto"/>
        <w:bottom w:val="none" w:sz="0" w:space="0" w:color="auto"/>
        <w:right w:val="none" w:sz="0" w:space="0" w:color="auto"/>
      </w:divBdr>
    </w:div>
    <w:div w:id="599797753">
      <w:marLeft w:val="0"/>
      <w:marRight w:val="0"/>
      <w:marTop w:val="0"/>
      <w:marBottom w:val="0"/>
      <w:divBdr>
        <w:top w:val="none" w:sz="0" w:space="0" w:color="auto"/>
        <w:left w:val="none" w:sz="0" w:space="0" w:color="auto"/>
        <w:bottom w:val="none" w:sz="0" w:space="0" w:color="auto"/>
        <w:right w:val="none" w:sz="0" w:space="0" w:color="auto"/>
      </w:divBdr>
    </w:div>
    <w:div w:id="599991543">
      <w:marLeft w:val="480"/>
      <w:marRight w:val="0"/>
      <w:marTop w:val="0"/>
      <w:marBottom w:val="0"/>
      <w:divBdr>
        <w:top w:val="none" w:sz="0" w:space="0" w:color="auto"/>
        <w:left w:val="none" w:sz="0" w:space="0" w:color="auto"/>
        <w:bottom w:val="none" w:sz="0" w:space="0" w:color="auto"/>
        <w:right w:val="none" w:sz="0" w:space="0" w:color="auto"/>
      </w:divBdr>
    </w:div>
    <w:div w:id="600332273">
      <w:marLeft w:val="480"/>
      <w:marRight w:val="0"/>
      <w:marTop w:val="0"/>
      <w:marBottom w:val="0"/>
      <w:divBdr>
        <w:top w:val="none" w:sz="0" w:space="0" w:color="auto"/>
        <w:left w:val="none" w:sz="0" w:space="0" w:color="auto"/>
        <w:bottom w:val="none" w:sz="0" w:space="0" w:color="auto"/>
        <w:right w:val="none" w:sz="0" w:space="0" w:color="auto"/>
      </w:divBdr>
    </w:div>
    <w:div w:id="600769339">
      <w:marLeft w:val="0"/>
      <w:marRight w:val="0"/>
      <w:marTop w:val="0"/>
      <w:marBottom w:val="0"/>
      <w:divBdr>
        <w:top w:val="none" w:sz="0" w:space="0" w:color="auto"/>
        <w:left w:val="none" w:sz="0" w:space="0" w:color="auto"/>
        <w:bottom w:val="none" w:sz="0" w:space="0" w:color="auto"/>
        <w:right w:val="none" w:sz="0" w:space="0" w:color="auto"/>
      </w:divBdr>
    </w:div>
    <w:div w:id="601299157">
      <w:marLeft w:val="480"/>
      <w:marRight w:val="0"/>
      <w:marTop w:val="0"/>
      <w:marBottom w:val="0"/>
      <w:divBdr>
        <w:top w:val="none" w:sz="0" w:space="0" w:color="auto"/>
        <w:left w:val="none" w:sz="0" w:space="0" w:color="auto"/>
        <w:bottom w:val="none" w:sz="0" w:space="0" w:color="auto"/>
        <w:right w:val="none" w:sz="0" w:space="0" w:color="auto"/>
      </w:divBdr>
    </w:div>
    <w:div w:id="601302929">
      <w:marLeft w:val="480"/>
      <w:marRight w:val="0"/>
      <w:marTop w:val="0"/>
      <w:marBottom w:val="0"/>
      <w:divBdr>
        <w:top w:val="none" w:sz="0" w:space="0" w:color="auto"/>
        <w:left w:val="none" w:sz="0" w:space="0" w:color="auto"/>
        <w:bottom w:val="none" w:sz="0" w:space="0" w:color="auto"/>
        <w:right w:val="none" w:sz="0" w:space="0" w:color="auto"/>
      </w:divBdr>
    </w:div>
    <w:div w:id="601568159">
      <w:marLeft w:val="0"/>
      <w:marRight w:val="0"/>
      <w:marTop w:val="0"/>
      <w:marBottom w:val="0"/>
      <w:divBdr>
        <w:top w:val="none" w:sz="0" w:space="0" w:color="auto"/>
        <w:left w:val="none" w:sz="0" w:space="0" w:color="auto"/>
        <w:bottom w:val="none" w:sz="0" w:space="0" w:color="auto"/>
        <w:right w:val="none" w:sz="0" w:space="0" w:color="auto"/>
      </w:divBdr>
    </w:div>
    <w:div w:id="601575328">
      <w:marLeft w:val="0"/>
      <w:marRight w:val="0"/>
      <w:marTop w:val="0"/>
      <w:marBottom w:val="0"/>
      <w:divBdr>
        <w:top w:val="none" w:sz="0" w:space="0" w:color="auto"/>
        <w:left w:val="none" w:sz="0" w:space="0" w:color="auto"/>
        <w:bottom w:val="none" w:sz="0" w:space="0" w:color="auto"/>
        <w:right w:val="none" w:sz="0" w:space="0" w:color="auto"/>
      </w:divBdr>
    </w:div>
    <w:div w:id="601692012">
      <w:marLeft w:val="0"/>
      <w:marRight w:val="0"/>
      <w:marTop w:val="0"/>
      <w:marBottom w:val="0"/>
      <w:divBdr>
        <w:top w:val="none" w:sz="0" w:space="0" w:color="auto"/>
        <w:left w:val="none" w:sz="0" w:space="0" w:color="auto"/>
        <w:bottom w:val="none" w:sz="0" w:space="0" w:color="auto"/>
        <w:right w:val="none" w:sz="0" w:space="0" w:color="auto"/>
      </w:divBdr>
    </w:div>
    <w:div w:id="601960911">
      <w:marLeft w:val="0"/>
      <w:marRight w:val="0"/>
      <w:marTop w:val="0"/>
      <w:marBottom w:val="0"/>
      <w:divBdr>
        <w:top w:val="none" w:sz="0" w:space="0" w:color="auto"/>
        <w:left w:val="none" w:sz="0" w:space="0" w:color="auto"/>
        <w:bottom w:val="none" w:sz="0" w:space="0" w:color="auto"/>
        <w:right w:val="none" w:sz="0" w:space="0" w:color="auto"/>
      </w:divBdr>
    </w:div>
    <w:div w:id="602104392">
      <w:marLeft w:val="0"/>
      <w:marRight w:val="0"/>
      <w:marTop w:val="0"/>
      <w:marBottom w:val="0"/>
      <w:divBdr>
        <w:top w:val="none" w:sz="0" w:space="0" w:color="auto"/>
        <w:left w:val="none" w:sz="0" w:space="0" w:color="auto"/>
        <w:bottom w:val="none" w:sz="0" w:space="0" w:color="auto"/>
        <w:right w:val="none" w:sz="0" w:space="0" w:color="auto"/>
      </w:divBdr>
    </w:div>
    <w:div w:id="603000426">
      <w:marLeft w:val="480"/>
      <w:marRight w:val="0"/>
      <w:marTop w:val="0"/>
      <w:marBottom w:val="0"/>
      <w:divBdr>
        <w:top w:val="none" w:sz="0" w:space="0" w:color="auto"/>
        <w:left w:val="none" w:sz="0" w:space="0" w:color="auto"/>
        <w:bottom w:val="none" w:sz="0" w:space="0" w:color="auto"/>
        <w:right w:val="none" w:sz="0" w:space="0" w:color="auto"/>
      </w:divBdr>
    </w:div>
    <w:div w:id="603461801">
      <w:marLeft w:val="480"/>
      <w:marRight w:val="0"/>
      <w:marTop w:val="0"/>
      <w:marBottom w:val="0"/>
      <w:divBdr>
        <w:top w:val="none" w:sz="0" w:space="0" w:color="auto"/>
        <w:left w:val="none" w:sz="0" w:space="0" w:color="auto"/>
        <w:bottom w:val="none" w:sz="0" w:space="0" w:color="auto"/>
        <w:right w:val="none" w:sz="0" w:space="0" w:color="auto"/>
      </w:divBdr>
    </w:div>
    <w:div w:id="603611022">
      <w:marLeft w:val="480"/>
      <w:marRight w:val="0"/>
      <w:marTop w:val="0"/>
      <w:marBottom w:val="0"/>
      <w:divBdr>
        <w:top w:val="none" w:sz="0" w:space="0" w:color="auto"/>
        <w:left w:val="none" w:sz="0" w:space="0" w:color="auto"/>
        <w:bottom w:val="none" w:sz="0" w:space="0" w:color="auto"/>
        <w:right w:val="none" w:sz="0" w:space="0" w:color="auto"/>
      </w:divBdr>
    </w:div>
    <w:div w:id="603728269">
      <w:marLeft w:val="480"/>
      <w:marRight w:val="0"/>
      <w:marTop w:val="0"/>
      <w:marBottom w:val="0"/>
      <w:divBdr>
        <w:top w:val="none" w:sz="0" w:space="0" w:color="auto"/>
        <w:left w:val="none" w:sz="0" w:space="0" w:color="auto"/>
        <w:bottom w:val="none" w:sz="0" w:space="0" w:color="auto"/>
        <w:right w:val="none" w:sz="0" w:space="0" w:color="auto"/>
      </w:divBdr>
    </w:div>
    <w:div w:id="604729729">
      <w:marLeft w:val="0"/>
      <w:marRight w:val="0"/>
      <w:marTop w:val="0"/>
      <w:marBottom w:val="0"/>
      <w:divBdr>
        <w:top w:val="none" w:sz="0" w:space="0" w:color="auto"/>
        <w:left w:val="none" w:sz="0" w:space="0" w:color="auto"/>
        <w:bottom w:val="none" w:sz="0" w:space="0" w:color="auto"/>
        <w:right w:val="none" w:sz="0" w:space="0" w:color="auto"/>
      </w:divBdr>
    </w:div>
    <w:div w:id="604777323">
      <w:marLeft w:val="0"/>
      <w:marRight w:val="0"/>
      <w:marTop w:val="0"/>
      <w:marBottom w:val="0"/>
      <w:divBdr>
        <w:top w:val="none" w:sz="0" w:space="0" w:color="auto"/>
        <w:left w:val="none" w:sz="0" w:space="0" w:color="auto"/>
        <w:bottom w:val="none" w:sz="0" w:space="0" w:color="auto"/>
        <w:right w:val="none" w:sz="0" w:space="0" w:color="auto"/>
      </w:divBdr>
    </w:div>
    <w:div w:id="605500765">
      <w:marLeft w:val="480"/>
      <w:marRight w:val="0"/>
      <w:marTop w:val="0"/>
      <w:marBottom w:val="0"/>
      <w:divBdr>
        <w:top w:val="none" w:sz="0" w:space="0" w:color="auto"/>
        <w:left w:val="none" w:sz="0" w:space="0" w:color="auto"/>
        <w:bottom w:val="none" w:sz="0" w:space="0" w:color="auto"/>
        <w:right w:val="none" w:sz="0" w:space="0" w:color="auto"/>
      </w:divBdr>
    </w:div>
    <w:div w:id="606548460">
      <w:marLeft w:val="0"/>
      <w:marRight w:val="0"/>
      <w:marTop w:val="0"/>
      <w:marBottom w:val="0"/>
      <w:divBdr>
        <w:top w:val="none" w:sz="0" w:space="0" w:color="auto"/>
        <w:left w:val="none" w:sz="0" w:space="0" w:color="auto"/>
        <w:bottom w:val="none" w:sz="0" w:space="0" w:color="auto"/>
        <w:right w:val="none" w:sz="0" w:space="0" w:color="auto"/>
      </w:divBdr>
    </w:div>
    <w:div w:id="606621894">
      <w:marLeft w:val="480"/>
      <w:marRight w:val="0"/>
      <w:marTop w:val="0"/>
      <w:marBottom w:val="0"/>
      <w:divBdr>
        <w:top w:val="none" w:sz="0" w:space="0" w:color="auto"/>
        <w:left w:val="none" w:sz="0" w:space="0" w:color="auto"/>
        <w:bottom w:val="none" w:sz="0" w:space="0" w:color="auto"/>
        <w:right w:val="none" w:sz="0" w:space="0" w:color="auto"/>
      </w:divBdr>
    </w:div>
    <w:div w:id="607472675">
      <w:marLeft w:val="0"/>
      <w:marRight w:val="0"/>
      <w:marTop w:val="0"/>
      <w:marBottom w:val="0"/>
      <w:divBdr>
        <w:top w:val="none" w:sz="0" w:space="0" w:color="auto"/>
        <w:left w:val="none" w:sz="0" w:space="0" w:color="auto"/>
        <w:bottom w:val="none" w:sz="0" w:space="0" w:color="auto"/>
        <w:right w:val="none" w:sz="0" w:space="0" w:color="auto"/>
      </w:divBdr>
    </w:div>
    <w:div w:id="607585319">
      <w:marLeft w:val="0"/>
      <w:marRight w:val="0"/>
      <w:marTop w:val="0"/>
      <w:marBottom w:val="0"/>
      <w:divBdr>
        <w:top w:val="none" w:sz="0" w:space="0" w:color="auto"/>
        <w:left w:val="none" w:sz="0" w:space="0" w:color="auto"/>
        <w:bottom w:val="none" w:sz="0" w:space="0" w:color="auto"/>
        <w:right w:val="none" w:sz="0" w:space="0" w:color="auto"/>
      </w:divBdr>
    </w:div>
    <w:div w:id="608780294">
      <w:marLeft w:val="480"/>
      <w:marRight w:val="0"/>
      <w:marTop w:val="0"/>
      <w:marBottom w:val="0"/>
      <w:divBdr>
        <w:top w:val="none" w:sz="0" w:space="0" w:color="auto"/>
        <w:left w:val="none" w:sz="0" w:space="0" w:color="auto"/>
        <w:bottom w:val="none" w:sz="0" w:space="0" w:color="auto"/>
        <w:right w:val="none" w:sz="0" w:space="0" w:color="auto"/>
      </w:divBdr>
    </w:div>
    <w:div w:id="608853238">
      <w:marLeft w:val="0"/>
      <w:marRight w:val="0"/>
      <w:marTop w:val="0"/>
      <w:marBottom w:val="0"/>
      <w:divBdr>
        <w:top w:val="none" w:sz="0" w:space="0" w:color="auto"/>
        <w:left w:val="none" w:sz="0" w:space="0" w:color="auto"/>
        <w:bottom w:val="none" w:sz="0" w:space="0" w:color="auto"/>
        <w:right w:val="none" w:sz="0" w:space="0" w:color="auto"/>
      </w:divBdr>
    </w:div>
    <w:div w:id="608925955">
      <w:marLeft w:val="0"/>
      <w:marRight w:val="0"/>
      <w:marTop w:val="0"/>
      <w:marBottom w:val="0"/>
      <w:divBdr>
        <w:top w:val="none" w:sz="0" w:space="0" w:color="auto"/>
        <w:left w:val="none" w:sz="0" w:space="0" w:color="auto"/>
        <w:bottom w:val="none" w:sz="0" w:space="0" w:color="auto"/>
        <w:right w:val="none" w:sz="0" w:space="0" w:color="auto"/>
      </w:divBdr>
    </w:div>
    <w:div w:id="609045575">
      <w:marLeft w:val="0"/>
      <w:marRight w:val="0"/>
      <w:marTop w:val="0"/>
      <w:marBottom w:val="0"/>
      <w:divBdr>
        <w:top w:val="none" w:sz="0" w:space="0" w:color="auto"/>
        <w:left w:val="none" w:sz="0" w:space="0" w:color="auto"/>
        <w:bottom w:val="none" w:sz="0" w:space="0" w:color="auto"/>
        <w:right w:val="none" w:sz="0" w:space="0" w:color="auto"/>
      </w:divBdr>
    </w:div>
    <w:div w:id="609625912">
      <w:marLeft w:val="0"/>
      <w:marRight w:val="0"/>
      <w:marTop w:val="0"/>
      <w:marBottom w:val="0"/>
      <w:divBdr>
        <w:top w:val="none" w:sz="0" w:space="0" w:color="auto"/>
        <w:left w:val="none" w:sz="0" w:space="0" w:color="auto"/>
        <w:bottom w:val="none" w:sz="0" w:space="0" w:color="auto"/>
        <w:right w:val="none" w:sz="0" w:space="0" w:color="auto"/>
      </w:divBdr>
    </w:div>
    <w:div w:id="609630618">
      <w:marLeft w:val="480"/>
      <w:marRight w:val="0"/>
      <w:marTop w:val="0"/>
      <w:marBottom w:val="0"/>
      <w:divBdr>
        <w:top w:val="none" w:sz="0" w:space="0" w:color="auto"/>
        <w:left w:val="none" w:sz="0" w:space="0" w:color="auto"/>
        <w:bottom w:val="none" w:sz="0" w:space="0" w:color="auto"/>
        <w:right w:val="none" w:sz="0" w:space="0" w:color="auto"/>
      </w:divBdr>
    </w:div>
    <w:div w:id="609701590">
      <w:marLeft w:val="480"/>
      <w:marRight w:val="0"/>
      <w:marTop w:val="0"/>
      <w:marBottom w:val="0"/>
      <w:divBdr>
        <w:top w:val="none" w:sz="0" w:space="0" w:color="auto"/>
        <w:left w:val="none" w:sz="0" w:space="0" w:color="auto"/>
        <w:bottom w:val="none" w:sz="0" w:space="0" w:color="auto"/>
        <w:right w:val="none" w:sz="0" w:space="0" w:color="auto"/>
      </w:divBdr>
    </w:div>
    <w:div w:id="609899892">
      <w:marLeft w:val="480"/>
      <w:marRight w:val="0"/>
      <w:marTop w:val="0"/>
      <w:marBottom w:val="0"/>
      <w:divBdr>
        <w:top w:val="none" w:sz="0" w:space="0" w:color="auto"/>
        <w:left w:val="none" w:sz="0" w:space="0" w:color="auto"/>
        <w:bottom w:val="none" w:sz="0" w:space="0" w:color="auto"/>
        <w:right w:val="none" w:sz="0" w:space="0" w:color="auto"/>
      </w:divBdr>
    </w:div>
    <w:div w:id="610555419">
      <w:marLeft w:val="0"/>
      <w:marRight w:val="0"/>
      <w:marTop w:val="0"/>
      <w:marBottom w:val="0"/>
      <w:divBdr>
        <w:top w:val="none" w:sz="0" w:space="0" w:color="auto"/>
        <w:left w:val="none" w:sz="0" w:space="0" w:color="auto"/>
        <w:bottom w:val="none" w:sz="0" w:space="0" w:color="auto"/>
        <w:right w:val="none" w:sz="0" w:space="0" w:color="auto"/>
      </w:divBdr>
    </w:div>
    <w:div w:id="610940598">
      <w:marLeft w:val="0"/>
      <w:marRight w:val="0"/>
      <w:marTop w:val="0"/>
      <w:marBottom w:val="0"/>
      <w:divBdr>
        <w:top w:val="none" w:sz="0" w:space="0" w:color="auto"/>
        <w:left w:val="none" w:sz="0" w:space="0" w:color="auto"/>
        <w:bottom w:val="none" w:sz="0" w:space="0" w:color="auto"/>
        <w:right w:val="none" w:sz="0" w:space="0" w:color="auto"/>
      </w:divBdr>
    </w:div>
    <w:div w:id="610942951">
      <w:marLeft w:val="480"/>
      <w:marRight w:val="0"/>
      <w:marTop w:val="0"/>
      <w:marBottom w:val="0"/>
      <w:divBdr>
        <w:top w:val="none" w:sz="0" w:space="0" w:color="auto"/>
        <w:left w:val="none" w:sz="0" w:space="0" w:color="auto"/>
        <w:bottom w:val="none" w:sz="0" w:space="0" w:color="auto"/>
        <w:right w:val="none" w:sz="0" w:space="0" w:color="auto"/>
      </w:divBdr>
    </w:div>
    <w:div w:id="611938309">
      <w:marLeft w:val="0"/>
      <w:marRight w:val="0"/>
      <w:marTop w:val="0"/>
      <w:marBottom w:val="0"/>
      <w:divBdr>
        <w:top w:val="none" w:sz="0" w:space="0" w:color="auto"/>
        <w:left w:val="none" w:sz="0" w:space="0" w:color="auto"/>
        <w:bottom w:val="none" w:sz="0" w:space="0" w:color="auto"/>
        <w:right w:val="none" w:sz="0" w:space="0" w:color="auto"/>
      </w:divBdr>
    </w:div>
    <w:div w:id="611940830">
      <w:marLeft w:val="480"/>
      <w:marRight w:val="0"/>
      <w:marTop w:val="0"/>
      <w:marBottom w:val="0"/>
      <w:divBdr>
        <w:top w:val="none" w:sz="0" w:space="0" w:color="auto"/>
        <w:left w:val="none" w:sz="0" w:space="0" w:color="auto"/>
        <w:bottom w:val="none" w:sz="0" w:space="0" w:color="auto"/>
        <w:right w:val="none" w:sz="0" w:space="0" w:color="auto"/>
      </w:divBdr>
    </w:div>
    <w:div w:id="611983227">
      <w:marLeft w:val="480"/>
      <w:marRight w:val="0"/>
      <w:marTop w:val="0"/>
      <w:marBottom w:val="0"/>
      <w:divBdr>
        <w:top w:val="none" w:sz="0" w:space="0" w:color="auto"/>
        <w:left w:val="none" w:sz="0" w:space="0" w:color="auto"/>
        <w:bottom w:val="none" w:sz="0" w:space="0" w:color="auto"/>
        <w:right w:val="none" w:sz="0" w:space="0" w:color="auto"/>
      </w:divBdr>
    </w:div>
    <w:div w:id="612131672">
      <w:marLeft w:val="480"/>
      <w:marRight w:val="0"/>
      <w:marTop w:val="0"/>
      <w:marBottom w:val="0"/>
      <w:divBdr>
        <w:top w:val="none" w:sz="0" w:space="0" w:color="auto"/>
        <w:left w:val="none" w:sz="0" w:space="0" w:color="auto"/>
        <w:bottom w:val="none" w:sz="0" w:space="0" w:color="auto"/>
        <w:right w:val="none" w:sz="0" w:space="0" w:color="auto"/>
      </w:divBdr>
    </w:div>
    <w:div w:id="613439408">
      <w:marLeft w:val="480"/>
      <w:marRight w:val="0"/>
      <w:marTop w:val="0"/>
      <w:marBottom w:val="0"/>
      <w:divBdr>
        <w:top w:val="none" w:sz="0" w:space="0" w:color="auto"/>
        <w:left w:val="none" w:sz="0" w:space="0" w:color="auto"/>
        <w:bottom w:val="none" w:sz="0" w:space="0" w:color="auto"/>
        <w:right w:val="none" w:sz="0" w:space="0" w:color="auto"/>
      </w:divBdr>
    </w:div>
    <w:div w:id="613483468">
      <w:marLeft w:val="0"/>
      <w:marRight w:val="0"/>
      <w:marTop w:val="0"/>
      <w:marBottom w:val="0"/>
      <w:divBdr>
        <w:top w:val="none" w:sz="0" w:space="0" w:color="auto"/>
        <w:left w:val="none" w:sz="0" w:space="0" w:color="auto"/>
        <w:bottom w:val="none" w:sz="0" w:space="0" w:color="auto"/>
        <w:right w:val="none" w:sz="0" w:space="0" w:color="auto"/>
      </w:divBdr>
    </w:div>
    <w:div w:id="613561211">
      <w:marLeft w:val="0"/>
      <w:marRight w:val="0"/>
      <w:marTop w:val="0"/>
      <w:marBottom w:val="0"/>
      <w:divBdr>
        <w:top w:val="none" w:sz="0" w:space="0" w:color="auto"/>
        <w:left w:val="none" w:sz="0" w:space="0" w:color="auto"/>
        <w:bottom w:val="none" w:sz="0" w:space="0" w:color="auto"/>
        <w:right w:val="none" w:sz="0" w:space="0" w:color="auto"/>
      </w:divBdr>
    </w:div>
    <w:div w:id="613564583">
      <w:marLeft w:val="480"/>
      <w:marRight w:val="0"/>
      <w:marTop w:val="0"/>
      <w:marBottom w:val="0"/>
      <w:divBdr>
        <w:top w:val="none" w:sz="0" w:space="0" w:color="auto"/>
        <w:left w:val="none" w:sz="0" w:space="0" w:color="auto"/>
        <w:bottom w:val="none" w:sz="0" w:space="0" w:color="auto"/>
        <w:right w:val="none" w:sz="0" w:space="0" w:color="auto"/>
      </w:divBdr>
    </w:div>
    <w:div w:id="614138377">
      <w:marLeft w:val="0"/>
      <w:marRight w:val="0"/>
      <w:marTop w:val="0"/>
      <w:marBottom w:val="0"/>
      <w:divBdr>
        <w:top w:val="none" w:sz="0" w:space="0" w:color="auto"/>
        <w:left w:val="none" w:sz="0" w:space="0" w:color="auto"/>
        <w:bottom w:val="none" w:sz="0" w:space="0" w:color="auto"/>
        <w:right w:val="none" w:sz="0" w:space="0" w:color="auto"/>
      </w:divBdr>
    </w:div>
    <w:div w:id="614366128">
      <w:marLeft w:val="0"/>
      <w:marRight w:val="0"/>
      <w:marTop w:val="0"/>
      <w:marBottom w:val="0"/>
      <w:divBdr>
        <w:top w:val="none" w:sz="0" w:space="0" w:color="auto"/>
        <w:left w:val="none" w:sz="0" w:space="0" w:color="auto"/>
        <w:bottom w:val="none" w:sz="0" w:space="0" w:color="auto"/>
        <w:right w:val="none" w:sz="0" w:space="0" w:color="auto"/>
      </w:divBdr>
    </w:div>
    <w:div w:id="614823703">
      <w:marLeft w:val="0"/>
      <w:marRight w:val="0"/>
      <w:marTop w:val="0"/>
      <w:marBottom w:val="0"/>
      <w:divBdr>
        <w:top w:val="none" w:sz="0" w:space="0" w:color="auto"/>
        <w:left w:val="none" w:sz="0" w:space="0" w:color="auto"/>
        <w:bottom w:val="none" w:sz="0" w:space="0" w:color="auto"/>
        <w:right w:val="none" w:sz="0" w:space="0" w:color="auto"/>
      </w:divBdr>
    </w:div>
    <w:div w:id="614946310">
      <w:marLeft w:val="0"/>
      <w:marRight w:val="0"/>
      <w:marTop w:val="0"/>
      <w:marBottom w:val="0"/>
      <w:divBdr>
        <w:top w:val="none" w:sz="0" w:space="0" w:color="auto"/>
        <w:left w:val="none" w:sz="0" w:space="0" w:color="auto"/>
        <w:bottom w:val="none" w:sz="0" w:space="0" w:color="auto"/>
        <w:right w:val="none" w:sz="0" w:space="0" w:color="auto"/>
      </w:divBdr>
    </w:div>
    <w:div w:id="615257381">
      <w:marLeft w:val="0"/>
      <w:marRight w:val="0"/>
      <w:marTop w:val="0"/>
      <w:marBottom w:val="0"/>
      <w:divBdr>
        <w:top w:val="none" w:sz="0" w:space="0" w:color="auto"/>
        <w:left w:val="none" w:sz="0" w:space="0" w:color="auto"/>
        <w:bottom w:val="none" w:sz="0" w:space="0" w:color="auto"/>
        <w:right w:val="none" w:sz="0" w:space="0" w:color="auto"/>
      </w:divBdr>
    </w:div>
    <w:div w:id="616185195">
      <w:marLeft w:val="480"/>
      <w:marRight w:val="0"/>
      <w:marTop w:val="0"/>
      <w:marBottom w:val="0"/>
      <w:divBdr>
        <w:top w:val="none" w:sz="0" w:space="0" w:color="auto"/>
        <w:left w:val="none" w:sz="0" w:space="0" w:color="auto"/>
        <w:bottom w:val="none" w:sz="0" w:space="0" w:color="auto"/>
        <w:right w:val="none" w:sz="0" w:space="0" w:color="auto"/>
      </w:divBdr>
    </w:div>
    <w:div w:id="617687492">
      <w:marLeft w:val="480"/>
      <w:marRight w:val="0"/>
      <w:marTop w:val="0"/>
      <w:marBottom w:val="0"/>
      <w:divBdr>
        <w:top w:val="none" w:sz="0" w:space="0" w:color="auto"/>
        <w:left w:val="none" w:sz="0" w:space="0" w:color="auto"/>
        <w:bottom w:val="none" w:sz="0" w:space="0" w:color="auto"/>
        <w:right w:val="none" w:sz="0" w:space="0" w:color="auto"/>
      </w:divBdr>
    </w:div>
    <w:div w:id="617879419">
      <w:marLeft w:val="0"/>
      <w:marRight w:val="0"/>
      <w:marTop w:val="0"/>
      <w:marBottom w:val="0"/>
      <w:divBdr>
        <w:top w:val="none" w:sz="0" w:space="0" w:color="auto"/>
        <w:left w:val="none" w:sz="0" w:space="0" w:color="auto"/>
        <w:bottom w:val="none" w:sz="0" w:space="0" w:color="auto"/>
        <w:right w:val="none" w:sz="0" w:space="0" w:color="auto"/>
      </w:divBdr>
    </w:div>
    <w:div w:id="618029130">
      <w:marLeft w:val="480"/>
      <w:marRight w:val="0"/>
      <w:marTop w:val="0"/>
      <w:marBottom w:val="0"/>
      <w:divBdr>
        <w:top w:val="none" w:sz="0" w:space="0" w:color="auto"/>
        <w:left w:val="none" w:sz="0" w:space="0" w:color="auto"/>
        <w:bottom w:val="none" w:sz="0" w:space="0" w:color="auto"/>
        <w:right w:val="none" w:sz="0" w:space="0" w:color="auto"/>
      </w:divBdr>
    </w:div>
    <w:div w:id="618534118">
      <w:marLeft w:val="0"/>
      <w:marRight w:val="0"/>
      <w:marTop w:val="0"/>
      <w:marBottom w:val="0"/>
      <w:divBdr>
        <w:top w:val="none" w:sz="0" w:space="0" w:color="auto"/>
        <w:left w:val="none" w:sz="0" w:space="0" w:color="auto"/>
        <w:bottom w:val="none" w:sz="0" w:space="0" w:color="auto"/>
        <w:right w:val="none" w:sz="0" w:space="0" w:color="auto"/>
      </w:divBdr>
    </w:div>
    <w:div w:id="618797526">
      <w:marLeft w:val="480"/>
      <w:marRight w:val="0"/>
      <w:marTop w:val="0"/>
      <w:marBottom w:val="0"/>
      <w:divBdr>
        <w:top w:val="none" w:sz="0" w:space="0" w:color="auto"/>
        <w:left w:val="none" w:sz="0" w:space="0" w:color="auto"/>
        <w:bottom w:val="none" w:sz="0" w:space="0" w:color="auto"/>
        <w:right w:val="none" w:sz="0" w:space="0" w:color="auto"/>
      </w:divBdr>
    </w:div>
    <w:div w:id="619337433">
      <w:marLeft w:val="480"/>
      <w:marRight w:val="0"/>
      <w:marTop w:val="0"/>
      <w:marBottom w:val="0"/>
      <w:divBdr>
        <w:top w:val="none" w:sz="0" w:space="0" w:color="auto"/>
        <w:left w:val="none" w:sz="0" w:space="0" w:color="auto"/>
        <w:bottom w:val="none" w:sz="0" w:space="0" w:color="auto"/>
        <w:right w:val="none" w:sz="0" w:space="0" w:color="auto"/>
      </w:divBdr>
    </w:div>
    <w:div w:id="619917197">
      <w:marLeft w:val="480"/>
      <w:marRight w:val="0"/>
      <w:marTop w:val="0"/>
      <w:marBottom w:val="0"/>
      <w:divBdr>
        <w:top w:val="none" w:sz="0" w:space="0" w:color="auto"/>
        <w:left w:val="none" w:sz="0" w:space="0" w:color="auto"/>
        <w:bottom w:val="none" w:sz="0" w:space="0" w:color="auto"/>
        <w:right w:val="none" w:sz="0" w:space="0" w:color="auto"/>
      </w:divBdr>
    </w:div>
    <w:div w:id="619996003">
      <w:marLeft w:val="480"/>
      <w:marRight w:val="0"/>
      <w:marTop w:val="0"/>
      <w:marBottom w:val="0"/>
      <w:divBdr>
        <w:top w:val="none" w:sz="0" w:space="0" w:color="auto"/>
        <w:left w:val="none" w:sz="0" w:space="0" w:color="auto"/>
        <w:bottom w:val="none" w:sz="0" w:space="0" w:color="auto"/>
        <w:right w:val="none" w:sz="0" w:space="0" w:color="auto"/>
      </w:divBdr>
    </w:div>
    <w:div w:id="620764623">
      <w:marLeft w:val="480"/>
      <w:marRight w:val="0"/>
      <w:marTop w:val="0"/>
      <w:marBottom w:val="0"/>
      <w:divBdr>
        <w:top w:val="none" w:sz="0" w:space="0" w:color="auto"/>
        <w:left w:val="none" w:sz="0" w:space="0" w:color="auto"/>
        <w:bottom w:val="none" w:sz="0" w:space="0" w:color="auto"/>
        <w:right w:val="none" w:sz="0" w:space="0" w:color="auto"/>
      </w:divBdr>
    </w:div>
    <w:div w:id="621617240">
      <w:marLeft w:val="0"/>
      <w:marRight w:val="0"/>
      <w:marTop w:val="0"/>
      <w:marBottom w:val="0"/>
      <w:divBdr>
        <w:top w:val="none" w:sz="0" w:space="0" w:color="auto"/>
        <w:left w:val="none" w:sz="0" w:space="0" w:color="auto"/>
        <w:bottom w:val="none" w:sz="0" w:space="0" w:color="auto"/>
        <w:right w:val="none" w:sz="0" w:space="0" w:color="auto"/>
      </w:divBdr>
    </w:div>
    <w:div w:id="621771415">
      <w:marLeft w:val="480"/>
      <w:marRight w:val="0"/>
      <w:marTop w:val="0"/>
      <w:marBottom w:val="0"/>
      <w:divBdr>
        <w:top w:val="none" w:sz="0" w:space="0" w:color="auto"/>
        <w:left w:val="none" w:sz="0" w:space="0" w:color="auto"/>
        <w:bottom w:val="none" w:sz="0" w:space="0" w:color="auto"/>
        <w:right w:val="none" w:sz="0" w:space="0" w:color="auto"/>
      </w:divBdr>
    </w:div>
    <w:div w:id="622347474">
      <w:marLeft w:val="480"/>
      <w:marRight w:val="0"/>
      <w:marTop w:val="0"/>
      <w:marBottom w:val="0"/>
      <w:divBdr>
        <w:top w:val="none" w:sz="0" w:space="0" w:color="auto"/>
        <w:left w:val="none" w:sz="0" w:space="0" w:color="auto"/>
        <w:bottom w:val="none" w:sz="0" w:space="0" w:color="auto"/>
        <w:right w:val="none" w:sz="0" w:space="0" w:color="auto"/>
      </w:divBdr>
    </w:div>
    <w:div w:id="623539218">
      <w:marLeft w:val="0"/>
      <w:marRight w:val="0"/>
      <w:marTop w:val="0"/>
      <w:marBottom w:val="0"/>
      <w:divBdr>
        <w:top w:val="none" w:sz="0" w:space="0" w:color="auto"/>
        <w:left w:val="none" w:sz="0" w:space="0" w:color="auto"/>
        <w:bottom w:val="none" w:sz="0" w:space="0" w:color="auto"/>
        <w:right w:val="none" w:sz="0" w:space="0" w:color="auto"/>
      </w:divBdr>
    </w:div>
    <w:div w:id="623854546">
      <w:marLeft w:val="480"/>
      <w:marRight w:val="0"/>
      <w:marTop w:val="0"/>
      <w:marBottom w:val="0"/>
      <w:divBdr>
        <w:top w:val="none" w:sz="0" w:space="0" w:color="auto"/>
        <w:left w:val="none" w:sz="0" w:space="0" w:color="auto"/>
        <w:bottom w:val="none" w:sz="0" w:space="0" w:color="auto"/>
        <w:right w:val="none" w:sz="0" w:space="0" w:color="auto"/>
      </w:divBdr>
    </w:div>
    <w:div w:id="624626677">
      <w:marLeft w:val="0"/>
      <w:marRight w:val="0"/>
      <w:marTop w:val="0"/>
      <w:marBottom w:val="0"/>
      <w:divBdr>
        <w:top w:val="none" w:sz="0" w:space="0" w:color="auto"/>
        <w:left w:val="none" w:sz="0" w:space="0" w:color="auto"/>
        <w:bottom w:val="none" w:sz="0" w:space="0" w:color="auto"/>
        <w:right w:val="none" w:sz="0" w:space="0" w:color="auto"/>
      </w:divBdr>
    </w:div>
    <w:div w:id="624655867">
      <w:marLeft w:val="0"/>
      <w:marRight w:val="0"/>
      <w:marTop w:val="0"/>
      <w:marBottom w:val="0"/>
      <w:divBdr>
        <w:top w:val="none" w:sz="0" w:space="0" w:color="auto"/>
        <w:left w:val="none" w:sz="0" w:space="0" w:color="auto"/>
        <w:bottom w:val="none" w:sz="0" w:space="0" w:color="auto"/>
        <w:right w:val="none" w:sz="0" w:space="0" w:color="auto"/>
      </w:divBdr>
    </w:div>
    <w:div w:id="625236521">
      <w:marLeft w:val="0"/>
      <w:marRight w:val="0"/>
      <w:marTop w:val="0"/>
      <w:marBottom w:val="0"/>
      <w:divBdr>
        <w:top w:val="none" w:sz="0" w:space="0" w:color="auto"/>
        <w:left w:val="none" w:sz="0" w:space="0" w:color="auto"/>
        <w:bottom w:val="none" w:sz="0" w:space="0" w:color="auto"/>
        <w:right w:val="none" w:sz="0" w:space="0" w:color="auto"/>
      </w:divBdr>
    </w:div>
    <w:div w:id="625350285">
      <w:marLeft w:val="480"/>
      <w:marRight w:val="0"/>
      <w:marTop w:val="0"/>
      <w:marBottom w:val="0"/>
      <w:divBdr>
        <w:top w:val="none" w:sz="0" w:space="0" w:color="auto"/>
        <w:left w:val="none" w:sz="0" w:space="0" w:color="auto"/>
        <w:bottom w:val="none" w:sz="0" w:space="0" w:color="auto"/>
        <w:right w:val="none" w:sz="0" w:space="0" w:color="auto"/>
      </w:divBdr>
    </w:div>
    <w:div w:id="625425526">
      <w:marLeft w:val="480"/>
      <w:marRight w:val="0"/>
      <w:marTop w:val="0"/>
      <w:marBottom w:val="0"/>
      <w:divBdr>
        <w:top w:val="none" w:sz="0" w:space="0" w:color="auto"/>
        <w:left w:val="none" w:sz="0" w:space="0" w:color="auto"/>
        <w:bottom w:val="none" w:sz="0" w:space="0" w:color="auto"/>
        <w:right w:val="none" w:sz="0" w:space="0" w:color="auto"/>
      </w:divBdr>
    </w:div>
    <w:div w:id="625625294">
      <w:marLeft w:val="0"/>
      <w:marRight w:val="0"/>
      <w:marTop w:val="0"/>
      <w:marBottom w:val="0"/>
      <w:divBdr>
        <w:top w:val="none" w:sz="0" w:space="0" w:color="auto"/>
        <w:left w:val="none" w:sz="0" w:space="0" w:color="auto"/>
        <w:bottom w:val="none" w:sz="0" w:space="0" w:color="auto"/>
        <w:right w:val="none" w:sz="0" w:space="0" w:color="auto"/>
      </w:divBdr>
    </w:div>
    <w:div w:id="625817244">
      <w:marLeft w:val="0"/>
      <w:marRight w:val="0"/>
      <w:marTop w:val="0"/>
      <w:marBottom w:val="0"/>
      <w:divBdr>
        <w:top w:val="none" w:sz="0" w:space="0" w:color="auto"/>
        <w:left w:val="none" w:sz="0" w:space="0" w:color="auto"/>
        <w:bottom w:val="none" w:sz="0" w:space="0" w:color="auto"/>
        <w:right w:val="none" w:sz="0" w:space="0" w:color="auto"/>
      </w:divBdr>
    </w:div>
    <w:div w:id="626132202">
      <w:marLeft w:val="0"/>
      <w:marRight w:val="0"/>
      <w:marTop w:val="0"/>
      <w:marBottom w:val="0"/>
      <w:divBdr>
        <w:top w:val="none" w:sz="0" w:space="0" w:color="auto"/>
        <w:left w:val="none" w:sz="0" w:space="0" w:color="auto"/>
        <w:bottom w:val="none" w:sz="0" w:space="0" w:color="auto"/>
        <w:right w:val="none" w:sz="0" w:space="0" w:color="auto"/>
      </w:divBdr>
    </w:div>
    <w:div w:id="626353986">
      <w:marLeft w:val="0"/>
      <w:marRight w:val="0"/>
      <w:marTop w:val="0"/>
      <w:marBottom w:val="0"/>
      <w:divBdr>
        <w:top w:val="none" w:sz="0" w:space="0" w:color="auto"/>
        <w:left w:val="none" w:sz="0" w:space="0" w:color="auto"/>
        <w:bottom w:val="none" w:sz="0" w:space="0" w:color="auto"/>
        <w:right w:val="none" w:sz="0" w:space="0" w:color="auto"/>
      </w:divBdr>
    </w:div>
    <w:div w:id="627123444">
      <w:marLeft w:val="480"/>
      <w:marRight w:val="0"/>
      <w:marTop w:val="0"/>
      <w:marBottom w:val="0"/>
      <w:divBdr>
        <w:top w:val="none" w:sz="0" w:space="0" w:color="auto"/>
        <w:left w:val="none" w:sz="0" w:space="0" w:color="auto"/>
        <w:bottom w:val="none" w:sz="0" w:space="0" w:color="auto"/>
        <w:right w:val="none" w:sz="0" w:space="0" w:color="auto"/>
      </w:divBdr>
    </w:div>
    <w:div w:id="627586296">
      <w:marLeft w:val="0"/>
      <w:marRight w:val="0"/>
      <w:marTop w:val="0"/>
      <w:marBottom w:val="0"/>
      <w:divBdr>
        <w:top w:val="none" w:sz="0" w:space="0" w:color="auto"/>
        <w:left w:val="none" w:sz="0" w:space="0" w:color="auto"/>
        <w:bottom w:val="none" w:sz="0" w:space="0" w:color="auto"/>
        <w:right w:val="none" w:sz="0" w:space="0" w:color="auto"/>
      </w:divBdr>
    </w:div>
    <w:div w:id="628126465">
      <w:marLeft w:val="0"/>
      <w:marRight w:val="0"/>
      <w:marTop w:val="0"/>
      <w:marBottom w:val="0"/>
      <w:divBdr>
        <w:top w:val="none" w:sz="0" w:space="0" w:color="auto"/>
        <w:left w:val="none" w:sz="0" w:space="0" w:color="auto"/>
        <w:bottom w:val="none" w:sz="0" w:space="0" w:color="auto"/>
        <w:right w:val="none" w:sz="0" w:space="0" w:color="auto"/>
      </w:divBdr>
    </w:div>
    <w:div w:id="628390625">
      <w:marLeft w:val="480"/>
      <w:marRight w:val="0"/>
      <w:marTop w:val="0"/>
      <w:marBottom w:val="0"/>
      <w:divBdr>
        <w:top w:val="none" w:sz="0" w:space="0" w:color="auto"/>
        <w:left w:val="none" w:sz="0" w:space="0" w:color="auto"/>
        <w:bottom w:val="none" w:sz="0" w:space="0" w:color="auto"/>
        <w:right w:val="none" w:sz="0" w:space="0" w:color="auto"/>
      </w:divBdr>
    </w:div>
    <w:div w:id="628513377">
      <w:marLeft w:val="480"/>
      <w:marRight w:val="0"/>
      <w:marTop w:val="0"/>
      <w:marBottom w:val="0"/>
      <w:divBdr>
        <w:top w:val="none" w:sz="0" w:space="0" w:color="auto"/>
        <w:left w:val="none" w:sz="0" w:space="0" w:color="auto"/>
        <w:bottom w:val="none" w:sz="0" w:space="0" w:color="auto"/>
        <w:right w:val="none" w:sz="0" w:space="0" w:color="auto"/>
      </w:divBdr>
    </w:div>
    <w:div w:id="629432841">
      <w:marLeft w:val="480"/>
      <w:marRight w:val="0"/>
      <w:marTop w:val="0"/>
      <w:marBottom w:val="0"/>
      <w:divBdr>
        <w:top w:val="none" w:sz="0" w:space="0" w:color="auto"/>
        <w:left w:val="none" w:sz="0" w:space="0" w:color="auto"/>
        <w:bottom w:val="none" w:sz="0" w:space="0" w:color="auto"/>
        <w:right w:val="none" w:sz="0" w:space="0" w:color="auto"/>
      </w:divBdr>
    </w:div>
    <w:div w:id="629554600">
      <w:marLeft w:val="480"/>
      <w:marRight w:val="0"/>
      <w:marTop w:val="0"/>
      <w:marBottom w:val="0"/>
      <w:divBdr>
        <w:top w:val="none" w:sz="0" w:space="0" w:color="auto"/>
        <w:left w:val="none" w:sz="0" w:space="0" w:color="auto"/>
        <w:bottom w:val="none" w:sz="0" w:space="0" w:color="auto"/>
        <w:right w:val="none" w:sz="0" w:space="0" w:color="auto"/>
      </w:divBdr>
    </w:div>
    <w:div w:id="630139582">
      <w:marLeft w:val="480"/>
      <w:marRight w:val="0"/>
      <w:marTop w:val="0"/>
      <w:marBottom w:val="0"/>
      <w:divBdr>
        <w:top w:val="none" w:sz="0" w:space="0" w:color="auto"/>
        <w:left w:val="none" w:sz="0" w:space="0" w:color="auto"/>
        <w:bottom w:val="none" w:sz="0" w:space="0" w:color="auto"/>
        <w:right w:val="none" w:sz="0" w:space="0" w:color="auto"/>
      </w:divBdr>
    </w:div>
    <w:div w:id="630524065">
      <w:marLeft w:val="0"/>
      <w:marRight w:val="0"/>
      <w:marTop w:val="0"/>
      <w:marBottom w:val="0"/>
      <w:divBdr>
        <w:top w:val="none" w:sz="0" w:space="0" w:color="auto"/>
        <w:left w:val="none" w:sz="0" w:space="0" w:color="auto"/>
        <w:bottom w:val="none" w:sz="0" w:space="0" w:color="auto"/>
        <w:right w:val="none" w:sz="0" w:space="0" w:color="auto"/>
      </w:divBdr>
    </w:div>
    <w:div w:id="630937288">
      <w:marLeft w:val="480"/>
      <w:marRight w:val="0"/>
      <w:marTop w:val="0"/>
      <w:marBottom w:val="0"/>
      <w:divBdr>
        <w:top w:val="none" w:sz="0" w:space="0" w:color="auto"/>
        <w:left w:val="none" w:sz="0" w:space="0" w:color="auto"/>
        <w:bottom w:val="none" w:sz="0" w:space="0" w:color="auto"/>
        <w:right w:val="none" w:sz="0" w:space="0" w:color="auto"/>
      </w:divBdr>
    </w:div>
    <w:div w:id="631135776">
      <w:marLeft w:val="480"/>
      <w:marRight w:val="0"/>
      <w:marTop w:val="0"/>
      <w:marBottom w:val="0"/>
      <w:divBdr>
        <w:top w:val="none" w:sz="0" w:space="0" w:color="auto"/>
        <w:left w:val="none" w:sz="0" w:space="0" w:color="auto"/>
        <w:bottom w:val="none" w:sz="0" w:space="0" w:color="auto"/>
        <w:right w:val="none" w:sz="0" w:space="0" w:color="auto"/>
      </w:divBdr>
    </w:div>
    <w:div w:id="631980031">
      <w:marLeft w:val="480"/>
      <w:marRight w:val="0"/>
      <w:marTop w:val="0"/>
      <w:marBottom w:val="0"/>
      <w:divBdr>
        <w:top w:val="none" w:sz="0" w:space="0" w:color="auto"/>
        <w:left w:val="none" w:sz="0" w:space="0" w:color="auto"/>
        <w:bottom w:val="none" w:sz="0" w:space="0" w:color="auto"/>
        <w:right w:val="none" w:sz="0" w:space="0" w:color="auto"/>
      </w:divBdr>
    </w:div>
    <w:div w:id="633100471">
      <w:marLeft w:val="480"/>
      <w:marRight w:val="0"/>
      <w:marTop w:val="0"/>
      <w:marBottom w:val="0"/>
      <w:divBdr>
        <w:top w:val="none" w:sz="0" w:space="0" w:color="auto"/>
        <w:left w:val="none" w:sz="0" w:space="0" w:color="auto"/>
        <w:bottom w:val="none" w:sz="0" w:space="0" w:color="auto"/>
        <w:right w:val="none" w:sz="0" w:space="0" w:color="auto"/>
      </w:divBdr>
    </w:div>
    <w:div w:id="633218968">
      <w:marLeft w:val="0"/>
      <w:marRight w:val="0"/>
      <w:marTop w:val="0"/>
      <w:marBottom w:val="0"/>
      <w:divBdr>
        <w:top w:val="none" w:sz="0" w:space="0" w:color="auto"/>
        <w:left w:val="none" w:sz="0" w:space="0" w:color="auto"/>
        <w:bottom w:val="none" w:sz="0" w:space="0" w:color="auto"/>
        <w:right w:val="none" w:sz="0" w:space="0" w:color="auto"/>
      </w:divBdr>
    </w:div>
    <w:div w:id="633754949">
      <w:marLeft w:val="480"/>
      <w:marRight w:val="0"/>
      <w:marTop w:val="0"/>
      <w:marBottom w:val="0"/>
      <w:divBdr>
        <w:top w:val="none" w:sz="0" w:space="0" w:color="auto"/>
        <w:left w:val="none" w:sz="0" w:space="0" w:color="auto"/>
        <w:bottom w:val="none" w:sz="0" w:space="0" w:color="auto"/>
        <w:right w:val="none" w:sz="0" w:space="0" w:color="auto"/>
      </w:divBdr>
    </w:div>
    <w:div w:id="635068028">
      <w:marLeft w:val="480"/>
      <w:marRight w:val="0"/>
      <w:marTop w:val="0"/>
      <w:marBottom w:val="0"/>
      <w:divBdr>
        <w:top w:val="none" w:sz="0" w:space="0" w:color="auto"/>
        <w:left w:val="none" w:sz="0" w:space="0" w:color="auto"/>
        <w:bottom w:val="none" w:sz="0" w:space="0" w:color="auto"/>
        <w:right w:val="none" w:sz="0" w:space="0" w:color="auto"/>
      </w:divBdr>
    </w:div>
    <w:div w:id="635256092">
      <w:marLeft w:val="480"/>
      <w:marRight w:val="0"/>
      <w:marTop w:val="0"/>
      <w:marBottom w:val="0"/>
      <w:divBdr>
        <w:top w:val="none" w:sz="0" w:space="0" w:color="auto"/>
        <w:left w:val="none" w:sz="0" w:space="0" w:color="auto"/>
        <w:bottom w:val="none" w:sz="0" w:space="0" w:color="auto"/>
        <w:right w:val="none" w:sz="0" w:space="0" w:color="auto"/>
      </w:divBdr>
    </w:div>
    <w:div w:id="635530691">
      <w:marLeft w:val="0"/>
      <w:marRight w:val="0"/>
      <w:marTop w:val="0"/>
      <w:marBottom w:val="0"/>
      <w:divBdr>
        <w:top w:val="none" w:sz="0" w:space="0" w:color="auto"/>
        <w:left w:val="none" w:sz="0" w:space="0" w:color="auto"/>
        <w:bottom w:val="none" w:sz="0" w:space="0" w:color="auto"/>
        <w:right w:val="none" w:sz="0" w:space="0" w:color="auto"/>
      </w:divBdr>
    </w:div>
    <w:div w:id="635795949">
      <w:marLeft w:val="0"/>
      <w:marRight w:val="0"/>
      <w:marTop w:val="0"/>
      <w:marBottom w:val="0"/>
      <w:divBdr>
        <w:top w:val="none" w:sz="0" w:space="0" w:color="auto"/>
        <w:left w:val="none" w:sz="0" w:space="0" w:color="auto"/>
        <w:bottom w:val="none" w:sz="0" w:space="0" w:color="auto"/>
        <w:right w:val="none" w:sz="0" w:space="0" w:color="auto"/>
      </w:divBdr>
    </w:div>
    <w:div w:id="635839209">
      <w:marLeft w:val="480"/>
      <w:marRight w:val="0"/>
      <w:marTop w:val="0"/>
      <w:marBottom w:val="0"/>
      <w:divBdr>
        <w:top w:val="none" w:sz="0" w:space="0" w:color="auto"/>
        <w:left w:val="none" w:sz="0" w:space="0" w:color="auto"/>
        <w:bottom w:val="none" w:sz="0" w:space="0" w:color="auto"/>
        <w:right w:val="none" w:sz="0" w:space="0" w:color="auto"/>
      </w:divBdr>
    </w:div>
    <w:div w:id="635915121">
      <w:marLeft w:val="0"/>
      <w:marRight w:val="0"/>
      <w:marTop w:val="0"/>
      <w:marBottom w:val="0"/>
      <w:divBdr>
        <w:top w:val="none" w:sz="0" w:space="0" w:color="auto"/>
        <w:left w:val="none" w:sz="0" w:space="0" w:color="auto"/>
        <w:bottom w:val="none" w:sz="0" w:space="0" w:color="auto"/>
        <w:right w:val="none" w:sz="0" w:space="0" w:color="auto"/>
      </w:divBdr>
    </w:div>
    <w:div w:id="636107103">
      <w:marLeft w:val="0"/>
      <w:marRight w:val="0"/>
      <w:marTop w:val="0"/>
      <w:marBottom w:val="0"/>
      <w:divBdr>
        <w:top w:val="none" w:sz="0" w:space="0" w:color="auto"/>
        <w:left w:val="none" w:sz="0" w:space="0" w:color="auto"/>
        <w:bottom w:val="none" w:sz="0" w:space="0" w:color="auto"/>
        <w:right w:val="none" w:sz="0" w:space="0" w:color="auto"/>
      </w:divBdr>
    </w:div>
    <w:div w:id="636567543">
      <w:marLeft w:val="480"/>
      <w:marRight w:val="0"/>
      <w:marTop w:val="0"/>
      <w:marBottom w:val="0"/>
      <w:divBdr>
        <w:top w:val="none" w:sz="0" w:space="0" w:color="auto"/>
        <w:left w:val="none" w:sz="0" w:space="0" w:color="auto"/>
        <w:bottom w:val="none" w:sz="0" w:space="0" w:color="auto"/>
        <w:right w:val="none" w:sz="0" w:space="0" w:color="auto"/>
      </w:divBdr>
    </w:div>
    <w:div w:id="636837093">
      <w:marLeft w:val="0"/>
      <w:marRight w:val="0"/>
      <w:marTop w:val="0"/>
      <w:marBottom w:val="0"/>
      <w:divBdr>
        <w:top w:val="none" w:sz="0" w:space="0" w:color="auto"/>
        <w:left w:val="none" w:sz="0" w:space="0" w:color="auto"/>
        <w:bottom w:val="none" w:sz="0" w:space="0" w:color="auto"/>
        <w:right w:val="none" w:sz="0" w:space="0" w:color="auto"/>
      </w:divBdr>
    </w:div>
    <w:div w:id="636957394">
      <w:marLeft w:val="0"/>
      <w:marRight w:val="0"/>
      <w:marTop w:val="0"/>
      <w:marBottom w:val="0"/>
      <w:divBdr>
        <w:top w:val="none" w:sz="0" w:space="0" w:color="auto"/>
        <w:left w:val="none" w:sz="0" w:space="0" w:color="auto"/>
        <w:bottom w:val="none" w:sz="0" w:space="0" w:color="auto"/>
        <w:right w:val="none" w:sz="0" w:space="0" w:color="auto"/>
      </w:divBdr>
    </w:div>
    <w:div w:id="637078183">
      <w:marLeft w:val="0"/>
      <w:marRight w:val="0"/>
      <w:marTop w:val="0"/>
      <w:marBottom w:val="0"/>
      <w:divBdr>
        <w:top w:val="none" w:sz="0" w:space="0" w:color="auto"/>
        <w:left w:val="none" w:sz="0" w:space="0" w:color="auto"/>
        <w:bottom w:val="none" w:sz="0" w:space="0" w:color="auto"/>
        <w:right w:val="none" w:sz="0" w:space="0" w:color="auto"/>
      </w:divBdr>
    </w:div>
    <w:div w:id="637148377">
      <w:marLeft w:val="0"/>
      <w:marRight w:val="0"/>
      <w:marTop w:val="0"/>
      <w:marBottom w:val="0"/>
      <w:divBdr>
        <w:top w:val="none" w:sz="0" w:space="0" w:color="auto"/>
        <w:left w:val="none" w:sz="0" w:space="0" w:color="auto"/>
        <w:bottom w:val="none" w:sz="0" w:space="0" w:color="auto"/>
        <w:right w:val="none" w:sz="0" w:space="0" w:color="auto"/>
      </w:divBdr>
    </w:div>
    <w:div w:id="637224988">
      <w:marLeft w:val="0"/>
      <w:marRight w:val="0"/>
      <w:marTop w:val="0"/>
      <w:marBottom w:val="0"/>
      <w:divBdr>
        <w:top w:val="none" w:sz="0" w:space="0" w:color="auto"/>
        <w:left w:val="none" w:sz="0" w:space="0" w:color="auto"/>
        <w:bottom w:val="none" w:sz="0" w:space="0" w:color="auto"/>
        <w:right w:val="none" w:sz="0" w:space="0" w:color="auto"/>
      </w:divBdr>
    </w:div>
    <w:div w:id="637994253">
      <w:marLeft w:val="0"/>
      <w:marRight w:val="0"/>
      <w:marTop w:val="0"/>
      <w:marBottom w:val="0"/>
      <w:divBdr>
        <w:top w:val="none" w:sz="0" w:space="0" w:color="auto"/>
        <w:left w:val="none" w:sz="0" w:space="0" w:color="auto"/>
        <w:bottom w:val="none" w:sz="0" w:space="0" w:color="auto"/>
        <w:right w:val="none" w:sz="0" w:space="0" w:color="auto"/>
      </w:divBdr>
    </w:div>
    <w:div w:id="638146508">
      <w:marLeft w:val="480"/>
      <w:marRight w:val="0"/>
      <w:marTop w:val="0"/>
      <w:marBottom w:val="0"/>
      <w:divBdr>
        <w:top w:val="none" w:sz="0" w:space="0" w:color="auto"/>
        <w:left w:val="none" w:sz="0" w:space="0" w:color="auto"/>
        <w:bottom w:val="none" w:sz="0" w:space="0" w:color="auto"/>
        <w:right w:val="none" w:sz="0" w:space="0" w:color="auto"/>
      </w:divBdr>
    </w:div>
    <w:div w:id="638919324">
      <w:marLeft w:val="0"/>
      <w:marRight w:val="0"/>
      <w:marTop w:val="0"/>
      <w:marBottom w:val="0"/>
      <w:divBdr>
        <w:top w:val="none" w:sz="0" w:space="0" w:color="auto"/>
        <w:left w:val="none" w:sz="0" w:space="0" w:color="auto"/>
        <w:bottom w:val="none" w:sz="0" w:space="0" w:color="auto"/>
        <w:right w:val="none" w:sz="0" w:space="0" w:color="auto"/>
      </w:divBdr>
    </w:div>
    <w:div w:id="639112439">
      <w:marLeft w:val="480"/>
      <w:marRight w:val="0"/>
      <w:marTop w:val="0"/>
      <w:marBottom w:val="0"/>
      <w:divBdr>
        <w:top w:val="none" w:sz="0" w:space="0" w:color="auto"/>
        <w:left w:val="none" w:sz="0" w:space="0" w:color="auto"/>
        <w:bottom w:val="none" w:sz="0" w:space="0" w:color="auto"/>
        <w:right w:val="none" w:sz="0" w:space="0" w:color="auto"/>
      </w:divBdr>
    </w:div>
    <w:div w:id="639195605">
      <w:marLeft w:val="0"/>
      <w:marRight w:val="0"/>
      <w:marTop w:val="0"/>
      <w:marBottom w:val="0"/>
      <w:divBdr>
        <w:top w:val="none" w:sz="0" w:space="0" w:color="auto"/>
        <w:left w:val="none" w:sz="0" w:space="0" w:color="auto"/>
        <w:bottom w:val="none" w:sz="0" w:space="0" w:color="auto"/>
        <w:right w:val="none" w:sz="0" w:space="0" w:color="auto"/>
      </w:divBdr>
    </w:div>
    <w:div w:id="640311911">
      <w:marLeft w:val="0"/>
      <w:marRight w:val="0"/>
      <w:marTop w:val="0"/>
      <w:marBottom w:val="0"/>
      <w:divBdr>
        <w:top w:val="none" w:sz="0" w:space="0" w:color="auto"/>
        <w:left w:val="none" w:sz="0" w:space="0" w:color="auto"/>
        <w:bottom w:val="none" w:sz="0" w:space="0" w:color="auto"/>
        <w:right w:val="none" w:sz="0" w:space="0" w:color="auto"/>
      </w:divBdr>
    </w:div>
    <w:div w:id="641883546">
      <w:marLeft w:val="0"/>
      <w:marRight w:val="0"/>
      <w:marTop w:val="0"/>
      <w:marBottom w:val="0"/>
      <w:divBdr>
        <w:top w:val="none" w:sz="0" w:space="0" w:color="auto"/>
        <w:left w:val="none" w:sz="0" w:space="0" w:color="auto"/>
        <w:bottom w:val="none" w:sz="0" w:space="0" w:color="auto"/>
        <w:right w:val="none" w:sz="0" w:space="0" w:color="auto"/>
      </w:divBdr>
    </w:div>
    <w:div w:id="642006996">
      <w:marLeft w:val="0"/>
      <w:marRight w:val="0"/>
      <w:marTop w:val="0"/>
      <w:marBottom w:val="0"/>
      <w:divBdr>
        <w:top w:val="none" w:sz="0" w:space="0" w:color="auto"/>
        <w:left w:val="none" w:sz="0" w:space="0" w:color="auto"/>
        <w:bottom w:val="none" w:sz="0" w:space="0" w:color="auto"/>
        <w:right w:val="none" w:sz="0" w:space="0" w:color="auto"/>
      </w:divBdr>
    </w:div>
    <w:div w:id="642585009">
      <w:marLeft w:val="480"/>
      <w:marRight w:val="0"/>
      <w:marTop w:val="0"/>
      <w:marBottom w:val="0"/>
      <w:divBdr>
        <w:top w:val="none" w:sz="0" w:space="0" w:color="auto"/>
        <w:left w:val="none" w:sz="0" w:space="0" w:color="auto"/>
        <w:bottom w:val="none" w:sz="0" w:space="0" w:color="auto"/>
        <w:right w:val="none" w:sz="0" w:space="0" w:color="auto"/>
      </w:divBdr>
    </w:div>
    <w:div w:id="643043778">
      <w:marLeft w:val="480"/>
      <w:marRight w:val="0"/>
      <w:marTop w:val="0"/>
      <w:marBottom w:val="0"/>
      <w:divBdr>
        <w:top w:val="none" w:sz="0" w:space="0" w:color="auto"/>
        <w:left w:val="none" w:sz="0" w:space="0" w:color="auto"/>
        <w:bottom w:val="none" w:sz="0" w:space="0" w:color="auto"/>
        <w:right w:val="none" w:sz="0" w:space="0" w:color="auto"/>
      </w:divBdr>
    </w:div>
    <w:div w:id="643505931">
      <w:marLeft w:val="0"/>
      <w:marRight w:val="0"/>
      <w:marTop w:val="0"/>
      <w:marBottom w:val="0"/>
      <w:divBdr>
        <w:top w:val="none" w:sz="0" w:space="0" w:color="auto"/>
        <w:left w:val="none" w:sz="0" w:space="0" w:color="auto"/>
        <w:bottom w:val="none" w:sz="0" w:space="0" w:color="auto"/>
        <w:right w:val="none" w:sz="0" w:space="0" w:color="auto"/>
      </w:divBdr>
    </w:div>
    <w:div w:id="644503827">
      <w:marLeft w:val="0"/>
      <w:marRight w:val="0"/>
      <w:marTop w:val="0"/>
      <w:marBottom w:val="0"/>
      <w:divBdr>
        <w:top w:val="none" w:sz="0" w:space="0" w:color="auto"/>
        <w:left w:val="none" w:sz="0" w:space="0" w:color="auto"/>
        <w:bottom w:val="none" w:sz="0" w:space="0" w:color="auto"/>
        <w:right w:val="none" w:sz="0" w:space="0" w:color="auto"/>
      </w:divBdr>
    </w:div>
    <w:div w:id="644625725">
      <w:marLeft w:val="480"/>
      <w:marRight w:val="0"/>
      <w:marTop w:val="0"/>
      <w:marBottom w:val="0"/>
      <w:divBdr>
        <w:top w:val="none" w:sz="0" w:space="0" w:color="auto"/>
        <w:left w:val="none" w:sz="0" w:space="0" w:color="auto"/>
        <w:bottom w:val="none" w:sz="0" w:space="0" w:color="auto"/>
        <w:right w:val="none" w:sz="0" w:space="0" w:color="auto"/>
      </w:divBdr>
    </w:div>
    <w:div w:id="646471691">
      <w:marLeft w:val="0"/>
      <w:marRight w:val="0"/>
      <w:marTop w:val="0"/>
      <w:marBottom w:val="0"/>
      <w:divBdr>
        <w:top w:val="none" w:sz="0" w:space="0" w:color="auto"/>
        <w:left w:val="none" w:sz="0" w:space="0" w:color="auto"/>
        <w:bottom w:val="none" w:sz="0" w:space="0" w:color="auto"/>
        <w:right w:val="none" w:sz="0" w:space="0" w:color="auto"/>
      </w:divBdr>
    </w:div>
    <w:div w:id="647126000">
      <w:marLeft w:val="480"/>
      <w:marRight w:val="0"/>
      <w:marTop w:val="0"/>
      <w:marBottom w:val="0"/>
      <w:divBdr>
        <w:top w:val="none" w:sz="0" w:space="0" w:color="auto"/>
        <w:left w:val="none" w:sz="0" w:space="0" w:color="auto"/>
        <w:bottom w:val="none" w:sz="0" w:space="0" w:color="auto"/>
        <w:right w:val="none" w:sz="0" w:space="0" w:color="auto"/>
      </w:divBdr>
    </w:div>
    <w:div w:id="647130590">
      <w:marLeft w:val="0"/>
      <w:marRight w:val="0"/>
      <w:marTop w:val="0"/>
      <w:marBottom w:val="0"/>
      <w:divBdr>
        <w:top w:val="none" w:sz="0" w:space="0" w:color="auto"/>
        <w:left w:val="none" w:sz="0" w:space="0" w:color="auto"/>
        <w:bottom w:val="none" w:sz="0" w:space="0" w:color="auto"/>
        <w:right w:val="none" w:sz="0" w:space="0" w:color="auto"/>
      </w:divBdr>
    </w:div>
    <w:div w:id="648248826">
      <w:marLeft w:val="0"/>
      <w:marRight w:val="0"/>
      <w:marTop w:val="0"/>
      <w:marBottom w:val="0"/>
      <w:divBdr>
        <w:top w:val="none" w:sz="0" w:space="0" w:color="auto"/>
        <w:left w:val="none" w:sz="0" w:space="0" w:color="auto"/>
        <w:bottom w:val="none" w:sz="0" w:space="0" w:color="auto"/>
        <w:right w:val="none" w:sz="0" w:space="0" w:color="auto"/>
      </w:divBdr>
    </w:div>
    <w:div w:id="648554957">
      <w:marLeft w:val="480"/>
      <w:marRight w:val="0"/>
      <w:marTop w:val="0"/>
      <w:marBottom w:val="0"/>
      <w:divBdr>
        <w:top w:val="none" w:sz="0" w:space="0" w:color="auto"/>
        <w:left w:val="none" w:sz="0" w:space="0" w:color="auto"/>
        <w:bottom w:val="none" w:sz="0" w:space="0" w:color="auto"/>
        <w:right w:val="none" w:sz="0" w:space="0" w:color="auto"/>
      </w:divBdr>
    </w:div>
    <w:div w:id="648634011">
      <w:marLeft w:val="480"/>
      <w:marRight w:val="0"/>
      <w:marTop w:val="0"/>
      <w:marBottom w:val="0"/>
      <w:divBdr>
        <w:top w:val="none" w:sz="0" w:space="0" w:color="auto"/>
        <w:left w:val="none" w:sz="0" w:space="0" w:color="auto"/>
        <w:bottom w:val="none" w:sz="0" w:space="0" w:color="auto"/>
        <w:right w:val="none" w:sz="0" w:space="0" w:color="auto"/>
      </w:divBdr>
    </w:div>
    <w:div w:id="648675521">
      <w:marLeft w:val="0"/>
      <w:marRight w:val="0"/>
      <w:marTop w:val="0"/>
      <w:marBottom w:val="0"/>
      <w:divBdr>
        <w:top w:val="none" w:sz="0" w:space="0" w:color="auto"/>
        <w:left w:val="none" w:sz="0" w:space="0" w:color="auto"/>
        <w:bottom w:val="none" w:sz="0" w:space="0" w:color="auto"/>
        <w:right w:val="none" w:sz="0" w:space="0" w:color="auto"/>
      </w:divBdr>
    </w:div>
    <w:div w:id="649864927">
      <w:marLeft w:val="480"/>
      <w:marRight w:val="0"/>
      <w:marTop w:val="0"/>
      <w:marBottom w:val="0"/>
      <w:divBdr>
        <w:top w:val="none" w:sz="0" w:space="0" w:color="auto"/>
        <w:left w:val="none" w:sz="0" w:space="0" w:color="auto"/>
        <w:bottom w:val="none" w:sz="0" w:space="0" w:color="auto"/>
        <w:right w:val="none" w:sz="0" w:space="0" w:color="auto"/>
      </w:divBdr>
    </w:div>
    <w:div w:id="650059363">
      <w:marLeft w:val="480"/>
      <w:marRight w:val="0"/>
      <w:marTop w:val="0"/>
      <w:marBottom w:val="0"/>
      <w:divBdr>
        <w:top w:val="none" w:sz="0" w:space="0" w:color="auto"/>
        <w:left w:val="none" w:sz="0" w:space="0" w:color="auto"/>
        <w:bottom w:val="none" w:sz="0" w:space="0" w:color="auto"/>
        <w:right w:val="none" w:sz="0" w:space="0" w:color="auto"/>
      </w:divBdr>
    </w:div>
    <w:div w:id="650335082">
      <w:marLeft w:val="0"/>
      <w:marRight w:val="0"/>
      <w:marTop w:val="0"/>
      <w:marBottom w:val="0"/>
      <w:divBdr>
        <w:top w:val="none" w:sz="0" w:space="0" w:color="auto"/>
        <w:left w:val="none" w:sz="0" w:space="0" w:color="auto"/>
        <w:bottom w:val="none" w:sz="0" w:space="0" w:color="auto"/>
        <w:right w:val="none" w:sz="0" w:space="0" w:color="auto"/>
      </w:divBdr>
    </w:div>
    <w:div w:id="650645204">
      <w:marLeft w:val="0"/>
      <w:marRight w:val="0"/>
      <w:marTop w:val="0"/>
      <w:marBottom w:val="0"/>
      <w:divBdr>
        <w:top w:val="none" w:sz="0" w:space="0" w:color="auto"/>
        <w:left w:val="none" w:sz="0" w:space="0" w:color="auto"/>
        <w:bottom w:val="none" w:sz="0" w:space="0" w:color="auto"/>
        <w:right w:val="none" w:sz="0" w:space="0" w:color="auto"/>
      </w:divBdr>
    </w:div>
    <w:div w:id="650910482">
      <w:marLeft w:val="0"/>
      <w:marRight w:val="0"/>
      <w:marTop w:val="0"/>
      <w:marBottom w:val="0"/>
      <w:divBdr>
        <w:top w:val="none" w:sz="0" w:space="0" w:color="auto"/>
        <w:left w:val="none" w:sz="0" w:space="0" w:color="auto"/>
        <w:bottom w:val="none" w:sz="0" w:space="0" w:color="auto"/>
        <w:right w:val="none" w:sz="0" w:space="0" w:color="auto"/>
      </w:divBdr>
    </w:div>
    <w:div w:id="651100839">
      <w:marLeft w:val="480"/>
      <w:marRight w:val="0"/>
      <w:marTop w:val="0"/>
      <w:marBottom w:val="0"/>
      <w:divBdr>
        <w:top w:val="none" w:sz="0" w:space="0" w:color="auto"/>
        <w:left w:val="none" w:sz="0" w:space="0" w:color="auto"/>
        <w:bottom w:val="none" w:sz="0" w:space="0" w:color="auto"/>
        <w:right w:val="none" w:sz="0" w:space="0" w:color="auto"/>
      </w:divBdr>
    </w:div>
    <w:div w:id="651909151">
      <w:marLeft w:val="480"/>
      <w:marRight w:val="0"/>
      <w:marTop w:val="0"/>
      <w:marBottom w:val="0"/>
      <w:divBdr>
        <w:top w:val="none" w:sz="0" w:space="0" w:color="auto"/>
        <w:left w:val="none" w:sz="0" w:space="0" w:color="auto"/>
        <w:bottom w:val="none" w:sz="0" w:space="0" w:color="auto"/>
        <w:right w:val="none" w:sz="0" w:space="0" w:color="auto"/>
      </w:divBdr>
    </w:div>
    <w:div w:id="652760066">
      <w:marLeft w:val="480"/>
      <w:marRight w:val="0"/>
      <w:marTop w:val="0"/>
      <w:marBottom w:val="0"/>
      <w:divBdr>
        <w:top w:val="none" w:sz="0" w:space="0" w:color="auto"/>
        <w:left w:val="none" w:sz="0" w:space="0" w:color="auto"/>
        <w:bottom w:val="none" w:sz="0" w:space="0" w:color="auto"/>
        <w:right w:val="none" w:sz="0" w:space="0" w:color="auto"/>
      </w:divBdr>
    </w:div>
    <w:div w:id="653223877">
      <w:marLeft w:val="480"/>
      <w:marRight w:val="0"/>
      <w:marTop w:val="0"/>
      <w:marBottom w:val="0"/>
      <w:divBdr>
        <w:top w:val="none" w:sz="0" w:space="0" w:color="auto"/>
        <w:left w:val="none" w:sz="0" w:space="0" w:color="auto"/>
        <w:bottom w:val="none" w:sz="0" w:space="0" w:color="auto"/>
        <w:right w:val="none" w:sz="0" w:space="0" w:color="auto"/>
      </w:divBdr>
    </w:div>
    <w:div w:id="653488295">
      <w:marLeft w:val="0"/>
      <w:marRight w:val="0"/>
      <w:marTop w:val="0"/>
      <w:marBottom w:val="0"/>
      <w:divBdr>
        <w:top w:val="none" w:sz="0" w:space="0" w:color="auto"/>
        <w:left w:val="none" w:sz="0" w:space="0" w:color="auto"/>
        <w:bottom w:val="none" w:sz="0" w:space="0" w:color="auto"/>
        <w:right w:val="none" w:sz="0" w:space="0" w:color="auto"/>
      </w:divBdr>
    </w:div>
    <w:div w:id="653488979">
      <w:marLeft w:val="0"/>
      <w:marRight w:val="0"/>
      <w:marTop w:val="0"/>
      <w:marBottom w:val="0"/>
      <w:divBdr>
        <w:top w:val="none" w:sz="0" w:space="0" w:color="auto"/>
        <w:left w:val="none" w:sz="0" w:space="0" w:color="auto"/>
        <w:bottom w:val="none" w:sz="0" w:space="0" w:color="auto"/>
        <w:right w:val="none" w:sz="0" w:space="0" w:color="auto"/>
      </w:divBdr>
    </w:div>
    <w:div w:id="654648120">
      <w:marLeft w:val="0"/>
      <w:marRight w:val="0"/>
      <w:marTop w:val="0"/>
      <w:marBottom w:val="0"/>
      <w:divBdr>
        <w:top w:val="none" w:sz="0" w:space="0" w:color="auto"/>
        <w:left w:val="none" w:sz="0" w:space="0" w:color="auto"/>
        <w:bottom w:val="none" w:sz="0" w:space="0" w:color="auto"/>
        <w:right w:val="none" w:sz="0" w:space="0" w:color="auto"/>
      </w:divBdr>
    </w:div>
    <w:div w:id="655114054">
      <w:marLeft w:val="480"/>
      <w:marRight w:val="0"/>
      <w:marTop w:val="0"/>
      <w:marBottom w:val="0"/>
      <w:divBdr>
        <w:top w:val="none" w:sz="0" w:space="0" w:color="auto"/>
        <w:left w:val="none" w:sz="0" w:space="0" w:color="auto"/>
        <w:bottom w:val="none" w:sz="0" w:space="0" w:color="auto"/>
        <w:right w:val="none" w:sz="0" w:space="0" w:color="auto"/>
      </w:divBdr>
    </w:div>
    <w:div w:id="655377347">
      <w:marLeft w:val="0"/>
      <w:marRight w:val="0"/>
      <w:marTop w:val="0"/>
      <w:marBottom w:val="0"/>
      <w:divBdr>
        <w:top w:val="none" w:sz="0" w:space="0" w:color="auto"/>
        <w:left w:val="none" w:sz="0" w:space="0" w:color="auto"/>
        <w:bottom w:val="none" w:sz="0" w:space="0" w:color="auto"/>
        <w:right w:val="none" w:sz="0" w:space="0" w:color="auto"/>
      </w:divBdr>
    </w:div>
    <w:div w:id="655570714">
      <w:marLeft w:val="480"/>
      <w:marRight w:val="0"/>
      <w:marTop w:val="0"/>
      <w:marBottom w:val="0"/>
      <w:divBdr>
        <w:top w:val="none" w:sz="0" w:space="0" w:color="auto"/>
        <w:left w:val="none" w:sz="0" w:space="0" w:color="auto"/>
        <w:bottom w:val="none" w:sz="0" w:space="0" w:color="auto"/>
        <w:right w:val="none" w:sz="0" w:space="0" w:color="auto"/>
      </w:divBdr>
    </w:div>
    <w:div w:id="655688635">
      <w:marLeft w:val="480"/>
      <w:marRight w:val="0"/>
      <w:marTop w:val="0"/>
      <w:marBottom w:val="0"/>
      <w:divBdr>
        <w:top w:val="none" w:sz="0" w:space="0" w:color="auto"/>
        <w:left w:val="none" w:sz="0" w:space="0" w:color="auto"/>
        <w:bottom w:val="none" w:sz="0" w:space="0" w:color="auto"/>
        <w:right w:val="none" w:sz="0" w:space="0" w:color="auto"/>
      </w:divBdr>
    </w:div>
    <w:div w:id="655720106">
      <w:marLeft w:val="480"/>
      <w:marRight w:val="0"/>
      <w:marTop w:val="0"/>
      <w:marBottom w:val="0"/>
      <w:divBdr>
        <w:top w:val="none" w:sz="0" w:space="0" w:color="auto"/>
        <w:left w:val="none" w:sz="0" w:space="0" w:color="auto"/>
        <w:bottom w:val="none" w:sz="0" w:space="0" w:color="auto"/>
        <w:right w:val="none" w:sz="0" w:space="0" w:color="auto"/>
      </w:divBdr>
    </w:div>
    <w:div w:id="656497712">
      <w:marLeft w:val="480"/>
      <w:marRight w:val="0"/>
      <w:marTop w:val="0"/>
      <w:marBottom w:val="0"/>
      <w:divBdr>
        <w:top w:val="none" w:sz="0" w:space="0" w:color="auto"/>
        <w:left w:val="none" w:sz="0" w:space="0" w:color="auto"/>
        <w:bottom w:val="none" w:sz="0" w:space="0" w:color="auto"/>
        <w:right w:val="none" w:sz="0" w:space="0" w:color="auto"/>
      </w:divBdr>
    </w:div>
    <w:div w:id="657459424">
      <w:marLeft w:val="480"/>
      <w:marRight w:val="0"/>
      <w:marTop w:val="0"/>
      <w:marBottom w:val="0"/>
      <w:divBdr>
        <w:top w:val="none" w:sz="0" w:space="0" w:color="auto"/>
        <w:left w:val="none" w:sz="0" w:space="0" w:color="auto"/>
        <w:bottom w:val="none" w:sz="0" w:space="0" w:color="auto"/>
        <w:right w:val="none" w:sz="0" w:space="0" w:color="auto"/>
      </w:divBdr>
    </w:div>
    <w:div w:id="658389369">
      <w:marLeft w:val="0"/>
      <w:marRight w:val="0"/>
      <w:marTop w:val="0"/>
      <w:marBottom w:val="0"/>
      <w:divBdr>
        <w:top w:val="none" w:sz="0" w:space="0" w:color="auto"/>
        <w:left w:val="none" w:sz="0" w:space="0" w:color="auto"/>
        <w:bottom w:val="none" w:sz="0" w:space="0" w:color="auto"/>
        <w:right w:val="none" w:sz="0" w:space="0" w:color="auto"/>
      </w:divBdr>
    </w:div>
    <w:div w:id="658533695">
      <w:marLeft w:val="0"/>
      <w:marRight w:val="0"/>
      <w:marTop w:val="0"/>
      <w:marBottom w:val="0"/>
      <w:divBdr>
        <w:top w:val="none" w:sz="0" w:space="0" w:color="auto"/>
        <w:left w:val="none" w:sz="0" w:space="0" w:color="auto"/>
        <w:bottom w:val="none" w:sz="0" w:space="0" w:color="auto"/>
        <w:right w:val="none" w:sz="0" w:space="0" w:color="auto"/>
      </w:divBdr>
    </w:div>
    <w:div w:id="658927839">
      <w:marLeft w:val="480"/>
      <w:marRight w:val="0"/>
      <w:marTop w:val="0"/>
      <w:marBottom w:val="0"/>
      <w:divBdr>
        <w:top w:val="none" w:sz="0" w:space="0" w:color="auto"/>
        <w:left w:val="none" w:sz="0" w:space="0" w:color="auto"/>
        <w:bottom w:val="none" w:sz="0" w:space="0" w:color="auto"/>
        <w:right w:val="none" w:sz="0" w:space="0" w:color="auto"/>
      </w:divBdr>
    </w:div>
    <w:div w:id="659311029">
      <w:marLeft w:val="0"/>
      <w:marRight w:val="0"/>
      <w:marTop w:val="0"/>
      <w:marBottom w:val="0"/>
      <w:divBdr>
        <w:top w:val="none" w:sz="0" w:space="0" w:color="auto"/>
        <w:left w:val="none" w:sz="0" w:space="0" w:color="auto"/>
        <w:bottom w:val="none" w:sz="0" w:space="0" w:color="auto"/>
        <w:right w:val="none" w:sz="0" w:space="0" w:color="auto"/>
      </w:divBdr>
    </w:div>
    <w:div w:id="659581848">
      <w:marLeft w:val="480"/>
      <w:marRight w:val="0"/>
      <w:marTop w:val="0"/>
      <w:marBottom w:val="0"/>
      <w:divBdr>
        <w:top w:val="none" w:sz="0" w:space="0" w:color="auto"/>
        <w:left w:val="none" w:sz="0" w:space="0" w:color="auto"/>
        <w:bottom w:val="none" w:sz="0" w:space="0" w:color="auto"/>
        <w:right w:val="none" w:sz="0" w:space="0" w:color="auto"/>
      </w:divBdr>
    </w:div>
    <w:div w:id="660424998">
      <w:marLeft w:val="480"/>
      <w:marRight w:val="0"/>
      <w:marTop w:val="0"/>
      <w:marBottom w:val="0"/>
      <w:divBdr>
        <w:top w:val="none" w:sz="0" w:space="0" w:color="auto"/>
        <w:left w:val="none" w:sz="0" w:space="0" w:color="auto"/>
        <w:bottom w:val="none" w:sz="0" w:space="0" w:color="auto"/>
        <w:right w:val="none" w:sz="0" w:space="0" w:color="auto"/>
      </w:divBdr>
    </w:div>
    <w:div w:id="661349535">
      <w:marLeft w:val="0"/>
      <w:marRight w:val="0"/>
      <w:marTop w:val="0"/>
      <w:marBottom w:val="0"/>
      <w:divBdr>
        <w:top w:val="none" w:sz="0" w:space="0" w:color="auto"/>
        <w:left w:val="none" w:sz="0" w:space="0" w:color="auto"/>
        <w:bottom w:val="none" w:sz="0" w:space="0" w:color="auto"/>
        <w:right w:val="none" w:sz="0" w:space="0" w:color="auto"/>
      </w:divBdr>
    </w:div>
    <w:div w:id="661471096">
      <w:marLeft w:val="480"/>
      <w:marRight w:val="0"/>
      <w:marTop w:val="0"/>
      <w:marBottom w:val="0"/>
      <w:divBdr>
        <w:top w:val="none" w:sz="0" w:space="0" w:color="auto"/>
        <w:left w:val="none" w:sz="0" w:space="0" w:color="auto"/>
        <w:bottom w:val="none" w:sz="0" w:space="0" w:color="auto"/>
        <w:right w:val="none" w:sz="0" w:space="0" w:color="auto"/>
      </w:divBdr>
    </w:div>
    <w:div w:id="662120473">
      <w:marLeft w:val="480"/>
      <w:marRight w:val="0"/>
      <w:marTop w:val="0"/>
      <w:marBottom w:val="0"/>
      <w:divBdr>
        <w:top w:val="none" w:sz="0" w:space="0" w:color="auto"/>
        <w:left w:val="none" w:sz="0" w:space="0" w:color="auto"/>
        <w:bottom w:val="none" w:sz="0" w:space="0" w:color="auto"/>
        <w:right w:val="none" w:sz="0" w:space="0" w:color="auto"/>
      </w:divBdr>
    </w:div>
    <w:div w:id="662391331">
      <w:marLeft w:val="0"/>
      <w:marRight w:val="0"/>
      <w:marTop w:val="0"/>
      <w:marBottom w:val="0"/>
      <w:divBdr>
        <w:top w:val="none" w:sz="0" w:space="0" w:color="auto"/>
        <w:left w:val="none" w:sz="0" w:space="0" w:color="auto"/>
        <w:bottom w:val="none" w:sz="0" w:space="0" w:color="auto"/>
        <w:right w:val="none" w:sz="0" w:space="0" w:color="auto"/>
      </w:divBdr>
    </w:div>
    <w:div w:id="663163023">
      <w:marLeft w:val="0"/>
      <w:marRight w:val="0"/>
      <w:marTop w:val="0"/>
      <w:marBottom w:val="0"/>
      <w:divBdr>
        <w:top w:val="none" w:sz="0" w:space="0" w:color="auto"/>
        <w:left w:val="none" w:sz="0" w:space="0" w:color="auto"/>
        <w:bottom w:val="none" w:sz="0" w:space="0" w:color="auto"/>
        <w:right w:val="none" w:sz="0" w:space="0" w:color="auto"/>
      </w:divBdr>
    </w:div>
    <w:div w:id="663439854">
      <w:marLeft w:val="480"/>
      <w:marRight w:val="0"/>
      <w:marTop w:val="0"/>
      <w:marBottom w:val="0"/>
      <w:divBdr>
        <w:top w:val="none" w:sz="0" w:space="0" w:color="auto"/>
        <w:left w:val="none" w:sz="0" w:space="0" w:color="auto"/>
        <w:bottom w:val="none" w:sz="0" w:space="0" w:color="auto"/>
        <w:right w:val="none" w:sz="0" w:space="0" w:color="auto"/>
      </w:divBdr>
    </w:div>
    <w:div w:id="664015824">
      <w:marLeft w:val="0"/>
      <w:marRight w:val="0"/>
      <w:marTop w:val="0"/>
      <w:marBottom w:val="0"/>
      <w:divBdr>
        <w:top w:val="none" w:sz="0" w:space="0" w:color="auto"/>
        <w:left w:val="none" w:sz="0" w:space="0" w:color="auto"/>
        <w:bottom w:val="none" w:sz="0" w:space="0" w:color="auto"/>
        <w:right w:val="none" w:sz="0" w:space="0" w:color="auto"/>
      </w:divBdr>
    </w:div>
    <w:div w:id="664750704">
      <w:marLeft w:val="0"/>
      <w:marRight w:val="0"/>
      <w:marTop w:val="0"/>
      <w:marBottom w:val="0"/>
      <w:divBdr>
        <w:top w:val="none" w:sz="0" w:space="0" w:color="auto"/>
        <w:left w:val="none" w:sz="0" w:space="0" w:color="auto"/>
        <w:bottom w:val="none" w:sz="0" w:space="0" w:color="auto"/>
        <w:right w:val="none" w:sz="0" w:space="0" w:color="auto"/>
      </w:divBdr>
    </w:div>
    <w:div w:id="665061719">
      <w:marLeft w:val="0"/>
      <w:marRight w:val="0"/>
      <w:marTop w:val="0"/>
      <w:marBottom w:val="0"/>
      <w:divBdr>
        <w:top w:val="none" w:sz="0" w:space="0" w:color="auto"/>
        <w:left w:val="none" w:sz="0" w:space="0" w:color="auto"/>
        <w:bottom w:val="none" w:sz="0" w:space="0" w:color="auto"/>
        <w:right w:val="none" w:sz="0" w:space="0" w:color="auto"/>
      </w:divBdr>
    </w:div>
    <w:div w:id="665131012">
      <w:marLeft w:val="480"/>
      <w:marRight w:val="0"/>
      <w:marTop w:val="0"/>
      <w:marBottom w:val="0"/>
      <w:divBdr>
        <w:top w:val="none" w:sz="0" w:space="0" w:color="auto"/>
        <w:left w:val="none" w:sz="0" w:space="0" w:color="auto"/>
        <w:bottom w:val="none" w:sz="0" w:space="0" w:color="auto"/>
        <w:right w:val="none" w:sz="0" w:space="0" w:color="auto"/>
      </w:divBdr>
    </w:div>
    <w:div w:id="665210115">
      <w:marLeft w:val="0"/>
      <w:marRight w:val="0"/>
      <w:marTop w:val="0"/>
      <w:marBottom w:val="0"/>
      <w:divBdr>
        <w:top w:val="none" w:sz="0" w:space="0" w:color="auto"/>
        <w:left w:val="none" w:sz="0" w:space="0" w:color="auto"/>
        <w:bottom w:val="none" w:sz="0" w:space="0" w:color="auto"/>
        <w:right w:val="none" w:sz="0" w:space="0" w:color="auto"/>
      </w:divBdr>
    </w:div>
    <w:div w:id="665519708">
      <w:marLeft w:val="480"/>
      <w:marRight w:val="0"/>
      <w:marTop w:val="0"/>
      <w:marBottom w:val="0"/>
      <w:divBdr>
        <w:top w:val="none" w:sz="0" w:space="0" w:color="auto"/>
        <w:left w:val="none" w:sz="0" w:space="0" w:color="auto"/>
        <w:bottom w:val="none" w:sz="0" w:space="0" w:color="auto"/>
        <w:right w:val="none" w:sz="0" w:space="0" w:color="auto"/>
      </w:divBdr>
    </w:div>
    <w:div w:id="665590919">
      <w:marLeft w:val="0"/>
      <w:marRight w:val="0"/>
      <w:marTop w:val="0"/>
      <w:marBottom w:val="0"/>
      <w:divBdr>
        <w:top w:val="none" w:sz="0" w:space="0" w:color="auto"/>
        <w:left w:val="none" w:sz="0" w:space="0" w:color="auto"/>
        <w:bottom w:val="none" w:sz="0" w:space="0" w:color="auto"/>
        <w:right w:val="none" w:sz="0" w:space="0" w:color="auto"/>
      </w:divBdr>
    </w:div>
    <w:div w:id="665671085">
      <w:marLeft w:val="0"/>
      <w:marRight w:val="0"/>
      <w:marTop w:val="0"/>
      <w:marBottom w:val="0"/>
      <w:divBdr>
        <w:top w:val="none" w:sz="0" w:space="0" w:color="auto"/>
        <w:left w:val="none" w:sz="0" w:space="0" w:color="auto"/>
        <w:bottom w:val="none" w:sz="0" w:space="0" w:color="auto"/>
        <w:right w:val="none" w:sz="0" w:space="0" w:color="auto"/>
      </w:divBdr>
    </w:div>
    <w:div w:id="666442835">
      <w:marLeft w:val="480"/>
      <w:marRight w:val="0"/>
      <w:marTop w:val="0"/>
      <w:marBottom w:val="0"/>
      <w:divBdr>
        <w:top w:val="none" w:sz="0" w:space="0" w:color="auto"/>
        <w:left w:val="none" w:sz="0" w:space="0" w:color="auto"/>
        <w:bottom w:val="none" w:sz="0" w:space="0" w:color="auto"/>
        <w:right w:val="none" w:sz="0" w:space="0" w:color="auto"/>
      </w:divBdr>
    </w:div>
    <w:div w:id="666829347">
      <w:marLeft w:val="480"/>
      <w:marRight w:val="0"/>
      <w:marTop w:val="0"/>
      <w:marBottom w:val="0"/>
      <w:divBdr>
        <w:top w:val="none" w:sz="0" w:space="0" w:color="auto"/>
        <w:left w:val="none" w:sz="0" w:space="0" w:color="auto"/>
        <w:bottom w:val="none" w:sz="0" w:space="0" w:color="auto"/>
        <w:right w:val="none" w:sz="0" w:space="0" w:color="auto"/>
      </w:divBdr>
    </w:div>
    <w:div w:id="667293450">
      <w:marLeft w:val="480"/>
      <w:marRight w:val="0"/>
      <w:marTop w:val="0"/>
      <w:marBottom w:val="0"/>
      <w:divBdr>
        <w:top w:val="none" w:sz="0" w:space="0" w:color="auto"/>
        <w:left w:val="none" w:sz="0" w:space="0" w:color="auto"/>
        <w:bottom w:val="none" w:sz="0" w:space="0" w:color="auto"/>
        <w:right w:val="none" w:sz="0" w:space="0" w:color="auto"/>
      </w:divBdr>
    </w:div>
    <w:div w:id="667827772">
      <w:marLeft w:val="0"/>
      <w:marRight w:val="0"/>
      <w:marTop w:val="0"/>
      <w:marBottom w:val="0"/>
      <w:divBdr>
        <w:top w:val="none" w:sz="0" w:space="0" w:color="auto"/>
        <w:left w:val="none" w:sz="0" w:space="0" w:color="auto"/>
        <w:bottom w:val="none" w:sz="0" w:space="0" w:color="auto"/>
        <w:right w:val="none" w:sz="0" w:space="0" w:color="auto"/>
      </w:divBdr>
    </w:div>
    <w:div w:id="667905951">
      <w:marLeft w:val="480"/>
      <w:marRight w:val="0"/>
      <w:marTop w:val="0"/>
      <w:marBottom w:val="0"/>
      <w:divBdr>
        <w:top w:val="none" w:sz="0" w:space="0" w:color="auto"/>
        <w:left w:val="none" w:sz="0" w:space="0" w:color="auto"/>
        <w:bottom w:val="none" w:sz="0" w:space="0" w:color="auto"/>
        <w:right w:val="none" w:sz="0" w:space="0" w:color="auto"/>
      </w:divBdr>
    </w:div>
    <w:div w:id="667949930">
      <w:marLeft w:val="480"/>
      <w:marRight w:val="0"/>
      <w:marTop w:val="0"/>
      <w:marBottom w:val="0"/>
      <w:divBdr>
        <w:top w:val="none" w:sz="0" w:space="0" w:color="auto"/>
        <w:left w:val="none" w:sz="0" w:space="0" w:color="auto"/>
        <w:bottom w:val="none" w:sz="0" w:space="0" w:color="auto"/>
        <w:right w:val="none" w:sz="0" w:space="0" w:color="auto"/>
      </w:divBdr>
    </w:div>
    <w:div w:id="668410716">
      <w:marLeft w:val="480"/>
      <w:marRight w:val="0"/>
      <w:marTop w:val="0"/>
      <w:marBottom w:val="0"/>
      <w:divBdr>
        <w:top w:val="none" w:sz="0" w:space="0" w:color="auto"/>
        <w:left w:val="none" w:sz="0" w:space="0" w:color="auto"/>
        <w:bottom w:val="none" w:sz="0" w:space="0" w:color="auto"/>
        <w:right w:val="none" w:sz="0" w:space="0" w:color="auto"/>
      </w:divBdr>
    </w:div>
    <w:div w:id="668678287">
      <w:marLeft w:val="480"/>
      <w:marRight w:val="0"/>
      <w:marTop w:val="0"/>
      <w:marBottom w:val="0"/>
      <w:divBdr>
        <w:top w:val="none" w:sz="0" w:space="0" w:color="auto"/>
        <w:left w:val="none" w:sz="0" w:space="0" w:color="auto"/>
        <w:bottom w:val="none" w:sz="0" w:space="0" w:color="auto"/>
        <w:right w:val="none" w:sz="0" w:space="0" w:color="auto"/>
      </w:divBdr>
    </w:div>
    <w:div w:id="668826593">
      <w:marLeft w:val="480"/>
      <w:marRight w:val="0"/>
      <w:marTop w:val="0"/>
      <w:marBottom w:val="0"/>
      <w:divBdr>
        <w:top w:val="none" w:sz="0" w:space="0" w:color="auto"/>
        <w:left w:val="none" w:sz="0" w:space="0" w:color="auto"/>
        <w:bottom w:val="none" w:sz="0" w:space="0" w:color="auto"/>
        <w:right w:val="none" w:sz="0" w:space="0" w:color="auto"/>
      </w:divBdr>
    </w:div>
    <w:div w:id="669060171">
      <w:marLeft w:val="0"/>
      <w:marRight w:val="0"/>
      <w:marTop w:val="0"/>
      <w:marBottom w:val="0"/>
      <w:divBdr>
        <w:top w:val="none" w:sz="0" w:space="0" w:color="auto"/>
        <w:left w:val="none" w:sz="0" w:space="0" w:color="auto"/>
        <w:bottom w:val="none" w:sz="0" w:space="0" w:color="auto"/>
        <w:right w:val="none" w:sz="0" w:space="0" w:color="auto"/>
      </w:divBdr>
    </w:div>
    <w:div w:id="670572138">
      <w:marLeft w:val="0"/>
      <w:marRight w:val="0"/>
      <w:marTop w:val="0"/>
      <w:marBottom w:val="0"/>
      <w:divBdr>
        <w:top w:val="none" w:sz="0" w:space="0" w:color="auto"/>
        <w:left w:val="none" w:sz="0" w:space="0" w:color="auto"/>
        <w:bottom w:val="none" w:sz="0" w:space="0" w:color="auto"/>
        <w:right w:val="none" w:sz="0" w:space="0" w:color="auto"/>
      </w:divBdr>
    </w:div>
    <w:div w:id="670911587">
      <w:marLeft w:val="0"/>
      <w:marRight w:val="0"/>
      <w:marTop w:val="0"/>
      <w:marBottom w:val="0"/>
      <w:divBdr>
        <w:top w:val="none" w:sz="0" w:space="0" w:color="auto"/>
        <w:left w:val="none" w:sz="0" w:space="0" w:color="auto"/>
        <w:bottom w:val="none" w:sz="0" w:space="0" w:color="auto"/>
        <w:right w:val="none" w:sz="0" w:space="0" w:color="auto"/>
      </w:divBdr>
    </w:div>
    <w:div w:id="671104682">
      <w:marLeft w:val="480"/>
      <w:marRight w:val="0"/>
      <w:marTop w:val="0"/>
      <w:marBottom w:val="0"/>
      <w:divBdr>
        <w:top w:val="none" w:sz="0" w:space="0" w:color="auto"/>
        <w:left w:val="none" w:sz="0" w:space="0" w:color="auto"/>
        <w:bottom w:val="none" w:sz="0" w:space="0" w:color="auto"/>
        <w:right w:val="none" w:sz="0" w:space="0" w:color="auto"/>
      </w:divBdr>
    </w:div>
    <w:div w:id="672296355">
      <w:marLeft w:val="480"/>
      <w:marRight w:val="0"/>
      <w:marTop w:val="0"/>
      <w:marBottom w:val="0"/>
      <w:divBdr>
        <w:top w:val="none" w:sz="0" w:space="0" w:color="auto"/>
        <w:left w:val="none" w:sz="0" w:space="0" w:color="auto"/>
        <w:bottom w:val="none" w:sz="0" w:space="0" w:color="auto"/>
        <w:right w:val="none" w:sz="0" w:space="0" w:color="auto"/>
      </w:divBdr>
    </w:div>
    <w:div w:id="672411941">
      <w:marLeft w:val="0"/>
      <w:marRight w:val="0"/>
      <w:marTop w:val="0"/>
      <w:marBottom w:val="0"/>
      <w:divBdr>
        <w:top w:val="none" w:sz="0" w:space="0" w:color="auto"/>
        <w:left w:val="none" w:sz="0" w:space="0" w:color="auto"/>
        <w:bottom w:val="none" w:sz="0" w:space="0" w:color="auto"/>
        <w:right w:val="none" w:sz="0" w:space="0" w:color="auto"/>
      </w:divBdr>
    </w:div>
    <w:div w:id="673337985">
      <w:marLeft w:val="480"/>
      <w:marRight w:val="0"/>
      <w:marTop w:val="0"/>
      <w:marBottom w:val="0"/>
      <w:divBdr>
        <w:top w:val="none" w:sz="0" w:space="0" w:color="auto"/>
        <w:left w:val="none" w:sz="0" w:space="0" w:color="auto"/>
        <w:bottom w:val="none" w:sz="0" w:space="0" w:color="auto"/>
        <w:right w:val="none" w:sz="0" w:space="0" w:color="auto"/>
      </w:divBdr>
    </w:div>
    <w:div w:id="673610967">
      <w:marLeft w:val="480"/>
      <w:marRight w:val="0"/>
      <w:marTop w:val="0"/>
      <w:marBottom w:val="0"/>
      <w:divBdr>
        <w:top w:val="none" w:sz="0" w:space="0" w:color="auto"/>
        <w:left w:val="none" w:sz="0" w:space="0" w:color="auto"/>
        <w:bottom w:val="none" w:sz="0" w:space="0" w:color="auto"/>
        <w:right w:val="none" w:sz="0" w:space="0" w:color="auto"/>
      </w:divBdr>
    </w:div>
    <w:div w:id="674571101">
      <w:marLeft w:val="480"/>
      <w:marRight w:val="0"/>
      <w:marTop w:val="0"/>
      <w:marBottom w:val="0"/>
      <w:divBdr>
        <w:top w:val="none" w:sz="0" w:space="0" w:color="auto"/>
        <w:left w:val="none" w:sz="0" w:space="0" w:color="auto"/>
        <w:bottom w:val="none" w:sz="0" w:space="0" w:color="auto"/>
        <w:right w:val="none" w:sz="0" w:space="0" w:color="auto"/>
      </w:divBdr>
    </w:div>
    <w:div w:id="674765931">
      <w:marLeft w:val="0"/>
      <w:marRight w:val="0"/>
      <w:marTop w:val="0"/>
      <w:marBottom w:val="0"/>
      <w:divBdr>
        <w:top w:val="none" w:sz="0" w:space="0" w:color="auto"/>
        <w:left w:val="none" w:sz="0" w:space="0" w:color="auto"/>
        <w:bottom w:val="none" w:sz="0" w:space="0" w:color="auto"/>
        <w:right w:val="none" w:sz="0" w:space="0" w:color="auto"/>
      </w:divBdr>
    </w:div>
    <w:div w:id="674964557">
      <w:marLeft w:val="0"/>
      <w:marRight w:val="0"/>
      <w:marTop w:val="0"/>
      <w:marBottom w:val="0"/>
      <w:divBdr>
        <w:top w:val="none" w:sz="0" w:space="0" w:color="auto"/>
        <w:left w:val="none" w:sz="0" w:space="0" w:color="auto"/>
        <w:bottom w:val="none" w:sz="0" w:space="0" w:color="auto"/>
        <w:right w:val="none" w:sz="0" w:space="0" w:color="auto"/>
      </w:divBdr>
    </w:div>
    <w:div w:id="675302620">
      <w:marLeft w:val="480"/>
      <w:marRight w:val="0"/>
      <w:marTop w:val="0"/>
      <w:marBottom w:val="0"/>
      <w:divBdr>
        <w:top w:val="none" w:sz="0" w:space="0" w:color="auto"/>
        <w:left w:val="none" w:sz="0" w:space="0" w:color="auto"/>
        <w:bottom w:val="none" w:sz="0" w:space="0" w:color="auto"/>
        <w:right w:val="none" w:sz="0" w:space="0" w:color="auto"/>
      </w:divBdr>
    </w:div>
    <w:div w:id="675351259">
      <w:marLeft w:val="0"/>
      <w:marRight w:val="0"/>
      <w:marTop w:val="0"/>
      <w:marBottom w:val="0"/>
      <w:divBdr>
        <w:top w:val="none" w:sz="0" w:space="0" w:color="auto"/>
        <w:left w:val="none" w:sz="0" w:space="0" w:color="auto"/>
        <w:bottom w:val="none" w:sz="0" w:space="0" w:color="auto"/>
        <w:right w:val="none" w:sz="0" w:space="0" w:color="auto"/>
      </w:divBdr>
    </w:div>
    <w:div w:id="675351471">
      <w:marLeft w:val="480"/>
      <w:marRight w:val="0"/>
      <w:marTop w:val="0"/>
      <w:marBottom w:val="0"/>
      <w:divBdr>
        <w:top w:val="none" w:sz="0" w:space="0" w:color="auto"/>
        <w:left w:val="none" w:sz="0" w:space="0" w:color="auto"/>
        <w:bottom w:val="none" w:sz="0" w:space="0" w:color="auto"/>
        <w:right w:val="none" w:sz="0" w:space="0" w:color="auto"/>
      </w:divBdr>
    </w:div>
    <w:div w:id="675957156">
      <w:marLeft w:val="480"/>
      <w:marRight w:val="0"/>
      <w:marTop w:val="0"/>
      <w:marBottom w:val="0"/>
      <w:divBdr>
        <w:top w:val="none" w:sz="0" w:space="0" w:color="auto"/>
        <w:left w:val="none" w:sz="0" w:space="0" w:color="auto"/>
        <w:bottom w:val="none" w:sz="0" w:space="0" w:color="auto"/>
        <w:right w:val="none" w:sz="0" w:space="0" w:color="auto"/>
      </w:divBdr>
    </w:div>
    <w:div w:id="676275622">
      <w:marLeft w:val="0"/>
      <w:marRight w:val="0"/>
      <w:marTop w:val="0"/>
      <w:marBottom w:val="0"/>
      <w:divBdr>
        <w:top w:val="none" w:sz="0" w:space="0" w:color="auto"/>
        <w:left w:val="none" w:sz="0" w:space="0" w:color="auto"/>
        <w:bottom w:val="none" w:sz="0" w:space="0" w:color="auto"/>
        <w:right w:val="none" w:sz="0" w:space="0" w:color="auto"/>
      </w:divBdr>
    </w:div>
    <w:div w:id="676923279">
      <w:marLeft w:val="480"/>
      <w:marRight w:val="0"/>
      <w:marTop w:val="0"/>
      <w:marBottom w:val="0"/>
      <w:divBdr>
        <w:top w:val="none" w:sz="0" w:space="0" w:color="auto"/>
        <w:left w:val="none" w:sz="0" w:space="0" w:color="auto"/>
        <w:bottom w:val="none" w:sz="0" w:space="0" w:color="auto"/>
        <w:right w:val="none" w:sz="0" w:space="0" w:color="auto"/>
      </w:divBdr>
    </w:div>
    <w:div w:id="677081338">
      <w:marLeft w:val="480"/>
      <w:marRight w:val="0"/>
      <w:marTop w:val="0"/>
      <w:marBottom w:val="0"/>
      <w:divBdr>
        <w:top w:val="none" w:sz="0" w:space="0" w:color="auto"/>
        <w:left w:val="none" w:sz="0" w:space="0" w:color="auto"/>
        <w:bottom w:val="none" w:sz="0" w:space="0" w:color="auto"/>
        <w:right w:val="none" w:sz="0" w:space="0" w:color="auto"/>
      </w:divBdr>
    </w:div>
    <w:div w:id="678509970">
      <w:marLeft w:val="0"/>
      <w:marRight w:val="0"/>
      <w:marTop w:val="0"/>
      <w:marBottom w:val="0"/>
      <w:divBdr>
        <w:top w:val="none" w:sz="0" w:space="0" w:color="auto"/>
        <w:left w:val="none" w:sz="0" w:space="0" w:color="auto"/>
        <w:bottom w:val="none" w:sz="0" w:space="0" w:color="auto"/>
        <w:right w:val="none" w:sz="0" w:space="0" w:color="auto"/>
      </w:divBdr>
    </w:div>
    <w:div w:id="679090235">
      <w:marLeft w:val="480"/>
      <w:marRight w:val="0"/>
      <w:marTop w:val="0"/>
      <w:marBottom w:val="0"/>
      <w:divBdr>
        <w:top w:val="none" w:sz="0" w:space="0" w:color="auto"/>
        <w:left w:val="none" w:sz="0" w:space="0" w:color="auto"/>
        <w:bottom w:val="none" w:sz="0" w:space="0" w:color="auto"/>
        <w:right w:val="none" w:sz="0" w:space="0" w:color="auto"/>
      </w:divBdr>
    </w:div>
    <w:div w:id="680591988">
      <w:marLeft w:val="480"/>
      <w:marRight w:val="0"/>
      <w:marTop w:val="0"/>
      <w:marBottom w:val="0"/>
      <w:divBdr>
        <w:top w:val="none" w:sz="0" w:space="0" w:color="auto"/>
        <w:left w:val="none" w:sz="0" w:space="0" w:color="auto"/>
        <w:bottom w:val="none" w:sz="0" w:space="0" w:color="auto"/>
        <w:right w:val="none" w:sz="0" w:space="0" w:color="auto"/>
      </w:divBdr>
    </w:div>
    <w:div w:id="680788800">
      <w:marLeft w:val="480"/>
      <w:marRight w:val="0"/>
      <w:marTop w:val="0"/>
      <w:marBottom w:val="0"/>
      <w:divBdr>
        <w:top w:val="none" w:sz="0" w:space="0" w:color="auto"/>
        <w:left w:val="none" w:sz="0" w:space="0" w:color="auto"/>
        <w:bottom w:val="none" w:sz="0" w:space="0" w:color="auto"/>
        <w:right w:val="none" w:sz="0" w:space="0" w:color="auto"/>
      </w:divBdr>
    </w:div>
    <w:div w:id="680816336">
      <w:marLeft w:val="0"/>
      <w:marRight w:val="0"/>
      <w:marTop w:val="0"/>
      <w:marBottom w:val="0"/>
      <w:divBdr>
        <w:top w:val="none" w:sz="0" w:space="0" w:color="auto"/>
        <w:left w:val="none" w:sz="0" w:space="0" w:color="auto"/>
        <w:bottom w:val="none" w:sz="0" w:space="0" w:color="auto"/>
        <w:right w:val="none" w:sz="0" w:space="0" w:color="auto"/>
      </w:divBdr>
    </w:div>
    <w:div w:id="681054422">
      <w:marLeft w:val="0"/>
      <w:marRight w:val="0"/>
      <w:marTop w:val="0"/>
      <w:marBottom w:val="0"/>
      <w:divBdr>
        <w:top w:val="none" w:sz="0" w:space="0" w:color="auto"/>
        <w:left w:val="none" w:sz="0" w:space="0" w:color="auto"/>
        <w:bottom w:val="none" w:sz="0" w:space="0" w:color="auto"/>
        <w:right w:val="none" w:sz="0" w:space="0" w:color="auto"/>
      </w:divBdr>
    </w:div>
    <w:div w:id="681207724">
      <w:marLeft w:val="0"/>
      <w:marRight w:val="0"/>
      <w:marTop w:val="0"/>
      <w:marBottom w:val="0"/>
      <w:divBdr>
        <w:top w:val="none" w:sz="0" w:space="0" w:color="auto"/>
        <w:left w:val="none" w:sz="0" w:space="0" w:color="auto"/>
        <w:bottom w:val="none" w:sz="0" w:space="0" w:color="auto"/>
        <w:right w:val="none" w:sz="0" w:space="0" w:color="auto"/>
      </w:divBdr>
    </w:div>
    <w:div w:id="681248485">
      <w:marLeft w:val="480"/>
      <w:marRight w:val="0"/>
      <w:marTop w:val="0"/>
      <w:marBottom w:val="0"/>
      <w:divBdr>
        <w:top w:val="none" w:sz="0" w:space="0" w:color="auto"/>
        <w:left w:val="none" w:sz="0" w:space="0" w:color="auto"/>
        <w:bottom w:val="none" w:sz="0" w:space="0" w:color="auto"/>
        <w:right w:val="none" w:sz="0" w:space="0" w:color="auto"/>
      </w:divBdr>
    </w:div>
    <w:div w:id="681708894">
      <w:marLeft w:val="0"/>
      <w:marRight w:val="0"/>
      <w:marTop w:val="0"/>
      <w:marBottom w:val="0"/>
      <w:divBdr>
        <w:top w:val="none" w:sz="0" w:space="0" w:color="auto"/>
        <w:left w:val="none" w:sz="0" w:space="0" w:color="auto"/>
        <w:bottom w:val="none" w:sz="0" w:space="0" w:color="auto"/>
        <w:right w:val="none" w:sz="0" w:space="0" w:color="auto"/>
      </w:divBdr>
    </w:div>
    <w:div w:id="682246153">
      <w:marLeft w:val="0"/>
      <w:marRight w:val="0"/>
      <w:marTop w:val="0"/>
      <w:marBottom w:val="0"/>
      <w:divBdr>
        <w:top w:val="none" w:sz="0" w:space="0" w:color="auto"/>
        <w:left w:val="none" w:sz="0" w:space="0" w:color="auto"/>
        <w:bottom w:val="none" w:sz="0" w:space="0" w:color="auto"/>
        <w:right w:val="none" w:sz="0" w:space="0" w:color="auto"/>
      </w:divBdr>
    </w:div>
    <w:div w:id="682509447">
      <w:marLeft w:val="480"/>
      <w:marRight w:val="0"/>
      <w:marTop w:val="0"/>
      <w:marBottom w:val="0"/>
      <w:divBdr>
        <w:top w:val="none" w:sz="0" w:space="0" w:color="auto"/>
        <w:left w:val="none" w:sz="0" w:space="0" w:color="auto"/>
        <w:bottom w:val="none" w:sz="0" w:space="0" w:color="auto"/>
        <w:right w:val="none" w:sz="0" w:space="0" w:color="auto"/>
      </w:divBdr>
    </w:div>
    <w:div w:id="683635907">
      <w:marLeft w:val="0"/>
      <w:marRight w:val="0"/>
      <w:marTop w:val="0"/>
      <w:marBottom w:val="0"/>
      <w:divBdr>
        <w:top w:val="none" w:sz="0" w:space="0" w:color="auto"/>
        <w:left w:val="none" w:sz="0" w:space="0" w:color="auto"/>
        <w:bottom w:val="none" w:sz="0" w:space="0" w:color="auto"/>
        <w:right w:val="none" w:sz="0" w:space="0" w:color="auto"/>
      </w:divBdr>
    </w:div>
    <w:div w:id="684137112">
      <w:marLeft w:val="0"/>
      <w:marRight w:val="0"/>
      <w:marTop w:val="0"/>
      <w:marBottom w:val="0"/>
      <w:divBdr>
        <w:top w:val="none" w:sz="0" w:space="0" w:color="auto"/>
        <w:left w:val="none" w:sz="0" w:space="0" w:color="auto"/>
        <w:bottom w:val="none" w:sz="0" w:space="0" w:color="auto"/>
        <w:right w:val="none" w:sz="0" w:space="0" w:color="auto"/>
      </w:divBdr>
    </w:div>
    <w:div w:id="684138688">
      <w:marLeft w:val="0"/>
      <w:marRight w:val="0"/>
      <w:marTop w:val="0"/>
      <w:marBottom w:val="0"/>
      <w:divBdr>
        <w:top w:val="none" w:sz="0" w:space="0" w:color="auto"/>
        <w:left w:val="none" w:sz="0" w:space="0" w:color="auto"/>
        <w:bottom w:val="none" w:sz="0" w:space="0" w:color="auto"/>
        <w:right w:val="none" w:sz="0" w:space="0" w:color="auto"/>
      </w:divBdr>
    </w:div>
    <w:div w:id="684401849">
      <w:marLeft w:val="480"/>
      <w:marRight w:val="0"/>
      <w:marTop w:val="0"/>
      <w:marBottom w:val="0"/>
      <w:divBdr>
        <w:top w:val="none" w:sz="0" w:space="0" w:color="auto"/>
        <w:left w:val="none" w:sz="0" w:space="0" w:color="auto"/>
        <w:bottom w:val="none" w:sz="0" w:space="0" w:color="auto"/>
        <w:right w:val="none" w:sz="0" w:space="0" w:color="auto"/>
      </w:divBdr>
    </w:div>
    <w:div w:id="685138105">
      <w:marLeft w:val="0"/>
      <w:marRight w:val="0"/>
      <w:marTop w:val="0"/>
      <w:marBottom w:val="0"/>
      <w:divBdr>
        <w:top w:val="none" w:sz="0" w:space="0" w:color="auto"/>
        <w:left w:val="none" w:sz="0" w:space="0" w:color="auto"/>
        <w:bottom w:val="none" w:sz="0" w:space="0" w:color="auto"/>
        <w:right w:val="none" w:sz="0" w:space="0" w:color="auto"/>
      </w:divBdr>
    </w:div>
    <w:div w:id="687027451">
      <w:marLeft w:val="480"/>
      <w:marRight w:val="0"/>
      <w:marTop w:val="0"/>
      <w:marBottom w:val="0"/>
      <w:divBdr>
        <w:top w:val="none" w:sz="0" w:space="0" w:color="auto"/>
        <w:left w:val="none" w:sz="0" w:space="0" w:color="auto"/>
        <w:bottom w:val="none" w:sz="0" w:space="0" w:color="auto"/>
        <w:right w:val="none" w:sz="0" w:space="0" w:color="auto"/>
      </w:divBdr>
    </w:div>
    <w:div w:id="687146228">
      <w:marLeft w:val="480"/>
      <w:marRight w:val="0"/>
      <w:marTop w:val="0"/>
      <w:marBottom w:val="0"/>
      <w:divBdr>
        <w:top w:val="none" w:sz="0" w:space="0" w:color="auto"/>
        <w:left w:val="none" w:sz="0" w:space="0" w:color="auto"/>
        <w:bottom w:val="none" w:sz="0" w:space="0" w:color="auto"/>
        <w:right w:val="none" w:sz="0" w:space="0" w:color="auto"/>
      </w:divBdr>
    </w:div>
    <w:div w:id="687177400">
      <w:marLeft w:val="480"/>
      <w:marRight w:val="0"/>
      <w:marTop w:val="0"/>
      <w:marBottom w:val="0"/>
      <w:divBdr>
        <w:top w:val="none" w:sz="0" w:space="0" w:color="auto"/>
        <w:left w:val="none" w:sz="0" w:space="0" w:color="auto"/>
        <w:bottom w:val="none" w:sz="0" w:space="0" w:color="auto"/>
        <w:right w:val="none" w:sz="0" w:space="0" w:color="auto"/>
      </w:divBdr>
    </w:div>
    <w:div w:id="687177727">
      <w:marLeft w:val="480"/>
      <w:marRight w:val="0"/>
      <w:marTop w:val="0"/>
      <w:marBottom w:val="0"/>
      <w:divBdr>
        <w:top w:val="none" w:sz="0" w:space="0" w:color="auto"/>
        <w:left w:val="none" w:sz="0" w:space="0" w:color="auto"/>
        <w:bottom w:val="none" w:sz="0" w:space="0" w:color="auto"/>
        <w:right w:val="none" w:sz="0" w:space="0" w:color="auto"/>
      </w:divBdr>
    </w:div>
    <w:div w:id="687221210">
      <w:marLeft w:val="480"/>
      <w:marRight w:val="0"/>
      <w:marTop w:val="0"/>
      <w:marBottom w:val="0"/>
      <w:divBdr>
        <w:top w:val="none" w:sz="0" w:space="0" w:color="auto"/>
        <w:left w:val="none" w:sz="0" w:space="0" w:color="auto"/>
        <w:bottom w:val="none" w:sz="0" w:space="0" w:color="auto"/>
        <w:right w:val="none" w:sz="0" w:space="0" w:color="auto"/>
      </w:divBdr>
    </w:div>
    <w:div w:id="687408453">
      <w:marLeft w:val="0"/>
      <w:marRight w:val="0"/>
      <w:marTop w:val="0"/>
      <w:marBottom w:val="0"/>
      <w:divBdr>
        <w:top w:val="none" w:sz="0" w:space="0" w:color="auto"/>
        <w:left w:val="none" w:sz="0" w:space="0" w:color="auto"/>
        <w:bottom w:val="none" w:sz="0" w:space="0" w:color="auto"/>
        <w:right w:val="none" w:sz="0" w:space="0" w:color="auto"/>
      </w:divBdr>
    </w:div>
    <w:div w:id="687830495">
      <w:marLeft w:val="0"/>
      <w:marRight w:val="0"/>
      <w:marTop w:val="0"/>
      <w:marBottom w:val="0"/>
      <w:divBdr>
        <w:top w:val="none" w:sz="0" w:space="0" w:color="auto"/>
        <w:left w:val="none" w:sz="0" w:space="0" w:color="auto"/>
        <w:bottom w:val="none" w:sz="0" w:space="0" w:color="auto"/>
        <w:right w:val="none" w:sz="0" w:space="0" w:color="auto"/>
      </w:divBdr>
    </w:div>
    <w:div w:id="687874841">
      <w:marLeft w:val="0"/>
      <w:marRight w:val="0"/>
      <w:marTop w:val="0"/>
      <w:marBottom w:val="0"/>
      <w:divBdr>
        <w:top w:val="none" w:sz="0" w:space="0" w:color="auto"/>
        <w:left w:val="none" w:sz="0" w:space="0" w:color="auto"/>
        <w:bottom w:val="none" w:sz="0" w:space="0" w:color="auto"/>
        <w:right w:val="none" w:sz="0" w:space="0" w:color="auto"/>
      </w:divBdr>
    </w:div>
    <w:div w:id="688601421">
      <w:marLeft w:val="480"/>
      <w:marRight w:val="0"/>
      <w:marTop w:val="0"/>
      <w:marBottom w:val="0"/>
      <w:divBdr>
        <w:top w:val="none" w:sz="0" w:space="0" w:color="auto"/>
        <w:left w:val="none" w:sz="0" w:space="0" w:color="auto"/>
        <w:bottom w:val="none" w:sz="0" w:space="0" w:color="auto"/>
        <w:right w:val="none" w:sz="0" w:space="0" w:color="auto"/>
      </w:divBdr>
    </w:div>
    <w:div w:id="689374031">
      <w:marLeft w:val="0"/>
      <w:marRight w:val="0"/>
      <w:marTop w:val="0"/>
      <w:marBottom w:val="0"/>
      <w:divBdr>
        <w:top w:val="none" w:sz="0" w:space="0" w:color="auto"/>
        <w:left w:val="none" w:sz="0" w:space="0" w:color="auto"/>
        <w:bottom w:val="none" w:sz="0" w:space="0" w:color="auto"/>
        <w:right w:val="none" w:sz="0" w:space="0" w:color="auto"/>
      </w:divBdr>
    </w:div>
    <w:div w:id="689641773">
      <w:marLeft w:val="480"/>
      <w:marRight w:val="0"/>
      <w:marTop w:val="0"/>
      <w:marBottom w:val="0"/>
      <w:divBdr>
        <w:top w:val="none" w:sz="0" w:space="0" w:color="auto"/>
        <w:left w:val="none" w:sz="0" w:space="0" w:color="auto"/>
        <w:bottom w:val="none" w:sz="0" w:space="0" w:color="auto"/>
        <w:right w:val="none" w:sz="0" w:space="0" w:color="auto"/>
      </w:divBdr>
    </w:div>
    <w:div w:id="690060980">
      <w:marLeft w:val="480"/>
      <w:marRight w:val="0"/>
      <w:marTop w:val="0"/>
      <w:marBottom w:val="0"/>
      <w:divBdr>
        <w:top w:val="none" w:sz="0" w:space="0" w:color="auto"/>
        <w:left w:val="none" w:sz="0" w:space="0" w:color="auto"/>
        <w:bottom w:val="none" w:sz="0" w:space="0" w:color="auto"/>
        <w:right w:val="none" w:sz="0" w:space="0" w:color="auto"/>
      </w:divBdr>
    </w:div>
    <w:div w:id="690837867">
      <w:marLeft w:val="0"/>
      <w:marRight w:val="0"/>
      <w:marTop w:val="0"/>
      <w:marBottom w:val="0"/>
      <w:divBdr>
        <w:top w:val="none" w:sz="0" w:space="0" w:color="auto"/>
        <w:left w:val="none" w:sz="0" w:space="0" w:color="auto"/>
        <w:bottom w:val="none" w:sz="0" w:space="0" w:color="auto"/>
        <w:right w:val="none" w:sz="0" w:space="0" w:color="auto"/>
      </w:divBdr>
    </w:div>
    <w:div w:id="692077051">
      <w:marLeft w:val="0"/>
      <w:marRight w:val="0"/>
      <w:marTop w:val="0"/>
      <w:marBottom w:val="0"/>
      <w:divBdr>
        <w:top w:val="none" w:sz="0" w:space="0" w:color="auto"/>
        <w:left w:val="none" w:sz="0" w:space="0" w:color="auto"/>
        <w:bottom w:val="none" w:sz="0" w:space="0" w:color="auto"/>
        <w:right w:val="none" w:sz="0" w:space="0" w:color="auto"/>
      </w:divBdr>
    </w:div>
    <w:div w:id="692650014">
      <w:marLeft w:val="0"/>
      <w:marRight w:val="0"/>
      <w:marTop w:val="0"/>
      <w:marBottom w:val="0"/>
      <w:divBdr>
        <w:top w:val="none" w:sz="0" w:space="0" w:color="auto"/>
        <w:left w:val="none" w:sz="0" w:space="0" w:color="auto"/>
        <w:bottom w:val="none" w:sz="0" w:space="0" w:color="auto"/>
        <w:right w:val="none" w:sz="0" w:space="0" w:color="auto"/>
      </w:divBdr>
    </w:div>
    <w:div w:id="692996434">
      <w:marLeft w:val="480"/>
      <w:marRight w:val="0"/>
      <w:marTop w:val="0"/>
      <w:marBottom w:val="0"/>
      <w:divBdr>
        <w:top w:val="none" w:sz="0" w:space="0" w:color="auto"/>
        <w:left w:val="none" w:sz="0" w:space="0" w:color="auto"/>
        <w:bottom w:val="none" w:sz="0" w:space="0" w:color="auto"/>
        <w:right w:val="none" w:sz="0" w:space="0" w:color="auto"/>
      </w:divBdr>
    </w:div>
    <w:div w:id="693772979">
      <w:marLeft w:val="0"/>
      <w:marRight w:val="0"/>
      <w:marTop w:val="0"/>
      <w:marBottom w:val="0"/>
      <w:divBdr>
        <w:top w:val="none" w:sz="0" w:space="0" w:color="auto"/>
        <w:left w:val="none" w:sz="0" w:space="0" w:color="auto"/>
        <w:bottom w:val="none" w:sz="0" w:space="0" w:color="auto"/>
        <w:right w:val="none" w:sz="0" w:space="0" w:color="auto"/>
      </w:divBdr>
    </w:div>
    <w:div w:id="693966296">
      <w:marLeft w:val="480"/>
      <w:marRight w:val="0"/>
      <w:marTop w:val="0"/>
      <w:marBottom w:val="0"/>
      <w:divBdr>
        <w:top w:val="none" w:sz="0" w:space="0" w:color="auto"/>
        <w:left w:val="none" w:sz="0" w:space="0" w:color="auto"/>
        <w:bottom w:val="none" w:sz="0" w:space="0" w:color="auto"/>
        <w:right w:val="none" w:sz="0" w:space="0" w:color="auto"/>
      </w:divBdr>
    </w:div>
    <w:div w:id="694116286">
      <w:marLeft w:val="480"/>
      <w:marRight w:val="0"/>
      <w:marTop w:val="0"/>
      <w:marBottom w:val="0"/>
      <w:divBdr>
        <w:top w:val="none" w:sz="0" w:space="0" w:color="auto"/>
        <w:left w:val="none" w:sz="0" w:space="0" w:color="auto"/>
        <w:bottom w:val="none" w:sz="0" w:space="0" w:color="auto"/>
        <w:right w:val="none" w:sz="0" w:space="0" w:color="auto"/>
      </w:divBdr>
    </w:div>
    <w:div w:id="694504479">
      <w:marLeft w:val="0"/>
      <w:marRight w:val="0"/>
      <w:marTop w:val="0"/>
      <w:marBottom w:val="0"/>
      <w:divBdr>
        <w:top w:val="none" w:sz="0" w:space="0" w:color="auto"/>
        <w:left w:val="none" w:sz="0" w:space="0" w:color="auto"/>
        <w:bottom w:val="none" w:sz="0" w:space="0" w:color="auto"/>
        <w:right w:val="none" w:sz="0" w:space="0" w:color="auto"/>
      </w:divBdr>
    </w:div>
    <w:div w:id="694624499">
      <w:marLeft w:val="480"/>
      <w:marRight w:val="0"/>
      <w:marTop w:val="0"/>
      <w:marBottom w:val="0"/>
      <w:divBdr>
        <w:top w:val="none" w:sz="0" w:space="0" w:color="auto"/>
        <w:left w:val="none" w:sz="0" w:space="0" w:color="auto"/>
        <w:bottom w:val="none" w:sz="0" w:space="0" w:color="auto"/>
        <w:right w:val="none" w:sz="0" w:space="0" w:color="auto"/>
      </w:divBdr>
    </w:div>
    <w:div w:id="694844759">
      <w:marLeft w:val="480"/>
      <w:marRight w:val="0"/>
      <w:marTop w:val="0"/>
      <w:marBottom w:val="0"/>
      <w:divBdr>
        <w:top w:val="none" w:sz="0" w:space="0" w:color="auto"/>
        <w:left w:val="none" w:sz="0" w:space="0" w:color="auto"/>
        <w:bottom w:val="none" w:sz="0" w:space="0" w:color="auto"/>
        <w:right w:val="none" w:sz="0" w:space="0" w:color="auto"/>
      </w:divBdr>
    </w:div>
    <w:div w:id="695040167">
      <w:marLeft w:val="480"/>
      <w:marRight w:val="0"/>
      <w:marTop w:val="0"/>
      <w:marBottom w:val="0"/>
      <w:divBdr>
        <w:top w:val="none" w:sz="0" w:space="0" w:color="auto"/>
        <w:left w:val="none" w:sz="0" w:space="0" w:color="auto"/>
        <w:bottom w:val="none" w:sz="0" w:space="0" w:color="auto"/>
        <w:right w:val="none" w:sz="0" w:space="0" w:color="auto"/>
      </w:divBdr>
    </w:div>
    <w:div w:id="695082634">
      <w:marLeft w:val="0"/>
      <w:marRight w:val="0"/>
      <w:marTop w:val="0"/>
      <w:marBottom w:val="0"/>
      <w:divBdr>
        <w:top w:val="none" w:sz="0" w:space="0" w:color="auto"/>
        <w:left w:val="none" w:sz="0" w:space="0" w:color="auto"/>
        <w:bottom w:val="none" w:sz="0" w:space="0" w:color="auto"/>
        <w:right w:val="none" w:sz="0" w:space="0" w:color="auto"/>
      </w:divBdr>
    </w:div>
    <w:div w:id="695697395">
      <w:marLeft w:val="0"/>
      <w:marRight w:val="0"/>
      <w:marTop w:val="0"/>
      <w:marBottom w:val="0"/>
      <w:divBdr>
        <w:top w:val="none" w:sz="0" w:space="0" w:color="auto"/>
        <w:left w:val="none" w:sz="0" w:space="0" w:color="auto"/>
        <w:bottom w:val="none" w:sz="0" w:space="0" w:color="auto"/>
        <w:right w:val="none" w:sz="0" w:space="0" w:color="auto"/>
      </w:divBdr>
    </w:div>
    <w:div w:id="695892293">
      <w:marLeft w:val="0"/>
      <w:marRight w:val="0"/>
      <w:marTop w:val="0"/>
      <w:marBottom w:val="0"/>
      <w:divBdr>
        <w:top w:val="none" w:sz="0" w:space="0" w:color="auto"/>
        <w:left w:val="none" w:sz="0" w:space="0" w:color="auto"/>
        <w:bottom w:val="none" w:sz="0" w:space="0" w:color="auto"/>
        <w:right w:val="none" w:sz="0" w:space="0" w:color="auto"/>
      </w:divBdr>
    </w:div>
    <w:div w:id="696347402">
      <w:marLeft w:val="480"/>
      <w:marRight w:val="0"/>
      <w:marTop w:val="0"/>
      <w:marBottom w:val="0"/>
      <w:divBdr>
        <w:top w:val="none" w:sz="0" w:space="0" w:color="auto"/>
        <w:left w:val="none" w:sz="0" w:space="0" w:color="auto"/>
        <w:bottom w:val="none" w:sz="0" w:space="0" w:color="auto"/>
        <w:right w:val="none" w:sz="0" w:space="0" w:color="auto"/>
      </w:divBdr>
    </w:div>
    <w:div w:id="696351983">
      <w:marLeft w:val="480"/>
      <w:marRight w:val="0"/>
      <w:marTop w:val="0"/>
      <w:marBottom w:val="0"/>
      <w:divBdr>
        <w:top w:val="none" w:sz="0" w:space="0" w:color="auto"/>
        <w:left w:val="none" w:sz="0" w:space="0" w:color="auto"/>
        <w:bottom w:val="none" w:sz="0" w:space="0" w:color="auto"/>
        <w:right w:val="none" w:sz="0" w:space="0" w:color="auto"/>
      </w:divBdr>
    </w:div>
    <w:div w:id="696542553">
      <w:marLeft w:val="480"/>
      <w:marRight w:val="0"/>
      <w:marTop w:val="0"/>
      <w:marBottom w:val="0"/>
      <w:divBdr>
        <w:top w:val="none" w:sz="0" w:space="0" w:color="auto"/>
        <w:left w:val="none" w:sz="0" w:space="0" w:color="auto"/>
        <w:bottom w:val="none" w:sz="0" w:space="0" w:color="auto"/>
        <w:right w:val="none" w:sz="0" w:space="0" w:color="auto"/>
      </w:divBdr>
    </w:div>
    <w:div w:id="697052393">
      <w:marLeft w:val="480"/>
      <w:marRight w:val="0"/>
      <w:marTop w:val="0"/>
      <w:marBottom w:val="0"/>
      <w:divBdr>
        <w:top w:val="none" w:sz="0" w:space="0" w:color="auto"/>
        <w:left w:val="none" w:sz="0" w:space="0" w:color="auto"/>
        <w:bottom w:val="none" w:sz="0" w:space="0" w:color="auto"/>
        <w:right w:val="none" w:sz="0" w:space="0" w:color="auto"/>
      </w:divBdr>
    </w:div>
    <w:div w:id="697394643">
      <w:marLeft w:val="480"/>
      <w:marRight w:val="0"/>
      <w:marTop w:val="0"/>
      <w:marBottom w:val="0"/>
      <w:divBdr>
        <w:top w:val="none" w:sz="0" w:space="0" w:color="auto"/>
        <w:left w:val="none" w:sz="0" w:space="0" w:color="auto"/>
        <w:bottom w:val="none" w:sz="0" w:space="0" w:color="auto"/>
        <w:right w:val="none" w:sz="0" w:space="0" w:color="auto"/>
      </w:divBdr>
    </w:div>
    <w:div w:id="698287072">
      <w:marLeft w:val="480"/>
      <w:marRight w:val="0"/>
      <w:marTop w:val="0"/>
      <w:marBottom w:val="0"/>
      <w:divBdr>
        <w:top w:val="none" w:sz="0" w:space="0" w:color="auto"/>
        <w:left w:val="none" w:sz="0" w:space="0" w:color="auto"/>
        <w:bottom w:val="none" w:sz="0" w:space="0" w:color="auto"/>
        <w:right w:val="none" w:sz="0" w:space="0" w:color="auto"/>
      </w:divBdr>
    </w:div>
    <w:div w:id="698702452">
      <w:marLeft w:val="480"/>
      <w:marRight w:val="0"/>
      <w:marTop w:val="0"/>
      <w:marBottom w:val="0"/>
      <w:divBdr>
        <w:top w:val="none" w:sz="0" w:space="0" w:color="auto"/>
        <w:left w:val="none" w:sz="0" w:space="0" w:color="auto"/>
        <w:bottom w:val="none" w:sz="0" w:space="0" w:color="auto"/>
        <w:right w:val="none" w:sz="0" w:space="0" w:color="auto"/>
      </w:divBdr>
    </w:div>
    <w:div w:id="699281554">
      <w:marLeft w:val="480"/>
      <w:marRight w:val="0"/>
      <w:marTop w:val="0"/>
      <w:marBottom w:val="0"/>
      <w:divBdr>
        <w:top w:val="none" w:sz="0" w:space="0" w:color="auto"/>
        <w:left w:val="none" w:sz="0" w:space="0" w:color="auto"/>
        <w:bottom w:val="none" w:sz="0" w:space="0" w:color="auto"/>
        <w:right w:val="none" w:sz="0" w:space="0" w:color="auto"/>
      </w:divBdr>
    </w:div>
    <w:div w:id="699284972">
      <w:marLeft w:val="0"/>
      <w:marRight w:val="0"/>
      <w:marTop w:val="0"/>
      <w:marBottom w:val="0"/>
      <w:divBdr>
        <w:top w:val="none" w:sz="0" w:space="0" w:color="auto"/>
        <w:left w:val="none" w:sz="0" w:space="0" w:color="auto"/>
        <w:bottom w:val="none" w:sz="0" w:space="0" w:color="auto"/>
        <w:right w:val="none" w:sz="0" w:space="0" w:color="auto"/>
      </w:divBdr>
    </w:div>
    <w:div w:id="699748006">
      <w:marLeft w:val="480"/>
      <w:marRight w:val="0"/>
      <w:marTop w:val="0"/>
      <w:marBottom w:val="0"/>
      <w:divBdr>
        <w:top w:val="none" w:sz="0" w:space="0" w:color="auto"/>
        <w:left w:val="none" w:sz="0" w:space="0" w:color="auto"/>
        <w:bottom w:val="none" w:sz="0" w:space="0" w:color="auto"/>
        <w:right w:val="none" w:sz="0" w:space="0" w:color="auto"/>
      </w:divBdr>
    </w:div>
    <w:div w:id="700134065">
      <w:marLeft w:val="0"/>
      <w:marRight w:val="0"/>
      <w:marTop w:val="0"/>
      <w:marBottom w:val="0"/>
      <w:divBdr>
        <w:top w:val="none" w:sz="0" w:space="0" w:color="auto"/>
        <w:left w:val="none" w:sz="0" w:space="0" w:color="auto"/>
        <w:bottom w:val="none" w:sz="0" w:space="0" w:color="auto"/>
        <w:right w:val="none" w:sz="0" w:space="0" w:color="auto"/>
      </w:divBdr>
    </w:div>
    <w:div w:id="701321990">
      <w:marLeft w:val="480"/>
      <w:marRight w:val="0"/>
      <w:marTop w:val="0"/>
      <w:marBottom w:val="0"/>
      <w:divBdr>
        <w:top w:val="none" w:sz="0" w:space="0" w:color="auto"/>
        <w:left w:val="none" w:sz="0" w:space="0" w:color="auto"/>
        <w:bottom w:val="none" w:sz="0" w:space="0" w:color="auto"/>
        <w:right w:val="none" w:sz="0" w:space="0" w:color="auto"/>
      </w:divBdr>
    </w:div>
    <w:div w:id="701595097">
      <w:marLeft w:val="480"/>
      <w:marRight w:val="0"/>
      <w:marTop w:val="0"/>
      <w:marBottom w:val="0"/>
      <w:divBdr>
        <w:top w:val="none" w:sz="0" w:space="0" w:color="auto"/>
        <w:left w:val="none" w:sz="0" w:space="0" w:color="auto"/>
        <w:bottom w:val="none" w:sz="0" w:space="0" w:color="auto"/>
        <w:right w:val="none" w:sz="0" w:space="0" w:color="auto"/>
      </w:divBdr>
    </w:div>
    <w:div w:id="701712146">
      <w:marLeft w:val="480"/>
      <w:marRight w:val="0"/>
      <w:marTop w:val="0"/>
      <w:marBottom w:val="0"/>
      <w:divBdr>
        <w:top w:val="none" w:sz="0" w:space="0" w:color="auto"/>
        <w:left w:val="none" w:sz="0" w:space="0" w:color="auto"/>
        <w:bottom w:val="none" w:sz="0" w:space="0" w:color="auto"/>
        <w:right w:val="none" w:sz="0" w:space="0" w:color="auto"/>
      </w:divBdr>
    </w:div>
    <w:div w:id="701782321">
      <w:marLeft w:val="480"/>
      <w:marRight w:val="0"/>
      <w:marTop w:val="0"/>
      <w:marBottom w:val="0"/>
      <w:divBdr>
        <w:top w:val="none" w:sz="0" w:space="0" w:color="auto"/>
        <w:left w:val="none" w:sz="0" w:space="0" w:color="auto"/>
        <w:bottom w:val="none" w:sz="0" w:space="0" w:color="auto"/>
        <w:right w:val="none" w:sz="0" w:space="0" w:color="auto"/>
      </w:divBdr>
    </w:div>
    <w:div w:id="702022345">
      <w:marLeft w:val="480"/>
      <w:marRight w:val="0"/>
      <w:marTop w:val="0"/>
      <w:marBottom w:val="0"/>
      <w:divBdr>
        <w:top w:val="none" w:sz="0" w:space="0" w:color="auto"/>
        <w:left w:val="none" w:sz="0" w:space="0" w:color="auto"/>
        <w:bottom w:val="none" w:sz="0" w:space="0" w:color="auto"/>
        <w:right w:val="none" w:sz="0" w:space="0" w:color="auto"/>
      </w:divBdr>
    </w:div>
    <w:div w:id="702439768">
      <w:marLeft w:val="0"/>
      <w:marRight w:val="0"/>
      <w:marTop w:val="0"/>
      <w:marBottom w:val="0"/>
      <w:divBdr>
        <w:top w:val="none" w:sz="0" w:space="0" w:color="auto"/>
        <w:left w:val="none" w:sz="0" w:space="0" w:color="auto"/>
        <w:bottom w:val="none" w:sz="0" w:space="0" w:color="auto"/>
        <w:right w:val="none" w:sz="0" w:space="0" w:color="auto"/>
      </w:divBdr>
    </w:div>
    <w:div w:id="702706453">
      <w:marLeft w:val="0"/>
      <w:marRight w:val="0"/>
      <w:marTop w:val="0"/>
      <w:marBottom w:val="0"/>
      <w:divBdr>
        <w:top w:val="none" w:sz="0" w:space="0" w:color="auto"/>
        <w:left w:val="none" w:sz="0" w:space="0" w:color="auto"/>
        <w:bottom w:val="none" w:sz="0" w:space="0" w:color="auto"/>
        <w:right w:val="none" w:sz="0" w:space="0" w:color="auto"/>
      </w:divBdr>
    </w:div>
    <w:div w:id="703293666">
      <w:marLeft w:val="480"/>
      <w:marRight w:val="0"/>
      <w:marTop w:val="0"/>
      <w:marBottom w:val="0"/>
      <w:divBdr>
        <w:top w:val="none" w:sz="0" w:space="0" w:color="auto"/>
        <w:left w:val="none" w:sz="0" w:space="0" w:color="auto"/>
        <w:bottom w:val="none" w:sz="0" w:space="0" w:color="auto"/>
        <w:right w:val="none" w:sz="0" w:space="0" w:color="auto"/>
      </w:divBdr>
    </w:div>
    <w:div w:id="703868360">
      <w:marLeft w:val="480"/>
      <w:marRight w:val="0"/>
      <w:marTop w:val="0"/>
      <w:marBottom w:val="0"/>
      <w:divBdr>
        <w:top w:val="none" w:sz="0" w:space="0" w:color="auto"/>
        <w:left w:val="none" w:sz="0" w:space="0" w:color="auto"/>
        <w:bottom w:val="none" w:sz="0" w:space="0" w:color="auto"/>
        <w:right w:val="none" w:sz="0" w:space="0" w:color="auto"/>
      </w:divBdr>
    </w:div>
    <w:div w:id="704328999">
      <w:marLeft w:val="480"/>
      <w:marRight w:val="0"/>
      <w:marTop w:val="0"/>
      <w:marBottom w:val="0"/>
      <w:divBdr>
        <w:top w:val="none" w:sz="0" w:space="0" w:color="auto"/>
        <w:left w:val="none" w:sz="0" w:space="0" w:color="auto"/>
        <w:bottom w:val="none" w:sz="0" w:space="0" w:color="auto"/>
        <w:right w:val="none" w:sz="0" w:space="0" w:color="auto"/>
      </w:divBdr>
    </w:div>
    <w:div w:id="704335825">
      <w:marLeft w:val="480"/>
      <w:marRight w:val="0"/>
      <w:marTop w:val="0"/>
      <w:marBottom w:val="0"/>
      <w:divBdr>
        <w:top w:val="none" w:sz="0" w:space="0" w:color="auto"/>
        <w:left w:val="none" w:sz="0" w:space="0" w:color="auto"/>
        <w:bottom w:val="none" w:sz="0" w:space="0" w:color="auto"/>
        <w:right w:val="none" w:sz="0" w:space="0" w:color="auto"/>
      </w:divBdr>
    </w:div>
    <w:div w:id="704643886">
      <w:marLeft w:val="0"/>
      <w:marRight w:val="0"/>
      <w:marTop w:val="0"/>
      <w:marBottom w:val="0"/>
      <w:divBdr>
        <w:top w:val="none" w:sz="0" w:space="0" w:color="auto"/>
        <w:left w:val="none" w:sz="0" w:space="0" w:color="auto"/>
        <w:bottom w:val="none" w:sz="0" w:space="0" w:color="auto"/>
        <w:right w:val="none" w:sz="0" w:space="0" w:color="auto"/>
      </w:divBdr>
    </w:div>
    <w:div w:id="705250502">
      <w:marLeft w:val="0"/>
      <w:marRight w:val="0"/>
      <w:marTop w:val="0"/>
      <w:marBottom w:val="0"/>
      <w:divBdr>
        <w:top w:val="none" w:sz="0" w:space="0" w:color="auto"/>
        <w:left w:val="none" w:sz="0" w:space="0" w:color="auto"/>
        <w:bottom w:val="none" w:sz="0" w:space="0" w:color="auto"/>
        <w:right w:val="none" w:sz="0" w:space="0" w:color="auto"/>
      </w:divBdr>
    </w:div>
    <w:div w:id="705569051">
      <w:marLeft w:val="0"/>
      <w:marRight w:val="0"/>
      <w:marTop w:val="0"/>
      <w:marBottom w:val="0"/>
      <w:divBdr>
        <w:top w:val="none" w:sz="0" w:space="0" w:color="auto"/>
        <w:left w:val="none" w:sz="0" w:space="0" w:color="auto"/>
        <w:bottom w:val="none" w:sz="0" w:space="0" w:color="auto"/>
        <w:right w:val="none" w:sz="0" w:space="0" w:color="auto"/>
      </w:divBdr>
    </w:div>
    <w:div w:id="705833684">
      <w:marLeft w:val="0"/>
      <w:marRight w:val="0"/>
      <w:marTop w:val="0"/>
      <w:marBottom w:val="0"/>
      <w:divBdr>
        <w:top w:val="none" w:sz="0" w:space="0" w:color="auto"/>
        <w:left w:val="none" w:sz="0" w:space="0" w:color="auto"/>
        <w:bottom w:val="none" w:sz="0" w:space="0" w:color="auto"/>
        <w:right w:val="none" w:sz="0" w:space="0" w:color="auto"/>
      </w:divBdr>
    </w:div>
    <w:div w:id="705914068">
      <w:marLeft w:val="0"/>
      <w:marRight w:val="0"/>
      <w:marTop w:val="0"/>
      <w:marBottom w:val="0"/>
      <w:divBdr>
        <w:top w:val="none" w:sz="0" w:space="0" w:color="auto"/>
        <w:left w:val="none" w:sz="0" w:space="0" w:color="auto"/>
        <w:bottom w:val="none" w:sz="0" w:space="0" w:color="auto"/>
        <w:right w:val="none" w:sz="0" w:space="0" w:color="auto"/>
      </w:divBdr>
    </w:div>
    <w:div w:id="706175521">
      <w:marLeft w:val="0"/>
      <w:marRight w:val="0"/>
      <w:marTop w:val="0"/>
      <w:marBottom w:val="0"/>
      <w:divBdr>
        <w:top w:val="none" w:sz="0" w:space="0" w:color="auto"/>
        <w:left w:val="none" w:sz="0" w:space="0" w:color="auto"/>
        <w:bottom w:val="none" w:sz="0" w:space="0" w:color="auto"/>
        <w:right w:val="none" w:sz="0" w:space="0" w:color="auto"/>
      </w:divBdr>
    </w:div>
    <w:div w:id="706562802">
      <w:marLeft w:val="480"/>
      <w:marRight w:val="0"/>
      <w:marTop w:val="0"/>
      <w:marBottom w:val="0"/>
      <w:divBdr>
        <w:top w:val="none" w:sz="0" w:space="0" w:color="auto"/>
        <w:left w:val="none" w:sz="0" w:space="0" w:color="auto"/>
        <w:bottom w:val="none" w:sz="0" w:space="0" w:color="auto"/>
        <w:right w:val="none" w:sz="0" w:space="0" w:color="auto"/>
      </w:divBdr>
    </w:div>
    <w:div w:id="706640586">
      <w:marLeft w:val="480"/>
      <w:marRight w:val="0"/>
      <w:marTop w:val="0"/>
      <w:marBottom w:val="0"/>
      <w:divBdr>
        <w:top w:val="none" w:sz="0" w:space="0" w:color="auto"/>
        <w:left w:val="none" w:sz="0" w:space="0" w:color="auto"/>
        <w:bottom w:val="none" w:sz="0" w:space="0" w:color="auto"/>
        <w:right w:val="none" w:sz="0" w:space="0" w:color="auto"/>
      </w:divBdr>
    </w:div>
    <w:div w:id="706686628">
      <w:marLeft w:val="480"/>
      <w:marRight w:val="0"/>
      <w:marTop w:val="0"/>
      <w:marBottom w:val="0"/>
      <w:divBdr>
        <w:top w:val="none" w:sz="0" w:space="0" w:color="auto"/>
        <w:left w:val="none" w:sz="0" w:space="0" w:color="auto"/>
        <w:bottom w:val="none" w:sz="0" w:space="0" w:color="auto"/>
        <w:right w:val="none" w:sz="0" w:space="0" w:color="auto"/>
      </w:divBdr>
    </w:div>
    <w:div w:id="706757591">
      <w:marLeft w:val="0"/>
      <w:marRight w:val="0"/>
      <w:marTop w:val="0"/>
      <w:marBottom w:val="0"/>
      <w:divBdr>
        <w:top w:val="none" w:sz="0" w:space="0" w:color="auto"/>
        <w:left w:val="none" w:sz="0" w:space="0" w:color="auto"/>
        <w:bottom w:val="none" w:sz="0" w:space="0" w:color="auto"/>
        <w:right w:val="none" w:sz="0" w:space="0" w:color="auto"/>
      </w:divBdr>
    </w:div>
    <w:div w:id="707486914">
      <w:marLeft w:val="480"/>
      <w:marRight w:val="0"/>
      <w:marTop w:val="0"/>
      <w:marBottom w:val="0"/>
      <w:divBdr>
        <w:top w:val="none" w:sz="0" w:space="0" w:color="auto"/>
        <w:left w:val="none" w:sz="0" w:space="0" w:color="auto"/>
        <w:bottom w:val="none" w:sz="0" w:space="0" w:color="auto"/>
        <w:right w:val="none" w:sz="0" w:space="0" w:color="auto"/>
      </w:divBdr>
    </w:div>
    <w:div w:id="707952168">
      <w:marLeft w:val="0"/>
      <w:marRight w:val="0"/>
      <w:marTop w:val="0"/>
      <w:marBottom w:val="0"/>
      <w:divBdr>
        <w:top w:val="none" w:sz="0" w:space="0" w:color="auto"/>
        <w:left w:val="none" w:sz="0" w:space="0" w:color="auto"/>
        <w:bottom w:val="none" w:sz="0" w:space="0" w:color="auto"/>
        <w:right w:val="none" w:sz="0" w:space="0" w:color="auto"/>
      </w:divBdr>
    </w:div>
    <w:div w:id="708066354">
      <w:marLeft w:val="0"/>
      <w:marRight w:val="0"/>
      <w:marTop w:val="0"/>
      <w:marBottom w:val="0"/>
      <w:divBdr>
        <w:top w:val="none" w:sz="0" w:space="0" w:color="auto"/>
        <w:left w:val="none" w:sz="0" w:space="0" w:color="auto"/>
        <w:bottom w:val="none" w:sz="0" w:space="0" w:color="auto"/>
        <w:right w:val="none" w:sz="0" w:space="0" w:color="auto"/>
      </w:divBdr>
    </w:div>
    <w:div w:id="708147859">
      <w:marLeft w:val="480"/>
      <w:marRight w:val="0"/>
      <w:marTop w:val="0"/>
      <w:marBottom w:val="0"/>
      <w:divBdr>
        <w:top w:val="none" w:sz="0" w:space="0" w:color="auto"/>
        <w:left w:val="none" w:sz="0" w:space="0" w:color="auto"/>
        <w:bottom w:val="none" w:sz="0" w:space="0" w:color="auto"/>
        <w:right w:val="none" w:sz="0" w:space="0" w:color="auto"/>
      </w:divBdr>
    </w:div>
    <w:div w:id="708917104">
      <w:marLeft w:val="0"/>
      <w:marRight w:val="0"/>
      <w:marTop w:val="0"/>
      <w:marBottom w:val="0"/>
      <w:divBdr>
        <w:top w:val="none" w:sz="0" w:space="0" w:color="auto"/>
        <w:left w:val="none" w:sz="0" w:space="0" w:color="auto"/>
        <w:bottom w:val="none" w:sz="0" w:space="0" w:color="auto"/>
        <w:right w:val="none" w:sz="0" w:space="0" w:color="auto"/>
      </w:divBdr>
    </w:div>
    <w:div w:id="709694055">
      <w:marLeft w:val="480"/>
      <w:marRight w:val="0"/>
      <w:marTop w:val="0"/>
      <w:marBottom w:val="0"/>
      <w:divBdr>
        <w:top w:val="none" w:sz="0" w:space="0" w:color="auto"/>
        <w:left w:val="none" w:sz="0" w:space="0" w:color="auto"/>
        <w:bottom w:val="none" w:sz="0" w:space="0" w:color="auto"/>
        <w:right w:val="none" w:sz="0" w:space="0" w:color="auto"/>
      </w:divBdr>
    </w:div>
    <w:div w:id="710150214">
      <w:marLeft w:val="0"/>
      <w:marRight w:val="0"/>
      <w:marTop w:val="0"/>
      <w:marBottom w:val="0"/>
      <w:divBdr>
        <w:top w:val="none" w:sz="0" w:space="0" w:color="auto"/>
        <w:left w:val="none" w:sz="0" w:space="0" w:color="auto"/>
        <w:bottom w:val="none" w:sz="0" w:space="0" w:color="auto"/>
        <w:right w:val="none" w:sz="0" w:space="0" w:color="auto"/>
      </w:divBdr>
    </w:div>
    <w:div w:id="710231193">
      <w:marLeft w:val="480"/>
      <w:marRight w:val="0"/>
      <w:marTop w:val="0"/>
      <w:marBottom w:val="0"/>
      <w:divBdr>
        <w:top w:val="none" w:sz="0" w:space="0" w:color="auto"/>
        <w:left w:val="none" w:sz="0" w:space="0" w:color="auto"/>
        <w:bottom w:val="none" w:sz="0" w:space="0" w:color="auto"/>
        <w:right w:val="none" w:sz="0" w:space="0" w:color="auto"/>
      </w:divBdr>
    </w:div>
    <w:div w:id="710376575">
      <w:marLeft w:val="0"/>
      <w:marRight w:val="0"/>
      <w:marTop w:val="0"/>
      <w:marBottom w:val="0"/>
      <w:divBdr>
        <w:top w:val="none" w:sz="0" w:space="0" w:color="auto"/>
        <w:left w:val="none" w:sz="0" w:space="0" w:color="auto"/>
        <w:bottom w:val="none" w:sz="0" w:space="0" w:color="auto"/>
        <w:right w:val="none" w:sz="0" w:space="0" w:color="auto"/>
      </w:divBdr>
    </w:div>
    <w:div w:id="711342018">
      <w:marLeft w:val="0"/>
      <w:marRight w:val="0"/>
      <w:marTop w:val="0"/>
      <w:marBottom w:val="0"/>
      <w:divBdr>
        <w:top w:val="none" w:sz="0" w:space="0" w:color="auto"/>
        <w:left w:val="none" w:sz="0" w:space="0" w:color="auto"/>
        <w:bottom w:val="none" w:sz="0" w:space="0" w:color="auto"/>
        <w:right w:val="none" w:sz="0" w:space="0" w:color="auto"/>
      </w:divBdr>
    </w:div>
    <w:div w:id="711687803">
      <w:marLeft w:val="0"/>
      <w:marRight w:val="0"/>
      <w:marTop w:val="0"/>
      <w:marBottom w:val="0"/>
      <w:divBdr>
        <w:top w:val="none" w:sz="0" w:space="0" w:color="auto"/>
        <w:left w:val="none" w:sz="0" w:space="0" w:color="auto"/>
        <w:bottom w:val="none" w:sz="0" w:space="0" w:color="auto"/>
        <w:right w:val="none" w:sz="0" w:space="0" w:color="auto"/>
      </w:divBdr>
    </w:div>
    <w:div w:id="711927343">
      <w:marLeft w:val="480"/>
      <w:marRight w:val="0"/>
      <w:marTop w:val="0"/>
      <w:marBottom w:val="0"/>
      <w:divBdr>
        <w:top w:val="none" w:sz="0" w:space="0" w:color="auto"/>
        <w:left w:val="none" w:sz="0" w:space="0" w:color="auto"/>
        <w:bottom w:val="none" w:sz="0" w:space="0" w:color="auto"/>
        <w:right w:val="none" w:sz="0" w:space="0" w:color="auto"/>
      </w:divBdr>
    </w:div>
    <w:div w:id="712197086">
      <w:marLeft w:val="0"/>
      <w:marRight w:val="0"/>
      <w:marTop w:val="0"/>
      <w:marBottom w:val="0"/>
      <w:divBdr>
        <w:top w:val="none" w:sz="0" w:space="0" w:color="auto"/>
        <w:left w:val="none" w:sz="0" w:space="0" w:color="auto"/>
        <w:bottom w:val="none" w:sz="0" w:space="0" w:color="auto"/>
        <w:right w:val="none" w:sz="0" w:space="0" w:color="auto"/>
      </w:divBdr>
    </w:div>
    <w:div w:id="712465589">
      <w:marLeft w:val="480"/>
      <w:marRight w:val="0"/>
      <w:marTop w:val="0"/>
      <w:marBottom w:val="0"/>
      <w:divBdr>
        <w:top w:val="none" w:sz="0" w:space="0" w:color="auto"/>
        <w:left w:val="none" w:sz="0" w:space="0" w:color="auto"/>
        <w:bottom w:val="none" w:sz="0" w:space="0" w:color="auto"/>
        <w:right w:val="none" w:sz="0" w:space="0" w:color="auto"/>
      </w:divBdr>
    </w:div>
    <w:div w:id="712926005">
      <w:marLeft w:val="0"/>
      <w:marRight w:val="0"/>
      <w:marTop w:val="0"/>
      <w:marBottom w:val="0"/>
      <w:divBdr>
        <w:top w:val="none" w:sz="0" w:space="0" w:color="auto"/>
        <w:left w:val="none" w:sz="0" w:space="0" w:color="auto"/>
        <w:bottom w:val="none" w:sz="0" w:space="0" w:color="auto"/>
        <w:right w:val="none" w:sz="0" w:space="0" w:color="auto"/>
      </w:divBdr>
    </w:div>
    <w:div w:id="713237971">
      <w:marLeft w:val="0"/>
      <w:marRight w:val="0"/>
      <w:marTop w:val="0"/>
      <w:marBottom w:val="0"/>
      <w:divBdr>
        <w:top w:val="none" w:sz="0" w:space="0" w:color="auto"/>
        <w:left w:val="none" w:sz="0" w:space="0" w:color="auto"/>
        <w:bottom w:val="none" w:sz="0" w:space="0" w:color="auto"/>
        <w:right w:val="none" w:sz="0" w:space="0" w:color="auto"/>
      </w:divBdr>
    </w:div>
    <w:div w:id="713576757">
      <w:marLeft w:val="0"/>
      <w:marRight w:val="0"/>
      <w:marTop w:val="0"/>
      <w:marBottom w:val="0"/>
      <w:divBdr>
        <w:top w:val="none" w:sz="0" w:space="0" w:color="auto"/>
        <w:left w:val="none" w:sz="0" w:space="0" w:color="auto"/>
        <w:bottom w:val="none" w:sz="0" w:space="0" w:color="auto"/>
        <w:right w:val="none" w:sz="0" w:space="0" w:color="auto"/>
      </w:divBdr>
    </w:div>
    <w:div w:id="713895464">
      <w:marLeft w:val="0"/>
      <w:marRight w:val="0"/>
      <w:marTop w:val="0"/>
      <w:marBottom w:val="0"/>
      <w:divBdr>
        <w:top w:val="none" w:sz="0" w:space="0" w:color="auto"/>
        <w:left w:val="none" w:sz="0" w:space="0" w:color="auto"/>
        <w:bottom w:val="none" w:sz="0" w:space="0" w:color="auto"/>
        <w:right w:val="none" w:sz="0" w:space="0" w:color="auto"/>
      </w:divBdr>
    </w:div>
    <w:div w:id="714277490">
      <w:marLeft w:val="480"/>
      <w:marRight w:val="0"/>
      <w:marTop w:val="0"/>
      <w:marBottom w:val="0"/>
      <w:divBdr>
        <w:top w:val="none" w:sz="0" w:space="0" w:color="auto"/>
        <w:left w:val="none" w:sz="0" w:space="0" w:color="auto"/>
        <w:bottom w:val="none" w:sz="0" w:space="0" w:color="auto"/>
        <w:right w:val="none" w:sz="0" w:space="0" w:color="auto"/>
      </w:divBdr>
    </w:div>
    <w:div w:id="714742844">
      <w:marLeft w:val="480"/>
      <w:marRight w:val="0"/>
      <w:marTop w:val="0"/>
      <w:marBottom w:val="0"/>
      <w:divBdr>
        <w:top w:val="none" w:sz="0" w:space="0" w:color="auto"/>
        <w:left w:val="none" w:sz="0" w:space="0" w:color="auto"/>
        <w:bottom w:val="none" w:sz="0" w:space="0" w:color="auto"/>
        <w:right w:val="none" w:sz="0" w:space="0" w:color="auto"/>
      </w:divBdr>
    </w:div>
    <w:div w:id="715356982">
      <w:marLeft w:val="480"/>
      <w:marRight w:val="0"/>
      <w:marTop w:val="0"/>
      <w:marBottom w:val="0"/>
      <w:divBdr>
        <w:top w:val="none" w:sz="0" w:space="0" w:color="auto"/>
        <w:left w:val="none" w:sz="0" w:space="0" w:color="auto"/>
        <w:bottom w:val="none" w:sz="0" w:space="0" w:color="auto"/>
        <w:right w:val="none" w:sz="0" w:space="0" w:color="auto"/>
      </w:divBdr>
    </w:div>
    <w:div w:id="715855592">
      <w:marLeft w:val="0"/>
      <w:marRight w:val="0"/>
      <w:marTop w:val="0"/>
      <w:marBottom w:val="0"/>
      <w:divBdr>
        <w:top w:val="none" w:sz="0" w:space="0" w:color="auto"/>
        <w:left w:val="none" w:sz="0" w:space="0" w:color="auto"/>
        <w:bottom w:val="none" w:sz="0" w:space="0" w:color="auto"/>
        <w:right w:val="none" w:sz="0" w:space="0" w:color="auto"/>
      </w:divBdr>
    </w:div>
    <w:div w:id="715930958">
      <w:marLeft w:val="480"/>
      <w:marRight w:val="0"/>
      <w:marTop w:val="0"/>
      <w:marBottom w:val="0"/>
      <w:divBdr>
        <w:top w:val="none" w:sz="0" w:space="0" w:color="auto"/>
        <w:left w:val="none" w:sz="0" w:space="0" w:color="auto"/>
        <w:bottom w:val="none" w:sz="0" w:space="0" w:color="auto"/>
        <w:right w:val="none" w:sz="0" w:space="0" w:color="auto"/>
      </w:divBdr>
    </w:div>
    <w:div w:id="716007266">
      <w:marLeft w:val="480"/>
      <w:marRight w:val="0"/>
      <w:marTop w:val="0"/>
      <w:marBottom w:val="0"/>
      <w:divBdr>
        <w:top w:val="none" w:sz="0" w:space="0" w:color="auto"/>
        <w:left w:val="none" w:sz="0" w:space="0" w:color="auto"/>
        <w:bottom w:val="none" w:sz="0" w:space="0" w:color="auto"/>
        <w:right w:val="none" w:sz="0" w:space="0" w:color="auto"/>
      </w:divBdr>
    </w:div>
    <w:div w:id="717097041">
      <w:marLeft w:val="480"/>
      <w:marRight w:val="0"/>
      <w:marTop w:val="0"/>
      <w:marBottom w:val="0"/>
      <w:divBdr>
        <w:top w:val="none" w:sz="0" w:space="0" w:color="auto"/>
        <w:left w:val="none" w:sz="0" w:space="0" w:color="auto"/>
        <w:bottom w:val="none" w:sz="0" w:space="0" w:color="auto"/>
        <w:right w:val="none" w:sz="0" w:space="0" w:color="auto"/>
      </w:divBdr>
    </w:div>
    <w:div w:id="717630394">
      <w:marLeft w:val="480"/>
      <w:marRight w:val="0"/>
      <w:marTop w:val="0"/>
      <w:marBottom w:val="0"/>
      <w:divBdr>
        <w:top w:val="none" w:sz="0" w:space="0" w:color="auto"/>
        <w:left w:val="none" w:sz="0" w:space="0" w:color="auto"/>
        <w:bottom w:val="none" w:sz="0" w:space="0" w:color="auto"/>
        <w:right w:val="none" w:sz="0" w:space="0" w:color="auto"/>
      </w:divBdr>
    </w:div>
    <w:div w:id="717776067">
      <w:marLeft w:val="480"/>
      <w:marRight w:val="0"/>
      <w:marTop w:val="0"/>
      <w:marBottom w:val="0"/>
      <w:divBdr>
        <w:top w:val="none" w:sz="0" w:space="0" w:color="auto"/>
        <w:left w:val="none" w:sz="0" w:space="0" w:color="auto"/>
        <w:bottom w:val="none" w:sz="0" w:space="0" w:color="auto"/>
        <w:right w:val="none" w:sz="0" w:space="0" w:color="auto"/>
      </w:divBdr>
    </w:div>
    <w:div w:id="717977507">
      <w:marLeft w:val="480"/>
      <w:marRight w:val="0"/>
      <w:marTop w:val="0"/>
      <w:marBottom w:val="0"/>
      <w:divBdr>
        <w:top w:val="none" w:sz="0" w:space="0" w:color="auto"/>
        <w:left w:val="none" w:sz="0" w:space="0" w:color="auto"/>
        <w:bottom w:val="none" w:sz="0" w:space="0" w:color="auto"/>
        <w:right w:val="none" w:sz="0" w:space="0" w:color="auto"/>
      </w:divBdr>
    </w:div>
    <w:div w:id="719402719">
      <w:marLeft w:val="480"/>
      <w:marRight w:val="0"/>
      <w:marTop w:val="0"/>
      <w:marBottom w:val="0"/>
      <w:divBdr>
        <w:top w:val="none" w:sz="0" w:space="0" w:color="auto"/>
        <w:left w:val="none" w:sz="0" w:space="0" w:color="auto"/>
        <w:bottom w:val="none" w:sz="0" w:space="0" w:color="auto"/>
        <w:right w:val="none" w:sz="0" w:space="0" w:color="auto"/>
      </w:divBdr>
    </w:div>
    <w:div w:id="719666205">
      <w:marLeft w:val="0"/>
      <w:marRight w:val="0"/>
      <w:marTop w:val="0"/>
      <w:marBottom w:val="0"/>
      <w:divBdr>
        <w:top w:val="none" w:sz="0" w:space="0" w:color="auto"/>
        <w:left w:val="none" w:sz="0" w:space="0" w:color="auto"/>
        <w:bottom w:val="none" w:sz="0" w:space="0" w:color="auto"/>
        <w:right w:val="none" w:sz="0" w:space="0" w:color="auto"/>
      </w:divBdr>
    </w:div>
    <w:div w:id="720860913">
      <w:marLeft w:val="480"/>
      <w:marRight w:val="0"/>
      <w:marTop w:val="0"/>
      <w:marBottom w:val="0"/>
      <w:divBdr>
        <w:top w:val="none" w:sz="0" w:space="0" w:color="auto"/>
        <w:left w:val="none" w:sz="0" w:space="0" w:color="auto"/>
        <w:bottom w:val="none" w:sz="0" w:space="0" w:color="auto"/>
        <w:right w:val="none" w:sz="0" w:space="0" w:color="auto"/>
      </w:divBdr>
    </w:div>
    <w:div w:id="721102326">
      <w:marLeft w:val="0"/>
      <w:marRight w:val="0"/>
      <w:marTop w:val="0"/>
      <w:marBottom w:val="0"/>
      <w:divBdr>
        <w:top w:val="none" w:sz="0" w:space="0" w:color="auto"/>
        <w:left w:val="none" w:sz="0" w:space="0" w:color="auto"/>
        <w:bottom w:val="none" w:sz="0" w:space="0" w:color="auto"/>
        <w:right w:val="none" w:sz="0" w:space="0" w:color="auto"/>
      </w:divBdr>
    </w:div>
    <w:div w:id="721173980">
      <w:marLeft w:val="480"/>
      <w:marRight w:val="0"/>
      <w:marTop w:val="0"/>
      <w:marBottom w:val="0"/>
      <w:divBdr>
        <w:top w:val="none" w:sz="0" w:space="0" w:color="auto"/>
        <w:left w:val="none" w:sz="0" w:space="0" w:color="auto"/>
        <w:bottom w:val="none" w:sz="0" w:space="0" w:color="auto"/>
        <w:right w:val="none" w:sz="0" w:space="0" w:color="auto"/>
      </w:divBdr>
    </w:div>
    <w:div w:id="721296163">
      <w:marLeft w:val="0"/>
      <w:marRight w:val="0"/>
      <w:marTop w:val="0"/>
      <w:marBottom w:val="0"/>
      <w:divBdr>
        <w:top w:val="none" w:sz="0" w:space="0" w:color="auto"/>
        <w:left w:val="none" w:sz="0" w:space="0" w:color="auto"/>
        <w:bottom w:val="none" w:sz="0" w:space="0" w:color="auto"/>
        <w:right w:val="none" w:sz="0" w:space="0" w:color="auto"/>
      </w:divBdr>
    </w:div>
    <w:div w:id="721444216">
      <w:marLeft w:val="0"/>
      <w:marRight w:val="0"/>
      <w:marTop w:val="0"/>
      <w:marBottom w:val="0"/>
      <w:divBdr>
        <w:top w:val="none" w:sz="0" w:space="0" w:color="auto"/>
        <w:left w:val="none" w:sz="0" w:space="0" w:color="auto"/>
        <w:bottom w:val="none" w:sz="0" w:space="0" w:color="auto"/>
        <w:right w:val="none" w:sz="0" w:space="0" w:color="auto"/>
      </w:divBdr>
    </w:div>
    <w:div w:id="721563580">
      <w:marLeft w:val="480"/>
      <w:marRight w:val="0"/>
      <w:marTop w:val="0"/>
      <w:marBottom w:val="0"/>
      <w:divBdr>
        <w:top w:val="none" w:sz="0" w:space="0" w:color="auto"/>
        <w:left w:val="none" w:sz="0" w:space="0" w:color="auto"/>
        <w:bottom w:val="none" w:sz="0" w:space="0" w:color="auto"/>
        <w:right w:val="none" w:sz="0" w:space="0" w:color="auto"/>
      </w:divBdr>
    </w:div>
    <w:div w:id="723063452">
      <w:marLeft w:val="0"/>
      <w:marRight w:val="0"/>
      <w:marTop w:val="0"/>
      <w:marBottom w:val="0"/>
      <w:divBdr>
        <w:top w:val="none" w:sz="0" w:space="0" w:color="auto"/>
        <w:left w:val="none" w:sz="0" w:space="0" w:color="auto"/>
        <w:bottom w:val="none" w:sz="0" w:space="0" w:color="auto"/>
        <w:right w:val="none" w:sz="0" w:space="0" w:color="auto"/>
      </w:divBdr>
    </w:div>
    <w:div w:id="723220562">
      <w:marLeft w:val="0"/>
      <w:marRight w:val="0"/>
      <w:marTop w:val="0"/>
      <w:marBottom w:val="0"/>
      <w:divBdr>
        <w:top w:val="none" w:sz="0" w:space="0" w:color="auto"/>
        <w:left w:val="none" w:sz="0" w:space="0" w:color="auto"/>
        <w:bottom w:val="none" w:sz="0" w:space="0" w:color="auto"/>
        <w:right w:val="none" w:sz="0" w:space="0" w:color="auto"/>
      </w:divBdr>
    </w:div>
    <w:div w:id="723673802">
      <w:marLeft w:val="0"/>
      <w:marRight w:val="0"/>
      <w:marTop w:val="0"/>
      <w:marBottom w:val="0"/>
      <w:divBdr>
        <w:top w:val="none" w:sz="0" w:space="0" w:color="auto"/>
        <w:left w:val="none" w:sz="0" w:space="0" w:color="auto"/>
        <w:bottom w:val="none" w:sz="0" w:space="0" w:color="auto"/>
        <w:right w:val="none" w:sz="0" w:space="0" w:color="auto"/>
      </w:divBdr>
    </w:div>
    <w:div w:id="723792943">
      <w:marLeft w:val="480"/>
      <w:marRight w:val="0"/>
      <w:marTop w:val="0"/>
      <w:marBottom w:val="0"/>
      <w:divBdr>
        <w:top w:val="none" w:sz="0" w:space="0" w:color="auto"/>
        <w:left w:val="none" w:sz="0" w:space="0" w:color="auto"/>
        <w:bottom w:val="none" w:sz="0" w:space="0" w:color="auto"/>
        <w:right w:val="none" w:sz="0" w:space="0" w:color="auto"/>
      </w:divBdr>
    </w:div>
    <w:div w:id="723912695">
      <w:marLeft w:val="480"/>
      <w:marRight w:val="0"/>
      <w:marTop w:val="0"/>
      <w:marBottom w:val="0"/>
      <w:divBdr>
        <w:top w:val="none" w:sz="0" w:space="0" w:color="auto"/>
        <w:left w:val="none" w:sz="0" w:space="0" w:color="auto"/>
        <w:bottom w:val="none" w:sz="0" w:space="0" w:color="auto"/>
        <w:right w:val="none" w:sz="0" w:space="0" w:color="auto"/>
      </w:divBdr>
    </w:div>
    <w:div w:id="724569539">
      <w:marLeft w:val="480"/>
      <w:marRight w:val="0"/>
      <w:marTop w:val="0"/>
      <w:marBottom w:val="0"/>
      <w:divBdr>
        <w:top w:val="none" w:sz="0" w:space="0" w:color="auto"/>
        <w:left w:val="none" w:sz="0" w:space="0" w:color="auto"/>
        <w:bottom w:val="none" w:sz="0" w:space="0" w:color="auto"/>
        <w:right w:val="none" w:sz="0" w:space="0" w:color="auto"/>
      </w:divBdr>
    </w:div>
    <w:div w:id="724838612">
      <w:marLeft w:val="0"/>
      <w:marRight w:val="0"/>
      <w:marTop w:val="0"/>
      <w:marBottom w:val="0"/>
      <w:divBdr>
        <w:top w:val="none" w:sz="0" w:space="0" w:color="auto"/>
        <w:left w:val="none" w:sz="0" w:space="0" w:color="auto"/>
        <w:bottom w:val="none" w:sz="0" w:space="0" w:color="auto"/>
        <w:right w:val="none" w:sz="0" w:space="0" w:color="auto"/>
      </w:divBdr>
    </w:div>
    <w:div w:id="724840815">
      <w:marLeft w:val="480"/>
      <w:marRight w:val="0"/>
      <w:marTop w:val="0"/>
      <w:marBottom w:val="0"/>
      <w:divBdr>
        <w:top w:val="none" w:sz="0" w:space="0" w:color="auto"/>
        <w:left w:val="none" w:sz="0" w:space="0" w:color="auto"/>
        <w:bottom w:val="none" w:sz="0" w:space="0" w:color="auto"/>
        <w:right w:val="none" w:sz="0" w:space="0" w:color="auto"/>
      </w:divBdr>
    </w:div>
    <w:div w:id="725028863">
      <w:marLeft w:val="0"/>
      <w:marRight w:val="0"/>
      <w:marTop w:val="0"/>
      <w:marBottom w:val="0"/>
      <w:divBdr>
        <w:top w:val="none" w:sz="0" w:space="0" w:color="auto"/>
        <w:left w:val="none" w:sz="0" w:space="0" w:color="auto"/>
        <w:bottom w:val="none" w:sz="0" w:space="0" w:color="auto"/>
        <w:right w:val="none" w:sz="0" w:space="0" w:color="auto"/>
      </w:divBdr>
    </w:div>
    <w:div w:id="725758410">
      <w:marLeft w:val="0"/>
      <w:marRight w:val="0"/>
      <w:marTop w:val="0"/>
      <w:marBottom w:val="0"/>
      <w:divBdr>
        <w:top w:val="none" w:sz="0" w:space="0" w:color="auto"/>
        <w:left w:val="none" w:sz="0" w:space="0" w:color="auto"/>
        <w:bottom w:val="none" w:sz="0" w:space="0" w:color="auto"/>
        <w:right w:val="none" w:sz="0" w:space="0" w:color="auto"/>
      </w:divBdr>
    </w:div>
    <w:div w:id="726415207">
      <w:marLeft w:val="480"/>
      <w:marRight w:val="0"/>
      <w:marTop w:val="0"/>
      <w:marBottom w:val="0"/>
      <w:divBdr>
        <w:top w:val="none" w:sz="0" w:space="0" w:color="auto"/>
        <w:left w:val="none" w:sz="0" w:space="0" w:color="auto"/>
        <w:bottom w:val="none" w:sz="0" w:space="0" w:color="auto"/>
        <w:right w:val="none" w:sz="0" w:space="0" w:color="auto"/>
      </w:divBdr>
    </w:div>
    <w:div w:id="726608660">
      <w:marLeft w:val="0"/>
      <w:marRight w:val="0"/>
      <w:marTop w:val="0"/>
      <w:marBottom w:val="0"/>
      <w:divBdr>
        <w:top w:val="none" w:sz="0" w:space="0" w:color="auto"/>
        <w:left w:val="none" w:sz="0" w:space="0" w:color="auto"/>
        <w:bottom w:val="none" w:sz="0" w:space="0" w:color="auto"/>
        <w:right w:val="none" w:sz="0" w:space="0" w:color="auto"/>
      </w:divBdr>
    </w:div>
    <w:div w:id="726730676">
      <w:marLeft w:val="0"/>
      <w:marRight w:val="0"/>
      <w:marTop w:val="0"/>
      <w:marBottom w:val="0"/>
      <w:divBdr>
        <w:top w:val="none" w:sz="0" w:space="0" w:color="auto"/>
        <w:left w:val="none" w:sz="0" w:space="0" w:color="auto"/>
        <w:bottom w:val="none" w:sz="0" w:space="0" w:color="auto"/>
        <w:right w:val="none" w:sz="0" w:space="0" w:color="auto"/>
      </w:divBdr>
    </w:div>
    <w:div w:id="726874043">
      <w:marLeft w:val="0"/>
      <w:marRight w:val="0"/>
      <w:marTop w:val="0"/>
      <w:marBottom w:val="0"/>
      <w:divBdr>
        <w:top w:val="none" w:sz="0" w:space="0" w:color="auto"/>
        <w:left w:val="none" w:sz="0" w:space="0" w:color="auto"/>
        <w:bottom w:val="none" w:sz="0" w:space="0" w:color="auto"/>
        <w:right w:val="none" w:sz="0" w:space="0" w:color="auto"/>
      </w:divBdr>
    </w:div>
    <w:div w:id="727461192">
      <w:marLeft w:val="480"/>
      <w:marRight w:val="0"/>
      <w:marTop w:val="0"/>
      <w:marBottom w:val="0"/>
      <w:divBdr>
        <w:top w:val="none" w:sz="0" w:space="0" w:color="auto"/>
        <w:left w:val="none" w:sz="0" w:space="0" w:color="auto"/>
        <w:bottom w:val="none" w:sz="0" w:space="0" w:color="auto"/>
        <w:right w:val="none" w:sz="0" w:space="0" w:color="auto"/>
      </w:divBdr>
    </w:div>
    <w:div w:id="729108448">
      <w:marLeft w:val="480"/>
      <w:marRight w:val="0"/>
      <w:marTop w:val="0"/>
      <w:marBottom w:val="0"/>
      <w:divBdr>
        <w:top w:val="none" w:sz="0" w:space="0" w:color="auto"/>
        <w:left w:val="none" w:sz="0" w:space="0" w:color="auto"/>
        <w:bottom w:val="none" w:sz="0" w:space="0" w:color="auto"/>
        <w:right w:val="none" w:sz="0" w:space="0" w:color="auto"/>
      </w:divBdr>
    </w:div>
    <w:div w:id="729157722">
      <w:marLeft w:val="0"/>
      <w:marRight w:val="0"/>
      <w:marTop w:val="0"/>
      <w:marBottom w:val="0"/>
      <w:divBdr>
        <w:top w:val="none" w:sz="0" w:space="0" w:color="auto"/>
        <w:left w:val="none" w:sz="0" w:space="0" w:color="auto"/>
        <w:bottom w:val="none" w:sz="0" w:space="0" w:color="auto"/>
        <w:right w:val="none" w:sz="0" w:space="0" w:color="auto"/>
      </w:divBdr>
    </w:div>
    <w:div w:id="729229448">
      <w:marLeft w:val="0"/>
      <w:marRight w:val="0"/>
      <w:marTop w:val="0"/>
      <w:marBottom w:val="0"/>
      <w:divBdr>
        <w:top w:val="none" w:sz="0" w:space="0" w:color="auto"/>
        <w:left w:val="none" w:sz="0" w:space="0" w:color="auto"/>
        <w:bottom w:val="none" w:sz="0" w:space="0" w:color="auto"/>
        <w:right w:val="none" w:sz="0" w:space="0" w:color="auto"/>
      </w:divBdr>
    </w:div>
    <w:div w:id="731268039">
      <w:marLeft w:val="480"/>
      <w:marRight w:val="0"/>
      <w:marTop w:val="0"/>
      <w:marBottom w:val="0"/>
      <w:divBdr>
        <w:top w:val="none" w:sz="0" w:space="0" w:color="auto"/>
        <w:left w:val="none" w:sz="0" w:space="0" w:color="auto"/>
        <w:bottom w:val="none" w:sz="0" w:space="0" w:color="auto"/>
        <w:right w:val="none" w:sz="0" w:space="0" w:color="auto"/>
      </w:divBdr>
    </w:div>
    <w:div w:id="731466206">
      <w:marLeft w:val="480"/>
      <w:marRight w:val="0"/>
      <w:marTop w:val="0"/>
      <w:marBottom w:val="0"/>
      <w:divBdr>
        <w:top w:val="none" w:sz="0" w:space="0" w:color="auto"/>
        <w:left w:val="none" w:sz="0" w:space="0" w:color="auto"/>
        <w:bottom w:val="none" w:sz="0" w:space="0" w:color="auto"/>
        <w:right w:val="none" w:sz="0" w:space="0" w:color="auto"/>
      </w:divBdr>
    </w:div>
    <w:div w:id="731541137">
      <w:marLeft w:val="0"/>
      <w:marRight w:val="0"/>
      <w:marTop w:val="0"/>
      <w:marBottom w:val="0"/>
      <w:divBdr>
        <w:top w:val="none" w:sz="0" w:space="0" w:color="auto"/>
        <w:left w:val="none" w:sz="0" w:space="0" w:color="auto"/>
        <w:bottom w:val="none" w:sz="0" w:space="0" w:color="auto"/>
        <w:right w:val="none" w:sz="0" w:space="0" w:color="auto"/>
      </w:divBdr>
    </w:div>
    <w:div w:id="733355055">
      <w:marLeft w:val="480"/>
      <w:marRight w:val="0"/>
      <w:marTop w:val="0"/>
      <w:marBottom w:val="0"/>
      <w:divBdr>
        <w:top w:val="none" w:sz="0" w:space="0" w:color="auto"/>
        <w:left w:val="none" w:sz="0" w:space="0" w:color="auto"/>
        <w:bottom w:val="none" w:sz="0" w:space="0" w:color="auto"/>
        <w:right w:val="none" w:sz="0" w:space="0" w:color="auto"/>
      </w:divBdr>
    </w:div>
    <w:div w:id="733549289">
      <w:marLeft w:val="0"/>
      <w:marRight w:val="0"/>
      <w:marTop w:val="0"/>
      <w:marBottom w:val="0"/>
      <w:divBdr>
        <w:top w:val="none" w:sz="0" w:space="0" w:color="auto"/>
        <w:left w:val="none" w:sz="0" w:space="0" w:color="auto"/>
        <w:bottom w:val="none" w:sz="0" w:space="0" w:color="auto"/>
        <w:right w:val="none" w:sz="0" w:space="0" w:color="auto"/>
      </w:divBdr>
    </w:div>
    <w:div w:id="733626827">
      <w:marLeft w:val="0"/>
      <w:marRight w:val="0"/>
      <w:marTop w:val="0"/>
      <w:marBottom w:val="0"/>
      <w:divBdr>
        <w:top w:val="none" w:sz="0" w:space="0" w:color="auto"/>
        <w:left w:val="none" w:sz="0" w:space="0" w:color="auto"/>
        <w:bottom w:val="none" w:sz="0" w:space="0" w:color="auto"/>
        <w:right w:val="none" w:sz="0" w:space="0" w:color="auto"/>
      </w:divBdr>
    </w:div>
    <w:div w:id="734082354">
      <w:marLeft w:val="0"/>
      <w:marRight w:val="0"/>
      <w:marTop w:val="0"/>
      <w:marBottom w:val="0"/>
      <w:divBdr>
        <w:top w:val="none" w:sz="0" w:space="0" w:color="auto"/>
        <w:left w:val="none" w:sz="0" w:space="0" w:color="auto"/>
        <w:bottom w:val="none" w:sz="0" w:space="0" w:color="auto"/>
        <w:right w:val="none" w:sz="0" w:space="0" w:color="auto"/>
      </w:divBdr>
    </w:div>
    <w:div w:id="735475114">
      <w:marLeft w:val="0"/>
      <w:marRight w:val="0"/>
      <w:marTop w:val="0"/>
      <w:marBottom w:val="0"/>
      <w:divBdr>
        <w:top w:val="none" w:sz="0" w:space="0" w:color="auto"/>
        <w:left w:val="none" w:sz="0" w:space="0" w:color="auto"/>
        <w:bottom w:val="none" w:sz="0" w:space="0" w:color="auto"/>
        <w:right w:val="none" w:sz="0" w:space="0" w:color="auto"/>
      </w:divBdr>
    </w:div>
    <w:div w:id="736853858">
      <w:marLeft w:val="480"/>
      <w:marRight w:val="0"/>
      <w:marTop w:val="0"/>
      <w:marBottom w:val="0"/>
      <w:divBdr>
        <w:top w:val="none" w:sz="0" w:space="0" w:color="auto"/>
        <w:left w:val="none" w:sz="0" w:space="0" w:color="auto"/>
        <w:bottom w:val="none" w:sz="0" w:space="0" w:color="auto"/>
        <w:right w:val="none" w:sz="0" w:space="0" w:color="auto"/>
      </w:divBdr>
    </w:div>
    <w:div w:id="737482287">
      <w:marLeft w:val="0"/>
      <w:marRight w:val="0"/>
      <w:marTop w:val="0"/>
      <w:marBottom w:val="0"/>
      <w:divBdr>
        <w:top w:val="none" w:sz="0" w:space="0" w:color="auto"/>
        <w:left w:val="none" w:sz="0" w:space="0" w:color="auto"/>
        <w:bottom w:val="none" w:sz="0" w:space="0" w:color="auto"/>
        <w:right w:val="none" w:sz="0" w:space="0" w:color="auto"/>
      </w:divBdr>
    </w:div>
    <w:div w:id="737556036">
      <w:marLeft w:val="480"/>
      <w:marRight w:val="0"/>
      <w:marTop w:val="0"/>
      <w:marBottom w:val="0"/>
      <w:divBdr>
        <w:top w:val="none" w:sz="0" w:space="0" w:color="auto"/>
        <w:left w:val="none" w:sz="0" w:space="0" w:color="auto"/>
        <w:bottom w:val="none" w:sz="0" w:space="0" w:color="auto"/>
        <w:right w:val="none" w:sz="0" w:space="0" w:color="auto"/>
      </w:divBdr>
    </w:div>
    <w:div w:id="737945428">
      <w:marLeft w:val="0"/>
      <w:marRight w:val="0"/>
      <w:marTop w:val="0"/>
      <w:marBottom w:val="0"/>
      <w:divBdr>
        <w:top w:val="none" w:sz="0" w:space="0" w:color="auto"/>
        <w:left w:val="none" w:sz="0" w:space="0" w:color="auto"/>
        <w:bottom w:val="none" w:sz="0" w:space="0" w:color="auto"/>
        <w:right w:val="none" w:sz="0" w:space="0" w:color="auto"/>
      </w:divBdr>
    </w:div>
    <w:div w:id="738478055">
      <w:marLeft w:val="0"/>
      <w:marRight w:val="0"/>
      <w:marTop w:val="0"/>
      <w:marBottom w:val="0"/>
      <w:divBdr>
        <w:top w:val="none" w:sz="0" w:space="0" w:color="auto"/>
        <w:left w:val="none" w:sz="0" w:space="0" w:color="auto"/>
        <w:bottom w:val="none" w:sz="0" w:space="0" w:color="auto"/>
        <w:right w:val="none" w:sz="0" w:space="0" w:color="auto"/>
      </w:divBdr>
    </w:div>
    <w:div w:id="738678011">
      <w:marLeft w:val="0"/>
      <w:marRight w:val="0"/>
      <w:marTop w:val="0"/>
      <w:marBottom w:val="0"/>
      <w:divBdr>
        <w:top w:val="none" w:sz="0" w:space="0" w:color="auto"/>
        <w:left w:val="none" w:sz="0" w:space="0" w:color="auto"/>
        <w:bottom w:val="none" w:sz="0" w:space="0" w:color="auto"/>
        <w:right w:val="none" w:sz="0" w:space="0" w:color="auto"/>
      </w:divBdr>
    </w:div>
    <w:div w:id="739060134">
      <w:marLeft w:val="480"/>
      <w:marRight w:val="0"/>
      <w:marTop w:val="0"/>
      <w:marBottom w:val="0"/>
      <w:divBdr>
        <w:top w:val="none" w:sz="0" w:space="0" w:color="auto"/>
        <w:left w:val="none" w:sz="0" w:space="0" w:color="auto"/>
        <w:bottom w:val="none" w:sz="0" w:space="0" w:color="auto"/>
        <w:right w:val="none" w:sz="0" w:space="0" w:color="auto"/>
      </w:divBdr>
    </w:div>
    <w:div w:id="739252990">
      <w:marLeft w:val="480"/>
      <w:marRight w:val="0"/>
      <w:marTop w:val="0"/>
      <w:marBottom w:val="0"/>
      <w:divBdr>
        <w:top w:val="none" w:sz="0" w:space="0" w:color="auto"/>
        <w:left w:val="none" w:sz="0" w:space="0" w:color="auto"/>
        <w:bottom w:val="none" w:sz="0" w:space="0" w:color="auto"/>
        <w:right w:val="none" w:sz="0" w:space="0" w:color="auto"/>
      </w:divBdr>
    </w:div>
    <w:div w:id="739448740">
      <w:marLeft w:val="0"/>
      <w:marRight w:val="0"/>
      <w:marTop w:val="0"/>
      <w:marBottom w:val="0"/>
      <w:divBdr>
        <w:top w:val="none" w:sz="0" w:space="0" w:color="auto"/>
        <w:left w:val="none" w:sz="0" w:space="0" w:color="auto"/>
        <w:bottom w:val="none" w:sz="0" w:space="0" w:color="auto"/>
        <w:right w:val="none" w:sz="0" w:space="0" w:color="auto"/>
      </w:divBdr>
    </w:div>
    <w:div w:id="740098328">
      <w:marLeft w:val="480"/>
      <w:marRight w:val="0"/>
      <w:marTop w:val="0"/>
      <w:marBottom w:val="0"/>
      <w:divBdr>
        <w:top w:val="none" w:sz="0" w:space="0" w:color="auto"/>
        <w:left w:val="none" w:sz="0" w:space="0" w:color="auto"/>
        <w:bottom w:val="none" w:sz="0" w:space="0" w:color="auto"/>
        <w:right w:val="none" w:sz="0" w:space="0" w:color="auto"/>
      </w:divBdr>
    </w:div>
    <w:div w:id="740257705">
      <w:marLeft w:val="0"/>
      <w:marRight w:val="0"/>
      <w:marTop w:val="0"/>
      <w:marBottom w:val="0"/>
      <w:divBdr>
        <w:top w:val="none" w:sz="0" w:space="0" w:color="auto"/>
        <w:left w:val="none" w:sz="0" w:space="0" w:color="auto"/>
        <w:bottom w:val="none" w:sz="0" w:space="0" w:color="auto"/>
        <w:right w:val="none" w:sz="0" w:space="0" w:color="auto"/>
      </w:divBdr>
    </w:div>
    <w:div w:id="740493325">
      <w:marLeft w:val="480"/>
      <w:marRight w:val="0"/>
      <w:marTop w:val="0"/>
      <w:marBottom w:val="0"/>
      <w:divBdr>
        <w:top w:val="none" w:sz="0" w:space="0" w:color="auto"/>
        <w:left w:val="none" w:sz="0" w:space="0" w:color="auto"/>
        <w:bottom w:val="none" w:sz="0" w:space="0" w:color="auto"/>
        <w:right w:val="none" w:sz="0" w:space="0" w:color="auto"/>
      </w:divBdr>
    </w:div>
    <w:div w:id="740641215">
      <w:marLeft w:val="0"/>
      <w:marRight w:val="0"/>
      <w:marTop w:val="0"/>
      <w:marBottom w:val="0"/>
      <w:divBdr>
        <w:top w:val="none" w:sz="0" w:space="0" w:color="auto"/>
        <w:left w:val="none" w:sz="0" w:space="0" w:color="auto"/>
        <w:bottom w:val="none" w:sz="0" w:space="0" w:color="auto"/>
        <w:right w:val="none" w:sz="0" w:space="0" w:color="auto"/>
      </w:divBdr>
    </w:div>
    <w:div w:id="740641834">
      <w:marLeft w:val="480"/>
      <w:marRight w:val="0"/>
      <w:marTop w:val="0"/>
      <w:marBottom w:val="0"/>
      <w:divBdr>
        <w:top w:val="none" w:sz="0" w:space="0" w:color="auto"/>
        <w:left w:val="none" w:sz="0" w:space="0" w:color="auto"/>
        <w:bottom w:val="none" w:sz="0" w:space="0" w:color="auto"/>
        <w:right w:val="none" w:sz="0" w:space="0" w:color="auto"/>
      </w:divBdr>
    </w:div>
    <w:div w:id="741103926">
      <w:marLeft w:val="0"/>
      <w:marRight w:val="0"/>
      <w:marTop w:val="0"/>
      <w:marBottom w:val="0"/>
      <w:divBdr>
        <w:top w:val="none" w:sz="0" w:space="0" w:color="auto"/>
        <w:left w:val="none" w:sz="0" w:space="0" w:color="auto"/>
        <w:bottom w:val="none" w:sz="0" w:space="0" w:color="auto"/>
        <w:right w:val="none" w:sz="0" w:space="0" w:color="auto"/>
      </w:divBdr>
    </w:div>
    <w:div w:id="741172459">
      <w:marLeft w:val="0"/>
      <w:marRight w:val="0"/>
      <w:marTop w:val="0"/>
      <w:marBottom w:val="0"/>
      <w:divBdr>
        <w:top w:val="none" w:sz="0" w:space="0" w:color="auto"/>
        <w:left w:val="none" w:sz="0" w:space="0" w:color="auto"/>
        <w:bottom w:val="none" w:sz="0" w:space="0" w:color="auto"/>
        <w:right w:val="none" w:sz="0" w:space="0" w:color="auto"/>
      </w:divBdr>
    </w:div>
    <w:div w:id="742531105">
      <w:marLeft w:val="480"/>
      <w:marRight w:val="0"/>
      <w:marTop w:val="0"/>
      <w:marBottom w:val="0"/>
      <w:divBdr>
        <w:top w:val="none" w:sz="0" w:space="0" w:color="auto"/>
        <w:left w:val="none" w:sz="0" w:space="0" w:color="auto"/>
        <w:bottom w:val="none" w:sz="0" w:space="0" w:color="auto"/>
        <w:right w:val="none" w:sz="0" w:space="0" w:color="auto"/>
      </w:divBdr>
    </w:div>
    <w:div w:id="743256354">
      <w:marLeft w:val="480"/>
      <w:marRight w:val="0"/>
      <w:marTop w:val="0"/>
      <w:marBottom w:val="0"/>
      <w:divBdr>
        <w:top w:val="none" w:sz="0" w:space="0" w:color="auto"/>
        <w:left w:val="none" w:sz="0" w:space="0" w:color="auto"/>
        <w:bottom w:val="none" w:sz="0" w:space="0" w:color="auto"/>
        <w:right w:val="none" w:sz="0" w:space="0" w:color="auto"/>
      </w:divBdr>
    </w:div>
    <w:div w:id="743259736">
      <w:marLeft w:val="480"/>
      <w:marRight w:val="0"/>
      <w:marTop w:val="0"/>
      <w:marBottom w:val="0"/>
      <w:divBdr>
        <w:top w:val="none" w:sz="0" w:space="0" w:color="auto"/>
        <w:left w:val="none" w:sz="0" w:space="0" w:color="auto"/>
        <w:bottom w:val="none" w:sz="0" w:space="0" w:color="auto"/>
        <w:right w:val="none" w:sz="0" w:space="0" w:color="auto"/>
      </w:divBdr>
    </w:div>
    <w:div w:id="744180513">
      <w:marLeft w:val="0"/>
      <w:marRight w:val="0"/>
      <w:marTop w:val="0"/>
      <w:marBottom w:val="0"/>
      <w:divBdr>
        <w:top w:val="none" w:sz="0" w:space="0" w:color="auto"/>
        <w:left w:val="none" w:sz="0" w:space="0" w:color="auto"/>
        <w:bottom w:val="none" w:sz="0" w:space="0" w:color="auto"/>
        <w:right w:val="none" w:sz="0" w:space="0" w:color="auto"/>
      </w:divBdr>
    </w:div>
    <w:div w:id="744834835">
      <w:marLeft w:val="0"/>
      <w:marRight w:val="0"/>
      <w:marTop w:val="0"/>
      <w:marBottom w:val="0"/>
      <w:divBdr>
        <w:top w:val="none" w:sz="0" w:space="0" w:color="auto"/>
        <w:left w:val="none" w:sz="0" w:space="0" w:color="auto"/>
        <w:bottom w:val="none" w:sz="0" w:space="0" w:color="auto"/>
        <w:right w:val="none" w:sz="0" w:space="0" w:color="auto"/>
      </w:divBdr>
    </w:div>
    <w:div w:id="745297322">
      <w:marLeft w:val="480"/>
      <w:marRight w:val="0"/>
      <w:marTop w:val="0"/>
      <w:marBottom w:val="0"/>
      <w:divBdr>
        <w:top w:val="none" w:sz="0" w:space="0" w:color="auto"/>
        <w:left w:val="none" w:sz="0" w:space="0" w:color="auto"/>
        <w:bottom w:val="none" w:sz="0" w:space="0" w:color="auto"/>
        <w:right w:val="none" w:sz="0" w:space="0" w:color="auto"/>
      </w:divBdr>
    </w:div>
    <w:div w:id="746028412">
      <w:marLeft w:val="0"/>
      <w:marRight w:val="0"/>
      <w:marTop w:val="0"/>
      <w:marBottom w:val="0"/>
      <w:divBdr>
        <w:top w:val="none" w:sz="0" w:space="0" w:color="auto"/>
        <w:left w:val="none" w:sz="0" w:space="0" w:color="auto"/>
        <w:bottom w:val="none" w:sz="0" w:space="0" w:color="auto"/>
        <w:right w:val="none" w:sz="0" w:space="0" w:color="auto"/>
      </w:divBdr>
    </w:div>
    <w:div w:id="747268237">
      <w:marLeft w:val="0"/>
      <w:marRight w:val="0"/>
      <w:marTop w:val="0"/>
      <w:marBottom w:val="0"/>
      <w:divBdr>
        <w:top w:val="none" w:sz="0" w:space="0" w:color="auto"/>
        <w:left w:val="none" w:sz="0" w:space="0" w:color="auto"/>
        <w:bottom w:val="none" w:sz="0" w:space="0" w:color="auto"/>
        <w:right w:val="none" w:sz="0" w:space="0" w:color="auto"/>
      </w:divBdr>
    </w:div>
    <w:div w:id="747385783">
      <w:marLeft w:val="0"/>
      <w:marRight w:val="0"/>
      <w:marTop w:val="0"/>
      <w:marBottom w:val="0"/>
      <w:divBdr>
        <w:top w:val="none" w:sz="0" w:space="0" w:color="auto"/>
        <w:left w:val="none" w:sz="0" w:space="0" w:color="auto"/>
        <w:bottom w:val="none" w:sz="0" w:space="0" w:color="auto"/>
        <w:right w:val="none" w:sz="0" w:space="0" w:color="auto"/>
      </w:divBdr>
    </w:div>
    <w:div w:id="747776144">
      <w:marLeft w:val="0"/>
      <w:marRight w:val="0"/>
      <w:marTop w:val="0"/>
      <w:marBottom w:val="0"/>
      <w:divBdr>
        <w:top w:val="none" w:sz="0" w:space="0" w:color="auto"/>
        <w:left w:val="none" w:sz="0" w:space="0" w:color="auto"/>
        <w:bottom w:val="none" w:sz="0" w:space="0" w:color="auto"/>
        <w:right w:val="none" w:sz="0" w:space="0" w:color="auto"/>
      </w:divBdr>
    </w:div>
    <w:div w:id="748506378">
      <w:marLeft w:val="0"/>
      <w:marRight w:val="0"/>
      <w:marTop w:val="0"/>
      <w:marBottom w:val="0"/>
      <w:divBdr>
        <w:top w:val="none" w:sz="0" w:space="0" w:color="auto"/>
        <w:left w:val="none" w:sz="0" w:space="0" w:color="auto"/>
        <w:bottom w:val="none" w:sz="0" w:space="0" w:color="auto"/>
        <w:right w:val="none" w:sz="0" w:space="0" w:color="auto"/>
      </w:divBdr>
    </w:div>
    <w:div w:id="748770633">
      <w:marLeft w:val="0"/>
      <w:marRight w:val="0"/>
      <w:marTop w:val="0"/>
      <w:marBottom w:val="0"/>
      <w:divBdr>
        <w:top w:val="none" w:sz="0" w:space="0" w:color="auto"/>
        <w:left w:val="none" w:sz="0" w:space="0" w:color="auto"/>
        <w:bottom w:val="none" w:sz="0" w:space="0" w:color="auto"/>
        <w:right w:val="none" w:sz="0" w:space="0" w:color="auto"/>
      </w:divBdr>
    </w:div>
    <w:div w:id="749280040">
      <w:marLeft w:val="480"/>
      <w:marRight w:val="0"/>
      <w:marTop w:val="0"/>
      <w:marBottom w:val="0"/>
      <w:divBdr>
        <w:top w:val="none" w:sz="0" w:space="0" w:color="auto"/>
        <w:left w:val="none" w:sz="0" w:space="0" w:color="auto"/>
        <w:bottom w:val="none" w:sz="0" w:space="0" w:color="auto"/>
        <w:right w:val="none" w:sz="0" w:space="0" w:color="auto"/>
      </w:divBdr>
    </w:div>
    <w:div w:id="750388668">
      <w:marLeft w:val="480"/>
      <w:marRight w:val="0"/>
      <w:marTop w:val="0"/>
      <w:marBottom w:val="0"/>
      <w:divBdr>
        <w:top w:val="none" w:sz="0" w:space="0" w:color="auto"/>
        <w:left w:val="none" w:sz="0" w:space="0" w:color="auto"/>
        <w:bottom w:val="none" w:sz="0" w:space="0" w:color="auto"/>
        <w:right w:val="none" w:sz="0" w:space="0" w:color="auto"/>
      </w:divBdr>
    </w:div>
    <w:div w:id="750739745">
      <w:marLeft w:val="480"/>
      <w:marRight w:val="0"/>
      <w:marTop w:val="0"/>
      <w:marBottom w:val="0"/>
      <w:divBdr>
        <w:top w:val="none" w:sz="0" w:space="0" w:color="auto"/>
        <w:left w:val="none" w:sz="0" w:space="0" w:color="auto"/>
        <w:bottom w:val="none" w:sz="0" w:space="0" w:color="auto"/>
        <w:right w:val="none" w:sz="0" w:space="0" w:color="auto"/>
      </w:divBdr>
    </w:div>
    <w:div w:id="750740642">
      <w:marLeft w:val="480"/>
      <w:marRight w:val="0"/>
      <w:marTop w:val="0"/>
      <w:marBottom w:val="0"/>
      <w:divBdr>
        <w:top w:val="none" w:sz="0" w:space="0" w:color="auto"/>
        <w:left w:val="none" w:sz="0" w:space="0" w:color="auto"/>
        <w:bottom w:val="none" w:sz="0" w:space="0" w:color="auto"/>
        <w:right w:val="none" w:sz="0" w:space="0" w:color="auto"/>
      </w:divBdr>
    </w:div>
    <w:div w:id="750782104">
      <w:marLeft w:val="0"/>
      <w:marRight w:val="0"/>
      <w:marTop w:val="0"/>
      <w:marBottom w:val="0"/>
      <w:divBdr>
        <w:top w:val="none" w:sz="0" w:space="0" w:color="auto"/>
        <w:left w:val="none" w:sz="0" w:space="0" w:color="auto"/>
        <w:bottom w:val="none" w:sz="0" w:space="0" w:color="auto"/>
        <w:right w:val="none" w:sz="0" w:space="0" w:color="auto"/>
      </w:divBdr>
    </w:div>
    <w:div w:id="751661878">
      <w:marLeft w:val="0"/>
      <w:marRight w:val="0"/>
      <w:marTop w:val="0"/>
      <w:marBottom w:val="0"/>
      <w:divBdr>
        <w:top w:val="none" w:sz="0" w:space="0" w:color="auto"/>
        <w:left w:val="none" w:sz="0" w:space="0" w:color="auto"/>
        <w:bottom w:val="none" w:sz="0" w:space="0" w:color="auto"/>
        <w:right w:val="none" w:sz="0" w:space="0" w:color="auto"/>
      </w:divBdr>
    </w:div>
    <w:div w:id="751854441">
      <w:marLeft w:val="480"/>
      <w:marRight w:val="0"/>
      <w:marTop w:val="0"/>
      <w:marBottom w:val="0"/>
      <w:divBdr>
        <w:top w:val="none" w:sz="0" w:space="0" w:color="auto"/>
        <w:left w:val="none" w:sz="0" w:space="0" w:color="auto"/>
        <w:bottom w:val="none" w:sz="0" w:space="0" w:color="auto"/>
        <w:right w:val="none" w:sz="0" w:space="0" w:color="auto"/>
      </w:divBdr>
    </w:div>
    <w:div w:id="752168961">
      <w:marLeft w:val="480"/>
      <w:marRight w:val="0"/>
      <w:marTop w:val="0"/>
      <w:marBottom w:val="0"/>
      <w:divBdr>
        <w:top w:val="none" w:sz="0" w:space="0" w:color="auto"/>
        <w:left w:val="none" w:sz="0" w:space="0" w:color="auto"/>
        <w:bottom w:val="none" w:sz="0" w:space="0" w:color="auto"/>
        <w:right w:val="none" w:sz="0" w:space="0" w:color="auto"/>
      </w:divBdr>
    </w:div>
    <w:div w:id="752505695">
      <w:marLeft w:val="480"/>
      <w:marRight w:val="0"/>
      <w:marTop w:val="0"/>
      <w:marBottom w:val="0"/>
      <w:divBdr>
        <w:top w:val="none" w:sz="0" w:space="0" w:color="auto"/>
        <w:left w:val="none" w:sz="0" w:space="0" w:color="auto"/>
        <w:bottom w:val="none" w:sz="0" w:space="0" w:color="auto"/>
        <w:right w:val="none" w:sz="0" w:space="0" w:color="auto"/>
      </w:divBdr>
    </w:div>
    <w:div w:id="752819749">
      <w:marLeft w:val="0"/>
      <w:marRight w:val="0"/>
      <w:marTop w:val="0"/>
      <w:marBottom w:val="0"/>
      <w:divBdr>
        <w:top w:val="none" w:sz="0" w:space="0" w:color="auto"/>
        <w:left w:val="none" w:sz="0" w:space="0" w:color="auto"/>
        <w:bottom w:val="none" w:sz="0" w:space="0" w:color="auto"/>
        <w:right w:val="none" w:sz="0" w:space="0" w:color="auto"/>
      </w:divBdr>
    </w:div>
    <w:div w:id="752819854">
      <w:marLeft w:val="0"/>
      <w:marRight w:val="0"/>
      <w:marTop w:val="0"/>
      <w:marBottom w:val="0"/>
      <w:divBdr>
        <w:top w:val="none" w:sz="0" w:space="0" w:color="auto"/>
        <w:left w:val="none" w:sz="0" w:space="0" w:color="auto"/>
        <w:bottom w:val="none" w:sz="0" w:space="0" w:color="auto"/>
        <w:right w:val="none" w:sz="0" w:space="0" w:color="auto"/>
      </w:divBdr>
    </w:div>
    <w:div w:id="752896153">
      <w:marLeft w:val="0"/>
      <w:marRight w:val="0"/>
      <w:marTop w:val="0"/>
      <w:marBottom w:val="0"/>
      <w:divBdr>
        <w:top w:val="none" w:sz="0" w:space="0" w:color="auto"/>
        <w:left w:val="none" w:sz="0" w:space="0" w:color="auto"/>
        <w:bottom w:val="none" w:sz="0" w:space="0" w:color="auto"/>
        <w:right w:val="none" w:sz="0" w:space="0" w:color="auto"/>
      </w:divBdr>
    </w:div>
    <w:div w:id="753628810">
      <w:marLeft w:val="480"/>
      <w:marRight w:val="0"/>
      <w:marTop w:val="0"/>
      <w:marBottom w:val="0"/>
      <w:divBdr>
        <w:top w:val="none" w:sz="0" w:space="0" w:color="auto"/>
        <w:left w:val="none" w:sz="0" w:space="0" w:color="auto"/>
        <w:bottom w:val="none" w:sz="0" w:space="0" w:color="auto"/>
        <w:right w:val="none" w:sz="0" w:space="0" w:color="auto"/>
      </w:divBdr>
    </w:div>
    <w:div w:id="753673597">
      <w:marLeft w:val="0"/>
      <w:marRight w:val="0"/>
      <w:marTop w:val="0"/>
      <w:marBottom w:val="0"/>
      <w:divBdr>
        <w:top w:val="none" w:sz="0" w:space="0" w:color="auto"/>
        <w:left w:val="none" w:sz="0" w:space="0" w:color="auto"/>
        <w:bottom w:val="none" w:sz="0" w:space="0" w:color="auto"/>
        <w:right w:val="none" w:sz="0" w:space="0" w:color="auto"/>
      </w:divBdr>
    </w:div>
    <w:div w:id="754204388">
      <w:marLeft w:val="480"/>
      <w:marRight w:val="0"/>
      <w:marTop w:val="0"/>
      <w:marBottom w:val="0"/>
      <w:divBdr>
        <w:top w:val="none" w:sz="0" w:space="0" w:color="auto"/>
        <w:left w:val="none" w:sz="0" w:space="0" w:color="auto"/>
        <w:bottom w:val="none" w:sz="0" w:space="0" w:color="auto"/>
        <w:right w:val="none" w:sz="0" w:space="0" w:color="auto"/>
      </w:divBdr>
    </w:div>
    <w:div w:id="754210227">
      <w:marLeft w:val="0"/>
      <w:marRight w:val="0"/>
      <w:marTop w:val="0"/>
      <w:marBottom w:val="0"/>
      <w:divBdr>
        <w:top w:val="none" w:sz="0" w:space="0" w:color="auto"/>
        <w:left w:val="none" w:sz="0" w:space="0" w:color="auto"/>
        <w:bottom w:val="none" w:sz="0" w:space="0" w:color="auto"/>
        <w:right w:val="none" w:sz="0" w:space="0" w:color="auto"/>
      </w:divBdr>
    </w:div>
    <w:div w:id="755829586">
      <w:marLeft w:val="480"/>
      <w:marRight w:val="0"/>
      <w:marTop w:val="0"/>
      <w:marBottom w:val="0"/>
      <w:divBdr>
        <w:top w:val="none" w:sz="0" w:space="0" w:color="auto"/>
        <w:left w:val="none" w:sz="0" w:space="0" w:color="auto"/>
        <w:bottom w:val="none" w:sz="0" w:space="0" w:color="auto"/>
        <w:right w:val="none" w:sz="0" w:space="0" w:color="auto"/>
      </w:divBdr>
    </w:div>
    <w:div w:id="756285812">
      <w:marLeft w:val="0"/>
      <w:marRight w:val="0"/>
      <w:marTop w:val="0"/>
      <w:marBottom w:val="0"/>
      <w:divBdr>
        <w:top w:val="none" w:sz="0" w:space="0" w:color="auto"/>
        <w:left w:val="none" w:sz="0" w:space="0" w:color="auto"/>
        <w:bottom w:val="none" w:sz="0" w:space="0" w:color="auto"/>
        <w:right w:val="none" w:sz="0" w:space="0" w:color="auto"/>
      </w:divBdr>
    </w:div>
    <w:div w:id="756292122">
      <w:marLeft w:val="0"/>
      <w:marRight w:val="0"/>
      <w:marTop w:val="0"/>
      <w:marBottom w:val="0"/>
      <w:divBdr>
        <w:top w:val="none" w:sz="0" w:space="0" w:color="auto"/>
        <w:left w:val="none" w:sz="0" w:space="0" w:color="auto"/>
        <w:bottom w:val="none" w:sz="0" w:space="0" w:color="auto"/>
        <w:right w:val="none" w:sz="0" w:space="0" w:color="auto"/>
      </w:divBdr>
    </w:div>
    <w:div w:id="756948012">
      <w:marLeft w:val="0"/>
      <w:marRight w:val="0"/>
      <w:marTop w:val="0"/>
      <w:marBottom w:val="0"/>
      <w:divBdr>
        <w:top w:val="none" w:sz="0" w:space="0" w:color="auto"/>
        <w:left w:val="none" w:sz="0" w:space="0" w:color="auto"/>
        <w:bottom w:val="none" w:sz="0" w:space="0" w:color="auto"/>
        <w:right w:val="none" w:sz="0" w:space="0" w:color="auto"/>
      </w:divBdr>
    </w:div>
    <w:div w:id="757365116">
      <w:marLeft w:val="0"/>
      <w:marRight w:val="0"/>
      <w:marTop w:val="0"/>
      <w:marBottom w:val="0"/>
      <w:divBdr>
        <w:top w:val="none" w:sz="0" w:space="0" w:color="auto"/>
        <w:left w:val="none" w:sz="0" w:space="0" w:color="auto"/>
        <w:bottom w:val="none" w:sz="0" w:space="0" w:color="auto"/>
        <w:right w:val="none" w:sz="0" w:space="0" w:color="auto"/>
      </w:divBdr>
    </w:div>
    <w:div w:id="757487279">
      <w:marLeft w:val="480"/>
      <w:marRight w:val="0"/>
      <w:marTop w:val="0"/>
      <w:marBottom w:val="0"/>
      <w:divBdr>
        <w:top w:val="none" w:sz="0" w:space="0" w:color="auto"/>
        <w:left w:val="none" w:sz="0" w:space="0" w:color="auto"/>
        <w:bottom w:val="none" w:sz="0" w:space="0" w:color="auto"/>
        <w:right w:val="none" w:sz="0" w:space="0" w:color="auto"/>
      </w:divBdr>
    </w:div>
    <w:div w:id="757596690">
      <w:marLeft w:val="480"/>
      <w:marRight w:val="0"/>
      <w:marTop w:val="0"/>
      <w:marBottom w:val="0"/>
      <w:divBdr>
        <w:top w:val="none" w:sz="0" w:space="0" w:color="auto"/>
        <w:left w:val="none" w:sz="0" w:space="0" w:color="auto"/>
        <w:bottom w:val="none" w:sz="0" w:space="0" w:color="auto"/>
        <w:right w:val="none" w:sz="0" w:space="0" w:color="auto"/>
      </w:divBdr>
    </w:div>
    <w:div w:id="759183587">
      <w:marLeft w:val="0"/>
      <w:marRight w:val="0"/>
      <w:marTop w:val="0"/>
      <w:marBottom w:val="0"/>
      <w:divBdr>
        <w:top w:val="none" w:sz="0" w:space="0" w:color="auto"/>
        <w:left w:val="none" w:sz="0" w:space="0" w:color="auto"/>
        <w:bottom w:val="none" w:sz="0" w:space="0" w:color="auto"/>
        <w:right w:val="none" w:sz="0" w:space="0" w:color="auto"/>
      </w:divBdr>
    </w:div>
    <w:div w:id="759519866">
      <w:marLeft w:val="480"/>
      <w:marRight w:val="0"/>
      <w:marTop w:val="0"/>
      <w:marBottom w:val="0"/>
      <w:divBdr>
        <w:top w:val="none" w:sz="0" w:space="0" w:color="auto"/>
        <w:left w:val="none" w:sz="0" w:space="0" w:color="auto"/>
        <w:bottom w:val="none" w:sz="0" w:space="0" w:color="auto"/>
        <w:right w:val="none" w:sz="0" w:space="0" w:color="auto"/>
      </w:divBdr>
    </w:div>
    <w:div w:id="759638726">
      <w:marLeft w:val="0"/>
      <w:marRight w:val="0"/>
      <w:marTop w:val="0"/>
      <w:marBottom w:val="0"/>
      <w:divBdr>
        <w:top w:val="none" w:sz="0" w:space="0" w:color="auto"/>
        <w:left w:val="none" w:sz="0" w:space="0" w:color="auto"/>
        <w:bottom w:val="none" w:sz="0" w:space="0" w:color="auto"/>
        <w:right w:val="none" w:sz="0" w:space="0" w:color="auto"/>
      </w:divBdr>
    </w:div>
    <w:div w:id="759908627">
      <w:marLeft w:val="0"/>
      <w:marRight w:val="0"/>
      <w:marTop w:val="0"/>
      <w:marBottom w:val="0"/>
      <w:divBdr>
        <w:top w:val="none" w:sz="0" w:space="0" w:color="auto"/>
        <w:left w:val="none" w:sz="0" w:space="0" w:color="auto"/>
        <w:bottom w:val="none" w:sz="0" w:space="0" w:color="auto"/>
        <w:right w:val="none" w:sz="0" w:space="0" w:color="auto"/>
      </w:divBdr>
    </w:div>
    <w:div w:id="759914175">
      <w:marLeft w:val="0"/>
      <w:marRight w:val="0"/>
      <w:marTop w:val="0"/>
      <w:marBottom w:val="0"/>
      <w:divBdr>
        <w:top w:val="none" w:sz="0" w:space="0" w:color="auto"/>
        <w:left w:val="none" w:sz="0" w:space="0" w:color="auto"/>
        <w:bottom w:val="none" w:sz="0" w:space="0" w:color="auto"/>
        <w:right w:val="none" w:sz="0" w:space="0" w:color="auto"/>
      </w:divBdr>
    </w:div>
    <w:div w:id="761070352">
      <w:marLeft w:val="480"/>
      <w:marRight w:val="0"/>
      <w:marTop w:val="0"/>
      <w:marBottom w:val="0"/>
      <w:divBdr>
        <w:top w:val="none" w:sz="0" w:space="0" w:color="auto"/>
        <w:left w:val="none" w:sz="0" w:space="0" w:color="auto"/>
        <w:bottom w:val="none" w:sz="0" w:space="0" w:color="auto"/>
        <w:right w:val="none" w:sz="0" w:space="0" w:color="auto"/>
      </w:divBdr>
    </w:div>
    <w:div w:id="761291933">
      <w:marLeft w:val="480"/>
      <w:marRight w:val="0"/>
      <w:marTop w:val="0"/>
      <w:marBottom w:val="0"/>
      <w:divBdr>
        <w:top w:val="none" w:sz="0" w:space="0" w:color="auto"/>
        <w:left w:val="none" w:sz="0" w:space="0" w:color="auto"/>
        <w:bottom w:val="none" w:sz="0" w:space="0" w:color="auto"/>
        <w:right w:val="none" w:sz="0" w:space="0" w:color="auto"/>
      </w:divBdr>
    </w:div>
    <w:div w:id="761334773">
      <w:marLeft w:val="0"/>
      <w:marRight w:val="0"/>
      <w:marTop w:val="0"/>
      <w:marBottom w:val="0"/>
      <w:divBdr>
        <w:top w:val="none" w:sz="0" w:space="0" w:color="auto"/>
        <w:left w:val="none" w:sz="0" w:space="0" w:color="auto"/>
        <w:bottom w:val="none" w:sz="0" w:space="0" w:color="auto"/>
        <w:right w:val="none" w:sz="0" w:space="0" w:color="auto"/>
      </w:divBdr>
    </w:div>
    <w:div w:id="761604066">
      <w:marLeft w:val="0"/>
      <w:marRight w:val="0"/>
      <w:marTop w:val="0"/>
      <w:marBottom w:val="0"/>
      <w:divBdr>
        <w:top w:val="none" w:sz="0" w:space="0" w:color="auto"/>
        <w:left w:val="none" w:sz="0" w:space="0" w:color="auto"/>
        <w:bottom w:val="none" w:sz="0" w:space="0" w:color="auto"/>
        <w:right w:val="none" w:sz="0" w:space="0" w:color="auto"/>
      </w:divBdr>
    </w:div>
    <w:div w:id="762187730">
      <w:marLeft w:val="0"/>
      <w:marRight w:val="0"/>
      <w:marTop w:val="0"/>
      <w:marBottom w:val="0"/>
      <w:divBdr>
        <w:top w:val="none" w:sz="0" w:space="0" w:color="auto"/>
        <w:left w:val="none" w:sz="0" w:space="0" w:color="auto"/>
        <w:bottom w:val="none" w:sz="0" w:space="0" w:color="auto"/>
        <w:right w:val="none" w:sz="0" w:space="0" w:color="auto"/>
      </w:divBdr>
    </w:div>
    <w:div w:id="762457500">
      <w:marLeft w:val="480"/>
      <w:marRight w:val="0"/>
      <w:marTop w:val="0"/>
      <w:marBottom w:val="0"/>
      <w:divBdr>
        <w:top w:val="none" w:sz="0" w:space="0" w:color="auto"/>
        <w:left w:val="none" w:sz="0" w:space="0" w:color="auto"/>
        <w:bottom w:val="none" w:sz="0" w:space="0" w:color="auto"/>
        <w:right w:val="none" w:sz="0" w:space="0" w:color="auto"/>
      </w:divBdr>
    </w:div>
    <w:div w:id="762993375">
      <w:marLeft w:val="480"/>
      <w:marRight w:val="0"/>
      <w:marTop w:val="0"/>
      <w:marBottom w:val="0"/>
      <w:divBdr>
        <w:top w:val="none" w:sz="0" w:space="0" w:color="auto"/>
        <w:left w:val="none" w:sz="0" w:space="0" w:color="auto"/>
        <w:bottom w:val="none" w:sz="0" w:space="0" w:color="auto"/>
        <w:right w:val="none" w:sz="0" w:space="0" w:color="auto"/>
      </w:divBdr>
    </w:div>
    <w:div w:id="763843653">
      <w:marLeft w:val="0"/>
      <w:marRight w:val="0"/>
      <w:marTop w:val="0"/>
      <w:marBottom w:val="0"/>
      <w:divBdr>
        <w:top w:val="none" w:sz="0" w:space="0" w:color="auto"/>
        <w:left w:val="none" w:sz="0" w:space="0" w:color="auto"/>
        <w:bottom w:val="none" w:sz="0" w:space="0" w:color="auto"/>
        <w:right w:val="none" w:sz="0" w:space="0" w:color="auto"/>
      </w:divBdr>
    </w:div>
    <w:div w:id="764109133">
      <w:marLeft w:val="0"/>
      <w:marRight w:val="0"/>
      <w:marTop w:val="0"/>
      <w:marBottom w:val="0"/>
      <w:divBdr>
        <w:top w:val="none" w:sz="0" w:space="0" w:color="auto"/>
        <w:left w:val="none" w:sz="0" w:space="0" w:color="auto"/>
        <w:bottom w:val="none" w:sz="0" w:space="0" w:color="auto"/>
        <w:right w:val="none" w:sz="0" w:space="0" w:color="auto"/>
      </w:divBdr>
    </w:div>
    <w:div w:id="764837789">
      <w:marLeft w:val="480"/>
      <w:marRight w:val="0"/>
      <w:marTop w:val="0"/>
      <w:marBottom w:val="0"/>
      <w:divBdr>
        <w:top w:val="none" w:sz="0" w:space="0" w:color="auto"/>
        <w:left w:val="none" w:sz="0" w:space="0" w:color="auto"/>
        <w:bottom w:val="none" w:sz="0" w:space="0" w:color="auto"/>
        <w:right w:val="none" w:sz="0" w:space="0" w:color="auto"/>
      </w:divBdr>
    </w:div>
    <w:div w:id="765032755">
      <w:marLeft w:val="480"/>
      <w:marRight w:val="0"/>
      <w:marTop w:val="0"/>
      <w:marBottom w:val="0"/>
      <w:divBdr>
        <w:top w:val="none" w:sz="0" w:space="0" w:color="auto"/>
        <w:left w:val="none" w:sz="0" w:space="0" w:color="auto"/>
        <w:bottom w:val="none" w:sz="0" w:space="0" w:color="auto"/>
        <w:right w:val="none" w:sz="0" w:space="0" w:color="auto"/>
      </w:divBdr>
    </w:div>
    <w:div w:id="765153658">
      <w:marLeft w:val="0"/>
      <w:marRight w:val="0"/>
      <w:marTop w:val="0"/>
      <w:marBottom w:val="0"/>
      <w:divBdr>
        <w:top w:val="none" w:sz="0" w:space="0" w:color="auto"/>
        <w:left w:val="none" w:sz="0" w:space="0" w:color="auto"/>
        <w:bottom w:val="none" w:sz="0" w:space="0" w:color="auto"/>
        <w:right w:val="none" w:sz="0" w:space="0" w:color="auto"/>
      </w:divBdr>
    </w:div>
    <w:div w:id="765272416">
      <w:marLeft w:val="0"/>
      <w:marRight w:val="0"/>
      <w:marTop w:val="0"/>
      <w:marBottom w:val="0"/>
      <w:divBdr>
        <w:top w:val="none" w:sz="0" w:space="0" w:color="auto"/>
        <w:left w:val="none" w:sz="0" w:space="0" w:color="auto"/>
        <w:bottom w:val="none" w:sz="0" w:space="0" w:color="auto"/>
        <w:right w:val="none" w:sz="0" w:space="0" w:color="auto"/>
      </w:divBdr>
    </w:div>
    <w:div w:id="765417389">
      <w:marLeft w:val="0"/>
      <w:marRight w:val="0"/>
      <w:marTop w:val="0"/>
      <w:marBottom w:val="0"/>
      <w:divBdr>
        <w:top w:val="none" w:sz="0" w:space="0" w:color="auto"/>
        <w:left w:val="none" w:sz="0" w:space="0" w:color="auto"/>
        <w:bottom w:val="none" w:sz="0" w:space="0" w:color="auto"/>
        <w:right w:val="none" w:sz="0" w:space="0" w:color="auto"/>
      </w:divBdr>
    </w:div>
    <w:div w:id="765461320">
      <w:marLeft w:val="0"/>
      <w:marRight w:val="0"/>
      <w:marTop w:val="0"/>
      <w:marBottom w:val="0"/>
      <w:divBdr>
        <w:top w:val="none" w:sz="0" w:space="0" w:color="auto"/>
        <w:left w:val="none" w:sz="0" w:space="0" w:color="auto"/>
        <w:bottom w:val="none" w:sz="0" w:space="0" w:color="auto"/>
        <w:right w:val="none" w:sz="0" w:space="0" w:color="auto"/>
      </w:divBdr>
    </w:div>
    <w:div w:id="766073861">
      <w:marLeft w:val="0"/>
      <w:marRight w:val="0"/>
      <w:marTop w:val="0"/>
      <w:marBottom w:val="0"/>
      <w:divBdr>
        <w:top w:val="none" w:sz="0" w:space="0" w:color="auto"/>
        <w:left w:val="none" w:sz="0" w:space="0" w:color="auto"/>
        <w:bottom w:val="none" w:sz="0" w:space="0" w:color="auto"/>
        <w:right w:val="none" w:sz="0" w:space="0" w:color="auto"/>
      </w:divBdr>
    </w:div>
    <w:div w:id="766580988">
      <w:marLeft w:val="0"/>
      <w:marRight w:val="0"/>
      <w:marTop w:val="0"/>
      <w:marBottom w:val="0"/>
      <w:divBdr>
        <w:top w:val="none" w:sz="0" w:space="0" w:color="auto"/>
        <w:left w:val="none" w:sz="0" w:space="0" w:color="auto"/>
        <w:bottom w:val="none" w:sz="0" w:space="0" w:color="auto"/>
        <w:right w:val="none" w:sz="0" w:space="0" w:color="auto"/>
      </w:divBdr>
    </w:div>
    <w:div w:id="766849856">
      <w:marLeft w:val="0"/>
      <w:marRight w:val="0"/>
      <w:marTop w:val="0"/>
      <w:marBottom w:val="0"/>
      <w:divBdr>
        <w:top w:val="none" w:sz="0" w:space="0" w:color="auto"/>
        <w:left w:val="none" w:sz="0" w:space="0" w:color="auto"/>
        <w:bottom w:val="none" w:sz="0" w:space="0" w:color="auto"/>
        <w:right w:val="none" w:sz="0" w:space="0" w:color="auto"/>
      </w:divBdr>
    </w:div>
    <w:div w:id="767238859">
      <w:marLeft w:val="480"/>
      <w:marRight w:val="0"/>
      <w:marTop w:val="0"/>
      <w:marBottom w:val="0"/>
      <w:divBdr>
        <w:top w:val="none" w:sz="0" w:space="0" w:color="auto"/>
        <w:left w:val="none" w:sz="0" w:space="0" w:color="auto"/>
        <w:bottom w:val="none" w:sz="0" w:space="0" w:color="auto"/>
        <w:right w:val="none" w:sz="0" w:space="0" w:color="auto"/>
      </w:divBdr>
    </w:div>
    <w:div w:id="767429079">
      <w:marLeft w:val="0"/>
      <w:marRight w:val="0"/>
      <w:marTop w:val="0"/>
      <w:marBottom w:val="0"/>
      <w:divBdr>
        <w:top w:val="none" w:sz="0" w:space="0" w:color="auto"/>
        <w:left w:val="none" w:sz="0" w:space="0" w:color="auto"/>
        <w:bottom w:val="none" w:sz="0" w:space="0" w:color="auto"/>
        <w:right w:val="none" w:sz="0" w:space="0" w:color="auto"/>
      </w:divBdr>
    </w:div>
    <w:div w:id="768039654">
      <w:marLeft w:val="0"/>
      <w:marRight w:val="0"/>
      <w:marTop w:val="0"/>
      <w:marBottom w:val="0"/>
      <w:divBdr>
        <w:top w:val="none" w:sz="0" w:space="0" w:color="auto"/>
        <w:left w:val="none" w:sz="0" w:space="0" w:color="auto"/>
        <w:bottom w:val="none" w:sz="0" w:space="0" w:color="auto"/>
        <w:right w:val="none" w:sz="0" w:space="0" w:color="auto"/>
      </w:divBdr>
    </w:div>
    <w:div w:id="769084620">
      <w:marLeft w:val="0"/>
      <w:marRight w:val="0"/>
      <w:marTop w:val="0"/>
      <w:marBottom w:val="0"/>
      <w:divBdr>
        <w:top w:val="none" w:sz="0" w:space="0" w:color="auto"/>
        <w:left w:val="none" w:sz="0" w:space="0" w:color="auto"/>
        <w:bottom w:val="none" w:sz="0" w:space="0" w:color="auto"/>
        <w:right w:val="none" w:sz="0" w:space="0" w:color="auto"/>
      </w:divBdr>
    </w:div>
    <w:div w:id="769397552">
      <w:marLeft w:val="0"/>
      <w:marRight w:val="0"/>
      <w:marTop w:val="0"/>
      <w:marBottom w:val="0"/>
      <w:divBdr>
        <w:top w:val="none" w:sz="0" w:space="0" w:color="auto"/>
        <w:left w:val="none" w:sz="0" w:space="0" w:color="auto"/>
        <w:bottom w:val="none" w:sz="0" w:space="0" w:color="auto"/>
        <w:right w:val="none" w:sz="0" w:space="0" w:color="auto"/>
      </w:divBdr>
    </w:div>
    <w:div w:id="769469982">
      <w:marLeft w:val="480"/>
      <w:marRight w:val="0"/>
      <w:marTop w:val="0"/>
      <w:marBottom w:val="0"/>
      <w:divBdr>
        <w:top w:val="none" w:sz="0" w:space="0" w:color="auto"/>
        <w:left w:val="none" w:sz="0" w:space="0" w:color="auto"/>
        <w:bottom w:val="none" w:sz="0" w:space="0" w:color="auto"/>
        <w:right w:val="none" w:sz="0" w:space="0" w:color="auto"/>
      </w:divBdr>
    </w:div>
    <w:div w:id="769590572">
      <w:marLeft w:val="480"/>
      <w:marRight w:val="0"/>
      <w:marTop w:val="0"/>
      <w:marBottom w:val="0"/>
      <w:divBdr>
        <w:top w:val="none" w:sz="0" w:space="0" w:color="auto"/>
        <w:left w:val="none" w:sz="0" w:space="0" w:color="auto"/>
        <w:bottom w:val="none" w:sz="0" w:space="0" w:color="auto"/>
        <w:right w:val="none" w:sz="0" w:space="0" w:color="auto"/>
      </w:divBdr>
    </w:div>
    <w:div w:id="770510866">
      <w:marLeft w:val="0"/>
      <w:marRight w:val="0"/>
      <w:marTop w:val="0"/>
      <w:marBottom w:val="0"/>
      <w:divBdr>
        <w:top w:val="none" w:sz="0" w:space="0" w:color="auto"/>
        <w:left w:val="none" w:sz="0" w:space="0" w:color="auto"/>
        <w:bottom w:val="none" w:sz="0" w:space="0" w:color="auto"/>
        <w:right w:val="none" w:sz="0" w:space="0" w:color="auto"/>
      </w:divBdr>
    </w:div>
    <w:div w:id="771626410">
      <w:marLeft w:val="480"/>
      <w:marRight w:val="0"/>
      <w:marTop w:val="0"/>
      <w:marBottom w:val="0"/>
      <w:divBdr>
        <w:top w:val="none" w:sz="0" w:space="0" w:color="auto"/>
        <w:left w:val="none" w:sz="0" w:space="0" w:color="auto"/>
        <w:bottom w:val="none" w:sz="0" w:space="0" w:color="auto"/>
        <w:right w:val="none" w:sz="0" w:space="0" w:color="auto"/>
      </w:divBdr>
    </w:div>
    <w:div w:id="771707240">
      <w:marLeft w:val="0"/>
      <w:marRight w:val="0"/>
      <w:marTop w:val="0"/>
      <w:marBottom w:val="0"/>
      <w:divBdr>
        <w:top w:val="none" w:sz="0" w:space="0" w:color="auto"/>
        <w:left w:val="none" w:sz="0" w:space="0" w:color="auto"/>
        <w:bottom w:val="none" w:sz="0" w:space="0" w:color="auto"/>
        <w:right w:val="none" w:sz="0" w:space="0" w:color="auto"/>
      </w:divBdr>
    </w:div>
    <w:div w:id="773551695">
      <w:marLeft w:val="0"/>
      <w:marRight w:val="0"/>
      <w:marTop w:val="0"/>
      <w:marBottom w:val="0"/>
      <w:divBdr>
        <w:top w:val="none" w:sz="0" w:space="0" w:color="auto"/>
        <w:left w:val="none" w:sz="0" w:space="0" w:color="auto"/>
        <w:bottom w:val="none" w:sz="0" w:space="0" w:color="auto"/>
        <w:right w:val="none" w:sz="0" w:space="0" w:color="auto"/>
      </w:divBdr>
    </w:div>
    <w:div w:id="773673048">
      <w:marLeft w:val="480"/>
      <w:marRight w:val="0"/>
      <w:marTop w:val="0"/>
      <w:marBottom w:val="0"/>
      <w:divBdr>
        <w:top w:val="none" w:sz="0" w:space="0" w:color="auto"/>
        <w:left w:val="none" w:sz="0" w:space="0" w:color="auto"/>
        <w:bottom w:val="none" w:sz="0" w:space="0" w:color="auto"/>
        <w:right w:val="none" w:sz="0" w:space="0" w:color="auto"/>
      </w:divBdr>
    </w:div>
    <w:div w:id="774789081">
      <w:marLeft w:val="480"/>
      <w:marRight w:val="0"/>
      <w:marTop w:val="0"/>
      <w:marBottom w:val="0"/>
      <w:divBdr>
        <w:top w:val="none" w:sz="0" w:space="0" w:color="auto"/>
        <w:left w:val="none" w:sz="0" w:space="0" w:color="auto"/>
        <w:bottom w:val="none" w:sz="0" w:space="0" w:color="auto"/>
        <w:right w:val="none" w:sz="0" w:space="0" w:color="auto"/>
      </w:divBdr>
    </w:div>
    <w:div w:id="775901431">
      <w:marLeft w:val="0"/>
      <w:marRight w:val="0"/>
      <w:marTop w:val="0"/>
      <w:marBottom w:val="0"/>
      <w:divBdr>
        <w:top w:val="none" w:sz="0" w:space="0" w:color="auto"/>
        <w:left w:val="none" w:sz="0" w:space="0" w:color="auto"/>
        <w:bottom w:val="none" w:sz="0" w:space="0" w:color="auto"/>
        <w:right w:val="none" w:sz="0" w:space="0" w:color="auto"/>
      </w:divBdr>
    </w:div>
    <w:div w:id="776411834">
      <w:marLeft w:val="0"/>
      <w:marRight w:val="0"/>
      <w:marTop w:val="0"/>
      <w:marBottom w:val="0"/>
      <w:divBdr>
        <w:top w:val="none" w:sz="0" w:space="0" w:color="auto"/>
        <w:left w:val="none" w:sz="0" w:space="0" w:color="auto"/>
        <w:bottom w:val="none" w:sz="0" w:space="0" w:color="auto"/>
        <w:right w:val="none" w:sz="0" w:space="0" w:color="auto"/>
      </w:divBdr>
    </w:div>
    <w:div w:id="776563650">
      <w:marLeft w:val="0"/>
      <w:marRight w:val="0"/>
      <w:marTop w:val="0"/>
      <w:marBottom w:val="0"/>
      <w:divBdr>
        <w:top w:val="none" w:sz="0" w:space="0" w:color="auto"/>
        <w:left w:val="none" w:sz="0" w:space="0" w:color="auto"/>
        <w:bottom w:val="none" w:sz="0" w:space="0" w:color="auto"/>
        <w:right w:val="none" w:sz="0" w:space="0" w:color="auto"/>
      </w:divBdr>
    </w:div>
    <w:div w:id="776607582">
      <w:marLeft w:val="0"/>
      <w:marRight w:val="0"/>
      <w:marTop w:val="0"/>
      <w:marBottom w:val="0"/>
      <w:divBdr>
        <w:top w:val="none" w:sz="0" w:space="0" w:color="auto"/>
        <w:left w:val="none" w:sz="0" w:space="0" w:color="auto"/>
        <w:bottom w:val="none" w:sz="0" w:space="0" w:color="auto"/>
        <w:right w:val="none" w:sz="0" w:space="0" w:color="auto"/>
      </w:divBdr>
    </w:div>
    <w:div w:id="777219961">
      <w:marLeft w:val="480"/>
      <w:marRight w:val="0"/>
      <w:marTop w:val="0"/>
      <w:marBottom w:val="0"/>
      <w:divBdr>
        <w:top w:val="none" w:sz="0" w:space="0" w:color="auto"/>
        <w:left w:val="none" w:sz="0" w:space="0" w:color="auto"/>
        <w:bottom w:val="none" w:sz="0" w:space="0" w:color="auto"/>
        <w:right w:val="none" w:sz="0" w:space="0" w:color="auto"/>
      </w:divBdr>
    </w:div>
    <w:div w:id="777604485">
      <w:marLeft w:val="480"/>
      <w:marRight w:val="0"/>
      <w:marTop w:val="0"/>
      <w:marBottom w:val="0"/>
      <w:divBdr>
        <w:top w:val="none" w:sz="0" w:space="0" w:color="auto"/>
        <w:left w:val="none" w:sz="0" w:space="0" w:color="auto"/>
        <w:bottom w:val="none" w:sz="0" w:space="0" w:color="auto"/>
        <w:right w:val="none" w:sz="0" w:space="0" w:color="auto"/>
      </w:divBdr>
    </w:div>
    <w:div w:id="777679796">
      <w:marLeft w:val="480"/>
      <w:marRight w:val="0"/>
      <w:marTop w:val="0"/>
      <w:marBottom w:val="0"/>
      <w:divBdr>
        <w:top w:val="none" w:sz="0" w:space="0" w:color="auto"/>
        <w:left w:val="none" w:sz="0" w:space="0" w:color="auto"/>
        <w:bottom w:val="none" w:sz="0" w:space="0" w:color="auto"/>
        <w:right w:val="none" w:sz="0" w:space="0" w:color="auto"/>
      </w:divBdr>
    </w:div>
    <w:div w:id="777721419">
      <w:marLeft w:val="480"/>
      <w:marRight w:val="0"/>
      <w:marTop w:val="0"/>
      <w:marBottom w:val="0"/>
      <w:divBdr>
        <w:top w:val="none" w:sz="0" w:space="0" w:color="auto"/>
        <w:left w:val="none" w:sz="0" w:space="0" w:color="auto"/>
        <w:bottom w:val="none" w:sz="0" w:space="0" w:color="auto"/>
        <w:right w:val="none" w:sz="0" w:space="0" w:color="auto"/>
      </w:divBdr>
    </w:div>
    <w:div w:id="778337611">
      <w:marLeft w:val="0"/>
      <w:marRight w:val="0"/>
      <w:marTop w:val="0"/>
      <w:marBottom w:val="0"/>
      <w:divBdr>
        <w:top w:val="none" w:sz="0" w:space="0" w:color="auto"/>
        <w:left w:val="none" w:sz="0" w:space="0" w:color="auto"/>
        <w:bottom w:val="none" w:sz="0" w:space="0" w:color="auto"/>
        <w:right w:val="none" w:sz="0" w:space="0" w:color="auto"/>
      </w:divBdr>
    </w:div>
    <w:div w:id="778526709">
      <w:marLeft w:val="0"/>
      <w:marRight w:val="0"/>
      <w:marTop w:val="0"/>
      <w:marBottom w:val="0"/>
      <w:divBdr>
        <w:top w:val="none" w:sz="0" w:space="0" w:color="auto"/>
        <w:left w:val="none" w:sz="0" w:space="0" w:color="auto"/>
        <w:bottom w:val="none" w:sz="0" w:space="0" w:color="auto"/>
        <w:right w:val="none" w:sz="0" w:space="0" w:color="auto"/>
      </w:divBdr>
    </w:div>
    <w:div w:id="778794641">
      <w:marLeft w:val="480"/>
      <w:marRight w:val="0"/>
      <w:marTop w:val="0"/>
      <w:marBottom w:val="0"/>
      <w:divBdr>
        <w:top w:val="none" w:sz="0" w:space="0" w:color="auto"/>
        <w:left w:val="none" w:sz="0" w:space="0" w:color="auto"/>
        <w:bottom w:val="none" w:sz="0" w:space="0" w:color="auto"/>
        <w:right w:val="none" w:sz="0" w:space="0" w:color="auto"/>
      </w:divBdr>
    </w:div>
    <w:div w:id="779103716">
      <w:marLeft w:val="480"/>
      <w:marRight w:val="0"/>
      <w:marTop w:val="0"/>
      <w:marBottom w:val="0"/>
      <w:divBdr>
        <w:top w:val="none" w:sz="0" w:space="0" w:color="auto"/>
        <w:left w:val="none" w:sz="0" w:space="0" w:color="auto"/>
        <w:bottom w:val="none" w:sz="0" w:space="0" w:color="auto"/>
        <w:right w:val="none" w:sz="0" w:space="0" w:color="auto"/>
      </w:divBdr>
    </w:div>
    <w:div w:id="779494475">
      <w:marLeft w:val="480"/>
      <w:marRight w:val="0"/>
      <w:marTop w:val="0"/>
      <w:marBottom w:val="0"/>
      <w:divBdr>
        <w:top w:val="none" w:sz="0" w:space="0" w:color="auto"/>
        <w:left w:val="none" w:sz="0" w:space="0" w:color="auto"/>
        <w:bottom w:val="none" w:sz="0" w:space="0" w:color="auto"/>
        <w:right w:val="none" w:sz="0" w:space="0" w:color="auto"/>
      </w:divBdr>
    </w:div>
    <w:div w:id="779566949">
      <w:marLeft w:val="0"/>
      <w:marRight w:val="0"/>
      <w:marTop w:val="0"/>
      <w:marBottom w:val="0"/>
      <w:divBdr>
        <w:top w:val="none" w:sz="0" w:space="0" w:color="auto"/>
        <w:left w:val="none" w:sz="0" w:space="0" w:color="auto"/>
        <w:bottom w:val="none" w:sz="0" w:space="0" w:color="auto"/>
        <w:right w:val="none" w:sz="0" w:space="0" w:color="auto"/>
      </w:divBdr>
    </w:div>
    <w:div w:id="780030758">
      <w:marLeft w:val="0"/>
      <w:marRight w:val="0"/>
      <w:marTop w:val="0"/>
      <w:marBottom w:val="0"/>
      <w:divBdr>
        <w:top w:val="none" w:sz="0" w:space="0" w:color="auto"/>
        <w:left w:val="none" w:sz="0" w:space="0" w:color="auto"/>
        <w:bottom w:val="none" w:sz="0" w:space="0" w:color="auto"/>
        <w:right w:val="none" w:sz="0" w:space="0" w:color="auto"/>
      </w:divBdr>
    </w:div>
    <w:div w:id="780225482">
      <w:marLeft w:val="0"/>
      <w:marRight w:val="0"/>
      <w:marTop w:val="0"/>
      <w:marBottom w:val="0"/>
      <w:divBdr>
        <w:top w:val="none" w:sz="0" w:space="0" w:color="auto"/>
        <w:left w:val="none" w:sz="0" w:space="0" w:color="auto"/>
        <w:bottom w:val="none" w:sz="0" w:space="0" w:color="auto"/>
        <w:right w:val="none" w:sz="0" w:space="0" w:color="auto"/>
      </w:divBdr>
    </w:div>
    <w:div w:id="781731581">
      <w:marLeft w:val="0"/>
      <w:marRight w:val="0"/>
      <w:marTop w:val="0"/>
      <w:marBottom w:val="0"/>
      <w:divBdr>
        <w:top w:val="none" w:sz="0" w:space="0" w:color="auto"/>
        <w:left w:val="none" w:sz="0" w:space="0" w:color="auto"/>
        <w:bottom w:val="none" w:sz="0" w:space="0" w:color="auto"/>
        <w:right w:val="none" w:sz="0" w:space="0" w:color="auto"/>
      </w:divBdr>
    </w:div>
    <w:div w:id="782000071">
      <w:marLeft w:val="0"/>
      <w:marRight w:val="0"/>
      <w:marTop w:val="0"/>
      <w:marBottom w:val="0"/>
      <w:divBdr>
        <w:top w:val="none" w:sz="0" w:space="0" w:color="auto"/>
        <w:left w:val="none" w:sz="0" w:space="0" w:color="auto"/>
        <w:bottom w:val="none" w:sz="0" w:space="0" w:color="auto"/>
        <w:right w:val="none" w:sz="0" w:space="0" w:color="auto"/>
      </w:divBdr>
    </w:div>
    <w:div w:id="782042796">
      <w:marLeft w:val="480"/>
      <w:marRight w:val="0"/>
      <w:marTop w:val="0"/>
      <w:marBottom w:val="0"/>
      <w:divBdr>
        <w:top w:val="none" w:sz="0" w:space="0" w:color="auto"/>
        <w:left w:val="none" w:sz="0" w:space="0" w:color="auto"/>
        <w:bottom w:val="none" w:sz="0" w:space="0" w:color="auto"/>
        <w:right w:val="none" w:sz="0" w:space="0" w:color="auto"/>
      </w:divBdr>
    </w:div>
    <w:div w:id="782112310">
      <w:marLeft w:val="0"/>
      <w:marRight w:val="0"/>
      <w:marTop w:val="0"/>
      <w:marBottom w:val="0"/>
      <w:divBdr>
        <w:top w:val="none" w:sz="0" w:space="0" w:color="auto"/>
        <w:left w:val="none" w:sz="0" w:space="0" w:color="auto"/>
        <w:bottom w:val="none" w:sz="0" w:space="0" w:color="auto"/>
        <w:right w:val="none" w:sz="0" w:space="0" w:color="auto"/>
      </w:divBdr>
    </w:div>
    <w:div w:id="782114622">
      <w:marLeft w:val="0"/>
      <w:marRight w:val="0"/>
      <w:marTop w:val="0"/>
      <w:marBottom w:val="0"/>
      <w:divBdr>
        <w:top w:val="none" w:sz="0" w:space="0" w:color="auto"/>
        <w:left w:val="none" w:sz="0" w:space="0" w:color="auto"/>
        <w:bottom w:val="none" w:sz="0" w:space="0" w:color="auto"/>
        <w:right w:val="none" w:sz="0" w:space="0" w:color="auto"/>
      </w:divBdr>
    </w:div>
    <w:div w:id="782303887">
      <w:marLeft w:val="480"/>
      <w:marRight w:val="0"/>
      <w:marTop w:val="0"/>
      <w:marBottom w:val="0"/>
      <w:divBdr>
        <w:top w:val="none" w:sz="0" w:space="0" w:color="auto"/>
        <w:left w:val="none" w:sz="0" w:space="0" w:color="auto"/>
        <w:bottom w:val="none" w:sz="0" w:space="0" w:color="auto"/>
        <w:right w:val="none" w:sz="0" w:space="0" w:color="auto"/>
      </w:divBdr>
    </w:div>
    <w:div w:id="782312481">
      <w:marLeft w:val="480"/>
      <w:marRight w:val="0"/>
      <w:marTop w:val="0"/>
      <w:marBottom w:val="0"/>
      <w:divBdr>
        <w:top w:val="none" w:sz="0" w:space="0" w:color="auto"/>
        <w:left w:val="none" w:sz="0" w:space="0" w:color="auto"/>
        <w:bottom w:val="none" w:sz="0" w:space="0" w:color="auto"/>
        <w:right w:val="none" w:sz="0" w:space="0" w:color="auto"/>
      </w:divBdr>
    </w:div>
    <w:div w:id="782574463">
      <w:marLeft w:val="0"/>
      <w:marRight w:val="0"/>
      <w:marTop w:val="0"/>
      <w:marBottom w:val="0"/>
      <w:divBdr>
        <w:top w:val="none" w:sz="0" w:space="0" w:color="auto"/>
        <w:left w:val="none" w:sz="0" w:space="0" w:color="auto"/>
        <w:bottom w:val="none" w:sz="0" w:space="0" w:color="auto"/>
        <w:right w:val="none" w:sz="0" w:space="0" w:color="auto"/>
      </w:divBdr>
    </w:div>
    <w:div w:id="782580814">
      <w:marLeft w:val="480"/>
      <w:marRight w:val="0"/>
      <w:marTop w:val="0"/>
      <w:marBottom w:val="0"/>
      <w:divBdr>
        <w:top w:val="none" w:sz="0" w:space="0" w:color="auto"/>
        <w:left w:val="none" w:sz="0" w:space="0" w:color="auto"/>
        <w:bottom w:val="none" w:sz="0" w:space="0" w:color="auto"/>
        <w:right w:val="none" w:sz="0" w:space="0" w:color="auto"/>
      </w:divBdr>
    </w:div>
    <w:div w:id="782960972">
      <w:marLeft w:val="480"/>
      <w:marRight w:val="0"/>
      <w:marTop w:val="0"/>
      <w:marBottom w:val="0"/>
      <w:divBdr>
        <w:top w:val="none" w:sz="0" w:space="0" w:color="auto"/>
        <w:left w:val="none" w:sz="0" w:space="0" w:color="auto"/>
        <w:bottom w:val="none" w:sz="0" w:space="0" w:color="auto"/>
        <w:right w:val="none" w:sz="0" w:space="0" w:color="auto"/>
      </w:divBdr>
    </w:div>
    <w:div w:id="783307565">
      <w:marLeft w:val="0"/>
      <w:marRight w:val="0"/>
      <w:marTop w:val="0"/>
      <w:marBottom w:val="0"/>
      <w:divBdr>
        <w:top w:val="none" w:sz="0" w:space="0" w:color="auto"/>
        <w:left w:val="none" w:sz="0" w:space="0" w:color="auto"/>
        <w:bottom w:val="none" w:sz="0" w:space="0" w:color="auto"/>
        <w:right w:val="none" w:sz="0" w:space="0" w:color="auto"/>
      </w:divBdr>
    </w:div>
    <w:div w:id="783309342">
      <w:marLeft w:val="0"/>
      <w:marRight w:val="0"/>
      <w:marTop w:val="0"/>
      <w:marBottom w:val="0"/>
      <w:divBdr>
        <w:top w:val="none" w:sz="0" w:space="0" w:color="auto"/>
        <w:left w:val="none" w:sz="0" w:space="0" w:color="auto"/>
        <w:bottom w:val="none" w:sz="0" w:space="0" w:color="auto"/>
        <w:right w:val="none" w:sz="0" w:space="0" w:color="auto"/>
      </w:divBdr>
    </w:div>
    <w:div w:id="783578368">
      <w:marLeft w:val="0"/>
      <w:marRight w:val="0"/>
      <w:marTop w:val="0"/>
      <w:marBottom w:val="0"/>
      <w:divBdr>
        <w:top w:val="none" w:sz="0" w:space="0" w:color="auto"/>
        <w:left w:val="none" w:sz="0" w:space="0" w:color="auto"/>
        <w:bottom w:val="none" w:sz="0" w:space="0" w:color="auto"/>
        <w:right w:val="none" w:sz="0" w:space="0" w:color="auto"/>
      </w:divBdr>
    </w:div>
    <w:div w:id="783622327">
      <w:marLeft w:val="0"/>
      <w:marRight w:val="0"/>
      <w:marTop w:val="0"/>
      <w:marBottom w:val="0"/>
      <w:divBdr>
        <w:top w:val="none" w:sz="0" w:space="0" w:color="auto"/>
        <w:left w:val="none" w:sz="0" w:space="0" w:color="auto"/>
        <w:bottom w:val="none" w:sz="0" w:space="0" w:color="auto"/>
        <w:right w:val="none" w:sz="0" w:space="0" w:color="auto"/>
      </w:divBdr>
    </w:div>
    <w:div w:id="783884105">
      <w:marLeft w:val="480"/>
      <w:marRight w:val="0"/>
      <w:marTop w:val="0"/>
      <w:marBottom w:val="0"/>
      <w:divBdr>
        <w:top w:val="none" w:sz="0" w:space="0" w:color="auto"/>
        <w:left w:val="none" w:sz="0" w:space="0" w:color="auto"/>
        <w:bottom w:val="none" w:sz="0" w:space="0" w:color="auto"/>
        <w:right w:val="none" w:sz="0" w:space="0" w:color="auto"/>
      </w:divBdr>
    </w:div>
    <w:div w:id="783958750">
      <w:marLeft w:val="480"/>
      <w:marRight w:val="0"/>
      <w:marTop w:val="0"/>
      <w:marBottom w:val="0"/>
      <w:divBdr>
        <w:top w:val="none" w:sz="0" w:space="0" w:color="auto"/>
        <w:left w:val="none" w:sz="0" w:space="0" w:color="auto"/>
        <w:bottom w:val="none" w:sz="0" w:space="0" w:color="auto"/>
        <w:right w:val="none" w:sz="0" w:space="0" w:color="auto"/>
      </w:divBdr>
    </w:div>
    <w:div w:id="784425282">
      <w:marLeft w:val="0"/>
      <w:marRight w:val="0"/>
      <w:marTop w:val="0"/>
      <w:marBottom w:val="0"/>
      <w:divBdr>
        <w:top w:val="none" w:sz="0" w:space="0" w:color="auto"/>
        <w:left w:val="none" w:sz="0" w:space="0" w:color="auto"/>
        <w:bottom w:val="none" w:sz="0" w:space="0" w:color="auto"/>
        <w:right w:val="none" w:sz="0" w:space="0" w:color="auto"/>
      </w:divBdr>
    </w:div>
    <w:div w:id="784927425">
      <w:marLeft w:val="0"/>
      <w:marRight w:val="0"/>
      <w:marTop w:val="0"/>
      <w:marBottom w:val="0"/>
      <w:divBdr>
        <w:top w:val="none" w:sz="0" w:space="0" w:color="auto"/>
        <w:left w:val="none" w:sz="0" w:space="0" w:color="auto"/>
        <w:bottom w:val="none" w:sz="0" w:space="0" w:color="auto"/>
        <w:right w:val="none" w:sz="0" w:space="0" w:color="auto"/>
      </w:divBdr>
    </w:div>
    <w:div w:id="786000333">
      <w:marLeft w:val="0"/>
      <w:marRight w:val="0"/>
      <w:marTop w:val="0"/>
      <w:marBottom w:val="0"/>
      <w:divBdr>
        <w:top w:val="none" w:sz="0" w:space="0" w:color="auto"/>
        <w:left w:val="none" w:sz="0" w:space="0" w:color="auto"/>
        <w:bottom w:val="none" w:sz="0" w:space="0" w:color="auto"/>
        <w:right w:val="none" w:sz="0" w:space="0" w:color="auto"/>
      </w:divBdr>
    </w:div>
    <w:div w:id="786461220">
      <w:marLeft w:val="0"/>
      <w:marRight w:val="0"/>
      <w:marTop w:val="0"/>
      <w:marBottom w:val="0"/>
      <w:divBdr>
        <w:top w:val="none" w:sz="0" w:space="0" w:color="auto"/>
        <w:left w:val="none" w:sz="0" w:space="0" w:color="auto"/>
        <w:bottom w:val="none" w:sz="0" w:space="0" w:color="auto"/>
        <w:right w:val="none" w:sz="0" w:space="0" w:color="auto"/>
      </w:divBdr>
    </w:div>
    <w:div w:id="786506960">
      <w:marLeft w:val="480"/>
      <w:marRight w:val="0"/>
      <w:marTop w:val="0"/>
      <w:marBottom w:val="0"/>
      <w:divBdr>
        <w:top w:val="none" w:sz="0" w:space="0" w:color="auto"/>
        <w:left w:val="none" w:sz="0" w:space="0" w:color="auto"/>
        <w:bottom w:val="none" w:sz="0" w:space="0" w:color="auto"/>
        <w:right w:val="none" w:sz="0" w:space="0" w:color="auto"/>
      </w:divBdr>
    </w:div>
    <w:div w:id="787893712">
      <w:marLeft w:val="480"/>
      <w:marRight w:val="0"/>
      <w:marTop w:val="0"/>
      <w:marBottom w:val="0"/>
      <w:divBdr>
        <w:top w:val="none" w:sz="0" w:space="0" w:color="auto"/>
        <w:left w:val="none" w:sz="0" w:space="0" w:color="auto"/>
        <w:bottom w:val="none" w:sz="0" w:space="0" w:color="auto"/>
        <w:right w:val="none" w:sz="0" w:space="0" w:color="auto"/>
      </w:divBdr>
    </w:div>
    <w:div w:id="788090421">
      <w:marLeft w:val="0"/>
      <w:marRight w:val="0"/>
      <w:marTop w:val="0"/>
      <w:marBottom w:val="0"/>
      <w:divBdr>
        <w:top w:val="none" w:sz="0" w:space="0" w:color="auto"/>
        <w:left w:val="none" w:sz="0" w:space="0" w:color="auto"/>
        <w:bottom w:val="none" w:sz="0" w:space="0" w:color="auto"/>
        <w:right w:val="none" w:sz="0" w:space="0" w:color="auto"/>
      </w:divBdr>
    </w:div>
    <w:div w:id="789278007">
      <w:marLeft w:val="480"/>
      <w:marRight w:val="0"/>
      <w:marTop w:val="0"/>
      <w:marBottom w:val="0"/>
      <w:divBdr>
        <w:top w:val="none" w:sz="0" w:space="0" w:color="auto"/>
        <w:left w:val="none" w:sz="0" w:space="0" w:color="auto"/>
        <w:bottom w:val="none" w:sz="0" w:space="0" w:color="auto"/>
        <w:right w:val="none" w:sz="0" w:space="0" w:color="auto"/>
      </w:divBdr>
    </w:div>
    <w:div w:id="790319675">
      <w:marLeft w:val="480"/>
      <w:marRight w:val="0"/>
      <w:marTop w:val="0"/>
      <w:marBottom w:val="0"/>
      <w:divBdr>
        <w:top w:val="none" w:sz="0" w:space="0" w:color="auto"/>
        <w:left w:val="none" w:sz="0" w:space="0" w:color="auto"/>
        <w:bottom w:val="none" w:sz="0" w:space="0" w:color="auto"/>
        <w:right w:val="none" w:sz="0" w:space="0" w:color="auto"/>
      </w:divBdr>
    </w:div>
    <w:div w:id="791830669">
      <w:marLeft w:val="480"/>
      <w:marRight w:val="0"/>
      <w:marTop w:val="0"/>
      <w:marBottom w:val="0"/>
      <w:divBdr>
        <w:top w:val="none" w:sz="0" w:space="0" w:color="auto"/>
        <w:left w:val="none" w:sz="0" w:space="0" w:color="auto"/>
        <w:bottom w:val="none" w:sz="0" w:space="0" w:color="auto"/>
        <w:right w:val="none" w:sz="0" w:space="0" w:color="auto"/>
      </w:divBdr>
    </w:div>
    <w:div w:id="792096836">
      <w:marLeft w:val="0"/>
      <w:marRight w:val="0"/>
      <w:marTop w:val="0"/>
      <w:marBottom w:val="0"/>
      <w:divBdr>
        <w:top w:val="none" w:sz="0" w:space="0" w:color="auto"/>
        <w:left w:val="none" w:sz="0" w:space="0" w:color="auto"/>
        <w:bottom w:val="none" w:sz="0" w:space="0" w:color="auto"/>
        <w:right w:val="none" w:sz="0" w:space="0" w:color="auto"/>
      </w:divBdr>
    </w:div>
    <w:div w:id="792334338">
      <w:marLeft w:val="480"/>
      <w:marRight w:val="0"/>
      <w:marTop w:val="0"/>
      <w:marBottom w:val="0"/>
      <w:divBdr>
        <w:top w:val="none" w:sz="0" w:space="0" w:color="auto"/>
        <w:left w:val="none" w:sz="0" w:space="0" w:color="auto"/>
        <w:bottom w:val="none" w:sz="0" w:space="0" w:color="auto"/>
        <w:right w:val="none" w:sz="0" w:space="0" w:color="auto"/>
      </w:divBdr>
    </w:div>
    <w:div w:id="792554482">
      <w:marLeft w:val="480"/>
      <w:marRight w:val="0"/>
      <w:marTop w:val="0"/>
      <w:marBottom w:val="0"/>
      <w:divBdr>
        <w:top w:val="none" w:sz="0" w:space="0" w:color="auto"/>
        <w:left w:val="none" w:sz="0" w:space="0" w:color="auto"/>
        <w:bottom w:val="none" w:sz="0" w:space="0" w:color="auto"/>
        <w:right w:val="none" w:sz="0" w:space="0" w:color="auto"/>
      </w:divBdr>
    </w:div>
    <w:div w:id="793445921">
      <w:marLeft w:val="480"/>
      <w:marRight w:val="0"/>
      <w:marTop w:val="0"/>
      <w:marBottom w:val="0"/>
      <w:divBdr>
        <w:top w:val="none" w:sz="0" w:space="0" w:color="auto"/>
        <w:left w:val="none" w:sz="0" w:space="0" w:color="auto"/>
        <w:bottom w:val="none" w:sz="0" w:space="0" w:color="auto"/>
        <w:right w:val="none" w:sz="0" w:space="0" w:color="auto"/>
      </w:divBdr>
    </w:div>
    <w:div w:id="795371447">
      <w:marLeft w:val="480"/>
      <w:marRight w:val="0"/>
      <w:marTop w:val="0"/>
      <w:marBottom w:val="0"/>
      <w:divBdr>
        <w:top w:val="none" w:sz="0" w:space="0" w:color="auto"/>
        <w:left w:val="none" w:sz="0" w:space="0" w:color="auto"/>
        <w:bottom w:val="none" w:sz="0" w:space="0" w:color="auto"/>
        <w:right w:val="none" w:sz="0" w:space="0" w:color="auto"/>
      </w:divBdr>
    </w:div>
    <w:div w:id="795565190">
      <w:marLeft w:val="0"/>
      <w:marRight w:val="0"/>
      <w:marTop w:val="0"/>
      <w:marBottom w:val="0"/>
      <w:divBdr>
        <w:top w:val="none" w:sz="0" w:space="0" w:color="auto"/>
        <w:left w:val="none" w:sz="0" w:space="0" w:color="auto"/>
        <w:bottom w:val="none" w:sz="0" w:space="0" w:color="auto"/>
        <w:right w:val="none" w:sz="0" w:space="0" w:color="auto"/>
      </w:divBdr>
    </w:div>
    <w:div w:id="795755882">
      <w:marLeft w:val="0"/>
      <w:marRight w:val="0"/>
      <w:marTop w:val="0"/>
      <w:marBottom w:val="0"/>
      <w:divBdr>
        <w:top w:val="none" w:sz="0" w:space="0" w:color="auto"/>
        <w:left w:val="none" w:sz="0" w:space="0" w:color="auto"/>
        <w:bottom w:val="none" w:sz="0" w:space="0" w:color="auto"/>
        <w:right w:val="none" w:sz="0" w:space="0" w:color="auto"/>
      </w:divBdr>
    </w:div>
    <w:div w:id="795757582">
      <w:marLeft w:val="480"/>
      <w:marRight w:val="0"/>
      <w:marTop w:val="0"/>
      <w:marBottom w:val="0"/>
      <w:divBdr>
        <w:top w:val="none" w:sz="0" w:space="0" w:color="auto"/>
        <w:left w:val="none" w:sz="0" w:space="0" w:color="auto"/>
        <w:bottom w:val="none" w:sz="0" w:space="0" w:color="auto"/>
        <w:right w:val="none" w:sz="0" w:space="0" w:color="auto"/>
      </w:divBdr>
    </w:div>
    <w:div w:id="796024037">
      <w:marLeft w:val="480"/>
      <w:marRight w:val="0"/>
      <w:marTop w:val="0"/>
      <w:marBottom w:val="0"/>
      <w:divBdr>
        <w:top w:val="none" w:sz="0" w:space="0" w:color="auto"/>
        <w:left w:val="none" w:sz="0" w:space="0" w:color="auto"/>
        <w:bottom w:val="none" w:sz="0" w:space="0" w:color="auto"/>
        <w:right w:val="none" w:sz="0" w:space="0" w:color="auto"/>
      </w:divBdr>
    </w:div>
    <w:div w:id="796214994">
      <w:marLeft w:val="480"/>
      <w:marRight w:val="0"/>
      <w:marTop w:val="0"/>
      <w:marBottom w:val="0"/>
      <w:divBdr>
        <w:top w:val="none" w:sz="0" w:space="0" w:color="auto"/>
        <w:left w:val="none" w:sz="0" w:space="0" w:color="auto"/>
        <w:bottom w:val="none" w:sz="0" w:space="0" w:color="auto"/>
        <w:right w:val="none" w:sz="0" w:space="0" w:color="auto"/>
      </w:divBdr>
    </w:div>
    <w:div w:id="797183609">
      <w:marLeft w:val="480"/>
      <w:marRight w:val="0"/>
      <w:marTop w:val="0"/>
      <w:marBottom w:val="0"/>
      <w:divBdr>
        <w:top w:val="none" w:sz="0" w:space="0" w:color="auto"/>
        <w:left w:val="none" w:sz="0" w:space="0" w:color="auto"/>
        <w:bottom w:val="none" w:sz="0" w:space="0" w:color="auto"/>
        <w:right w:val="none" w:sz="0" w:space="0" w:color="auto"/>
      </w:divBdr>
    </w:div>
    <w:div w:id="797380314">
      <w:marLeft w:val="0"/>
      <w:marRight w:val="0"/>
      <w:marTop w:val="0"/>
      <w:marBottom w:val="0"/>
      <w:divBdr>
        <w:top w:val="none" w:sz="0" w:space="0" w:color="auto"/>
        <w:left w:val="none" w:sz="0" w:space="0" w:color="auto"/>
        <w:bottom w:val="none" w:sz="0" w:space="0" w:color="auto"/>
        <w:right w:val="none" w:sz="0" w:space="0" w:color="auto"/>
      </w:divBdr>
    </w:div>
    <w:div w:id="797527162">
      <w:marLeft w:val="480"/>
      <w:marRight w:val="0"/>
      <w:marTop w:val="0"/>
      <w:marBottom w:val="0"/>
      <w:divBdr>
        <w:top w:val="none" w:sz="0" w:space="0" w:color="auto"/>
        <w:left w:val="none" w:sz="0" w:space="0" w:color="auto"/>
        <w:bottom w:val="none" w:sz="0" w:space="0" w:color="auto"/>
        <w:right w:val="none" w:sz="0" w:space="0" w:color="auto"/>
      </w:divBdr>
    </w:div>
    <w:div w:id="797844364">
      <w:marLeft w:val="480"/>
      <w:marRight w:val="0"/>
      <w:marTop w:val="0"/>
      <w:marBottom w:val="0"/>
      <w:divBdr>
        <w:top w:val="none" w:sz="0" w:space="0" w:color="auto"/>
        <w:left w:val="none" w:sz="0" w:space="0" w:color="auto"/>
        <w:bottom w:val="none" w:sz="0" w:space="0" w:color="auto"/>
        <w:right w:val="none" w:sz="0" w:space="0" w:color="auto"/>
      </w:divBdr>
    </w:div>
    <w:div w:id="797994621">
      <w:marLeft w:val="480"/>
      <w:marRight w:val="0"/>
      <w:marTop w:val="0"/>
      <w:marBottom w:val="0"/>
      <w:divBdr>
        <w:top w:val="none" w:sz="0" w:space="0" w:color="auto"/>
        <w:left w:val="none" w:sz="0" w:space="0" w:color="auto"/>
        <w:bottom w:val="none" w:sz="0" w:space="0" w:color="auto"/>
        <w:right w:val="none" w:sz="0" w:space="0" w:color="auto"/>
      </w:divBdr>
    </w:div>
    <w:div w:id="798108920">
      <w:marLeft w:val="0"/>
      <w:marRight w:val="0"/>
      <w:marTop w:val="0"/>
      <w:marBottom w:val="0"/>
      <w:divBdr>
        <w:top w:val="none" w:sz="0" w:space="0" w:color="auto"/>
        <w:left w:val="none" w:sz="0" w:space="0" w:color="auto"/>
        <w:bottom w:val="none" w:sz="0" w:space="0" w:color="auto"/>
        <w:right w:val="none" w:sz="0" w:space="0" w:color="auto"/>
      </w:divBdr>
    </w:div>
    <w:div w:id="798645188">
      <w:marLeft w:val="0"/>
      <w:marRight w:val="0"/>
      <w:marTop w:val="0"/>
      <w:marBottom w:val="0"/>
      <w:divBdr>
        <w:top w:val="none" w:sz="0" w:space="0" w:color="auto"/>
        <w:left w:val="none" w:sz="0" w:space="0" w:color="auto"/>
        <w:bottom w:val="none" w:sz="0" w:space="0" w:color="auto"/>
        <w:right w:val="none" w:sz="0" w:space="0" w:color="auto"/>
      </w:divBdr>
    </w:div>
    <w:div w:id="798689821">
      <w:marLeft w:val="0"/>
      <w:marRight w:val="0"/>
      <w:marTop w:val="0"/>
      <w:marBottom w:val="0"/>
      <w:divBdr>
        <w:top w:val="none" w:sz="0" w:space="0" w:color="auto"/>
        <w:left w:val="none" w:sz="0" w:space="0" w:color="auto"/>
        <w:bottom w:val="none" w:sz="0" w:space="0" w:color="auto"/>
        <w:right w:val="none" w:sz="0" w:space="0" w:color="auto"/>
      </w:divBdr>
    </w:div>
    <w:div w:id="799111390">
      <w:marLeft w:val="0"/>
      <w:marRight w:val="0"/>
      <w:marTop w:val="0"/>
      <w:marBottom w:val="0"/>
      <w:divBdr>
        <w:top w:val="none" w:sz="0" w:space="0" w:color="auto"/>
        <w:left w:val="none" w:sz="0" w:space="0" w:color="auto"/>
        <w:bottom w:val="none" w:sz="0" w:space="0" w:color="auto"/>
        <w:right w:val="none" w:sz="0" w:space="0" w:color="auto"/>
      </w:divBdr>
    </w:div>
    <w:div w:id="799306410">
      <w:marLeft w:val="480"/>
      <w:marRight w:val="0"/>
      <w:marTop w:val="0"/>
      <w:marBottom w:val="0"/>
      <w:divBdr>
        <w:top w:val="none" w:sz="0" w:space="0" w:color="auto"/>
        <w:left w:val="none" w:sz="0" w:space="0" w:color="auto"/>
        <w:bottom w:val="none" w:sz="0" w:space="0" w:color="auto"/>
        <w:right w:val="none" w:sz="0" w:space="0" w:color="auto"/>
      </w:divBdr>
    </w:div>
    <w:div w:id="799566397">
      <w:marLeft w:val="480"/>
      <w:marRight w:val="0"/>
      <w:marTop w:val="0"/>
      <w:marBottom w:val="0"/>
      <w:divBdr>
        <w:top w:val="none" w:sz="0" w:space="0" w:color="auto"/>
        <w:left w:val="none" w:sz="0" w:space="0" w:color="auto"/>
        <w:bottom w:val="none" w:sz="0" w:space="0" w:color="auto"/>
        <w:right w:val="none" w:sz="0" w:space="0" w:color="auto"/>
      </w:divBdr>
    </w:div>
    <w:div w:id="800076279">
      <w:marLeft w:val="0"/>
      <w:marRight w:val="0"/>
      <w:marTop w:val="0"/>
      <w:marBottom w:val="0"/>
      <w:divBdr>
        <w:top w:val="none" w:sz="0" w:space="0" w:color="auto"/>
        <w:left w:val="none" w:sz="0" w:space="0" w:color="auto"/>
        <w:bottom w:val="none" w:sz="0" w:space="0" w:color="auto"/>
        <w:right w:val="none" w:sz="0" w:space="0" w:color="auto"/>
      </w:divBdr>
    </w:div>
    <w:div w:id="800346146">
      <w:marLeft w:val="480"/>
      <w:marRight w:val="0"/>
      <w:marTop w:val="0"/>
      <w:marBottom w:val="0"/>
      <w:divBdr>
        <w:top w:val="none" w:sz="0" w:space="0" w:color="auto"/>
        <w:left w:val="none" w:sz="0" w:space="0" w:color="auto"/>
        <w:bottom w:val="none" w:sz="0" w:space="0" w:color="auto"/>
        <w:right w:val="none" w:sz="0" w:space="0" w:color="auto"/>
      </w:divBdr>
    </w:div>
    <w:div w:id="800463760">
      <w:marLeft w:val="480"/>
      <w:marRight w:val="0"/>
      <w:marTop w:val="0"/>
      <w:marBottom w:val="0"/>
      <w:divBdr>
        <w:top w:val="none" w:sz="0" w:space="0" w:color="auto"/>
        <w:left w:val="none" w:sz="0" w:space="0" w:color="auto"/>
        <w:bottom w:val="none" w:sz="0" w:space="0" w:color="auto"/>
        <w:right w:val="none" w:sz="0" w:space="0" w:color="auto"/>
      </w:divBdr>
    </w:div>
    <w:div w:id="801461959">
      <w:marLeft w:val="0"/>
      <w:marRight w:val="0"/>
      <w:marTop w:val="0"/>
      <w:marBottom w:val="0"/>
      <w:divBdr>
        <w:top w:val="none" w:sz="0" w:space="0" w:color="auto"/>
        <w:left w:val="none" w:sz="0" w:space="0" w:color="auto"/>
        <w:bottom w:val="none" w:sz="0" w:space="0" w:color="auto"/>
        <w:right w:val="none" w:sz="0" w:space="0" w:color="auto"/>
      </w:divBdr>
    </w:div>
    <w:div w:id="801920833">
      <w:marLeft w:val="0"/>
      <w:marRight w:val="0"/>
      <w:marTop w:val="0"/>
      <w:marBottom w:val="0"/>
      <w:divBdr>
        <w:top w:val="none" w:sz="0" w:space="0" w:color="auto"/>
        <w:left w:val="none" w:sz="0" w:space="0" w:color="auto"/>
        <w:bottom w:val="none" w:sz="0" w:space="0" w:color="auto"/>
        <w:right w:val="none" w:sz="0" w:space="0" w:color="auto"/>
      </w:divBdr>
    </w:div>
    <w:div w:id="802502672">
      <w:marLeft w:val="480"/>
      <w:marRight w:val="0"/>
      <w:marTop w:val="0"/>
      <w:marBottom w:val="0"/>
      <w:divBdr>
        <w:top w:val="none" w:sz="0" w:space="0" w:color="auto"/>
        <w:left w:val="none" w:sz="0" w:space="0" w:color="auto"/>
        <w:bottom w:val="none" w:sz="0" w:space="0" w:color="auto"/>
        <w:right w:val="none" w:sz="0" w:space="0" w:color="auto"/>
      </w:divBdr>
    </w:div>
    <w:div w:id="802885791">
      <w:marLeft w:val="480"/>
      <w:marRight w:val="0"/>
      <w:marTop w:val="0"/>
      <w:marBottom w:val="0"/>
      <w:divBdr>
        <w:top w:val="none" w:sz="0" w:space="0" w:color="auto"/>
        <w:left w:val="none" w:sz="0" w:space="0" w:color="auto"/>
        <w:bottom w:val="none" w:sz="0" w:space="0" w:color="auto"/>
        <w:right w:val="none" w:sz="0" w:space="0" w:color="auto"/>
      </w:divBdr>
    </w:div>
    <w:div w:id="803697123">
      <w:marLeft w:val="480"/>
      <w:marRight w:val="0"/>
      <w:marTop w:val="0"/>
      <w:marBottom w:val="0"/>
      <w:divBdr>
        <w:top w:val="none" w:sz="0" w:space="0" w:color="auto"/>
        <w:left w:val="none" w:sz="0" w:space="0" w:color="auto"/>
        <w:bottom w:val="none" w:sz="0" w:space="0" w:color="auto"/>
        <w:right w:val="none" w:sz="0" w:space="0" w:color="auto"/>
      </w:divBdr>
    </w:div>
    <w:div w:id="803809281">
      <w:marLeft w:val="480"/>
      <w:marRight w:val="0"/>
      <w:marTop w:val="0"/>
      <w:marBottom w:val="0"/>
      <w:divBdr>
        <w:top w:val="none" w:sz="0" w:space="0" w:color="auto"/>
        <w:left w:val="none" w:sz="0" w:space="0" w:color="auto"/>
        <w:bottom w:val="none" w:sz="0" w:space="0" w:color="auto"/>
        <w:right w:val="none" w:sz="0" w:space="0" w:color="auto"/>
      </w:divBdr>
    </w:div>
    <w:div w:id="804129828">
      <w:marLeft w:val="0"/>
      <w:marRight w:val="0"/>
      <w:marTop w:val="0"/>
      <w:marBottom w:val="0"/>
      <w:divBdr>
        <w:top w:val="none" w:sz="0" w:space="0" w:color="auto"/>
        <w:left w:val="none" w:sz="0" w:space="0" w:color="auto"/>
        <w:bottom w:val="none" w:sz="0" w:space="0" w:color="auto"/>
        <w:right w:val="none" w:sz="0" w:space="0" w:color="auto"/>
      </w:divBdr>
    </w:div>
    <w:div w:id="804546724">
      <w:marLeft w:val="480"/>
      <w:marRight w:val="0"/>
      <w:marTop w:val="0"/>
      <w:marBottom w:val="0"/>
      <w:divBdr>
        <w:top w:val="none" w:sz="0" w:space="0" w:color="auto"/>
        <w:left w:val="none" w:sz="0" w:space="0" w:color="auto"/>
        <w:bottom w:val="none" w:sz="0" w:space="0" w:color="auto"/>
        <w:right w:val="none" w:sz="0" w:space="0" w:color="auto"/>
      </w:divBdr>
    </w:div>
    <w:div w:id="804813103">
      <w:marLeft w:val="480"/>
      <w:marRight w:val="0"/>
      <w:marTop w:val="0"/>
      <w:marBottom w:val="0"/>
      <w:divBdr>
        <w:top w:val="none" w:sz="0" w:space="0" w:color="auto"/>
        <w:left w:val="none" w:sz="0" w:space="0" w:color="auto"/>
        <w:bottom w:val="none" w:sz="0" w:space="0" w:color="auto"/>
        <w:right w:val="none" w:sz="0" w:space="0" w:color="auto"/>
      </w:divBdr>
    </w:div>
    <w:div w:id="804852140">
      <w:marLeft w:val="0"/>
      <w:marRight w:val="0"/>
      <w:marTop w:val="0"/>
      <w:marBottom w:val="0"/>
      <w:divBdr>
        <w:top w:val="none" w:sz="0" w:space="0" w:color="auto"/>
        <w:left w:val="none" w:sz="0" w:space="0" w:color="auto"/>
        <w:bottom w:val="none" w:sz="0" w:space="0" w:color="auto"/>
        <w:right w:val="none" w:sz="0" w:space="0" w:color="auto"/>
      </w:divBdr>
    </w:div>
    <w:div w:id="805007575">
      <w:marLeft w:val="0"/>
      <w:marRight w:val="0"/>
      <w:marTop w:val="0"/>
      <w:marBottom w:val="0"/>
      <w:divBdr>
        <w:top w:val="none" w:sz="0" w:space="0" w:color="auto"/>
        <w:left w:val="none" w:sz="0" w:space="0" w:color="auto"/>
        <w:bottom w:val="none" w:sz="0" w:space="0" w:color="auto"/>
        <w:right w:val="none" w:sz="0" w:space="0" w:color="auto"/>
      </w:divBdr>
    </w:div>
    <w:div w:id="805897418">
      <w:marLeft w:val="480"/>
      <w:marRight w:val="0"/>
      <w:marTop w:val="0"/>
      <w:marBottom w:val="0"/>
      <w:divBdr>
        <w:top w:val="none" w:sz="0" w:space="0" w:color="auto"/>
        <w:left w:val="none" w:sz="0" w:space="0" w:color="auto"/>
        <w:bottom w:val="none" w:sz="0" w:space="0" w:color="auto"/>
        <w:right w:val="none" w:sz="0" w:space="0" w:color="auto"/>
      </w:divBdr>
    </w:div>
    <w:div w:id="805925911">
      <w:marLeft w:val="480"/>
      <w:marRight w:val="0"/>
      <w:marTop w:val="0"/>
      <w:marBottom w:val="0"/>
      <w:divBdr>
        <w:top w:val="none" w:sz="0" w:space="0" w:color="auto"/>
        <w:left w:val="none" w:sz="0" w:space="0" w:color="auto"/>
        <w:bottom w:val="none" w:sz="0" w:space="0" w:color="auto"/>
        <w:right w:val="none" w:sz="0" w:space="0" w:color="auto"/>
      </w:divBdr>
    </w:div>
    <w:div w:id="806094424">
      <w:marLeft w:val="480"/>
      <w:marRight w:val="0"/>
      <w:marTop w:val="0"/>
      <w:marBottom w:val="0"/>
      <w:divBdr>
        <w:top w:val="none" w:sz="0" w:space="0" w:color="auto"/>
        <w:left w:val="none" w:sz="0" w:space="0" w:color="auto"/>
        <w:bottom w:val="none" w:sz="0" w:space="0" w:color="auto"/>
        <w:right w:val="none" w:sz="0" w:space="0" w:color="auto"/>
      </w:divBdr>
    </w:div>
    <w:div w:id="806623727">
      <w:marLeft w:val="0"/>
      <w:marRight w:val="0"/>
      <w:marTop w:val="0"/>
      <w:marBottom w:val="0"/>
      <w:divBdr>
        <w:top w:val="none" w:sz="0" w:space="0" w:color="auto"/>
        <w:left w:val="none" w:sz="0" w:space="0" w:color="auto"/>
        <w:bottom w:val="none" w:sz="0" w:space="0" w:color="auto"/>
        <w:right w:val="none" w:sz="0" w:space="0" w:color="auto"/>
      </w:divBdr>
    </w:div>
    <w:div w:id="806819806">
      <w:marLeft w:val="0"/>
      <w:marRight w:val="0"/>
      <w:marTop w:val="0"/>
      <w:marBottom w:val="0"/>
      <w:divBdr>
        <w:top w:val="none" w:sz="0" w:space="0" w:color="auto"/>
        <w:left w:val="none" w:sz="0" w:space="0" w:color="auto"/>
        <w:bottom w:val="none" w:sz="0" w:space="0" w:color="auto"/>
        <w:right w:val="none" w:sz="0" w:space="0" w:color="auto"/>
      </w:divBdr>
    </w:div>
    <w:div w:id="807169287">
      <w:marLeft w:val="480"/>
      <w:marRight w:val="0"/>
      <w:marTop w:val="0"/>
      <w:marBottom w:val="0"/>
      <w:divBdr>
        <w:top w:val="none" w:sz="0" w:space="0" w:color="auto"/>
        <w:left w:val="none" w:sz="0" w:space="0" w:color="auto"/>
        <w:bottom w:val="none" w:sz="0" w:space="0" w:color="auto"/>
        <w:right w:val="none" w:sz="0" w:space="0" w:color="auto"/>
      </w:divBdr>
    </w:div>
    <w:div w:id="807433549">
      <w:marLeft w:val="0"/>
      <w:marRight w:val="0"/>
      <w:marTop w:val="0"/>
      <w:marBottom w:val="0"/>
      <w:divBdr>
        <w:top w:val="none" w:sz="0" w:space="0" w:color="auto"/>
        <w:left w:val="none" w:sz="0" w:space="0" w:color="auto"/>
        <w:bottom w:val="none" w:sz="0" w:space="0" w:color="auto"/>
        <w:right w:val="none" w:sz="0" w:space="0" w:color="auto"/>
      </w:divBdr>
    </w:div>
    <w:div w:id="808595443">
      <w:marLeft w:val="480"/>
      <w:marRight w:val="0"/>
      <w:marTop w:val="0"/>
      <w:marBottom w:val="0"/>
      <w:divBdr>
        <w:top w:val="none" w:sz="0" w:space="0" w:color="auto"/>
        <w:left w:val="none" w:sz="0" w:space="0" w:color="auto"/>
        <w:bottom w:val="none" w:sz="0" w:space="0" w:color="auto"/>
        <w:right w:val="none" w:sz="0" w:space="0" w:color="auto"/>
      </w:divBdr>
    </w:div>
    <w:div w:id="808939585">
      <w:marLeft w:val="480"/>
      <w:marRight w:val="0"/>
      <w:marTop w:val="0"/>
      <w:marBottom w:val="0"/>
      <w:divBdr>
        <w:top w:val="none" w:sz="0" w:space="0" w:color="auto"/>
        <w:left w:val="none" w:sz="0" w:space="0" w:color="auto"/>
        <w:bottom w:val="none" w:sz="0" w:space="0" w:color="auto"/>
        <w:right w:val="none" w:sz="0" w:space="0" w:color="auto"/>
      </w:divBdr>
    </w:div>
    <w:div w:id="809173057">
      <w:marLeft w:val="0"/>
      <w:marRight w:val="0"/>
      <w:marTop w:val="0"/>
      <w:marBottom w:val="0"/>
      <w:divBdr>
        <w:top w:val="none" w:sz="0" w:space="0" w:color="auto"/>
        <w:left w:val="none" w:sz="0" w:space="0" w:color="auto"/>
        <w:bottom w:val="none" w:sz="0" w:space="0" w:color="auto"/>
        <w:right w:val="none" w:sz="0" w:space="0" w:color="auto"/>
      </w:divBdr>
    </w:div>
    <w:div w:id="809596868">
      <w:marLeft w:val="480"/>
      <w:marRight w:val="0"/>
      <w:marTop w:val="0"/>
      <w:marBottom w:val="0"/>
      <w:divBdr>
        <w:top w:val="none" w:sz="0" w:space="0" w:color="auto"/>
        <w:left w:val="none" w:sz="0" w:space="0" w:color="auto"/>
        <w:bottom w:val="none" w:sz="0" w:space="0" w:color="auto"/>
        <w:right w:val="none" w:sz="0" w:space="0" w:color="auto"/>
      </w:divBdr>
    </w:div>
    <w:div w:id="809908156">
      <w:marLeft w:val="0"/>
      <w:marRight w:val="0"/>
      <w:marTop w:val="0"/>
      <w:marBottom w:val="0"/>
      <w:divBdr>
        <w:top w:val="none" w:sz="0" w:space="0" w:color="auto"/>
        <w:left w:val="none" w:sz="0" w:space="0" w:color="auto"/>
        <w:bottom w:val="none" w:sz="0" w:space="0" w:color="auto"/>
        <w:right w:val="none" w:sz="0" w:space="0" w:color="auto"/>
      </w:divBdr>
    </w:div>
    <w:div w:id="810055047">
      <w:marLeft w:val="0"/>
      <w:marRight w:val="0"/>
      <w:marTop w:val="0"/>
      <w:marBottom w:val="0"/>
      <w:divBdr>
        <w:top w:val="none" w:sz="0" w:space="0" w:color="auto"/>
        <w:left w:val="none" w:sz="0" w:space="0" w:color="auto"/>
        <w:bottom w:val="none" w:sz="0" w:space="0" w:color="auto"/>
        <w:right w:val="none" w:sz="0" w:space="0" w:color="auto"/>
      </w:divBdr>
    </w:div>
    <w:div w:id="810174519">
      <w:marLeft w:val="0"/>
      <w:marRight w:val="0"/>
      <w:marTop w:val="0"/>
      <w:marBottom w:val="0"/>
      <w:divBdr>
        <w:top w:val="none" w:sz="0" w:space="0" w:color="auto"/>
        <w:left w:val="none" w:sz="0" w:space="0" w:color="auto"/>
        <w:bottom w:val="none" w:sz="0" w:space="0" w:color="auto"/>
        <w:right w:val="none" w:sz="0" w:space="0" w:color="auto"/>
      </w:divBdr>
    </w:div>
    <w:div w:id="810945046">
      <w:marLeft w:val="480"/>
      <w:marRight w:val="0"/>
      <w:marTop w:val="0"/>
      <w:marBottom w:val="0"/>
      <w:divBdr>
        <w:top w:val="none" w:sz="0" w:space="0" w:color="auto"/>
        <w:left w:val="none" w:sz="0" w:space="0" w:color="auto"/>
        <w:bottom w:val="none" w:sz="0" w:space="0" w:color="auto"/>
        <w:right w:val="none" w:sz="0" w:space="0" w:color="auto"/>
      </w:divBdr>
    </w:div>
    <w:div w:id="811024221">
      <w:marLeft w:val="480"/>
      <w:marRight w:val="0"/>
      <w:marTop w:val="0"/>
      <w:marBottom w:val="0"/>
      <w:divBdr>
        <w:top w:val="none" w:sz="0" w:space="0" w:color="auto"/>
        <w:left w:val="none" w:sz="0" w:space="0" w:color="auto"/>
        <w:bottom w:val="none" w:sz="0" w:space="0" w:color="auto"/>
        <w:right w:val="none" w:sz="0" w:space="0" w:color="auto"/>
      </w:divBdr>
    </w:div>
    <w:div w:id="811092701">
      <w:marLeft w:val="480"/>
      <w:marRight w:val="0"/>
      <w:marTop w:val="0"/>
      <w:marBottom w:val="0"/>
      <w:divBdr>
        <w:top w:val="none" w:sz="0" w:space="0" w:color="auto"/>
        <w:left w:val="none" w:sz="0" w:space="0" w:color="auto"/>
        <w:bottom w:val="none" w:sz="0" w:space="0" w:color="auto"/>
        <w:right w:val="none" w:sz="0" w:space="0" w:color="auto"/>
      </w:divBdr>
    </w:div>
    <w:div w:id="811099848">
      <w:marLeft w:val="0"/>
      <w:marRight w:val="0"/>
      <w:marTop w:val="0"/>
      <w:marBottom w:val="0"/>
      <w:divBdr>
        <w:top w:val="none" w:sz="0" w:space="0" w:color="auto"/>
        <w:left w:val="none" w:sz="0" w:space="0" w:color="auto"/>
        <w:bottom w:val="none" w:sz="0" w:space="0" w:color="auto"/>
        <w:right w:val="none" w:sz="0" w:space="0" w:color="auto"/>
      </w:divBdr>
    </w:div>
    <w:div w:id="811143571">
      <w:marLeft w:val="480"/>
      <w:marRight w:val="0"/>
      <w:marTop w:val="0"/>
      <w:marBottom w:val="0"/>
      <w:divBdr>
        <w:top w:val="none" w:sz="0" w:space="0" w:color="auto"/>
        <w:left w:val="none" w:sz="0" w:space="0" w:color="auto"/>
        <w:bottom w:val="none" w:sz="0" w:space="0" w:color="auto"/>
        <w:right w:val="none" w:sz="0" w:space="0" w:color="auto"/>
      </w:divBdr>
    </w:div>
    <w:div w:id="811558714">
      <w:marLeft w:val="480"/>
      <w:marRight w:val="0"/>
      <w:marTop w:val="0"/>
      <w:marBottom w:val="0"/>
      <w:divBdr>
        <w:top w:val="none" w:sz="0" w:space="0" w:color="auto"/>
        <w:left w:val="none" w:sz="0" w:space="0" w:color="auto"/>
        <w:bottom w:val="none" w:sz="0" w:space="0" w:color="auto"/>
        <w:right w:val="none" w:sz="0" w:space="0" w:color="auto"/>
      </w:divBdr>
    </w:div>
    <w:div w:id="811679117">
      <w:marLeft w:val="0"/>
      <w:marRight w:val="0"/>
      <w:marTop w:val="0"/>
      <w:marBottom w:val="0"/>
      <w:divBdr>
        <w:top w:val="none" w:sz="0" w:space="0" w:color="auto"/>
        <w:left w:val="none" w:sz="0" w:space="0" w:color="auto"/>
        <w:bottom w:val="none" w:sz="0" w:space="0" w:color="auto"/>
        <w:right w:val="none" w:sz="0" w:space="0" w:color="auto"/>
      </w:divBdr>
    </w:div>
    <w:div w:id="812059831">
      <w:marLeft w:val="480"/>
      <w:marRight w:val="0"/>
      <w:marTop w:val="0"/>
      <w:marBottom w:val="0"/>
      <w:divBdr>
        <w:top w:val="none" w:sz="0" w:space="0" w:color="auto"/>
        <w:left w:val="none" w:sz="0" w:space="0" w:color="auto"/>
        <w:bottom w:val="none" w:sz="0" w:space="0" w:color="auto"/>
        <w:right w:val="none" w:sz="0" w:space="0" w:color="auto"/>
      </w:divBdr>
    </w:div>
    <w:div w:id="812139145">
      <w:marLeft w:val="0"/>
      <w:marRight w:val="0"/>
      <w:marTop w:val="0"/>
      <w:marBottom w:val="0"/>
      <w:divBdr>
        <w:top w:val="none" w:sz="0" w:space="0" w:color="auto"/>
        <w:left w:val="none" w:sz="0" w:space="0" w:color="auto"/>
        <w:bottom w:val="none" w:sz="0" w:space="0" w:color="auto"/>
        <w:right w:val="none" w:sz="0" w:space="0" w:color="auto"/>
      </w:divBdr>
    </w:div>
    <w:div w:id="812479122">
      <w:marLeft w:val="0"/>
      <w:marRight w:val="0"/>
      <w:marTop w:val="0"/>
      <w:marBottom w:val="0"/>
      <w:divBdr>
        <w:top w:val="none" w:sz="0" w:space="0" w:color="auto"/>
        <w:left w:val="none" w:sz="0" w:space="0" w:color="auto"/>
        <w:bottom w:val="none" w:sz="0" w:space="0" w:color="auto"/>
        <w:right w:val="none" w:sz="0" w:space="0" w:color="auto"/>
      </w:divBdr>
    </w:div>
    <w:div w:id="812528550">
      <w:marLeft w:val="0"/>
      <w:marRight w:val="0"/>
      <w:marTop w:val="0"/>
      <w:marBottom w:val="0"/>
      <w:divBdr>
        <w:top w:val="none" w:sz="0" w:space="0" w:color="auto"/>
        <w:left w:val="none" w:sz="0" w:space="0" w:color="auto"/>
        <w:bottom w:val="none" w:sz="0" w:space="0" w:color="auto"/>
        <w:right w:val="none" w:sz="0" w:space="0" w:color="auto"/>
      </w:divBdr>
    </w:div>
    <w:div w:id="812723711">
      <w:marLeft w:val="480"/>
      <w:marRight w:val="0"/>
      <w:marTop w:val="0"/>
      <w:marBottom w:val="0"/>
      <w:divBdr>
        <w:top w:val="none" w:sz="0" w:space="0" w:color="auto"/>
        <w:left w:val="none" w:sz="0" w:space="0" w:color="auto"/>
        <w:bottom w:val="none" w:sz="0" w:space="0" w:color="auto"/>
        <w:right w:val="none" w:sz="0" w:space="0" w:color="auto"/>
      </w:divBdr>
    </w:div>
    <w:div w:id="813370327">
      <w:marLeft w:val="480"/>
      <w:marRight w:val="0"/>
      <w:marTop w:val="0"/>
      <w:marBottom w:val="0"/>
      <w:divBdr>
        <w:top w:val="none" w:sz="0" w:space="0" w:color="auto"/>
        <w:left w:val="none" w:sz="0" w:space="0" w:color="auto"/>
        <w:bottom w:val="none" w:sz="0" w:space="0" w:color="auto"/>
        <w:right w:val="none" w:sz="0" w:space="0" w:color="auto"/>
      </w:divBdr>
    </w:div>
    <w:div w:id="813720034">
      <w:marLeft w:val="0"/>
      <w:marRight w:val="0"/>
      <w:marTop w:val="0"/>
      <w:marBottom w:val="0"/>
      <w:divBdr>
        <w:top w:val="none" w:sz="0" w:space="0" w:color="auto"/>
        <w:left w:val="none" w:sz="0" w:space="0" w:color="auto"/>
        <w:bottom w:val="none" w:sz="0" w:space="0" w:color="auto"/>
        <w:right w:val="none" w:sz="0" w:space="0" w:color="auto"/>
      </w:divBdr>
    </w:div>
    <w:div w:id="813790616">
      <w:marLeft w:val="0"/>
      <w:marRight w:val="0"/>
      <w:marTop w:val="0"/>
      <w:marBottom w:val="0"/>
      <w:divBdr>
        <w:top w:val="none" w:sz="0" w:space="0" w:color="auto"/>
        <w:left w:val="none" w:sz="0" w:space="0" w:color="auto"/>
        <w:bottom w:val="none" w:sz="0" w:space="0" w:color="auto"/>
        <w:right w:val="none" w:sz="0" w:space="0" w:color="auto"/>
      </w:divBdr>
    </w:div>
    <w:div w:id="814183458">
      <w:marLeft w:val="480"/>
      <w:marRight w:val="0"/>
      <w:marTop w:val="0"/>
      <w:marBottom w:val="0"/>
      <w:divBdr>
        <w:top w:val="none" w:sz="0" w:space="0" w:color="auto"/>
        <w:left w:val="none" w:sz="0" w:space="0" w:color="auto"/>
        <w:bottom w:val="none" w:sz="0" w:space="0" w:color="auto"/>
        <w:right w:val="none" w:sz="0" w:space="0" w:color="auto"/>
      </w:divBdr>
    </w:div>
    <w:div w:id="814955940">
      <w:marLeft w:val="0"/>
      <w:marRight w:val="0"/>
      <w:marTop w:val="0"/>
      <w:marBottom w:val="0"/>
      <w:divBdr>
        <w:top w:val="none" w:sz="0" w:space="0" w:color="auto"/>
        <w:left w:val="none" w:sz="0" w:space="0" w:color="auto"/>
        <w:bottom w:val="none" w:sz="0" w:space="0" w:color="auto"/>
        <w:right w:val="none" w:sz="0" w:space="0" w:color="auto"/>
      </w:divBdr>
    </w:div>
    <w:div w:id="815295580">
      <w:marLeft w:val="480"/>
      <w:marRight w:val="0"/>
      <w:marTop w:val="0"/>
      <w:marBottom w:val="0"/>
      <w:divBdr>
        <w:top w:val="none" w:sz="0" w:space="0" w:color="auto"/>
        <w:left w:val="none" w:sz="0" w:space="0" w:color="auto"/>
        <w:bottom w:val="none" w:sz="0" w:space="0" w:color="auto"/>
        <w:right w:val="none" w:sz="0" w:space="0" w:color="auto"/>
      </w:divBdr>
    </w:div>
    <w:div w:id="815755435">
      <w:marLeft w:val="0"/>
      <w:marRight w:val="0"/>
      <w:marTop w:val="0"/>
      <w:marBottom w:val="0"/>
      <w:divBdr>
        <w:top w:val="none" w:sz="0" w:space="0" w:color="auto"/>
        <w:left w:val="none" w:sz="0" w:space="0" w:color="auto"/>
        <w:bottom w:val="none" w:sz="0" w:space="0" w:color="auto"/>
        <w:right w:val="none" w:sz="0" w:space="0" w:color="auto"/>
      </w:divBdr>
    </w:div>
    <w:div w:id="815757063">
      <w:marLeft w:val="480"/>
      <w:marRight w:val="0"/>
      <w:marTop w:val="0"/>
      <w:marBottom w:val="0"/>
      <w:divBdr>
        <w:top w:val="none" w:sz="0" w:space="0" w:color="auto"/>
        <w:left w:val="none" w:sz="0" w:space="0" w:color="auto"/>
        <w:bottom w:val="none" w:sz="0" w:space="0" w:color="auto"/>
        <w:right w:val="none" w:sz="0" w:space="0" w:color="auto"/>
      </w:divBdr>
    </w:div>
    <w:div w:id="816343045">
      <w:marLeft w:val="480"/>
      <w:marRight w:val="0"/>
      <w:marTop w:val="0"/>
      <w:marBottom w:val="0"/>
      <w:divBdr>
        <w:top w:val="none" w:sz="0" w:space="0" w:color="auto"/>
        <w:left w:val="none" w:sz="0" w:space="0" w:color="auto"/>
        <w:bottom w:val="none" w:sz="0" w:space="0" w:color="auto"/>
        <w:right w:val="none" w:sz="0" w:space="0" w:color="auto"/>
      </w:divBdr>
    </w:div>
    <w:div w:id="816344253">
      <w:marLeft w:val="0"/>
      <w:marRight w:val="0"/>
      <w:marTop w:val="0"/>
      <w:marBottom w:val="0"/>
      <w:divBdr>
        <w:top w:val="none" w:sz="0" w:space="0" w:color="auto"/>
        <w:left w:val="none" w:sz="0" w:space="0" w:color="auto"/>
        <w:bottom w:val="none" w:sz="0" w:space="0" w:color="auto"/>
        <w:right w:val="none" w:sz="0" w:space="0" w:color="auto"/>
      </w:divBdr>
    </w:div>
    <w:div w:id="816344266">
      <w:marLeft w:val="480"/>
      <w:marRight w:val="0"/>
      <w:marTop w:val="0"/>
      <w:marBottom w:val="0"/>
      <w:divBdr>
        <w:top w:val="none" w:sz="0" w:space="0" w:color="auto"/>
        <w:left w:val="none" w:sz="0" w:space="0" w:color="auto"/>
        <w:bottom w:val="none" w:sz="0" w:space="0" w:color="auto"/>
        <w:right w:val="none" w:sz="0" w:space="0" w:color="auto"/>
      </w:divBdr>
    </w:div>
    <w:div w:id="816579339">
      <w:marLeft w:val="480"/>
      <w:marRight w:val="0"/>
      <w:marTop w:val="0"/>
      <w:marBottom w:val="0"/>
      <w:divBdr>
        <w:top w:val="none" w:sz="0" w:space="0" w:color="auto"/>
        <w:left w:val="none" w:sz="0" w:space="0" w:color="auto"/>
        <w:bottom w:val="none" w:sz="0" w:space="0" w:color="auto"/>
        <w:right w:val="none" w:sz="0" w:space="0" w:color="auto"/>
      </w:divBdr>
    </w:div>
    <w:div w:id="816843991">
      <w:marLeft w:val="0"/>
      <w:marRight w:val="0"/>
      <w:marTop w:val="0"/>
      <w:marBottom w:val="0"/>
      <w:divBdr>
        <w:top w:val="none" w:sz="0" w:space="0" w:color="auto"/>
        <w:left w:val="none" w:sz="0" w:space="0" w:color="auto"/>
        <w:bottom w:val="none" w:sz="0" w:space="0" w:color="auto"/>
        <w:right w:val="none" w:sz="0" w:space="0" w:color="auto"/>
      </w:divBdr>
    </w:div>
    <w:div w:id="817185806">
      <w:marLeft w:val="0"/>
      <w:marRight w:val="0"/>
      <w:marTop w:val="0"/>
      <w:marBottom w:val="0"/>
      <w:divBdr>
        <w:top w:val="none" w:sz="0" w:space="0" w:color="auto"/>
        <w:left w:val="none" w:sz="0" w:space="0" w:color="auto"/>
        <w:bottom w:val="none" w:sz="0" w:space="0" w:color="auto"/>
        <w:right w:val="none" w:sz="0" w:space="0" w:color="auto"/>
      </w:divBdr>
    </w:div>
    <w:div w:id="817260177">
      <w:marLeft w:val="480"/>
      <w:marRight w:val="0"/>
      <w:marTop w:val="0"/>
      <w:marBottom w:val="0"/>
      <w:divBdr>
        <w:top w:val="none" w:sz="0" w:space="0" w:color="auto"/>
        <w:left w:val="none" w:sz="0" w:space="0" w:color="auto"/>
        <w:bottom w:val="none" w:sz="0" w:space="0" w:color="auto"/>
        <w:right w:val="none" w:sz="0" w:space="0" w:color="auto"/>
      </w:divBdr>
    </w:div>
    <w:div w:id="817309959">
      <w:marLeft w:val="0"/>
      <w:marRight w:val="0"/>
      <w:marTop w:val="0"/>
      <w:marBottom w:val="0"/>
      <w:divBdr>
        <w:top w:val="none" w:sz="0" w:space="0" w:color="auto"/>
        <w:left w:val="none" w:sz="0" w:space="0" w:color="auto"/>
        <w:bottom w:val="none" w:sz="0" w:space="0" w:color="auto"/>
        <w:right w:val="none" w:sz="0" w:space="0" w:color="auto"/>
      </w:divBdr>
    </w:div>
    <w:div w:id="817502220">
      <w:marLeft w:val="480"/>
      <w:marRight w:val="0"/>
      <w:marTop w:val="0"/>
      <w:marBottom w:val="0"/>
      <w:divBdr>
        <w:top w:val="none" w:sz="0" w:space="0" w:color="auto"/>
        <w:left w:val="none" w:sz="0" w:space="0" w:color="auto"/>
        <w:bottom w:val="none" w:sz="0" w:space="0" w:color="auto"/>
        <w:right w:val="none" w:sz="0" w:space="0" w:color="auto"/>
      </w:divBdr>
    </w:div>
    <w:div w:id="818229538">
      <w:marLeft w:val="480"/>
      <w:marRight w:val="0"/>
      <w:marTop w:val="0"/>
      <w:marBottom w:val="0"/>
      <w:divBdr>
        <w:top w:val="none" w:sz="0" w:space="0" w:color="auto"/>
        <w:left w:val="none" w:sz="0" w:space="0" w:color="auto"/>
        <w:bottom w:val="none" w:sz="0" w:space="0" w:color="auto"/>
        <w:right w:val="none" w:sz="0" w:space="0" w:color="auto"/>
      </w:divBdr>
    </w:div>
    <w:div w:id="818303760">
      <w:marLeft w:val="0"/>
      <w:marRight w:val="0"/>
      <w:marTop w:val="0"/>
      <w:marBottom w:val="0"/>
      <w:divBdr>
        <w:top w:val="none" w:sz="0" w:space="0" w:color="auto"/>
        <w:left w:val="none" w:sz="0" w:space="0" w:color="auto"/>
        <w:bottom w:val="none" w:sz="0" w:space="0" w:color="auto"/>
        <w:right w:val="none" w:sz="0" w:space="0" w:color="auto"/>
      </w:divBdr>
    </w:div>
    <w:div w:id="818568985">
      <w:marLeft w:val="480"/>
      <w:marRight w:val="0"/>
      <w:marTop w:val="0"/>
      <w:marBottom w:val="0"/>
      <w:divBdr>
        <w:top w:val="none" w:sz="0" w:space="0" w:color="auto"/>
        <w:left w:val="none" w:sz="0" w:space="0" w:color="auto"/>
        <w:bottom w:val="none" w:sz="0" w:space="0" w:color="auto"/>
        <w:right w:val="none" w:sz="0" w:space="0" w:color="auto"/>
      </w:divBdr>
    </w:div>
    <w:div w:id="818813797">
      <w:marLeft w:val="480"/>
      <w:marRight w:val="0"/>
      <w:marTop w:val="0"/>
      <w:marBottom w:val="0"/>
      <w:divBdr>
        <w:top w:val="none" w:sz="0" w:space="0" w:color="auto"/>
        <w:left w:val="none" w:sz="0" w:space="0" w:color="auto"/>
        <w:bottom w:val="none" w:sz="0" w:space="0" w:color="auto"/>
        <w:right w:val="none" w:sz="0" w:space="0" w:color="auto"/>
      </w:divBdr>
    </w:div>
    <w:div w:id="819494466">
      <w:marLeft w:val="480"/>
      <w:marRight w:val="0"/>
      <w:marTop w:val="0"/>
      <w:marBottom w:val="0"/>
      <w:divBdr>
        <w:top w:val="none" w:sz="0" w:space="0" w:color="auto"/>
        <w:left w:val="none" w:sz="0" w:space="0" w:color="auto"/>
        <w:bottom w:val="none" w:sz="0" w:space="0" w:color="auto"/>
        <w:right w:val="none" w:sz="0" w:space="0" w:color="auto"/>
      </w:divBdr>
    </w:div>
    <w:div w:id="819884618">
      <w:marLeft w:val="0"/>
      <w:marRight w:val="0"/>
      <w:marTop w:val="0"/>
      <w:marBottom w:val="0"/>
      <w:divBdr>
        <w:top w:val="none" w:sz="0" w:space="0" w:color="auto"/>
        <w:left w:val="none" w:sz="0" w:space="0" w:color="auto"/>
        <w:bottom w:val="none" w:sz="0" w:space="0" w:color="auto"/>
        <w:right w:val="none" w:sz="0" w:space="0" w:color="auto"/>
      </w:divBdr>
    </w:div>
    <w:div w:id="820080534">
      <w:marLeft w:val="480"/>
      <w:marRight w:val="0"/>
      <w:marTop w:val="0"/>
      <w:marBottom w:val="0"/>
      <w:divBdr>
        <w:top w:val="none" w:sz="0" w:space="0" w:color="auto"/>
        <w:left w:val="none" w:sz="0" w:space="0" w:color="auto"/>
        <w:bottom w:val="none" w:sz="0" w:space="0" w:color="auto"/>
        <w:right w:val="none" w:sz="0" w:space="0" w:color="auto"/>
      </w:divBdr>
    </w:div>
    <w:div w:id="820118433">
      <w:marLeft w:val="0"/>
      <w:marRight w:val="0"/>
      <w:marTop w:val="0"/>
      <w:marBottom w:val="0"/>
      <w:divBdr>
        <w:top w:val="none" w:sz="0" w:space="0" w:color="auto"/>
        <w:left w:val="none" w:sz="0" w:space="0" w:color="auto"/>
        <w:bottom w:val="none" w:sz="0" w:space="0" w:color="auto"/>
        <w:right w:val="none" w:sz="0" w:space="0" w:color="auto"/>
      </w:divBdr>
    </w:div>
    <w:div w:id="820316243">
      <w:marLeft w:val="0"/>
      <w:marRight w:val="0"/>
      <w:marTop w:val="0"/>
      <w:marBottom w:val="0"/>
      <w:divBdr>
        <w:top w:val="none" w:sz="0" w:space="0" w:color="auto"/>
        <w:left w:val="none" w:sz="0" w:space="0" w:color="auto"/>
        <w:bottom w:val="none" w:sz="0" w:space="0" w:color="auto"/>
        <w:right w:val="none" w:sz="0" w:space="0" w:color="auto"/>
      </w:divBdr>
    </w:div>
    <w:div w:id="820661230">
      <w:marLeft w:val="480"/>
      <w:marRight w:val="0"/>
      <w:marTop w:val="0"/>
      <w:marBottom w:val="0"/>
      <w:divBdr>
        <w:top w:val="none" w:sz="0" w:space="0" w:color="auto"/>
        <w:left w:val="none" w:sz="0" w:space="0" w:color="auto"/>
        <w:bottom w:val="none" w:sz="0" w:space="0" w:color="auto"/>
        <w:right w:val="none" w:sz="0" w:space="0" w:color="auto"/>
      </w:divBdr>
    </w:div>
    <w:div w:id="820775648">
      <w:marLeft w:val="480"/>
      <w:marRight w:val="0"/>
      <w:marTop w:val="0"/>
      <w:marBottom w:val="0"/>
      <w:divBdr>
        <w:top w:val="none" w:sz="0" w:space="0" w:color="auto"/>
        <w:left w:val="none" w:sz="0" w:space="0" w:color="auto"/>
        <w:bottom w:val="none" w:sz="0" w:space="0" w:color="auto"/>
        <w:right w:val="none" w:sz="0" w:space="0" w:color="auto"/>
      </w:divBdr>
    </w:div>
    <w:div w:id="820854615">
      <w:marLeft w:val="0"/>
      <w:marRight w:val="0"/>
      <w:marTop w:val="0"/>
      <w:marBottom w:val="0"/>
      <w:divBdr>
        <w:top w:val="none" w:sz="0" w:space="0" w:color="auto"/>
        <w:left w:val="none" w:sz="0" w:space="0" w:color="auto"/>
        <w:bottom w:val="none" w:sz="0" w:space="0" w:color="auto"/>
        <w:right w:val="none" w:sz="0" w:space="0" w:color="auto"/>
      </w:divBdr>
    </w:div>
    <w:div w:id="821040378">
      <w:marLeft w:val="480"/>
      <w:marRight w:val="0"/>
      <w:marTop w:val="0"/>
      <w:marBottom w:val="0"/>
      <w:divBdr>
        <w:top w:val="none" w:sz="0" w:space="0" w:color="auto"/>
        <w:left w:val="none" w:sz="0" w:space="0" w:color="auto"/>
        <w:bottom w:val="none" w:sz="0" w:space="0" w:color="auto"/>
        <w:right w:val="none" w:sz="0" w:space="0" w:color="auto"/>
      </w:divBdr>
    </w:div>
    <w:div w:id="821316133">
      <w:marLeft w:val="480"/>
      <w:marRight w:val="0"/>
      <w:marTop w:val="0"/>
      <w:marBottom w:val="0"/>
      <w:divBdr>
        <w:top w:val="none" w:sz="0" w:space="0" w:color="auto"/>
        <w:left w:val="none" w:sz="0" w:space="0" w:color="auto"/>
        <w:bottom w:val="none" w:sz="0" w:space="0" w:color="auto"/>
        <w:right w:val="none" w:sz="0" w:space="0" w:color="auto"/>
      </w:divBdr>
    </w:div>
    <w:div w:id="822283840">
      <w:marLeft w:val="480"/>
      <w:marRight w:val="0"/>
      <w:marTop w:val="0"/>
      <w:marBottom w:val="0"/>
      <w:divBdr>
        <w:top w:val="none" w:sz="0" w:space="0" w:color="auto"/>
        <w:left w:val="none" w:sz="0" w:space="0" w:color="auto"/>
        <w:bottom w:val="none" w:sz="0" w:space="0" w:color="auto"/>
        <w:right w:val="none" w:sz="0" w:space="0" w:color="auto"/>
      </w:divBdr>
    </w:div>
    <w:div w:id="822546186">
      <w:marLeft w:val="0"/>
      <w:marRight w:val="0"/>
      <w:marTop w:val="0"/>
      <w:marBottom w:val="0"/>
      <w:divBdr>
        <w:top w:val="none" w:sz="0" w:space="0" w:color="auto"/>
        <w:left w:val="none" w:sz="0" w:space="0" w:color="auto"/>
        <w:bottom w:val="none" w:sz="0" w:space="0" w:color="auto"/>
        <w:right w:val="none" w:sz="0" w:space="0" w:color="auto"/>
      </w:divBdr>
    </w:div>
    <w:div w:id="823005566">
      <w:marLeft w:val="0"/>
      <w:marRight w:val="0"/>
      <w:marTop w:val="0"/>
      <w:marBottom w:val="0"/>
      <w:divBdr>
        <w:top w:val="none" w:sz="0" w:space="0" w:color="auto"/>
        <w:left w:val="none" w:sz="0" w:space="0" w:color="auto"/>
        <w:bottom w:val="none" w:sz="0" w:space="0" w:color="auto"/>
        <w:right w:val="none" w:sz="0" w:space="0" w:color="auto"/>
      </w:divBdr>
    </w:div>
    <w:div w:id="823207303">
      <w:marLeft w:val="480"/>
      <w:marRight w:val="0"/>
      <w:marTop w:val="0"/>
      <w:marBottom w:val="0"/>
      <w:divBdr>
        <w:top w:val="none" w:sz="0" w:space="0" w:color="auto"/>
        <w:left w:val="none" w:sz="0" w:space="0" w:color="auto"/>
        <w:bottom w:val="none" w:sz="0" w:space="0" w:color="auto"/>
        <w:right w:val="none" w:sz="0" w:space="0" w:color="auto"/>
      </w:divBdr>
    </w:div>
    <w:div w:id="823281225">
      <w:marLeft w:val="0"/>
      <w:marRight w:val="0"/>
      <w:marTop w:val="0"/>
      <w:marBottom w:val="0"/>
      <w:divBdr>
        <w:top w:val="none" w:sz="0" w:space="0" w:color="auto"/>
        <w:left w:val="none" w:sz="0" w:space="0" w:color="auto"/>
        <w:bottom w:val="none" w:sz="0" w:space="0" w:color="auto"/>
        <w:right w:val="none" w:sz="0" w:space="0" w:color="auto"/>
      </w:divBdr>
    </w:div>
    <w:div w:id="823937099">
      <w:marLeft w:val="0"/>
      <w:marRight w:val="0"/>
      <w:marTop w:val="0"/>
      <w:marBottom w:val="0"/>
      <w:divBdr>
        <w:top w:val="none" w:sz="0" w:space="0" w:color="auto"/>
        <w:left w:val="none" w:sz="0" w:space="0" w:color="auto"/>
        <w:bottom w:val="none" w:sz="0" w:space="0" w:color="auto"/>
        <w:right w:val="none" w:sz="0" w:space="0" w:color="auto"/>
      </w:divBdr>
    </w:div>
    <w:div w:id="825048046">
      <w:marLeft w:val="0"/>
      <w:marRight w:val="0"/>
      <w:marTop w:val="0"/>
      <w:marBottom w:val="0"/>
      <w:divBdr>
        <w:top w:val="none" w:sz="0" w:space="0" w:color="auto"/>
        <w:left w:val="none" w:sz="0" w:space="0" w:color="auto"/>
        <w:bottom w:val="none" w:sz="0" w:space="0" w:color="auto"/>
        <w:right w:val="none" w:sz="0" w:space="0" w:color="auto"/>
      </w:divBdr>
    </w:div>
    <w:div w:id="825516725">
      <w:marLeft w:val="0"/>
      <w:marRight w:val="0"/>
      <w:marTop w:val="0"/>
      <w:marBottom w:val="0"/>
      <w:divBdr>
        <w:top w:val="none" w:sz="0" w:space="0" w:color="auto"/>
        <w:left w:val="none" w:sz="0" w:space="0" w:color="auto"/>
        <w:bottom w:val="none" w:sz="0" w:space="0" w:color="auto"/>
        <w:right w:val="none" w:sz="0" w:space="0" w:color="auto"/>
      </w:divBdr>
    </w:div>
    <w:div w:id="825898779">
      <w:marLeft w:val="480"/>
      <w:marRight w:val="0"/>
      <w:marTop w:val="0"/>
      <w:marBottom w:val="0"/>
      <w:divBdr>
        <w:top w:val="none" w:sz="0" w:space="0" w:color="auto"/>
        <w:left w:val="none" w:sz="0" w:space="0" w:color="auto"/>
        <w:bottom w:val="none" w:sz="0" w:space="0" w:color="auto"/>
        <w:right w:val="none" w:sz="0" w:space="0" w:color="auto"/>
      </w:divBdr>
    </w:div>
    <w:div w:id="826479791">
      <w:marLeft w:val="0"/>
      <w:marRight w:val="0"/>
      <w:marTop w:val="0"/>
      <w:marBottom w:val="0"/>
      <w:divBdr>
        <w:top w:val="none" w:sz="0" w:space="0" w:color="auto"/>
        <w:left w:val="none" w:sz="0" w:space="0" w:color="auto"/>
        <w:bottom w:val="none" w:sz="0" w:space="0" w:color="auto"/>
        <w:right w:val="none" w:sz="0" w:space="0" w:color="auto"/>
      </w:divBdr>
    </w:div>
    <w:div w:id="827092133">
      <w:marLeft w:val="480"/>
      <w:marRight w:val="0"/>
      <w:marTop w:val="0"/>
      <w:marBottom w:val="0"/>
      <w:divBdr>
        <w:top w:val="none" w:sz="0" w:space="0" w:color="auto"/>
        <w:left w:val="none" w:sz="0" w:space="0" w:color="auto"/>
        <w:bottom w:val="none" w:sz="0" w:space="0" w:color="auto"/>
        <w:right w:val="none" w:sz="0" w:space="0" w:color="auto"/>
      </w:divBdr>
    </w:div>
    <w:div w:id="827331521">
      <w:marLeft w:val="0"/>
      <w:marRight w:val="0"/>
      <w:marTop w:val="0"/>
      <w:marBottom w:val="0"/>
      <w:divBdr>
        <w:top w:val="none" w:sz="0" w:space="0" w:color="auto"/>
        <w:left w:val="none" w:sz="0" w:space="0" w:color="auto"/>
        <w:bottom w:val="none" w:sz="0" w:space="0" w:color="auto"/>
        <w:right w:val="none" w:sz="0" w:space="0" w:color="auto"/>
      </w:divBdr>
    </w:div>
    <w:div w:id="827356510">
      <w:marLeft w:val="480"/>
      <w:marRight w:val="0"/>
      <w:marTop w:val="0"/>
      <w:marBottom w:val="0"/>
      <w:divBdr>
        <w:top w:val="none" w:sz="0" w:space="0" w:color="auto"/>
        <w:left w:val="none" w:sz="0" w:space="0" w:color="auto"/>
        <w:bottom w:val="none" w:sz="0" w:space="0" w:color="auto"/>
        <w:right w:val="none" w:sz="0" w:space="0" w:color="auto"/>
      </w:divBdr>
    </w:div>
    <w:div w:id="827550381">
      <w:marLeft w:val="0"/>
      <w:marRight w:val="0"/>
      <w:marTop w:val="0"/>
      <w:marBottom w:val="0"/>
      <w:divBdr>
        <w:top w:val="none" w:sz="0" w:space="0" w:color="auto"/>
        <w:left w:val="none" w:sz="0" w:space="0" w:color="auto"/>
        <w:bottom w:val="none" w:sz="0" w:space="0" w:color="auto"/>
        <w:right w:val="none" w:sz="0" w:space="0" w:color="auto"/>
      </w:divBdr>
    </w:div>
    <w:div w:id="827596860">
      <w:marLeft w:val="480"/>
      <w:marRight w:val="0"/>
      <w:marTop w:val="0"/>
      <w:marBottom w:val="0"/>
      <w:divBdr>
        <w:top w:val="none" w:sz="0" w:space="0" w:color="auto"/>
        <w:left w:val="none" w:sz="0" w:space="0" w:color="auto"/>
        <w:bottom w:val="none" w:sz="0" w:space="0" w:color="auto"/>
        <w:right w:val="none" w:sz="0" w:space="0" w:color="auto"/>
      </w:divBdr>
    </w:div>
    <w:div w:id="827743020">
      <w:marLeft w:val="0"/>
      <w:marRight w:val="0"/>
      <w:marTop w:val="0"/>
      <w:marBottom w:val="0"/>
      <w:divBdr>
        <w:top w:val="none" w:sz="0" w:space="0" w:color="auto"/>
        <w:left w:val="none" w:sz="0" w:space="0" w:color="auto"/>
        <w:bottom w:val="none" w:sz="0" w:space="0" w:color="auto"/>
        <w:right w:val="none" w:sz="0" w:space="0" w:color="auto"/>
      </w:divBdr>
    </w:div>
    <w:div w:id="827945718">
      <w:marLeft w:val="0"/>
      <w:marRight w:val="0"/>
      <w:marTop w:val="0"/>
      <w:marBottom w:val="0"/>
      <w:divBdr>
        <w:top w:val="none" w:sz="0" w:space="0" w:color="auto"/>
        <w:left w:val="none" w:sz="0" w:space="0" w:color="auto"/>
        <w:bottom w:val="none" w:sz="0" w:space="0" w:color="auto"/>
        <w:right w:val="none" w:sz="0" w:space="0" w:color="auto"/>
      </w:divBdr>
    </w:div>
    <w:div w:id="829711026">
      <w:marLeft w:val="0"/>
      <w:marRight w:val="0"/>
      <w:marTop w:val="0"/>
      <w:marBottom w:val="0"/>
      <w:divBdr>
        <w:top w:val="none" w:sz="0" w:space="0" w:color="auto"/>
        <w:left w:val="none" w:sz="0" w:space="0" w:color="auto"/>
        <w:bottom w:val="none" w:sz="0" w:space="0" w:color="auto"/>
        <w:right w:val="none" w:sz="0" w:space="0" w:color="auto"/>
      </w:divBdr>
    </w:div>
    <w:div w:id="829834922">
      <w:marLeft w:val="480"/>
      <w:marRight w:val="0"/>
      <w:marTop w:val="0"/>
      <w:marBottom w:val="0"/>
      <w:divBdr>
        <w:top w:val="none" w:sz="0" w:space="0" w:color="auto"/>
        <w:left w:val="none" w:sz="0" w:space="0" w:color="auto"/>
        <w:bottom w:val="none" w:sz="0" w:space="0" w:color="auto"/>
        <w:right w:val="none" w:sz="0" w:space="0" w:color="auto"/>
      </w:divBdr>
    </w:div>
    <w:div w:id="830095357">
      <w:marLeft w:val="480"/>
      <w:marRight w:val="0"/>
      <w:marTop w:val="0"/>
      <w:marBottom w:val="0"/>
      <w:divBdr>
        <w:top w:val="none" w:sz="0" w:space="0" w:color="auto"/>
        <w:left w:val="none" w:sz="0" w:space="0" w:color="auto"/>
        <w:bottom w:val="none" w:sz="0" w:space="0" w:color="auto"/>
        <w:right w:val="none" w:sz="0" w:space="0" w:color="auto"/>
      </w:divBdr>
    </w:div>
    <w:div w:id="830102561">
      <w:marLeft w:val="0"/>
      <w:marRight w:val="0"/>
      <w:marTop w:val="0"/>
      <w:marBottom w:val="0"/>
      <w:divBdr>
        <w:top w:val="none" w:sz="0" w:space="0" w:color="auto"/>
        <w:left w:val="none" w:sz="0" w:space="0" w:color="auto"/>
        <w:bottom w:val="none" w:sz="0" w:space="0" w:color="auto"/>
        <w:right w:val="none" w:sz="0" w:space="0" w:color="auto"/>
      </w:divBdr>
    </w:div>
    <w:div w:id="830683505">
      <w:marLeft w:val="0"/>
      <w:marRight w:val="0"/>
      <w:marTop w:val="0"/>
      <w:marBottom w:val="0"/>
      <w:divBdr>
        <w:top w:val="none" w:sz="0" w:space="0" w:color="auto"/>
        <w:left w:val="none" w:sz="0" w:space="0" w:color="auto"/>
        <w:bottom w:val="none" w:sz="0" w:space="0" w:color="auto"/>
        <w:right w:val="none" w:sz="0" w:space="0" w:color="auto"/>
      </w:divBdr>
    </w:div>
    <w:div w:id="830826470">
      <w:marLeft w:val="0"/>
      <w:marRight w:val="0"/>
      <w:marTop w:val="0"/>
      <w:marBottom w:val="0"/>
      <w:divBdr>
        <w:top w:val="none" w:sz="0" w:space="0" w:color="auto"/>
        <w:left w:val="none" w:sz="0" w:space="0" w:color="auto"/>
        <w:bottom w:val="none" w:sz="0" w:space="0" w:color="auto"/>
        <w:right w:val="none" w:sz="0" w:space="0" w:color="auto"/>
      </w:divBdr>
    </w:div>
    <w:div w:id="831264715">
      <w:marLeft w:val="0"/>
      <w:marRight w:val="0"/>
      <w:marTop w:val="0"/>
      <w:marBottom w:val="0"/>
      <w:divBdr>
        <w:top w:val="none" w:sz="0" w:space="0" w:color="auto"/>
        <w:left w:val="none" w:sz="0" w:space="0" w:color="auto"/>
        <w:bottom w:val="none" w:sz="0" w:space="0" w:color="auto"/>
        <w:right w:val="none" w:sz="0" w:space="0" w:color="auto"/>
      </w:divBdr>
    </w:div>
    <w:div w:id="831943255">
      <w:marLeft w:val="0"/>
      <w:marRight w:val="0"/>
      <w:marTop w:val="0"/>
      <w:marBottom w:val="0"/>
      <w:divBdr>
        <w:top w:val="none" w:sz="0" w:space="0" w:color="auto"/>
        <w:left w:val="none" w:sz="0" w:space="0" w:color="auto"/>
        <w:bottom w:val="none" w:sz="0" w:space="0" w:color="auto"/>
        <w:right w:val="none" w:sz="0" w:space="0" w:color="auto"/>
      </w:divBdr>
    </w:div>
    <w:div w:id="832720759">
      <w:marLeft w:val="480"/>
      <w:marRight w:val="0"/>
      <w:marTop w:val="0"/>
      <w:marBottom w:val="0"/>
      <w:divBdr>
        <w:top w:val="none" w:sz="0" w:space="0" w:color="auto"/>
        <w:left w:val="none" w:sz="0" w:space="0" w:color="auto"/>
        <w:bottom w:val="none" w:sz="0" w:space="0" w:color="auto"/>
        <w:right w:val="none" w:sz="0" w:space="0" w:color="auto"/>
      </w:divBdr>
    </w:div>
    <w:div w:id="832722933">
      <w:marLeft w:val="480"/>
      <w:marRight w:val="0"/>
      <w:marTop w:val="0"/>
      <w:marBottom w:val="0"/>
      <w:divBdr>
        <w:top w:val="none" w:sz="0" w:space="0" w:color="auto"/>
        <w:left w:val="none" w:sz="0" w:space="0" w:color="auto"/>
        <w:bottom w:val="none" w:sz="0" w:space="0" w:color="auto"/>
        <w:right w:val="none" w:sz="0" w:space="0" w:color="auto"/>
      </w:divBdr>
    </w:div>
    <w:div w:id="832991907">
      <w:marLeft w:val="480"/>
      <w:marRight w:val="0"/>
      <w:marTop w:val="0"/>
      <w:marBottom w:val="0"/>
      <w:divBdr>
        <w:top w:val="none" w:sz="0" w:space="0" w:color="auto"/>
        <w:left w:val="none" w:sz="0" w:space="0" w:color="auto"/>
        <w:bottom w:val="none" w:sz="0" w:space="0" w:color="auto"/>
        <w:right w:val="none" w:sz="0" w:space="0" w:color="auto"/>
      </w:divBdr>
    </w:div>
    <w:div w:id="833446882">
      <w:marLeft w:val="480"/>
      <w:marRight w:val="0"/>
      <w:marTop w:val="0"/>
      <w:marBottom w:val="0"/>
      <w:divBdr>
        <w:top w:val="none" w:sz="0" w:space="0" w:color="auto"/>
        <w:left w:val="none" w:sz="0" w:space="0" w:color="auto"/>
        <w:bottom w:val="none" w:sz="0" w:space="0" w:color="auto"/>
        <w:right w:val="none" w:sz="0" w:space="0" w:color="auto"/>
      </w:divBdr>
    </w:div>
    <w:div w:id="833493044">
      <w:marLeft w:val="480"/>
      <w:marRight w:val="0"/>
      <w:marTop w:val="0"/>
      <w:marBottom w:val="0"/>
      <w:divBdr>
        <w:top w:val="none" w:sz="0" w:space="0" w:color="auto"/>
        <w:left w:val="none" w:sz="0" w:space="0" w:color="auto"/>
        <w:bottom w:val="none" w:sz="0" w:space="0" w:color="auto"/>
        <w:right w:val="none" w:sz="0" w:space="0" w:color="auto"/>
      </w:divBdr>
    </w:div>
    <w:div w:id="833566780">
      <w:marLeft w:val="0"/>
      <w:marRight w:val="0"/>
      <w:marTop w:val="0"/>
      <w:marBottom w:val="0"/>
      <w:divBdr>
        <w:top w:val="none" w:sz="0" w:space="0" w:color="auto"/>
        <w:left w:val="none" w:sz="0" w:space="0" w:color="auto"/>
        <w:bottom w:val="none" w:sz="0" w:space="0" w:color="auto"/>
        <w:right w:val="none" w:sz="0" w:space="0" w:color="auto"/>
      </w:divBdr>
    </w:div>
    <w:div w:id="834036292">
      <w:marLeft w:val="0"/>
      <w:marRight w:val="0"/>
      <w:marTop w:val="0"/>
      <w:marBottom w:val="0"/>
      <w:divBdr>
        <w:top w:val="none" w:sz="0" w:space="0" w:color="auto"/>
        <w:left w:val="none" w:sz="0" w:space="0" w:color="auto"/>
        <w:bottom w:val="none" w:sz="0" w:space="0" w:color="auto"/>
        <w:right w:val="none" w:sz="0" w:space="0" w:color="auto"/>
      </w:divBdr>
    </w:div>
    <w:div w:id="834228924">
      <w:marLeft w:val="480"/>
      <w:marRight w:val="0"/>
      <w:marTop w:val="0"/>
      <w:marBottom w:val="0"/>
      <w:divBdr>
        <w:top w:val="none" w:sz="0" w:space="0" w:color="auto"/>
        <w:left w:val="none" w:sz="0" w:space="0" w:color="auto"/>
        <w:bottom w:val="none" w:sz="0" w:space="0" w:color="auto"/>
        <w:right w:val="none" w:sz="0" w:space="0" w:color="auto"/>
      </w:divBdr>
    </w:div>
    <w:div w:id="834538001">
      <w:marLeft w:val="480"/>
      <w:marRight w:val="0"/>
      <w:marTop w:val="0"/>
      <w:marBottom w:val="0"/>
      <w:divBdr>
        <w:top w:val="none" w:sz="0" w:space="0" w:color="auto"/>
        <w:left w:val="none" w:sz="0" w:space="0" w:color="auto"/>
        <w:bottom w:val="none" w:sz="0" w:space="0" w:color="auto"/>
        <w:right w:val="none" w:sz="0" w:space="0" w:color="auto"/>
      </w:divBdr>
    </w:div>
    <w:div w:id="834616495">
      <w:marLeft w:val="0"/>
      <w:marRight w:val="0"/>
      <w:marTop w:val="0"/>
      <w:marBottom w:val="0"/>
      <w:divBdr>
        <w:top w:val="none" w:sz="0" w:space="0" w:color="auto"/>
        <w:left w:val="none" w:sz="0" w:space="0" w:color="auto"/>
        <w:bottom w:val="none" w:sz="0" w:space="0" w:color="auto"/>
        <w:right w:val="none" w:sz="0" w:space="0" w:color="auto"/>
      </w:divBdr>
    </w:div>
    <w:div w:id="834687573">
      <w:marLeft w:val="480"/>
      <w:marRight w:val="0"/>
      <w:marTop w:val="0"/>
      <w:marBottom w:val="0"/>
      <w:divBdr>
        <w:top w:val="none" w:sz="0" w:space="0" w:color="auto"/>
        <w:left w:val="none" w:sz="0" w:space="0" w:color="auto"/>
        <w:bottom w:val="none" w:sz="0" w:space="0" w:color="auto"/>
        <w:right w:val="none" w:sz="0" w:space="0" w:color="auto"/>
      </w:divBdr>
    </w:div>
    <w:div w:id="834764079">
      <w:marLeft w:val="480"/>
      <w:marRight w:val="0"/>
      <w:marTop w:val="0"/>
      <w:marBottom w:val="0"/>
      <w:divBdr>
        <w:top w:val="none" w:sz="0" w:space="0" w:color="auto"/>
        <w:left w:val="none" w:sz="0" w:space="0" w:color="auto"/>
        <w:bottom w:val="none" w:sz="0" w:space="0" w:color="auto"/>
        <w:right w:val="none" w:sz="0" w:space="0" w:color="auto"/>
      </w:divBdr>
    </w:div>
    <w:div w:id="835220190">
      <w:marLeft w:val="0"/>
      <w:marRight w:val="0"/>
      <w:marTop w:val="0"/>
      <w:marBottom w:val="0"/>
      <w:divBdr>
        <w:top w:val="none" w:sz="0" w:space="0" w:color="auto"/>
        <w:left w:val="none" w:sz="0" w:space="0" w:color="auto"/>
        <w:bottom w:val="none" w:sz="0" w:space="0" w:color="auto"/>
        <w:right w:val="none" w:sz="0" w:space="0" w:color="auto"/>
      </w:divBdr>
    </w:div>
    <w:div w:id="835346997">
      <w:marLeft w:val="0"/>
      <w:marRight w:val="0"/>
      <w:marTop w:val="0"/>
      <w:marBottom w:val="0"/>
      <w:divBdr>
        <w:top w:val="none" w:sz="0" w:space="0" w:color="auto"/>
        <w:left w:val="none" w:sz="0" w:space="0" w:color="auto"/>
        <w:bottom w:val="none" w:sz="0" w:space="0" w:color="auto"/>
        <w:right w:val="none" w:sz="0" w:space="0" w:color="auto"/>
      </w:divBdr>
    </w:div>
    <w:div w:id="835463680">
      <w:marLeft w:val="480"/>
      <w:marRight w:val="0"/>
      <w:marTop w:val="0"/>
      <w:marBottom w:val="0"/>
      <w:divBdr>
        <w:top w:val="none" w:sz="0" w:space="0" w:color="auto"/>
        <w:left w:val="none" w:sz="0" w:space="0" w:color="auto"/>
        <w:bottom w:val="none" w:sz="0" w:space="0" w:color="auto"/>
        <w:right w:val="none" w:sz="0" w:space="0" w:color="auto"/>
      </w:divBdr>
    </w:div>
    <w:div w:id="835650367">
      <w:marLeft w:val="480"/>
      <w:marRight w:val="0"/>
      <w:marTop w:val="0"/>
      <w:marBottom w:val="0"/>
      <w:divBdr>
        <w:top w:val="none" w:sz="0" w:space="0" w:color="auto"/>
        <w:left w:val="none" w:sz="0" w:space="0" w:color="auto"/>
        <w:bottom w:val="none" w:sz="0" w:space="0" w:color="auto"/>
        <w:right w:val="none" w:sz="0" w:space="0" w:color="auto"/>
      </w:divBdr>
    </w:div>
    <w:div w:id="835799968">
      <w:marLeft w:val="0"/>
      <w:marRight w:val="0"/>
      <w:marTop w:val="0"/>
      <w:marBottom w:val="0"/>
      <w:divBdr>
        <w:top w:val="none" w:sz="0" w:space="0" w:color="auto"/>
        <w:left w:val="none" w:sz="0" w:space="0" w:color="auto"/>
        <w:bottom w:val="none" w:sz="0" w:space="0" w:color="auto"/>
        <w:right w:val="none" w:sz="0" w:space="0" w:color="auto"/>
      </w:divBdr>
    </w:div>
    <w:div w:id="836044391">
      <w:marLeft w:val="480"/>
      <w:marRight w:val="0"/>
      <w:marTop w:val="0"/>
      <w:marBottom w:val="0"/>
      <w:divBdr>
        <w:top w:val="none" w:sz="0" w:space="0" w:color="auto"/>
        <w:left w:val="none" w:sz="0" w:space="0" w:color="auto"/>
        <w:bottom w:val="none" w:sz="0" w:space="0" w:color="auto"/>
        <w:right w:val="none" w:sz="0" w:space="0" w:color="auto"/>
      </w:divBdr>
    </w:div>
    <w:div w:id="837354799">
      <w:marLeft w:val="0"/>
      <w:marRight w:val="0"/>
      <w:marTop w:val="0"/>
      <w:marBottom w:val="0"/>
      <w:divBdr>
        <w:top w:val="none" w:sz="0" w:space="0" w:color="auto"/>
        <w:left w:val="none" w:sz="0" w:space="0" w:color="auto"/>
        <w:bottom w:val="none" w:sz="0" w:space="0" w:color="auto"/>
        <w:right w:val="none" w:sz="0" w:space="0" w:color="auto"/>
      </w:divBdr>
    </w:div>
    <w:div w:id="837890912">
      <w:marLeft w:val="0"/>
      <w:marRight w:val="0"/>
      <w:marTop w:val="0"/>
      <w:marBottom w:val="0"/>
      <w:divBdr>
        <w:top w:val="none" w:sz="0" w:space="0" w:color="auto"/>
        <w:left w:val="none" w:sz="0" w:space="0" w:color="auto"/>
        <w:bottom w:val="none" w:sz="0" w:space="0" w:color="auto"/>
        <w:right w:val="none" w:sz="0" w:space="0" w:color="auto"/>
      </w:divBdr>
    </w:div>
    <w:div w:id="838077041">
      <w:marLeft w:val="0"/>
      <w:marRight w:val="0"/>
      <w:marTop w:val="0"/>
      <w:marBottom w:val="0"/>
      <w:divBdr>
        <w:top w:val="none" w:sz="0" w:space="0" w:color="auto"/>
        <w:left w:val="none" w:sz="0" w:space="0" w:color="auto"/>
        <w:bottom w:val="none" w:sz="0" w:space="0" w:color="auto"/>
        <w:right w:val="none" w:sz="0" w:space="0" w:color="auto"/>
      </w:divBdr>
    </w:div>
    <w:div w:id="838159153">
      <w:marLeft w:val="480"/>
      <w:marRight w:val="0"/>
      <w:marTop w:val="0"/>
      <w:marBottom w:val="0"/>
      <w:divBdr>
        <w:top w:val="none" w:sz="0" w:space="0" w:color="auto"/>
        <w:left w:val="none" w:sz="0" w:space="0" w:color="auto"/>
        <w:bottom w:val="none" w:sz="0" w:space="0" w:color="auto"/>
        <w:right w:val="none" w:sz="0" w:space="0" w:color="auto"/>
      </w:divBdr>
    </w:div>
    <w:div w:id="838499462">
      <w:marLeft w:val="0"/>
      <w:marRight w:val="0"/>
      <w:marTop w:val="0"/>
      <w:marBottom w:val="0"/>
      <w:divBdr>
        <w:top w:val="none" w:sz="0" w:space="0" w:color="auto"/>
        <w:left w:val="none" w:sz="0" w:space="0" w:color="auto"/>
        <w:bottom w:val="none" w:sz="0" w:space="0" w:color="auto"/>
        <w:right w:val="none" w:sz="0" w:space="0" w:color="auto"/>
      </w:divBdr>
    </w:div>
    <w:div w:id="838614818">
      <w:marLeft w:val="0"/>
      <w:marRight w:val="0"/>
      <w:marTop w:val="0"/>
      <w:marBottom w:val="0"/>
      <w:divBdr>
        <w:top w:val="none" w:sz="0" w:space="0" w:color="auto"/>
        <w:left w:val="none" w:sz="0" w:space="0" w:color="auto"/>
        <w:bottom w:val="none" w:sz="0" w:space="0" w:color="auto"/>
        <w:right w:val="none" w:sz="0" w:space="0" w:color="auto"/>
      </w:divBdr>
    </w:div>
    <w:div w:id="838884047">
      <w:marLeft w:val="480"/>
      <w:marRight w:val="0"/>
      <w:marTop w:val="0"/>
      <w:marBottom w:val="0"/>
      <w:divBdr>
        <w:top w:val="none" w:sz="0" w:space="0" w:color="auto"/>
        <w:left w:val="none" w:sz="0" w:space="0" w:color="auto"/>
        <w:bottom w:val="none" w:sz="0" w:space="0" w:color="auto"/>
        <w:right w:val="none" w:sz="0" w:space="0" w:color="auto"/>
      </w:divBdr>
    </w:div>
    <w:div w:id="838931651">
      <w:marLeft w:val="480"/>
      <w:marRight w:val="0"/>
      <w:marTop w:val="0"/>
      <w:marBottom w:val="0"/>
      <w:divBdr>
        <w:top w:val="none" w:sz="0" w:space="0" w:color="auto"/>
        <w:left w:val="none" w:sz="0" w:space="0" w:color="auto"/>
        <w:bottom w:val="none" w:sz="0" w:space="0" w:color="auto"/>
        <w:right w:val="none" w:sz="0" w:space="0" w:color="auto"/>
      </w:divBdr>
    </w:div>
    <w:div w:id="841091498">
      <w:marLeft w:val="480"/>
      <w:marRight w:val="0"/>
      <w:marTop w:val="0"/>
      <w:marBottom w:val="0"/>
      <w:divBdr>
        <w:top w:val="none" w:sz="0" w:space="0" w:color="auto"/>
        <w:left w:val="none" w:sz="0" w:space="0" w:color="auto"/>
        <w:bottom w:val="none" w:sz="0" w:space="0" w:color="auto"/>
        <w:right w:val="none" w:sz="0" w:space="0" w:color="auto"/>
      </w:divBdr>
    </w:div>
    <w:div w:id="841354364">
      <w:marLeft w:val="480"/>
      <w:marRight w:val="0"/>
      <w:marTop w:val="0"/>
      <w:marBottom w:val="0"/>
      <w:divBdr>
        <w:top w:val="none" w:sz="0" w:space="0" w:color="auto"/>
        <w:left w:val="none" w:sz="0" w:space="0" w:color="auto"/>
        <w:bottom w:val="none" w:sz="0" w:space="0" w:color="auto"/>
        <w:right w:val="none" w:sz="0" w:space="0" w:color="auto"/>
      </w:divBdr>
    </w:div>
    <w:div w:id="841508899">
      <w:marLeft w:val="0"/>
      <w:marRight w:val="0"/>
      <w:marTop w:val="0"/>
      <w:marBottom w:val="0"/>
      <w:divBdr>
        <w:top w:val="none" w:sz="0" w:space="0" w:color="auto"/>
        <w:left w:val="none" w:sz="0" w:space="0" w:color="auto"/>
        <w:bottom w:val="none" w:sz="0" w:space="0" w:color="auto"/>
        <w:right w:val="none" w:sz="0" w:space="0" w:color="auto"/>
      </w:divBdr>
    </w:div>
    <w:div w:id="842011157">
      <w:marLeft w:val="480"/>
      <w:marRight w:val="0"/>
      <w:marTop w:val="0"/>
      <w:marBottom w:val="0"/>
      <w:divBdr>
        <w:top w:val="none" w:sz="0" w:space="0" w:color="auto"/>
        <w:left w:val="none" w:sz="0" w:space="0" w:color="auto"/>
        <w:bottom w:val="none" w:sz="0" w:space="0" w:color="auto"/>
        <w:right w:val="none" w:sz="0" w:space="0" w:color="auto"/>
      </w:divBdr>
    </w:div>
    <w:div w:id="842279092">
      <w:marLeft w:val="480"/>
      <w:marRight w:val="0"/>
      <w:marTop w:val="0"/>
      <w:marBottom w:val="0"/>
      <w:divBdr>
        <w:top w:val="none" w:sz="0" w:space="0" w:color="auto"/>
        <w:left w:val="none" w:sz="0" w:space="0" w:color="auto"/>
        <w:bottom w:val="none" w:sz="0" w:space="0" w:color="auto"/>
        <w:right w:val="none" w:sz="0" w:space="0" w:color="auto"/>
      </w:divBdr>
    </w:div>
    <w:div w:id="843739576">
      <w:marLeft w:val="0"/>
      <w:marRight w:val="0"/>
      <w:marTop w:val="0"/>
      <w:marBottom w:val="0"/>
      <w:divBdr>
        <w:top w:val="none" w:sz="0" w:space="0" w:color="auto"/>
        <w:left w:val="none" w:sz="0" w:space="0" w:color="auto"/>
        <w:bottom w:val="none" w:sz="0" w:space="0" w:color="auto"/>
        <w:right w:val="none" w:sz="0" w:space="0" w:color="auto"/>
      </w:divBdr>
    </w:div>
    <w:div w:id="843934963">
      <w:marLeft w:val="480"/>
      <w:marRight w:val="0"/>
      <w:marTop w:val="0"/>
      <w:marBottom w:val="0"/>
      <w:divBdr>
        <w:top w:val="none" w:sz="0" w:space="0" w:color="auto"/>
        <w:left w:val="none" w:sz="0" w:space="0" w:color="auto"/>
        <w:bottom w:val="none" w:sz="0" w:space="0" w:color="auto"/>
        <w:right w:val="none" w:sz="0" w:space="0" w:color="auto"/>
      </w:divBdr>
    </w:div>
    <w:div w:id="844982394">
      <w:marLeft w:val="480"/>
      <w:marRight w:val="0"/>
      <w:marTop w:val="0"/>
      <w:marBottom w:val="0"/>
      <w:divBdr>
        <w:top w:val="none" w:sz="0" w:space="0" w:color="auto"/>
        <w:left w:val="none" w:sz="0" w:space="0" w:color="auto"/>
        <w:bottom w:val="none" w:sz="0" w:space="0" w:color="auto"/>
        <w:right w:val="none" w:sz="0" w:space="0" w:color="auto"/>
      </w:divBdr>
    </w:div>
    <w:div w:id="845559201">
      <w:marLeft w:val="480"/>
      <w:marRight w:val="0"/>
      <w:marTop w:val="0"/>
      <w:marBottom w:val="0"/>
      <w:divBdr>
        <w:top w:val="none" w:sz="0" w:space="0" w:color="auto"/>
        <w:left w:val="none" w:sz="0" w:space="0" w:color="auto"/>
        <w:bottom w:val="none" w:sz="0" w:space="0" w:color="auto"/>
        <w:right w:val="none" w:sz="0" w:space="0" w:color="auto"/>
      </w:divBdr>
    </w:div>
    <w:div w:id="846216181">
      <w:marLeft w:val="0"/>
      <w:marRight w:val="0"/>
      <w:marTop w:val="0"/>
      <w:marBottom w:val="0"/>
      <w:divBdr>
        <w:top w:val="none" w:sz="0" w:space="0" w:color="auto"/>
        <w:left w:val="none" w:sz="0" w:space="0" w:color="auto"/>
        <w:bottom w:val="none" w:sz="0" w:space="0" w:color="auto"/>
        <w:right w:val="none" w:sz="0" w:space="0" w:color="auto"/>
      </w:divBdr>
    </w:div>
    <w:div w:id="846363091">
      <w:marLeft w:val="480"/>
      <w:marRight w:val="0"/>
      <w:marTop w:val="0"/>
      <w:marBottom w:val="0"/>
      <w:divBdr>
        <w:top w:val="none" w:sz="0" w:space="0" w:color="auto"/>
        <w:left w:val="none" w:sz="0" w:space="0" w:color="auto"/>
        <w:bottom w:val="none" w:sz="0" w:space="0" w:color="auto"/>
        <w:right w:val="none" w:sz="0" w:space="0" w:color="auto"/>
      </w:divBdr>
    </w:div>
    <w:div w:id="846478066">
      <w:marLeft w:val="0"/>
      <w:marRight w:val="0"/>
      <w:marTop w:val="0"/>
      <w:marBottom w:val="0"/>
      <w:divBdr>
        <w:top w:val="none" w:sz="0" w:space="0" w:color="auto"/>
        <w:left w:val="none" w:sz="0" w:space="0" w:color="auto"/>
        <w:bottom w:val="none" w:sz="0" w:space="0" w:color="auto"/>
        <w:right w:val="none" w:sz="0" w:space="0" w:color="auto"/>
      </w:divBdr>
    </w:div>
    <w:div w:id="846557458">
      <w:marLeft w:val="0"/>
      <w:marRight w:val="0"/>
      <w:marTop w:val="0"/>
      <w:marBottom w:val="0"/>
      <w:divBdr>
        <w:top w:val="none" w:sz="0" w:space="0" w:color="auto"/>
        <w:left w:val="none" w:sz="0" w:space="0" w:color="auto"/>
        <w:bottom w:val="none" w:sz="0" w:space="0" w:color="auto"/>
        <w:right w:val="none" w:sz="0" w:space="0" w:color="auto"/>
      </w:divBdr>
    </w:div>
    <w:div w:id="846943826">
      <w:marLeft w:val="480"/>
      <w:marRight w:val="0"/>
      <w:marTop w:val="0"/>
      <w:marBottom w:val="0"/>
      <w:divBdr>
        <w:top w:val="none" w:sz="0" w:space="0" w:color="auto"/>
        <w:left w:val="none" w:sz="0" w:space="0" w:color="auto"/>
        <w:bottom w:val="none" w:sz="0" w:space="0" w:color="auto"/>
        <w:right w:val="none" w:sz="0" w:space="0" w:color="auto"/>
      </w:divBdr>
    </w:div>
    <w:div w:id="847063182">
      <w:marLeft w:val="0"/>
      <w:marRight w:val="0"/>
      <w:marTop w:val="0"/>
      <w:marBottom w:val="0"/>
      <w:divBdr>
        <w:top w:val="none" w:sz="0" w:space="0" w:color="auto"/>
        <w:left w:val="none" w:sz="0" w:space="0" w:color="auto"/>
        <w:bottom w:val="none" w:sz="0" w:space="0" w:color="auto"/>
        <w:right w:val="none" w:sz="0" w:space="0" w:color="auto"/>
      </w:divBdr>
    </w:div>
    <w:div w:id="847140118">
      <w:marLeft w:val="480"/>
      <w:marRight w:val="0"/>
      <w:marTop w:val="0"/>
      <w:marBottom w:val="0"/>
      <w:divBdr>
        <w:top w:val="none" w:sz="0" w:space="0" w:color="auto"/>
        <w:left w:val="none" w:sz="0" w:space="0" w:color="auto"/>
        <w:bottom w:val="none" w:sz="0" w:space="0" w:color="auto"/>
        <w:right w:val="none" w:sz="0" w:space="0" w:color="auto"/>
      </w:divBdr>
    </w:div>
    <w:div w:id="847140488">
      <w:marLeft w:val="480"/>
      <w:marRight w:val="0"/>
      <w:marTop w:val="0"/>
      <w:marBottom w:val="0"/>
      <w:divBdr>
        <w:top w:val="none" w:sz="0" w:space="0" w:color="auto"/>
        <w:left w:val="none" w:sz="0" w:space="0" w:color="auto"/>
        <w:bottom w:val="none" w:sz="0" w:space="0" w:color="auto"/>
        <w:right w:val="none" w:sz="0" w:space="0" w:color="auto"/>
      </w:divBdr>
    </w:div>
    <w:div w:id="847212449">
      <w:marLeft w:val="0"/>
      <w:marRight w:val="0"/>
      <w:marTop w:val="0"/>
      <w:marBottom w:val="0"/>
      <w:divBdr>
        <w:top w:val="none" w:sz="0" w:space="0" w:color="auto"/>
        <w:left w:val="none" w:sz="0" w:space="0" w:color="auto"/>
        <w:bottom w:val="none" w:sz="0" w:space="0" w:color="auto"/>
        <w:right w:val="none" w:sz="0" w:space="0" w:color="auto"/>
      </w:divBdr>
    </w:div>
    <w:div w:id="847328075">
      <w:marLeft w:val="480"/>
      <w:marRight w:val="0"/>
      <w:marTop w:val="0"/>
      <w:marBottom w:val="0"/>
      <w:divBdr>
        <w:top w:val="none" w:sz="0" w:space="0" w:color="auto"/>
        <w:left w:val="none" w:sz="0" w:space="0" w:color="auto"/>
        <w:bottom w:val="none" w:sz="0" w:space="0" w:color="auto"/>
        <w:right w:val="none" w:sz="0" w:space="0" w:color="auto"/>
      </w:divBdr>
    </w:div>
    <w:div w:id="848444824">
      <w:marLeft w:val="480"/>
      <w:marRight w:val="0"/>
      <w:marTop w:val="0"/>
      <w:marBottom w:val="0"/>
      <w:divBdr>
        <w:top w:val="none" w:sz="0" w:space="0" w:color="auto"/>
        <w:left w:val="none" w:sz="0" w:space="0" w:color="auto"/>
        <w:bottom w:val="none" w:sz="0" w:space="0" w:color="auto"/>
        <w:right w:val="none" w:sz="0" w:space="0" w:color="auto"/>
      </w:divBdr>
    </w:div>
    <w:div w:id="849176917">
      <w:marLeft w:val="0"/>
      <w:marRight w:val="0"/>
      <w:marTop w:val="0"/>
      <w:marBottom w:val="0"/>
      <w:divBdr>
        <w:top w:val="none" w:sz="0" w:space="0" w:color="auto"/>
        <w:left w:val="none" w:sz="0" w:space="0" w:color="auto"/>
        <w:bottom w:val="none" w:sz="0" w:space="0" w:color="auto"/>
        <w:right w:val="none" w:sz="0" w:space="0" w:color="auto"/>
      </w:divBdr>
    </w:div>
    <w:div w:id="849560442">
      <w:marLeft w:val="0"/>
      <w:marRight w:val="0"/>
      <w:marTop w:val="0"/>
      <w:marBottom w:val="0"/>
      <w:divBdr>
        <w:top w:val="none" w:sz="0" w:space="0" w:color="auto"/>
        <w:left w:val="none" w:sz="0" w:space="0" w:color="auto"/>
        <w:bottom w:val="none" w:sz="0" w:space="0" w:color="auto"/>
        <w:right w:val="none" w:sz="0" w:space="0" w:color="auto"/>
      </w:divBdr>
    </w:div>
    <w:div w:id="849638430">
      <w:marLeft w:val="0"/>
      <w:marRight w:val="0"/>
      <w:marTop w:val="0"/>
      <w:marBottom w:val="0"/>
      <w:divBdr>
        <w:top w:val="none" w:sz="0" w:space="0" w:color="auto"/>
        <w:left w:val="none" w:sz="0" w:space="0" w:color="auto"/>
        <w:bottom w:val="none" w:sz="0" w:space="0" w:color="auto"/>
        <w:right w:val="none" w:sz="0" w:space="0" w:color="auto"/>
      </w:divBdr>
    </w:div>
    <w:div w:id="850027665">
      <w:marLeft w:val="480"/>
      <w:marRight w:val="0"/>
      <w:marTop w:val="0"/>
      <w:marBottom w:val="0"/>
      <w:divBdr>
        <w:top w:val="none" w:sz="0" w:space="0" w:color="auto"/>
        <w:left w:val="none" w:sz="0" w:space="0" w:color="auto"/>
        <w:bottom w:val="none" w:sz="0" w:space="0" w:color="auto"/>
        <w:right w:val="none" w:sz="0" w:space="0" w:color="auto"/>
      </w:divBdr>
    </w:div>
    <w:div w:id="850536018">
      <w:marLeft w:val="480"/>
      <w:marRight w:val="0"/>
      <w:marTop w:val="0"/>
      <w:marBottom w:val="0"/>
      <w:divBdr>
        <w:top w:val="none" w:sz="0" w:space="0" w:color="auto"/>
        <w:left w:val="none" w:sz="0" w:space="0" w:color="auto"/>
        <w:bottom w:val="none" w:sz="0" w:space="0" w:color="auto"/>
        <w:right w:val="none" w:sz="0" w:space="0" w:color="auto"/>
      </w:divBdr>
    </w:div>
    <w:div w:id="850725829">
      <w:marLeft w:val="0"/>
      <w:marRight w:val="0"/>
      <w:marTop w:val="0"/>
      <w:marBottom w:val="0"/>
      <w:divBdr>
        <w:top w:val="none" w:sz="0" w:space="0" w:color="auto"/>
        <w:left w:val="none" w:sz="0" w:space="0" w:color="auto"/>
        <w:bottom w:val="none" w:sz="0" w:space="0" w:color="auto"/>
        <w:right w:val="none" w:sz="0" w:space="0" w:color="auto"/>
      </w:divBdr>
    </w:div>
    <w:div w:id="851457636">
      <w:marLeft w:val="0"/>
      <w:marRight w:val="0"/>
      <w:marTop w:val="0"/>
      <w:marBottom w:val="0"/>
      <w:divBdr>
        <w:top w:val="none" w:sz="0" w:space="0" w:color="auto"/>
        <w:left w:val="none" w:sz="0" w:space="0" w:color="auto"/>
        <w:bottom w:val="none" w:sz="0" w:space="0" w:color="auto"/>
        <w:right w:val="none" w:sz="0" w:space="0" w:color="auto"/>
      </w:divBdr>
    </w:div>
    <w:div w:id="851844588">
      <w:marLeft w:val="0"/>
      <w:marRight w:val="0"/>
      <w:marTop w:val="0"/>
      <w:marBottom w:val="0"/>
      <w:divBdr>
        <w:top w:val="none" w:sz="0" w:space="0" w:color="auto"/>
        <w:left w:val="none" w:sz="0" w:space="0" w:color="auto"/>
        <w:bottom w:val="none" w:sz="0" w:space="0" w:color="auto"/>
        <w:right w:val="none" w:sz="0" w:space="0" w:color="auto"/>
      </w:divBdr>
    </w:div>
    <w:div w:id="852652490">
      <w:marLeft w:val="480"/>
      <w:marRight w:val="0"/>
      <w:marTop w:val="0"/>
      <w:marBottom w:val="0"/>
      <w:divBdr>
        <w:top w:val="none" w:sz="0" w:space="0" w:color="auto"/>
        <w:left w:val="none" w:sz="0" w:space="0" w:color="auto"/>
        <w:bottom w:val="none" w:sz="0" w:space="0" w:color="auto"/>
        <w:right w:val="none" w:sz="0" w:space="0" w:color="auto"/>
      </w:divBdr>
    </w:div>
    <w:div w:id="852770087">
      <w:marLeft w:val="480"/>
      <w:marRight w:val="0"/>
      <w:marTop w:val="0"/>
      <w:marBottom w:val="0"/>
      <w:divBdr>
        <w:top w:val="none" w:sz="0" w:space="0" w:color="auto"/>
        <w:left w:val="none" w:sz="0" w:space="0" w:color="auto"/>
        <w:bottom w:val="none" w:sz="0" w:space="0" w:color="auto"/>
        <w:right w:val="none" w:sz="0" w:space="0" w:color="auto"/>
      </w:divBdr>
    </w:div>
    <w:div w:id="853304700">
      <w:marLeft w:val="0"/>
      <w:marRight w:val="0"/>
      <w:marTop w:val="0"/>
      <w:marBottom w:val="0"/>
      <w:divBdr>
        <w:top w:val="none" w:sz="0" w:space="0" w:color="auto"/>
        <w:left w:val="none" w:sz="0" w:space="0" w:color="auto"/>
        <w:bottom w:val="none" w:sz="0" w:space="0" w:color="auto"/>
        <w:right w:val="none" w:sz="0" w:space="0" w:color="auto"/>
      </w:divBdr>
    </w:div>
    <w:div w:id="853609712">
      <w:marLeft w:val="0"/>
      <w:marRight w:val="0"/>
      <w:marTop w:val="0"/>
      <w:marBottom w:val="0"/>
      <w:divBdr>
        <w:top w:val="none" w:sz="0" w:space="0" w:color="auto"/>
        <w:left w:val="none" w:sz="0" w:space="0" w:color="auto"/>
        <w:bottom w:val="none" w:sz="0" w:space="0" w:color="auto"/>
        <w:right w:val="none" w:sz="0" w:space="0" w:color="auto"/>
      </w:divBdr>
    </w:div>
    <w:div w:id="854074600">
      <w:marLeft w:val="0"/>
      <w:marRight w:val="0"/>
      <w:marTop w:val="0"/>
      <w:marBottom w:val="0"/>
      <w:divBdr>
        <w:top w:val="none" w:sz="0" w:space="0" w:color="auto"/>
        <w:left w:val="none" w:sz="0" w:space="0" w:color="auto"/>
        <w:bottom w:val="none" w:sz="0" w:space="0" w:color="auto"/>
        <w:right w:val="none" w:sz="0" w:space="0" w:color="auto"/>
      </w:divBdr>
    </w:div>
    <w:div w:id="854878519">
      <w:marLeft w:val="480"/>
      <w:marRight w:val="0"/>
      <w:marTop w:val="0"/>
      <w:marBottom w:val="0"/>
      <w:divBdr>
        <w:top w:val="none" w:sz="0" w:space="0" w:color="auto"/>
        <w:left w:val="none" w:sz="0" w:space="0" w:color="auto"/>
        <w:bottom w:val="none" w:sz="0" w:space="0" w:color="auto"/>
        <w:right w:val="none" w:sz="0" w:space="0" w:color="auto"/>
      </w:divBdr>
    </w:div>
    <w:div w:id="854995445">
      <w:marLeft w:val="480"/>
      <w:marRight w:val="0"/>
      <w:marTop w:val="0"/>
      <w:marBottom w:val="0"/>
      <w:divBdr>
        <w:top w:val="none" w:sz="0" w:space="0" w:color="auto"/>
        <w:left w:val="none" w:sz="0" w:space="0" w:color="auto"/>
        <w:bottom w:val="none" w:sz="0" w:space="0" w:color="auto"/>
        <w:right w:val="none" w:sz="0" w:space="0" w:color="auto"/>
      </w:divBdr>
    </w:div>
    <w:div w:id="855122595">
      <w:marLeft w:val="480"/>
      <w:marRight w:val="0"/>
      <w:marTop w:val="0"/>
      <w:marBottom w:val="0"/>
      <w:divBdr>
        <w:top w:val="none" w:sz="0" w:space="0" w:color="auto"/>
        <w:left w:val="none" w:sz="0" w:space="0" w:color="auto"/>
        <w:bottom w:val="none" w:sz="0" w:space="0" w:color="auto"/>
        <w:right w:val="none" w:sz="0" w:space="0" w:color="auto"/>
      </w:divBdr>
    </w:div>
    <w:div w:id="855657053">
      <w:marLeft w:val="480"/>
      <w:marRight w:val="0"/>
      <w:marTop w:val="0"/>
      <w:marBottom w:val="0"/>
      <w:divBdr>
        <w:top w:val="none" w:sz="0" w:space="0" w:color="auto"/>
        <w:left w:val="none" w:sz="0" w:space="0" w:color="auto"/>
        <w:bottom w:val="none" w:sz="0" w:space="0" w:color="auto"/>
        <w:right w:val="none" w:sz="0" w:space="0" w:color="auto"/>
      </w:divBdr>
    </w:div>
    <w:div w:id="856044855">
      <w:marLeft w:val="480"/>
      <w:marRight w:val="0"/>
      <w:marTop w:val="0"/>
      <w:marBottom w:val="0"/>
      <w:divBdr>
        <w:top w:val="none" w:sz="0" w:space="0" w:color="auto"/>
        <w:left w:val="none" w:sz="0" w:space="0" w:color="auto"/>
        <w:bottom w:val="none" w:sz="0" w:space="0" w:color="auto"/>
        <w:right w:val="none" w:sz="0" w:space="0" w:color="auto"/>
      </w:divBdr>
    </w:div>
    <w:div w:id="856115685">
      <w:marLeft w:val="480"/>
      <w:marRight w:val="0"/>
      <w:marTop w:val="0"/>
      <w:marBottom w:val="0"/>
      <w:divBdr>
        <w:top w:val="none" w:sz="0" w:space="0" w:color="auto"/>
        <w:left w:val="none" w:sz="0" w:space="0" w:color="auto"/>
        <w:bottom w:val="none" w:sz="0" w:space="0" w:color="auto"/>
        <w:right w:val="none" w:sz="0" w:space="0" w:color="auto"/>
      </w:divBdr>
    </w:div>
    <w:div w:id="856308612">
      <w:marLeft w:val="0"/>
      <w:marRight w:val="0"/>
      <w:marTop w:val="0"/>
      <w:marBottom w:val="0"/>
      <w:divBdr>
        <w:top w:val="none" w:sz="0" w:space="0" w:color="auto"/>
        <w:left w:val="none" w:sz="0" w:space="0" w:color="auto"/>
        <w:bottom w:val="none" w:sz="0" w:space="0" w:color="auto"/>
        <w:right w:val="none" w:sz="0" w:space="0" w:color="auto"/>
      </w:divBdr>
    </w:div>
    <w:div w:id="856314044">
      <w:marLeft w:val="0"/>
      <w:marRight w:val="0"/>
      <w:marTop w:val="0"/>
      <w:marBottom w:val="0"/>
      <w:divBdr>
        <w:top w:val="none" w:sz="0" w:space="0" w:color="auto"/>
        <w:left w:val="none" w:sz="0" w:space="0" w:color="auto"/>
        <w:bottom w:val="none" w:sz="0" w:space="0" w:color="auto"/>
        <w:right w:val="none" w:sz="0" w:space="0" w:color="auto"/>
      </w:divBdr>
    </w:div>
    <w:div w:id="857281159">
      <w:marLeft w:val="480"/>
      <w:marRight w:val="0"/>
      <w:marTop w:val="0"/>
      <w:marBottom w:val="0"/>
      <w:divBdr>
        <w:top w:val="none" w:sz="0" w:space="0" w:color="auto"/>
        <w:left w:val="none" w:sz="0" w:space="0" w:color="auto"/>
        <w:bottom w:val="none" w:sz="0" w:space="0" w:color="auto"/>
        <w:right w:val="none" w:sz="0" w:space="0" w:color="auto"/>
      </w:divBdr>
    </w:div>
    <w:div w:id="857544873">
      <w:marLeft w:val="480"/>
      <w:marRight w:val="0"/>
      <w:marTop w:val="0"/>
      <w:marBottom w:val="0"/>
      <w:divBdr>
        <w:top w:val="none" w:sz="0" w:space="0" w:color="auto"/>
        <w:left w:val="none" w:sz="0" w:space="0" w:color="auto"/>
        <w:bottom w:val="none" w:sz="0" w:space="0" w:color="auto"/>
        <w:right w:val="none" w:sz="0" w:space="0" w:color="auto"/>
      </w:divBdr>
    </w:div>
    <w:div w:id="857935609">
      <w:marLeft w:val="0"/>
      <w:marRight w:val="0"/>
      <w:marTop w:val="0"/>
      <w:marBottom w:val="0"/>
      <w:divBdr>
        <w:top w:val="none" w:sz="0" w:space="0" w:color="auto"/>
        <w:left w:val="none" w:sz="0" w:space="0" w:color="auto"/>
        <w:bottom w:val="none" w:sz="0" w:space="0" w:color="auto"/>
        <w:right w:val="none" w:sz="0" w:space="0" w:color="auto"/>
      </w:divBdr>
    </w:div>
    <w:div w:id="858349309">
      <w:marLeft w:val="480"/>
      <w:marRight w:val="0"/>
      <w:marTop w:val="0"/>
      <w:marBottom w:val="0"/>
      <w:divBdr>
        <w:top w:val="none" w:sz="0" w:space="0" w:color="auto"/>
        <w:left w:val="none" w:sz="0" w:space="0" w:color="auto"/>
        <w:bottom w:val="none" w:sz="0" w:space="0" w:color="auto"/>
        <w:right w:val="none" w:sz="0" w:space="0" w:color="auto"/>
      </w:divBdr>
    </w:div>
    <w:div w:id="859004337">
      <w:marLeft w:val="480"/>
      <w:marRight w:val="0"/>
      <w:marTop w:val="0"/>
      <w:marBottom w:val="0"/>
      <w:divBdr>
        <w:top w:val="none" w:sz="0" w:space="0" w:color="auto"/>
        <w:left w:val="none" w:sz="0" w:space="0" w:color="auto"/>
        <w:bottom w:val="none" w:sz="0" w:space="0" w:color="auto"/>
        <w:right w:val="none" w:sz="0" w:space="0" w:color="auto"/>
      </w:divBdr>
    </w:div>
    <w:div w:id="859004631">
      <w:marLeft w:val="480"/>
      <w:marRight w:val="0"/>
      <w:marTop w:val="0"/>
      <w:marBottom w:val="0"/>
      <w:divBdr>
        <w:top w:val="none" w:sz="0" w:space="0" w:color="auto"/>
        <w:left w:val="none" w:sz="0" w:space="0" w:color="auto"/>
        <w:bottom w:val="none" w:sz="0" w:space="0" w:color="auto"/>
        <w:right w:val="none" w:sz="0" w:space="0" w:color="auto"/>
      </w:divBdr>
    </w:div>
    <w:div w:id="859391935">
      <w:marLeft w:val="480"/>
      <w:marRight w:val="0"/>
      <w:marTop w:val="0"/>
      <w:marBottom w:val="0"/>
      <w:divBdr>
        <w:top w:val="none" w:sz="0" w:space="0" w:color="auto"/>
        <w:left w:val="none" w:sz="0" w:space="0" w:color="auto"/>
        <w:bottom w:val="none" w:sz="0" w:space="0" w:color="auto"/>
        <w:right w:val="none" w:sz="0" w:space="0" w:color="auto"/>
      </w:divBdr>
    </w:div>
    <w:div w:id="860243990">
      <w:marLeft w:val="480"/>
      <w:marRight w:val="0"/>
      <w:marTop w:val="0"/>
      <w:marBottom w:val="0"/>
      <w:divBdr>
        <w:top w:val="none" w:sz="0" w:space="0" w:color="auto"/>
        <w:left w:val="none" w:sz="0" w:space="0" w:color="auto"/>
        <w:bottom w:val="none" w:sz="0" w:space="0" w:color="auto"/>
        <w:right w:val="none" w:sz="0" w:space="0" w:color="auto"/>
      </w:divBdr>
    </w:div>
    <w:div w:id="860974042">
      <w:marLeft w:val="0"/>
      <w:marRight w:val="0"/>
      <w:marTop w:val="0"/>
      <w:marBottom w:val="0"/>
      <w:divBdr>
        <w:top w:val="none" w:sz="0" w:space="0" w:color="auto"/>
        <w:left w:val="none" w:sz="0" w:space="0" w:color="auto"/>
        <w:bottom w:val="none" w:sz="0" w:space="0" w:color="auto"/>
        <w:right w:val="none" w:sz="0" w:space="0" w:color="auto"/>
      </w:divBdr>
    </w:div>
    <w:div w:id="861015871">
      <w:marLeft w:val="0"/>
      <w:marRight w:val="0"/>
      <w:marTop w:val="0"/>
      <w:marBottom w:val="0"/>
      <w:divBdr>
        <w:top w:val="none" w:sz="0" w:space="0" w:color="auto"/>
        <w:left w:val="none" w:sz="0" w:space="0" w:color="auto"/>
        <w:bottom w:val="none" w:sz="0" w:space="0" w:color="auto"/>
        <w:right w:val="none" w:sz="0" w:space="0" w:color="auto"/>
      </w:divBdr>
    </w:div>
    <w:div w:id="862547759">
      <w:marLeft w:val="480"/>
      <w:marRight w:val="0"/>
      <w:marTop w:val="0"/>
      <w:marBottom w:val="0"/>
      <w:divBdr>
        <w:top w:val="none" w:sz="0" w:space="0" w:color="auto"/>
        <w:left w:val="none" w:sz="0" w:space="0" w:color="auto"/>
        <w:bottom w:val="none" w:sz="0" w:space="0" w:color="auto"/>
        <w:right w:val="none" w:sz="0" w:space="0" w:color="auto"/>
      </w:divBdr>
    </w:div>
    <w:div w:id="862673587">
      <w:marLeft w:val="480"/>
      <w:marRight w:val="0"/>
      <w:marTop w:val="0"/>
      <w:marBottom w:val="0"/>
      <w:divBdr>
        <w:top w:val="none" w:sz="0" w:space="0" w:color="auto"/>
        <w:left w:val="none" w:sz="0" w:space="0" w:color="auto"/>
        <w:bottom w:val="none" w:sz="0" w:space="0" w:color="auto"/>
        <w:right w:val="none" w:sz="0" w:space="0" w:color="auto"/>
      </w:divBdr>
    </w:div>
    <w:div w:id="862934160">
      <w:marLeft w:val="0"/>
      <w:marRight w:val="0"/>
      <w:marTop w:val="0"/>
      <w:marBottom w:val="0"/>
      <w:divBdr>
        <w:top w:val="none" w:sz="0" w:space="0" w:color="auto"/>
        <w:left w:val="none" w:sz="0" w:space="0" w:color="auto"/>
        <w:bottom w:val="none" w:sz="0" w:space="0" w:color="auto"/>
        <w:right w:val="none" w:sz="0" w:space="0" w:color="auto"/>
      </w:divBdr>
    </w:div>
    <w:div w:id="863522868">
      <w:marLeft w:val="480"/>
      <w:marRight w:val="0"/>
      <w:marTop w:val="0"/>
      <w:marBottom w:val="0"/>
      <w:divBdr>
        <w:top w:val="none" w:sz="0" w:space="0" w:color="auto"/>
        <w:left w:val="none" w:sz="0" w:space="0" w:color="auto"/>
        <w:bottom w:val="none" w:sz="0" w:space="0" w:color="auto"/>
        <w:right w:val="none" w:sz="0" w:space="0" w:color="auto"/>
      </w:divBdr>
    </w:div>
    <w:div w:id="863594831">
      <w:marLeft w:val="0"/>
      <w:marRight w:val="0"/>
      <w:marTop w:val="0"/>
      <w:marBottom w:val="0"/>
      <w:divBdr>
        <w:top w:val="none" w:sz="0" w:space="0" w:color="auto"/>
        <w:left w:val="none" w:sz="0" w:space="0" w:color="auto"/>
        <w:bottom w:val="none" w:sz="0" w:space="0" w:color="auto"/>
        <w:right w:val="none" w:sz="0" w:space="0" w:color="auto"/>
      </w:divBdr>
    </w:div>
    <w:div w:id="864296702">
      <w:marLeft w:val="480"/>
      <w:marRight w:val="0"/>
      <w:marTop w:val="0"/>
      <w:marBottom w:val="0"/>
      <w:divBdr>
        <w:top w:val="none" w:sz="0" w:space="0" w:color="auto"/>
        <w:left w:val="none" w:sz="0" w:space="0" w:color="auto"/>
        <w:bottom w:val="none" w:sz="0" w:space="0" w:color="auto"/>
        <w:right w:val="none" w:sz="0" w:space="0" w:color="auto"/>
      </w:divBdr>
    </w:div>
    <w:div w:id="864372094">
      <w:marLeft w:val="0"/>
      <w:marRight w:val="0"/>
      <w:marTop w:val="0"/>
      <w:marBottom w:val="0"/>
      <w:divBdr>
        <w:top w:val="none" w:sz="0" w:space="0" w:color="auto"/>
        <w:left w:val="none" w:sz="0" w:space="0" w:color="auto"/>
        <w:bottom w:val="none" w:sz="0" w:space="0" w:color="auto"/>
        <w:right w:val="none" w:sz="0" w:space="0" w:color="auto"/>
      </w:divBdr>
    </w:div>
    <w:div w:id="864444964">
      <w:marLeft w:val="0"/>
      <w:marRight w:val="0"/>
      <w:marTop w:val="0"/>
      <w:marBottom w:val="0"/>
      <w:divBdr>
        <w:top w:val="none" w:sz="0" w:space="0" w:color="auto"/>
        <w:left w:val="none" w:sz="0" w:space="0" w:color="auto"/>
        <w:bottom w:val="none" w:sz="0" w:space="0" w:color="auto"/>
        <w:right w:val="none" w:sz="0" w:space="0" w:color="auto"/>
      </w:divBdr>
    </w:div>
    <w:div w:id="864749383">
      <w:marLeft w:val="0"/>
      <w:marRight w:val="0"/>
      <w:marTop w:val="0"/>
      <w:marBottom w:val="0"/>
      <w:divBdr>
        <w:top w:val="none" w:sz="0" w:space="0" w:color="auto"/>
        <w:left w:val="none" w:sz="0" w:space="0" w:color="auto"/>
        <w:bottom w:val="none" w:sz="0" w:space="0" w:color="auto"/>
        <w:right w:val="none" w:sz="0" w:space="0" w:color="auto"/>
      </w:divBdr>
    </w:div>
    <w:div w:id="864754822">
      <w:marLeft w:val="0"/>
      <w:marRight w:val="0"/>
      <w:marTop w:val="0"/>
      <w:marBottom w:val="0"/>
      <w:divBdr>
        <w:top w:val="none" w:sz="0" w:space="0" w:color="auto"/>
        <w:left w:val="none" w:sz="0" w:space="0" w:color="auto"/>
        <w:bottom w:val="none" w:sz="0" w:space="0" w:color="auto"/>
        <w:right w:val="none" w:sz="0" w:space="0" w:color="auto"/>
      </w:divBdr>
    </w:div>
    <w:div w:id="864758515">
      <w:marLeft w:val="0"/>
      <w:marRight w:val="0"/>
      <w:marTop w:val="0"/>
      <w:marBottom w:val="0"/>
      <w:divBdr>
        <w:top w:val="none" w:sz="0" w:space="0" w:color="auto"/>
        <w:left w:val="none" w:sz="0" w:space="0" w:color="auto"/>
        <w:bottom w:val="none" w:sz="0" w:space="0" w:color="auto"/>
        <w:right w:val="none" w:sz="0" w:space="0" w:color="auto"/>
      </w:divBdr>
    </w:div>
    <w:div w:id="865407303">
      <w:marLeft w:val="480"/>
      <w:marRight w:val="0"/>
      <w:marTop w:val="0"/>
      <w:marBottom w:val="0"/>
      <w:divBdr>
        <w:top w:val="none" w:sz="0" w:space="0" w:color="auto"/>
        <w:left w:val="none" w:sz="0" w:space="0" w:color="auto"/>
        <w:bottom w:val="none" w:sz="0" w:space="0" w:color="auto"/>
        <w:right w:val="none" w:sz="0" w:space="0" w:color="auto"/>
      </w:divBdr>
    </w:div>
    <w:div w:id="865409973">
      <w:marLeft w:val="480"/>
      <w:marRight w:val="0"/>
      <w:marTop w:val="0"/>
      <w:marBottom w:val="0"/>
      <w:divBdr>
        <w:top w:val="none" w:sz="0" w:space="0" w:color="auto"/>
        <w:left w:val="none" w:sz="0" w:space="0" w:color="auto"/>
        <w:bottom w:val="none" w:sz="0" w:space="0" w:color="auto"/>
        <w:right w:val="none" w:sz="0" w:space="0" w:color="auto"/>
      </w:divBdr>
    </w:div>
    <w:div w:id="865410229">
      <w:marLeft w:val="480"/>
      <w:marRight w:val="0"/>
      <w:marTop w:val="0"/>
      <w:marBottom w:val="0"/>
      <w:divBdr>
        <w:top w:val="none" w:sz="0" w:space="0" w:color="auto"/>
        <w:left w:val="none" w:sz="0" w:space="0" w:color="auto"/>
        <w:bottom w:val="none" w:sz="0" w:space="0" w:color="auto"/>
        <w:right w:val="none" w:sz="0" w:space="0" w:color="auto"/>
      </w:divBdr>
    </w:div>
    <w:div w:id="866023161">
      <w:marLeft w:val="480"/>
      <w:marRight w:val="0"/>
      <w:marTop w:val="0"/>
      <w:marBottom w:val="0"/>
      <w:divBdr>
        <w:top w:val="none" w:sz="0" w:space="0" w:color="auto"/>
        <w:left w:val="none" w:sz="0" w:space="0" w:color="auto"/>
        <w:bottom w:val="none" w:sz="0" w:space="0" w:color="auto"/>
        <w:right w:val="none" w:sz="0" w:space="0" w:color="auto"/>
      </w:divBdr>
    </w:div>
    <w:div w:id="866060503">
      <w:marLeft w:val="0"/>
      <w:marRight w:val="0"/>
      <w:marTop w:val="0"/>
      <w:marBottom w:val="0"/>
      <w:divBdr>
        <w:top w:val="none" w:sz="0" w:space="0" w:color="auto"/>
        <w:left w:val="none" w:sz="0" w:space="0" w:color="auto"/>
        <w:bottom w:val="none" w:sz="0" w:space="0" w:color="auto"/>
        <w:right w:val="none" w:sz="0" w:space="0" w:color="auto"/>
      </w:divBdr>
    </w:div>
    <w:div w:id="866409073">
      <w:marLeft w:val="480"/>
      <w:marRight w:val="0"/>
      <w:marTop w:val="0"/>
      <w:marBottom w:val="0"/>
      <w:divBdr>
        <w:top w:val="none" w:sz="0" w:space="0" w:color="auto"/>
        <w:left w:val="none" w:sz="0" w:space="0" w:color="auto"/>
        <w:bottom w:val="none" w:sz="0" w:space="0" w:color="auto"/>
        <w:right w:val="none" w:sz="0" w:space="0" w:color="auto"/>
      </w:divBdr>
    </w:div>
    <w:div w:id="866916199">
      <w:marLeft w:val="0"/>
      <w:marRight w:val="0"/>
      <w:marTop w:val="0"/>
      <w:marBottom w:val="0"/>
      <w:divBdr>
        <w:top w:val="none" w:sz="0" w:space="0" w:color="auto"/>
        <w:left w:val="none" w:sz="0" w:space="0" w:color="auto"/>
        <w:bottom w:val="none" w:sz="0" w:space="0" w:color="auto"/>
        <w:right w:val="none" w:sz="0" w:space="0" w:color="auto"/>
      </w:divBdr>
    </w:div>
    <w:div w:id="867134332">
      <w:marLeft w:val="0"/>
      <w:marRight w:val="0"/>
      <w:marTop w:val="0"/>
      <w:marBottom w:val="0"/>
      <w:divBdr>
        <w:top w:val="none" w:sz="0" w:space="0" w:color="auto"/>
        <w:left w:val="none" w:sz="0" w:space="0" w:color="auto"/>
        <w:bottom w:val="none" w:sz="0" w:space="0" w:color="auto"/>
        <w:right w:val="none" w:sz="0" w:space="0" w:color="auto"/>
      </w:divBdr>
    </w:div>
    <w:div w:id="867596645">
      <w:marLeft w:val="0"/>
      <w:marRight w:val="0"/>
      <w:marTop w:val="0"/>
      <w:marBottom w:val="0"/>
      <w:divBdr>
        <w:top w:val="none" w:sz="0" w:space="0" w:color="auto"/>
        <w:left w:val="none" w:sz="0" w:space="0" w:color="auto"/>
        <w:bottom w:val="none" w:sz="0" w:space="0" w:color="auto"/>
        <w:right w:val="none" w:sz="0" w:space="0" w:color="auto"/>
      </w:divBdr>
    </w:div>
    <w:div w:id="867914233">
      <w:marLeft w:val="0"/>
      <w:marRight w:val="0"/>
      <w:marTop w:val="0"/>
      <w:marBottom w:val="0"/>
      <w:divBdr>
        <w:top w:val="none" w:sz="0" w:space="0" w:color="auto"/>
        <w:left w:val="none" w:sz="0" w:space="0" w:color="auto"/>
        <w:bottom w:val="none" w:sz="0" w:space="0" w:color="auto"/>
        <w:right w:val="none" w:sz="0" w:space="0" w:color="auto"/>
      </w:divBdr>
    </w:div>
    <w:div w:id="868178341">
      <w:marLeft w:val="0"/>
      <w:marRight w:val="0"/>
      <w:marTop w:val="0"/>
      <w:marBottom w:val="0"/>
      <w:divBdr>
        <w:top w:val="none" w:sz="0" w:space="0" w:color="auto"/>
        <w:left w:val="none" w:sz="0" w:space="0" w:color="auto"/>
        <w:bottom w:val="none" w:sz="0" w:space="0" w:color="auto"/>
        <w:right w:val="none" w:sz="0" w:space="0" w:color="auto"/>
      </w:divBdr>
    </w:div>
    <w:div w:id="868567685">
      <w:marLeft w:val="480"/>
      <w:marRight w:val="0"/>
      <w:marTop w:val="0"/>
      <w:marBottom w:val="0"/>
      <w:divBdr>
        <w:top w:val="none" w:sz="0" w:space="0" w:color="auto"/>
        <w:left w:val="none" w:sz="0" w:space="0" w:color="auto"/>
        <w:bottom w:val="none" w:sz="0" w:space="0" w:color="auto"/>
        <w:right w:val="none" w:sz="0" w:space="0" w:color="auto"/>
      </w:divBdr>
    </w:div>
    <w:div w:id="868642004">
      <w:marLeft w:val="0"/>
      <w:marRight w:val="0"/>
      <w:marTop w:val="0"/>
      <w:marBottom w:val="0"/>
      <w:divBdr>
        <w:top w:val="none" w:sz="0" w:space="0" w:color="auto"/>
        <w:left w:val="none" w:sz="0" w:space="0" w:color="auto"/>
        <w:bottom w:val="none" w:sz="0" w:space="0" w:color="auto"/>
        <w:right w:val="none" w:sz="0" w:space="0" w:color="auto"/>
      </w:divBdr>
    </w:div>
    <w:div w:id="868762596">
      <w:marLeft w:val="480"/>
      <w:marRight w:val="0"/>
      <w:marTop w:val="0"/>
      <w:marBottom w:val="0"/>
      <w:divBdr>
        <w:top w:val="none" w:sz="0" w:space="0" w:color="auto"/>
        <w:left w:val="none" w:sz="0" w:space="0" w:color="auto"/>
        <w:bottom w:val="none" w:sz="0" w:space="0" w:color="auto"/>
        <w:right w:val="none" w:sz="0" w:space="0" w:color="auto"/>
      </w:divBdr>
    </w:div>
    <w:div w:id="871118156">
      <w:marLeft w:val="0"/>
      <w:marRight w:val="0"/>
      <w:marTop w:val="0"/>
      <w:marBottom w:val="0"/>
      <w:divBdr>
        <w:top w:val="none" w:sz="0" w:space="0" w:color="auto"/>
        <w:left w:val="none" w:sz="0" w:space="0" w:color="auto"/>
        <w:bottom w:val="none" w:sz="0" w:space="0" w:color="auto"/>
        <w:right w:val="none" w:sz="0" w:space="0" w:color="auto"/>
      </w:divBdr>
    </w:div>
    <w:div w:id="871386750">
      <w:marLeft w:val="0"/>
      <w:marRight w:val="0"/>
      <w:marTop w:val="0"/>
      <w:marBottom w:val="0"/>
      <w:divBdr>
        <w:top w:val="none" w:sz="0" w:space="0" w:color="auto"/>
        <w:left w:val="none" w:sz="0" w:space="0" w:color="auto"/>
        <w:bottom w:val="none" w:sz="0" w:space="0" w:color="auto"/>
        <w:right w:val="none" w:sz="0" w:space="0" w:color="auto"/>
      </w:divBdr>
    </w:div>
    <w:div w:id="871769311">
      <w:marLeft w:val="480"/>
      <w:marRight w:val="0"/>
      <w:marTop w:val="0"/>
      <w:marBottom w:val="0"/>
      <w:divBdr>
        <w:top w:val="none" w:sz="0" w:space="0" w:color="auto"/>
        <w:left w:val="none" w:sz="0" w:space="0" w:color="auto"/>
        <w:bottom w:val="none" w:sz="0" w:space="0" w:color="auto"/>
        <w:right w:val="none" w:sz="0" w:space="0" w:color="auto"/>
      </w:divBdr>
    </w:div>
    <w:div w:id="871844623">
      <w:marLeft w:val="0"/>
      <w:marRight w:val="0"/>
      <w:marTop w:val="0"/>
      <w:marBottom w:val="0"/>
      <w:divBdr>
        <w:top w:val="none" w:sz="0" w:space="0" w:color="auto"/>
        <w:left w:val="none" w:sz="0" w:space="0" w:color="auto"/>
        <w:bottom w:val="none" w:sz="0" w:space="0" w:color="auto"/>
        <w:right w:val="none" w:sz="0" w:space="0" w:color="auto"/>
      </w:divBdr>
    </w:div>
    <w:div w:id="872116321">
      <w:marLeft w:val="480"/>
      <w:marRight w:val="0"/>
      <w:marTop w:val="0"/>
      <w:marBottom w:val="0"/>
      <w:divBdr>
        <w:top w:val="none" w:sz="0" w:space="0" w:color="auto"/>
        <w:left w:val="none" w:sz="0" w:space="0" w:color="auto"/>
        <w:bottom w:val="none" w:sz="0" w:space="0" w:color="auto"/>
        <w:right w:val="none" w:sz="0" w:space="0" w:color="auto"/>
      </w:divBdr>
    </w:div>
    <w:div w:id="872620124">
      <w:marLeft w:val="0"/>
      <w:marRight w:val="0"/>
      <w:marTop w:val="0"/>
      <w:marBottom w:val="0"/>
      <w:divBdr>
        <w:top w:val="none" w:sz="0" w:space="0" w:color="auto"/>
        <w:left w:val="none" w:sz="0" w:space="0" w:color="auto"/>
        <w:bottom w:val="none" w:sz="0" w:space="0" w:color="auto"/>
        <w:right w:val="none" w:sz="0" w:space="0" w:color="auto"/>
      </w:divBdr>
    </w:div>
    <w:div w:id="872767900">
      <w:marLeft w:val="480"/>
      <w:marRight w:val="0"/>
      <w:marTop w:val="0"/>
      <w:marBottom w:val="0"/>
      <w:divBdr>
        <w:top w:val="none" w:sz="0" w:space="0" w:color="auto"/>
        <w:left w:val="none" w:sz="0" w:space="0" w:color="auto"/>
        <w:bottom w:val="none" w:sz="0" w:space="0" w:color="auto"/>
        <w:right w:val="none" w:sz="0" w:space="0" w:color="auto"/>
      </w:divBdr>
    </w:div>
    <w:div w:id="872838529">
      <w:marLeft w:val="0"/>
      <w:marRight w:val="0"/>
      <w:marTop w:val="0"/>
      <w:marBottom w:val="0"/>
      <w:divBdr>
        <w:top w:val="none" w:sz="0" w:space="0" w:color="auto"/>
        <w:left w:val="none" w:sz="0" w:space="0" w:color="auto"/>
        <w:bottom w:val="none" w:sz="0" w:space="0" w:color="auto"/>
        <w:right w:val="none" w:sz="0" w:space="0" w:color="auto"/>
      </w:divBdr>
    </w:div>
    <w:div w:id="873078430">
      <w:marLeft w:val="480"/>
      <w:marRight w:val="0"/>
      <w:marTop w:val="0"/>
      <w:marBottom w:val="0"/>
      <w:divBdr>
        <w:top w:val="none" w:sz="0" w:space="0" w:color="auto"/>
        <w:left w:val="none" w:sz="0" w:space="0" w:color="auto"/>
        <w:bottom w:val="none" w:sz="0" w:space="0" w:color="auto"/>
        <w:right w:val="none" w:sz="0" w:space="0" w:color="auto"/>
      </w:divBdr>
    </w:div>
    <w:div w:id="873230619">
      <w:marLeft w:val="0"/>
      <w:marRight w:val="0"/>
      <w:marTop w:val="0"/>
      <w:marBottom w:val="0"/>
      <w:divBdr>
        <w:top w:val="none" w:sz="0" w:space="0" w:color="auto"/>
        <w:left w:val="none" w:sz="0" w:space="0" w:color="auto"/>
        <w:bottom w:val="none" w:sz="0" w:space="0" w:color="auto"/>
        <w:right w:val="none" w:sz="0" w:space="0" w:color="auto"/>
      </w:divBdr>
    </w:div>
    <w:div w:id="873687593">
      <w:marLeft w:val="480"/>
      <w:marRight w:val="0"/>
      <w:marTop w:val="0"/>
      <w:marBottom w:val="0"/>
      <w:divBdr>
        <w:top w:val="none" w:sz="0" w:space="0" w:color="auto"/>
        <w:left w:val="none" w:sz="0" w:space="0" w:color="auto"/>
        <w:bottom w:val="none" w:sz="0" w:space="0" w:color="auto"/>
        <w:right w:val="none" w:sz="0" w:space="0" w:color="auto"/>
      </w:divBdr>
    </w:div>
    <w:div w:id="873928587">
      <w:marLeft w:val="0"/>
      <w:marRight w:val="0"/>
      <w:marTop w:val="0"/>
      <w:marBottom w:val="0"/>
      <w:divBdr>
        <w:top w:val="none" w:sz="0" w:space="0" w:color="auto"/>
        <w:left w:val="none" w:sz="0" w:space="0" w:color="auto"/>
        <w:bottom w:val="none" w:sz="0" w:space="0" w:color="auto"/>
        <w:right w:val="none" w:sz="0" w:space="0" w:color="auto"/>
      </w:divBdr>
    </w:div>
    <w:div w:id="874002675">
      <w:marLeft w:val="480"/>
      <w:marRight w:val="0"/>
      <w:marTop w:val="0"/>
      <w:marBottom w:val="0"/>
      <w:divBdr>
        <w:top w:val="none" w:sz="0" w:space="0" w:color="auto"/>
        <w:left w:val="none" w:sz="0" w:space="0" w:color="auto"/>
        <w:bottom w:val="none" w:sz="0" w:space="0" w:color="auto"/>
        <w:right w:val="none" w:sz="0" w:space="0" w:color="auto"/>
      </w:divBdr>
    </w:div>
    <w:div w:id="874346082">
      <w:marLeft w:val="480"/>
      <w:marRight w:val="0"/>
      <w:marTop w:val="0"/>
      <w:marBottom w:val="0"/>
      <w:divBdr>
        <w:top w:val="none" w:sz="0" w:space="0" w:color="auto"/>
        <w:left w:val="none" w:sz="0" w:space="0" w:color="auto"/>
        <w:bottom w:val="none" w:sz="0" w:space="0" w:color="auto"/>
        <w:right w:val="none" w:sz="0" w:space="0" w:color="auto"/>
      </w:divBdr>
    </w:div>
    <w:div w:id="874538917">
      <w:marLeft w:val="0"/>
      <w:marRight w:val="0"/>
      <w:marTop w:val="0"/>
      <w:marBottom w:val="0"/>
      <w:divBdr>
        <w:top w:val="none" w:sz="0" w:space="0" w:color="auto"/>
        <w:left w:val="none" w:sz="0" w:space="0" w:color="auto"/>
        <w:bottom w:val="none" w:sz="0" w:space="0" w:color="auto"/>
        <w:right w:val="none" w:sz="0" w:space="0" w:color="auto"/>
      </w:divBdr>
    </w:div>
    <w:div w:id="875311324">
      <w:marLeft w:val="0"/>
      <w:marRight w:val="0"/>
      <w:marTop w:val="0"/>
      <w:marBottom w:val="0"/>
      <w:divBdr>
        <w:top w:val="none" w:sz="0" w:space="0" w:color="auto"/>
        <w:left w:val="none" w:sz="0" w:space="0" w:color="auto"/>
        <w:bottom w:val="none" w:sz="0" w:space="0" w:color="auto"/>
        <w:right w:val="none" w:sz="0" w:space="0" w:color="auto"/>
      </w:divBdr>
    </w:div>
    <w:div w:id="875846833">
      <w:marLeft w:val="0"/>
      <w:marRight w:val="0"/>
      <w:marTop w:val="0"/>
      <w:marBottom w:val="0"/>
      <w:divBdr>
        <w:top w:val="none" w:sz="0" w:space="0" w:color="auto"/>
        <w:left w:val="none" w:sz="0" w:space="0" w:color="auto"/>
        <w:bottom w:val="none" w:sz="0" w:space="0" w:color="auto"/>
        <w:right w:val="none" w:sz="0" w:space="0" w:color="auto"/>
      </w:divBdr>
    </w:div>
    <w:div w:id="876352713">
      <w:marLeft w:val="0"/>
      <w:marRight w:val="0"/>
      <w:marTop w:val="0"/>
      <w:marBottom w:val="0"/>
      <w:divBdr>
        <w:top w:val="none" w:sz="0" w:space="0" w:color="auto"/>
        <w:left w:val="none" w:sz="0" w:space="0" w:color="auto"/>
        <w:bottom w:val="none" w:sz="0" w:space="0" w:color="auto"/>
        <w:right w:val="none" w:sz="0" w:space="0" w:color="auto"/>
      </w:divBdr>
    </w:div>
    <w:div w:id="877819226">
      <w:marLeft w:val="0"/>
      <w:marRight w:val="0"/>
      <w:marTop w:val="0"/>
      <w:marBottom w:val="0"/>
      <w:divBdr>
        <w:top w:val="none" w:sz="0" w:space="0" w:color="auto"/>
        <w:left w:val="none" w:sz="0" w:space="0" w:color="auto"/>
        <w:bottom w:val="none" w:sz="0" w:space="0" w:color="auto"/>
        <w:right w:val="none" w:sz="0" w:space="0" w:color="auto"/>
      </w:divBdr>
    </w:div>
    <w:div w:id="878785646">
      <w:marLeft w:val="0"/>
      <w:marRight w:val="0"/>
      <w:marTop w:val="0"/>
      <w:marBottom w:val="0"/>
      <w:divBdr>
        <w:top w:val="none" w:sz="0" w:space="0" w:color="auto"/>
        <w:left w:val="none" w:sz="0" w:space="0" w:color="auto"/>
        <w:bottom w:val="none" w:sz="0" w:space="0" w:color="auto"/>
        <w:right w:val="none" w:sz="0" w:space="0" w:color="auto"/>
      </w:divBdr>
    </w:div>
    <w:div w:id="879781316">
      <w:marLeft w:val="0"/>
      <w:marRight w:val="0"/>
      <w:marTop w:val="0"/>
      <w:marBottom w:val="0"/>
      <w:divBdr>
        <w:top w:val="none" w:sz="0" w:space="0" w:color="auto"/>
        <w:left w:val="none" w:sz="0" w:space="0" w:color="auto"/>
        <w:bottom w:val="none" w:sz="0" w:space="0" w:color="auto"/>
        <w:right w:val="none" w:sz="0" w:space="0" w:color="auto"/>
      </w:divBdr>
    </w:div>
    <w:div w:id="879904577">
      <w:marLeft w:val="480"/>
      <w:marRight w:val="0"/>
      <w:marTop w:val="0"/>
      <w:marBottom w:val="0"/>
      <w:divBdr>
        <w:top w:val="none" w:sz="0" w:space="0" w:color="auto"/>
        <w:left w:val="none" w:sz="0" w:space="0" w:color="auto"/>
        <w:bottom w:val="none" w:sz="0" w:space="0" w:color="auto"/>
        <w:right w:val="none" w:sz="0" w:space="0" w:color="auto"/>
      </w:divBdr>
    </w:div>
    <w:div w:id="880165726">
      <w:marLeft w:val="480"/>
      <w:marRight w:val="0"/>
      <w:marTop w:val="0"/>
      <w:marBottom w:val="0"/>
      <w:divBdr>
        <w:top w:val="none" w:sz="0" w:space="0" w:color="auto"/>
        <w:left w:val="none" w:sz="0" w:space="0" w:color="auto"/>
        <w:bottom w:val="none" w:sz="0" w:space="0" w:color="auto"/>
        <w:right w:val="none" w:sz="0" w:space="0" w:color="auto"/>
      </w:divBdr>
    </w:div>
    <w:div w:id="880433024">
      <w:marLeft w:val="0"/>
      <w:marRight w:val="0"/>
      <w:marTop w:val="0"/>
      <w:marBottom w:val="0"/>
      <w:divBdr>
        <w:top w:val="none" w:sz="0" w:space="0" w:color="auto"/>
        <w:left w:val="none" w:sz="0" w:space="0" w:color="auto"/>
        <w:bottom w:val="none" w:sz="0" w:space="0" w:color="auto"/>
        <w:right w:val="none" w:sz="0" w:space="0" w:color="auto"/>
      </w:divBdr>
    </w:div>
    <w:div w:id="880440534">
      <w:marLeft w:val="0"/>
      <w:marRight w:val="0"/>
      <w:marTop w:val="0"/>
      <w:marBottom w:val="0"/>
      <w:divBdr>
        <w:top w:val="none" w:sz="0" w:space="0" w:color="auto"/>
        <w:left w:val="none" w:sz="0" w:space="0" w:color="auto"/>
        <w:bottom w:val="none" w:sz="0" w:space="0" w:color="auto"/>
        <w:right w:val="none" w:sz="0" w:space="0" w:color="auto"/>
      </w:divBdr>
    </w:div>
    <w:div w:id="881289837">
      <w:marLeft w:val="0"/>
      <w:marRight w:val="0"/>
      <w:marTop w:val="0"/>
      <w:marBottom w:val="0"/>
      <w:divBdr>
        <w:top w:val="none" w:sz="0" w:space="0" w:color="auto"/>
        <w:left w:val="none" w:sz="0" w:space="0" w:color="auto"/>
        <w:bottom w:val="none" w:sz="0" w:space="0" w:color="auto"/>
        <w:right w:val="none" w:sz="0" w:space="0" w:color="auto"/>
      </w:divBdr>
    </w:div>
    <w:div w:id="882061634">
      <w:marLeft w:val="0"/>
      <w:marRight w:val="0"/>
      <w:marTop w:val="0"/>
      <w:marBottom w:val="0"/>
      <w:divBdr>
        <w:top w:val="none" w:sz="0" w:space="0" w:color="auto"/>
        <w:left w:val="none" w:sz="0" w:space="0" w:color="auto"/>
        <w:bottom w:val="none" w:sz="0" w:space="0" w:color="auto"/>
        <w:right w:val="none" w:sz="0" w:space="0" w:color="auto"/>
      </w:divBdr>
    </w:div>
    <w:div w:id="882330732">
      <w:marLeft w:val="0"/>
      <w:marRight w:val="0"/>
      <w:marTop w:val="0"/>
      <w:marBottom w:val="0"/>
      <w:divBdr>
        <w:top w:val="none" w:sz="0" w:space="0" w:color="auto"/>
        <w:left w:val="none" w:sz="0" w:space="0" w:color="auto"/>
        <w:bottom w:val="none" w:sz="0" w:space="0" w:color="auto"/>
        <w:right w:val="none" w:sz="0" w:space="0" w:color="auto"/>
      </w:divBdr>
    </w:div>
    <w:div w:id="882403065">
      <w:marLeft w:val="0"/>
      <w:marRight w:val="0"/>
      <w:marTop w:val="0"/>
      <w:marBottom w:val="0"/>
      <w:divBdr>
        <w:top w:val="none" w:sz="0" w:space="0" w:color="auto"/>
        <w:left w:val="none" w:sz="0" w:space="0" w:color="auto"/>
        <w:bottom w:val="none" w:sz="0" w:space="0" w:color="auto"/>
        <w:right w:val="none" w:sz="0" w:space="0" w:color="auto"/>
      </w:divBdr>
    </w:div>
    <w:div w:id="882406819">
      <w:marLeft w:val="480"/>
      <w:marRight w:val="0"/>
      <w:marTop w:val="0"/>
      <w:marBottom w:val="0"/>
      <w:divBdr>
        <w:top w:val="none" w:sz="0" w:space="0" w:color="auto"/>
        <w:left w:val="none" w:sz="0" w:space="0" w:color="auto"/>
        <w:bottom w:val="none" w:sz="0" w:space="0" w:color="auto"/>
        <w:right w:val="none" w:sz="0" w:space="0" w:color="auto"/>
      </w:divBdr>
    </w:div>
    <w:div w:id="882671550">
      <w:marLeft w:val="0"/>
      <w:marRight w:val="0"/>
      <w:marTop w:val="0"/>
      <w:marBottom w:val="0"/>
      <w:divBdr>
        <w:top w:val="none" w:sz="0" w:space="0" w:color="auto"/>
        <w:left w:val="none" w:sz="0" w:space="0" w:color="auto"/>
        <w:bottom w:val="none" w:sz="0" w:space="0" w:color="auto"/>
        <w:right w:val="none" w:sz="0" w:space="0" w:color="auto"/>
      </w:divBdr>
    </w:div>
    <w:div w:id="883954788">
      <w:marLeft w:val="0"/>
      <w:marRight w:val="0"/>
      <w:marTop w:val="0"/>
      <w:marBottom w:val="0"/>
      <w:divBdr>
        <w:top w:val="none" w:sz="0" w:space="0" w:color="auto"/>
        <w:left w:val="none" w:sz="0" w:space="0" w:color="auto"/>
        <w:bottom w:val="none" w:sz="0" w:space="0" w:color="auto"/>
        <w:right w:val="none" w:sz="0" w:space="0" w:color="auto"/>
      </w:divBdr>
    </w:div>
    <w:div w:id="884102648">
      <w:marLeft w:val="480"/>
      <w:marRight w:val="0"/>
      <w:marTop w:val="0"/>
      <w:marBottom w:val="0"/>
      <w:divBdr>
        <w:top w:val="none" w:sz="0" w:space="0" w:color="auto"/>
        <w:left w:val="none" w:sz="0" w:space="0" w:color="auto"/>
        <w:bottom w:val="none" w:sz="0" w:space="0" w:color="auto"/>
        <w:right w:val="none" w:sz="0" w:space="0" w:color="auto"/>
      </w:divBdr>
    </w:div>
    <w:div w:id="884759010">
      <w:marLeft w:val="480"/>
      <w:marRight w:val="0"/>
      <w:marTop w:val="0"/>
      <w:marBottom w:val="0"/>
      <w:divBdr>
        <w:top w:val="none" w:sz="0" w:space="0" w:color="auto"/>
        <w:left w:val="none" w:sz="0" w:space="0" w:color="auto"/>
        <w:bottom w:val="none" w:sz="0" w:space="0" w:color="auto"/>
        <w:right w:val="none" w:sz="0" w:space="0" w:color="auto"/>
      </w:divBdr>
    </w:div>
    <w:div w:id="884948018">
      <w:marLeft w:val="0"/>
      <w:marRight w:val="0"/>
      <w:marTop w:val="0"/>
      <w:marBottom w:val="0"/>
      <w:divBdr>
        <w:top w:val="none" w:sz="0" w:space="0" w:color="auto"/>
        <w:left w:val="none" w:sz="0" w:space="0" w:color="auto"/>
        <w:bottom w:val="none" w:sz="0" w:space="0" w:color="auto"/>
        <w:right w:val="none" w:sz="0" w:space="0" w:color="auto"/>
      </w:divBdr>
    </w:div>
    <w:div w:id="885722962">
      <w:marLeft w:val="0"/>
      <w:marRight w:val="0"/>
      <w:marTop w:val="0"/>
      <w:marBottom w:val="0"/>
      <w:divBdr>
        <w:top w:val="none" w:sz="0" w:space="0" w:color="auto"/>
        <w:left w:val="none" w:sz="0" w:space="0" w:color="auto"/>
        <w:bottom w:val="none" w:sz="0" w:space="0" w:color="auto"/>
        <w:right w:val="none" w:sz="0" w:space="0" w:color="auto"/>
      </w:divBdr>
    </w:div>
    <w:div w:id="885877997">
      <w:marLeft w:val="480"/>
      <w:marRight w:val="0"/>
      <w:marTop w:val="0"/>
      <w:marBottom w:val="0"/>
      <w:divBdr>
        <w:top w:val="none" w:sz="0" w:space="0" w:color="auto"/>
        <w:left w:val="none" w:sz="0" w:space="0" w:color="auto"/>
        <w:bottom w:val="none" w:sz="0" w:space="0" w:color="auto"/>
        <w:right w:val="none" w:sz="0" w:space="0" w:color="auto"/>
      </w:divBdr>
    </w:div>
    <w:div w:id="885946188">
      <w:marLeft w:val="480"/>
      <w:marRight w:val="0"/>
      <w:marTop w:val="0"/>
      <w:marBottom w:val="0"/>
      <w:divBdr>
        <w:top w:val="none" w:sz="0" w:space="0" w:color="auto"/>
        <w:left w:val="none" w:sz="0" w:space="0" w:color="auto"/>
        <w:bottom w:val="none" w:sz="0" w:space="0" w:color="auto"/>
        <w:right w:val="none" w:sz="0" w:space="0" w:color="auto"/>
      </w:divBdr>
    </w:div>
    <w:div w:id="886768657">
      <w:marLeft w:val="0"/>
      <w:marRight w:val="0"/>
      <w:marTop w:val="0"/>
      <w:marBottom w:val="0"/>
      <w:divBdr>
        <w:top w:val="none" w:sz="0" w:space="0" w:color="auto"/>
        <w:left w:val="none" w:sz="0" w:space="0" w:color="auto"/>
        <w:bottom w:val="none" w:sz="0" w:space="0" w:color="auto"/>
        <w:right w:val="none" w:sz="0" w:space="0" w:color="auto"/>
      </w:divBdr>
    </w:div>
    <w:div w:id="886990179">
      <w:marLeft w:val="480"/>
      <w:marRight w:val="0"/>
      <w:marTop w:val="0"/>
      <w:marBottom w:val="0"/>
      <w:divBdr>
        <w:top w:val="none" w:sz="0" w:space="0" w:color="auto"/>
        <w:left w:val="none" w:sz="0" w:space="0" w:color="auto"/>
        <w:bottom w:val="none" w:sz="0" w:space="0" w:color="auto"/>
        <w:right w:val="none" w:sz="0" w:space="0" w:color="auto"/>
      </w:divBdr>
    </w:div>
    <w:div w:id="887567463">
      <w:marLeft w:val="480"/>
      <w:marRight w:val="0"/>
      <w:marTop w:val="0"/>
      <w:marBottom w:val="0"/>
      <w:divBdr>
        <w:top w:val="none" w:sz="0" w:space="0" w:color="auto"/>
        <w:left w:val="none" w:sz="0" w:space="0" w:color="auto"/>
        <w:bottom w:val="none" w:sz="0" w:space="0" w:color="auto"/>
        <w:right w:val="none" w:sz="0" w:space="0" w:color="auto"/>
      </w:divBdr>
    </w:div>
    <w:div w:id="887573485">
      <w:marLeft w:val="0"/>
      <w:marRight w:val="0"/>
      <w:marTop w:val="0"/>
      <w:marBottom w:val="0"/>
      <w:divBdr>
        <w:top w:val="none" w:sz="0" w:space="0" w:color="auto"/>
        <w:left w:val="none" w:sz="0" w:space="0" w:color="auto"/>
        <w:bottom w:val="none" w:sz="0" w:space="0" w:color="auto"/>
        <w:right w:val="none" w:sz="0" w:space="0" w:color="auto"/>
      </w:divBdr>
    </w:div>
    <w:div w:id="889338410">
      <w:marLeft w:val="480"/>
      <w:marRight w:val="0"/>
      <w:marTop w:val="0"/>
      <w:marBottom w:val="0"/>
      <w:divBdr>
        <w:top w:val="none" w:sz="0" w:space="0" w:color="auto"/>
        <w:left w:val="none" w:sz="0" w:space="0" w:color="auto"/>
        <w:bottom w:val="none" w:sz="0" w:space="0" w:color="auto"/>
        <w:right w:val="none" w:sz="0" w:space="0" w:color="auto"/>
      </w:divBdr>
    </w:div>
    <w:div w:id="889417180">
      <w:marLeft w:val="480"/>
      <w:marRight w:val="0"/>
      <w:marTop w:val="0"/>
      <w:marBottom w:val="0"/>
      <w:divBdr>
        <w:top w:val="none" w:sz="0" w:space="0" w:color="auto"/>
        <w:left w:val="none" w:sz="0" w:space="0" w:color="auto"/>
        <w:bottom w:val="none" w:sz="0" w:space="0" w:color="auto"/>
        <w:right w:val="none" w:sz="0" w:space="0" w:color="auto"/>
      </w:divBdr>
    </w:div>
    <w:div w:id="890771131">
      <w:marLeft w:val="480"/>
      <w:marRight w:val="0"/>
      <w:marTop w:val="0"/>
      <w:marBottom w:val="0"/>
      <w:divBdr>
        <w:top w:val="none" w:sz="0" w:space="0" w:color="auto"/>
        <w:left w:val="none" w:sz="0" w:space="0" w:color="auto"/>
        <w:bottom w:val="none" w:sz="0" w:space="0" w:color="auto"/>
        <w:right w:val="none" w:sz="0" w:space="0" w:color="auto"/>
      </w:divBdr>
    </w:div>
    <w:div w:id="892229482">
      <w:marLeft w:val="480"/>
      <w:marRight w:val="0"/>
      <w:marTop w:val="0"/>
      <w:marBottom w:val="0"/>
      <w:divBdr>
        <w:top w:val="none" w:sz="0" w:space="0" w:color="auto"/>
        <w:left w:val="none" w:sz="0" w:space="0" w:color="auto"/>
        <w:bottom w:val="none" w:sz="0" w:space="0" w:color="auto"/>
        <w:right w:val="none" w:sz="0" w:space="0" w:color="auto"/>
      </w:divBdr>
    </w:div>
    <w:div w:id="893274942">
      <w:marLeft w:val="480"/>
      <w:marRight w:val="0"/>
      <w:marTop w:val="0"/>
      <w:marBottom w:val="0"/>
      <w:divBdr>
        <w:top w:val="none" w:sz="0" w:space="0" w:color="auto"/>
        <w:left w:val="none" w:sz="0" w:space="0" w:color="auto"/>
        <w:bottom w:val="none" w:sz="0" w:space="0" w:color="auto"/>
        <w:right w:val="none" w:sz="0" w:space="0" w:color="auto"/>
      </w:divBdr>
    </w:div>
    <w:div w:id="893345767">
      <w:marLeft w:val="480"/>
      <w:marRight w:val="0"/>
      <w:marTop w:val="0"/>
      <w:marBottom w:val="0"/>
      <w:divBdr>
        <w:top w:val="none" w:sz="0" w:space="0" w:color="auto"/>
        <w:left w:val="none" w:sz="0" w:space="0" w:color="auto"/>
        <w:bottom w:val="none" w:sz="0" w:space="0" w:color="auto"/>
        <w:right w:val="none" w:sz="0" w:space="0" w:color="auto"/>
      </w:divBdr>
    </w:div>
    <w:div w:id="893395758">
      <w:marLeft w:val="480"/>
      <w:marRight w:val="0"/>
      <w:marTop w:val="0"/>
      <w:marBottom w:val="0"/>
      <w:divBdr>
        <w:top w:val="none" w:sz="0" w:space="0" w:color="auto"/>
        <w:left w:val="none" w:sz="0" w:space="0" w:color="auto"/>
        <w:bottom w:val="none" w:sz="0" w:space="0" w:color="auto"/>
        <w:right w:val="none" w:sz="0" w:space="0" w:color="auto"/>
      </w:divBdr>
    </w:div>
    <w:div w:id="893472496">
      <w:marLeft w:val="480"/>
      <w:marRight w:val="0"/>
      <w:marTop w:val="0"/>
      <w:marBottom w:val="0"/>
      <w:divBdr>
        <w:top w:val="none" w:sz="0" w:space="0" w:color="auto"/>
        <w:left w:val="none" w:sz="0" w:space="0" w:color="auto"/>
        <w:bottom w:val="none" w:sz="0" w:space="0" w:color="auto"/>
        <w:right w:val="none" w:sz="0" w:space="0" w:color="auto"/>
      </w:divBdr>
    </w:div>
    <w:div w:id="893541025">
      <w:marLeft w:val="480"/>
      <w:marRight w:val="0"/>
      <w:marTop w:val="0"/>
      <w:marBottom w:val="0"/>
      <w:divBdr>
        <w:top w:val="none" w:sz="0" w:space="0" w:color="auto"/>
        <w:left w:val="none" w:sz="0" w:space="0" w:color="auto"/>
        <w:bottom w:val="none" w:sz="0" w:space="0" w:color="auto"/>
        <w:right w:val="none" w:sz="0" w:space="0" w:color="auto"/>
      </w:divBdr>
    </w:div>
    <w:div w:id="893615150">
      <w:marLeft w:val="480"/>
      <w:marRight w:val="0"/>
      <w:marTop w:val="0"/>
      <w:marBottom w:val="0"/>
      <w:divBdr>
        <w:top w:val="none" w:sz="0" w:space="0" w:color="auto"/>
        <w:left w:val="none" w:sz="0" w:space="0" w:color="auto"/>
        <w:bottom w:val="none" w:sz="0" w:space="0" w:color="auto"/>
        <w:right w:val="none" w:sz="0" w:space="0" w:color="auto"/>
      </w:divBdr>
    </w:div>
    <w:div w:id="894271027">
      <w:marLeft w:val="0"/>
      <w:marRight w:val="0"/>
      <w:marTop w:val="0"/>
      <w:marBottom w:val="0"/>
      <w:divBdr>
        <w:top w:val="none" w:sz="0" w:space="0" w:color="auto"/>
        <w:left w:val="none" w:sz="0" w:space="0" w:color="auto"/>
        <w:bottom w:val="none" w:sz="0" w:space="0" w:color="auto"/>
        <w:right w:val="none" w:sz="0" w:space="0" w:color="auto"/>
      </w:divBdr>
    </w:div>
    <w:div w:id="894857965">
      <w:marLeft w:val="0"/>
      <w:marRight w:val="0"/>
      <w:marTop w:val="0"/>
      <w:marBottom w:val="0"/>
      <w:divBdr>
        <w:top w:val="none" w:sz="0" w:space="0" w:color="auto"/>
        <w:left w:val="none" w:sz="0" w:space="0" w:color="auto"/>
        <w:bottom w:val="none" w:sz="0" w:space="0" w:color="auto"/>
        <w:right w:val="none" w:sz="0" w:space="0" w:color="auto"/>
      </w:divBdr>
    </w:div>
    <w:div w:id="894898145">
      <w:marLeft w:val="480"/>
      <w:marRight w:val="0"/>
      <w:marTop w:val="0"/>
      <w:marBottom w:val="0"/>
      <w:divBdr>
        <w:top w:val="none" w:sz="0" w:space="0" w:color="auto"/>
        <w:left w:val="none" w:sz="0" w:space="0" w:color="auto"/>
        <w:bottom w:val="none" w:sz="0" w:space="0" w:color="auto"/>
        <w:right w:val="none" w:sz="0" w:space="0" w:color="auto"/>
      </w:divBdr>
    </w:div>
    <w:div w:id="894900837">
      <w:marLeft w:val="0"/>
      <w:marRight w:val="0"/>
      <w:marTop w:val="0"/>
      <w:marBottom w:val="0"/>
      <w:divBdr>
        <w:top w:val="none" w:sz="0" w:space="0" w:color="auto"/>
        <w:left w:val="none" w:sz="0" w:space="0" w:color="auto"/>
        <w:bottom w:val="none" w:sz="0" w:space="0" w:color="auto"/>
        <w:right w:val="none" w:sz="0" w:space="0" w:color="auto"/>
      </w:divBdr>
    </w:div>
    <w:div w:id="895314671">
      <w:marLeft w:val="0"/>
      <w:marRight w:val="0"/>
      <w:marTop w:val="0"/>
      <w:marBottom w:val="0"/>
      <w:divBdr>
        <w:top w:val="none" w:sz="0" w:space="0" w:color="auto"/>
        <w:left w:val="none" w:sz="0" w:space="0" w:color="auto"/>
        <w:bottom w:val="none" w:sz="0" w:space="0" w:color="auto"/>
        <w:right w:val="none" w:sz="0" w:space="0" w:color="auto"/>
      </w:divBdr>
    </w:div>
    <w:div w:id="896009819">
      <w:marLeft w:val="0"/>
      <w:marRight w:val="0"/>
      <w:marTop w:val="0"/>
      <w:marBottom w:val="0"/>
      <w:divBdr>
        <w:top w:val="none" w:sz="0" w:space="0" w:color="auto"/>
        <w:left w:val="none" w:sz="0" w:space="0" w:color="auto"/>
        <w:bottom w:val="none" w:sz="0" w:space="0" w:color="auto"/>
        <w:right w:val="none" w:sz="0" w:space="0" w:color="auto"/>
      </w:divBdr>
    </w:div>
    <w:div w:id="896672318">
      <w:marLeft w:val="0"/>
      <w:marRight w:val="0"/>
      <w:marTop w:val="0"/>
      <w:marBottom w:val="0"/>
      <w:divBdr>
        <w:top w:val="none" w:sz="0" w:space="0" w:color="auto"/>
        <w:left w:val="none" w:sz="0" w:space="0" w:color="auto"/>
        <w:bottom w:val="none" w:sz="0" w:space="0" w:color="auto"/>
        <w:right w:val="none" w:sz="0" w:space="0" w:color="auto"/>
      </w:divBdr>
    </w:div>
    <w:div w:id="896940328">
      <w:marLeft w:val="480"/>
      <w:marRight w:val="0"/>
      <w:marTop w:val="0"/>
      <w:marBottom w:val="0"/>
      <w:divBdr>
        <w:top w:val="none" w:sz="0" w:space="0" w:color="auto"/>
        <w:left w:val="none" w:sz="0" w:space="0" w:color="auto"/>
        <w:bottom w:val="none" w:sz="0" w:space="0" w:color="auto"/>
        <w:right w:val="none" w:sz="0" w:space="0" w:color="auto"/>
      </w:divBdr>
    </w:div>
    <w:div w:id="897133774">
      <w:marLeft w:val="0"/>
      <w:marRight w:val="0"/>
      <w:marTop w:val="0"/>
      <w:marBottom w:val="0"/>
      <w:divBdr>
        <w:top w:val="none" w:sz="0" w:space="0" w:color="auto"/>
        <w:left w:val="none" w:sz="0" w:space="0" w:color="auto"/>
        <w:bottom w:val="none" w:sz="0" w:space="0" w:color="auto"/>
        <w:right w:val="none" w:sz="0" w:space="0" w:color="auto"/>
      </w:divBdr>
    </w:div>
    <w:div w:id="898321671">
      <w:marLeft w:val="0"/>
      <w:marRight w:val="0"/>
      <w:marTop w:val="0"/>
      <w:marBottom w:val="0"/>
      <w:divBdr>
        <w:top w:val="none" w:sz="0" w:space="0" w:color="auto"/>
        <w:left w:val="none" w:sz="0" w:space="0" w:color="auto"/>
        <w:bottom w:val="none" w:sz="0" w:space="0" w:color="auto"/>
        <w:right w:val="none" w:sz="0" w:space="0" w:color="auto"/>
      </w:divBdr>
    </w:div>
    <w:div w:id="898518280">
      <w:marLeft w:val="0"/>
      <w:marRight w:val="0"/>
      <w:marTop w:val="0"/>
      <w:marBottom w:val="0"/>
      <w:divBdr>
        <w:top w:val="none" w:sz="0" w:space="0" w:color="auto"/>
        <w:left w:val="none" w:sz="0" w:space="0" w:color="auto"/>
        <w:bottom w:val="none" w:sz="0" w:space="0" w:color="auto"/>
        <w:right w:val="none" w:sz="0" w:space="0" w:color="auto"/>
      </w:divBdr>
    </w:div>
    <w:div w:id="898629912">
      <w:marLeft w:val="480"/>
      <w:marRight w:val="0"/>
      <w:marTop w:val="0"/>
      <w:marBottom w:val="0"/>
      <w:divBdr>
        <w:top w:val="none" w:sz="0" w:space="0" w:color="auto"/>
        <w:left w:val="none" w:sz="0" w:space="0" w:color="auto"/>
        <w:bottom w:val="none" w:sz="0" w:space="0" w:color="auto"/>
        <w:right w:val="none" w:sz="0" w:space="0" w:color="auto"/>
      </w:divBdr>
    </w:div>
    <w:div w:id="899247142">
      <w:marLeft w:val="480"/>
      <w:marRight w:val="0"/>
      <w:marTop w:val="0"/>
      <w:marBottom w:val="0"/>
      <w:divBdr>
        <w:top w:val="none" w:sz="0" w:space="0" w:color="auto"/>
        <w:left w:val="none" w:sz="0" w:space="0" w:color="auto"/>
        <w:bottom w:val="none" w:sz="0" w:space="0" w:color="auto"/>
        <w:right w:val="none" w:sz="0" w:space="0" w:color="auto"/>
      </w:divBdr>
    </w:div>
    <w:div w:id="899558976">
      <w:marLeft w:val="0"/>
      <w:marRight w:val="0"/>
      <w:marTop w:val="0"/>
      <w:marBottom w:val="0"/>
      <w:divBdr>
        <w:top w:val="none" w:sz="0" w:space="0" w:color="auto"/>
        <w:left w:val="none" w:sz="0" w:space="0" w:color="auto"/>
        <w:bottom w:val="none" w:sz="0" w:space="0" w:color="auto"/>
        <w:right w:val="none" w:sz="0" w:space="0" w:color="auto"/>
      </w:divBdr>
    </w:div>
    <w:div w:id="899750859">
      <w:marLeft w:val="480"/>
      <w:marRight w:val="0"/>
      <w:marTop w:val="0"/>
      <w:marBottom w:val="0"/>
      <w:divBdr>
        <w:top w:val="none" w:sz="0" w:space="0" w:color="auto"/>
        <w:left w:val="none" w:sz="0" w:space="0" w:color="auto"/>
        <w:bottom w:val="none" w:sz="0" w:space="0" w:color="auto"/>
        <w:right w:val="none" w:sz="0" w:space="0" w:color="auto"/>
      </w:divBdr>
    </w:div>
    <w:div w:id="900168874">
      <w:marLeft w:val="480"/>
      <w:marRight w:val="0"/>
      <w:marTop w:val="0"/>
      <w:marBottom w:val="0"/>
      <w:divBdr>
        <w:top w:val="none" w:sz="0" w:space="0" w:color="auto"/>
        <w:left w:val="none" w:sz="0" w:space="0" w:color="auto"/>
        <w:bottom w:val="none" w:sz="0" w:space="0" w:color="auto"/>
        <w:right w:val="none" w:sz="0" w:space="0" w:color="auto"/>
      </w:divBdr>
    </w:div>
    <w:div w:id="900485426">
      <w:marLeft w:val="0"/>
      <w:marRight w:val="0"/>
      <w:marTop w:val="0"/>
      <w:marBottom w:val="0"/>
      <w:divBdr>
        <w:top w:val="none" w:sz="0" w:space="0" w:color="auto"/>
        <w:left w:val="none" w:sz="0" w:space="0" w:color="auto"/>
        <w:bottom w:val="none" w:sz="0" w:space="0" w:color="auto"/>
        <w:right w:val="none" w:sz="0" w:space="0" w:color="auto"/>
      </w:divBdr>
    </w:div>
    <w:div w:id="900822563">
      <w:marLeft w:val="480"/>
      <w:marRight w:val="0"/>
      <w:marTop w:val="0"/>
      <w:marBottom w:val="0"/>
      <w:divBdr>
        <w:top w:val="none" w:sz="0" w:space="0" w:color="auto"/>
        <w:left w:val="none" w:sz="0" w:space="0" w:color="auto"/>
        <w:bottom w:val="none" w:sz="0" w:space="0" w:color="auto"/>
        <w:right w:val="none" w:sz="0" w:space="0" w:color="auto"/>
      </w:divBdr>
    </w:div>
    <w:div w:id="901907530">
      <w:marLeft w:val="480"/>
      <w:marRight w:val="0"/>
      <w:marTop w:val="0"/>
      <w:marBottom w:val="0"/>
      <w:divBdr>
        <w:top w:val="none" w:sz="0" w:space="0" w:color="auto"/>
        <w:left w:val="none" w:sz="0" w:space="0" w:color="auto"/>
        <w:bottom w:val="none" w:sz="0" w:space="0" w:color="auto"/>
        <w:right w:val="none" w:sz="0" w:space="0" w:color="auto"/>
      </w:divBdr>
    </w:div>
    <w:div w:id="902371323">
      <w:marLeft w:val="480"/>
      <w:marRight w:val="0"/>
      <w:marTop w:val="0"/>
      <w:marBottom w:val="0"/>
      <w:divBdr>
        <w:top w:val="none" w:sz="0" w:space="0" w:color="auto"/>
        <w:left w:val="none" w:sz="0" w:space="0" w:color="auto"/>
        <w:bottom w:val="none" w:sz="0" w:space="0" w:color="auto"/>
        <w:right w:val="none" w:sz="0" w:space="0" w:color="auto"/>
      </w:divBdr>
    </w:div>
    <w:div w:id="902443623">
      <w:marLeft w:val="480"/>
      <w:marRight w:val="0"/>
      <w:marTop w:val="0"/>
      <w:marBottom w:val="0"/>
      <w:divBdr>
        <w:top w:val="none" w:sz="0" w:space="0" w:color="auto"/>
        <w:left w:val="none" w:sz="0" w:space="0" w:color="auto"/>
        <w:bottom w:val="none" w:sz="0" w:space="0" w:color="auto"/>
        <w:right w:val="none" w:sz="0" w:space="0" w:color="auto"/>
      </w:divBdr>
    </w:div>
    <w:div w:id="902838263">
      <w:marLeft w:val="480"/>
      <w:marRight w:val="0"/>
      <w:marTop w:val="0"/>
      <w:marBottom w:val="0"/>
      <w:divBdr>
        <w:top w:val="none" w:sz="0" w:space="0" w:color="auto"/>
        <w:left w:val="none" w:sz="0" w:space="0" w:color="auto"/>
        <w:bottom w:val="none" w:sz="0" w:space="0" w:color="auto"/>
        <w:right w:val="none" w:sz="0" w:space="0" w:color="auto"/>
      </w:divBdr>
    </w:div>
    <w:div w:id="903032483">
      <w:marLeft w:val="480"/>
      <w:marRight w:val="0"/>
      <w:marTop w:val="0"/>
      <w:marBottom w:val="0"/>
      <w:divBdr>
        <w:top w:val="none" w:sz="0" w:space="0" w:color="auto"/>
        <w:left w:val="none" w:sz="0" w:space="0" w:color="auto"/>
        <w:bottom w:val="none" w:sz="0" w:space="0" w:color="auto"/>
        <w:right w:val="none" w:sz="0" w:space="0" w:color="auto"/>
      </w:divBdr>
    </w:div>
    <w:div w:id="903878021">
      <w:marLeft w:val="480"/>
      <w:marRight w:val="0"/>
      <w:marTop w:val="0"/>
      <w:marBottom w:val="0"/>
      <w:divBdr>
        <w:top w:val="none" w:sz="0" w:space="0" w:color="auto"/>
        <w:left w:val="none" w:sz="0" w:space="0" w:color="auto"/>
        <w:bottom w:val="none" w:sz="0" w:space="0" w:color="auto"/>
        <w:right w:val="none" w:sz="0" w:space="0" w:color="auto"/>
      </w:divBdr>
    </w:div>
    <w:div w:id="904218748">
      <w:marLeft w:val="480"/>
      <w:marRight w:val="0"/>
      <w:marTop w:val="0"/>
      <w:marBottom w:val="0"/>
      <w:divBdr>
        <w:top w:val="none" w:sz="0" w:space="0" w:color="auto"/>
        <w:left w:val="none" w:sz="0" w:space="0" w:color="auto"/>
        <w:bottom w:val="none" w:sz="0" w:space="0" w:color="auto"/>
        <w:right w:val="none" w:sz="0" w:space="0" w:color="auto"/>
      </w:divBdr>
    </w:div>
    <w:div w:id="904223631">
      <w:marLeft w:val="480"/>
      <w:marRight w:val="0"/>
      <w:marTop w:val="0"/>
      <w:marBottom w:val="0"/>
      <w:divBdr>
        <w:top w:val="none" w:sz="0" w:space="0" w:color="auto"/>
        <w:left w:val="none" w:sz="0" w:space="0" w:color="auto"/>
        <w:bottom w:val="none" w:sz="0" w:space="0" w:color="auto"/>
        <w:right w:val="none" w:sz="0" w:space="0" w:color="auto"/>
      </w:divBdr>
    </w:div>
    <w:div w:id="904343625">
      <w:marLeft w:val="480"/>
      <w:marRight w:val="0"/>
      <w:marTop w:val="0"/>
      <w:marBottom w:val="0"/>
      <w:divBdr>
        <w:top w:val="none" w:sz="0" w:space="0" w:color="auto"/>
        <w:left w:val="none" w:sz="0" w:space="0" w:color="auto"/>
        <w:bottom w:val="none" w:sz="0" w:space="0" w:color="auto"/>
        <w:right w:val="none" w:sz="0" w:space="0" w:color="auto"/>
      </w:divBdr>
    </w:div>
    <w:div w:id="904727272">
      <w:marLeft w:val="0"/>
      <w:marRight w:val="0"/>
      <w:marTop w:val="0"/>
      <w:marBottom w:val="0"/>
      <w:divBdr>
        <w:top w:val="none" w:sz="0" w:space="0" w:color="auto"/>
        <w:left w:val="none" w:sz="0" w:space="0" w:color="auto"/>
        <w:bottom w:val="none" w:sz="0" w:space="0" w:color="auto"/>
        <w:right w:val="none" w:sz="0" w:space="0" w:color="auto"/>
      </w:divBdr>
    </w:div>
    <w:div w:id="905725713">
      <w:marLeft w:val="0"/>
      <w:marRight w:val="0"/>
      <w:marTop w:val="0"/>
      <w:marBottom w:val="0"/>
      <w:divBdr>
        <w:top w:val="none" w:sz="0" w:space="0" w:color="auto"/>
        <w:left w:val="none" w:sz="0" w:space="0" w:color="auto"/>
        <w:bottom w:val="none" w:sz="0" w:space="0" w:color="auto"/>
        <w:right w:val="none" w:sz="0" w:space="0" w:color="auto"/>
      </w:divBdr>
    </w:div>
    <w:div w:id="905919904">
      <w:marLeft w:val="0"/>
      <w:marRight w:val="0"/>
      <w:marTop w:val="0"/>
      <w:marBottom w:val="0"/>
      <w:divBdr>
        <w:top w:val="none" w:sz="0" w:space="0" w:color="auto"/>
        <w:left w:val="none" w:sz="0" w:space="0" w:color="auto"/>
        <w:bottom w:val="none" w:sz="0" w:space="0" w:color="auto"/>
        <w:right w:val="none" w:sz="0" w:space="0" w:color="auto"/>
      </w:divBdr>
    </w:div>
    <w:div w:id="906184680">
      <w:marLeft w:val="0"/>
      <w:marRight w:val="0"/>
      <w:marTop w:val="0"/>
      <w:marBottom w:val="0"/>
      <w:divBdr>
        <w:top w:val="none" w:sz="0" w:space="0" w:color="auto"/>
        <w:left w:val="none" w:sz="0" w:space="0" w:color="auto"/>
        <w:bottom w:val="none" w:sz="0" w:space="0" w:color="auto"/>
        <w:right w:val="none" w:sz="0" w:space="0" w:color="auto"/>
      </w:divBdr>
    </w:div>
    <w:div w:id="906454911">
      <w:marLeft w:val="480"/>
      <w:marRight w:val="0"/>
      <w:marTop w:val="0"/>
      <w:marBottom w:val="0"/>
      <w:divBdr>
        <w:top w:val="none" w:sz="0" w:space="0" w:color="auto"/>
        <w:left w:val="none" w:sz="0" w:space="0" w:color="auto"/>
        <w:bottom w:val="none" w:sz="0" w:space="0" w:color="auto"/>
        <w:right w:val="none" w:sz="0" w:space="0" w:color="auto"/>
      </w:divBdr>
    </w:div>
    <w:div w:id="906495694">
      <w:marLeft w:val="0"/>
      <w:marRight w:val="0"/>
      <w:marTop w:val="0"/>
      <w:marBottom w:val="0"/>
      <w:divBdr>
        <w:top w:val="none" w:sz="0" w:space="0" w:color="auto"/>
        <w:left w:val="none" w:sz="0" w:space="0" w:color="auto"/>
        <w:bottom w:val="none" w:sz="0" w:space="0" w:color="auto"/>
        <w:right w:val="none" w:sz="0" w:space="0" w:color="auto"/>
      </w:divBdr>
    </w:div>
    <w:div w:id="906526380">
      <w:marLeft w:val="0"/>
      <w:marRight w:val="0"/>
      <w:marTop w:val="0"/>
      <w:marBottom w:val="0"/>
      <w:divBdr>
        <w:top w:val="none" w:sz="0" w:space="0" w:color="auto"/>
        <w:left w:val="none" w:sz="0" w:space="0" w:color="auto"/>
        <w:bottom w:val="none" w:sz="0" w:space="0" w:color="auto"/>
        <w:right w:val="none" w:sz="0" w:space="0" w:color="auto"/>
      </w:divBdr>
    </w:div>
    <w:div w:id="906770432">
      <w:marLeft w:val="0"/>
      <w:marRight w:val="0"/>
      <w:marTop w:val="0"/>
      <w:marBottom w:val="0"/>
      <w:divBdr>
        <w:top w:val="none" w:sz="0" w:space="0" w:color="auto"/>
        <w:left w:val="none" w:sz="0" w:space="0" w:color="auto"/>
        <w:bottom w:val="none" w:sz="0" w:space="0" w:color="auto"/>
        <w:right w:val="none" w:sz="0" w:space="0" w:color="auto"/>
      </w:divBdr>
    </w:div>
    <w:div w:id="906887177">
      <w:marLeft w:val="0"/>
      <w:marRight w:val="0"/>
      <w:marTop w:val="0"/>
      <w:marBottom w:val="0"/>
      <w:divBdr>
        <w:top w:val="none" w:sz="0" w:space="0" w:color="auto"/>
        <w:left w:val="none" w:sz="0" w:space="0" w:color="auto"/>
        <w:bottom w:val="none" w:sz="0" w:space="0" w:color="auto"/>
        <w:right w:val="none" w:sz="0" w:space="0" w:color="auto"/>
      </w:divBdr>
    </w:div>
    <w:div w:id="907181165">
      <w:marLeft w:val="0"/>
      <w:marRight w:val="0"/>
      <w:marTop w:val="0"/>
      <w:marBottom w:val="0"/>
      <w:divBdr>
        <w:top w:val="none" w:sz="0" w:space="0" w:color="auto"/>
        <w:left w:val="none" w:sz="0" w:space="0" w:color="auto"/>
        <w:bottom w:val="none" w:sz="0" w:space="0" w:color="auto"/>
        <w:right w:val="none" w:sz="0" w:space="0" w:color="auto"/>
      </w:divBdr>
    </w:div>
    <w:div w:id="907418880">
      <w:marLeft w:val="0"/>
      <w:marRight w:val="0"/>
      <w:marTop w:val="0"/>
      <w:marBottom w:val="0"/>
      <w:divBdr>
        <w:top w:val="none" w:sz="0" w:space="0" w:color="auto"/>
        <w:left w:val="none" w:sz="0" w:space="0" w:color="auto"/>
        <w:bottom w:val="none" w:sz="0" w:space="0" w:color="auto"/>
        <w:right w:val="none" w:sz="0" w:space="0" w:color="auto"/>
      </w:divBdr>
    </w:div>
    <w:div w:id="907496129">
      <w:marLeft w:val="480"/>
      <w:marRight w:val="0"/>
      <w:marTop w:val="0"/>
      <w:marBottom w:val="0"/>
      <w:divBdr>
        <w:top w:val="none" w:sz="0" w:space="0" w:color="auto"/>
        <w:left w:val="none" w:sz="0" w:space="0" w:color="auto"/>
        <w:bottom w:val="none" w:sz="0" w:space="0" w:color="auto"/>
        <w:right w:val="none" w:sz="0" w:space="0" w:color="auto"/>
      </w:divBdr>
    </w:div>
    <w:div w:id="907807108">
      <w:marLeft w:val="0"/>
      <w:marRight w:val="0"/>
      <w:marTop w:val="0"/>
      <w:marBottom w:val="0"/>
      <w:divBdr>
        <w:top w:val="none" w:sz="0" w:space="0" w:color="auto"/>
        <w:left w:val="none" w:sz="0" w:space="0" w:color="auto"/>
        <w:bottom w:val="none" w:sz="0" w:space="0" w:color="auto"/>
        <w:right w:val="none" w:sz="0" w:space="0" w:color="auto"/>
      </w:divBdr>
    </w:div>
    <w:div w:id="908005028">
      <w:marLeft w:val="480"/>
      <w:marRight w:val="0"/>
      <w:marTop w:val="0"/>
      <w:marBottom w:val="0"/>
      <w:divBdr>
        <w:top w:val="none" w:sz="0" w:space="0" w:color="auto"/>
        <w:left w:val="none" w:sz="0" w:space="0" w:color="auto"/>
        <w:bottom w:val="none" w:sz="0" w:space="0" w:color="auto"/>
        <w:right w:val="none" w:sz="0" w:space="0" w:color="auto"/>
      </w:divBdr>
    </w:div>
    <w:div w:id="908032144">
      <w:marLeft w:val="480"/>
      <w:marRight w:val="0"/>
      <w:marTop w:val="0"/>
      <w:marBottom w:val="0"/>
      <w:divBdr>
        <w:top w:val="none" w:sz="0" w:space="0" w:color="auto"/>
        <w:left w:val="none" w:sz="0" w:space="0" w:color="auto"/>
        <w:bottom w:val="none" w:sz="0" w:space="0" w:color="auto"/>
        <w:right w:val="none" w:sz="0" w:space="0" w:color="auto"/>
      </w:divBdr>
    </w:div>
    <w:div w:id="908154221">
      <w:marLeft w:val="0"/>
      <w:marRight w:val="0"/>
      <w:marTop w:val="0"/>
      <w:marBottom w:val="0"/>
      <w:divBdr>
        <w:top w:val="none" w:sz="0" w:space="0" w:color="auto"/>
        <w:left w:val="none" w:sz="0" w:space="0" w:color="auto"/>
        <w:bottom w:val="none" w:sz="0" w:space="0" w:color="auto"/>
        <w:right w:val="none" w:sz="0" w:space="0" w:color="auto"/>
      </w:divBdr>
    </w:div>
    <w:div w:id="908342833">
      <w:marLeft w:val="0"/>
      <w:marRight w:val="0"/>
      <w:marTop w:val="0"/>
      <w:marBottom w:val="0"/>
      <w:divBdr>
        <w:top w:val="none" w:sz="0" w:space="0" w:color="auto"/>
        <w:left w:val="none" w:sz="0" w:space="0" w:color="auto"/>
        <w:bottom w:val="none" w:sz="0" w:space="0" w:color="auto"/>
        <w:right w:val="none" w:sz="0" w:space="0" w:color="auto"/>
      </w:divBdr>
    </w:div>
    <w:div w:id="908538597">
      <w:marLeft w:val="480"/>
      <w:marRight w:val="0"/>
      <w:marTop w:val="0"/>
      <w:marBottom w:val="0"/>
      <w:divBdr>
        <w:top w:val="none" w:sz="0" w:space="0" w:color="auto"/>
        <w:left w:val="none" w:sz="0" w:space="0" w:color="auto"/>
        <w:bottom w:val="none" w:sz="0" w:space="0" w:color="auto"/>
        <w:right w:val="none" w:sz="0" w:space="0" w:color="auto"/>
      </w:divBdr>
    </w:div>
    <w:div w:id="908614611">
      <w:marLeft w:val="480"/>
      <w:marRight w:val="0"/>
      <w:marTop w:val="0"/>
      <w:marBottom w:val="0"/>
      <w:divBdr>
        <w:top w:val="none" w:sz="0" w:space="0" w:color="auto"/>
        <w:left w:val="none" w:sz="0" w:space="0" w:color="auto"/>
        <w:bottom w:val="none" w:sz="0" w:space="0" w:color="auto"/>
        <w:right w:val="none" w:sz="0" w:space="0" w:color="auto"/>
      </w:divBdr>
    </w:div>
    <w:div w:id="908615848">
      <w:marLeft w:val="0"/>
      <w:marRight w:val="0"/>
      <w:marTop w:val="0"/>
      <w:marBottom w:val="0"/>
      <w:divBdr>
        <w:top w:val="none" w:sz="0" w:space="0" w:color="auto"/>
        <w:left w:val="none" w:sz="0" w:space="0" w:color="auto"/>
        <w:bottom w:val="none" w:sz="0" w:space="0" w:color="auto"/>
        <w:right w:val="none" w:sz="0" w:space="0" w:color="auto"/>
      </w:divBdr>
    </w:div>
    <w:div w:id="909384428">
      <w:marLeft w:val="480"/>
      <w:marRight w:val="0"/>
      <w:marTop w:val="0"/>
      <w:marBottom w:val="0"/>
      <w:divBdr>
        <w:top w:val="none" w:sz="0" w:space="0" w:color="auto"/>
        <w:left w:val="none" w:sz="0" w:space="0" w:color="auto"/>
        <w:bottom w:val="none" w:sz="0" w:space="0" w:color="auto"/>
        <w:right w:val="none" w:sz="0" w:space="0" w:color="auto"/>
      </w:divBdr>
    </w:div>
    <w:div w:id="909390126">
      <w:marLeft w:val="0"/>
      <w:marRight w:val="0"/>
      <w:marTop w:val="0"/>
      <w:marBottom w:val="0"/>
      <w:divBdr>
        <w:top w:val="none" w:sz="0" w:space="0" w:color="auto"/>
        <w:left w:val="none" w:sz="0" w:space="0" w:color="auto"/>
        <w:bottom w:val="none" w:sz="0" w:space="0" w:color="auto"/>
        <w:right w:val="none" w:sz="0" w:space="0" w:color="auto"/>
      </w:divBdr>
    </w:div>
    <w:div w:id="909391330">
      <w:marLeft w:val="480"/>
      <w:marRight w:val="0"/>
      <w:marTop w:val="0"/>
      <w:marBottom w:val="0"/>
      <w:divBdr>
        <w:top w:val="none" w:sz="0" w:space="0" w:color="auto"/>
        <w:left w:val="none" w:sz="0" w:space="0" w:color="auto"/>
        <w:bottom w:val="none" w:sz="0" w:space="0" w:color="auto"/>
        <w:right w:val="none" w:sz="0" w:space="0" w:color="auto"/>
      </w:divBdr>
    </w:div>
    <w:div w:id="910429179">
      <w:marLeft w:val="480"/>
      <w:marRight w:val="0"/>
      <w:marTop w:val="0"/>
      <w:marBottom w:val="0"/>
      <w:divBdr>
        <w:top w:val="none" w:sz="0" w:space="0" w:color="auto"/>
        <w:left w:val="none" w:sz="0" w:space="0" w:color="auto"/>
        <w:bottom w:val="none" w:sz="0" w:space="0" w:color="auto"/>
        <w:right w:val="none" w:sz="0" w:space="0" w:color="auto"/>
      </w:divBdr>
    </w:div>
    <w:div w:id="910575566">
      <w:marLeft w:val="0"/>
      <w:marRight w:val="0"/>
      <w:marTop w:val="0"/>
      <w:marBottom w:val="0"/>
      <w:divBdr>
        <w:top w:val="none" w:sz="0" w:space="0" w:color="auto"/>
        <w:left w:val="none" w:sz="0" w:space="0" w:color="auto"/>
        <w:bottom w:val="none" w:sz="0" w:space="0" w:color="auto"/>
        <w:right w:val="none" w:sz="0" w:space="0" w:color="auto"/>
      </w:divBdr>
    </w:div>
    <w:div w:id="910769699">
      <w:marLeft w:val="480"/>
      <w:marRight w:val="0"/>
      <w:marTop w:val="0"/>
      <w:marBottom w:val="0"/>
      <w:divBdr>
        <w:top w:val="none" w:sz="0" w:space="0" w:color="auto"/>
        <w:left w:val="none" w:sz="0" w:space="0" w:color="auto"/>
        <w:bottom w:val="none" w:sz="0" w:space="0" w:color="auto"/>
        <w:right w:val="none" w:sz="0" w:space="0" w:color="auto"/>
      </w:divBdr>
    </w:div>
    <w:div w:id="912086010">
      <w:marLeft w:val="0"/>
      <w:marRight w:val="0"/>
      <w:marTop w:val="0"/>
      <w:marBottom w:val="0"/>
      <w:divBdr>
        <w:top w:val="none" w:sz="0" w:space="0" w:color="auto"/>
        <w:left w:val="none" w:sz="0" w:space="0" w:color="auto"/>
        <w:bottom w:val="none" w:sz="0" w:space="0" w:color="auto"/>
        <w:right w:val="none" w:sz="0" w:space="0" w:color="auto"/>
      </w:divBdr>
    </w:div>
    <w:div w:id="913005840">
      <w:marLeft w:val="0"/>
      <w:marRight w:val="0"/>
      <w:marTop w:val="0"/>
      <w:marBottom w:val="0"/>
      <w:divBdr>
        <w:top w:val="none" w:sz="0" w:space="0" w:color="auto"/>
        <w:left w:val="none" w:sz="0" w:space="0" w:color="auto"/>
        <w:bottom w:val="none" w:sz="0" w:space="0" w:color="auto"/>
        <w:right w:val="none" w:sz="0" w:space="0" w:color="auto"/>
      </w:divBdr>
    </w:div>
    <w:div w:id="913011194">
      <w:marLeft w:val="0"/>
      <w:marRight w:val="0"/>
      <w:marTop w:val="0"/>
      <w:marBottom w:val="0"/>
      <w:divBdr>
        <w:top w:val="none" w:sz="0" w:space="0" w:color="auto"/>
        <w:left w:val="none" w:sz="0" w:space="0" w:color="auto"/>
        <w:bottom w:val="none" w:sz="0" w:space="0" w:color="auto"/>
        <w:right w:val="none" w:sz="0" w:space="0" w:color="auto"/>
      </w:divBdr>
    </w:div>
    <w:div w:id="913855311">
      <w:marLeft w:val="480"/>
      <w:marRight w:val="0"/>
      <w:marTop w:val="0"/>
      <w:marBottom w:val="0"/>
      <w:divBdr>
        <w:top w:val="none" w:sz="0" w:space="0" w:color="auto"/>
        <w:left w:val="none" w:sz="0" w:space="0" w:color="auto"/>
        <w:bottom w:val="none" w:sz="0" w:space="0" w:color="auto"/>
        <w:right w:val="none" w:sz="0" w:space="0" w:color="auto"/>
      </w:divBdr>
    </w:div>
    <w:div w:id="914048608">
      <w:marLeft w:val="480"/>
      <w:marRight w:val="0"/>
      <w:marTop w:val="0"/>
      <w:marBottom w:val="0"/>
      <w:divBdr>
        <w:top w:val="none" w:sz="0" w:space="0" w:color="auto"/>
        <w:left w:val="none" w:sz="0" w:space="0" w:color="auto"/>
        <w:bottom w:val="none" w:sz="0" w:space="0" w:color="auto"/>
        <w:right w:val="none" w:sz="0" w:space="0" w:color="auto"/>
      </w:divBdr>
    </w:div>
    <w:div w:id="914169972">
      <w:marLeft w:val="480"/>
      <w:marRight w:val="0"/>
      <w:marTop w:val="0"/>
      <w:marBottom w:val="0"/>
      <w:divBdr>
        <w:top w:val="none" w:sz="0" w:space="0" w:color="auto"/>
        <w:left w:val="none" w:sz="0" w:space="0" w:color="auto"/>
        <w:bottom w:val="none" w:sz="0" w:space="0" w:color="auto"/>
        <w:right w:val="none" w:sz="0" w:space="0" w:color="auto"/>
      </w:divBdr>
    </w:div>
    <w:div w:id="914559262">
      <w:marLeft w:val="0"/>
      <w:marRight w:val="0"/>
      <w:marTop w:val="0"/>
      <w:marBottom w:val="0"/>
      <w:divBdr>
        <w:top w:val="none" w:sz="0" w:space="0" w:color="auto"/>
        <w:left w:val="none" w:sz="0" w:space="0" w:color="auto"/>
        <w:bottom w:val="none" w:sz="0" w:space="0" w:color="auto"/>
        <w:right w:val="none" w:sz="0" w:space="0" w:color="auto"/>
      </w:divBdr>
    </w:div>
    <w:div w:id="914631112">
      <w:marLeft w:val="0"/>
      <w:marRight w:val="0"/>
      <w:marTop w:val="0"/>
      <w:marBottom w:val="0"/>
      <w:divBdr>
        <w:top w:val="none" w:sz="0" w:space="0" w:color="auto"/>
        <w:left w:val="none" w:sz="0" w:space="0" w:color="auto"/>
        <w:bottom w:val="none" w:sz="0" w:space="0" w:color="auto"/>
        <w:right w:val="none" w:sz="0" w:space="0" w:color="auto"/>
      </w:divBdr>
    </w:div>
    <w:div w:id="914822780">
      <w:marLeft w:val="0"/>
      <w:marRight w:val="0"/>
      <w:marTop w:val="0"/>
      <w:marBottom w:val="0"/>
      <w:divBdr>
        <w:top w:val="none" w:sz="0" w:space="0" w:color="auto"/>
        <w:left w:val="none" w:sz="0" w:space="0" w:color="auto"/>
        <w:bottom w:val="none" w:sz="0" w:space="0" w:color="auto"/>
        <w:right w:val="none" w:sz="0" w:space="0" w:color="auto"/>
      </w:divBdr>
    </w:div>
    <w:div w:id="915357563">
      <w:marLeft w:val="0"/>
      <w:marRight w:val="0"/>
      <w:marTop w:val="0"/>
      <w:marBottom w:val="0"/>
      <w:divBdr>
        <w:top w:val="none" w:sz="0" w:space="0" w:color="auto"/>
        <w:left w:val="none" w:sz="0" w:space="0" w:color="auto"/>
        <w:bottom w:val="none" w:sz="0" w:space="0" w:color="auto"/>
        <w:right w:val="none" w:sz="0" w:space="0" w:color="auto"/>
      </w:divBdr>
    </w:div>
    <w:div w:id="915827205">
      <w:marLeft w:val="0"/>
      <w:marRight w:val="0"/>
      <w:marTop w:val="0"/>
      <w:marBottom w:val="0"/>
      <w:divBdr>
        <w:top w:val="none" w:sz="0" w:space="0" w:color="auto"/>
        <w:left w:val="none" w:sz="0" w:space="0" w:color="auto"/>
        <w:bottom w:val="none" w:sz="0" w:space="0" w:color="auto"/>
        <w:right w:val="none" w:sz="0" w:space="0" w:color="auto"/>
      </w:divBdr>
    </w:div>
    <w:div w:id="917131015">
      <w:marLeft w:val="0"/>
      <w:marRight w:val="0"/>
      <w:marTop w:val="0"/>
      <w:marBottom w:val="0"/>
      <w:divBdr>
        <w:top w:val="none" w:sz="0" w:space="0" w:color="auto"/>
        <w:left w:val="none" w:sz="0" w:space="0" w:color="auto"/>
        <w:bottom w:val="none" w:sz="0" w:space="0" w:color="auto"/>
        <w:right w:val="none" w:sz="0" w:space="0" w:color="auto"/>
      </w:divBdr>
    </w:div>
    <w:div w:id="917515530">
      <w:marLeft w:val="0"/>
      <w:marRight w:val="0"/>
      <w:marTop w:val="0"/>
      <w:marBottom w:val="0"/>
      <w:divBdr>
        <w:top w:val="none" w:sz="0" w:space="0" w:color="auto"/>
        <w:left w:val="none" w:sz="0" w:space="0" w:color="auto"/>
        <w:bottom w:val="none" w:sz="0" w:space="0" w:color="auto"/>
        <w:right w:val="none" w:sz="0" w:space="0" w:color="auto"/>
      </w:divBdr>
    </w:div>
    <w:div w:id="918176873">
      <w:marLeft w:val="0"/>
      <w:marRight w:val="0"/>
      <w:marTop w:val="0"/>
      <w:marBottom w:val="0"/>
      <w:divBdr>
        <w:top w:val="none" w:sz="0" w:space="0" w:color="auto"/>
        <w:left w:val="none" w:sz="0" w:space="0" w:color="auto"/>
        <w:bottom w:val="none" w:sz="0" w:space="0" w:color="auto"/>
        <w:right w:val="none" w:sz="0" w:space="0" w:color="auto"/>
      </w:divBdr>
    </w:div>
    <w:div w:id="918443825">
      <w:marLeft w:val="0"/>
      <w:marRight w:val="0"/>
      <w:marTop w:val="0"/>
      <w:marBottom w:val="0"/>
      <w:divBdr>
        <w:top w:val="none" w:sz="0" w:space="0" w:color="auto"/>
        <w:left w:val="none" w:sz="0" w:space="0" w:color="auto"/>
        <w:bottom w:val="none" w:sz="0" w:space="0" w:color="auto"/>
        <w:right w:val="none" w:sz="0" w:space="0" w:color="auto"/>
      </w:divBdr>
    </w:div>
    <w:div w:id="918750897">
      <w:marLeft w:val="480"/>
      <w:marRight w:val="0"/>
      <w:marTop w:val="0"/>
      <w:marBottom w:val="0"/>
      <w:divBdr>
        <w:top w:val="none" w:sz="0" w:space="0" w:color="auto"/>
        <w:left w:val="none" w:sz="0" w:space="0" w:color="auto"/>
        <w:bottom w:val="none" w:sz="0" w:space="0" w:color="auto"/>
        <w:right w:val="none" w:sz="0" w:space="0" w:color="auto"/>
      </w:divBdr>
    </w:div>
    <w:div w:id="919098124">
      <w:marLeft w:val="480"/>
      <w:marRight w:val="0"/>
      <w:marTop w:val="0"/>
      <w:marBottom w:val="0"/>
      <w:divBdr>
        <w:top w:val="none" w:sz="0" w:space="0" w:color="auto"/>
        <w:left w:val="none" w:sz="0" w:space="0" w:color="auto"/>
        <w:bottom w:val="none" w:sz="0" w:space="0" w:color="auto"/>
        <w:right w:val="none" w:sz="0" w:space="0" w:color="auto"/>
      </w:divBdr>
    </w:div>
    <w:div w:id="919103327">
      <w:marLeft w:val="480"/>
      <w:marRight w:val="0"/>
      <w:marTop w:val="0"/>
      <w:marBottom w:val="0"/>
      <w:divBdr>
        <w:top w:val="none" w:sz="0" w:space="0" w:color="auto"/>
        <w:left w:val="none" w:sz="0" w:space="0" w:color="auto"/>
        <w:bottom w:val="none" w:sz="0" w:space="0" w:color="auto"/>
        <w:right w:val="none" w:sz="0" w:space="0" w:color="auto"/>
      </w:divBdr>
    </w:div>
    <w:div w:id="919369448">
      <w:marLeft w:val="480"/>
      <w:marRight w:val="0"/>
      <w:marTop w:val="0"/>
      <w:marBottom w:val="0"/>
      <w:divBdr>
        <w:top w:val="none" w:sz="0" w:space="0" w:color="auto"/>
        <w:left w:val="none" w:sz="0" w:space="0" w:color="auto"/>
        <w:bottom w:val="none" w:sz="0" w:space="0" w:color="auto"/>
        <w:right w:val="none" w:sz="0" w:space="0" w:color="auto"/>
      </w:divBdr>
    </w:div>
    <w:div w:id="920261733">
      <w:marLeft w:val="480"/>
      <w:marRight w:val="0"/>
      <w:marTop w:val="0"/>
      <w:marBottom w:val="0"/>
      <w:divBdr>
        <w:top w:val="none" w:sz="0" w:space="0" w:color="auto"/>
        <w:left w:val="none" w:sz="0" w:space="0" w:color="auto"/>
        <w:bottom w:val="none" w:sz="0" w:space="0" w:color="auto"/>
        <w:right w:val="none" w:sz="0" w:space="0" w:color="auto"/>
      </w:divBdr>
    </w:div>
    <w:div w:id="920870596">
      <w:marLeft w:val="0"/>
      <w:marRight w:val="0"/>
      <w:marTop w:val="0"/>
      <w:marBottom w:val="0"/>
      <w:divBdr>
        <w:top w:val="none" w:sz="0" w:space="0" w:color="auto"/>
        <w:left w:val="none" w:sz="0" w:space="0" w:color="auto"/>
        <w:bottom w:val="none" w:sz="0" w:space="0" w:color="auto"/>
        <w:right w:val="none" w:sz="0" w:space="0" w:color="auto"/>
      </w:divBdr>
    </w:div>
    <w:div w:id="920918659">
      <w:marLeft w:val="480"/>
      <w:marRight w:val="0"/>
      <w:marTop w:val="0"/>
      <w:marBottom w:val="0"/>
      <w:divBdr>
        <w:top w:val="none" w:sz="0" w:space="0" w:color="auto"/>
        <w:left w:val="none" w:sz="0" w:space="0" w:color="auto"/>
        <w:bottom w:val="none" w:sz="0" w:space="0" w:color="auto"/>
        <w:right w:val="none" w:sz="0" w:space="0" w:color="auto"/>
      </w:divBdr>
    </w:div>
    <w:div w:id="921186264">
      <w:marLeft w:val="480"/>
      <w:marRight w:val="0"/>
      <w:marTop w:val="0"/>
      <w:marBottom w:val="0"/>
      <w:divBdr>
        <w:top w:val="none" w:sz="0" w:space="0" w:color="auto"/>
        <w:left w:val="none" w:sz="0" w:space="0" w:color="auto"/>
        <w:bottom w:val="none" w:sz="0" w:space="0" w:color="auto"/>
        <w:right w:val="none" w:sz="0" w:space="0" w:color="auto"/>
      </w:divBdr>
    </w:div>
    <w:div w:id="921261536">
      <w:marLeft w:val="0"/>
      <w:marRight w:val="0"/>
      <w:marTop w:val="0"/>
      <w:marBottom w:val="0"/>
      <w:divBdr>
        <w:top w:val="none" w:sz="0" w:space="0" w:color="auto"/>
        <w:left w:val="none" w:sz="0" w:space="0" w:color="auto"/>
        <w:bottom w:val="none" w:sz="0" w:space="0" w:color="auto"/>
        <w:right w:val="none" w:sz="0" w:space="0" w:color="auto"/>
      </w:divBdr>
    </w:div>
    <w:div w:id="921334927">
      <w:marLeft w:val="0"/>
      <w:marRight w:val="0"/>
      <w:marTop w:val="0"/>
      <w:marBottom w:val="0"/>
      <w:divBdr>
        <w:top w:val="none" w:sz="0" w:space="0" w:color="auto"/>
        <w:left w:val="none" w:sz="0" w:space="0" w:color="auto"/>
        <w:bottom w:val="none" w:sz="0" w:space="0" w:color="auto"/>
        <w:right w:val="none" w:sz="0" w:space="0" w:color="auto"/>
      </w:divBdr>
    </w:div>
    <w:div w:id="921372566">
      <w:marLeft w:val="0"/>
      <w:marRight w:val="0"/>
      <w:marTop w:val="0"/>
      <w:marBottom w:val="0"/>
      <w:divBdr>
        <w:top w:val="none" w:sz="0" w:space="0" w:color="auto"/>
        <w:left w:val="none" w:sz="0" w:space="0" w:color="auto"/>
        <w:bottom w:val="none" w:sz="0" w:space="0" w:color="auto"/>
        <w:right w:val="none" w:sz="0" w:space="0" w:color="auto"/>
      </w:divBdr>
    </w:div>
    <w:div w:id="921599860">
      <w:marLeft w:val="480"/>
      <w:marRight w:val="0"/>
      <w:marTop w:val="0"/>
      <w:marBottom w:val="0"/>
      <w:divBdr>
        <w:top w:val="none" w:sz="0" w:space="0" w:color="auto"/>
        <w:left w:val="none" w:sz="0" w:space="0" w:color="auto"/>
        <w:bottom w:val="none" w:sz="0" w:space="0" w:color="auto"/>
        <w:right w:val="none" w:sz="0" w:space="0" w:color="auto"/>
      </w:divBdr>
    </w:div>
    <w:div w:id="922032448">
      <w:marLeft w:val="480"/>
      <w:marRight w:val="0"/>
      <w:marTop w:val="0"/>
      <w:marBottom w:val="0"/>
      <w:divBdr>
        <w:top w:val="none" w:sz="0" w:space="0" w:color="auto"/>
        <w:left w:val="none" w:sz="0" w:space="0" w:color="auto"/>
        <w:bottom w:val="none" w:sz="0" w:space="0" w:color="auto"/>
        <w:right w:val="none" w:sz="0" w:space="0" w:color="auto"/>
      </w:divBdr>
    </w:div>
    <w:div w:id="922378506">
      <w:marLeft w:val="0"/>
      <w:marRight w:val="0"/>
      <w:marTop w:val="0"/>
      <w:marBottom w:val="0"/>
      <w:divBdr>
        <w:top w:val="none" w:sz="0" w:space="0" w:color="auto"/>
        <w:left w:val="none" w:sz="0" w:space="0" w:color="auto"/>
        <w:bottom w:val="none" w:sz="0" w:space="0" w:color="auto"/>
        <w:right w:val="none" w:sz="0" w:space="0" w:color="auto"/>
      </w:divBdr>
    </w:div>
    <w:div w:id="923028829">
      <w:marLeft w:val="0"/>
      <w:marRight w:val="0"/>
      <w:marTop w:val="0"/>
      <w:marBottom w:val="0"/>
      <w:divBdr>
        <w:top w:val="none" w:sz="0" w:space="0" w:color="auto"/>
        <w:left w:val="none" w:sz="0" w:space="0" w:color="auto"/>
        <w:bottom w:val="none" w:sz="0" w:space="0" w:color="auto"/>
        <w:right w:val="none" w:sz="0" w:space="0" w:color="auto"/>
      </w:divBdr>
    </w:div>
    <w:div w:id="923495896">
      <w:marLeft w:val="480"/>
      <w:marRight w:val="0"/>
      <w:marTop w:val="0"/>
      <w:marBottom w:val="0"/>
      <w:divBdr>
        <w:top w:val="none" w:sz="0" w:space="0" w:color="auto"/>
        <w:left w:val="none" w:sz="0" w:space="0" w:color="auto"/>
        <w:bottom w:val="none" w:sz="0" w:space="0" w:color="auto"/>
        <w:right w:val="none" w:sz="0" w:space="0" w:color="auto"/>
      </w:divBdr>
    </w:div>
    <w:div w:id="924345056">
      <w:marLeft w:val="0"/>
      <w:marRight w:val="0"/>
      <w:marTop w:val="0"/>
      <w:marBottom w:val="0"/>
      <w:divBdr>
        <w:top w:val="none" w:sz="0" w:space="0" w:color="auto"/>
        <w:left w:val="none" w:sz="0" w:space="0" w:color="auto"/>
        <w:bottom w:val="none" w:sz="0" w:space="0" w:color="auto"/>
        <w:right w:val="none" w:sz="0" w:space="0" w:color="auto"/>
      </w:divBdr>
    </w:div>
    <w:div w:id="924610680">
      <w:marLeft w:val="480"/>
      <w:marRight w:val="0"/>
      <w:marTop w:val="0"/>
      <w:marBottom w:val="0"/>
      <w:divBdr>
        <w:top w:val="none" w:sz="0" w:space="0" w:color="auto"/>
        <w:left w:val="none" w:sz="0" w:space="0" w:color="auto"/>
        <w:bottom w:val="none" w:sz="0" w:space="0" w:color="auto"/>
        <w:right w:val="none" w:sz="0" w:space="0" w:color="auto"/>
      </w:divBdr>
    </w:div>
    <w:div w:id="925378492">
      <w:marLeft w:val="0"/>
      <w:marRight w:val="0"/>
      <w:marTop w:val="0"/>
      <w:marBottom w:val="0"/>
      <w:divBdr>
        <w:top w:val="none" w:sz="0" w:space="0" w:color="auto"/>
        <w:left w:val="none" w:sz="0" w:space="0" w:color="auto"/>
        <w:bottom w:val="none" w:sz="0" w:space="0" w:color="auto"/>
        <w:right w:val="none" w:sz="0" w:space="0" w:color="auto"/>
      </w:divBdr>
    </w:div>
    <w:div w:id="925655941">
      <w:marLeft w:val="480"/>
      <w:marRight w:val="0"/>
      <w:marTop w:val="0"/>
      <w:marBottom w:val="0"/>
      <w:divBdr>
        <w:top w:val="none" w:sz="0" w:space="0" w:color="auto"/>
        <w:left w:val="none" w:sz="0" w:space="0" w:color="auto"/>
        <w:bottom w:val="none" w:sz="0" w:space="0" w:color="auto"/>
        <w:right w:val="none" w:sz="0" w:space="0" w:color="auto"/>
      </w:divBdr>
    </w:div>
    <w:div w:id="925774006">
      <w:marLeft w:val="0"/>
      <w:marRight w:val="0"/>
      <w:marTop w:val="0"/>
      <w:marBottom w:val="0"/>
      <w:divBdr>
        <w:top w:val="none" w:sz="0" w:space="0" w:color="auto"/>
        <w:left w:val="none" w:sz="0" w:space="0" w:color="auto"/>
        <w:bottom w:val="none" w:sz="0" w:space="0" w:color="auto"/>
        <w:right w:val="none" w:sz="0" w:space="0" w:color="auto"/>
      </w:divBdr>
    </w:div>
    <w:div w:id="926114226">
      <w:marLeft w:val="480"/>
      <w:marRight w:val="0"/>
      <w:marTop w:val="0"/>
      <w:marBottom w:val="0"/>
      <w:divBdr>
        <w:top w:val="none" w:sz="0" w:space="0" w:color="auto"/>
        <w:left w:val="none" w:sz="0" w:space="0" w:color="auto"/>
        <w:bottom w:val="none" w:sz="0" w:space="0" w:color="auto"/>
        <w:right w:val="none" w:sz="0" w:space="0" w:color="auto"/>
      </w:divBdr>
    </w:div>
    <w:div w:id="926578078">
      <w:marLeft w:val="480"/>
      <w:marRight w:val="0"/>
      <w:marTop w:val="0"/>
      <w:marBottom w:val="0"/>
      <w:divBdr>
        <w:top w:val="none" w:sz="0" w:space="0" w:color="auto"/>
        <w:left w:val="none" w:sz="0" w:space="0" w:color="auto"/>
        <w:bottom w:val="none" w:sz="0" w:space="0" w:color="auto"/>
        <w:right w:val="none" w:sz="0" w:space="0" w:color="auto"/>
      </w:divBdr>
    </w:div>
    <w:div w:id="926688497">
      <w:marLeft w:val="480"/>
      <w:marRight w:val="0"/>
      <w:marTop w:val="0"/>
      <w:marBottom w:val="0"/>
      <w:divBdr>
        <w:top w:val="none" w:sz="0" w:space="0" w:color="auto"/>
        <w:left w:val="none" w:sz="0" w:space="0" w:color="auto"/>
        <w:bottom w:val="none" w:sz="0" w:space="0" w:color="auto"/>
        <w:right w:val="none" w:sz="0" w:space="0" w:color="auto"/>
      </w:divBdr>
    </w:div>
    <w:div w:id="928001894">
      <w:marLeft w:val="0"/>
      <w:marRight w:val="0"/>
      <w:marTop w:val="0"/>
      <w:marBottom w:val="0"/>
      <w:divBdr>
        <w:top w:val="none" w:sz="0" w:space="0" w:color="auto"/>
        <w:left w:val="none" w:sz="0" w:space="0" w:color="auto"/>
        <w:bottom w:val="none" w:sz="0" w:space="0" w:color="auto"/>
        <w:right w:val="none" w:sz="0" w:space="0" w:color="auto"/>
      </w:divBdr>
    </w:div>
    <w:div w:id="928542416">
      <w:marLeft w:val="0"/>
      <w:marRight w:val="0"/>
      <w:marTop w:val="0"/>
      <w:marBottom w:val="0"/>
      <w:divBdr>
        <w:top w:val="none" w:sz="0" w:space="0" w:color="auto"/>
        <w:left w:val="none" w:sz="0" w:space="0" w:color="auto"/>
        <w:bottom w:val="none" w:sz="0" w:space="0" w:color="auto"/>
        <w:right w:val="none" w:sz="0" w:space="0" w:color="auto"/>
      </w:divBdr>
    </w:div>
    <w:div w:id="929000855">
      <w:marLeft w:val="480"/>
      <w:marRight w:val="0"/>
      <w:marTop w:val="0"/>
      <w:marBottom w:val="0"/>
      <w:divBdr>
        <w:top w:val="none" w:sz="0" w:space="0" w:color="auto"/>
        <w:left w:val="none" w:sz="0" w:space="0" w:color="auto"/>
        <w:bottom w:val="none" w:sz="0" w:space="0" w:color="auto"/>
        <w:right w:val="none" w:sz="0" w:space="0" w:color="auto"/>
      </w:divBdr>
    </w:div>
    <w:div w:id="929042638">
      <w:marLeft w:val="0"/>
      <w:marRight w:val="0"/>
      <w:marTop w:val="0"/>
      <w:marBottom w:val="0"/>
      <w:divBdr>
        <w:top w:val="none" w:sz="0" w:space="0" w:color="auto"/>
        <w:left w:val="none" w:sz="0" w:space="0" w:color="auto"/>
        <w:bottom w:val="none" w:sz="0" w:space="0" w:color="auto"/>
        <w:right w:val="none" w:sz="0" w:space="0" w:color="auto"/>
      </w:divBdr>
    </w:div>
    <w:div w:id="929315633">
      <w:marLeft w:val="0"/>
      <w:marRight w:val="0"/>
      <w:marTop w:val="0"/>
      <w:marBottom w:val="0"/>
      <w:divBdr>
        <w:top w:val="none" w:sz="0" w:space="0" w:color="auto"/>
        <w:left w:val="none" w:sz="0" w:space="0" w:color="auto"/>
        <w:bottom w:val="none" w:sz="0" w:space="0" w:color="auto"/>
        <w:right w:val="none" w:sz="0" w:space="0" w:color="auto"/>
      </w:divBdr>
    </w:div>
    <w:div w:id="929581501">
      <w:marLeft w:val="480"/>
      <w:marRight w:val="0"/>
      <w:marTop w:val="0"/>
      <w:marBottom w:val="0"/>
      <w:divBdr>
        <w:top w:val="none" w:sz="0" w:space="0" w:color="auto"/>
        <w:left w:val="none" w:sz="0" w:space="0" w:color="auto"/>
        <w:bottom w:val="none" w:sz="0" w:space="0" w:color="auto"/>
        <w:right w:val="none" w:sz="0" w:space="0" w:color="auto"/>
      </w:divBdr>
    </w:div>
    <w:div w:id="929851500">
      <w:marLeft w:val="480"/>
      <w:marRight w:val="0"/>
      <w:marTop w:val="0"/>
      <w:marBottom w:val="0"/>
      <w:divBdr>
        <w:top w:val="none" w:sz="0" w:space="0" w:color="auto"/>
        <w:left w:val="none" w:sz="0" w:space="0" w:color="auto"/>
        <w:bottom w:val="none" w:sz="0" w:space="0" w:color="auto"/>
        <w:right w:val="none" w:sz="0" w:space="0" w:color="auto"/>
      </w:divBdr>
    </w:div>
    <w:div w:id="929922694">
      <w:marLeft w:val="480"/>
      <w:marRight w:val="0"/>
      <w:marTop w:val="0"/>
      <w:marBottom w:val="0"/>
      <w:divBdr>
        <w:top w:val="none" w:sz="0" w:space="0" w:color="auto"/>
        <w:left w:val="none" w:sz="0" w:space="0" w:color="auto"/>
        <w:bottom w:val="none" w:sz="0" w:space="0" w:color="auto"/>
        <w:right w:val="none" w:sz="0" w:space="0" w:color="auto"/>
      </w:divBdr>
    </w:div>
    <w:div w:id="929968758">
      <w:marLeft w:val="480"/>
      <w:marRight w:val="0"/>
      <w:marTop w:val="0"/>
      <w:marBottom w:val="0"/>
      <w:divBdr>
        <w:top w:val="none" w:sz="0" w:space="0" w:color="auto"/>
        <w:left w:val="none" w:sz="0" w:space="0" w:color="auto"/>
        <w:bottom w:val="none" w:sz="0" w:space="0" w:color="auto"/>
        <w:right w:val="none" w:sz="0" w:space="0" w:color="auto"/>
      </w:divBdr>
    </w:div>
    <w:div w:id="930359065">
      <w:marLeft w:val="480"/>
      <w:marRight w:val="0"/>
      <w:marTop w:val="0"/>
      <w:marBottom w:val="0"/>
      <w:divBdr>
        <w:top w:val="none" w:sz="0" w:space="0" w:color="auto"/>
        <w:left w:val="none" w:sz="0" w:space="0" w:color="auto"/>
        <w:bottom w:val="none" w:sz="0" w:space="0" w:color="auto"/>
        <w:right w:val="none" w:sz="0" w:space="0" w:color="auto"/>
      </w:divBdr>
    </w:div>
    <w:div w:id="930940904">
      <w:marLeft w:val="0"/>
      <w:marRight w:val="0"/>
      <w:marTop w:val="0"/>
      <w:marBottom w:val="0"/>
      <w:divBdr>
        <w:top w:val="none" w:sz="0" w:space="0" w:color="auto"/>
        <w:left w:val="none" w:sz="0" w:space="0" w:color="auto"/>
        <w:bottom w:val="none" w:sz="0" w:space="0" w:color="auto"/>
        <w:right w:val="none" w:sz="0" w:space="0" w:color="auto"/>
      </w:divBdr>
    </w:div>
    <w:div w:id="931011168">
      <w:marLeft w:val="0"/>
      <w:marRight w:val="0"/>
      <w:marTop w:val="0"/>
      <w:marBottom w:val="0"/>
      <w:divBdr>
        <w:top w:val="none" w:sz="0" w:space="0" w:color="auto"/>
        <w:left w:val="none" w:sz="0" w:space="0" w:color="auto"/>
        <w:bottom w:val="none" w:sz="0" w:space="0" w:color="auto"/>
        <w:right w:val="none" w:sz="0" w:space="0" w:color="auto"/>
      </w:divBdr>
    </w:div>
    <w:div w:id="931167076">
      <w:marLeft w:val="0"/>
      <w:marRight w:val="0"/>
      <w:marTop w:val="0"/>
      <w:marBottom w:val="0"/>
      <w:divBdr>
        <w:top w:val="none" w:sz="0" w:space="0" w:color="auto"/>
        <w:left w:val="none" w:sz="0" w:space="0" w:color="auto"/>
        <w:bottom w:val="none" w:sz="0" w:space="0" w:color="auto"/>
        <w:right w:val="none" w:sz="0" w:space="0" w:color="auto"/>
      </w:divBdr>
    </w:div>
    <w:div w:id="931861365">
      <w:marLeft w:val="0"/>
      <w:marRight w:val="0"/>
      <w:marTop w:val="0"/>
      <w:marBottom w:val="0"/>
      <w:divBdr>
        <w:top w:val="none" w:sz="0" w:space="0" w:color="auto"/>
        <w:left w:val="none" w:sz="0" w:space="0" w:color="auto"/>
        <w:bottom w:val="none" w:sz="0" w:space="0" w:color="auto"/>
        <w:right w:val="none" w:sz="0" w:space="0" w:color="auto"/>
      </w:divBdr>
    </w:div>
    <w:div w:id="931936697">
      <w:marLeft w:val="0"/>
      <w:marRight w:val="0"/>
      <w:marTop w:val="0"/>
      <w:marBottom w:val="0"/>
      <w:divBdr>
        <w:top w:val="none" w:sz="0" w:space="0" w:color="auto"/>
        <w:left w:val="none" w:sz="0" w:space="0" w:color="auto"/>
        <w:bottom w:val="none" w:sz="0" w:space="0" w:color="auto"/>
        <w:right w:val="none" w:sz="0" w:space="0" w:color="auto"/>
      </w:divBdr>
    </w:div>
    <w:div w:id="932324001">
      <w:marLeft w:val="480"/>
      <w:marRight w:val="0"/>
      <w:marTop w:val="0"/>
      <w:marBottom w:val="0"/>
      <w:divBdr>
        <w:top w:val="none" w:sz="0" w:space="0" w:color="auto"/>
        <w:left w:val="none" w:sz="0" w:space="0" w:color="auto"/>
        <w:bottom w:val="none" w:sz="0" w:space="0" w:color="auto"/>
        <w:right w:val="none" w:sz="0" w:space="0" w:color="auto"/>
      </w:divBdr>
    </w:div>
    <w:div w:id="932324632">
      <w:marLeft w:val="0"/>
      <w:marRight w:val="0"/>
      <w:marTop w:val="0"/>
      <w:marBottom w:val="0"/>
      <w:divBdr>
        <w:top w:val="none" w:sz="0" w:space="0" w:color="auto"/>
        <w:left w:val="none" w:sz="0" w:space="0" w:color="auto"/>
        <w:bottom w:val="none" w:sz="0" w:space="0" w:color="auto"/>
        <w:right w:val="none" w:sz="0" w:space="0" w:color="auto"/>
      </w:divBdr>
    </w:div>
    <w:div w:id="934093764">
      <w:marLeft w:val="480"/>
      <w:marRight w:val="0"/>
      <w:marTop w:val="0"/>
      <w:marBottom w:val="0"/>
      <w:divBdr>
        <w:top w:val="none" w:sz="0" w:space="0" w:color="auto"/>
        <w:left w:val="none" w:sz="0" w:space="0" w:color="auto"/>
        <w:bottom w:val="none" w:sz="0" w:space="0" w:color="auto"/>
        <w:right w:val="none" w:sz="0" w:space="0" w:color="auto"/>
      </w:divBdr>
    </w:div>
    <w:div w:id="934631928">
      <w:marLeft w:val="480"/>
      <w:marRight w:val="0"/>
      <w:marTop w:val="0"/>
      <w:marBottom w:val="0"/>
      <w:divBdr>
        <w:top w:val="none" w:sz="0" w:space="0" w:color="auto"/>
        <w:left w:val="none" w:sz="0" w:space="0" w:color="auto"/>
        <w:bottom w:val="none" w:sz="0" w:space="0" w:color="auto"/>
        <w:right w:val="none" w:sz="0" w:space="0" w:color="auto"/>
      </w:divBdr>
    </w:div>
    <w:div w:id="935556380">
      <w:marLeft w:val="0"/>
      <w:marRight w:val="0"/>
      <w:marTop w:val="0"/>
      <w:marBottom w:val="0"/>
      <w:divBdr>
        <w:top w:val="none" w:sz="0" w:space="0" w:color="auto"/>
        <w:left w:val="none" w:sz="0" w:space="0" w:color="auto"/>
        <w:bottom w:val="none" w:sz="0" w:space="0" w:color="auto"/>
        <w:right w:val="none" w:sz="0" w:space="0" w:color="auto"/>
      </w:divBdr>
    </w:div>
    <w:div w:id="935602215">
      <w:marLeft w:val="0"/>
      <w:marRight w:val="0"/>
      <w:marTop w:val="0"/>
      <w:marBottom w:val="0"/>
      <w:divBdr>
        <w:top w:val="none" w:sz="0" w:space="0" w:color="auto"/>
        <w:left w:val="none" w:sz="0" w:space="0" w:color="auto"/>
        <w:bottom w:val="none" w:sz="0" w:space="0" w:color="auto"/>
        <w:right w:val="none" w:sz="0" w:space="0" w:color="auto"/>
      </w:divBdr>
    </w:div>
    <w:div w:id="935989854">
      <w:marLeft w:val="480"/>
      <w:marRight w:val="0"/>
      <w:marTop w:val="0"/>
      <w:marBottom w:val="0"/>
      <w:divBdr>
        <w:top w:val="none" w:sz="0" w:space="0" w:color="auto"/>
        <w:left w:val="none" w:sz="0" w:space="0" w:color="auto"/>
        <w:bottom w:val="none" w:sz="0" w:space="0" w:color="auto"/>
        <w:right w:val="none" w:sz="0" w:space="0" w:color="auto"/>
      </w:divBdr>
    </w:div>
    <w:div w:id="936252742">
      <w:marLeft w:val="0"/>
      <w:marRight w:val="0"/>
      <w:marTop w:val="0"/>
      <w:marBottom w:val="0"/>
      <w:divBdr>
        <w:top w:val="none" w:sz="0" w:space="0" w:color="auto"/>
        <w:left w:val="none" w:sz="0" w:space="0" w:color="auto"/>
        <w:bottom w:val="none" w:sz="0" w:space="0" w:color="auto"/>
        <w:right w:val="none" w:sz="0" w:space="0" w:color="auto"/>
      </w:divBdr>
    </w:div>
    <w:div w:id="936324867">
      <w:marLeft w:val="480"/>
      <w:marRight w:val="0"/>
      <w:marTop w:val="0"/>
      <w:marBottom w:val="0"/>
      <w:divBdr>
        <w:top w:val="none" w:sz="0" w:space="0" w:color="auto"/>
        <w:left w:val="none" w:sz="0" w:space="0" w:color="auto"/>
        <w:bottom w:val="none" w:sz="0" w:space="0" w:color="auto"/>
        <w:right w:val="none" w:sz="0" w:space="0" w:color="auto"/>
      </w:divBdr>
    </w:div>
    <w:div w:id="936524260">
      <w:marLeft w:val="0"/>
      <w:marRight w:val="0"/>
      <w:marTop w:val="0"/>
      <w:marBottom w:val="0"/>
      <w:divBdr>
        <w:top w:val="none" w:sz="0" w:space="0" w:color="auto"/>
        <w:left w:val="none" w:sz="0" w:space="0" w:color="auto"/>
        <w:bottom w:val="none" w:sz="0" w:space="0" w:color="auto"/>
        <w:right w:val="none" w:sz="0" w:space="0" w:color="auto"/>
      </w:divBdr>
    </w:div>
    <w:div w:id="938148220">
      <w:marLeft w:val="480"/>
      <w:marRight w:val="0"/>
      <w:marTop w:val="0"/>
      <w:marBottom w:val="0"/>
      <w:divBdr>
        <w:top w:val="none" w:sz="0" w:space="0" w:color="auto"/>
        <w:left w:val="none" w:sz="0" w:space="0" w:color="auto"/>
        <w:bottom w:val="none" w:sz="0" w:space="0" w:color="auto"/>
        <w:right w:val="none" w:sz="0" w:space="0" w:color="auto"/>
      </w:divBdr>
    </w:div>
    <w:div w:id="938294491">
      <w:marLeft w:val="480"/>
      <w:marRight w:val="0"/>
      <w:marTop w:val="0"/>
      <w:marBottom w:val="0"/>
      <w:divBdr>
        <w:top w:val="none" w:sz="0" w:space="0" w:color="auto"/>
        <w:left w:val="none" w:sz="0" w:space="0" w:color="auto"/>
        <w:bottom w:val="none" w:sz="0" w:space="0" w:color="auto"/>
        <w:right w:val="none" w:sz="0" w:space="0" w:color="auto"/>
      </w:divBdr>
    </w:div>
    <w:div w:id="939991785">
      <w:marLeft w:val="480"/>
      <w:marRight w:val="0"/>
      <w:marTop w:val="0"/>
      <w:marBottom w:val="0"/>
      <w:divBdr>
        <w:top w:val="none" w:sz="0" w:space="0" w:color="auto"/>
        <w:left w:val="none" w:sz="0" w:space="0" w:color="auto"/>
        <w:bottom w:val="none" w:sz="0" w:space="0" w:color="auto"/>
        <w:right w:val="none" w:sz="0" w:space="0" w:color="auto"/>
      </w:divBdr>
    </w:div>
    <w:div w:id="940457609">
      <w:marLeft w:val="480"/>
      <w:marRight w:val="0"/>
      <w:marTop w:val="0"/>
      <w:marBottom w:val="0"/>
      <w:divBdr>
        <w:top w:val="none" w:sz="0" w:space="0" w:color="auto"/>
        <w:left w:val="none" w:sz="0" w:space="0" w:color="auto"/>
        <w:bottom w:val="none" w:sz="0" w:space="0" w:color="auto"/>
        <w:right w:val="none" w:sz="0" w:space="0" w:color="auto"/>
      </w:divBdr>
    </w:div>
    <w:div w:id="940912786">
      <w:marLeft w:val="480"/>
      <w:marRight w:val="0"/>
      <w:marTop w:val="0"/>
      <w:marBottom w:val="0"/>
      <w:divBdr>
        <w:top w:val="none" w:sz="0" w:space="0" w:color="auto"/>
        <w:left w:val="none" w:sz="0" w:space="0" w:color="auto"/>
        <w:bottom w:val="none" w:sz="0" w:space="0" w:color="auto"/>
        <w:right w:val="none" w:sz="0" w:space="0" w:color="auto"/>
      </w:divBdr>
    </w:div>
    <w:div w:id="941033296">
      <w:marLeft w:val="0"/>
      <w:marRight w:val="0"/>
      <w:marTop w:val="0"/>
      <w:marBottom w:val="0"/>
      <w:divBdr>
        <w:top w:val="none" w:sz="0" w:space="0" w:color="auto"/>
        <w:left w:val="none" w:sz="0" w:space="0" w:color="auto"/>
        <w:bottom w:val="none" w:sz="0" w:space="0" w:color="auto"/>
        <w:right w:val="none" w:sz="0" w:space="0" w:color="auto"/>
      </w:divBdr>
    </w:div>
    <w:div w:id="941569074">
      <w:marLeft w:val="480"/>
      <w:marRight w:val="0"/>
      <w:marTop w:val="0"/>
      <w:marBottom w:val="0"/>
      <w:divBdr>
        <w:top w:val="none" w:sz="0" w:space="0" w:color="auto"/>
        <w:left w:val="none" w:sz="0" w:space="0" w:color="auto"/>
        <w:bottom w:val="none" w:sz="0" w:space="0" w:color="auto"/>
        <w:right w:val="none" w:sz="0" w:space="0" w:color="auto"/>
      </w:divBdr>
    </w:div>
    <w:div w:id="941650318">
      <w:marLeft w:val="0"/>
      <w:marRight w:val="0"/>
      <w:marTop w:val="0"/>
      <w:marBottom w:val="0"/>
      <w:divBdr>
        <w:top w:val="none" w:sz="0" w:space="0" w:color="auto"/>
        <w:left w:val="none" w:sz="0" w:space="0" w:color="auto"/>
        <w:bottom w:val="none" w:sz="0" w:space="0" w:color="auto"/>
        <w:right w:val="none" w:sz="0" w:space="0" w:color="auto"/>
      </w:divBdr>
    </w:div>
    <w:div w:id="942036637">
      <w:marLeft w:val="0"/>
      <w:marRight w:val="0"/>
      <w:marTop w:val="0"/>
      <w:marBottom w:val="0"/>
      <w:divBdr>
        <w:top w:val="none" w:sz="0" w:space="0" w:color="auto"/>
        <w:left w:val="none" w:sz="0" w:space="0" w:color="auto"/>
        <w:bottom w:val="none" w:sz="0" w:space="0" w:color="auto"/>
        <w:right w:val="none" w:sz="0" w:space="0" w:color="auto"/>
      </w:divBdr>
    </w:div>
    <w:div w:id="942691566">
      <w:marLeft w:val="0"/>
      <w:marRight w:val="0"/>
      <w:marTop w:val="0"/>
      <w:marBottom w:val="0"/>
      <w:divBdr>
        <w:top w:val="none" w:sz="0" w:space="0" w:color="auto"/>
        <w:left w:val="none" w:sz="0" w:space="0" w:color="auto"/>
        <w:bottom w:val="none" w:sz="0" w:space="0" w:color="auto"/>
        <w:right w:val="none" w:sz="0" w:space="0" w:color="auto"/>
      </w:divBdr>
    </w:div>
    <w:div w:id="943265345">
      <w:marLeft w:val="480"/>
      <w:marRight w:val="0"/>
      <w:marTop w:val="0"/>
      <w:marBottom w:val="0"/>
      <w:divBdr>
        <w:top w:val="none" w:sz="0" w:space="0" w:color="auto"/>
        <w:left w:val="none" w:sz="0" w:space="0" w:color="auto"/>
        <w:bottom w:val="none" w:sz="0" w:space="0" w:color="auto"/>
        <w:right w:val="none" w:sz="0" w:space="0" w:color="auto"/>
      </w:divBdr>
    </w:div>
    <w:div w:id="943390897">
      <w:marLeft w:val="0"/>
      <w:marRight w:val="0"/>
      <w:marTop w:val="0"/>
      <w:marBottom w:val="0"/>
      <w:divBdr>
        <w:top w:val="none" w:sz="0" w:space="0" w:color="auto"/>
        <w:left w:val="none" w:sz="0" w:space="0" w:color="auto"/>
        <w:bottom w:val="none" w:sz="0" w:space="0" w:color="auto"/>
        <w:right w:val="none" w:sz="0" w:space="0" w:color="auto"/>
      </w:divBdr>
    </w:div>
    <w:div w:id="943730430">
      <w:marLeft w:val="0"/>
      <w:marRight w:val="0"/>
      <w:marTop w:val="0"/>
      <w:marBottom w:val="0"/>
      <w:divBdr>
        <w:top w:val="none" w:sz="0" w:space="0" w:color="auto"/>
        <w:left w:val="none" w:sz="0" w:space="0" w:color="auto"/>
        <w:bottom w:val="none" w:sz="0" w:space="0" w:color="auto"/>
        <w:right w:val="none" w:sz="0" w:space="0" w:color="auto"/>
      </w:divBdr>
    </w:div>
    <w:div w:id="944386520">
      <w:marLeft w:val="0"/>
      <w:marRight w:val="0"/>
      <w:marTop w:val="0"/>
      <w:marBottom w:val="0"/>
      <w:divBdr>
        <w:top w:val="none" w:sz="0" w:space="0" w:color="auto"/>
        <w:left w:val="none" w:sz="0" w:space="0" w:color="auto"/>
        <w:bottom w:val="none" w:sz="0" w:space="0" w:color="auto"/>
        <w:right w:val="none" w:sz="0" w:space="0" w:color="auto"/>
      </w:divBdr>
    </w:div>
    <w:div w:id="944506598">
      <w:marLeft w:val="480"/>
      <w:marRight w:val="0"/>
      <w:marTop w:val="0"/>
      <w:marBottom w:val="0"/>
      <w:divBdr>
        <w:top w:val="none" w:sz="0" w:space="0" w:color="auto"/>
        <w:left w:val="none" w:sz="0" w:space="0" w:color="auto"/>
        <w:bottom w:val="none" w:sz="0" w:space="0" w:color="auto"/>
        <w:right w:val="none" w:sz="0" w:space="0" w:color="auto"/>
      </w:divBdr>
    </w:div>
    <w:div w:id="944767635">
      <w:marLeft w:val="0"/>
      <w:marRight w:val="0"/>
      <w:marTop w:val="0"/>
      <w:marBottom w:val="0"/>
      <w:divBdr>
        <w:top w:val="none" w:sz="0" w:space="0" w:color="auto"/>
        <w:left w:val="none" w:sz="0" w:space="0" w:color="auto"/>
        <w:bottom w:val="none" w:sz="0" w:space="0" w:color="auto"/>
        <w:right w:val="none" w:sz="0" w:space="0" w:color="auto"/>
      </w:divBdr>
    </w:div>
    <w:div w:id="944845557">
      <w:marLeft w:val="0"/>
      <w:marRight w:val="0"/>
      <w:marTop w:val="0"/>
      <w:marBottom w:val="0"/>
      <w:divBdr>
        <w:top w:val="none" w:sz="0" w:space="0" w:color="auto"/>
        <w:left w:val="none" w:sz="0" w:space="0" w:color="auto"/>
        <w:bottom w:val="none" w:sz="0" w:space="0" w:color="auto"/>
        <w:right w:val="none" w:sz="0" w:space="0" w:color="auto"/>
      </w:divBdr>
    </w:div>
    <w:div w:id="944846579">
      <w:marLeft w:val="0"/>
      <w:marRight w:val="0"/>
      <w:marTop w:val="0"/>
      <w:marBottom w:val="0"/>
      <w:divBdr>
        <w:top w:val="none" w:sz="0" w:space="0" w:color="auto"/>
        <w:left w:val="none" w:sz="0" w:space="0" w:color="auto"/>
        <w:bottom w:val="none" w:sz="0" w:space="0" w:color="auto"/>
        <w:right w:val="none" w:sz="0" w:space="0" w:color="auto"/>
      </w:divBdr>
    </w:div>
    <w:div w:id="946078880">
      <w:marLeft w:val="0"/>
      <w:marRight w:val="0"/>
      <w:marTop w:val="0"/>
      <w:marBottom w:val="0"/>
      <w:divBdr>
        <w:top w:val="none" w:sz="0" w:space="0" w:color="auto"/>
        <w:left w:val="none" w:sz="0" w:space="0" w:color="auto"/>
        <w:bottom w:val="none" w:sz="0" w:space="0" w:color="auto"/>
        <w:right w:val="none" w:sz="0" w:space="0" w:color="auto"/>
      </w:divBdr>
    </w:div>
    <w:div w:id="946617834">
      <w:marLeft w:val="0"/>
      <w:marRight w:val="0"/>
      <w:marTop w:val="0"/>
      <w:marBottom w:val="0"/>
      <w:divBdr>
        <w:top w:val="none" w:sz="0" w:space="0" w:color="auto"/>
        <w:left w:val="none" w:sz="0" w:space="0" w:color="auto"/>
        <w:bottom w:val="none" w:sz="0" w:space="0" w:color="auto"/>
        <w:right w:val="none" w:sz="0" w:space="0" w:color="auto"/>
      </w:divBdr>
    </w:div>
    <w:div w:id="947616235">
      <w:marLeft w:val="480"/>
      <w:marRight w:val="0"/>
      <w:marTop w:val="0"/>
      <w:marBottom w:val="0"/>
      <w:divBdr>
        <w:top w:val="none" w:sz="0" w:space="0" w:color="auto"/>
        <w:left w:val="none" w:sz="0" w:space="0" w:color="auto"/>
        <w:bottom w:val="none" w:sz="0" w:space="0" w:color="auto"/>
        <w:right w:val="none" w:sz="0" w:space="0" w:color="auto"/>
      </w:divBdr>
    </w:div>
    <w:div w:id="948661435">
      <w:marLeft w:val="0"/>
      <w:marRight w:val="0"/>
      <w:marTop w:val="0"/>
      <w:marBottom w:val="0"/>
      <w:divBdr>
        <w:top w:val="none" w:sz="0" w:space="0" w:color="auto"/>
        <w:left w:val="none" w:sz="0" w:space="0" w:color="auto"/>
        <w:bottom w:val="none" w:sz="0" w:space="0" w:color="auto"/>
        <w:right w:val="none" w:sz="0" w:space="0" w:color="auto"/>
      </w:divBdr>
    </w:div>
    <w:div w:id="949092393">
      <w:marLeft w:val="480"/>
      <w:marRight w:val="0"/>
      <w:marTop w:val="0"/>
      <w:marBottom w:val="0"/>
      <w:divBdr>
        <w:top w:val="none" w:sz="0" w:space="0" w:color="auto"/>
        <w:left w:val="none" w:sz="0" w:space="0" w:color="auto"/>
        <w:bottom w:val="none" w:sz="0" w:space="0" w:color="auto"/>
        <w:right w:val="none" w:sz="0" w:space="0" w:color="auto"/>
      </w:divBdr>
    </w:div>
    <w:div w:id="949629482">
      <w:marLeft w:val="0"/>
      <w:marRight w:val="0"/>
      <w:marTop w:val="0"/>
      <w:marBottom w:val="0"/>
      <w:divBdr>
        <w:top w:val="none" w:sz="0" w:space="0" w:color="auto"/>
        <w:left w:val="none" w:sz="0" w:space="0" w:color="auto"/>
        <w:bottom w:val="none" w:sz="0" w:space="0" w:color="auto"/>
        <w:right w:val="none" w:sz="0" w:space="0" w:color="auto"/>
      </w:divBdr>
    </w:div>
    <w:div w:id="949747793">
      <w:marLeft w:val="480"/>
      <w:marRight w:val="0"/>
      <w:marTop w:val="0"/>
      <w:marBottom w:val="0"/>
      <w:divBdr>
        <w:top w:val="none" w:sz="0" w:space="0" w:color="auto"/>
        <w:left w:val="none" w:sz="0" w:space="0" w:color="auto"/>
        <w:bottom w:val="none" w:sz="0" w:space="0" w:color="auto"/>
        <w:right w:val="none" w:sz="0" w:space="0" w:color="auto"/>
      </w:divBdr>
    </w:div>
    <w:div w:id="949780157">
      <w:marLeft w:val="0"/>
      <w:marRight w:val="0"/>
      <w:marTop w:val="0"/>
      <w:marBottom w:val="0"/>
      <w:divBdr>
        <w:top w:val="none" w:sz="0" w:space="0" w:color="auto"/>
        <w:left w:val="none" w:sz="0" w:space="0" w:color="auto"/>
        <w:bottom w:val="none" w:sz="0" w:space="0" w:color="auto"/>
        <w:right w:val="none" w:sz="0" w:space="0" w:color="auto"/>
      </w:divBdr>
    </w:div>
    <w:div w:id="949822831">
      <w:marLeft w:val="0"/>
      <w:marRight w:val="0"/>
      <w:marTop w:val="0"/>
      <w:marBottom w:val="0"/>
      <w:divBdr>
        <w:top w:val="none" w:sz="0" w:space="0" w:color="auto"/>
        <w:left w:val="none" w:sz="0" w:space="0" w:color="auto"/>
        <w:bottom w:val="none" w:sz="0" w:space="0" w:color="auto"/>
        <w:right w:val="none" w:sz="0" w:space="0" w:color="auto"/>
      </w:divBdr>
    </w:div>
    <w:div w:id="950160670">
      <w:marLeft w:val="480"/>
      <w:marRight w:val="0"/>
      <w:marTop w:val="0"/>
      <w:marBottom w:val="0"/>
      <w:divBdr>
        <w:top w:val="none" w:sz="0" w:space="0" w:color="auto"/>
        <w:left w:val="none" w:sz="0" w:space="0" w:color="auto"/>
        <w:bottom w:val="none" w:sz="0" w:space="0" w:color="auto"/>
        <w:right w:val="none" w:sz="0" w:space="0" w:color="auto"/>
      </w:divBdr>
    </w:div>
    <w:div w:id="950432890">
      <w:marLeft w:val="480"/>
      <w:marRight w:val="0"/>
      <w:marTop w:val="0"/>
      <w:marBottom w:val="0"/>
      <w:divBdr>
        <w:top w:val="none" w:sz="0" w:space="0" w:color="auto"/>
        <w:left w:val="none" w:sz="0" w:space="0" w:color="auto"/>
        <w:bottom w:val="none" w:sz="0" w:space="0" w:color="auto"/>
        <w:right w:val="none" w:sz="0" w:space="0" w:color="auto"/>
      </w:divBdr>
    </w:div>
    <w:div w:id="951011956">
      <w:marLeft w:val="0"/>
      <w:marRight w:val="0"/>
      <w:marTop w:val="0"/>
      <w:marBottom w:val="0"/>
      <w:divBdr>
        <w:top w:val="none" w:sz="0" w:space="0" w:color="auto"/>
        <w:left w:val="none" w:sz="0" w:space="0" w:color="auto"/>
        <w:bottom w:val="none" w:sz="0" w:space="0" w:color="auto"/>
        <w:right w:val="none" w:sz="0" w:space="0" w:color="auto"/>
      </w:divBdr>
    </w:div>
    <w:div w:id="951284422">
      <w:marLeft w:val="0"/>
      <w:marRight w:val="0"/>
      <w:marTop w:val="0"/>
      <w:marBottom w:val="0"/>
      <w:divBdr>
        <w:top w:val="none" w:sz="0" w:space="0" w:color="auto"/>
        <w:left w:val="none" w:sz="0" w:space="0" w:color="auto"/>
        <w:bottom w:val="none" w:sz="0" w:space="0" w:color="auto"/>
        <w:right w:val="none" w:sz="0" w:space="0" w:color="auto"/>
      </w:divBdr>
    </w:div>
    <w:div w:id="951478297">
      <w:marLeft w:val="480"/>
      <w:marRight w:val="0"/>
      <w:marTop w:val="0"/>
      <w:marBottom w:val="0"/>
      <w:divBdr>
        <w:top w:val="none" w:sz="0" w:space="0" w:color="auto"/>
        <w:left w:val="none" w:sz="0" w:space="0" w:color="auto"/>
        <w:bottom w:val="none" w:sz="0" w:space="0" w:color="auto"/>
        <w:right w:val="none" w:sz="0" w:space="0" w:color="auto"/>
      </w:divBdr>
    </w:div>
    <w:div w:id="952008454">
      <w:marLeft w:val="0"/>
      <w:marRight w:val="0"/>
      <w:marTop w:val="0"/>
      <w:marBottom w:val="0"/>
      <w:divBdr>
        <w:top w:val="none" w:sz="0" w:space="0" w:color="auto"/>
        <w:left w:val="none" w:sz="0" w:space="0" w:color="auto"/>
        <w:bottom w:val="none" w:sz="0" w:space="0" w:color="auto"/>
        <w:right w:val="none" w:sz="0" w:space="0" w:color="auto"/>
      </w:divBdr>
    </w:div>
    <w:div w:id="952326834">
      <w:marLeft w:val="480"/>
      <w:marRight w:val="0"/>
      <w:marTop w:val="0"/>
      <w:marBottom w:val="0"/>
      <w:divBdr>
        <w:top w:val="none" w:sz="0" w:space="0" w:color="auto"/>
        <w:left w:val="none" w:sz="0" w:space="0" w:color="auto"/>
        <w:bottom w:val="none" w:sz="0" w:space="0" w:color="auto"/>
        <w:right w:val="none" w:sz="0" w:space="0" w:color="auto"/>
      </w:divBdr>
    </w:div>
    <w:div w:id="952441011">
      <w:marLeft w:val="0"/>
      <w:marRight w:val="0"/>
      <w:marTop w:val="0"/>
      <w:marBottom w:val="0"/>
      <w:divBdr>
        <w:top w:val="none" w:sz="0" w:space="0" w:color="auto"/>
        <w:left w:val="none" w:sz="0" w:space="0" w:color="auto"/>
        <w:bottom w:val="none" w:sz="0" w:space="0" w:color="auto"/>
        <w:right w:val="none" w:sz="0" w:space="0" w:color="auto"/>
      </w:divBdr>
    </w:div>
    <w:div w:id="953025424">
      <w:marLeft w:val="0"/>
      <w:marRight w:val="0"/>
      <w:marTop w:val="0"/>
      <w:marBottom w:val="0"/>
      <w:divBdr>
        <w:top w:val="none" w:sz="0" w:space="0" w:color="auto"/>
        <w:left w:val="none" w:sz="0" w:space="0" w:color="auto"/>
        <w:bottom w:val="none" w:sz="0" w:space="0" w:color="auto"/>
        <w:right w:val="none" w:sz="0" w:space="0" w:color="auto"/>
      </w:divBdr>
    </w:div>
    <w:div w:id="953251923">
      <w:marLeft w:val="0"/>
      <w:marRight w:val="0"/>
      <w:marTop w:val="0"/>
      <w:marBottom w:val="0"/>
      <w:divBdr>
        <w:top w:val="none" w:sz="0" w:space="0" w:color="auto"/>
        <w:left w:val="none" w:sz="0" w:space="0" w:color="auto"/>
        <w:bottom w:val="none" w:sz="0" w:space="0" w:color="auto"/>
        <w:right w:val="none" w:sz="0" w:space="0" w:color="auto"/>
      </w:divBdr>
    </w:div>
    <w:div w:id="953288145">
      <w:marLeft w:val="0"/>
      <w:marRight w:val="0"/>
      <w:marTop w:val="0"/>
      <w:marBottom w:val="0"/>
      <w:divBdr>
        <w:top w:val="none" w:sz="0" w:space="0" w:color="auto"/>
        <w:left w:val="none" w:sz="0" w:space="0" w:color="auto"/>
        <w:bottom w:val="none" w:sz="0" w:space="0" w:color="auto"/>
        <w:right w:val="none" w:sz="0" w:space="0" w:color="auto"/>
      </w:divBdr>
    </w:div>
    <w:div w:id="953295049">
      <w:marLeft w:val="480"/>
      <w:marRight w:val="0"/>
      <w:marTop w:val="0"/>
      <w:marBottom w:val="0"/>
      <w:divBdr>
        <w:top w:val="none" w:sz="0" w:space="0" w:color="auto"/>
        <w:left w:val="none" w:sz="0" w:space="0" w:color="auto"/>
        <w:bottom w:val="none" w:sz="0" w:space="0" w:color="auto"/>
        <w:right w:val="none" w:sz="0" w:space="0" w:color="auto"/>
      </w:divBdr>
    </w:div>
    <w:div w:id="953364434">
      <w:marLeft w:val="0"/>
      <w:marRight w:val="0"/>
      <w:marTop w:val="0"/>
      <w:marBottom w:val="0"/>
      <w:divBdr>
        <w:top w:val="none" w:sz="0" w:space="0" w:color="auto"/>
        <w:left w:val="none" w:sz="0" w:space="0" w:color="auto"/>
        <w:bottom w:val="none" w:sz="0" w:space="0" w:color="auto"/>
        <w:right w:val="none" w:sz="0" w:space="0" w:color="auto"/>
      </w:divBdr>
    </w:div>
    <w:div w:id="954404119">
      <w:marLeft w:val="0"/>
      <w:marRight w:val="0"/>
      <w:marTop w:val="0"/>
      <w:marBottom w:val="0"/>
      <w:divBdr>
        <w:top w:val="none" w:sz="0" w:space="0" w:color="auto"/>
        <w:left w:val="none" w:sz="0" w:space="0" w:color="auto"/>
        <w:bottom w:val="none" w:sz="0" w:space="0" w:color="auto"/>
        <w:right w:val="none" w:sz="0" w:space="0" w:color="auto"/>
      </w:divBdr>
    </w:div>
    <w:div w:id="954483212">
      <w:marLeft w:val="480"/>
      <w:marRight w:val="0"/>
      <w:marTop w:val="0"/>
      <w:marBottom w:val="0"/>
      <w:divBdr>
        <w:top w:val="none" w:sz="0" w:space="0" w:color="auto"/>
        <w:left w:val="none" w:sz="0" w:space="0" w:color="auto"/>
        <w:bottom w:val="none" w:sz="0" w:space="0" w:color="auto"/>
        <w:right w:val="none" w:sz="0" w:space="0" w:color="auto"/>
      </w:divBdr>
    </w:div>
    <w:div w:id="954603822">
      <w:marLeft w:val="0"/>
      <w:marRight w:val="0"/>
      <w:marTop w:val="0"/>
      <w:marBottom w:val="0"/>
      <w:divBdr>
        <w:top w:val="none" w:sz="0" w:space="0" w:color="auto"/>
        <w:left w:val="none" w:sz="0" w:space="0" w:color="auto"/>
        <w:bottom w:val="none" w:sz="0" w:space="0" w:color="auto"/>
        <w:right w:val="none" w:sz="0" w:space="0" w:color="auto"/>
      </w:divBdr>
    </w:div>
    <w:div w:id="955253142">
      <w:marLeft w:val="480"/>
      <w:marRight w:val="0"/>
      <w:marTop w:val="0"/>
      <w:marBottom w:val="0"/>
      <w:divBdr>
        <w:top w:val="none" w:sz="0" w:space="0" w:color="auto"/>
        <w:left w:val="none" w:sz="0" w:space="0" w:color="auto"/>
        <w:bottom w:val="none" w:sz="0" w:space="0" w:color="auto"/>
        <w:right w:val="none" w:sz="0" w:space="0" w:color="auto"/>
      </w:divBdr>
    </w:div>
    <w:div w:id="955717182">
      <w:marLeft w:val="0"/>
      <w:marRight w:val="0"/>
      <w:marTop w:val="0"/>
      <w:marBottom w:val="0"/>
      <w:divBdr>
        <w:top w:val="none" w:sz="0" w:space="0" w:color="auto"/>
        <w:left w:val="none" w:sz="0" w:space="0" w:color="auto"/>
        <w:bottom w:val="none" w:sz="0" w:space="0" w:color="auto"/>
        <w:right w:val="none" w:sz="0" w:space="0" w:color="auto"/>
      </w:divBdr>
    </w:div>
    <w:div w:id="956061752">
      <w:marLeft w:val="0"/>
      <w:marRight w:val="0"/>
      <w:marTop w:val="0"/>
      <w:marBottom w:val="0"/>
      <w:divBdr>
        <w:top w:val="none" w:sz="0" w:space="0" w:color="auto"/>
        <w:left w:val="none" w:sz="0" w:space="0" w:color="auto"/>
        <w:bottom w:val="none" w:sz="0" w:space="0" w:color="auto"/>
        <w:right w:val="none" w:sz="0" w:space="0" w:color="auto"/>
      </w:divBdr>
    </w:div>
    <w:div w:id="956062227">
      <w:marLeft w:val="0"/>
      <w:marRight w:val="0"/>
      <w:marTop w:val="0"/>
      <w:marBottom w:val="0"/>
      <w:divBdr>
        <w:top w:val="none" w:sz="0" w:space="0" w:color="auto"/>
        <w:left w:val="none" w:sz="0" w:space="0" w:color="auto"/>
        <w:bottom w:val="none" w:sz="0" w:space="0" w:color="auto"/>
        <w:right w:val="none" w:sz="0" w:space="0" w:color="auto"/>
      </w:divBdr>
    </w:div>
    <w:div w:id="956834335">
      <w:marLeft w:val="0"/>
      <w:marRight w:val="0"/>
      <w:marTop w:val="0"/>
      <w:marBottom w:val="0"/>
      <w:divBdr>
        <w:top w:val="none" w:sz="0" w:space="0" w:color="auto"/>
        <w:left w:val="none" w:sz="0" w:space="0" w:color="auto"/>
        <w:bottom w:val="none" w:sz="0" w:space="0" w:color="auto"/>
        <w:right w:val="none" w:sz="0" w:space="0" w:color="auto"/>
      </w:divBdr>
    </w:div>
    <w:div w:id="956982500">
      <w:marLeft w:val="0"/>
      <w:marRight w:val="0"/>
      <w:marTop w:val="0"/>
      <w:marBottom w:val="0"/>
      <w:divBdr>
        <w:top w:val="none" w:sz="0" w:space="0" w:color="auto"/>
        <w:left w:val="none" w:sz="0" w:space="0" w:color="auto"/>
        <w:bottom w:val="none" w:sz="0" w:space="0" w:color="auto"/>
        <w:right w:val="none" w:sz="0" w:space="0" w:color="auto"/>
      </w:divBdr>
    </w:div>
    <w:div w:id="957296360">
      <w:marLeft w:val="480"/>
      <w:marRight w:val="0"/>
      <w:marTop w:val="0"/>
      <w:marBottom w:val="0"/>
      <w:divBdr>
        <w:top w:val="none" w:sz="0" w:space="0" w:color="auto"/>
        <w:left w:val="none" w:sz="0" w:space="0" w:color="auto"/>
        <w:bottom w:val="none" w:sz="0" w:space="0" w:color="auto"/>
        <w:right w:val="none" w:sz="0" w:space="0" w:color="auto"/>
      </w:divBdr>
    </w:div>
    <w:div w:id="957444871">
      <w:marLeft w:val="0"/>
      <w:marRight w:val="0"/>
      <w:marTop w:val="0"/>
      <w:marBottom w:val="0"/>
      <w:divBdr>
        <w:top w:val="none" w:sz="0" w:space="0" w:color="auto"/>
        <w:left w:val="none" w:sz="0" w:space="0" w:color="auto"/>
        <w:bottom w:val="none" w:sz="0" w:space="0" w:color="auto"/>
        <w:right w:val="none" w:sz="0" w:space="0" w:color="auto"/>
      </w:divBdr>
    </w:div>
    <w:div w:id="957839016">
      <w:marLeft w:val="0"/>
      <w:marRight w:val="0"/>
      <w:marTop w:val="0"/>
      <w:marBottom w:val="0"/>
      <w:divBdr>
        <w:top w:val="none" w:sz="0" w:space="0" w:color="auto"/>
        <w:left w:val="none" w:sz="0" w:space="0" w:color="auto"/>
        <w:bottom w:val="none" w:sz="0" w:space="0" w:color="auto"/>
        <w:right w:val="none" w:sz="0" w:space="0" w:color="auto"/>
      </w:divBdr>
    </w:div>
    <w:div w:id="958292995">
      <w:marLeft w:val="0"/>
      <w:marRight w:val="0"/>
      <w:marTop w:val="0"/>
      <w:marBottom w:val="0"/>
      <w:divBdr>
        <w:top w:val="none" w:sz="0" w:space="0" w:color="auto"/>
        <w:left w:val="none" w:sz="0" w:space="0" w:color="auto"/>
        <w:bottom w:val="none" w:sz="0" w:space="0" w:color="auto"/>
        <w:right w:val="none" w:sz="0" w:space="0" w:color="auto"/>
      </w:divBdr>
    </w:div>
    <w:div w:id="959336931">
      <w:marLeft w:val="480"/>
      <w:marRight w:val="0"/>
      <w:marTop w:val="0"/>
      <w:marBottom w:val="0"/>
      <w:divBdr>
        <w:top w:val="none" w:sz="0" w:space="0" w:color="auto"/>
        <w:left w:val="none" w:sz="0" w:space="0" w:color="auto"/>
        <w:bottom w:val="none" w:sz="0" w:space="0" w:color="auto"/>
        <w:right w:val="none" w:sz="0" w:space="0" w:color="auto"/>
      </w:divBdr>
    </w:div>
    <w:div w:id="959340294">
      <w:marLeft w:val="0"/>
      <w:marRight w:val="0"/>
      <w:marTop w:val="0"/>
      <w:marBottom w:val="0"/>
      <w:divBdr>
        <w:top w:val="none" w:sz="0" w:space="0" w:color="auto"/>
        <w:left w:val="none" w:sz="0" w:space="0" w:color="auto"/>
        <w:bottom w:val="none" w:sz="0" w:space="0" w:color="auto"/>
        <w:right w:val="none" w:sz="0" w:space="0" w:color="auto"/>
      </w:divBdr>
    </w:div>
    <w:div w:id="960455045">
      <w:marLeft w:val="0"/>
      <w:marRight w:val="0"/>
      <w:marTop w:val="0"/>
      <w:marBottom w:val="0"/>
      <w:divBdr>
        <w:top w:val="none" w:sz="0" w:space="0" w:color="auto"/>
        <w:left w:val="none" w:sz="0" w:space="0" w:color="auto"/>
        <w:bottom w:val="none" w:sz="0" w:space="0" w:color="auto"/>
        <w:right w:val="none" w:sz="0" w:space="0" w:color="auto"/>
      </w:divBdr>
    </w:div>
    <w:div w:id="960651128">
      <w:marLeft w:val="480"/>
      <w:marRight w:val="0"/>
      <w:marTop w:val="0"/>
      <w:marBottom w:val="0"/>
      <w:divBdr>
        <w:top w:val="none" w:sz="0" w:space="0" w:color="auto"/>
        <w:left w:val="none" w:sz="0" w:space="0" w:color="auto"/>
        <w:bottom w:val="none" w:sz="0" w:space="0" w:color="auto"/>
        <w:right w:val="none" w:sz="0" w:space="0" w:color="auto"/>
      </w:divBdr>
    </w:div>
    <w:div w:id="961302903">
      <w:marLeft w:val="0"/>
      <w:marRight w:val="0"/>
      <w:marTop w:val="0"/>
      <w:marBottom w:val="0"/>
      <w:divBdr>
        <w:top w:val="none" w:sz="0" w:space="0" w:color="auto"/>
        <w:left w:val="none" w:sz="0" w:space="0" w:color="auto"/>
        <w:bottom w:val="none" w:sz="0" w:space="0" w:color="auto"/>
        <w:right w:val="none" w:sz="0" w:space="0" w:color="auto"/>
      </w:divBdr>
    </w:div>
    <w:div w:id="961493801">
      <w:marLeft w:val="480"/>
      <w:marRight w:val="0"/>
      <w:marTop w:val="0"/>
      <w:marBottom w:val="0"/>
      <w:divBdr>
        <w:top w:val="none" w:sz="0" w:space="0" w:color="auto"/>
        <w:left w:val="none" w:sz="0" w:space="0" w:color="auto"/>
        <w:bottom w:val="none" w:sz="0" w:space="0" w:color="auto"/>
        <w:right w:val="none" w:sz="0" w:space="0" w:color="auto"/>
      </w:divBdr>
    </w:div>
    <w:div w:id="961574779">
      <w:marLeft w:val="480"/>
      <w:marRight w:val="0"/>
      <w:marTop w:val="0"/>
      <w:marBottom w:val="0"/>
      <w:divBdr>
        <w:top w:val="none" w:sz="0" w:space="0" w:color="auto"/>
        <w:left w:val="none" w:sz="0" w:space="0" w:color="auto"/>
        <w:bottom w:val="none" w:sz="0" w:space="0" w:color="auto"/>
        <w:right w:val="none" w:sz="0" w:space="0" w:color="auto"/>
      </w:divBdr>
    </w:div>
    <w:div w:id="961810533">
      <w:marLeft w:val="0"/>
      <w:marRight w:val="0"/>
      <w:marTop w:val="0"/>
      <w:marBottom w:val="0"/>
      <w:divBdr>
        <w:top w:val="none" w:sz="0" w:space="0" w:color="auto"/>
        <w:left w:val="none" w:sz="0" w:space="0" w:color="auto"/>
        <w:bottom w:val="none" w:sz="0" w:space="0" w:color="auto"/>
        <w:right w:val="none" w:sz="0" w:space="0" w:color="auto"/>
      </w:divBdr>
    </w:div>
    <w:div w:id="961812770">
      <w:marLeft w:val="480"/>
      <w:marRight w:val="0"/>
      <w:marTop w:val="0"/>
      <w:marBottom w:val="0"/>
      <w:divBdr>
        <w:top w:val="none" w:sz="0" w:space="0" w:color="auto"/>
        <w:left w:val="none" w:sz="0" w:space="0" w:color="auto"/>
        <w:bottom w:val="none" w:sz="0" w:space="0" w:color="auto"/>
        <w:right w:val="none" w:sz="0" w:space="0" w:color="auto"/>
      </w:divBdr>
    </w:div>
    <w:div w:id="962077579">
      <w:marLeft w:val="480"/>
      <w:marRight w:val="0"/>
      <w:marTop w:val="0"/>
      <w:marBottom w:val="0"/>
      <w:divBdr>
        <w:top w:val="none" w:sz="0" w:space="0" w:color="auto"/>
        <w:left w:val="none" w:sz="0" w:space="0" w:color="auto"/>
        <w:bottom w:val="none" w:sz="0" w:space="0" w:color="auto"/>
        <w:right w:val="none" w:sz="0" w:space="0" w:color="auto"/>
      </w:divBdr>
    </w:div>
    <w:div w:id="962612869">
      <w:marLeft w:val="480"/>
      <w:marRight w:val="0"/>
      <w:marTop w:val="0"/>
      <w:marBottom w:val="0"/>
      <w:divBdr>
        <w:top w:val="none" w:sz="0" w:space="0" w:color="auto"/>
        <w:left w:val="none" w:sz="0" w:space="0" w:color="auto"/>
        <w:bottom w:val="none" w:sz="0" w:space="0" w:color="auto"/>
        <w:right w:val="none" w:sz="0" w:space="0" w:color="auto"/>
      </w:divBdr>
    </w:div>
    <w:div w:id="963001969">
      <w:marLeft w:val="480"/>
      <w:marRight w:val="0"/>
      <w:marTop w:val="0"/>
      <w:marBottom w:val="0"/>
      <w:divBdr>
        <w:top w:val="none" w:sz="0" w:space="0" w:color="auto"/>
        <w:left w:val="none" w:sz="0" w:space="0" w:color="auto"/>
        <w:bottom w:val="none" w:sz="0" w:space="0" w:color="auto"/>
        <w:right w:val="none" w:sz="0" w:space="0" w:color="auto"/>
      </w:divBdr>
    </w:div>
    <w:div w:id="963654925">
      <w:marLeft w:val="480"/>
      <w:marRight w:val="0"/>
      <w:marTop w:val="0"/>
      <w:marBottom w:val="0"/>
      <w:divBdr>
        <w:top w:val="none" w:sz="0" w:space="0" w:color="auto"/>
        <w:left w:val="none" w:sz="0" w:space="0" w:color="auto"/>
        <w:bottom w:val="none" w:sz="0" w:space="0" w:color="auto"/>
        <w:right w:val="none" w:sz="0" w:space="0" w:color="auto"/>
      </w:divBdr>
    </w:div>
    <w:div w:id="963849060">
      <w:marLeft w:val="0"/>
      <w:marRight w:val="0"/>
      <w:marTop w:val="0"/>
      <w:marBottom w:val="0"/>
      <w:divBdr>
        <w:top w:val="none" w:sz="0" w:space="0" w:color="auto"/>
        <w:left w:val="none" w:sz="0" w:space="0" w:color="auto"/>
        <w:bottom w:val="none" w:sz="0" w:space="0" w:color="auto"/>
        <w:right w:val="none" w:sz="0" w:space="0" w:color="auto"/>
      </w:divBdr>
    </w:div>
    <w:div w:id="963851762">
      <w:marLeft w:val="480"/>
      <w:marRight w:val="0"/>
      <w:marTop w:val="0"/>
      <w:marBottom w:val="0"/>
      <w:divBdr>
        <w:top w:val="none" w:sz="0" w:space="0" w:color="auto"/>
        <w:left w:val="none" w:sz="0" w:space="0" w:color="auto"/>
        <w:bottom w:val="none" w:sz="0" w:space="0" w:color="auto"/>
        <w:right w:val="none" w:sz="0" w:space="0" w:color="auto"/>
      </w:divBdr>
    </w:div>
    <w:div w:id="963929420">
      <w:marLeft w:val="0"/>
      <w:marRight w:val="0"/>
      <w:marTop w:val="0"/>
      <w:marBottom w:val="0"/>
      <w:divBdr>
        <w:top w:val="none" w:sz="0" w:space="0" w:color="auto"/>
        <w:left w:val="none" w:sz="0" w:space="0" w:color="auto"/>
        <w:bottom w:val="none" w:sz="0" w:space="0" w:color="auto"/>
        <w:right w:val="none" w:sz="0" w:space="0" w:color="auto"/>
      </w:divBdr>
    </w:div>
    <w:div w:id="965625453">
      <w:marLeft w:val="0"/>
      <w:marRight w:val="0"/>
      <w:marTop w:val="0"/>
      <w:marBottom w:val="0"/>
      <w:divBdr>
        <w:top w:val="none" w:sz="0" w:space="0" w:color="auto"/>
        <w:left w:val="none" w:sz="0" w:space="0" w:color="auto"/>
        <w:bottom w:val="none" w:sz="0" w:space="0" w:color="auto"/>
        <w:right w:val="none" w:sz="0" w:space="0" w:color="auto"/>
      </w:divBdr>
    </w:div>
    <w:div w:id="966009559">
      <w:marLeft w:val="480"/>
      <w:marRight w:val="0"/>
      <w:marTop w:val="0"/>
      <w:marBottom w:val="0"/>
      <w:divBdr>
        <w:top w:val="none" w:sz="0" w:space="0" w:color="auto"/>
        <w:left w:val="none" w:sz="0" w:space="0" w:color="auto"/>
        <w:bottom w:val="none" w:sz="0" w:space="0" w:color="auto"/>
        <w:right w:val="none" w:sz="0" w:space="0" w:color="auto"/>
      </w:divBdr>
    </w:div>
    <w:div w:id="966160726">
      <w:marLeft w:val="480"/>
      <w:marRight w:val="0"/>
      <w:marTop w:val="0"/>
      <w:marBottom w:val="0"/>
      <w:divBdr>
        <w:top w:val="none" w:sz="0" w:space="0" w:color="auto"/>
        <w:left w:val="none" w:sz="0" w:space="0" w:color="auto"/>
        <w:bottom w:val="none" w:sz="0" w:space="0" w:color="auto"/>
        <w:right w:val="none" w:sz="0" w:space="0" w:color="auto"/>
      </w:divBdr>
    </w:div>
    <w:div w:id="966199859">
      <w:marLeft w:val="0"/>
      <w:marRight w:val="0"/>
      <w:marTop w:val="0"/>
      <w:marBottom w:val="0"/>
      <w:divBdr>
        <w:top w:val="none" w:sz="0" w:space="0" w:color="auto"/>
        <w:left w:val="none" w:sz="0" w:space="0" w:color="auto"/>
        <w:bottom w:val="none" w:sz="0" w:space="0" w:color="auto"/>
        <w:right w:val="none" w:sz="0" w:space="0" w:color="auto"/>
      </w:divBdr>
    </w:div>
    <w:div w:id="966549693">
      <w:marLeft w:val="0"/>
      <w:marRight w:val="0"/>
      <w:marTop w:val="0"/>
      <w:marBottom w:val="0"/>
      <w:divBdr>
        <w:top w:val="none" w:sz="0" w:space="0" w:color="auto"/>
        <w:left w:val="none" w:sz="0" w:space="0" w:color="auto"/>
        <w:bottom w:val="none" w:sz="0" w:space="0" w:color="auto"/>
        <w:right w:val="none" w:sz="0" w:space="0" w:color="auto"/>
      </w:divBdr>
    </w:div>
    <w:div w:id="966744420">
      <w:marLeft w:val="0"/>
      <w:marRight w:val="0"/>
      <w:marTop w:val="0"/>
      <w:marBottom w:val="0"/>
      <w:divBdr>
        <w:top w:val="none" w:sz="0" w:space="0" w:color="auto"/>
        <w:left w:val="none" w:sz="0" w:space="0" w:color="auto"/>
        <w:bottom w:val="none" w:sz="0" w:space="0" w:color="auto"/>
        <w:right w:val="none" w:sz="0" w:space="0" w:color="auto"/>
      </w:divBdr>
    </w:div>
    <w:div w:id="967198739">
      <w:marLeft w:val="0"/>
      <w:marRight w:val="0"/>
      <w:marTop w:val="0"/>
      <w:marBottom w:val="0"/>
      <w:divBdr>
        <w:top w:val="none" w:sz="0" w:space="0" w:color="auto"/>
        <w:left w:val="none" w:sz="0" w:space="0" w:color="auto"/>
        <w:bottom w:val="none" w:sz="0" w:space="0" w:color="auto"/>
        <w:right w:val="none" w:sz="0" w:space="0" w:color="auto"/>
      </w:divBdr>
    </w:div>
    <w:div w:id="967859484">
      <w:marLeft w:val="480"/>
      <w:marRight w:val="0"/>
      <w:marTop w:val="0"/>
      <w:marBottom w:val="0"/>
      <w:divBdr>
        <w:top w:val="none" w:sz="0" w:space="0" w:color="auto"/>
        <w:left w:val="none" w:sz="0" w:space="0" w:color="auto"/>
        <w:bottom w:val="none" w:sz="0" w:space="0" w:color="auto"/>
        <w:right w:val="none" w:sz="0" w:space="0" w:color="auto"/>
      </w:divBdr>
    </w:div>
    <w:div w:id="968241086">
      <w:marLeft w:val="480"/>
      <w:marRight w:val="0"/>
      <w:marTop w:val="0"/>
      <w:marBottom w:val="0"/>
      <w:divBdr>
        <w:top w:val="none" w:sz="0" w:space="0" w:color="auto"/>
        <w:left w:val="none" w:sz="0" w:space="0" w:color="auto"/>
        <w:bottom w:val="none" w:sz="0" w:space="0" w:color="auto"/>
        <w:right w:val="none" w:sz="0" w:space="0" w:color="auto"/>
      </w:divBdr>
    </w:div>
    <w:div w:id="968703742">
      <w:marLeft w:val="0"/>
      <w:marRight w:val="0"/>
      <w:marTop w:val="0"/>
      <w:marBottom w:val="0"/>
      <w:divBdr>
        <w:top w:val="none" w:sz="0" w:space="0" w:color="auto"/>
        <w:left w:val="none" w:sz="0" w:space="0" w:color="auto"/>
        <w:bottom w:val="none" w:sz="0" w:space="0" w:color="auto"/>
        <w:right w:val="none" w:sz="0" w:space="0" w:color="auto"/>
      </w:divBdr>
    </w:div>
    <w:div w:id="968822984">
      <w:marLeft w:val="480"/>
      <w:marRight w:val="0"/>
      <w:marTop w:val="0"/>
      <w:marBottom w:val="0"/>
      <w:divBdr>
        <w:top w:val="none" w:sz="0" w:space="0" w:color="auto"/>
        <w:left w:val="none" w:sz="0" w:space="0" w:color="auto"/>
        <w:bottom w:val="none" w:sz="0" w:space="0" w:color="auto"/>
        <w:right w:val="none" w:sz="0" w:space="0" w:color="auto"/>
      </w:divBdr>
    </w:div>
    <w:div w:id="968973608">
      <w:marLeft w:val="480"/>
      <w:marRight w:val="0"/>
      <w:marTop w:val="0"/>
      <w:marBottom w:val="0"/>
      <w:divBdr>
        <w:top w:val="none" w:sz="0" w:space="0" w:color="auto"/>
        <w:left w:val="none" w:sz="0" w:space="0" w:color="auto"/>
        <w:bottom w:val="none" w:sz="0" w:space="0" w:color="auto"/>
        <w:right w:val="none" w:sz="0" w:space="0" w:color="auto"/>
      </w:divBdr>
    </w:div>
    <w:div w:id="969748198">
      <w:marLeft w:val="0"/>
      <w:marRight w:val="0"/>
      <w:marTop w:val="0"/>
      <w:marBottom w:val="0"/>
      <w:divBdr>
        <w:top w:val="none" w:sz="0" w:space="0" w:color="auto"/>
        <w:left w:val="none" w:sz="0" w:space="0" w:color="auto"/>
        <w:bottom w:val="none" w:sz="0" w:space="0" w:color="auto"/>
        <w:right w:val="none" w:sz="0" w:space="0" w:color="auto"/>
      </w:divBdr>
    </w:div>
    <w:div w:id="969827182">
      <w:marLeft w:val="0"/>
      <w:marRight w:val="0"/>
      <w:marTop w:val="0"/>
      <w:marBottom w:val="0"/>
      <w:divBdr>
        <w:top w:val="none" w:sz="0" w:space="0" w:color="auto"/>
        <w:left w:val="none" w:sz="0" w:space="0" w:color="auto"/>
        <w:bottom w:val="none" w:sz="0" w:space="0" w:color="auto"/>
        <w:right w:val="none" w:sz="0" w:space="0" w:color="auto"/>
      </w:divBdr>
    </w:div>
    <w:div w:id="969894620">
      <w:marLeft w:val="480"/>
      <w:marRight w:val="0"/>
      <w:marTop w:val="0"/>
      <w:marBottom w:val="0"/>
      <w:divBdr>
        <w:top w:val="none" w:sz="0" w:space="0" w:color="auto"/>
        <w:left w:val="none" w:sz="0" w:space="0" w:color="auto"/>
        <w:bottom w:val="none" w:sz="0" w:space="0" w:color="auto"/>
        <w:right w:val="none" w:sz="0" w:space="0" w:color="auto"/>
      </w:divBdr>
    </w:div>
    <w:div w:id="970672043">
      <w:marLeft w:val="480"/>
      <w:marRight w:val="0"/>
      <w:marTop w:val="0"/>
      <w:marBottom w:val="0"/>
      <w:divBdr>
        <w:top w:val="none" w:sz="0" w:space="0" w:color="auto"/>
        <w:left w:val="none" w:sz="0" w:space="0" w:color="auto"/>
        <w:bottom w:val="none" w:sz="0" w:space="0" w:color="auto"/>
        <w:right w:val="none" w:sz="0" w:space="0" w:color="auto"/>
      </w:divBdr>
    </w:div>
    <w:div w:id="971250928">
      <w:marLeft w:val="480"/>
      <w:marRight w:val="0"/>
      <w:marTop w:val="0"/>
      <w:marBottom w:val="0"/>
      <w:divBdr>
        <w:top w:val="none" w:sz="0" w:space="0" w:color="auto"/>
        <w:left w:val="none" w:sz="0" w:space="0" w:color="auto"/>
        <w:bottom w:val="none" w:sz="0" w:space="0" w:color="auto"/>
        <w:right w:val="none" w:sz="0" w:space="0" w:color="auto"/>
      </w:divBdr>
    </w:div>
    <w:div w:id="971441639">
      <w:marLeft w:val="480"/>
      <w:marRight w:val="0"/>
      <w:marTop w:val="0"/>
      <w:marBottom w:val="0"/>
      <w:divBdr>
        <w:top w:val="none" w:sz="0" w:space="0" w:color="auto"/>
        <w:left w:val="none" w:sz="0" w:space="0" w:color="auto"/>
        <w:bottom w:val="none" w:sz="0" w:space="0" w:color="auto"/>
        <w:right w:val="none" w:sz="0" w:space="0" w:color="auto"/>
      </w:divBdr>
    </w:div>
    <w:div w:id="972177107">
      <w:marLeft w:val="0"/>
      <w:marRight w:val="0"/>
      <w:marTop w:val="0"/>
      <w:marBottom w:val="0"/>
      <w:divBdr>
        <w:top w:val="none" w:sz="0" w:space="0" w:color="auto"/>
        <w:left w:val="none" w:sz="0" w:space="0" w:color="auto"/>
        <w:bottom w:val="none" w:sz="0" w:space="0" w:color="auto"/>
        <w:right w:val="none" w:sz="0" w:space="0" w:color="auto"/>
      </w:divBdr>
    </w:div>
    <w:div w:id="972255629">
      <w:marLeft w:val="0"/>
      <w:marRight w:val="0"/>
      <w:marTop w:val="0"/>
      <w:marBottom w:val="0"/>
      <w:divBdr>
        <w:top w:val="none" w:sz="0" w:space="0" w:color="auto"/>
        <w:left w:val="none" w:sz="0" w:space="0" w:color="auto"/>
        <w:bottom w:val="none" w:sz="0" w:space="0" w:color="auto"/>
        <w:right w:val="none" w:sz="0" w:space="0" w:color="auto"/>
      </w:divBdr>
    </w:div>
    <w:div w:id="972714865">
      <w:marLeft w:val="480"/>
      <w:marRight w:val="0"/>
      <w:marTop w:val="0"/>
      <w:marBottom w:val="0"/>
      <w:divBdr>
        <w:top w:val="none" w:sz="0" w:space="0" w:color="auto"/>
        <w:left w:val="none" w:sz="0" w:space="0" w:color="auto"/>
        <w:bottom w:val="none" w:sz="0" w:space="0" w:color="auto"/>
        <w:right w:val="none" w:sz="0" w:space="0" w:color="auto"/>
      </w:divBdr>
    </w:div>
    <w:div w:id="973800393">
      <w:marLeft w:val="480"/>
      <w:marRight w:val="0"/>
      <w:marTop w:val="0"/>
      <w:marBottom w:val="0"/>
      <w:divBdr>
        <w:top w:val="none" w:sz="0" w:space="0" w:color="auto"/>
        <w:left w:val="none" w:sz="0" w:space="0" w:color="auto"/>
        <w:bottom w:val="none" w:sz="0" w:space="0" w:color="auto"/>
        <w:right w:val="none" w:sz="0" w:space="0" w:color="auto"/>
      </w:divBdr>
    </w:div>
    <w:div w:id="974749678">
      <w:marLeft w:val="480"/>
      <w:marRight w:val="0"/>
      <w:marTop w:val="0"/>
      <w:marBottom w:val="0"/>
      <w:divBdr>
        <w:top w:val="none" w:sz="0" w:space="0" w:color="auto"/>
        <w:left w:val="none" w:sz="0" w:space="0" w:color="auto"/>
        <w:bottom w:val="none" w:sz="0" w:space="0" w:color="auto"/>
        <w:right w:val="none" w:sz="0" w:space="0" w:color="auto"/>
      </w:divBdr>
    </w:div>
    <w:div w:id="974943391">
      <w:marLeft w:val="0"/>
      <w:marRight w:val="0"/>
      <w:marTop w:val="0"/>
      <w:marBottom w:val="0"/>
      <w:divBdr>
        <w:top w:val="none" w:sz="0" w:space="0" w:color="auto"/>
        <w:left w:val="none" w:sz="0" w:space="0" w:color="auto"/>
        <w:bottom w:val="none" w:sz="0" w:space="0" w:color="auto"/>
        <w:right w:val="none" w:sz="0" w:space="0" w:color="auto"/>
      </w:divBdr>
    </w:div>
    <w:div w:id="975063883">
      <w:marLeft w:val="0"/>
      <w:marRight w:val="0"/>
      <w:marTop w:val="0"/>
      <w:marBottom w:val="0"/>
      <w:divBdr>
        <w:top w:val="none" w:sz="0" w:space="0" w:color="auto"/>
        <w:left w:val="none" w:sz="0" w:space="0" w:color="auto"/>
        <w:bottom w:val="none" w:sz="0" w:space="0" w:color="auto"/>
        <w:right w:val="none" w:sz="0" w:space="0" w:color="auto"/>
      </w:divBdr>
    </w:div>
    <w:div w:id="975067918">
      <w:marLeft w:val="480"/>
      <w:marRight w:val="0"/>
      <w:marTop w:val="0"/>
      <w:marBottom w:val="0"/>
      <w:divBdr>
        <w:top w:val="none" w:sz="0" w:space="0" w:color="auto"/>
        <w:left w:val="none" w:sz="0" w:space="0" w:color="auto"/>
        <w:bottom w:val="none" w:sz="0" w:space="0" w:color="auto"/>
        <w:right w:val="none" w:sz="0" w:space="0" w:color="auto"/>
      </w:divBdr>
    </w:div>
    <w:div w:id="975794498">
      <w:marLeft w:val="0"/>
      <w:marRight w:val="0"/>
      <w:marTop w:val="0"/>
      <w:marBottom w:val="0"/>
      <w:divBdr>
        <w:top w:val="none" w:sz="0" w:space="0" w:color="auto"/>
        <w:left w:val="none" w:sz="0" w:space="0" w:color="auto"/>
        <w:bottom w:val="none" w:sz="0" w:space="0" w:color="auto"/>
        <w:right w:val="none" w:sz="0" w:space="0" w:color="auto"/>
      </w:divBdr>
    </w:div>
    <w:div w:id="975985743">
      <w:marLeft w:val="480"/>
      <w:marRight w:val="0"/>
      <w:marTop w:val="0"/>
      <w:marBottom w:val="0"/>
      <w:divBdr>
        <w:top w:val="none" w:sz="0" w:space="0" w:color="auto"/>
        <w:left w:val="none" w:sz="0" w:space="0" w:color="auto"/>
        <w:bottom w:val="none" w:sz="0" w:space="0" w:color="auto"/>
        <w:right w:val="none" w:sz="0" w:space="0" w:color="auto"/>
      </w:divBdr>
    </w:div>
    <w:div w:id="976030090">
      <w:marLeft w:val="0"/>
      <w:marRight w:val="0"/>
      <w:marTop w:val="0"/>
      <w:marBottom w:val="0"/>
      <w:divBdr>
        <w:top w:val="none" w:sz="0" w:space="0" w:color="auto"/>
        <w:left w:val="none" w:sz="0" w:space="0" w:color="auto"/>
        <w:bottom w:val="none" w:sz="0" w:space="0" w:color="auto"/>
        <w:right w:val="none" w:sz="0" w:space="0" w:color="auto"/>
      </w:divBdr>
    </w:div>
    <w:div w:id="976106846">
      <w:marLeft w:val="480"/>
      <w:marRight w:val="0"/>
      <w:marTop w:val="0"/>
      <w:marBottom w:val="0"/>
      <w:divBdr>
        <w:top w:val="none" w:sz="0" w:space="0" w:color="auto"/>
        <w:left w:val="none" w:sz="0" w:space="0" w:color="auto"/>
        <w:bottom w:val="none" w:sz="0" w:space="0" w:color="auto"/>
        <w:right w:val="none" w:sz="0" w:space="0" w:color="auto"/>
      </w:divBdr>
    </w:div>
    <w:div w:id="976184821">
      <w:marLeft w:val="0"/>
      <w:marRight w:val="0"/>
      <w:marTop w:val="0"/>
      <w:marBottom w:val="0"/>
      <w:divBdr>
        <w:top w:val="none" w:sz="0" w:space="0" w:color="auto"/>
        <w:left w:val="none" w:sz="0" w:space="0" w:color="auto"/>
        <w:bottom w:val="none" w:sz="0" w:space="0" w:color="auto"/>
        <w:right w:val="none" w:sz="0" w:space="0" w:color="auto"/>
      </w:divBdr>
    </w:div>
    <w:div w:id="976757466">
      <w:marLeft w:val="480"/>
      <w:marRight w:val="0"/>
      <w:marTop w:val="0"/>
      <w:marBottom w:val="0"/>
      <w:divBdr>
        <w:top w:val="none" w:sz="0" w:space="0" w:color="auto"/>
        <w:left w:val="none" w:sz="0" w:space="0" w:color="auto"/>
        <w:bottom w:val="none" w:sz="0" w:space="0" w:color="auto"/>
        <w:right w:val="none" w:sz="0" w:space="0" w:color="auto"/>
      </w:divBdr>
    </w:div>
    <w:div w:id="976952299">
      <w:marLeft w:val="480"/>
      <w:marRight w:val="0"/>
      <w:marTop w:val="0"/>
      <w:marBottom w:val="0"/>
      <w:divBdr>
        <w:top w:val="none" w:sz="0" w:space="0" w:color="auto"/>
        <w:left w:val="none" w:sz="0" w:space="0" w:color="auto"/>
        <w:bottom w:val="none" w:sz="0" w:space="0" w:color="auto"/>
        <w:right w:val="none" w:sz="0" w:space="0" w:color="auto"/>
      </w:divBdr>
    </w:div>
    <w:div w:id="977032135">
      <w:marLeft w:val="480"/>
      <w:marRight w:val="0"/>
      <w:marTop w:val="0"/>
      <w:marBottom w:val="0"/>
      <w:divBdr>
        <w:top w:val="none" w:sz="0" w:space="0" w:color="auto"/>
        <w:left w:val="none" w:sz="0" w:space="0" w:color="auto"/>
        <w:bottom w:val="none" w:sz="0" w:space="0" w:color="auto"/>
        <w:right w:val="none" w:sz="0" w:space="0" w:color="auto"/>
      </w:divBdr>
    </w:div>
    <w:div w:id="977681575">
      <w:marLeft w:val="0"/>
      <w:marRight w:val="0"/>
      <w:marTop w:val="0"/>
      <w:marBottom w:val="0"/>
      <w:divBdr>
        <w:top w:val="none" w:sz="0" w:space="0" w:color="auto"/>
        <w:left w:val="none" w:sz="0" w:space="0" w:color="auto"/>
        <w:bottom w:val="none" w:sz="0" w:space="0" w:color="auto"/>
        <w:right w:val="none" w:sz="0" w:space="0" w:color="auto"/>
      </w:divBdr>
    </w:div>
    <w:div w:id="977808472">
      <w:marLeft w:val="480"/>
      <w:marRight w:val="0"/>
      <w:marTop w:val="0"/>
      <w:marBottom w:val="0"/>
      <w:divBdr>
        <w:top w:val="none" w:sz="0" w:space="0" w:color="auto"/>
        <w:left w:val="none" w:sz="0" w:space="0" w:color="auto"/>
        <w:bottom w:val="none" w:sz="0" w:space="0" w:color="auto"/>
        <w:right w:val="none" w:sz="0" w:space="0" w:color="auto"/>
      </w:divBdr>
    </w:div>
    <w:div w:id="977999543">
      <w:marLeft w:val="480"/>
      <w:marRight w:val="0"/>
      <w:marTop w:val="0"/>
      <w:marBottom w:val="0"/>
      <w:divBdr>
        <w:top w:val="none" w:sz="0" w:space="0" w:color="auto"/>
        <w:left w:val="none" w:sz="0" w:space="0" w:color="auto"/>
        <w:bottom w:val="none" w:sz="0" w:space="0" w:color="auto"/>
        <w:right w:val="none" w:sz="0" w:space="0" w:color="auto"/>
      </w:divBdr>
    </w:div>
    <w:div w:id="978071007">
      <w:marLeft w:val="480"/>
      <w:marRight w:val="0"/>
      <w:marTop w:val="0"/>
      <w:marBottom w:val="0"/>
      <w:divBdr>
        <w:top w:val="none" w:sz="0" w:space="0" w:color="auto"/>
        <w:left w:val="none" w:sz="0" w:space="0" w:color="auto"/>
        <w:bottom w:val="none" w:sz="0" w:space="0" w:color="auto"/>
        <w:right w:val="none" w:sz="0" w:space="0" w:color="auto"/>
      </w:divBdr>
    </w:div>
    <w:div w:id="978458792">
      <w:marLeft w:val="480"/>
      <w:marRight w:val="0"/>
      <w:marTop w:val="0"/>
      <w:marBottom w:val="0"/>
      <w:divBdr>
        <w:top w:val="none" w:sz="0" w:space="0" w:color="auto"/>
        <w:left w:val="none" w:sz="0" w:space="0" w:color="auto"/>
        <w:bottom w:val="none" w:sz="0" w:space="0" w:color="auto"/>
        <w:right w:val="none" w:sz="0" w:space="0" w:color="auto"/>
      </w:divBdr>
    </w:div>
    <w:div w:id="978463827">
      <w:marLeft w:val="480"/>
      <w:marRight w:val="0"/>
      <w:marTop w:val="0"/>
      <w:marBottom w:val="0"/>
      <w:divBdr>
        <w:top w:val="none" w:sz="0" w:space="0" w:color="auto"/>
        <w:left w:val="none" w:sz="0" w:space="0" w:color="auto"/>
        <w:bottom w:val="none" w:sz="0" w:space="0" w:color="auto"/>
        <w:right w:val="none" w:sz="0" w:space="0" w:color="auto"/>
      </w:divBdr>
    </w:div>
    <w:div w:id="979460242">
      <w:marLeft w:val="0"/>
      <w:marRight w:val="0"/>
      <w:marTop w:val="0"/>
      <w:marBottom w:val="0"/>
      <w:divBdr>
        <w:top w:val="none" w:sz="0" w:space="0" w:color="auto"/>
        <w:left w:val="none" w:sz="0" w:space="0" w:color="auto"/>
        <w:bottom w:val="none" w:sz="0" w:space="0" w:color="auto"/>
        <w:right w:val="none" w:sz="0" w:space="0" w:color="auto"/>
      </w:divBdr>
    </w:div>
    <w:div w:id="979505934">
      <w:marLeft w:val="0"/>
      <w:marRight w:val="0"/>
      <w:marTop w:val="0"/>
      <w:marBottom w:val="0"/>
      <w:divBdr>
        <w:top w:val="none" w:sz="0" w:space="0" w:color="auto"/>
        <w:left w:val="none" w:sz="0" w:space="0" w:color="auto"/>
        <w:bottom w:val="none" w:sz="0" w:space="0" w:color="auto"/>
        <w:right w:val="none" w:sz="0" w:space="0" w:color="auto"/>
      </w:divBdr>
    </w:div>
    <w:div w:id="979849322">
      <w:marLeft w:val="480"/>
      <w:marRight w:val="0"/>
      <w:marTop w:val="0"/>
      <w:marBottom w:val="0"/>
      <w:divBdr>
        <w:top w:val="none" w:sz="0" w:space="0" w:color="auto"/>
        <w:left w:val="none" w:sz="0" w:space="0" w:color="auto"/>
        <w:bottom w:val="none" w:sz="0" w:space="0" w:color="auto"/>
        <w:right w:val="none" w:sz="0" w:space="0" w:color="auto"/>
      </w:divBdr>
    </w:div>
    <w:div w:id="980233478">
      <w:marLeft w:val="0"/>
      <w:marRight w:val="0"/>
      <w:marTop w:val="0"/>
      <w:marBottom w:val="0"/>
      <w:divBdr>
        <w:top w:val="none" w:sz="0" w:space="0" w:color="auto"/>
        <w:left w:val="none" w:sz="0" w:space="0" w:color="auto"/>
        <w:bottom w:val="none" w:sz="0" w:space="0" w:color="auto"/>
        <w:right w:val="none" w:sz="0" w:space="0" w:color="auto"/>
      </w:divBdr>
    </w:div>
    <w:div w:id="980768567">
      <w:marLeft w:val="480"/>
      <w:marRight w:val="0"/>
      <w:marTop w:val="0"/>
      <w:marBottom w:val="0"/>
      <w:divBdr>
        <w:top w:val="none" w:sz="0" w:space="0" w:color="auto"/>
        <w:left w:val="none" w:sz="0" w:space="0" w:color="auto"/>
        <w:bottom w:val="none" w:sz="0" w:space="0" w:color="auto"/>
        <w:right w:val="none" w:sz="0" w:space="0" w:color="auto"/>
      </w:divBdr>
    </w:div>
    <w:div w:id="981235468">
      <w:marLeft w:val="480"/>
      <w:marRight w:val="0"/>
      <w:marTop w:val="0"/>
      <w:marBottom w:val="0"/>
      <w:divBdr>
        <w:top w:val="none" w:sz="0" w:space="0" w:color="auto"/>
        <w:left w:val="none" w:sz="0" w:space="0" w:color="auto"/>
        <w:bottom w:val="none" w:sz="0" w:space="0" w:color="auto"/>
        <w:right w:val="none" w:sz="0" w:space="0" w:color="auto"/>
      </w:divBdr>
    </w:div>
    <w:div w:id="981499630">
      <w:marLeft w:val="480"/>
      <w:marRight w:val="0"/>
      <w:marTop w:val="0"/>
      <w:marBottom w:val="0"/>
      <w:divBdr>
        <w:top w:val="none" w:sz="0" w:space="0" w:color="auto"/>
        <w:left w:val="none" w:sz="0" w:space="0" w:color="auto"/>
        <w:bottom w:val="none" w:sz="0" w:space="0" w:color="auto"/>
        <w:right w:val="none" w:sz="0" w:space="0" w:color="auto"/>
      </w:divBdr>
    </w:div>
    <w:div w:id="981622325">
      <w:marLeft w:val="480"/>
      <w:marRight w:val="0"/>
      <w:marTop w:val="0"/>
      <w:marBottom w:val="0"/>
      <w:divBdr>
        <w:top w:val="none" w:sz="0" w:space="0" w:color="auto"/>
        <w:left w:val="none" w:sz="0" w:space="0" w:color="auto"/>
        <w:bottom w:val="none" w:sz="0" w:space="0" w:color="auto"/>
        <w:right w:val="none" w:sz="0" w:space="0" w:color="auto"/>
      </w:divBdr>
    </w:div>
    <w:div w:id="981692507">
      <w:marLeft w:val="0"/>
      <w:marRight w:val="0"/>
      <w:marTop w:val="0"/>
      <w:marBottom w:val="0"/>
      <w:divBdr>
        <w:top w:val="none" w:sz="0" w:space="0" w:color="auto"/>
        <w:left w:val="none" w:sz="0" w:space="0" w:color="auto"/>
        <w:bottom w:val="none" w:sz="0" w:space="0" w:color="auto"/>
        <w:right w:val="none" w:sz="0" w:space="0" w:color="auto"/>
      </w:divBdr>
    </w:div>
    <w:div w:id="981740211">
      <w:marLeft w:val="480"/>
      <w:marRight w:val="0"/>
      <w:marTop w:val="0"/>
      <w:marBottom w:val="0"/>
      <w:divBdr>
        <w:top w:val="none" w:sz="0" w:space="0" w:color="auto"/>
        <w:left w:val="none" w:sz="0" w:space="0" w:color="auto"/>
        <w:bottom w:val="none" w:sz="0" w:space="0" w:color="auto"/>
        <w:right w:val="none" w:sz="0" w:space="0" w:color="auto"/>
      </w:divBdr>
    </w:div>
    <w:div w:id="982077812">
      <w:marLeft w:val="0"/>
      <w:marRight w:val="0"/>
      <w:marTop w:val="0"/>
      <w:marBottom w:val="0"/>
      <w:divBdr>
        <w:top w:val="none" w:sz="0" w:space="0" w:color="auto"/>
        <w:left w:val="none" w:sz="0" w:space="0" w:color="auto"/>
        <w:bottom w:val="none" w:sz="0" w:space="0" w:color="auto"/>
        <w:right w:val="none" w:sz="0" w:space="0" w:color="auto"/>
      </w:divBdr>
    </w:div>
    <w:div w:id="982470920">
      <w:marLeft w:val="0"/>
      <w:marRight w:val="0"/>
      <w:marTop w:val="0"/>
      <w:marBottom w:val="0"/>
      <w:divBdr>
        <w:top w:val="none" w:sz="0" w:space="0" w:color="auto"/>
        <w:left w:val="none" w:sz="0" w:space="0" w:color="auto"/>
        <w:bottom w:val="none" w:sz="0" w:space="0" w:color="auto"/>
        <w:right w:val="none" w:sz="0" w:space="0" w:color="auto"/>
      </w:divBdr>
    </w:div>
    <w:div w:id="982585926">
      <w:marLeft w:val="480"/>
      <w:marRight w:val="0"/>
      <w:marTop w:val="0"/>
      <w:marBottom w:val="0"/>
      <w:divBdr>
        <w:top w:val="none" w:sz="0" w:space="0" w:color="auto"/>
        <w:left w:val="none" w:sz="0" w:space="0" w:color="auto"/>
        <w:bottom w:val="none" w:sz="0" w:space="0" w:color="auto"/>
        <w:right w:val="none" w:sz="0" w:space="0" w:color="auto"/>
      </w:divBdr>
    </w:div>
    <w:div w:id="982659275">
      <w:marLeft w:val="480"/>
      <w:marRight w:val="0"/>
      <w:marTop w:val="0"/>
      <w:marBottom w:val="0"/>
      <w:divBdr>
        <w:top w:val="none" w:sz="0" w:space="0" w:color="auto"/>
        <w:left w:val="none" w:sz="0" w:space="0" w:color="auto"/>
        <w:bottom w:val="none" w:sz="0" w:space="0" w:color="auto"/>
        <w:right w:val="none" w:sz="0" w:space="0" w:color="auto"/>
      </w:divBdr>
    </w:div>
    <w:div w:id="982663114">
      <w:marLeft w:val="480"/>
      <w:marRight w:val="0"/>
      <w:marTop w:val="0"/>
      <w:marBottom w:val="0"/>
      <w:divBdr>
        <w:top w:val="none" w:sz="0" w:space="0" w:color="auto"/>
        <w:left w:val="none" w:sz="0" w:space="0" w:color="auto"/>
        <w:bottom w:val="none" w:sz="0" w:space="0" w:color="auto"/>
        <w:right w:val="none" w:sz="0" w:space="0" w:color="auto"/>
      </w:divBdr>
    </w:div>
    <w:div w:id="983236935">
      <w:marLeft w:val="0"/>
      <w:marRight w:val="0"/>
      <w:marTop w:val="0"/>
      <w:marBottom w:val="0"/>
      <w:divBdr>
        <w:top w:val="none" w:sz="0" w:space="0" w:color="auto"/>
        <w:left w:val="none" w:sz="0" w:space="0" w:color="auto"/>
        <w:bottom w:val="none" w:sz="0" w:space="0" w:color="auto"/>
        <w:right w:val="none" w:sz="0" w:space="0" w:color="auto"/>
      </w:divBdr>
    </w:div>
    <w:div w:id="984505240">
      <w:marLeft w:val="0"/>
      <w:marRight w:val="0"/>
      <w:marTop w:val="0"/>
      <w:marBottom w:val="0"/>
      <w:divBdr>
        <w:top w:val="none" w:sz="0" w:space="0" w:color="auto"/>
        <w:left w:val="none" w:sz="0" w:space="0" w:color="auto"/>
        <w:bottom w:val="none" w:sz="0" w:space="0" w:color="auto"/>
        <w:right w:val="none" w:sz="0" w:space="0" w:color="auto"/>
      </w:divBdr>
    </w:div>
    <w:div w:id="984820001">
      <w:marLeft w:val="0"/>
      <w:marRight w:val="0"/>
      <w:marTop w:val="0"/>
      <w:marBottom w:val="0"/>
      <w:divBdr>
        <w:top w:val="none" w:sz="0" w:space="0" w:color="auto"/>
        <w:left w:val="none" w:sz="0" w:space="0" w:color="auto"/>
        <w:bottom w:val="none" w:sz="0" w:space="0" w:color="auto"/>
        <w:right w:val="none" w:sz="0" w:space="0" w:color="auto"/>
      </w:divBdr>
    </w:div>
    <w:div w:id="985280862">
      <w:marLeft w:val="480"/>
      <w:marRight w:val="0"/>
      <w:marTop w:val="0"/>
      <w:marBottom w:val="0"/>
      <w:divBdr>
        <w:top w:val="none" w:sz="0" w:space="0" w:color="auto"/>
        <w:left w:val="none" w:sz="0" w:space="0" w:color="auto"/>
        <w:bottom w:val="none" w:sz="0" w:space="0" w:color="auto"/>
        <w:right w:val="none" w:sz="0" w:space="0" w:color="auto"/>
      </w:divBdr>
    </w:div>
    <w:div w:id="985359014">
      <w:marLeft w:val="480"/>
      <w:marRight w:val="0"/>
      <w:marTop w:val="0"/>
      <w:marBottom w:val="0"/>
      <w:divBdr>
        <w:top w:val="none" w:sz="0" w:space="0" w:color="auto"/>
        <w:left w:val="none" w:sz="0" w:space="0" w:color="auto"/>
        <w:bottom w:val="none" w:sz="0" w:space="0" w:color="auto"/>
        <w:right w:val="none" w:sz="0" w:space="0" w:color="auto"/>
      </w:divBdr>
    </w:div>
    <w:div w:id="985477929">
      <w:marLeft w:val="0"/>
      <w:marRight w:val="0"/>
      <w:marTop w:val="0"/>
      <w:marBottom w:val="0"/>
      <w:divBdr>
        <w:top w:val="none" w:sz="0" w:space="0" w:color="auto"/>
        <w:left w:val="none" w:sz="0" w:space="0" w:color="auto"/>
        <w:bottom w:val="none" w:sz="0" w:space="0" w:color="auto"/>
        <w:right w:val="none" w:sz="0" w:space="0" w:color="auto"/>
      </w:divBdr>
    </w:div>
    <w:div w:id="986128716">
      <w:marLeft w:val="0"/>
      <w:marRight w:val="0"/>
      <w:marTop w:val="0"/>
      <w:marBottom w:val="0"/>
      <w:divBdr>
        <w:top w:val="none" w:sz="0" w:space="0" w:color="auto"/>
        <w:left w:val="none" w:sz="0" w:space="0" w:color="auto"/>
        <w:bottom w:val="none" w:sz="0" w:space="0" w:color="auto"/>
        <w:right w:val="none" w:sz="0" w:space="0" w:color="auto"/>
      </w:divBdr>
    </w:div>
    <w:div w:id="986203129">
      <w:marLeft w:val="480"/>
      <w:marRight w:val="0"/>
      <w:marTop w:val="0"/>
      <w:marBottom w:val="0"/>
      <w:divBdr>
        <w:top w:val="none" w:sz="0" w:space="0" w:color="auto"/>
        <w:left w:val="none" w:sz="0" w:space="0" w:color="auto"/>
        <w:bottom w:val="none" w:sz="0" w:space="0" w:color="auto"/>
        <w:right w:val="none" w:sz="0" w:space="0" w:color="auto"/>
      </w:divBdr>
    </w:div>
    <w:div w:id="986399587">
      <w:marLeft w:val="480"/>
      <w:marRight w:val="0"/>
      <w:marTop w:val="0"/>
      <w:marBottom w:val="0"/>
      <w:divBdr>
        <w:top w:val="none" w:sz="0" w:space="0" w:color="auto"/>
        <w:left w:val="none" w:sz="0" w:space="0" w:color="auto"/>
        <w:bottom w:val="none" w:sz="0" w:space="0" w:color="auto"/>
        <w:right w:val="none" w:sz="0" w:space="0" w:color="auto"/>
      </w:divBdr>
    </w:div>
    <w:div w:id="986469942">
      <w:marLeft w:val="480"/>
      <w:marRight w:val="0"/>
      <w:marTop w:val="0"/>
      <w:marBottom w:val="0"/>
      <w:divBdr>
        <w:top w:val="none" w:sz="0" w:space="0" w:color="auto"/>
        <w:left w:val="none" w:sz="0" w:space="0" w:color="auto"/>
        <w:bottom w:val="none" w:sz="0" w:space="0" w:color="auto"/>
        <w:right w:val="none" w:sz="0" w:space="0" w:color="auto"/>
      </w:divBdr>
    </w:div>
    <w:div w:id="986860028">
      <w:marLeft w:val="480"/>
      <w:marRight w:val="0"/>
      <w:marTop w:val="0"/>
      <w:marBottom w:val="0"/>
      <w:divBdr>
        <w:top w:val="none" w:sz="0" w:space="0" w:color="auto"/>
        <w:left w:val="none" w:sz="0" w:space="0" w:color="auto"/>
        <w:bottom w:val="none" w:sz="0" w:space="0" w:color="auto"/>
        <w:right w:val="none" w:sz="0" w:space="0" w:color="auto"/>
      </w:divBdr>
    </w:div>
    <w:div w:id="987052092">
      <w:marLeft w:val="0"/>
      <w:marRight w:val="0"/>
      <w:marTop w:val="0"/>
      <w:marBottom w:val="0"/>
      <w:divBdr>
        <w:top w:val="none" w:sz="0" w:space="0" w:color="auto"/>
        <w:left w:val="none" w:sz="0" w:space="0" w:color="auto"/>
        <w:bottom w:val="none" w:sz="0" w:space="0" w:color="auto"/>
        <w:right w:val="none" w:sz="0" w:space="0" w:color="auto"/>
      </w:divBdr>
    </w:div>
    <w:div w:id="987637078">
      <w:marLeft w:val="0"/>
      <w:marRight w:val="0"/>
      <w:marTop w:val="0"/>
      <w:marBottom w:val="0"/>
      <w:divBdr>
        <w:top w:val="none" w:sz="0" w:space="0" w:color="auto"/>
        <w:left w:val="none" w:sz="0" w:space="0" w:color="auto"/>
        <w:bottom w:val="none" w:sz="0" w:space="0" w:color="auto"/>
        <w:right w:val="none" w:sz="0" w:space="0" w:color="auto"/>
      </w:divBdr>
    </w:div>
    <w:div w:id="988049797">
      <w:marLeft w:val="0"/>
      <w:marRight w:val="0"/>
      <w:marTop w:val="0"/>
      <w:marBottom w:val="0"/>
      <w:divBdr>
        <w:top w:val="none" w:sz="0" w:space="0" w:color="auto"/>
        <w:left w:val="none" w:sz="0" w:space="0" w:color="auto"/>
        <w:bottom w:val="none" w:sz="0" w:space="0" w:color="auto"/>
        <w:right w:val="none" w:sz="0" w:space="0" w:color="auto"/>
      </w:divBdr>
    </w:div>
    <w:div w:id="988175515">
      <w:marLeft w:val="0"/>
      <w:marRight w:val="0"/>
      <w:marTop w:val="0"/>
      <w:marBottom w:val="0"/>
      <w:divBdr>
        <w:top w:val="none" w:sz="0" w:space="0" w:color="auto"/>
        <w:left w:val="none" w:sz="0" w:space="0" w:color="auto"/>
        <w:bottom w:val="none" w:sz="0" w:space="0" w:color="auto"/>
        <w:right w:val="none" w:sz="0" w:space="0" w:color="auto"/>
      </w:divBdr>
    </w:div>
    <w:div w:id="988218042">
      <w:marLeft w:val="480"/>
      <w:marRight w:val="0"/>
      <w:marTop w:val="0"/>
      <w:marBottom w:val="0"/>
      <w:divBdr>
        <w:top w:val="none" w:sz="0" w:space="0" w:color="auto"/>
        <w:left w:val="none" w:sz="0" w:space="0" w:color="auto"/>
        <w:bottom w:val="none" w:sz="0" w:space="0" w:color="auto"/>
        <w:right w:val="none" w:sz="0" w:space="0" w:color="auto"/>
      </w:divBdr>
    </w:div>
    <w:div w:id="988751924">
      <w:marLeft w:val="0"/>
      <w:marRight w:val="0"/>
      <w:marTop w:val="0"/>
      <w:marBottom w:val="0"/>
      <w:divBdr>
        <w:top w:val="none" w:sz="0" w:space="0" w:color="auto"/>
        <w:left w:val="none" w:sz="0" w:space="0" w:color="auto"/>
        <w:bottom w:val="none" w:sz="0" w:space="0" w:color="auto"/>
        <w:right w:val="none" w:sz="0" w:space="0" w:color="auto"/>
      </w:divBdr>
    </w:div>
    <w:div w:id="988944814">
      <w:marLeft w:val="480"/>
      <w:marRight w:val="0"/>
      <w:marTop w:val="0"/>
      <w:marBottom w:val="0"/>
      <w:divBdr>
        <w:top w:val="none" w:sz="0" w:space="0" w:color="auto"/>
        <w:left w:val="none" w:sz="0" w:space="0" w:color="auto"/>
        <w:bottom w:val="none" w:sz="0" w:space="0" w:color="auto"/>
        <w:right w:val="none" w:sz="0" w:space="0" w:color="auto"/>
      </w:divBdr>
    </w:div>
    <w:div w:id="989095604">
      <w:marLeft w:val="480"/>
      <w:marRight w:val="0"/>
      <w:marTop w:val="0"/>
      <w:marBottom w:val="0"/>
      <w:divBdr>
        <w:top w:val="none" w:sz="0" w:space="0" w:color="auto"/>
        <w:left w:val="none" w:sz="0" w:space="0" w:color="auto"/>
        <w:bottom w:val="none" w:sz="0" w:space="0" w:color="auto"/>
        <w:right w:val="none" w:sz="0" w:space="0" w:color="auto"/>
      </w:divBdr>
    </w:div>
    <w:div w:id="989476367">
      <w:marLeft w:val="480"/>
      <w:marRight w:val="0"/>
      <w:marTop w:val="0"/>
      <w:marBottom w:val="0"/>
      <w:divBdr>
        <w:top w:val="none" w:sz="0" w:space="0" w:color="auto"/>
        <w:left w:val="none" w:sz="0" w:space="0" w:color="auto"/>
        <w:bottom w:val="none" w:sz="0" w:space="0" w:color="auto"/>
        <w:right w:val="none" w:sz="0" w:space="0" w:color="auto"/>
      </w:divBdr>
    </w:div>
    <w:div w:id="989481525">
      <w:marLeft w:val="480"/>
      <w:marRight w:val="0"/>
      <w:marTop w:val="0"/>
      <w:marBottom w:val="0"/>
      <w:divBdr>
        <w:top w:val="none" w:sz="0" w:space="0" w:color="auto"/>
        <w:left w:val="none" w:sz="0" w:space="0" w:color="auto"/>
        <w:bottom w:val="none" w:sz="0" w:space="0" w:color="auto"/>
        <w:right w:val="none" w:sz="0" w:space="0" w:color="auto"/>
      </w:divBdr>
    </w:div>
    <w:div w:id="990061351">
      <w:marLeft w:val="480"/>
      <w:marRight w:val="0"/>
      <w:marTop w:val="0"/>
      <w:marBottom w:val="0"/>
      <w:divBdr>
        <w:top w:val="none" w:sz="0" w:space="0" w:color="auto"/>
        <w:left w:val="none" w:sz="0" w:space="0" w:color="auto"/>
        <w:bottom w:val="none" w:sz="0" w:space="0" w:color="auto"/>
        <w:right w:val="none" w:sz="0" w:space="0" w:color="auto"/>
      </w:divBdr>
    </w:div>
    <w:div w:id="990136024">
      <w:marLeft w:val="480"/>
      <w:marRight w:val="0"/>
      <w:marTop w:val="0"/>
      <w:marBottom w:val="0"/>
      <w:divBdr>
        <w:top w:val="none" w:sz="0" w:space="0" w:color="auto"/>
        <w:left w:val="none" w:sz="0" w:space="0" w:color="auto"/>
        <w:bottom w:val="none" w:sz="0" w:space="0" w:color="auto"/>
        <w:right w:val="none" w:sz="0" w:space="0" w:color="auto"/>
      </w:divBdr>
    </w:div>
    <w:div w:id="990913485">
      <w:marLeft w:val="480"/>
      <w:marRight w:val="0"/>
      <w:marTop w:val="0"/>
      <w:marBottom w:val="0"/>
      <w:divBdr>
        <w:top w:val="none" w:sz="0" w:space="0" w:color="auto"/>
        <w:left w:val="none" w:sz="0" w:space="0" w:color="auto"/>
        <w:bottom w:val="none" w:sz="0" w:space="0" w:color="auto"/>
        <w:right w:val="none" w:sz="0" w:space="0" w:color="auto"/>
      </w:divBdr>
    </w:div>
    <w:div w:id="990981974">
      <w:marLeft w:val="0"/>
      <w:marRight w:val="0"/>
      <w:marTop w:val="0"/>
      <w:marBottom w:val="0"/>
      <w:divBdr>
        <w:top w:val="none" w:sz="0" w:space="0" w:color="auto"/>
        <w:left w:val="none" w:sz="0" w:space="0" w:color="auto"/>
        <w:bottom w:val="none" w:sz="0" w:space="0" w:color="auto"/>
        <w:right w:val="none" w:sz="0" w:space="0" w:color="auto"/>
      </w:divBdr>
    </w:div>
    <w:div w:id="991370035">
      <w:marLeft w:val="480"/>
      <w:marRight w:val="0"/>
      <w:marTop w:val="0"/>
      <w:marBottom w:val="0"/>
      <w:divBdr>
        <w:top w:val="none" w:sz="0" w:space="0" w:color="auto"/>
        <w:left w:val="none" w:sz="0" w:space="0" w:color="auto"/>
        <w:bottom w:val="none" w:sz="0" w:space="0" w:color="auto"/>
        <w:right w:val="none" w:sz="0" w:space="0" w:color="auto"/>
      </w:divBdr>
    </w:div>
    <w:div w:id="991758209">
      <w:marLeft w:val="0"/>
      <w:marRight w:val="0"/>
      <w:marTop w:val="0"/>
      <w:marBottom w:val="0"/>
      <w:divBdr>
        <w:top w:val="none" w:sz="0" w:space="0" w:color="auto"/>
        <w:left w:val="none" w:sz="0" w:space="0" w:color="auto"/>
        <w:bottom w:val="none" w:sz="0" w:space="0" w:color="auto"/>
        <w:right w:val="none" w:sz="0" w:space="0" w:color="auto"/>
      </w:divBdr>
    </w:div>
    <w:div w:id="991761976">
      <w:marLeft w:val="0"/>
      <w:marRight w:val="0"/>
      <w:marTop w:val="0"/>
      <w:marBottom w:val="0"/>
      <w:divBdr>
        <w:top w:val="none" w:sz="0" w:space="0" w:color="auto"/>
        <w:left w:val="none" w:sz="0" w:space="0" w:color="auto"/>
        <w:bottom w:val="none" w:sz="0" w:space="0" w:color="auto"/>
        <w:right w:val="none" w:sz="0" w:space="0" w:color="auto"/>
      </w:divBdr>
    </w:div>
    <w:div w:id="992948761">
      <w:marLeft w:val="480"/>
      <w:marRight w:val="0"/>
      <w:marTop w:val="0"/>
      <w:marBottom w:val="0"/>
      <w:divBdr>
        <w:top w:val="none" w:sz="0" w:space="0" w:color="auto"/>
        <w:left w:val="none" w:sz="0" w:space="0" w:color="auto"/>
        <w:bottom w:val="none" w:sz="0" w:space="0" w:color="auto"/>
        <w:right w:val="none" w:sz="0" w:space="0" w:color="auto"/>
      </w:divBdr>
    </w:div>
    <w:div w:id="992952644">
      <w:marLeft w:val="0"/>
      <w:marRight w:val="0"/>
      <w:marTop w:val="0"/>
      <w:marBottom w:val="0"/>
      <w:divBdr>
        <w:top w:val="none" w:sz="0" w:space="0" w:color="auto"/>
        <w:left w:val="none" w:sz="0" w:space="0" w:color="auto"/>
        <w:bottom w:val="none" w:sz="0" w:space="0" w:color="auto"/>
        <w:right w:val="none" w:sz="0" w:space="0" w:color="auto"/>
      </w:divBdr>
    </w:div>
    <w:div w:id="993335864">
      <w:marLeft w:val="0"/>
      <w:marRight w:val="0"/>
      <w:marTop w:val="0"/>
      <w:marBottom w:val="0"/>
      <w:divBdr>
        <w:top w:val="none" w:sz="0" w:space="0" w:color="auto"/>
        <w:left w:val="none" w:sz="0" w:space="0" w:color="auto"/>
        <w:bottom w:val="none" w:sz="0" w:space="0" w:color="auto"/>
        <w:right w:val="none" w:sz="0" w:space="0" w:color="auto"/>
      </w:divBdr>
    </w:div>
    <w:div w:id="993990653">
      <w:marLeft w:val="480"/>
      <w:marRight w:val="0"/>
      <w:marTop w:val="0"/>
      <w:marBottom w:val="0"/>
      <w:divBdr>
        <w:top w:val="none" w:sz="0" w:space="0" w:color="auto"/>
        <w:left w:val="none" w:sz="0" w:space="0" w:color="auto"/>
        <w:bottom w:val="none" w:sz="0" w:space="0" w:color="auto"/>
        <w:right w:val="none" w:sz="0" w:space="0" w:color="auto"/>
      </w:divBdr>
    </w:div>
    <w:div w:id="994140093">
      <w:marLeft w:val="480"/>
      <w:marRight w:val="0"/>
      <w:marTop w:val="0"/>
      <w:marBottom w:val="0"/>
      <w:divBdr>
        <w:top w:val="none" w:sz="0" w:space="0" w:color="auto"/>
        <w:left w:val="none" w:sz="0" w:space="0" w:color="auto"/>
        <w:bottom w:val="none" w:sz="0" w:space="0" w:color="auto"/>
        <w:right w:val="none" w:sz="0" w:space="0" w:color="auto"/>
      </w:divBdr>
    </w:div>
    <w:div w:id="994140641">
      <w:marLeft w:val="480"/>
      <w:marRight w:val="0"/>
      <w:marTop w:val="0"/>
      <w:marBottom w:val="0"/>
      <w:divBdr>
        <w:top w:val="none" w:sz="0" w:space="0" w:color="auto"/>
        <w:left w:val="none" w:sz="0" w:space="0" w:color="auto"/>
        <w:bottom w:val="none" w:sz="0" w:space="0" w:color="auto"/>
        <w:right w:val="none" w:sz="0" w:space="0" w:color="auto"/>
      </w:divBdr>
    </w:div>
    <w:div w:id="994409358">
      <w:marLeft w:val="480"/>
      <w:marRight w:val="0"/>
      <w:marTop w:val="0"/>
      <w:marBottom w:val="0"/>
      <w:divBdr>
        <w:top w:val="none" w:sz="0" w:space="0" w:color="auto"/>
        <w:left w:val="none" w:sz="0" w:space="0" w:color="auto"/>
        <w:bottom w:val="none" w:sz="0" w:space="0" w:color="auto"/>
        <w:right w:val="none" w:sz="0" w:space="0" w:color="auto"/>
      </w:divBdr>
    </w:div>
    <w:div w:id="994576416">
      <w:marLeft w:val="0"/>
      <w:marRight w:val="0"/>
      <w:marTop w:val="0"/>
      <w:marBottom w:val="0"/>
      <w:divBdr>
        <w:top w:val="none" w:sz="0" w:space="0" w:color="auto"/>
        <w:left w:val="none" w:sz="0" w:space="0" w:color="auto"/>
        <w:bottom w:val="none" w:sz="0" w:space="0" w:color="auto"/>
        <w:right w:val="none" w:sz="0" w:space="0" w:color="auto"/>
      </w:divBdr>
    </w:div>
    <w:div w:id="994838815">
      <w:marLeft w:val="0"/>
      <w:marRight w:val="0"/>
      <w:marTop w:val="0"/>
      <w:marBottom w:val="0"/>
      <w:divBdr>
        <w:top w:val="none" w:sz="0" w:space="0" w:color="auto"/>
        <w:left w:val="none" w:sz="0" w:space="0" w:color="auto"/>
        <w:bottom w:val="none" w:sz="0" w:space="0" w:color="auto"/>
        <w:right w:val="none" w:sz="0" w:space="0" w:color="auto"/>
      </w:divBdr>
    </w:div>
    <w:div w:id="994992688">
      <w:marLeft w:val="0"/>
      <w:marRight w:val="0"/>
      <w:marTop w:val="0"/>
      <w:marBottom w:val="0"/>
      <w:divBdr>
        <w:top w:val="none" w:sz="0" w:space="0" w:color="auto"/>
        <w:left w:val="none" w:sz="0" w:space="0" w:color="auto"/>
        <w:bottom w:val="none" w:sz="0" w:space="0" w:color="auto"/>
        <w:right w:val="none" w:sz="0" w:space="0" w:color="auto"/>
      </w:divBdr>
    </w:div>
    <w:div w:id="995378877">
      <w:marLeft w:val="480"/>
      <w:marRight w:val="0"/>
      <w:marTop w:val="0"/>
      <w:marBottom w:val="0"/>
      <w:divBdr>
        <w:top w:val="none" w:sz="0" w:space="0" w:color="auto"/>
        <w:left w:val="none" w:sz="0" w:space="0" w:color="auto"/>
        <w:bottom w:val="none" w:sz="0" w:space="0" w:color="auto"/>
        <w:right w:val="none" w:sz="0" w:space="0" w:color="auto"/>
      </w:divBdr>
    </w:div>
    <w:div w:id="996229440">
      <w:marLeft w:val="480"/>
      <w:marRight w:val="0"/>
      <w:marTop w:val="0"/>
      <w:marBottom w:val="0"/>
      <w:divBdr>
        <w:top w:val="none" w:sz="0" w:space="0" w:color="auto"/>
        <w:left w:val="none" w:sz="0" w:space="0" w:color="auto"/>
        <w:bottom w:val="none" w:sz="0" w:space="0" w:color="auto"/>
        <w:right w:val="none" w:sz="0" w:space="0" w:color="auto"/>
      </w:divBdr>
    </w:div>
    <w:div w:id="996416346">
      <w:marLeft w:val="0"/>
      <w:marRight w:val="0"/>
      <w:marTop w:val="0"/>
      <w:marBottom w:val="0"/>
      <w:divBdr>
        <w:top w:val="none" w:sz="0" w:space="0" w:color="auto"/>
        <w:left w:val="none" w:sz="0" w:space="0" w:color="auto"/>
        <w:bottom w:val="none" w:sz="0" w:space="0" w:color="auto"/>
        <w:right w:val="none" w:sz="0" w:space="0" w:color="auto"/>
      </w:divBdr>
    </w:div>
    <w:div w:id="996493472">
      <w:marLeft w:val="480"/>
      <w:marRight w:val="0"/>
      <w:marTop w:val="0"/>
      <w:marBottom w:val="0"/>
      <w:divBdr>
        <w:top w:val="none" w:sz="0" w:space="0" w:color="auto"/>
        <w:left w:val="none" w:sz="0" w:space="0" w:color="auto"/>
        <w:bottom w:val="none" w:sz="0" w:space="0" w:color="auto"/>
        <w:right w:val="none" w:sz="0" w:space="0" w:color="auto"/>
      </w:divBdr>
    </w:div>
    <w:div w:id="1001156386">
      <w:marLeft w:val="480"/>
      <w:marRight w:val="0"/>
      <w:marTop w:val="0"/>
      <w:marBottom w:val="0"/>
      <w:divBdr>
        <w:top w:val="none" w:sz="0" w:space="0" w:color="auto"/>
        <w:left w:val="none" w:sz="0" w:space="0" w:color="auto"/>
        <w:bottom w:val="none" w:sz="0" w:space="0" w:color="auto"/>
        <w:right w:val="none" w:sz="0" w:space="0" w:color="auto"/>
      </w:divBdr>
    </w:div>
    <w:div w:id="1001271106">
      <w:marLeft w:val="480"/>
      <w:marRight w:val="0"/>
      <w:marTop w:val="0"/>
      <w:marBottom w:val="0"/>
      <w:divBdr>
        <w:top w:val="none" w:sz="0" w:space="0" w:color="auto"/>
        <w:left w:val="none" w:sz="0" w:space="0" w:color="auto"/>
        <w:bottom w:val="none" w:sz="0" w:space="0" w:color="auto"/>
        <w:right w:val="none" w:sz="0" w:space="0" w:color="auto"/>
      </w:divBdr>
    </w:div>
    <w:div w:id="1002591030">
      <w:marLeft w:val="480"/>
      <w:marRight w:val="0"/>
      <w:marTop w:val="0"/>
      <w:marBottom w:val="0"/>
      <w:divBdr>
        <w:top w:val="none" w:sz="0" w:space="0" w:color="auto"/>
        <w:left w:val="none" w:sz="0" w:space="0" w:color="auto"/>
        <w:bottom w:val="none" w:sz="0" w:space="0" w:color="auto"/>
        <w:right w:val="none" w:sz="0" w:space="0" w:color="auto"/>
      </w:divBdr>
    </w:div>
    <w:div w:id="1002778545">
      <w:marLeft w:val="0"/>
      <w:marRight w:val="0"/>
      <w:marTop w:val="0"/>
      <w:marBottom w:val="0"/>
      <w:divBdr>
        <w:top w:val="none" w:sz="0" w:space="0" w:color="auto"/>
        <w:left w:val="none" w:sz="0" w:space="0" w:color="auto"/>
        <w:bottom w:val="none" w:sz="0" w:space="0" w:color="auto"/>
        <w:right w:val="none" w:sz="0" w:space="0" w:color="auto"/>
      </w:divBdr>
    </w:div>
    <w:div w:id="1002974487">
      <w:marLeft w:val="0"/>
      <w:marRight w:val="0"/>
      <w:marTop w:val="0"/>
      <w:marBottom w:val="0"/>
      <w:divBdr>
        <w:top w:val="none" w:sz="0" w:space="0" w:color="auto"/>
        <w:left w:val="none" w:sz="0" w:space="0" w:color="auto"/>
        <w:bottom w:val="none" w:sz="0" w:space="0" w:color="auto"/>
        <w:right w:val="none" w:sz="0" w:space="0" w:color="auto"/>
      </w:divBdr>
    </w:div>
    <w:div w:id="1003122694">
      <w:marLeft w:val="0"/>
      <w:marRight w:val="0"/>
      <w:marTop w:val="0"/>
      <w:marBottom w:val="0"/>
      <w:divBdr>
        <w:top w:val="none" w:sz="0" w:space="0" w:color="auto"/>
        <w:left w:val="none" w:sz="0" w:space="0" w:color="auto"/>
        <w:bottom w:val="none" w:sz="0" w:space="0" w:color="auto"/>
        <w:right w:val="none" w:sz="0" w:space="0" w:color="auto"/>
      </w:divBdr>
    </w:div>
    <w:div w:id="1004360746">
      <w:marLeft w:val="0"/>
      <w:marRight w:val="0"/>
      <w:marTop w:val="0"/>
      <w:marBottom w:val="0"/>
      <w:divBdr>
        <w:top w:val="none" w:sz="0" w:space="0" w:color="auto"/>
        <w:left w:val="none" w:sz="0" w:space="0" w:color="auto"/>
        <w:bottom w:val="none" w:sz="0" w:space="0" w:color="auto"/>
        <w:right w:val="none" w:sz="0" w:space="0" w:color="auto"/>
      </w:divBdr>
    </w:div>
    <w:div w:id="1005983029">
      <w:marLeft w:val="480"/>
      <w:marRight w:val="0"/>
      <w:marTop w:val="0"/>
      <w:marBottom w:val="0"/>
      <w:divBdr>
        <w:top w:val="none" w:sz="0" w:space="0" w:color="auto"/>
        <w:left w:val="none" w:sz="0" w:space="0" w:color="auto"/>
        <w:bottom w:val="none" w:sz="0" w:space="0" w:color="auto"/>
        <w:right w:val="none" w:sz="0" w:space="0" w:color="auto"/>
      </w:divBdr>
    </w:div>
    <w:div w:id="1006329595">
      <w:marLeft w:val="0"/>
      <w:marRight w:val="0"/>
      <w:marTop w:val="0"/>
      <w:marBottom w:val="0"/>
      <w:divBdr>
        <w:top w:val="none" w:sz="0" w:space="0" w:color="auto"/>
        <w:left w:val="none" w:sz="0" w:space="0" w:color="auto"/>
        <w:bottom w:val="none" w:sz="0" w:space="0" w:color="auto"/>
        <w:right w:val="none" w:sz="0" w:space="0" w:color="auto"/>
      </w:divBdr>
    </w:div>
    <w:div w:id="1006633729">
      <w:marLeft w:val="0"/>
      <w:marRight w:val="0"/>
      <w:marTop w:val="0"/>
      <w:marBottom w:val="0"/>
      <w:divBdr>
        <w:top w:val="none" w:sz="0" w:space="0" w:color="auto"/>
        <w:left w:val="none" w:sz="0" w:space="0" w:color="auto"/>
        <w:bottom w:val="none" w:sz="0" w:space="0" w:color="auto"/>
        <w:right w:val="none" w:sz="0" w:space="0" w:color="auto"/>
      </w:divBdr>
    </w:div>
    <w:div w:id="1007054247">
      <w:marLeft w:val="480"/>
      <w:marRight w:val="0"/>
      <w:marTop w:val="0"/>
      <w:marBottom w:val="0"/>
      <w:divBdr>
        <w:top w:val="none" w:sz="0" w:space="0" w:color="auto"/>
        <w:left w:val="none" w:sz="0" w:space="0" w:color="auto"/>
        <w:bottom w:val="none" w:sz="0" w:space="0" w:color="auto"/>
        <w:right w:val="none" w:sz="0" w:space="0" w:color="auto"/>
      </w:divBdr>
    </w:div>
    <w:div w:id="1007445386">
      <w:marLeft w:val="0"/>
      <w:marRight w:val="0"/>
      <w:marTop w:val="0"/>
      <w:marBottom w:val="0"/>
      <w:divBdr>
        <w:top w:val="none" w:sz="0" w:space="0" w:color="auto"/>
        <w:left w:val="none" w:sz="0" w:space="0" w:color="auto"/>
        <w:bottom w:val="none" w:sz="0" w:space="0" w:color="auto"/>
        <w:right w:val="none" w:sz="0" w:space="0" w:color="auto"/>
      </w:divBdr>
    </w:div>
    <w:div w:id="1007488060">
      <w:marLeft w:val="480"/>
      <w:marRight w:val="0"/>
      <w:marTop w:val="0"/>
      <w:marBottom w:val="0"/>
      <w:divBdr>
        <w:top w:val="none" w:sz="0" w:space="0" w:color="auto"/>
        <w:left w:val="none" w:sz="0" w:space="0" w:color="auto"/>
        <w:bottom w:val="none" w:sz="0" w:space="0" w:color="auto"/>
        <w:right w:val="none" w:sz="0" w:space="0" w:color="auto"/>
      </w:divBdr>
    </w:div>
    <w:div w:id="1007944269">
      <w:marLeft w:val="0"/>
      <w:marRight w:val="0"/>
      <w:marTop w:val="0"/>
      <w:marBottom w:val="0"/>
      <w:divBdr>
        <w:top w:val="none" w:sz="0" w:space="0" w:color="auto"/>
        <w:left w:val="none" w:sz="0" w:space="0" w:color="auto"/>
        <w:bottom w:val="none" w:sz="0" w:space="0" w:color="auto"/>
        <w:right w:val="none" w:sz="0" w:space="0" w:color="auto"/>
      </w:divBdr>
    </w:div>
    <w:div w:id="1009023785">
      <w:marLeft w:val="0"/>
      <w:marRight w:val="0"/>
      <w:marTop w:val="0"/>
      <w:marBottom w:val="0"/>
      <w:divBdr>
        <w:top w:val="none" w:sz="0" w:space="0" w:color="auto"/>
        <w:left w:val="none" w:sz="0" w:space="0" w:color="auto"/>
        <w:bottom w:val="none" w:sz="0" w:space="0" w:color="auto"/>
        <w:right w:val="none" w:sz="0" w:space="0" w:color="auto"/>
      </w:divBdr>
    </w:div>
    <w:div w:id="1009058977">
      <w:marLeft w:val="480"/>
      <w:marRight w:val="0"/>
      <w:marTop w:val="0"/>
      <w:marBottom w:val="0"/>
      <w:divBdr>
        <w:top w:val="none" w:sz="0" w:space="0" w:color="auto"/>
        <w:left w:val="none" w:sz="0" w:space="0" w:color="auto"/>
        <w:bottom w:val="none" w:sz="0" w:space="0" w:color="auto"/>
        <w:right w:val="none" w:sz="0" w:space="0" w:color="auto"/>
      </w:divBdr>
    </w:div>
    <w:div w:id="1009217416">
      <w:marLeft w:val="0"/>
      <w:marRight w:val="0"/>
      <w:marTop w:val="0"/>
      <w:marBottom w:val="0"/>
      <w:divBdr>
        <w:top w:val="none" w:sz="0" w:space="0" w:color="auto"/>
        <w:left w:val="none" w:sz="0" w:space="0" w:color="auto"/>
        <w:bottom w:val="none" w:sz="0" w:space="0" w:color="auto"/>
        <w:right w:val="none" w:sz="0" w:space="0" w:color="auto"/>
      </w:divBdr>
    </w:div>
    <w:div w:id="1009335281">
      <w:marLeft w:val="0"/>
      <w:marRight w:val="0"/>
      <w:marTop w:val="0"/>
      <w:marBottom w:val="0"/>
      <w:divBdr>
        <w:top w:val="none" w:sz="0" w:space="0" w:color="auto"/>
        <w:left w:val="none" w:sz="0" w:space="0" w:color="auto"/>
        <w:bottom w:val="none" w:sz="0" w:space="0" w:color="auto"/>
        <w:right w:val="none" w:sz="0" w:space="0" w:color="auto"/>
      </w:divBdr>
    </w:div>
    <w:div w:id="1010371127">
      <w:marLeft w:val="480"/>
      <w:marRight w:val="0"/>
      <w:marTop w:val="0"/>
      <w:marBottom w:val="0"/>
      <w:divBdr>
        <w:top w:val="none" w:sz="0" w:space="0" w:color="auto"/>
        <w:left w:val="none" w:sz="0" w:space="0" w:color="auto"/>
        <w:bottom w:val="none" w:sz="0" w:space="0" w:color="auto"/>
        <w:right w:val="none" w:sz="0" w:space="0" w:color="auto"/>
      </w:divBdr>
    </w:div>
    <w:div w:id="1010985227">
      <w:marLeft w:val="480"/>
      <w:marRight w:val="0"/>
      <w:marTop w:val="0"/>
      <w:marBottom w:val="0"/>
      <w:divBdr>
        <w:top w:val="none" w:sz="0" w:space="0" w:color="auto"/>
        <w:left w:val="none" w:sz="0" w:space="0" w:color="auto"/>
        <w:bottom w:val="none" w:sz="0" w:space="0" w:color="auto"/>
        <w:right w:val="none" w:sz="0" w:space="0" w:color="auto"/>
      </w:divBdr>
    </w:div>
    <w:div w:id="1011493855">
      <w:marLeft w:val="0"/>
      <w:marRight w:val="0"/>
      <w:marTop w:val="0"/>
      <w:marBottom w:val="0"/>
      <w:divBdr>
        <w:top w:val="none" w:sz="0" w:space="0" w:color="auto"/>
        <w:left w:val="none" w:sz="0" w:space="0" w:color="auto"/>
        <w:bottom w:val="none" w:sz="0" w:space="0" w:color="auto"/>
        <w:right w:val="none" w:sz="0" w:space="0" w:color="auto"/>
      </w:divBdr>
    </w:div>
    <w:div w:id="1013997823">
      <w:marLeft w:val="480"/>
      <w:marRight w:val="0"/>
      <w:marTop w:val="0"/>
      <w:marBottom w:val="0"/>
      <w:divBdr>
        <w:top w:val="none" w:sz="0" w:space="0" w:color="auto"/>
        <w:left w:val="none" w:sz="0" w:space="0" w:color="auto"/>
        <w:bottom w:val="none" w:sz="0" w:space="0" w:color="auto"/>
        <w:right w:val="none" w:sz="0" w:space="0" w:color="auto"/>
      </w:divBdr>
    </w:div>
    <w:div w:id="1014956518">
      <w:marLeft w:val="0"/>
      <w:marRight w:val="0"/>
      <w:marTop w:val="0"/>
      <w:marBottom w:val="0"/>
      <w:divBdr>
        <w:top w:val="none" w:sz="0" w:space="0" w:color="auto"/>
        <w:left w:val="none" w:sz="0" w:space="0" w:color="auto"/>
        <w:bottom w:val="none" w:sz="0" w:space="0" w:color="auto"/>
        <w:right w:val="none" w:sz="0" w:space="0" w:color="auto"/>
      </w:divBdr>
    </w:div>
    <w:div w:id="1015039405">
      <w:marLeft w:val="480"/>
      <w:marRight w:val="0"/>
      <w:marTop w:val="0"/>
      <w:marBottom w:val="0"/>
      <w:divBdr>
        <w:top w:val="none" w:sz="0" w:space="0" w:color="auto"/>
        <w:left w:val="none" w:sz="0" w:space="0" w:color="auto"/>
        <w:bottom w:val="none" w:sz="0" w:space="0" w:color="auto"/>
        <w:right w:val="none" w:sz="0" w:space="0" w:color="auto"/>
      </w:divBdr>
    </w:div>
    <w:div w:id="1015226903">
      <w:marLeft w:val="480"/>
      <w:marRight w:val="0"/>
      <w:marTop w:val="0"/>
      <w:marBottom w:val="0"/>
      <w:divBdr>
        <w:top w:val="none" w:sz="0" w:space="0" w:color="auto"/>
        <w:left w:val="none" w:sz="0" w:space="0" w:color="auto"/>
        <w:bottom w:val="none" w:sz="0" w:space="0" w:color="auto"/>
        <w:right w:val="none" w:sz="0" w:space="0" w:color="auto"/>
      </w:divBdr>
    </w:div>
    <w:div w:id="1015572080">
      <w:marLeft w:val="0"/>
      <w:marRight w:val="0"/>
      <w:marTop w:val="0"/>
      <w:marBottom w:val="0"/>
      <w:divBdr>
        <w:top w:val="none" w:sz="0" w:space="0" w:color="auto"/>
        <w:left w:val="none" w:sz="0" w:space="0" w:color="auto"/>
        <w:bottom w:val="none" w:sz="0" w:space="0" w:color="auto"/>
        <w:right w:val="none" w:sz="0" w:space="0" w:color="auto"/>
      </w:divBdr>
    </w:div>
    <w:div w:id="1015768018">
      <w:marLeft w:val="0"/>
      <w:marRight w:val="0"/>
      <w:marTop w:val="0"/>
      <w:marBottom w:val="0"/>
      <w:divBdr>
        <w:top w:val="none" w:sz="0" w:space="0" w:color="auto"/>
        <w:left w:val="none" w:sz="0" w:space="0" w:color="auto"/>
        <w:bottom w:val="none" w:sz="0" w:space="0" w:color="auto"/>
        <w:right w:val="none" w:sz="0" w:space="0" w:color="auto"/>
      </w:divBdr>
    </w:div>
    <w:div w:id="1015958637">
      <w:marLeft w:val="0"/>
      <w:marRight w:val="0"/>
      <w:marTop w:val="0"/>
      <w:marBottom w:val="0"/>
      <w:divBdr>
        <w:top w:val="none" w:sz="0" w:space="0" w:color="auto"/>
        <w:left w:val="none" w:sz="0" w:space="0" w:color="auto"/>
        <w:bottom w:val="none" w:sz="0" w:space="0" w:color="auto"/>
        <w:right w:val="none" w:sz="0" w:space="0" w:color="auto"/>
      </w:divBdr>
    </w:div>
    <w:div w:id="1015964932">
      <w:marLeft w:val="480"/>
      <w:marRight w:val="0"/>
      <w:marTop w:val="0"/>
      <w:marBottom w:val="0"/>
      <w:divBdr>
        <w:top w:val="none" w:sz="0" w:space="0" w:color="auto"/>
        <w:left w:val="none" w:sz="0" w:space="0" w:color="auto"/>
        <w:bottom w:val="none" w:sz="0" w:space="0" w:color="auto"/>
        <w:right w:val="none" w:sz="0" w:space="0" w:color="auto"/>
      </w:divBdr>
    </w:div>
    <w:div w:id="1016077982">
      <w:marLeft w:val="0"/>
      <w:marRight w:val="0"/>
      <w:marTop w:val="0"/>
      <w:marBottom w:val="0"/>
      <w:divBdr>
        <w:top w:val="none" w:sz="0" w:space="0" w:color="auto"/>
        <w:left w:val="none" w:sz="0" w:space="0" w:color="auto"/>
        <w:bottom w:val="none" w:sz="0" w:space="0" w:color="auto"/>
        <w:right w:val="none" w:sz="0" w:space="0" w:color="auto"/>
      </w:divBdr>
    </w:div>
    <w:div w:id="1016231027">
      <w:marLeft w:val="480"/>
      <w:marRight w:val="0"/>
      <w:marTop w:val="0"/>
      <w:marBottom w:val="0"/>
      <w:divBdr>
        <w:top w:val="none" w:sz="0" w:space="0" w:color="auto"/>
        <w:left w:val="none" w:sz="0" w:space="0" w:color="auto"/>
        <w:bottom w:val="none" w:sz="0" w:space="0" w:color="auto"/>
        <w:right w:val="none" w:sz="0" w:space="0" w:color="auto"/>
      </w:divBdr>
    </w:div>
    <w:div w:id="1016347033">
      <w:marLeft w:val="0"/>
      <w:marRight w:val="0"/>
      <w:marTop w:val="0"/>
      <w:marBottom w:val="0"/>
      <w:divBdr>
        <w:top w:val="none" w:sz="0" w:space="0" w:color="auto"/>
        <w:left w:val="none" w:sz="0" w:space="0" w:color="auto"/>
        <w:bottom w:val="none" w:sz="0" w:space="0" w:color="auto"/>
        <w:right w:val="none" w:sz="0" w:space="0" w:color="auto"/>
      </w:divBdr>
    </w:div>
    <w:div w:id="1016493468">
      <w:marLeft w:val="480"/>
      <w:marRight w:val="0"/>
      <w:marTop w:val="0"/>
      <w:marBottom w:val="0"/>
      <w:divBdr>
        <w:top w:val="none" w:sz="0" w:space="0" w:color="auto"/>
        <w:left w:val="none" w:sz="0" w:space="0" w:color="auto"/>
        <w:bottom w:val="none" w:sz="0" w:space="0" w:color="auto"/>
        <w:right w:val="none" w:sz="0" w:space="0" w:color="auto"/>
      </w:divBdr>
    </w:div>
    <w:div w:id="1016733173">
      <w:marLeft w:val="480"/>
      <w:marRight w:val="0"/>
      <w:marTop w:val="0"/>
      <w:marBottom w:val="0"/>
      <w:divBdr>
        <w:top w:val="none" w:sz="0" w:space="0" w:color="auto"/>
        <w:left w:val="none" w:sz="0" w:space="0" w:color="auto"/>
        <w:bottom w:val="none" w:sz="0" w:space="0" w:color="auto"/>
        <w:right w:val="none" w:sz="0" w:space="0" w:color="auto"/>
      </w:divBdr>
    </w:div>
    <w:div w:id="1017120597">
      <w:marLeft w:val="0"/>
      <w:marRight w:val="0"/>
      <w:marTop w:val="0"/>
      <w:marBottom w:val="0"/>
      <w:divBdr>
        <w:top w:val="none" w:sz="0" w:space="0" w:color="auto"/>
        <w:left w:val="none" w:sz="0" w:space="0" w:color="auto"/>
        <w:bottom w:val="none" w:sz="0" w:space="0" w:color="auto"/>
        <w:right w:val="none" w:sz="0" w:space="0" w:color="auto"/>
      </w:divBdr>
    </w:div>
    <w:div w:id="1017269868">
      <w:marLeft w:val="480"/>
      <w:marRight w:val="0"/>
      <w:marTop w:val="0"/>
      <w:marBottom w:val="0"/>
      <w:divBdr>
        <w:top w:val="none" w:sz="0" w:space="0" w:color="auto"/>
        <w:left w:val="none" w:sz="0" w:space="0" w:color="auto"/>
        <w:bottom w:val="none" w:sz="0" w:space="0" w:color="auto"/>
        <w:right w:val="none" w:sz="0" w:space="0" w:color="auto"/>
      </w:divBdr>
    </w:div>
    <w:div w:id="1017274722">
      <w:marLeft w:val="480"/>
      <w:marRight w:val="0"/>
      <w:marTop w:val="0"/>
      <w:marBottom w:val="0"/>
      <w:divBdr>
        <w:top w:val="none" w:sz="0" w:space="0" w:color="auto"/>
        <w:left w:val="none" w:sz="0" w:space="0" w:color="auto"/>
        <w:bottom w:val="none" w:sz="0" w:space="0" w:color="auto"/>
        <w:right w:val="none" w:sz="0" w:space="0" w:color="auto"/>
      </w:divBdr>
    </w:div>
    <w:div w:id="1017536896">
      <w:marLeft w:val="480"/>
      <w:marRight w:val="0"/>
      <w:marTop w:val="0"/>
      <w:marBottom w:val="0"/>
      <w:divBdr>
        <w:top w:val="none" w:sz="0" w:space="0" w:color="auto"/>
        <w:left w:val="none" w:sz="0" w:space="0" w:color="auto"/>
        <w:bottom w:val="none" w:sz="0" w:space="0" w:color="auto"/>
        <w:right w:val="none" w:sz="0" w:space="0" w:color="auto"/>
      </w:divBdr>
    </w:div>
    <w:div w:id="1017585611">
      <w:marLeft w:val="0"/>
      <w:marRight w:val="0"/>
      <w:marTop w:val="0"/>
      <w:marBottom w:val="0"/>
      <w:divBdr>
        <w:top w:val="none" w:sz="0" w:space="0" w:color="auto"/>
        <w:left w:val="none" w:sz="0" w:space="0" w:color="auto"/>
        <w:bottom w:val="none" w:sz="0" w:space="0" w:color="auto"/>
        <w:right w:val="none" w:sz="0" w:space="0" w:color="auto"/>
      </w:divBdr>
    </w:div>
    <w:div w:id="1018041205">
      <w:marLeft w:val="0"/>
      <w:marRight w:val="0"/>
      <w:marTop w:val="0"/>
      <w:marBottom w:val="0"/>
      <w:divBdr>
        <w:top w:val="none" w:sz="0" w:space="0" w:color="auto"/>
        <w:left w:val="none" w:sz="0" w:space="0" w:color="auto"/>
        <w:bottom w:val="none" w:sz="0" w:space="0" w:color="auto"/>
        <w:right w:val="none" w:sz="0" w:space="0" w:color="auto"/>
      </w:divBdr>
    </w:div>
    <w:div w:id="1018501854">
      <w:marLeft w:val="480"/>
      <w:marRight w:val="0"/>
      <w:marTop w:val="0"/>
      <w:marBottom w:val="0"/>
      <w:divBdr>
        <w:top w:val="none" w:sz="0" w:space="0" w:color="auto"/>
        <w:left w:val="none" w:sz="0" w:space="0" w:color="auto"/>
        <w:bottom w:val="none" w:sz="0" w:space="0" w:color="auto"/>
        <w:right w:val="none" w:sz="0" w:space="0" w:color="auto"/>
      </w:divBdr>
    </w:div>
    <w:div w:id="1018965258">
      <w:marLeft w:val="0"/>
      <w:marRight w:val="0"/>
      <w:marTop w:val="0"/>
      <w:marBottom w:val="0"/>
      <w:divBdr>
        <w:top w:val="none" w:sz="0" w:space="0" w:color="auto"/>
        <w:left w:val="none" w:sz="0" w:space="0" w:color="auto"/>
        <w:bottom w:val="none" w:sz="0" w:space="0" w:color="auto"/>
        <w:right w:val="none" w:sz="0" w:space="0" w:color="auto"/>
      </w:divBdr>
    </w:div>
    <w:div w:id="1018972151">
      <w:marLeft w:val="0"/>
      <w:marRight w:val="0"/>
      <w:marTop w:val="0"/>
      <w:marBottom w:val="0"/>
      <w:divBdr>
        <w:top w:val="none" w:sz="0" w:space="0" w:color="auto"/>
        <w:left w:val="none" w:sz="0" w:space="0" w:color="auto"/>
        <w:bottom w:val="none" w:sz="0" w:space="0" w:color="auto"/>
        <w:right w:val="none" w:sz="0" w:space="0" w:color="auto"/>
      </w:divBdr>
    </w:div>
    <w:div w:id="1019047459">
      <w:marLeft w:val="480"/>
      <w:marRight w:val="0"/>
      <w:marTop w:val="0"/>
      <w:marBottom w:val="0"/>
      <w:divBdr>
        <w:top w:val="none" w:sz="0" w:space="0" w:color="auto"/>
        <w:left w:val="none" w:sz="0" w:space="0" w:color="auto"/>
        <w:bottom w:val="none" w:sz="0" w:space="0" w:color="auto"/>
        <w:right w:val="none" w:sz="0" w:space="0" w:color="auto"/>
      </w:divBdr>
    </w:div>
    <w:div w:id="1020010579">
      <w:marLeft w:val="0"/>
      <w:marRight w:val="0"/>
      <w:marTop w:val="0"/>
      <w:marBottom w:val="0"/>
      <w:divBdr>
        <w:top w:val="none" w:sz="0" w:space="0" w:color="auto"/>
        <w:left w:val="none" w:sz="0" w:space="0" w:color="auto"/>
        <w:bottom w:val="none" w:sz="0" w:space="0" w:color="auto"/>
        <w:right w:val="none" w:sz="0" w:space="0" w:color="auto"/>
      </w:divBdr>
    </w:div>
    <w:div w:id="1020200734">
      <w:marLeft w:val="480"/>
      <w:marRight w:val="0"/>
      <w:marTop w:val="0"/>
      <w:marBottom w:val="0"/>
      <w:divBdr>
        <w:top w:val="none" w:sz="0" w:space="0" w:color="auto"/>
        <w:left w:val="none" w:sz="0" w:space="0" w:color="auto"/>
        <w:bottom w:val="none" w:sz="0" w:space="0" w:color="auto"/>
        <w:right w:val="none" w:sz="0" w:space="0" w:color="auto"/>
      </w:divBdr>
    </w:div>
    <w:div w:id="1021317696">
      <w:marLeft w:val="480"/>
      <w:marRight w:val="0"/>
      <w:marTop w:val="0"/>
      <w:marBottom w:val="0"/>
      <w:divBdr>
        <w:top w:val="none" w:sz="0" w:space="0" w:color="auto"/>
        <w:left w:val="none" w:sz="0" w:space="0" w:color="auto"/>
        <w:bottom w:val="none" w:sz="0" w:space="0" w:color="auto"/>
        <w:right w:val="none" w:sz="0" w:space="0" w:color="auto"/>
      </w:divBdr>
    </w:div>
    <w:div w:id="1021853132">
      <w:marLeft w:val="480"/>
      <w:marRight w:val="0"/>
      <w:marTop w:val="0"/>
      <w:marBottom w:val="0"/>
      <w:divBdr>
        <w:top w:val="none" w:sz="0" w:space="0" w:color="auto"/>
        <w:left w:val="none" w:sz="0" w:space="0" w:color="auto"/>
        <w:bottom w:val="none" w:sz="0" w:space="0" w:color="auto"/>
        <w:right w:val="none" w:sz="0" w:space="0" w:color="auto"/>
      </w:divBdr>
    </w:div>
    <w:div w:id="1022245050">
      <w:marLeft w:val="0"/>
      <w:marRight w:val="0"/>
      <w:marTop w:val="0"/>
      <w:marBottom w:val="0"/>
      <w:divBdr>
        <w:top w:val="none" w:sz="0" w:space="0" w:color="auto"/>
        <w:left w:val="none" w:sz="0" w:space="0" w:color="auto"/>
        <w:bottom w:val="none" w:sz="0" w:space="0" w:color="auto"/>
        <w:right w:val="none" w:sz="0" w:space="0" w:color="auto"/>
      </w:divBdr>
    </w:div>
    <w:div w:id="1022320263">
      <w:marLeft w:val="0"/>
      <w:marRight w:val="0"/>
      <w:marTop w:val="0"/>
      <w:marBottom w:val="0"/>
      <w:divBdr>
        <w:top w:val="none" w:sz="0" w:space="0" w:color="auto"/>
        <w:left w:val="none" w:sz="0" w:space="0" w:color="auto"/>
        <w:bottom w:val="none" w:sz="0" w:space="0" w:color="auto"/>
        <w:right w:val="none" w:sz="0" w:space="0" w:color="auto"/>
      </w:divBdr>
    </w:div>
    <w:div w:id="1022363188">
      <w:marLeft w:val="0"/>
      <w:marRight w:val="0"/>
      <w:marTop w:val="0"/>
      <w:marBottom w:val="0"/>
      <w:divBdr>
        <w:top w:val="none" w:sz="0" w:space="0" w:color="auto"/>
        <w:left w:val="none" w:sz="0" w:space="0" w:color="auto"/>
        <w:bottom w:val="none" w:sz="0" w:space="0" w:color="auto"/>
        <w:right w:val="none" w:sz="0" w:space="0" w:color="auto"/>
      </w:divBdr>
    </w:div>
    <w:div w:id="1022363709">
      <w:marLeft w:val="480"/>
      <w:marRight w:val="0"/>
      <w:marTop w:val="0"/>
      <w:marBottom w:val="0"/>
      <w:divBdr>
        <w:top w:val="none" w:sz="0" w:space="0" w:color="auto"/>
        <w:left w:val="none" w:sz="0" w:space="0" w:color="auto"/>
        <w:bottom w:val="none" w:sz="0" w:space="0" w:color="auto"/>
        <w:right w:val="none" w:sz="0" w:space="0" w:color="auto"/>
      </w:divBdr>
    </w:div>
    <w:div w:id="1022508953">
      <w:marLeft w:val="0"/>
      <w:marRight w:val="0"/>
      <w:marTop w:val="0"/>
      <w:marBottom w:val="0"/>
      <w:divBdr>
        <w:top w:val="none" w:sz="0" w:space="0" w:color="auto"/>
        <w:left w:val="none" w:sz="0" w:space="0" w:color="auto"/>
        <w:bottom w:val="none" w:sz="0" w:space="0" w:color="auto"/>
        <w:right w:val="none" w:sz="0" w:space="0" w:color="auto"/>
      </w:divBdr>
    </w:div>
    <w:div w:id="1022820687">
      <w:marLeft w:val="0"/>
      <w:marRight w:val="0"/>
      <w:marTop w:val="0"/>
      <w:marBottom w:val="0"/>
      <w:divBdr>
        <w:top w:val="none" w:sz="0" w:space="0" w:color="auto"/>
        <w:left w:val="none" w:sz="0" w:space="0" w:color="auto"/>
        <w:bottom w:val="none" w:sz="0" w:space="0" w:color="auto"/>
        <w:right w:val="none" w:sz="0" w:space="0" w:color="auto"/>
      </w:divBdr>
    </w:div>
    <w:div w:id="1023090384">
      <w:marLeft w:val="0"/>
      <w:marRight w:val="0"/>
      <w:marTop w:val="0"/>
      <w:marBottom w:val="0"/>
      <w:divBdr>
        <w:top w:val="none" w:sz="0" w:space="0" w:color="auto"/>
        <w:left w:val="none" w:sz="0" w:space="0" w:color="auto"/>
        <w:bottom w:val="none" w:sz="0" w:space="0" w:color="auto"/>
        <w:right w:val="none" w:sz="0" w:space="0" w:color="auto"/>
      </w:divBdr>
    </w:div>
    <w:div w:id="1023240187">
      <w:marLeft w:val="0"/>
      <w:marRight w:val="0"/>
      <w:marTop w:val="0"/>
      <w:marBottom w:val="0"/>
      <w:divBdr>
        <w:top w:val="none" w:sz="0" w:space="0" w:color="auto"/>
        <w:left w:val="none" w:sz="0" w:space="0" w:color="auto"/>
        <w:bottom w:val="none" w:sz="0" w:space="0" w:color="auto"/>
        <w:right w:val="none" w:sz="0" w:space="0" w:color="auto"/>
      </w:divBdr>
    </w:div>
    <w:div w:id="1023479090">
      <w:marLeft w:val="0"/>
      <w:marRight w:val="0"/>
      <w:marTop w:val="0"/>
      <w:marBottom w:val="0"/>
      <w:divBdr>
        <w:top w:val="none" w:sz="0" w:space="0" w:color="auto"/>
        <w:left w:val="none" w:sz="0" w:space="0" w:color="auto"/>
        <w:bottom w:val="none" w:sz="0" w:space="0" w:color="auto"/>
        <w:right w:val="none" w:sz="0" w:space="0" w:color="auto"/>
      </w:divBdr>
    </w:div>
    <w:div w:id="1024017218">
      <w:marLeft w:val="480"/>
      <w:marRight w:val="0"/>
      <w:marTop w:val="0"/>
      <w:marBottom w:val="0"/>
      <w:divBdr>
        <w:top w:val="none" w:sz="0" w:space="0" w:color="auto"/>
        <w:left w:val="none" w:sz="0" w:space="0" w:color="auto"/>
        <w:bottom w:val="none" w:sz="0" w:space="0" w:color="auto"/>
        <w:right w:val="none" w:sz="0" w:space="0" w:color="auto"/>
      </w:divBdr>
    </w:div>
    <w:div w:id="1024596242">
      <w:marLeft w:val="0"/>
      <w:marRight w:val="0"/>
      <w:marTop w:val="0"/>
      <w:marBottom w:val="0"/>
      <w:divBdr>
        <w:top w:val="none" w:sz="0" w:space="0" w:color="auto"/>
        <w:left w:val="none" w:sz="0" w:space="0" w:color="auto"/>
        <w:bottom w:val="none" w:sz="0" w:space="0" w:color="auto"/>
        <w:right w:val="none" w:sz="0" w:space="0" w:color="auto"/>
      </w:divBdr>
    </w:div>
    <w:div w:id="1025210004">
      <w:marLeft w:val="480"/>
      <w:marRight w:val="0"/>
      <w:marTop w:val="0"/>
      <w:marBottom w:val="0"/>
      <w:divBdr>
        <w:top w:val="none" w:sz="0" w:space="0" w:color="auto"/>
        <w:left w:val="none" w:sz="0" w:space="0" w:color="auto"/>
        <w:bottom w:val="none" w:sz="0" w:space="0" w:color="auto"/>
        <w:right w:val="none" w:sz="0" w:space="0" w:color="auto"/>
      </w:divBdr>
    </w:div>
    <w:div w:id="1027831048">
      <w:marLeft w:val="480"/>
      <w:marRight w:val="0"/>
      <w:marTop w:val="0"/>
      <w:marBottom w:val="0"/>
      <w:divBdr>
        <w:top w:val="none" w:sz="0" w:space="0" w:color="auto"/>
        <w:left w:val="none" w:sz="0" w:space="0" w:color="auto"/>
        <w:bottom w:val="none" w:sz="0" w:space="0" w:color="auto"/>
        <w:right w:val="none" w:sz="0" w:space="0" w:color="auto"/>
      </w:divBdr>
    </w:div>
    <w:div w:id="1028290327">
      <w:marLeft w:val="480"/>
      <w:marRight w:val="0"/>
      <w:marTop w:val="0"/>
      <w:marBottom w:val="0"/>
      <w:divBdr>
        <w:top w:val="none" w:sz="0" w:space="0" w:color="auto"/>
        <w:left w:val="none" w:sz="0" w:space="0" w:color="auto"/>
        <w:bottom w:val="none" w:sz="0" w:space="0" w:color="auto"/>
        <w:right w:val="none" w:sz="0" w:space="0" w:color="auto"/>
      </w:divBdr>
    </w:div>
    <w:div w:id="1028484330">
      <w:marLeft w:val="480"/>
      <w:marRight w:val="0"/>
      <w:marTop w:val="0"/>
      <w:marBottom w:val="0"/>
      <w:divBdr>
        <w:top w:val="none" w:sz="0" w:space="0" w:color="auto"/>
        <w:left w:val="none" w:sz="0" w:space="0" w:color="auto"/>
        <w:bottom w:val="none" w:sz="0" w:space="0" w:color="auto"/>
        <w:right w:val="none" w:sz="0" w:space="0" w:color="auto"/>
      </w:divBdr>
    </w:div>
    <w:div w:id="1029061360">
      <w:marLeft w:val="480"/>
      <w:marRight w:val="0"/>
      <w:marTop w:val="0"/>
      <w:marBottom w:val="0"/>
      <w:divBdr>
        <w:top w:val="none" w:sz="0" w:space="0" w:color="auto"/>
        <w:left w:val="none" w:sz="0" w:space="0" w:color="auto"/>
        <w:bottom w:val="none" w:sz="0" w:space="0" w:color="auto"/>
        <w:right w:val="none" w:sz="0" w:space="0" w:color="auto"/>
      </w:divBdr>
    </w:div>
    <w:div w:id="1029263556">
      <w:marLeft w:val="480"/>
      <w:marRight w:val="0"/>
      <w:marTop w:val="0"/>
      <w:marBottom w:val="0"/>
      <w:divBdr>
        <w:top w:val="none" w:sz="0" w:space="0" w:color="auto"/>
        <w:left w:val="none" w:sz="0" w:space="0" w:color="auto"/>
        <w:bottom w:val="none" w:sz="0" w:space="0" w:color="auto"/>
        <w:right w:val="none" w:sz="0" w:space="0" w:color="auto"/>
      </w:divBdr>
    </w:div>
    <w:div w:id="1029600923">
      <w:marLeft w:val="0"/>
      <w:marRight w:val="0"/>
      <w:marTop w:val="0"/>
      <w:marBottom w:val="0"/>
      <w:divBdr>
        <w:top w:val="none" w:sz="0" w:space="0" w:color="auto"/>
        <w:left w:val="none" w:sz="0" w:space="0" w:color="auto"/>
        <w:bottom w:val="none" w:sz="0" w:space="0" w:color="auto"/>
        <w:right w:val="none" w:sz="0" w:space="0" w:color="auto"/>
      </w:divBdr>
    </w:div>
    <w:div w:id="1030036622">
      <w:marLeft w:val="0"/>
      <w:marRight w:val="0"/>
      <w:marTop w:val="0"/>
      <w:marBottom w:val="0"/>
      <w:divBdr>
        <w:top w:val="none" w:sz="0" w:space="0" w:color="auto"/>
        <w:left w:val="none" w:sz="0" w:space="0" w:color="auto"/>
        <w:bottom w:val="none" w:sz="0" w:space="0" w:color="auto"/>
        <w:right w:val="none" w:sz="0" w:space="0" w:color="auto"/>
      </w:divBdr>
    </w:div>
    <w:div w:id="1030182757">
      <w:marLeft w:val="0"/>
      <w:marRight w:val="0"/>
      <w:marTop w:val="0"/>
      <w:marBottom w:val="0"/>
      <w:divBdr>
        <w:top w:val="none" w:sz="0" w:space="0" w:color="auto"/>
        <w:left w:val="none" w:sz="0" w:space="0" w:color="auto"/>
        <w:bottom w:val="none" w:sz="0" w:space="0" w:color="auto"/>
        <w:right w:val="none" w:sz="0" w:space="0" w:color="auto"/>
      </w:divBdr>
    </w:div>
    <w:div w:id="1030762816">
      <w:marLeft w:val="480"/>
      <w:marRight w:val="0"/>
      <w:marTop w:val="0"/>
      <w:marBottom w:val="0"/>
      <w:divBdr>
        <w:top w:val="none" w:sz="0" w:space="0" w:color="auto"/>
        <w:left w:val="none" w:sz="0" w:space="0" w:color="auto"/>
        <w:bottom w:val="none" w:sz="0" w:space="0" w:color="auto"/>
        <w:right w:val="none" w:sz="0" w:space="0" w:color="auto"/>
      </w:divBdr>
    </w:div>
    <w:div w:id="1031032039">
      <w:marLeft w:val="480"/>
      <w:marRight w:val="0"/>
      <w:marTop w:val="0"/>
      <w:marBottom w:val="0"/>
      <w:divBdr>
        <w:top w:val="none" w:sz="0" w:space="0" w:color="auto"/>
        <w:left w:val="none" w:sz="0" w:space="0" w:color="auto"/>
        <w:bottom w:val="none" w:sz="0" w:space="0" w:color="auto"/>
        <w:right w:val="none" w:sz="0" w:space="0" w:color="auto"/>
      </w:divBdr>
    </w:div>
    <w:div w:id="1031110299">
      <w:marLeft w:val="0"/>
      <w:marRight w:val="0"/>
      <w:marTop w:val="0"/>
      <w:marBottom w:val="0"/>
      <w:divBdr>
        <w:top w:val="none" w:sz="0" w:space="0" w:color="auto"/>
        <w:left w:val="none" w:sz="0" w:space="0" w:color="auto"/>
        <w:bottom w:val="none" w:sz="0" w:space="0" w:color="auto"/>
        <w:right w:val="none" w:sz="0" w:space="0" w:color="auto"/>
      </w:divBdr>
    </w:div>
    <w:div w:id="1031297294">
      <w:marLeft w:val="0"/>
      <w:marRight w:val="0"/>
      <w:marTop w:val="0"/>
      <w:marBottom w:val="0"/>
      <w:divBdr>
        <w:top w:val="none" w:sz="0" w:space="0" w:color="auto"/>
        <w:left w:val="none" w:sz="0" w:space="0" w:color="auto"/>
        <w:bottom w:val="none" w:sz="0" w:space="0" w:color="auto"/>
        <w:right w:val="none" w:sz="0" w:space="0" w:color="auto"/>
      </w:divBdr>
    </w:div>
    <w:div w:id="1031420655">
      <w:marLeft w:val="0"/>
      <w:marRight w:val="0"/>
      <w:marTop w:val="0"/>
      <w:marBottom w:val="0"/>
      <w:divBdr>
        <w:top w:val="none" w:sz="0" w:space="0" w:color="auto"/>
        <w:left w:val="none" w:sz="0" w:space="0" w:color="auto"/>
        <w:bottom w:val="none" w:sz="0" w:space="0" w:color="auto"/>
        <w:right w:val="none" w:sz="0" w:space="0" w:color="auto"/>
      </w:divBdr>
    </w:div>
    <w:div w:id="1032002410">
      <w:marLeft w:val="0"/>
      <w:marRight w:val="0"/>
      <w:marTop w:val="0"/>
      <w:marBottom w:val="0"/>
      <w:divBdr>
        <w:top w:val="none" w:sz="0" w:space="0" w:color="auto"/>
        <w:left w:val="none" w:sz="0" w:space="0" w:color="auto"/>
        <w:bottom w:val="none" w:sz="0" w:space="0" w:color="auto"/>
        <w:right w:val="none" w:sz="0" w:space="0" w:color="auto"/>
      </w:divBdr>
    </w:div>
    <w:div w:id="1032194737">
      <w:marLeft w:val="480"/>
      <w:marRight w:val="0"/>
      <w:marTop w:val="0"/>
      <w:marBottom w:val="0"/>
      <w:divBdr>
        <w:top w:val="none" w:sz="0" w:space="0" w:color="auto"/>
        <w:left w:val="none" w:sz="0" w:space="0" w:color="auto"/>
        <w:bottom w:val="none" w:sz="0" w:space="0" w:color="auto"/>
        <w:right w:val="none" w:sz="0" w:space="0" w:color="auto"/>
      </w:divBdr>
    </w:div>
    <w:div w:id="1032457058">
      <w:marLeft w:val="0"/>
      <w:marRight w:val="0"/>
      <w:marTop w:val="0"/>
      <w:marBottom w:val="0"/>
      <w:divBdr>
        <w:top w:val="none" w:sz="0" w:space="0" w:color="auto"/>
        <w:left w:val="none" w:sz="0" w:space="0" w:color="auto"/>
        <w:bottom w:val="none" w:sz="0" w:space="0" w:color="auto"/>
        <w:right w:val="none" w:sz="0" w:space="0" w:color="auto"/>
      </w:divBdr>
    </w:div>
    <w:div w:id="1032607374">
      <w:marLeft w:val="480"/>
      <w:marRight w:val="0"/>
      <w:marTop w:val="0"/>
      <w:marBottom w:val="0"/>
      <w:divBdr>
        <w:top w:val="none" w:sz="0" w:space="0" w:color="auto"/>
        <w:left w:val="none" w:sz="0" w:space="0" w:color="auto"/>
        <w:bottom w:val="none" w:sz="0" w:space="0" w:color="auto"/>
        <w:right w:val="none" w:sz="0" w:space="0" w:color="auto"/>
      </w:divBdr>
    </w:div>
    <w:div w:id="1032654864">
      <w:marLeft w:val="480"/>
      <w:marRight w:val="0"/>
      <w:marTop w:val="0"/>
      <w:marBottom w:val="0"/>
      <w:divBdr>
        <w:top w:val="none" w:sz="0" w:space="0" w:color="auto"/>
        <w:left w:val="none" w:sz="0" w:space="0" w:color="auto"/>
        <w:bottom w:val="none" w:sz="0" w:space="0" w:color="auto"/>
        <w:right w:val="none" w:sz="0" w:space="0" w:color="auto"/>
      </w:divBdr>
    </w:div>
    <w:div w:id="1033266728">
      <w:marLeft w:val="0"/>
      <w:marRight w:val="0"/>
      <w:marTop w:val="0"/>
      <w:marBottom w:val="0"/>
      <w:divBdr>
        <w:top w:val="none" w:sz="0" w:space="0" w:color="auto"/>
        <w:left w:val="none" w:sz="0" w:space="0" w:color="auto"/>
        <w:bottom w:val="none" w:sz="0" w:space="0" w:color="auto"/>
        <w:right w:val="none" w:sz="0" w:space="0" w:color="auto"/>
      </w:divBdr>
    </w:div>
    <w:div w:id="1034037209">
      <w:marLeft w:val="0"/>
      <w:marRight w:val="0"/>
      <w:marTop w:val="0"/>
      <w:marBottom w:val="0"/>
      <w:divBdr>
        <w:top w:val="none" w:sz="0" w:space="0" w:color="auto"/>
        <w:left w:val="none" w:sz="0" w:space="0" w:color="auto"/>
        <w:bottom w:val="none" w:sz="0" w:space="0" w:color="auto"/>
        <w:right w:val="none" w:sz="0" w:space="0" w:color="auto"/>
      </w:divBdr>
    </w:div>
    <w:div w:id="1034425084">
      <w:marLeft w:val="480"/>
      <w:marRight w:val="0"/>
      <w:marTop w:val="0"/>
      <w:marBottom w:val="0"/>
      <w:divBdr>
        <w:top w:val="none" w:sz="0" w:space="0" w:color="auto"/>
        <w:left w:val="none" w:sz="0" w:space="0" w:color="auto"/>
        <w:bottom w:val="none" w:sz="0" w:space="0" w:color="auto"/>
        <w:right w:val="none" w:sz="0" w:space="0" w:color="auto"/>
      </w:divBdr>
    </w:div>
    <w:div w:id="1034814110">
      <w:marLeft w:val="0"/>
      <w:marRight w:val="0"/>
      <w:marTop w:val="0"/>
      <w:marBottom w:val="0"/>
      <w:divBdr>
        <w:top w:val="none" w:sz="0" w:space="0" w:color="auto"/>
        <w:left w:val="none" w:sz="0" w:space="0" w:color="auto"/>
        <w:bottom w:val="none" w:sz="0" w:space="0" w:color="auto"/>
        <w:right w:val="none" w:sz="0" w:space="0" w:color="auto"/>
      </w:divBdr>
    </w:div>
    <w:div w:id="1035734428">
      <w:marLeft w:val="0"/>
      <w:marRight w:val="0"/>
      <w:marTop w:val="0"/>
      <w:marBottom w:val="0"/>
      <w:divBdr>
        <w:top w:val="none" w:sz="0" w:space="0" w:color="auto"/>
        <w:left w:val="none" w:sz="0" w:space="0" w:color="auto"/>
        <w:bottom w:val="none" w:sz="0" w:space="0" w:color="auto"/>
        <w:right w:val="none" w:sz="0" w:space="0" w:color="auto"/>
      </w:divBdr>
    </w:div>
    <w:div w:id="1036079719">
      <w:marLeft w:val="0"/>
      <w:marRight w:val="0"/>
      <w:marTop w:val="0"/>
      <w:marBottom w:val="0"/>
      <w:divBdr>
        <w:top w:val="none" w:sz="0" w:space="0" w:color="auto"/>
        <w:left w:val="none" w:sz="0" w:space="0" w:color="auto"/>
        <w:bottom w:val="none" w:sz="0" w:space="0" w:color="auto"/>
        <w:right w:val="none" w:sz="0" w:space="0" w:color="auto"/>
      </w:divBdr>
    </w:div>
    <w:div w:id="1036583483">
      <w:marLeft w:val="0"/>
      <w:marRight w:val="0"/>
      <w:marTop w:val="0"/>
      <w:marBottom w:val="0"/>
      <w:divBdr>
        <w:top w:val="none" w:sz="0" w:space="0" w:color="auto"/>
        <w:left w:val="none" w:sz="0" w:space="0" w:color="auto"/>
        <w:bottom w:val="none" w:sz="0" w:space="0" w:color="auto"/>
        <w:right w:val="none" w:sz="0" w:space="0" w:color="auto"/>
      </w:divBdr>
    </w:div>
    <w:div w:id="1036851678">
      <w:marLeft w:val="0"/>
      <w:marRight w:val="0"/>
      <w:marTop w:val="0"/>
      <w:marBottom w:val="0"/>
      <w:divBdr>
        <w:top w:val="none" w:sz="0" w:space="0" w:color="auto"/>
        <w:left w:val="none" w:sz="0" w:space="0" w:color="auto"/>
        <w:bottom w:val="none" w:sz="0" w:space="0" w:color="auto"/>
        <w:right w:val="none" w:sz="0" w:space="0" w:color="auto"/>
      </w:divBdr>
    </w:div>
    <w:div w:id="1037386903">
      <w:marLeft w:val="480"/>
      <w:marRight w:val="0"/>
      <w:marTop w:val="0"/>
      <w:marBottom w:val="0"/>
      <w:divBdr>
        <w:top w:val="none" w:sz="0" w:space="0" w:color="auto"/>
        <w:left w:val="none" w:sz="0" w:space="0" w:color="auto"/>
        <w:bottom w:val="none" w:sz="0" w:space="0" w:color="auto"/>
        <w:right w:val="none" w:sz="0" w:space="0" w:color="auto"/>
      </w:divBdr>
    </w:div>
    <w:div w:id="1037512358">
      <w:marLeft w:val="0"/>
      <w:marRight w:val="0"/>
      <w:marTop w:val="0"/>
      <w:marBottom w:val="0"/>
      <w:divBdr>
        <w:top w:val="none" w:sz="0" w:space="0" w:color="auto"/>
        <w:left w:val="none" w:sz="0" w:space="0" w:color="auto"/>
        <w:bottom w:val="none" w:sz="0" w:space="0" w:color="auto"/>
        <w:right w:val="none" w:sz="0" w:space="0" w:color="auto"/>
      </w:divBdr>
    </w:div>
    <w:div w:id="1038581009">
      <w:marLeft w:val="480"/>
      <w:marRight w:val="0"/>
      <w:marTop w:val="0"/>
      <w:marBottom w:val="0"/>
      <w:divBdr>
        <w:top w:val="none" w:sz="0" w:space="0" w:color="auto"/>
        <w:left w:val="none" w:sz="0" w:space="0" w:color="auto"/>
        <w:bottom w:val="none" w:sz="0" w:space="0" w:color="auto"/>
        <w:right w:val="none" w:sz="0" w:space="0" w:color="auto"/>
      </w:divBdr>
    </w:div>
    <w:div w:id="1038629827">
      <w:marLeft w:val="480"/>
      <w:marRight w:val="0"/>
      <w:marTop w:val="0"/>
      <w:marBottom w:val="0"/>
      <w:divBdr>
        <w:top w:val="none" w:sz="0" w:space="0" w:color="auto"/>
        <w:left w:val="none" w:sz="0" w:space="0" w:color="auto"/>
        <w:bottom w:val="none" w:sz="0" w:space="0" w:color="auto"/>
        <w:right w:val="none" w:sz="0" w:space="0" w:color="auto"/>
      </w:divBdr>
    </w:div>
    <w:div w:id="1039016071">
      <w:marLeft w:val="0"/>
      <w:marRight w:val="0"/>
      <w:marTop w:val="0"/>
      <w:marBottom w:val="0"/>
      <w:divBdr>
        <w:top w:val="none" w:sz="0" w:space="0" w:color="auto"/>
        <w:left w:val="none" w:sz="0" w:space="0" w:color="auto"/>
        <w:bottom w:val="none" w:sz="0" w:space="0" w:color="auto"/>
        <w:right w:val="none" w:sz="0" w:space="0" w:color="auto"/>
      </w:divBdr>
    </w:div>
    <w:div w:id="1039204415">
      <w:marLeft w:val="480"/>
      <w:marRight w:val="0"/>
      <w:marTop w:val="0"/>
      <w:marBottom w:val="0"/>
      <w:divBdr>
        <w:top w:val="none" w:sz="0" w:space="0" w:color="auto"/>
        <w:left w:val="none" w:sz="0" w:space="0" w:color="auto"/>
        <w:bottom w:val="none" w:sz="0" w:space="0" w:color="auto"/>
        <w:right w:val="none" w:sz="0" w:space="0" w:color="auto"/>
      </w:divBdr>
    </w:div>
    <w:div w:id="1039672782">
      <w:marLeft w:val="480"/>
      <w:marRight w:val="0"/>
      <w:marTop w:val="0"/>
      <w:marBottom w:val="0"/>
      <w:divBdr>
        <w:top w:val="none" w:sz="0" w:space="0" w:color="auto"/>
        <w:left w:val="none" w:sz="0" w:space="0" w:color="auto"/>
        <w:bottom w:val="none" w:sz="0" w:space="0" w:color="auto"/>
        <w:right w:val="none" w:sz="0" w:space="0" w:color="auto"/>
      </w:divBdr>
    </w:div>
    <w:div w:id="1039940987">
      <w:marLeft w:val="480"/>
      <w:marRight w:val="0"/>
      <w:marTop w:val="0"/>
      <w:marBottom w:val="0"/>
      <w:divBdr>
        <w:top w:val="none" w:sz="0" w:space="0" w:color="auto"/>
        <w:left w:val="none" w:sz="0" w:space="0" w:color="auto"/>
        <w:bottom w:val="none" w:sz="0" w:space="0" w:color="auto"/>
        <w:right w:val="none" w:sz="0" w:space="0" w:color="auto"/>
      </w:divBdr>
    </w:div>
    <w:div w:id="1041251927">
      <w:marLeft w:val="0"/>
      <w:marRight w:val="0"/>
      <w:marTop w:val="0"/>
      <w:marBottom w:val="0"/>
      <w:divBdr>
        <w:top w:val="none" w:sz="0" w:space="0" w:color="auto"/>
        <w:left w:val="none" w:sz="0" w:space="0" w:color="auto"/>
        <w:bottom w:val="none" w:sz="0" w:space="0" w:color="auto"/>
        <w:right w:val="none" w:sz="0" w:space="0" w:color="auto"/>
      </w:divBdr>
    </w:div>
    <w:div w:id="1041515073">
      <w:marLeft w:val="480"/>
      <w:marRight w:val="0"/>
      <w:marTop w:val="0"/>
      <w:marBottom w:val="0"/>
      <w:divBdr>
        <w:top w:val="none" w:sz="0" w:space="0" w:color="auto"/>
        <w:left w:val="none" w:sz="0" w:space="0" w:color="auto"/>
        <w:bottom w:val="none" w:sz="0" w:space="0" w:color="auto"/>
        <w:right w:val="none" w:sz="0" w:space="0" w:color="auto"/>
      </w:divBdr>
    </w:div>
    <w:div w:id="1041632988">
      <w:marLeft w:val="0"/>
      <w:marRight w:val="0"/>
      <w:marTop w:val="0"/>
      <w:marBottom w:val="0"/>
      <w:divBdr>
        <w:top w:val="none" w:sz="0" w:space="0" w:color="auto"/>
        <w:left w:val="none" w:sz="0" w:space="0" w:color="auto"/>
        <w:bottom w:val="none" w:sz="0" w:space="0" w:color="auto"/>
        <w:right w:val="none" w:sz="0" w:space="0" w:color="auto"/>
      </w:divBdr>
    </w:div>
    <w:div w:id="1041979284">
      <w:marLeft w:val="0"/>
      <w:marRight w:val="0"/>
      <w:marTop w:val="0"/>
      <w:marBottom w:val="0"/>
      <w:divBdr>
        <w:top w:val="none" w:sz="0" w:space="0" w:color="auto"/>
        <w:left w:val="none" w:sz="0" w:space="0" w:color="auto"/>
        <w:bottom w:val="none" w:sz="0" w:space="0" w:color="auto"/>
        <w:right w:val="none" w:sz="0" w:space="0" w:color="auto"/>
      </w:divBdr>
    </w:div>
    <w:div w:id="1042051656">
      <w:marLeft w:val="0"/>
      <w:marRight w:val="0"/>
      <w:marTop w:val="0"/>
      <w:marBottom w:val="0"/>
      <w:divBdr>
        <w:top w:val="none" w:sz="0" w:space="0" w:color="auto"/>
        <w:left w:val="none" w:sz="0" w:space="0" w:color="auto"/>
        <w:bottom w:val="none" w:sz="0" w:space="0" w:color="auto"/>
        <w:right w:val="none" w:sz="0" w:space="0" w:color="auto"/>
      </w:divBdr>
    </w:div>
    <w:div w:id="1042166764">
      <w:marLeft w:val="0"/>
      <w:marRight w:val="0"/>
      <w:marTop w:val="0"/>
      <w:marBottom w:val="0"/>
      <w:divBdr>
        <w:top w:val="none" w:sz="0" w:space="0" w:color="auto"/>
        <w:left w:val="none" w:sz="0" w:space="0" w:color="auto"/>
        <w:bottom w:val="none" w:sz="0" w:space="0" w:color="auto"/>
        <w:right w:val="none" w:sz="0" w:space="0" w:color="auto"/>
      </w:divBdr>
    </w:div>
    <w:div w:id="1042442582">
      <w:marLeft w:val="480"/>
      <w:marRight w:val="0"/>
      <w:marTop w:val="0"/>
      <w:marBottom w:val="0"/>
      <w:divBdr>
        <w:top w:val="none" w:sz="0" w:space="0" w:color="auto"/>
        <w:left w:val="none" w:sz="0" w:space="0" w:color="auto"/>
        <w:bottom w:val="none" w:sz="0" w:space="0" w:color="auto"/>
        <w:right w:val="none" w:sz="0" w:space="0" w:color="auto"/>
      </w:divBdr>
    </w:div>
    <w:div w:id="1043168157">
      <w:marLeft w:val="0"/>
      <w:marRight w:val="0"/>
      <w:marTop w:val="0"/>
      <w:marBottom w:val="0"/>
      <w:divBdr>
        <w:top w:val="none" w:sz="0" w:space="0" w:color="auto"/>
        <w:left w:val="none" w:sz="0" w:space="0" w:color="auto"/>
        <w:bottom w:val="none" w:sz="0" w:space="0" w:color="auto"/>
        <w:right w:val="none" w:sz="0" w:space="0" w:color="auto"/>
      </w:divBdr>
    </w:div>
    <w:div w:id="1043287959">
      <w:marLeft w:val="480"/>
      <w:marRight w:val="0"/>
      <w:marTop w:val="0"/>
      <w:marBottom w:val="0"/>
      <w:divBdr>
        <w:top w:val="none" w:sz="0" w:space="0" w:color="auto"/>
        <w:left w:val="none" w:sz="0" w:space="0" w:color="auto"/>
        <w:bottom w:val="none" w:sz="0" w:space="0" w:color="auto"/>
        <w:right w:val="none" w:sz="0" w:space="0" w:color="auto"/>
      </w:divBdr>
    </w:div>
    <w:div w:id="1043405664">
      <w:marLeft w:val="480"/>
      <w:marRight w:val="0"/>
      <w:marTop w:val="0"/>
      <w:marBottom w:val="0"/>
      <w:divBdr>
        <w:top w:val="none" w:sz="0" w:space="0" w:color="auto"/>
        <w:left w:val="none" w:sz="0" w:space="0" w:color="auto"/>
        <w:bottom w:val="none" w:sz="0" w:space="0" w:color="auto"/>
        <w:right w:val="none" w:sz="0" w:space="0" w:color="auto"/>
      </w:divBdr>
    </w:div>
    <w:div w:id="1043603645">
      <w:marLeft w:val="0"/>
      <w:marRight w:val="0"/>
      <w:marTop w:val="0"/>
      <w:marBottom w:val="0"/>
      <w:divBdr>
        <w:top w:val="none" w:sz="0" w:space="0" w:color="auto"/>
        <w:left w:val="none" w:sz="0" w:space="0" w:color="auto"/>
        <w:bottom w:val="none" w:sz="0" w:space="0" w:color="auto"/>
        <w:right w:val="none" w:sz="0" w:space="0" w:color="auto"/>
      </w:divBdr>
    </w:div>
    <w:div w:id="1043677506">
      <w:marLeft w:val="480"/>
      <w:marRight w:val="0"/>
      <w:marTop w:val="0"/>
      <w:marBottom w:val="0"/>
      <w:divBdr>
        <w:top w:val="none" w:sz="0" w:space="0" w:color="auto"/>
        <w:left w:val="none" w:sz="0" w:space="0" w:color="auto"/>
        <w:bottom w:val="none" w:sz="0" w:space="0" w:color="auto"/>
        <w:right w:val="none" w:sz="0" w:space="0" w:color="auto"/>
      </w:divBdr>
    </w:div>
    <w:div w:id="1044253962">
      <w:marLeft w:val="480"/>
      <w:marRight w:val="0"/>
      <w:marTop w:val="0"/>
      <w:marBottom w:val="0"/>
      <w:divBdr>
        <w:top w:val="none" w:sz="0" w:space="0" w:color="auto"/>
        <w:left w:val="none" w:sz="0" w:space="0" w:color="auto"/>
        <w:bottom w:val="none" w:sz="0" w:space="0" w:color="auto"/>
        <w:right w:val="none" w:sz="0" w:space="0" w:color="auto"/>
      </w:divBdr>
    </w:div>
    <w:div w:id="1044254844">
      <w:marLeft w:val="0"/>
      <w:marRight w:val="0"/>
      <w:marTop w:val="0"/>
      <w:marBottom w:val="0"/>
      <w:divBdr>
        <w:top w:val="none" w:sz="0" w:space="0" w:color="auto"/>
        <w:left w:val="none" w:sz="0" w:space="0" w:color="auto"/>
        <w:bottom w:val="none" w:sz="0" w:space="0" w:color="auto"/>
        <w:right w:val="none" w:sz="0" w:space="0" w:color="auto"/>
      </w:divBdr>
    </w:div>
    <w:div w:id="1044676229">
      <w:marLeft w:val="0"/>
      <w:marRight w:val="0"/>
      <w:marTop w:val="0"/>
      <w:marBottom w:val="0"/>
      <w:divBdr>
        <w:top w:val="none" w:sz="0" w:space="0" w:color="auto"/>
        <w:left w:val="none" w:sz="0" w:space="0" w:color="auto"/>
        <w:bottom w:val="none" w:sz="0" w:space="0" w:color="auto"/>
        <w:right w:val="none" w:sz="0" w:space="0" w:color="auto"/>
      </w:divBdr>
    </w:div>
    <w:div w:id="1044712321">
      <w:marLeft w:val="480"/>
      <w:marRight w:val="0"/>
      <w:marTop w:val="0"/>
      <w:marBottom w:val="0"/>
      <w:divBdr>
        <w:top w:val="none" w:sz="0" w:space="0" w:color="auto"/>
        <w:left w:val="none" w:sz="0" w:space="0" w:color="auto"/>
        <w:bottom w:val="none" w:sz="0" w:space="0" w:color="auto"/>
        <w:right w:val="none" w:sz="0" w:space="0" w:color="auto"/>
      </w:divBdr>
    </w:div>
    <w:div w:id="1044794745">
      <w:marLeft w:val="480"/>
      <w:marRight w:val="0"/>
      <w:marTop w:val="0"/>
      <w:marBottom w:val="0"/>
      <w:divBdr>
        <w:top w:val="none" w:sz="0" w:space="0" w:color="auto"/>
        <w:left w:val="none" w:sz="0" w:space="0" w:color="auto"/>
        <w:bottom w:val="none" w:sz="0" w:space="0" w:color="auto"/>
        <w:right w:val="none" w:sz="0" w:space="0" w:color="auto"/>
      </w:divBdr>
    </w:div>
    <w:div w:id="1044909653">
      <w:marLeft w:val="0"/>
      <w:marRight w:val="0"/>
      <w:marTop w:val="0"/>
      <w:marBottom w:val="0"/>
      <w:divBdr>
        <w:top w:val="none" w:sz="0" w:space="0" w:color="auto"/>
        <w:left w:val="none" w:sz="0" w:space="0" w:color="auto"/>
        <w:bottom w:val="none" w:sz="0" w:space="0" w:color="auto"/>
        <w:right w:val="none" w:sz="0" w:space="0" w:color="auto"/>
      </w:divBdr>
    </w:div>
    <w:div w:id="1044981281">
      <w:marLeft w:val="480"/>
      <w:marRight w:val="0"/>
      <w:marTop w:val="0"/>
      <w:marBottom w:val="0"/>
      <w:divBdr>
        <w:top w:val="none" w:sz="0" w:space="0" w:color="auto"/>
        <w:left w:val="none" w:sz="0" w:space="0" w:color="auto"/>
        <w:bottom w:val="none" w:sz="0" w:space="0" w:color="auto"/>
        <w:right w:val="none" w:sz="0" w:space="0" w:color="auto"/>
      </w:divBdr>
    </w:div>
    <w:div w:id="1045522822">
      <w:marLeft w:val="0"/>
      <w:marRight w:val="0"/>
      <w:marTop w:val="0"/>
      <w:marBottom w:val="0"/>
      <w:divBdr>
        <w:top w:val="none" w:sz="0" w:space="0" w:color="auto"/>
        <w:left w:val="none" w:sz="0" w:space="0" w:color="auto"/>
        <w:bottom w:val="none" w:sz="0" w:space="0" w:color="auto"/>
        <w:right w:val="none" w:sz="0" w:space="0" w:color="auto"/>
      </w:divBdr>
    </w:div>
    <w:div w:id="1045910656">
      <w:marLeft w:val="480"/>
      <w:marRight w:val="0"/>
      <w:marTop w:val="0"/>
      <w:marBottom w:val="0"/>
      <w:divBdr>
        <w:top w:val="none" w:sz="0" w:space="0" w:color="auto"/>
        <w:left w:val="none" w:sz="0" w:space="0" w:color="auto"/>
        <w:bottom w:val="none" w:sz="0" w:space="0" w:color="auto"/>
        <w:right w:val="none" w:sz="0" w:space="0" w:color="auto"/>
      </w:divBdr>
    </w:div>
    <w:div w:id="1045980594">
      <w:marLeft w:val="0"/>
      <w:marRight w:val="0"/>
      <w:marTop w:val="0"/>
      <w:marBottom w:val="0"/>
      <w:divBdr>
        <w:top w:val="none" w:sz="0" w:space="0" w:color="auto"/>
        <w:left w:val="none" w:sz="0" w:space="0" w:color="auto"/>
        <w:bottom w:val="none" w:sz="0" w:space="0" w:color="auto"/>
        <w:right w:val="none" w:sz="0" w:space="0" w:color="auto"/>
      </w:divBdr>
    </w:div>
    <w:div w:id="1047490243">
      <w:marLeft w:val="0"/>
      <w:marRight w:val="0"/>
      <w:marTop w:val="0"/>
      <w:marBottom w:val="0"/>
      <w:divBdr>
        <w:top w:val="none" w:sz="0" w:space="0" w:color="auto"/>
        <w:left w:val="none" w:sz="0" w:space="0" w:color="auto"/>
        <w:bottom w:val="none" w:sz="0" w:space="0" w:color="auto"/>
        <w:right w:val="none" w:sz="0" w:space="0" w:color="auto"/>
      </w:divBdr>
    </w:div>
    <w:div w:id="1047873016">
      <w:marLeft w:val="480"/>
      <w:marRight w:val="0"/>
      <w:marTop w:val="0"/>
      <w:marBottom w:val="0"/>
      <w:divBdr>
        <w:top w:val="none" w:sz="0" w:space="0" w:color="auto"/>
        <w:left w:val="none" w:sz="0" w:space="0" w:color="auto"/>
        <w:bottom w:val="none" w:sz="0" w:space="0" w:color="auto"/>
        <w:right w:val="none" w:sz="0" w:space="0" w:color="auto"/>
      </w:divBdr>
    </w:div>
    <w:div w:id="1048147708">
      <w:marLeft w:val="0"/>
      <w:marRight w:val="0"/>
      <w:marTop w:val="0"/>
      <w:marBottom w:val="0"/>
      <w:divBdr>
        <w:top w:val="none" w:sz="0" w:space="0" w:color="auto"/>
        <w:left w:val="none" w:sz="0" w:space="0" w:color="auto"/>
        <w:bottom w:val="none" w:sz="0" w:space="0" w:color="auto"/>
        <w:right w:val="none" w:sz="0" w:space="0" w:color="auto"/>
      </w:divBdr>
    </w:div>
    <w:div w:id="1048261977">
      <w:marLeft w:val="0"/>
      <w:marRight w:val="0"/>
      <w:marTop w:val="0"/>
      <w:marBottom w:val="0"/>
      <w:divBdr>
        <w:top w:val="none" w:sz="0" w:space="0" w:color="auto"/>
        <w:left w:val="none" w:sz="0" w:space="0" w:color="auto"/>
        <w:bottom w:val="none" w:sz="0" w:space="0" w:color="auto"/>
        <w:right w:val="none" w:sz="0" w:space="0" w:color="auto"/>
      </w:divBdr>
    </w:div>
    <w:div w:id="1048652140">
      <w:marLeft w:val="480"/>
      <w:marRight w:val="0"/>
      <w:marTop w:val="0"/>
      <w:marBottom w:val="0"/>
      <w:divBdr>
        <w:top w:val="none" w:sz="0" w:space="0" w:color="auto"/>
        <w:left w:val="none" w:sz="0" w:space="0" w:color="auto"/>
        <w:bottom w:val="none" w:sz="0" w:space="0" w:color="auto"/>
        <w:right w:val="none" w:sz="0" w:space="0" w:color="auto"/>
      </w:divBdr>
    </w:div>
    <w:div w:id="1049108540">
      <w:marLeft w:val="0"/>
      <w:marRight w:val="0"/>
      <w:marTop w:val="0"/>
      <w:marBottom w:val="0"/>
      <w:divBdr>
        <w:top w:val="none" w:sz="0" w:space="0" w:color="auto"/>
        <w:left w:val="none" w:sz="0" w:space="0" w:color="auto"/>
        <w:bottom w:val="none" w:sz="0" w:space="0" w:color="auto"/>
        <w:right w:val="none" w:sz="0" w:space="0" w:color="auto"/>
      </w:divBdr>
    </w:div>
    <w:div w:id="1050417803">
      <w:marLeft w:val="480"/>
      <w:marRight w:val="0"/>
      <w:marTop w:val="0"/>
      <w:marBottom w:val="0"/>
      <w:divBdr>
        <w:top w:val="none" w:sz="0" w:space="0" w:color="auto"/>
        <w:left w:val="none" w:sz="0" w:space="0" w:color="auto"/>
        <w:bottom w:val="none" w:sz="0" w:space="0" w:color="auto"/>
        <w:right w:val="none" w:sz="0" w:space="0" w:color="auto"/>
      </w:divBdr>
    </w:div>
    <w:div w:id="1050692838">
      <w:marLeft w:val="480"/>
      <w:marRight w:val="0"/>
      <w:marTop w:val="0"/>
      <w:marBottom w:val="0"/>
      <w:divBdr>
        <w:top w:val="none" w:sz="0" w:space="0" w:color="auto"/>
        <w:left w:val="none" w:sz="0" w:space="0" w:color="auto"/>
        <w:bottom w:val="none" w:sz="0" w:space="0" w:color="auto"/>
        <w:right w:val="none" w:sz="0" w:space="0" w:color="auto"/>
      </w:divBdr>
    </w:div>
    <w:div w:id="1050808089">
      <w:marLeft w:val="480"/>
      <w:marRight w:val="0"/>
      <w:marTop w:val="0"/>
      <w:marBottom w:val="0"/>
      <w:divBdr>
        <w:top w:val="none" w:sz="0" w:space="0" w:color="auto"/>
        <w:left w:val="none" w:sz="0" w:space="0" w:color="auto"/>
        <w:bottom w:val="none" w:sz="0" w:space="0" w:color="auto"/>
        <w:right w:val="none" w:sz="0" w:space="0" w:color="auto"/>
      </w:divBdr>
    </w:div>
    <w:div w:id="1051614565">
      <w:marLeft w:val="0"/>
      <w:marRight w:val="0"/>
      <w:marTop w:val="0"/>
      <w:marBottom w:val="0"/>
      <w:divBdr>
        <w:top w:val="none" w:sz="0" w:space="0" w:color="auto"/>
        <w:left w:val="none" w:sz="0" w:space="0" w:color="auto"/>
        <w:bottom w:val="none" w:sz="0" w:space="0" w:color="auto"/>
        <w:right w:val="none" w:sz="0" w:space="0" w:color="auto"/>
      </w:divBdr>
    </w:div>
    <w:div w:id="1052460631">
      <w:marLeft w:val="0"/>
      <w:marRight w:val="0"/>
      <w:marTop w:val="0"/>
      <w:marBottom w:val="0"/>
      <w:divBdr>
        <w:top w:val="none" w:sz="0" w:space="0" w:color="auto"/>
        <w:left w:val="none" w:sz="0" w:space="0" w:color="auto"/>
        <w:bottom w:val="none" w:sz="0" w:space="0" w:color="auto"/>
        <w:right w:val="none" w:sz="0" w:space="0" w:color="auto"/>
      </w:divBdr>
    </w:div>
    <w:div w:id="1052772603">
      <w:marLeft w:val="480"/>
      <w:marRight w:val="0"/>
      <w:marTop w:val="0"/>
      <w:marBottom w:val="0"/>
      <w:divBdr>
        <w:top w:val="none" w:sz="0" w:space="0" w:color="auto"/>
        <w:left w:val="none" w:sz="0" w:space="0" w:color="auto"/>
        <w:bottom w:val="none" w:sz="0" w:space="0" w:color="auto"/>
        <w:right w:val="none" w:sz="0" w:space="0" w:color="auto"/>
      </w:divBdr>
    </w:div>
    <w:div w:id="1053044583">
      <w:marLeft w:val="480"/>
      <w:marRight w:val="0"/>
      <w:marTop w:val="0"/>
      <w:marBottom w:val="0"/>
      <w:divBdr>
        <w:top w:val="none" w:sz="0" w:space="0" w:color="auto"/>
        <w:left w:val="none" w:sz="0" w:space="0" w:color="auto"/>
        <w:bottom w:val="none" w:sz="0" w:space="0" w:color="auto"/>
        <w:right w:val="none" w:sz="0" w:space="0" w:color="auto"/>
      </w:divBdr>
    </w:div>
    <w:div w:id="1053700595">
      <w:marLeft w:val="0"/>
      <w:marRight w:val="0"/>
      <w:marTop w:val="0"/>
      <w:marBottom w:val="0"/>
      <w:divBdr>
        <w:top w:val="none" w:sz="0" w:space="0" w:color="auto"/>
        <w:left w:val="none" w:sz="0" w:space="0" w:color="auto"/>
        <w:bottom w:val="none" w:sz="0" w:space="0" w:color="auto"/>
        <w:right w:val="none" w:sz="0" w:space="0" w:color="auto"/>
      </w:divBdr>
    </w:div>
    <w:div w:id="1054045949">
      <w:marLeft w:val="0"/>
      <w:marRight w:val="0"/>
      <w:marTop w:val="0"/>
      <w:marBottom w:val="0"/>
      <w:divBdr>
        <w:top w:val="none" w:sz="0" w:space="0" w:color="auto"/>
        <w:left w:val="none" w:sz="0" w:space="0" w:color="auto"/>
        <w:bottom w:val="none" w:sz="0" w:space="0" w:color="auto"/>
        <w:right w:val="none" w:sz="0" w:space="0" w:color="auto"/>
      </w:divBdr>
    </w:div>
    <w:div w:id="1055083821">
      <w:marLeft w:val="480"/>
      <w:marRight w:val="0"/>
      <w:marTop w:val="0"/>
      <w:marBottom w:val="0"/>
      <w:divBdr>
        <w:top w:val="none" w:sz="0" w:space="0" w:color="auto"/>
        <w:left w:val="none" w:sz="0" w:space="0" w:color="auto"/>
        <w:bottom w:val="none" w:sz="0" w:space="0" w:color="auto"/>
        <w:right w:val="none" w:sz="0" w:space="0" w:color="auto"/>
      </w:divBdr>
    </w:div>
    <w:div w:id="1055736537">
      <w:marLeft w:val="0"/>
      <w:marRight w:val="0"/>
      <w:marTop w:val="0"/>
      <w:marBottom w:val="0"/>
      <w:divBdr>
        <w:top w:val="none" w:sz="0" w:space="0" w:color="auto"/>
        <w:left w:val="none" w:sz="0" w:space="0" w:color="auto"/>
        <w:bottom w:val="none" w:sz="0" w:space="0" w:color="auto"/>
        <w:right w:val="none" w:sz="0" w:space="0" w:color="auto"/>
      </w:divBdr>
    </w:div>
    <w:div w:id="1055859651">
      <w:marLeft w:val="480"/>
      <w:marRight w:val="0"/>
      <w:marTop w:val="0"/>
      <w:marBottom w:val="0"/>
      <w:divBdr>
        <w:top w:val="none" w:sz="0" w:space="0" w:color="auto"/>
        <w:left w:val="none" w:sz="0" w:space="0" w:color="auto"/>
        <w:bottom w:val="none" w:sz="0" w:space="0" w:color="auto"/>
        <w:right w:val="none" w:sz="0" w:space="0" w:color="auto"/>
      </w:divBdr>
    </w:div>
    <w:div w:id="1056858512">
      <w:marLeft w:val="0"/>
      <w:marRight w:val="0"/>
      <w:marTop w:val="0"/>
      <w:marBottom w:val="0"/>
      <w:divBdr>
        <w:top w:val="none" w:sz="0" w:space="0" w:color="auto"/>
        <w:left w:val="none" w:sz="0" w:space="0" w:color="auto"/>
        <w:bottom w:val="none" w:sz="0" w:space="0" w:color="auto"/>
        <w:right w:val="none" w:sz="0" w:space="0" w:color="auto"/>
      </w:divBdr>
    </w:div>
    <w:div w:id="1057238411">
      <w:marLeft w:val="0"/>
      <w:marRight w:val="0"/>
      <w:marTop w:val="0"/>
      <w:marBottom w:val="0"/>
      <w:divBdr>
        <w:top w:val="none" w:sz="0" w:space="0" w:color="auto"/>
        <w:left w:val="none" w:sz="0" w:space="0" w:color="auto"/>
        <w:bottom w:val="none" w:sz="0" w:space="0" w:color="auto"/>
        <w:right w:val="none" w:sz="0" w:space="0" w:color="auto"/>
      </w:divBdr>
    </w:div>
    <w:div w:id="1057432688">
      <w:marLeft w:val="480"/>
      <w:marRight w:val="0"/>
      <w:marTop w:val="0"/>
      <w:marBottom w:val="0"/>
      <w:divBdr>
        <w:top w:val="none" w:sz="0" w:space="0" w:color="auto"/>
        <w:left w:val="none" w:sz="0" w:space="0" w:color="auto"/>
        <w:bottom w:val="none" w:sz="0" w:space="0" w:color="auto"/>
        <w:right w:val="none" w:sz="0" w:space="0" w:color="auto"/>
      </w:divBdr>
    </w:div>
    <w:div w:id="1059943274">
      <w:marLeft w:val="0"/>
      <w:marRight w:val="0"/>
      <w:marTop w:val="0"/>
      <w:marBottom w:val="0"/>
      <w:divBdr>
        <w:top w:val="none" w:sz="0" w:space="0" w:color="auto"/>
        <w:left w:val="none" w:sz="0" w:space="0" w:color="auto"/>
        <w:bottom w:val="none" w:sz="0" w:space="0" w:color="auto"/>
        <w:right w:val="none" w:sz="0" w:space="0" w:color="auto"/>
      </w:divBdr>
    </w:div>
    <w:div w:id="1060052404">
      <w:marLeft w:val="480"/>
      <w:marRight w:val="0"/>
      <w:marTop w:val="0"/>
      <w:marBottom w:val="0"/>
      <w:divBdr>
        <w:top w:val="none" w:sz="0" w:space="0" w:color="auto"/>
        <w:left w:val="none" w:sz="0" w:space="0" w:color="auto"/>
        <w:bottom w:val="none" w:sz="0" w:space="0" w:color="auto"/>
        <w:right w:val="none" w:sz="0" w:space="0" w:color="auto"/>
      </w:divBdr>
    </w:div>
    <w:div w:id="1060445543">
      <w:marLeft w:val="0"/>
      <w:marRight w:val="0"/>
      <w:marTop w:val="0"/>
      <w:marBottom w:val="0"/>
      <w:divBdr>
        <w:top w:val="none" w:sz="0" w:space="0" w:color="auto"/>
        <w:left w:val="none" w:sz="0" w:space="0" w:color="auto"/>
        <w:bottom w:val="none" w:sz="0" w:space="0" w:color="auto"/>
        <w:right w:val="none" w:sz="0" w:space="0" w:color="auto"/>
      </w:divBdr>
    </w:div>
    <w:div w:id="1062019278">
      <w:marLeft w:val="0"/>
      <w:marRight w:val="0"/>
      <w:marTop w:val="0"/>
      <w:marBottom w:val="0"/>
      <w:divBdr>
        <w:top w:val="none" w:sz="0" w:space="0" w:color="auto"/>
        <w:left w:val="none" w:sz="0" w:space="0" w:color="auto"/>
        <w:bottom w:val="none" w:sz="0" w:space="0" w:color="auto"/>
        <w:right w:val="none" w:sz="0" w:space="0" w:color="auto"/>
      </w:divBdr>
    </w:div>
    <w:div w:id="1062369695">
      <w:marLeft w:val="480"/>
      <w:marRight w:val="0"/>
      <w:marTop w:val="0"/>
      <w:marBottom w:val="0"/>
      <w:divBdr>
        <w:top w:val="none" w:sz="0" w:space="0" w:color="auto"/>
        <w:left w:val="none" w:sz="0" w:space="0" w:color="auto"/>
        <w:bottom w:val="none" w:sz="0" w:space="0" w:color="auto"/>
        <w:right w:val="none" w:sz="0" w:space="0" w:color="auto"/>
      </w:divBdr>
    </w:div>
    <w:div w:id="1063136949">
      <w:marLeft w:val="480"/>
      <w:marRight w:val="0"/>
      <w:marTop w:val="0"/>
      <w:marBottom w:val="0"/>
      <w:divBdr>
        <w:top w:val="none" w:sz="0" w:space="0" w:color="auto"/>
        <w:left w:val="none" w:sz="0" w:space="0" w:color="auto"/>
        <w:bottom w:val="none" w:sz="0" w:space="0" w:color="auto"/>
        <w:right w:val="none" w:sz="0" w:space="0" w:color="auto"/>
      </w:divBdr>
    </w:div>
    <w:div w:id="1063138431">
      <w:marLeft w:val="0"/>
      <w:marRight w:val="0"/>
      <w:marTop w:val="0"/>
      <w:marBottom w:val="0"/>
      <w:divBdr>
        <w:top w:val="none" w:sz="0" w:space="0" w:color="auto"/>
        <w:left w:val="none" w:sz="0" w:space="0" w:color="auto"/>
        <w:bottom w:val="none" w:sz="0" w:space="0" w:color="auto"/>
        <w:right w:val="none" w:sz="0" w:space="0" w:color="auto"/>
      </w:divBdr>
    </w:div>
    <w:div w:id="1063408466">
      <w:marLeft w:val="0"/>
      <w:marRight w:val="0"/>
      <w:marTop w:val="0"/>
      <w:marBottom w:val="0"/>
      <w:divBdr>
        <w:top w:val="none" w:sz="0" w:space="0" w:color="auto"/>
        <w:left w:val="none" w:sz="0" w:space="0" w:color="auto"/>
        <w:bottom w:val="none" w:sz="0" w:space="0" w:color="auto"/>
        <w:right w:val="none" w:sz="0" w:space="0" w:color="auto"/>
      </w:divBdr>
    </w:div>
    <w:div w:id="1063455689">
      <w:marLeft w:val="480"/>
      <w:marRight w:val="0"/>
      <w:marTop w:val="0"/>
      <w:marBottom w:val="0"/>
      <w:divBdr>
        <w:top w:val="none" w:sz="0" w:space="0" w:color="auto"/>
        <w:left w:val="none" w:sz="0" w:space="0" w:color="auto"/>
        <w:bottom w:val="none" w:sz="0" w:space="0" w:color="auto"/>
        <w:right w:val="none" w:sz="0" w:space="0" w:color="auto"/>
      </w:divBdr>
    </w:div>
    <w:div w:id="1063865889">
      <w:marLeft w:val="0"/>
      <w:marRight w:val="0"/>
      <w:marTop w:val="0"/>
      <w:marBottom w:val="0"/>
      <w:divBdr>
        <w:top w:val="none" w:sz="0" w:space="0" w:color="auto"/>
        <w:left w:val="none" w:sz="0" w:space="0" w:color="auto"/>
        <w:bottom w:val="none" w:sz="0" w:space="0" w:color="auto"/>
        <w:right w:val="none" w:sz="0" w:space="0" w:color="auto"/>
      </w:divBdr>
    </w:div>
    <w:div w:id="1063941889">
      <w:marLeft w:val="0"/>
      <w:marRight w:val="0"/>
      <w:marTop w:val="0"/>
      <w:marBottom w:val="0"/>
      <w:divBdr>
        <w:top w:val="none" w:sz="0" w:space="0" w:color="auto"/>
        <w:left w:val="none" w:sz="0" w:space="0" w:color="auto"/>
        <w:bottom w:val="none" w:sz="0" w:space="0" w:color="auto"/>
        <w:right w:val="none" w:sz="0" w:space="0" w:color="auto"/>
      </w:divBdr>
    </w:div>
    <w:div w:id="1063990289">
      <w:marLeft w:val="480"/>
      <w:marRight w:val="0"/>
      <w:marTop w:val="0"/>
      <w:marBottom w:val="0"/>
      <w:divBdr>
        <w:top w:val="none" w:sz="0" w:space="0" w:color="auto"/>
        <w:left w:val="none" w:sz="0" w:space="0" w:color="auto"/>
        <w:bottom w:val="none" w:sz="0" w:space="0" w:color="auto"/>
        <w:right w:val="none" w:sz="0" w:space="0" w:color="auto"/>
      </w:divBdr>
    </w:div>
    <w:div w:id="1065254348">
      <w:marLeft w:val="480"/>
      <w:marRight w:val="0"/>
      <w:marTop w:val="0"/>
      <w:marBottom w:val="0"/>
      <w:divBdr>
        <w:top w:val="none" w:sz="0" w:space="0" w:color="auto"/>
        <w:left w:val="none" w:sz="0" w:space="0" w:color="auto"/>
        <w:bottom w:val="none" w:sz="0" w:space="0" w:color="auto"/>
        <w:right w:val="none" w:sz="0" w:space="0" w:color="auto"/>
      </w:divBdr>
    </w:div>
    <w:div w:id="1065369863">
      <w:marLeft w:val="480"/>
      <w:marRight w:val="0"/>
      <w:marTop w:val="0"/>
      <w:marBottom w:val="0"/>
      <w:divBdr>
        <w:top w:val="none" w:sz="0" w:space="0" w:color="auto"/>
        <w:left w:val="none" w:sz="0" w:space="0" w:color="auto"/>
        <w:bottom w:val="none" w:sz="0" w:space="0" w:color="auto"/>
        <w:right w:val="none" w:sz="0" w:space="0" w:color="auto"/>
      </w:divBdr>
    </w:div>
    <w:div w:id="1065571186">
      <w:marLeft w:val="0"/>
      <w:marRight w:val="0"/>
      <w:marTop w:val="0"/>
      <w:marBottom w:val="0"/>
      <w:divBdr>
        <w:top w:val="none" w:sz="0" w:space="0" w:color="auto"/>
        <w:left w:val="none" w:sz="0" w:space="0" w:color="auto"/>
        <w:bottom w:val="none" w:sz="0" w:space="0" w:color="auto"/>
        <w:right w:val="none" w:sz="0" w:space="0" w:color="auto"/>
      </w:divBdr>
    </w:div>
    <w:div w:id="1066145296">
      <w:marLeft w:val="0"/>
      <w:marRight w:val="0"/>
      <w:marTop w:val="0"/>
      <w:marBottom w:val="0"/>
      <w:divBdr>
        <w:top w:val="none" w:sz="0" w:space="0" w:color="auto"/>
        <w:left w:val="none" w:sz="0" w:space="0" w:color="auto"/>
        <w:bottom w:val="none" w:sz="0" w:space="0" w:color="auto"/>
        <w:right w:val="none" w:sz="0" w:space="0" w:color="auto"/>
      </w:divBdr>
    </w:div>
    <w:div w:id="1067000216">
      <w:marLeft w:val="480"/>
      <w:marRight w:val="0"/>
      <w:marTop w:val="0"/>
      <w:marBottom w:val="0"/>
      <w:divBdr>
        <w:top w:val="none" w:sz="0" w:space="0" w:color="auto"/>
        <w:left w:val="none" w:sz="0" w:space="0" w:color="auto"/>
        <w:bottom w:val="none" w:sz="0" w:space="0" w:color="auto"/>
        <w:right w:val="none" w:sz="0" w:space="0" w:color="auto"/>
      </w:divBdr>
    </w:div>
    <w:div w:id="1067268863">
      <w:marLeft w:val="0"/>
      <w:marRight w:val="0"/>
      <w:marTop w:val="0"/>
      <w:marBottom w:val="0"/>
      <w:divBdr>
        <w:top w:val="none" w:sz="0" w:space="0" w:color="auto"/>
        <w:left w:val="none" w:sz="0" w:space="0" w:color="auto"/>
        <w:bottom w:val="none" w:sz="0" w:space="0" w:color="auto"/>
        <w:right w:val="none" w:sz="0" w:space="0" w:color="auto"/>
      </w:divBdr>
    </w:div>
    <w:div w:id="1068767074">
      <w:marLeft w:val="0"/>
      <w:marRight w:val="0"/>
      <w:marTop w:val="0"/>
      <w:marBottom w:val="0"/>
      <w:divBdr>
        <w:top w:val="none" w:sz="0" w:space="0" w:color="auto"/>
        <w:left w:val="none" w:sz="0" w:space="0" w:color="auto"/>
        <w:bottom w:val="none" w:sz="0" w:space="0" w:color="auto"/>
        <w:right w:val="none" w:sz="0" w:space="0" w:color="auto"/>
      </w:divBdr>
    </w:div>
    <w:div w:id="1068918569">
      <w:marLeft w:val="480"/>
      <w:marRight w:val="0"/>
      <w:marTop w:val="0"/>
      <w:marBottom w:val="0"/>
      <w:divBdr>
        <w:top w:val="none" w:sz="0" w:space="0" w:color="auto"/>
        <w:left w:val="none" w:sz="0" w:space="0" w:color="auto"/>
        <w:bottom w:val="none" w:sz="0" w:space="0" w:color="auto"/>
        <w:right w:val="none" w:sz="0" w:space="0" w:color="auto"/>
      </w:divBdr>
    </w:div>
    <w:div w:id="1070230682">
      <w:marLeft w:val="480"/>
      <w:marRight w:val="0"/>
      <w:marTop w:val="0"/>
      <w:marBottom w:val="0"/>
      <w:divBdr>
        <w:top w:val="none" w:sz="0" w:space="0" w:color="auto"/>
        <w:left w:val="none" w:sz="0" w:space="0" w:color="auto"/>
        <w:bottom w:val="none" w:sz="0" w:space="0" w:color="auto"/>
        <w:right w:val="none" w:sz="0" w:space="0" w:color="auto"/>
      </w:divBdr>
    </w:div>
    <w:div w:id="1070351203">
      <w:marLeft w:val="0"/>
      <w:marRight w:val="0"/>
      <w:marTop w:val="0"/>
      <w:marBottom w:val="0"/>
      <w:divBdr>
        <w:top w:val="none" w:sz="0" w:space="0" w:color="auto"/>
        <w:left w:val="none" w:sz="0" w:space="0" w:color="auto"/>
        <w:bottom w:val="none" w:sz="0" w:space="0" w:color="auto"/>
        <w:right w:val="none" w:sz="0" w:space="0" w:color="auto"/>
      </w:divBdr>
    </w:div>
    <w:div w:id="1070351527">
      <w:marLeft w:val="0"/>
      <w:marRight w:val="0"/>
      <w:marTop w:val="0"/>
      <w:marBottom w:val="0"/>
      <w:divBdr>
        <w:top w:val="none" w:sz="0" w:space="0" w:color="auto"/>
        <w:left w:val="none" w:sz="0" w:space="0" w:color="auto"/>
        <w:bottom w:val="none" w:sz="0" w:space="0" w:color="auto"/>
        <w:right w:val="none" w:sz="0" w:space="0" w:color="auto"/>
      </w:divBdr>
    </w:div>
    <w:div w:id="1070351833">
      <w:marLeft w:val="480"/>
      <w:marRight w:val="0"/>
      <w:marTop w:val="0"/>
      <w:marBottom w:val="0"/>
      <w:divBdr>
        <w:top w:val="none" w:sz="0" w:space="0" w:color="auto"/>
        <w:left w:val="none" w:sz="0" w:space="0" w:color="auto"/>
        <w:bottom w:val="none" w:sz="0" w:space="0" w:color="auto"/>
        <w:right w:val="none" w:sz="0" w:space="0" w:color="auto"/>
      </w:divBdr>
    </w:div>
    <w:div w:id="1070420353">
      <w:marLeft w:val="480"/>
      <w:marRight w:val="0"/>
      <w:marTop w:val="0"/>
      <w:marBottom w:val="0"/>
      <w:divBdr>
        <w:top w:val="none" w:sz="0" w:space="0" w:color="auto"/>
        <w:left w:val="none" w:sz="0" w:space="0" w:color="auto"/>
        <w:bottom w:val="none" w:sz="0" w:space="0" w:color="auto"/>
        <w:right w:val="none" w:sz="0" w:space="0" w:color="auto"/>
      </w:divBdr>
    </w:div>
    <w:div w:id="1071197497">
      <w:marLeft w:val="0"/>
      <w:marRight w:val="0"/>
      <w:marTop w:val="0"/>
      <w:marBottom w:val="0"/>
      <w:divBdr>
        <w:top w:val="none" w:sz="0" w:space="0" w:color="auto"/>
        <w:left w:val="none" w:sz="0" w:space="0" w:color="auto"/>
        <w:bottom w:val="none" w:sz="0" w:space="0" w:color="auto"/>
        <w:right w:val="none" w:sz="0" w:space="0" w:color="auto"/>
      </w:divBdr>
    </w:div>
    <w:div w:id="1071268411">
      <w:marLeft w:val="0"/>
      <w:marRight w:val="0"/>
      <w:marTop w:val="0"/>
      <w:marBottom w:val="0"/>
      <w:divBdr>
        <w:top w:val="none" w:sz="0" w:space="0" w:color="auto"/>
        <w:left w:val="none" w:sz="0" w:space="0" w:color="auto"/>
        <w:bottom w:val="none" w:sz="0" w:space="0" w:color="auto"/>
        <w:right w:val="none" w:sz="0" w:space="0" w:color="auto"/>
      </w:divBdr>
    </w:div>
    <w:div w:id="1071393143">
      <w:marLeft w:val="0"/>
      <w:marRight w:val="0"/>
      <w:marTop w:val="0"/>
      <w:marBottom w:val="0"/>
      <w:divBdr>
        <w:top w:val="none" w:sz="0" w:space="0" w:color="auto"/>
        <w:left w:val="none" w:sz="0" w:space="0" w:color="auto"/>
        <w:bottom w:val="none" w:sz="0" w:space="0" w:color="auto"/>
        <w:right w:val="none" w:sz="0" w:space="0" w:color="auto"/>
      </w:divBdr>
    </w:div>
    <w:div w:id="1072124227">
      <w:marLeft w:val="480"/>
      <w:marRight w:val="0"/>
      <w:marTop w:val="0"/>
      <w:marBottom w:val="0"/>
      <w:divBdr>
        <w:top w:val="none" w:sz="0" w:space="0" w:color="auto"/>
        <w:left w:val="none" w:sz="0" w:space="0" w:color="auto"/>
        <w:bottom w:val="none" w:sz="0" w:space="0" w:color="auto"/>
        <w:right w:val="none" w:sz="0" w:space="0" w:color="auto"/>
      </w:divBdr>
    </w:div>
    <w:div w:id="1072234906">
      <w:marLeft w:val="0"/>
      <w:marRight w:val="0"/>
      <w:marTop w:val="0"/>
      <w:marBottom w:val="0"/>
      <w:divBdr>
        <w:top w:val="none" w:sz="0" w:space="0" w:color="auto"/>
        <w:left w:val="none" w:sz="0" w:space="0" w:color="auto"/>
        <w:bottom w:val="none" w:sz="0" w:space="0" w:color="auto"/>
        <w:right w:val="none" w:sz="0" w:space="0" w:color="auto"/>
      </w:divBdr>
    </w:div>
    <w:div w:id="1072392718">
      <w:marLeft w:val="480"/>
      <w:marRight w:val="0"/>
      <w:marTop w:val="0"/>
      <w:marBottom w:val="0"/>
      <w:divBdr>
        <w:top w:val="none" w:sz="0" w:space="0" w:color="auto"/>
        <w:left w:val="none" w:sz="0" w:space="0" w:color="auto"/>
        <w:bottom w:val="none" w:sz="0" w:space="0" w:color="auto"/>
        <w:right w:val="none" w:sz="0" w:space="0" w:color="auto"/>
      </w:divBdr>
    </w:div>
    <w:div w:id="1072462604">
      <w:marLeft w:val="480"/>
      <w:marRight w:val="0"/>
      <w:marTop w:val="0"/>
      <w:marBottom w:val="0"/>
      <w:divBdr>
        <w:top w:val="none" w:sz="0" w:space="0" w:color="auto"/>
        <w:left w:val="none" w:sz="0" w:space="0" w:color="auto"/>
        <w:bottom w:val="none" w:sz="0" w:space="0" w:color="auto"/>
        <w:right w:val="none" w:sz="0" w:space="0" w:color="auto"/>
      </w:divBdr>
    </w:div>
    <w:div w:id="1072504110">
      <w:marLeft w:val="480"/>
      <w:marRight w:val="0"/>
      <w:marTop w:val="0"/>
      <w:marBottom w:val="0"/>
      <w:divBdr>
        <w:top w:val="none" w:sz="0" w:space="0" w:color="auto"/>
        <w:left w:val="none" w:sz="0" w:space="0" w:color="auto"/>
        <w:bottom w:val="none" w:sz="0" w:space="0" w:color="auto"/>
        <w:right w:val="none" w:sz="0" w:space="0" w:color="auto"/>
      </w:divBdr>
    </w:div>
    <w:div w:id="1072775691">
      <w:marLeft w:val="480"/>
      <w:marRight w:val="0"/>
      <w:marTop w:val="0"/>
      <w:marBottom w:val="0"/>
      <w:divBdr>
        <w:top w:val="none" w:sz="0" w:space="0" w:color="auto"/>
        <w:left w:val="none" w:sz="0" w:space="0" w:color="auto"/>
        <w:bottom w:val="none" w:sz="0" w:space="0" w:color="auto"/>
        <w:right w:val="none" w:sz="0" w:space="0" w:color="auto"/>
      </w:divBdr>
    </w:div>
    <w:div w:id="1073160822">
      <w:marLeft w:val="480"/>
      <w:marRight w:val="0"/>
      <w:marTop w:val="0"/>
      <w:marBottom w:val="0"/>
      <w:divBdr>
        <w:top w:val="none" w:sz="0" w:space="0" w:color="auto"/>
        <w:left w:val="none" w:sz="0" w:space="0" w:color="auto"/>
        <w:bottom w:val="none" w:sz="0" w:space="0" w:color="auto"/>
        <w:right w:val="none" w:sz="0" w:space="0" w:color="auto"/>
      </w:divBdr>
    </w:div>
    <w:div w:id="1073745970">
      <w:marLeft w:val="480"/>
      <w:marRight w:val="0"/>
      <w:marTop w:val="0"/>
      <w:marBottom w:val="0"/>
      <w:divBdr>
        <w:top w:val="none" w:sz="0" w:space="0" w:color="auto"/>
        <w:left w:val="none" w:sz="0" w:space="0" w:color="auto"/>
        <w:bottom w:val="none" w:sz="0" w:space="0" w:color="auto"/>
        <w:right w:val="none" w:sz="0" w:space="0" w:color="auto"/>
      </w:divBdr>
    </w:div>
    <w:div w:id="1073815876">
      <w:marLeft w:val="480"/>
      <w:marRight w:val="0"/>
      <w:marTop w:val="0"/>
      <w:marBottom w:val="0"/>
      <w:divBdr>
        <w:top w:val="none" w:sz="0" w:space="0" w:color="auto"/>
        <w:left w:val="none" w:sz="0" w:space="0" w:color="auto"/>
        <w:bottom w:val="none" w:sz="0" w:space="0" w:color="auto"/>
        <w:right w:val="none" w:sz="0" w:space="0" w:color="auto"/>
      </w:divBdr>
    </w:div>
    <w:div w:id="1073896937">
      <w:marLeft w:val="480"/>
      <w:marRight w:val="0"/>
      <w:marTop w:val="0"/>
      <w:marBottom w:val="0"/>
      <w:divBdr>
        <w:top w:val="none" w:sz="0" w:space="0" w:color="auto"/>
        <w:left w:val="none" w:sz="0" w:space="0" w:color="auto"/>
        <w:bottom w:val="none" w:sz="0" w:space="0" w:color="auto"/>
        <w:right w:val="none" w:sz="0" w:space="0" w:color="auto"/>
      </w:divBdr>
    </w:div>
    <w:div w:id="1074744203">
      <w:marLeft w:val="0"/>
      <w:marRight w:val="0"/>
      <w:marTop w:val="0"/>
      <w:marBottom w:val="0"/>
      <w:divBdr>
        <w:top w:val="none" w:sz="0" w:space="0" w:color="auto"/>
        <w:left w:val="none" w:sz="0" w:space="0" w:color="auto"/>
        <w:bottom w:val="none" w:sz="0" w:space="0" w:color="auto"/>
        <w:right w:val="none" w:sz="0" w:space="0" w:color="auto"/>
      </w:divBdr>
    </w:div>
    <w:div w:id="1074930650">
      <w:marLeft w:val="480"/>
      <w:marRight w:val="0"/>
      <w:marTop w:val="0"/>
      <w:marBottom w:val="0"/>
      <w:divBdr>
        <w:top w:val="none" w:sz="0" w:space="0" w:color="auto"/>
        <w:left w:val="none" w:sz="0" w:space="0" w:color="auto"/>
        <w:bottom w:val="none" w:sz="0" w:space="0" w:color="auto"/>
        <w:right w:val="none" w:sz="0" w:space="0" w:color="auto"/>
      </w:divBdr>
    </w:div>
    <w:div w:id="1074933059">
      <w:marLeft w:val="480"/>
      <w:marRight w:val="0"/>
      <w:marTop w:val="0"/>
      <w:marBottom w:val="0"/>
      <w:divBdr>
        <w:top w:val="none" w:sz="0" w:space="0" w:color="auto"/>
        <w:left w:val="none" w:sz="0" w:space="0" w:color="auto"/>
        <w:bottom w:val="none" w:sz="0" w:space="0" w:color="auto"/>
        <w:right w:val="none" w:sz="0" w:space="0" w:color="auto"/>
      </w:divBdr>
    </w:div>
    <w:div w:id="1075056349">
      <w:marLeft w:val="480"/>
      <w:marRight w:val="0"/>
      <w:marTop w:val="0"/>
      <w:marBottom w:val="0"/>
      <w:divBdr>
        <w:top w:val="none" w:sz="0" w:space="0" w:color="auto"/>
        <w:left w:val="none" w:sz="0" w:space="0" w:color="auto"/>
        <w:bottom w:val="none" w:sz="0" w:space="0" w:color="auto"/>
        <w:right w:val="none" w:sz="0" w:space="0" w:color="auto"/>
      </w:divBdr>
    </w:div>
    <w:div w:id="1075124281">
      <w:marLeft w:val="480"/>
      <w:marRight w:val="0"/>
      <w:marTop w:val="0"/>
      <w:marBottom w:val="0"/>
      <w:divBdr>
        <w:top w:val="none" w:sz="0" w:space="0" w:color="auto"/>
        <w:left w:val="none" w:sz="0" w:space="0" w:color="auto"/>
        <w:bottom w:val="none" w:sz="0" w:space="0" w:color="auto"/>
        <w:right w:val="none" w:sz="0" w:space="0" w:color="auto"/>
      </w:divBdr>
    </w:div>
    <w:div w:id="1075934474">
      <w:marLeft w:val="0"/>
      <w:marRight w:val="0"/>
      <w:marTop w:val="0"/>
      <w:marBottom w:val="0"/>
      <w:divBdr>
        <w:top w:val="none" w:sz="0" w:space="0" w:color="auto"/>
        <w:left w:val="none" w:sz="0" w:space="0" w:color="auto"/>
        <w:bottom w:val="none" w:sz="0" w:space="0" w:color="auto"/>
        <w:right w:val="none" w:sz="0" w:space="0" w:color="auto"/>
      </w:divBdr>
    </w:div>
    <w:div w:id="1075978514">
      <w:marLeft w:val="480"/>
      <w:marRight w:val="0"/>
      <w:marTop w:val="0"/>
      <w:marBottom w:val="0"/>
      <w:divBdr>
        <w:top w:val="none" w:sz="0" w:space="0" w:color="auto"/>
        <w:left w:val="none" w:sz="0" w:space="0" w:color="auto"/>
        <w:bottom w:val="none" w:sz="0" w:space="0" w:color="auto"/>
        <w:right w:val="none" w:sz="0" w:space="0" w:color="auto"/>
      </w:divBdr>
    </w:div>
    <w:div w:id="1076591834">
      <w:marLeft w:val="0"/>
      <w:marRight w:val="0"/>
      <w:marTop w:val="0"/>
      <w:marBottom w:val="0"/>
      <w:divBdr>
        <w:top w:val="none" w:sz="0" w:space="0" w:color="auto"/>
        <w:left w:val="none" w:sz="0" w:space="0" w:color="auto"/>
        <w:bottom w:val="none" w:sz="0" w:space="0" w:color="auto"/>
        <w:right w:val="none" w:sz="0" w:space="0" w:color="auto"/>
      </w:divBdr>
    </w:div>
    <w:div w:id="1077047770">
      <w:marLeft w:val="0"/>
      <w:marRight w:val="0"/>
      <w:marTop w:val="0"/>
      <w:marBottom w:val="0"/>
      <w:divBdr>
        <w:top w:val="none" w:sz="0" w:space="0" w:color="auto"/>
        <w:left w:val="none" w:sz="0" w:space="0" w:color="auto"/>
        <w:bottom w:val="none" w:sz="0" w:space="0" w:color="auto"/>
        <w:right w:val="none" w:sz="0" w:space="0" w:color="auto"/>
      </w:divBdr>
    </w:div>
    <w:div w:id="1077285409">
      <w:marLeft w:val="0"/>
      <w:marRight w:val="0"/>
      <w:marTop w:val="0"/>
      <w:marBottom w:val="0"/>
      <w:divBdr>
        <w:top w:val="none" w:sz="0" w:space="0" w:color="auto"/>
        <w:left w:val="none" w:sz="0" w:space="0" w:color="auto"/>
        <w:bottom w:val="none" w:sz="0" w:space="0" w:color="auto"/>
        <w:right w:val="none" w:sz="0" w:space="0" w:color="auto"/>
      </w:divBdr>
    </w:div>
    <w:div w:id="1077291129">
      <w:marLeft w:val="0"/>
      <w:marRight w:val="0"/>
      <w:marTop w:val="0"/>
      <w:marBottom w:val="0"/>
      <w:divBdr>
        <w:top w:val="none" w:sz="0" w:space="0" w:color="auto"/>
        <w:left w:val="none" w:sz="0" w:space="0" w:color="auto"/>
        <w:bottom w:val="none" w:sz="0" w:space="0" w:color="auto"/>
        <w:right w:val="none" w:sz="0" w:space="0" w:color="auto"/>
      </w:divBdr>
    </w:div>
    <w:div w:id="1077435885">
      <w:marLeft w:val="480"/>
      <w:marRight w:val="0"/>
      <w:marTop w:val="0"/>
      <w:marBottom w:val="0"/>
      <w:divBdr>
        <w:top w:val="none" w:sz="0" w:space="0" w:color="auto"/>
        <w:left w:val="none" w:sz="0" w:space="0" w:color="auto"/>
        <w:bottom w:val="none" w:sz="0" w:space="0" w:color="auto"/>
        <w:right w:val="none" w:sz="0" w:space="0" w:color="auto"/>
      </w:divBdr>
    </w:div>
    <w:div w:id="1077633391">
      <w:marLeft w:val="480"/>
      <w:marRight w:val="0"/>
      <w:marTop w:val="0"/>
      <w:marBottom w:val="0"/>
      <w:divBdr>
        <w:top w:val="none" w:sz="0" w:space="0" w:color="auto"/>
        <w:left w:val="none" w:sz="0" w:space="0" w:color="auto"/>
        <w:bottom w:val="none" w:sz="0" w:space="0" w:color="auto"/>
        <w:right w:val="none" w:sz="0" w:space="0" w:color="auto"/>
      </w:divBdr>
    </w:div>
    <w:div w:id="1078021771">
      <w:marLeft w:val="480"/>
      <w:marRight w:val="0"/>
      <w:marTop w:val="0"/>
      <w:marBottom w:val="0"/>
      <w:divBdr>
        <w:top w:val="none" w:sz="0" w:space="0" w:color="auto"/>
        <w:left w:val="none" w:sz="0" w:space="0" w:color="auto"/>
        <w:bottom w:val="none" w:sz="0" w:space="0" w:color="auto"/>
        <w:right w:val="none" w:sz="0" w:space="0" w:color="auto"/>
      </w:divBdr>
    </w:div>
    <w:div w:id="1078599925">
      <w:marLeft w:val="480"/>
      <w:marRight w:val="0"/>
      <w:marTop w:val="0"/>
      <w:marBottom w:val="0"/>
      <w:divBdr>
        <w:top w:val="none" w:sz="0" w:space="0" w:color="auto"/>
        <w:left w:val="none" w:sz="0" w:space="0" w:color="auto"/>
        <w:bottom w:val="none" w:sz="0" w:space="0" w:color="auto"/>
        <w:right w:val="none" w:sz="0" w:space="0" w:color="auto"/>
      </w:divBdr>
    </w:div>
    <w:div w:id="1079593771">
      <w:marLeft w:val="0"/>
      <w:marRight w:val="0"/>
      <w:marTop w:val="0"/>
      <w:marBottom w:val="0"/>
      <w:divBdr>
        <w:top w:val="none" w:sz="0" w:space="0" w:color="auto"/>
        <w:left w:val="none" w:sz="0" w:space="0" w:color="auto"/>
        <w:bottom w:val="none" w:sz="0" w:space="0" w:color="auto"/>
        <w:right w:val="none" w:sz="0" w:space="0" w:color="auto"/>
      </w:divBdr>
    </w:div>
    <w:div w:id="1079910936">
      <w:marLeft w:val="0"/>
      <w:marRight w:val="0"/>
      <w:marTop w:val="0"/>
      <w:marBottom w:val="0"/>
      <w:divBdr>
        <w:top w:val="none" w:sz="0" w:space="0" w:color="auto"/>
        <w:left w:val="none" w:sz="0" w:space="0" w:color="auto"/>
        <w:bottom w:val="none" w:sz="0" w:space="0" w:color="auto"/>
        <w:right w:val="none" w:sz="0" w:space="0" w:color="auto"/>
      </w:divBdr>
    </w:div>
    <w:div w:id="1080563868">
      <w:marLeft w:val="0"/>
      <w:marRight w:val="0"/>
      <w:marTop w:val="0"/>
      <w:marBottom w:val="0"/>
      <w:divBdr>
        <w:top w:val="none" w:sz="0" w:space="0" w:color="auto"/>
        <w:left w:val="none" w:sz="0" w:space="0" w:color="auto"/>
        <w:bottom w:val="none" w:sz="0" w:space="0" w:color="auto"/>
        <w:right w:val="none" w:sz="0" w:space="0" w:color="auto"/>
      </w:divBdr>
    </w:div>
    <w:div w:id="1081373483">
      <w:marLeft w:val="480"/>
      <w:marRight w:val="0"/>
      <w:marTop w:val="0"/>
      <w:marBottom w:val="0"/>
      <w:divBdr>
        <w:top w:val="none" w:sz="0" w:space="0" w:color="auto"/>
        <w:left w:val="none" w:sz="0" w:space="0" w:color="auto"/>
        <w:bottom w:val="none" w:sz="0" w:space="0" w:color="auto"/>
        <w:right w:val="none" w:sz="0" w:space="0" w:color="auto"/>
      </w:divBdr>
    </w:div>
    <w:div w:id="1081409843">
      <w:marLeft w:val="480"/>
      <w:marRight w:val="0"/>
      <w:marTop w:val="0"/>
      <w:marBottom w:val="0"/>
      <w:divBdr>
        <w:top w:val="none" w:sz="0" w:space="0" w:color="auto"/>
        <w:left w:val="none" w:sz="0" w:space="0" w:color="auto"/>
        <w:bottom w:val="none" w:sz="0" w:space="0" w:color="auto"/>
        <w:right w:val="none" w:sz="0" w:space="0" w:color="auto"/>
      </w:divBdr>
    </w:div>
    <w:div w:id="1081413087">
      <w:marLeft w:val="0"/>
      <w:marRight w:val="0"/>
      <w:marTop w:val="0"/>
      <w:marBottom w:val="0"/>
      <w:divBdr>
        <w:top w:val="none" w:sz="0" w:space="0" w:color="auto"/>
        <w:left w:val="none" w:sz="0" w:space="0" w:color="auto"/>
        <w:bottom w:val="none" w:sz="0" w:space="0" w:color="auto"/>
        <w:right w:val="none" w:sz="0" w:space="0" w:color="auto"/>
      </w:divBdr>
    </w:div>
    <w:div w:id="1081559789">
      <w:marLeft w:val="0"/>
      <w:marRight w:val="0"/>
      <w:marTop w:val="0"/>
      <w:marBottom w:val="0"/>
      <w:divBdr>
        <w:top w:val="none" w:sz="0" w:space="0" w:color="auto"/>
        <w:left w:val="none" w:sz="0" w:space="0" w:color="auto"/>
        <w:bottom w:val="none" w:sz="0" w:space="0" w:color="auto"/>
        <w:right w:val="none" w:sz="0" w:space="0" w:color="auto"/>
      </w:divBdr>
    </w:div>
    <w:div w:id="1082096633">
      <w:marLeft w:val="480"/>
      <w:marRight w:val="0"/>
      <w:marTop w:val="0"/>
      <w:marBottom w:val="0"/>
      <w:divBdr>
        <w:top w:val="none" w:sz="0" w:space="0" w:color="auto"/>
        <w:left w:val="none" w:sz="0" w:space="0" w:color="auto"/>
        <w:bottom w:val="none" w:sz="0" w:space="0" w:color="auto"/>
        <w:right w:val="none" w:sz="0" w:space="0" w:color="auto"/>
      </w:divBdr>
    </w:div>
    <w:div w:id="1082139840">
      <w:marLeft w:val="0"/>
      <w:marRight w:val="0"/>
      <w:marTop w:val="0"/>
      <w:marBottom w:val="0"/>
      <w:divBdr>
        <w:top w:val="none" w:sz="0" w:space="0" w:color="auto"/>
        <w:left w:val="none" w:sz="0" w:space="0" w:color="auto"/>
        <w:bottom w:val="none" w:sz="0" w:space="0" w:color="auto"/>
        <w:right w:val="none" w:sz="0" w:space="0" w:color="auto"/>
      </w:divBdr>
    </w:div>
    <w:div w:id="1082528808">
      <w:marLeft w:val="480"/>
      <w:marRight w:val="0"/>
      <w:marTop w:val="0"/>
      <w:marBottom w:val="0"/>
      <w:divBdr>
        <w:top w:val="none" w:sz="0" w:space="0" w:color="auto"/>
        <w:left w:val="none" w:sz="0" w:space="0" w:color="auto"/>
        <w:bottom w:val="none" w:sz="0" w:space="0" w:color="auto"/>
        <w:right w:val="none" w:sz="0" w:space="0" w:color="auto"/>
      </w:divBdr>
    </w:div>
    <w:div w:id="1082675612">
      <w:marLeft w:val="0"/>
      <w:marRight w:val="0"/>
      <w:marTop w:val="0"/>
      <w:marBottom w:val="0"/>
      <w:divBdr>
        <w:top w:val="none" w:sz="0" w:space="0" w:color="auto"/>
        <w:left w:val="none" w:sz="0" w:space="0" w:color="auto"/>
        <w:bottom w:val="none" w:sz="0" w:space="0" w:color="auto"/>
        <w:right w:val="none" w:sz="0" w:space="0" w:color="auto"/>
      </w:divBdr>
    </w:div>
    <w:div w:id="1082677757">
      <w:marLeft w:val="0"/>
      <w:marRight w:val="0"/>
      <w:marTop w:val="0"/>
      <w:marBottom w:val="0"/>
      <w:divBdr>
        <w:top w:val="none" w:sz="0" w:space="0" w:color="auto"/>
        <w:left w:val="none" w:sz="0" w:space="0" w:color="auto"/>
        <w:bottom w:val="none" w:sz="0" w:space="0" w:color="auto"/>
        <w:right w:val="none" w:sz="0" w:space="0" w:color="auto"/>
      </w:divBdr>
    </w:div>
    <w:div w:id="1082986824">
      <w:marLeft w:val="0"/>
      <w:marRight w:val="0"/>
      <w:marTop w:val="0"/>
      <w:marBottom w:val="0"/>
      <w:divBdr>
        <w:top w:val="none" w:sz="0" w:space="0" w:color="auto"/>
        <w:left w:val="none" w:sz="0" w:space="0" w:color="auto"/>
        <w:bottom w:val="none" w:sz="0" w:space="0" w:color="auto"/>
        <w:right w:val="none" w:sz="0" w:space="0" w:color="auto"/>
      </w:divBdr>
    </w:div>
    <w:div w:id="1083141432">
      <w:marLeft w:val="480"/>
      <w:marRight w:val="0"/>
      <w:marTop w:val="0"/>
      <w:marBottom w:val="0"/>
      <w:divBdr>
        <w:top w:val="none" w:sz="0" w:space="0" w:color="auto"/>
        <w:left w:val="none" w:sz="0" w:space="0" w:color="auto"/>
        <w:bottom w:val="none" w:sz="0" w:space="0" w:color="auto"/>
        <w:right w:val="none" w:sz="0" w:space="0" w:color="auto"/>
      </w:divBdr>
    </w:div>
    <w:div w:id="1083340170">
      <w:marLeft w:val="480"/>
      <w:marRight w:val="0"/>
      <w:marTop w:val="0"/>
      <w:marBottom w:val="0"/>
      <w:divBdr>
        <w:top w:val="none" w:sz="0" w:space="0" w:color="auto"/>
        <w:left w:val="none" w:sz="0" w:space="0" w:color="auto"/>
        <w:bottom w:val="none" w:sz="0" w:space="0" w:color="auto"/>
        <w:right w:val="none" w:sz="0" w:space="0" w:color="auto"/>
      </w:divBdr>
    </w:div>
    <w:div w:id="1083533476">
      <w:marLeft w:val="480"/>
      <w:marRight w:val="0"/>
      <w:marTop w:val="0"/>
      <w:marBottom w:val="0"/>
      <w:divBdr>
        <w:top w:val="none" w:sz="0" w:space="0" w:color="auto"/>
        <w:left w:val="none" w:sz="0" w:space="0" w:color="auto"/>
        <w:bottom w:val="none" w:sz="0" w:space="0" w:color="auto"/>
        <w:right w:val="none" w:sz="0" w:space="0" w:color="auto"/>
      </w:divBdr>
    </w:div>
    <w:div w:id="1083717582">
      <w:marLeft w:val="0"/>
      <w:marRight w:val="0"/>
      <w:marTop w:val="0"/>
      <w:marBottom w:val="0"/>
      <w:divBdr>
        <w:top w:val="none" w:sz="0" w:space="0" w:color="auto"/>
        <w:left w:val="none" w:sz="0" w:space="0" w:color="auto"/>
        <w:bottom w:val="none" w:sz="0" w:space="0" w:color="auto"/>
        <w:right w:val="none" w:sz="0" w:space="0" w:color="auto"/>
      </w:divBdr>
    </w:div>
    <w:div w:id="1084227749">
      <w:marLeft w:val="0"/>
      <w:marRight w:val="0"/>
      <w:marTop w:val="0"/>
      <w:marBottom w:val="0"/>
      <w:divBdr>
        <w:top w:val="none" w:sz="0" w:space="0" w:color="auto"/>
        <w:left w:val="none" w:sz="0" w:space="0" w:color="auto"/>
        <w:bottom w:val="none" w:sz="0" w:space="0" w:color="auto"/>
        <w:right w:val="none" w:sz="0" w:space="0" w:color="auto"/>
      </w:divBdr>
    </w:div>
    <w:div w:id="1084566478">
      <w:marLeft w:val="0"/>
      <w:marRight w:val="0"/>
      <w:marTop w:val="0"/>
      <w:marBottom w:val="0"/>
      <w:divBdr>
        <w:top w:val="none" w:sz="0" w:space="0" w:color="auto"/>
        <w:left w:val="none" w:sz="0" w:space="0" w:color="auto"/>
        <w:bottom w:val="none" w:sz="0" w:space="0" w:color="auto"/>
        <w:right w:val="none" w:sz="0" w:space="0" w:color="auto"/>
      </w:divBdr>
    </w:div>
    <w:div w:id="1086073662">
      <w:marLeft w:val="0"/>
      <w:marRight w:val="0"/>
      <w:marTop w:val="0"/>
      <w:marBottom w:val="0"/>
      <w:divBdr>
        <w:top w:val="none" w:sz="0" w:space="0" w:color="auto"/>
        <w:left w:val="none" w:sz="0" w:space="0" w:color="auto"/>
        <w:bottom w:val="none" w:sz="0" w:space="0" w:color="auto"/>
        <w:right w:val="none" w:sz="0" w:space="0" w:color="auto"/>
      </w:divBdr>
    </w:div>
    <w:div w:id="1086270053">
      <w:marLeft w:val="0"/>
      <w:marRight w:val="0"/>
      <w:marTop w:val="0"/>
      <w:marBottom w:val="0"/>
      <w:divBdr>
        <w:top w:val="none" w:sz="0" w:space="0" w:color="auto"/>
        <w:left w:val="none" w:sz="0" w:space="0" w:color="auto"/>
        <w:bottom w:val="none" w:sz="0" w:space="0" w:color="auto"/>
        <w:right w:val="none" w:sz="0" w:space="0" w:color="auto"/>
      </w:divBdr>
    </w:div>
    <w:div w:id="1086610676">
      <w:marLeft w:val="0"/>
      <w:marRight w:val="0"/>
      <w:marTop w:val="0"/>
      <w:marBottom w:val="0"/>
      <w:divBdr>
        <w:top w:val="none" w:sz="0" w:space="0" w:color="auto"/>
        <w:left w:val="none" w:sz="0" w:space="0" w:color="auto"/>
        <w:bottom w:val="none" w:sz="0" w:space="0" w:color="auto"/>
        <w:right w:val="none" w:sz="0" w:space="0" w:color="auto"/>
      </w:divBdr>
    </w:div>
    <w:div w:id="1086657387">
      <w:marLeft w:val="0"/>
      <w:marRight w:val="0"/>
      <w:marTop w:val="0"/>
      <w:marBottom w:val="0"/>
      <w:divBdr>
        <w:top w:val="none" w:sz="0" w:space="0" w:color="auto"/>
        <w:left w:val="none" w:sz="0" w:space="0" w:color="auto"/>
        <w:bottom w:val="none" w:sz="0" w:space="0" w:color="auto"/>
        <w:right w:val="none" w:sz="0" w:space="0" w:color="auto"/>
      </w:divBdr>
    </w:div>
    <w:div w:id="1087112064">
      <w:marLeft w:val="480"/>
      <w:marRight w:val="0"/>
      <w:marTop w:val="0"/>
      <w:marBottom w:val="0"/>
      <w:divBdr>
        <w:top w:val="none" w:sz="0" w:space="0" w:color="auto"/>
        <w:left w:val="none" w:sz="0" w:space="0" w:color="auto"/>
        <w:bottom w:val="none" w:sz="0" w:space="0" w:color="auto"/>
        <w:right w:val="none" w:sz="0" w:space="0" w:color="auto"/>
      </w:divBdr>
    </w:div>
    <w:div w:id="1087264939">
      <w:marLeft w:val="480"/>
      <w:marRight w:val="0"/>
      <w:marTop w:val="0"/>
      <w:marBottom w:val="0"/>
      <w:divBdr>
        <w:top w:val="none" w:sz="0" w:space="0" w:color="auto"/>
        <w:left w:val="none" w:sz="0" w:space="0" w:color="auto"/>
        <w:bottom w:val="none" w:sz="0" w:space="0" w:color="auto"/>
        <w:right w:val="none" w:sz="0" w:space="0" w:color="auto"/>
      </w:divBdr>
    </w:div>
    <w:div w:id="1087313424">
      <w:marLeft w:val="480"/>
      <w:marRight w:val="0"/>
      <w:marTop w:val="0"/>
      <w:marBottom w:val="0"/>
      <w:divBdr>
        <w:top w:val="none" w:sz="0" w:space="0" w:color="auto"/>
        <w:left w:val="none" w:sz="0" w:space="0" w:color="auto"/>
        <w:bottom w:val="none" w:sz="0" w:space="0" w:color="auto"/>
        <w:right w:val="none" w:sz="0" w:space="0" w:color="auto"/>
      </w:divBdr>
    </w:div>
    <w:div w:id="1087649858">
      <w:marLeft w:val="0"/>
      <w:marRight w:val="0"/>
      <w:marTop w:val="0"/>
      <w:marBottom w:val="0"/>
      <w:divBdr>
        <w:top w:val="none" w:sz="0" w:space="0" w:color="auto"/>
        <w:left w:val="none" w:sz="0" w:space="0" w:color="auto"/>
        <w:bottom w:val="none" w:sz="0" w:space="0" w:color="auto"/>
        <w:right w:val="none" w:sz="0" w:space="0" w:color="auto"/>
      </w:divBdr>
    </w:div>
    <w:div w:id="1087771577">
      <w:marLeft w:val="0"/>
      <w:marRight w:val="0"/>
      <w:marTop w:val="0"/>
      <w:marBottom w:val="0"/>
      <w:divBdr>
        <w:top w:val="none" w:sz="0" w:space="0" w:color="auto"/>
        <w:left w:val="none" w:sz="0" w:space="0" w:color="auto"/>
        <w:bottom w:val="none" w:sz="0" w:space="0" w:color="auto"/>
        <w:right w:val="none" w:sz="0" w:space="0" w:color="auto"/>
      </w:divBdr>
    </w:div>
    <w:div w:id="1087917518">
      <w:marLeft w:val="480"/>
      <w:marRight w:val="0"/>
      <w:marTop w:val="0"/>
      <w:marBottom w:val="0"/>
      <w:divBdr>
        <w:top w:val="none" w:sz="0" w:space="0" w:color="auto"/>
        <w:left w:val="none" w:sz="0" w:space="0" w:color="auto"/>
        <w:bottom w:val="none" w:sz="0" w:space="0" w:color="auto"/>
        <w:right w:val="none" w:sz="0" w:space="0" w:color="auto"/>
      </w:divBdr>
    </w:div>
    <w:div w:id="1088428550">
      <w:marLeft w:val="480"/>
      <w:marRight w:val="0"/>
      <w:marTop w:val="0"/>
      <w:marBottom w:val="0"/>
      <w:divBdr>
        <w:top w:val="none" w:sz="0" w:space="0" w:color="auto"/>
        <w:left w:val="none" w:sz="0" w:space="0" w:color="auto"/>
        <w:bottom w:val="none" w:sz="0" w:space="0" w:color="auto"/>
        <w:right w:val="none" w:sz="0" w:space="0" w:color="auto"/>
      </w:divBdr>
    </w:div>
    <w:div w:id="1088697992">
      <w:marLeft w:val="480"/>
      <w:marRight w:val="0"/>
      <w:marTop w:val="0"/>
      <w:marBottom w:val="0"/>
      <w:divBdr>
        <w:top w:val="none" w:sz="0" w:space="0" w:color="auto"/>
        <w:left w:val="none" w:sz="0" w:space="0" w:color="auto"/>
        <w:bottom w:val="none" w:sz="0" w:space="0" w:color="auto"/>
        <w:right w:val="none" w:sz="0" w:space="0" w:color="auto"/>
      </w:divBdr>
    </w:div>
    <w:div w:id="1088772619">
      <w:marLeft w:val="480"/>
      <w:marRight w:val="0"/>
      <w:marTop w:val="0"/>
      <w:marBottom w:val="0"/>
      <w:divBdr>
        <w:top w:val="none" w:sz="0" w:space="0" w:color="auto"/>
        <w:left w:val="none" w:sz="0" w:space="0" w:color="auto"/>
        <w:bottom w:val="none" w:sz="0" w:space="0" w:color="auto"/>
        <w:right w:val="none" w:sz="0" w:space="0" w:color="auto"/>
      </w:divBdr>
    </w:div>
    <w:div w:id="1088816973">
      <w:marLeft w:val="480"/>
      <w:marRight w:val="0"/>
      <w:marTop w:val="0"/>
      <w:marBottom w:val="0"/>
      <w:divBdr>
        <w:top w:val="none" w:sz="0" w:space="0" w:color="auto"/>
        <w:left w:val="none" w:sz="0" w:space="0" w:color="auto"/>
        <w:bottom w:val="none" w:sz="0" w:space="0" w:color="auto"/>
        <w:right w:val="none" w:sz="0" w:space="0" w:color="auto"/>
      </w:divBdr>
    </w:div>
    <w:div w:id="1089154204">
      <w:marLeft w:val="0"/>
      <w:marRight w:val="0"/>
      <w:marTop w:val="0"/>
      <w:marBottom w:val="0"/>
      <w:divBdr>
        <w:top w:val="none" w:sz="0" w:space="0" w:color="auto"/>
        <w:left w:val="none" w:sz="0" w:space="0" w:color="auto"/>
        <w:bottom w:val="none" w:sz="0" w:space="0" w:color="auto"/>
        <w:right w:val="none" w:sz="0" w:space="0" w:color="auto"/>
      </w:divBdr>
    </w:div>
    <w:div w:id="1089426830">
      <w:marLeft w:val="480"/>
      <w:marRight w:val="0"/>
      <w:marTop w:val="0"/>
      <w:marBottom w:val="0"/>
      <w:divBdr>
        <w:top w:val="none" w:sz="0" w:space="0" w:color="auto"/>
        <w:left w:val="none" w:sz="0" w:space="0" w:color="auto"/>
        <w:bottom w:val="none" w:sz="0" w:space="0" w:color="auto"/>
        <w:right w:val="none" w:sz="0" w:space="0" w:color="auto"/>
      </w:divBdr>
    </w:div>
    <w:div w:id="1089693894">
      <w:marLeft w:val="0"/>
      <w:marRight w:val="0"/>
      <w:marTop w:val="0"/>
      <w:marBottom w:val="0"/>
      <w:divBdr>
        <w:top w:val="none" w:sz="0" w:space="0" w:color="auto"/>
        <w:left w:val="none" w:sz="0" w:space="0" w:color="auto"/>
        <w:bottom w:val="none" w:sz="0" w:space="0" w:color="auto"/>
        <w:right w:val="none" w:sz="0" w:space="0" w:color="auto"/>
      </w:divBdr>
    </w:div>
    <w:div w:id="1089737601">
      <w:marLeft w:val="480"/>
      <w:marRight w:val="0"/>
      <w:marTop w:val="0"/>
      <w:marBottom w:val="0"/>
      <w:divBdr>
        <w:top w:val="none" w:sz="0" w:space="0" w:color="auto"/>
        <w:left w:val="none" w:sz="0" w:space="0" w:color="auto"/>
        <w:bottom w:val="none" w:sz="0" w:space="0" w:color="auto"/>
        <w:right w:val="none" w:sz="0" w:space="0" w:color="auto"/>
      </w:divBdr>
    </w:div>
    <w:div w:id="1089960751">
      <w:marLeft w:val="480"/>
      <w:marRight w:val="0"/>
      <w:marTop w:val="0"/>
      <w:marBottom w:val="0"/>
      <w:divBdr>
        <w:top w:val="none" w:sz="0" w:space="0" w:color="auto"/>
        <w:left w:val="none" w:sz="0" w:space="0" w:color="auto"/>
        <w:bottom w:val="none" w:sz="0" w:space="0" w:color="auto"/>
        <w:right w:val="none" w:sz="0" w:space="0" w:color="auto"/>
      </w:divBdr>
    </w:div>
    <w:div w:id="1090851785">
      <w:marLeft w:val="0"/>
      <w:marRight w:val="0"/>
      <w:marTop w:val="0"/>
      <w:marBottom w:val="0"/>
      <w:divBdr>
        <w:top w:val="none" w:sz="0" w:space="0" w:color="auto"/>
        <w:left w:val="none" w:sz="0" w:space="0" w:color="auto"/>
        <w:bottom w:val="none" w:sz="0" w:space="0" w:color="auto"/>
        <w:right w:val="none" w:sz="0" w:space="0" w:color="auto"/>
      </w:divBdr>
    </w:div>
    <w:div w:id="1091968358">
      <w:marLeft w:val="0"/>
      <w:marRight w:val="0"/>
      <w:marTop w:val="0"/>
      <w:marBottom w:val="0"/>
      <w:divBdr>
        <w:top w:val="none" w:sz="0" w:space="0" w:color="auto"/>
        <w:left w:val="none" w:sz="0" w:space="0" w:color="auto"/>
        <w:bottom w:val="none" w:sz="0" w:space="0" w:color="auto"/>
        <w:right w:val="none" w:sz="0" w:space="0" w:color="auto"/>
      </w:divBdr>
    </w:div>
    <w:div w:id="1092700978">
      <w:marLeft w:val="0"/>
      <w:marRight w:val="0"/>
      <w:marTop w:val="0"/>
      <w:marBottom w:val="0"/>
      <w:divBdr>
        <w:top w:val="none" w:sz="0" w:space="0" w:color="auto"/>
        <w:left w:val="none" w:sz="0" w:space="0" w:color="auto"/>
        <w:bottom w:val="none" w:sz="0" w:space="0" w:color="auto"/>
        <w:right w:val="none" w:sz="0" w:space="0" w:color="auto"/>
      </w:divBdr>
    </w:div>
    <w:div w:id="1093280407">
      <w:marLeft w:val="0"/>
      <w:marRight w:val="0"/>
      <w:marTop w:val="0"/>
      <w:marBottom w:val="0"/>
      <w:divBdr>
        <w:top w:val="none" w:sz="0" w:space="0" w:color="auto"/>
        <w:left w:val="none" w:sz="0" w:space="0" w:color="auto"/>
        <w:bottom w:val="none" w:sz="0" w:space="0" w:color="auto"/>
        <w:right w:val="none" w:sz="0" w:space="0" w:color="auto"/>
      </w:divBdr>
    </w:div>
    <w:div w:id="1093937255">
      <w:marLeft w:val="480"/>
      <w:marRight w:val="0"/>
      <w:marTop w:val="0"/>
      <w:marBottom w:val="0"/>
      <w:divBdr>
        <w:top w:val="none" w:sz="0" w:space="0" w:color="auto"/>
        <w:left w:val="none" w:sz="0" w:space="0" w:color="auto"/>
        <w:bottom w:val="none" w:sz="0" w:space="0" w:color="auto"/>
        <w:right w:val="none" w:sz="0" w:space="0" w:color="auto"/>
      </w:divBdr>
    </w:div>
    <w:div w:id="1094320485">
      <w:marLeft w:val="0"/>
      <w:marRight w:val="0"/>
      <w:marTop w:val="0"/>
      <w:marBottom w:val="0"/>
      <w:divBdr>
        <w:top w:val="none" w:sz="0" w:space="0" w:color="auto"/>
        <w:left w:val="none" w:sz="0" w:space="0" w:color="auto"/>
        <w:bottom w:val="none" w:sz="0" w:space="0" w:color="auto"/>
        <w:right w:val="none" w:sz="0" w:space="0" w:color="auto"/>
      </w:divBdr>
    </w:div>
    <w:div w:id="1094402567">
      <w:marLeft w:val="480"/>
      <w:marRight w:val="0"/>
      <w:marTop w:val="0"/>
      <w:marBottom w:val="0"/>
      <w:divBdr>
        <w:top w:val="none" w:sz="0" w:space="0" w:color="auto"/>
        <w:left w:val="none" w:sz="0" w:space="0" w:color="auto"/>
        <w:bottom w:val="none" w:sz="0" w:space="0" w:color="auto"/>
        <w:right w:val="none" w:sz="0" w:space="0" w:color="auto"/>
      </w:divBdr>
    </w:div>
    <w:div w:id="1094664702">
      <w:marLeft w:val="480"/>
      <w:marRight w:val="0"/>
      <w:marTop w:val="0"/>
      <w:marBottom w:val="0"/>
      <w:divBdr>
        <w:top w:val="none" w:sz="0" w:space="0" w:color="auto"/>
        <w:left w:val="none" w:sz="0" w:space="0" w:color="auto"/>
        <w:bottom w:val="none" w:sz="0" w:space="0" w:color="auto"/>
        <w:right w:val="none" w:sz="0" w:space="0" w:color="auto"/>
      </w:divBdr>
    </w:div>
    <w:div w:id="1095439980">
      <w:marLeft w:val="0"/>
      <w:marRight w:val="0"/>
      <w:marTop w:val="0"/>
      <w:marBottom w:val="0"/>
      <w:divBdr>
        <w:top w:val="none" w:sz="0" w:space="0" w:color="auto"/>
        <w:left w:val="none" w:sz="0" w:space="0" w:color="auto"/>
        <w:bottom w:val="none" w:sz="0" w:space="0" w:color="auto"/>
        <w:right w:val="none" w:sz="0" w:space="0" w:color="auto"/>
      </w:divBdr>
    </w:div>
    <w:div w:id="1095589718">
      <w:marLeft w:val="0"/>
      <w:marRight w:val="0"/>
      <w:marTop w:val="0"/>
      <w:marBottom w:val="0"/>
      <w:divBdr>
        <w:top w:val="none" w:sz="0" w:space="0" w:color="auto"/>
        <w:left w:val="none" w:sz="0" w:space="0" w:color="auto"/>
        <w:bottom w:val="none" w:sz="0" w:space="0" w:color="auto"/>
        <w:right w:val="none" w:sz="0" w:space="0" w:color="auto"/>
      </w:divBdr>
    </w:div>
    <w:div w:id="1095983563">
      <w:marLeft w:val="480"/>
      <w:marRight w:val="0"/>
      <w:marTop w:val="0"/>
      <w:marBottom w:val="0"/>
      <w:divBdr>
        <w:top w:val="none" w:sz="0" w:space="0" w:color="auto"/>
        <w:left w:val="none" w:sz="0" w:space="0" w:color="auto"/>
        <w:bottom w:val="none" w:sz="0" w:space="0" w:color="auto"/>
        <w:right w:val="none" w:sz="0" w:space="0" w:color="auto"/>
      </w:divBdr>
    </w:div>
    <w:div w:id="1096175325">
      <w:marLeft w:val="0"/>
      <w:marRight w:val="0"/>
      <w:marTop w:val="0"/>
      <w:marBottom w:val="0"/>
      <w:divBdr>
        <w:top w:val="none" w:sz="0" w:space="0" w:color="auto"/>
        <w:left w:val="none" w:sz="0" w:space="0" w:color="auto"/>
        <w:bottom w:val="none" w:sz="0" w:space="0" w:color="auto"/>
        <w:right w:val="none" w:sz="0" w:space="0" w:color="auto"/>
      </w:divBdr>
    </w:div>
    <w:div w:id="1096561387">
      <w:marLeft w:val="480"/>
      <w:marRight w:val="0"/>
      <w:marTop w:val="0"/>
      <w:marBottom w:val="0"/>
      <w:divBdr>
        <w:top w:val="none" w:sz="0" w:space="0" w:color="auto"/>
        <w:left w:val="none" w:sz="0" w:space="0" w:color="auto"/>
        <w:bottom w:val="none" w:sz="0" w:space="0" w:color="auto"/>
        <w:right w:val="none" w:sz="0" w:space="0" w:color="auto"/>
      </w:divBdr>
    </w:div>
    <w:div w:id="1097561500">
      <w:marLeft w:val="480"/>
      <w:marRight w:val="0"/>
      <w:marTop w:val="0"/>
      <w:marBottom w:val="0"/>
      <w:divBdr>
        <w:top w:val="none" w:sz="0" w:space="0" w:color="auto"/>
        <w:left w:val="none" w:sz="0" w:space="0" w:color="auto"/>
        <w:bottom w:val="none" w:sz="0" w:space="0" w:color="auto"/>
        <w:right w:val="none" w:sz="0" w:space="0" w:color="auto"/>
      </w:divBdr>
    </w:div>
    <w:div w:id="1098330025">
      <w:marLeft w:val="480"/>
      <w:marRight w:val="0"/>
      <w:marTop w:val="0"/>
      <w:marBottom w:val="0"/>
      <w:divBdr>
        <w:top w:val="none" w:sz="0" w:space="0" w:color="auto"/>
        <w:left w:val="none" w:sz="0" w:space="0" w:color="auto"/>
        <w:bottom w:val="none" w:sz="0" w:space="0" w:color="auto"/>
        <w:right w:val="none" w:sz="0" w:space="0" w:color="auto"/>
      </w:divBdr>
    </w:div>
    <w:div w:id="1098789128">
      <w:marLeft w:val="480"/>
      <w:marRight w:val="0"/>
      <w:marTop w:val="0"/>
      <w:marBottom w:val="0"/>
      <w:divBdr>
        <w:top w:val="none" w:sz="0" w:space="0" w:color="auto"/>
        <w:left w:val="none" w:sz="0" w:space="0" w:color="auto"/>
        <w:bottom w:val="none" w:sz="0" w:space="0" w:color="auto"/>
        <w:right w:val="none" w:sz="0" w:space="0" w:color="auto"/>
      </w:divBdr>
    </w:div>
    <w:div w:id="1098912769">
      <w:marLeft w:val="0"/>
      <w:marRight w:val="0"/>
      <w:marTop w:val="0"/>
      <w:marBottom w:val="0"/>
      <w:divBdr>
        <w:top w:val="none" w:sz="0" w:space="0" w:color="auto"/>
        <w:left w:val="none" w:sz="0" w:space="0" w:color="auto"/>
        <w:bottom w:val="none" w:sz="0" w:space="0" w:color="auto"/>
        <w:right w:val="none" w:sz="0" w:space="0" w:color="auto"/>
      </w:divBdr>
    </w:div>
    <w:div w:id="1098983763">
      <w:marLeft w:val="480"/>
      <w:marRight w:val="0"/>
      <w:marTop w:val="0"/>
      <w:marBottom w:val="0"/>
      <w:divBdr>
        <w:top w:val="none" w:sz="0" w:space="0" w:color="auto"/>
        <w:left w:val="none" w:sz="0" w:space="0" w:color="auto"/>
        <w:bottom w:val="none" w:sz="0" w:space="0" w:color="auto"/>
        <w:right w:val="none" w:sz="0" w:space="0" w:color="auto"/>
      </w:divBdr>
    </w:div>
    <w:div w:id="1099057490">
      <w:marLeft w:val="0"/>
      <w:marRight w:val="0"/>
      <w:marTop w:val="0"/>
      <w:marBottom w:val="0"/>
      <w:divBdr>
        <w:top w:val="none" w:sz="0" w:space="0" w:color="auto"/>
        <w:left w:val="none" w:sz="0" w:space="0" w:color="auto"/>
        <w:bottom w:val="none" w:sz="0" w:space="0" w:color="auto"/>
        <w:right w:val="none" w:sz="0" w:space="0" w:color="auto"/>
      </w:divBdr>
    </w:div>
    <w:div w:id="1099059286">
      <w:marLeft w:val="0"/>
      <w:marRight w:val="0"/>
      <w:marTop w:val="0"/>
      <w:marBottom w:val="0"/>
      <w:divBdr>
        <w:top w:val="none" w:sz="0" w:space="0" w:color="auto"/>
        <w:left w:val="none" w:sz="0" w:space="0" w:color="auto"/>
        <w:bottom w:val="none" w:sz="0" w:space="0" w:color="auto"/>
        <w:right w:val="none" w:sz="0" w:space="0" w:color="auto"/>
      </w:divBdr>
    </w:div>
    <w:div w:id="1099444344">
      <w:marLeft w:val="0"/>
      <w:marRight w:val="0"/>
      <w:marTop w:val="0"/>
      <w:marBottom w:val="0"/>
      <w:divBdr>
        <w:top w:val="none" w:sz="0" w:space="0" w:color="auto"/>
        <w:left w:val="none" w:sz="0" w:space="0" w:color="auto"/>
        <w:bottom w:val="none" w:sz="0" w:space="0" w:color="auto"/>
        <w:right w:val="none" w:sz="0" w:space="0" w:color="auto"/>
      </w:divBdr>
    </w:div>
    <w:div w:id="1099524466">
      <w:marLeft w:val="0"/>
      <w:marRight w:val="0"/>
      <w:marTop w:val="0"/>
      <w:marBottom w:val="0"/>
      <w:divBdr>
        <w:top w:val="none" w:sz="0" w:space="0" w:color="auto"/>
        <w:left w:val="none" w:sz="0" w:space="0" w:color="auto"/>
        <w:bottom w:val="none" w:sz="0" w:space="0" w:color="auto"/>
        <w:right w:val="none" w:sz="0" w:space="0" w:color="auto"/>
      </w:divBdr>
    </w:div>
    <w:div w:id="1099911281">
      <w:marLeft w:val="480"/>
      <w:marRight w:val="0"/>
      <w:marTop w:val="0"/>
      <w:marBottom w:val="0"/>
      <w:divBdr>
        <w:top w:val="none" w:sz="0" w:space="0" w:color="auto"/>
        <w:left w:val="none" w:sz="0" w:space="0" w:color="auto"/>
        <w:bottom w:val="none" w:sz="0" w:space="0" w:color="auto"/>
        <w:right w:val="none" w:sz="0" w:space="0" w:color="auto"/>
      </w:divBdr>
    </w:div>
    <w:div w:id="1100370937">
      <w:marLeft w:val="480"/>
      <w:marRight w:val="0"/>
      <w:marTop w:val="0"/>
      <w:marBottom w:val="0"/>
      <w:divBdr>
        <w:top w:val="none" w:sz="0" w:space="0" w:color="auto"/>
        <w:left w:val="none" w:sz="0" w:space="0" w:color="auto"/>
        <w:bottom w:val="none" w:sz="0" w:space="0" w:color="auto"/>
        <w:right w:val="none" w:sz="0" w:space="0" w:color="auto"/>
      </w:divBdr>
    </w:div>
    <w:div w:id="1100568089">
      <w:marLeft w:val="480"/>
      <w:marRight w:val="0"/>
      <w:marTop w:val="0"/>
      <w:marBottom w:val="0"/>
      <w:divBdr>
        <w:top w:val="none" w:sz="0" w:space="0" w:color="auto"/>
        <w:left w:val="none" w:sz="0" w:space="0" w:color="auto"/>
        <w:bottom w:val="none" w:sz="0" w:space="0" w:color="auto"/>
        <w:right w:val="none" w:sz="0" w:space="0" w:color="auto"/>
      </w:divBdr>
    </w:div>
    <w:div w:id="1102071312">
      <w:marLeft w:val="480"/>
      <w:marRight w:val="0"/>
      <w:marTop w:val="0"/>
      <w:marBottom w:val="0"/>
      <w:divBdr>
        <w:top w:val="none" w:sz="0" w:space="0" w:color="auto"/>
        <w:left w:val="none" w:sz="0" w:space="0" w:color="auto"/>
        <w:bottom w:val="none" w:sz="0" w:space="0" w:color="auto"/>
        <w:right w:val="none" w:sz="0" w:space="0" w:color="auto"/>
      </w:divBdr>
    </w:div>
    <w:div w:id="1102149148">
      <w:marLeft w:val="0"/>
      <w:marRight w:val="0"/>
      <w:marTop w:val="0"/>
      <w:marBottom w:val="0"/>
      <w:divBdr>
        <w:top w:val="none" w:sz="0" w:space="0" w:color="auto"/>
        <w:left w:val="none" w:sz="0" w:space="0" w:color="auto"/>
        <w:bottom w:val="none" w:sz="0" w:space="0" w:color="auto"/>
        <w:right w:val="none" w:sz="0" w:space="0" w:color="auto"/>
      </w:divBdr>
    </w:div>
    <w:div w:id="1102646347">
      <w:marLeft w:val="0"/>
      <w:marRight w:val="0"/>
      <w:marTop w:val="0"/>
      <w:marBottom w:val="0"/>
      <w:divBdr>
        <w:top w:val="none" w:sz="0" w:space="0" w:color="auto"/>
        <w:left w:val="none" w:sz="0" w:space="0" w:color="auto"/>
        <w:bottom w:val="none" w:sz="0" w:space="0" w:color="auto"/>
        <w:right w:val="none" w:sz="0" w:space="0" w:color="auto"/>
      </w:divBdr>
    </w:div>
    <w:div w:id="1103303413">
      <w:marLeft w:val="480"/>
      <w:marRight w:val="0"/>
      <w:marTop w:val="0"/>
      <w:marBottom w:val="0"/>
      <w:divBdr>
        <w:top w:val="none" w:sz="0" w:space="0" w:color="auto"/>
        <w:left w:val="none" w:sz="0" w:space="0" w:color="auto"/>
        <w:bottom w:val="none" w:sz="0" w:space="0" w:color="auto"/>
        <w:right w:val="none" w:sz="0" w:space="0" w:color="auto"/>
      </w:divBdr>
    </w:div>
    <w:div w:id="1104036223">
      <w:marLeft w:val="480"/>
      <w:marRight w:val="0"/>
      <w:marTop w:val="0"/>
      <w:marBottom w:val="0"/>
      <w:divBdr>
        <w:top w:val="none" w:sz="0" w:space="0" w:color="auto"/>
        <w:left w:val="none" w:sz="0" w:space="0" w:color="auto"/>
        <w:bottom w:val="none" w:sz="0" w:space="0" w:color="auto"/>
        <w:right w:val="none" w:sz="0" w:space="0" w:color="auto"/>
      </w:divBdr>
    </w:div>
    <w:div w:id="1104153581">
      <w:marLeft w:val="480"/>
      <w:marRight w:val="0"/>
      <w:marTop w:val="0"/>
      <w:marBottom w:val="0"/>
      <w:divBdr>
        <w:top w:val="none" w:sz="0" w:space="0" w:color="auto"/>
        <w:left w:val="none" w:sz="0" w:space="0" w:color="auto"/>
        <w:bottom w:val="none" w:sz="0" w:space="0" w:color="auto"/>
        <w:right w:val="none" w:sz="0" w:space="0" w:color="auto"/>
      </w:divBdr>
    </w:div>
    <w:div w:id="1104422267">
      <w:marLeft w:val="0"/>
      <w:marRight w:val="0"/>
      <w:marTop w:val="0"/>
      <w:marBottom w:val="0"/>
      <w:divBdr>
        <w:top w:val="none" w:sz="0" w:space="0" w:color="auto"/>
        <w:left w:val="none" w:sz="0" w:space="0" w:color="auto"/>
        <w:bottom w:val="none" w:sz="0" w:space="0" w:color="auto"/>
        <w:right w:val="none" w:sz="0" w:space="0" w:color="auto"/>
      </w:divBdr>
    </w:div>
    <w:div w:id="1105076589">
      <w:marLeft w:val="480"/>
      <w:marRight w:val="0"/>
      <w:marTop w:val="0"/>
      <w:marBottom w:val="0"/>
      <w:divBdr>
        <w:top w:val="none" w:sz="0" w:space="0" w:color="auto"/>
        <w:left w:val="none" w:sz="0" w:space="0" w:color="auto"/>
        <w:bottom w:val="none" w:sz="0" w:space="0" w:color="auto"/>
        <w:right w:val="none" w:sz="0" w:space="0" w:color="auto"/>
      </w:divBdr>
    </w:div>
    <w:div w:id="1105081744">
      <w:marLeft w:val="0"/>
      <w:marRight w:val="0"/>
      <w:marTop w:val="0"/>
      <w:marBottom w:val="0"/>
      <w:divBdr>
        <w:top w:val="none" w:sz="0" w:space="0" w:color="auto"/>
        <w:left w:val="none" w:sz="0" w:space="0" w:color="auto"/>
        <w:bottom w:val="none" w:sz="0" w:space="0" w:color="auto"/>
        <w:right w:val="none" w:sz="0" w:space="0" w:color="auto"/>
      </w:divBdr>
    </w:div>
    <w:div w:id="1105658957">
      <w:marLeft w:val="0"/>
      <w:marRight w:val="0"/>
      <w:marTop w:val="0"/>
      <w:marBottom w:val="0"/>
      <w:divBdr>
        <w:top w:val="none" w:sz="0" w:space="0" w:color="auto"/>
        <w:left w:val="none" w:sz="0" w:space="0" w:color="auto"/>
        <w:bottom w:val="none" w:sz="0" w:space="0" w:color="auto"/>
        <w:right w:val="none" w:sz="0" w:space="0" w:color="auto"/>
      </w:divBdr>
    </w:div>
    <w:div w:id="1106073777">
      <w:marLeft w:val="0"/>
      <w:marRight w:val="0"/>
      <w:marTop w:val="0"/>
      <w:marBottom w:val="0"/>
      <w:divBdr>
        <w:top w:val="none" w:sz="0" w:space="0" w:color="auto"/>
        <w:left w:val="none" w:sz="0" w:space="0" w:color="auto"/>
        <w:bottom w:val="none" w:sz="0" w:space="0" w:color="auto"/>
        <w:right w:val="none" w:sz="0" w:space="0" w:color="auto"/>
      </w:divBdr>
    </w:div>
    <w:div w:id="1106195948">
      <w:marLeft w:val="0"/>
      <w:marRight w:val="0"/>
      <w:marTop w:val="0"/>
      <w:marBottom w:val="0"/>
      <w:divBdr>
        <w:top w:val="none" w:sz="0" w:space="0" w:color="auto"/>
        <w:left w:val="none" w:sz="0" w:space="0" w:color="auto"/>
        <w:bottom w:val="none" w:sz="0" w:space="0" w:color="auto"/>
        <w:right w:val="none" w:sz="0" w:space="0" w:color="auto"/>
      </w:divBdr>
    </w:div>
    <w:div w:id="1106388781">
      <w:marLeft w:val="480"/>
      <w:marRight w:val="0"/>
      <w:marTop w:val="0"/>
      <w:marBottom w:val="0"/>
      <w:divBdr>
        <w:top w:val="none" w:sz="0" w:space="0" w:color="auto"/>
        <w:left w:val="none" w:sz="0" w:space="0" w:color="auto"/>
        <w:bottom w:val="none" w:sz="0" w:space="0" w:color="auto"/>
        <w:right w:val="none" w:sz="0" w:space="0" w:color="auto"/>
      </w:divBdr>
    </w:div>
    <w:div w:id="1106537191">
      <w:marLeft w:val="0"/>
      <w:marRight w:val="0"/>
      <w:marTop w:val="0"/>
      <w:marBottom w:val="0"/>
      <w:divBdr>
        <w:top w:val="none" w:sz="0" w:space="0" w:color="auto"/>
        <w:left w:val="none" w:sz="0" w:space="0" w:color="auto"/>
        <w:bottom w:val="none" w:sz="0" w:space="0" w:color="auto"/>
        <w:right w:val="none" w:sz="0" w:space="0" w:color="auto"/>
      </w:divBdr>
    </w:div>
    <w:div w:id="1106852258">
      <w:marLeft w:val="480"/>
      <w:marRight w:val="0"/>
      <w:marTop w:val="0"/>
      <w:marBottom w:val="0"/>
      <w:divBdr>
        <w:top w:val="none" w:sz="0" w:space="0" w:color="auto"/>
        <w:left w:val="none" w:sz="0" w:space="0" w:color="auto"/>
        <w:bottom w:val="none" w:sz="0" w:space="0" w:color="auto"/>
        <w:right w:val="none" w:sz="0" w:space="0" w:color="auto"/>
      </w:divBdr>
    </w:div>
    <w:div w:id="1107000903">
      <w:marLeft w:val="0"/>
      <w:marRight w:val="0"/>
      <w:marTop w:val="0"/>
      <w:marBottom w:val="0"/>
      <w:divBdr>
        <w:top w:val="none" w:sz="0" w:space="0" w:color="auto"/>
        <w:left w:val="none" w:sz="0" w:space="0" w:color="auto"/>
        <w:bottom w:val="none" w:sz="0" w:space="0" w:color="auto"/>
        <w:right w:val="none" w:sz="0" w:space="0" w:color="auto"/>
      </w:divBdr>
    </w:div>
    <w:div w:id="1107582157">
      <w:marLeft w:val="480"/>
      <w:marRight w:val="0"/>
      <w:marTop w:val="0"/>
      <w:marBottom w:val="0"/>
      <w:divBdr>
        <w:top w:val="none" w:sz="0" w:space="0" w:color="auto"/>
        <w:left w:val="none" w:sz="0" w:space="0" w:color="auto"/>
        <w:bottom w:val="none" w:sz="0" w:space="0" w:color="auto"/>
        <w:right w:val="none" w:sz="0" w:space="0" w:color="auto"/>
      </w:divBdr>
    </w:div>
    <w:div w:id="1108743624">
      <w:marLeft w:val="0"/>
      <w:marRight w:val="0"/>
      <w:marTop w:val="0"/>
      <w:marBottom w:val="0"/>
      <w:divBdr>
        <w:top w:val="none" w:sz="0" w:space="0" w:color="auto"/>
        <w:left w:val="none" w:sz="0" w:space="0" w:color="auto"/>
        <w:bottom w:val="none" w:sz="0" w:space="0" w:color="auto"/>
        <w:right w:val="none" w:sz="0" w:space="0" w:color="auto"/>
      </w:divBdr>
    </w:div>
    <w:div w:id="1108814020">
      <w:marLeft w:val="0"/>
      <w:marRight w:val="0"/>
      <w:marTop w:val="0"/>
      <w:marBottom w:val="0"/>
      <w:divBdr>
        <w:top w:val="none" w:sz="0" w:space="0" w:color="auto"/>
        <w:left w:val="none" w:sz="0" w:space="0" w:color="auto"/>
        <w:bottom w:val="none" w:sz="0" w:space="0" w:color="auto"/>
        <w:right w:val="none" w:sz="0" w:space="0" w:color="auto"/>
      </w:divBdr>
    </w:div>
    <w:div w:id="1109086287">
      <w:marLeft w:val="480"/>
      <w:marRight w:val="0"/>
      <w:marTop w:val="0"/>
      <w:marBottom w:val="0"/>
      <w:divBdr>
        <w:top w:val="none" w:sz="0" w:space="0" w:color="auto"/>
        <w:left w:val="none" w:sz="0" w:space="0" w:color="auto"/>
        <w:bottom w:val="none" w:sz="0" w:space="0" w:color="auto"/>
        <w:right w:val="none" w:sz="0" w:space="0" w:color="auto"/>
      </w:divBdr>
    </w:div>
    <w:div w:id="1110052483">
      <w:marLeft w:val="480"/>
      <w:marRight w:val="0"/>
      <w:marTop w:val="0"/>
      <w:marBottom w:val="0"/>
      <w:divBdr>
        <w:top w:val="none" w:sz="0" w:space="0" w:color="auto"/>
        <w:left w:val="none" w:sz="0" w:space="0" w:color="auto"/>
        <w:bottom w:val="none" w:sz="0" w:space="0" w:color="auto"/>
        <w:right w:val="none" w:sz="0" w:space="0" w:color="auto"/>
      </w:divBdr>
    </w:div>
    <w:div w:id="1110588539">
      <w:marLeft w:val="0"/>
      <w:marRight w:val="0"/>
      <w:marTop w:val="0"/>
      <w:marBottom w:val="0"/>
      <w:divBdr>
        <w:top w:val="none" w:sz="0" w:space="0" w:color="auto"/>
        <w:left w:val="none" w:sz="0" w:space="0" w:color="auto"/>
        <w:bottom w:val="none" w:sz="0" w:space="0" w:color="auto"/>
        <w:right w:val="none" w:sz="0" w:space="0" w:color="auto"/>
      </w:divBdr>
    </w:div>
    <w:div w:id="1111126188">
      <w:marLeft w:val="0"/>
      <w:marRight w:val="0"/>
      <w:marTop w:val="0"/>
      <w:marBottom w:val="0"/>
      <w:divBdr>
        <w:top w:val="none" w:sz="0" w:space="0" w:color="auto"/>
        <w:left w:val="none" w:sz="0" w:space="0" w:color="auto"/>
        <w:bottom w:val="none" w:sz="0" w:space="0" w:color="auto"/>
        <w:right w:val="none" w:sz="0" w:space="0" w:color="auto"/>
      </w:divBdr>
    </w:div>
    <w:div w:id="1111244163">
      <w:marLeft w:val="480"/>
      <w:marRight w:val="0"/>
      <w:marTop w:val="0"/>
      <w:marBottom w:val="0"/>
      <w:divBdr>
        <w:top w:val="none" w:sz="0" w:space="0" w:color="auto"/>
        <w:left w:val="none" w:sz="0" w:space="0" w:color="auto"/>
        <w:bottom w:val="none" w:sz="0" w:space="0" w:color="auto"/>
        <w:right w:val="none" w:sz="0" w:space="0" w:color="auto"/>
      </w:divBdr>
    </w:div>
    <w:div w:id="1111628659">
      <w:marLeft w:val="480"/>
      <w:marRight w:val="0"/>
      <w:marTop w:val="0"/>
      <w:marBottom w:val="0"/>
      <w:divBdr>
        <w:top w:val="none" w:sz="0" w:space="0" w:color="auto"/>
        <w:left w:val="none" w:sz="0" w:space="0" w:color="auto"/>
        <w:bottom w:val="none" w:sz="0" w:space="0" w:color="auto"/>
        <w:right w:val="none" w:sz="0" w:space="0" w:color="auto"/>
      </w:divBdr>
    </w:div>
    <w:div w:id="1111784546">
      <w:marLeft w:val="0"/>
      <w:marRight w:val="0"/>
      <w:marTop w:val="0"/>
      <w:marBottom w:val="0"/>
      <w:divBdr>
        <w:top w:val="none" w:sz="0" w:space="0" w:color="auto"/>
        <w:left w:val="none" w:sz="0" w:space="0" w:color="auto"/>
        <w:bottom w:val="none" w:sz="0" w:space="0" w:color="auto"/>
        <w:right w:val="none" w:sz="0" w:space="0" w:color="auto"/>
      </w:divBdr>
    </w:div>
    <w:div w:id="1112360144">
      <w:marLeft w:val="480"/>
      <w:marRight w:val="0"/>
      <w:marTop w:val="0"/>
      <w:marBottom w:val="0"/>
      <w:divBdr>
        <w:top w:val="none" w:sz="0" w:space="0" w:color="auto"/>
        <w:left w:val="none" w:sz="0" w:space="0" w:color="auto"/>
        <w:bottom w:val="none" w:sz="0" w:space="0" w:color="auto"/>
        <w:right w:val="none" w:sz="0" w:space="0" w:color="auto"/>
      </w:divBdr>
    </w:div>
    <w:div w:id="1112436896">
      <w:marLeft w:val="0"/>
      <w:marRight w:val="0"/>
      <w:marTop w:val="0"/>
      <w:marBottom w:val="0"/>
      <w:divBdr>
        <w:top w:val="none" w:sz="0" w:space="0" w:color="auto"/>
        <w:left w:val="none" w:sz="0" w:space="0" w:color="auto"/>
        <w:bottom w:val="none" w:sz="0" w:space="0" w:color="auto"/>
        <w:right w:val="none" w:sz="0" w:space="0" w:color="auto"/>
      </w:divBdr>
    </w:div>
    <w:div w:id="1112556314">
      <w:marLeft w:val="0"/>
      <w:marRight w:val="0"/>
      <w:marTop w:val="0"/>
      <w:marBottom w:val="0"/>
      <w:divBdr>
        <w:top w:val="none" w:sz="0" w:space="0" w:color="auto"/>
        <w:left w:val="none" w:sz="0" w:space="0" w:color="auto"/>
        <w:bottom w:val="none" w:sz="0" w:space="0" w:color="auto"/>
        <w:right w:val="none" w:sz="0" w:space="0" w:color="auto"/>
      </w:divBdr>
    </w:div>
    <w:div w:id="1112941189">
      <w:marLeft w:val="480"/>
      <w:marRight w:val="0"/>
      <w:marTop w:val="0"/>
      <w:marBottom w:val="0"/>
      <w:divBdr>
        <w:top w:val="none" w:sz="0" w:space="0" w:color="auto"/>
        <w:left w:val="none" w:sz="0" w:space="0" w:color="auto"/>
        <w:bottom w:val="none" w:sz="0" w:space="0" w:color="auto"/>
        <w:right w:val="none" w:sz="0" w:space="0" w:color="auto"/>
      </w:divBdr>
    </w:div>
    <w:div w:id="1113673402">
      <w:marLeft w:val="0"/>
      <w:marRight w:val="0"/>
      <w:marTop w:val="0"/>
      <w:marBottom w:val="0"/>
      <w:divBdr>
        <w:top w:val="none" w:sz="0" w:space="0" w:color="auto"/>
        <w:left w:val="none" w:sz="0" w:space="0" w:color="auto"/>
        <w:bottom w:val="none" w:sz="0" w:space="0" w:color="auto"/>
        <w:right w:val="none" w:sz="0" w:space="0" w:color="auto"/>
      </w:divBdr>
    </w:div>
    <w:div w:id="1113746258">
      <w:marLeft w:val="480"/>
      <w:marRight w:val="0"/>
      <w:marTop w:val="0"/>
      <w:marBottom w:val="0"/>
      <w:divBdr>
        <w:top w:val="none" w:sz="0" w:space="0" w:color="auto"/>
        <w:left w:val="none" w:sz="0" w:space="0" w:color="auto"/>
        <w:bottom w:val="none" w:sz="0" w:space="0" w:color="auto"/>
        <w:right w:val="none" w:sz="0" w:space="0" w:color="auto"/>
      </w:divBdr>
    </w:div>
    <w:div w:id="1114522547">
      <w:marLeft w:val="0"/>
      <w:marRight w:val="0"/>
      <w:marTop w:val="0"/>
      <w:marBottom w:val="0"/>
      <w:divBdr>
        <w:top w:val="none" w:sz="0" w:space="0" w:color="auto"/>
        <w:left w:val="none" w:sz="0" w:space="0" w:color="auto"/>
        <w:bottom w:val="none" w:sz="0" w:space="0" w:color="auto"/>
        <w:right w:val="none" w:sz="0" w:space="0" w:color="auto"/>
      </w:divBdr>
    </w:div>
    <w:div w:id="1115055450">
      <w:marLeft w:val="480"/>
      <w:marRight w:val="0"/>
      <w:marTop w:val="0"/>
      <w:marBottom w:val="0"/>
      <w:divBdr>
        <w:top w:val="none" w:sz="0" w:space="0" w:color="auto"/>
        <w:left w:val="none" w:sz="0" w:space="0" w:color="auto"/>
        <w:bottom w:val="none" w:sz="0" w:space="0" w:color="auto"/>
        <w:right w:val="none" w:sz="0" w:space="0" w:color="auto"/>
      </w:divBdr>
    </w:div>
    <w:div w:id="1115825940">
      <w:marLeft w:val="0"/>
      <w:marRight w:val="0"/>
      <w:marTop w:val="0"/>
      <w:marBottom w:val="0"/>
      <w:divBdr>
        <w:top w:val="none" w:sz="0" w:space="0" w:color="auto"/>
        <w:left w:val="none" w:sz="0" w:space="0" w:color="auto"/>
        <w:bottom w:val="none" w:sz="0" w:space="0" w:color="auto"/>
        <w:right w:val="none" w:sz="0" w:space="0" w:color="auto"/>
      </w:divBdr>
    </w:div>
    <w:div w:id="1116144043">
      <w:marLeft w:val="480"/>
      <w:marRight w:val="0"/>
      <w:marTop w:val="0"/>
      <w:marBottom w:val="0"/>
      <w:divBdr>
        <w:top w:val="none" w:sz="0" w:space="0" w:color="auto"/>
        <w:left w:val="none" w:sz="0" w:space="0" w:color="auto"/>
        <w:bottom w:val="none" w:sz="0" w:space="0" w:color="auto"/>
        <w:right w:val="none" w:sz="0" w:space="0" w:color="auto"/>
      </w:divBdr>
    </w:div>
    <w:div w:id="1116221092">
      <w:marLeft w:val="480"/>
      <w:marRight w:val="0"/>
      <w:marTop w:val="0"/>
      <w:marBottom w:val="0"/>
      <w:divBdr>
        <w:top w:val="none" w:sz="0" w:space="0" w:color="auto"/>
        <w:left w:val="none" w:sz="0" w:space="0" w:color="auto"/>
        <w:bottom w:val="none" w:sz="0" w:space="0" w:color="auto"/>
        <w:right w:val="none" w:sz="0" w:space="0" w:color="auto"/>
      </w:divBdr>
    </w:div>
    <w:div w:id="1116481370">
      <w:marLeft w:val="480"/>
      <w:marRight w:val="0"/>
      <w:marTop w:val="0"/>
      <w:marBottom w:val="0"/>
      <w:divBdr>
        <w:top w:val="none" w:sz="0" w:space="0" w:color="auto"/>
        <w:left w:val="none" w:sz="0" w:space="0" w:color="auto"/>
        <w:bottom w:val="none" w:sz="0" w:space="0" w:color="auto"/>
        <w:right w:val="none" w:sz="0" w:space="0" w:color="auto"/>
      </w:divBdr>
    </w:div>
    <w:div w:id="1116564036">
      <w:marLeft w:val="480"/>
      <w:marRight w:val="0"/>
      <w:marTop w:val="0"/>
      <w:marBottom w:val="0"/>
      <w:divBdr>
        <w:top w:val="none" w:sz="0" w:space="0" w:color="auto"/>
        <w:left w:val="none" w:sz="0" w:space="0" w:color="auto"/>
        <w:bottom w:val="none" w:sz="0" w:space="0" w:color="auto"/>
        <w:right w:val="none" w:sz="0" w:space="0" w:color="auto"/>
      </w:divBdr>
    </w:div>
    <w:div w:id="1117258376">
      <w:marLeft w:val="480"/>
      <w:marRight w:val="0"/>
      <w:marTop w:val="0"/>
      <w:marBottom w:val="0"/>
      <w:divBdr>
        <w:top w:val="none" w:sz="0" w:space="0" w:color="auto"/>
        <w:left w:val="none" w:sz="0" w:space="0" w:color="auto"/>
        <w:bottom w:val="none" w:sz="0" w:space="0" w:color="auto"/>
        <w:right w:val="none" w:sz="0" w:space="0" w:color="auto"/>
      </w:divBdr>
    </w:div>
    <w:div w:id="1117723813">
      <w:marLeft w:val="480"/>
      <w:marRight w:val="0"/>
      <w:marTop w:val="0"/>
      <w:marBottom w:val="0"/>
      <w:divBdr>
        <w:top w:val="none" w:sz="0" w:space="0" w:color="auto"/>
        <w:left w:val="none" w:sz="0" w:space="0" w:color="auto"/>
        <w:bottom w:val="none" w:sz="0" w:space="0" w:color="auto"/>
        <w:right w:val="none" w:sz="0" w:space="0" w:color="auto"/>
      </w:divBdr>
    </w:div>
    <w:div w:id="1118649118">
      <w:marLeft w:val="0"/>
      <w:marRight w:val="0"/>
      <w:marTop w:val="0"/>
      <w:marBottom w:val="0"/>
      <w:divBdr>
        <w:top w:val="none" w:sz="0" w:space="0" w:color="auto"/>
        <w:left w:val="none" w:sz="0" w:space="0" w:color="auto"/>
        <w:bottom w:val="none" w:sz="0" w:space="0" w:color="auto"/>
        <w:right w:val="none" w:sz="0" w:space="0" w:color="auto"/>
      </w:divBdr>
    </w:div>
    <w:div w:id="1118793729">
      <w:marLeft w:val="480"/>
      <w:marRight w:val="0"/>
      <w:marTop w:val="0"/>
      <w:marBottom w:val="0"/>
      <w:divBdr>
        <w:top w:val="none" w:sz="0" w:space="0" w:color="auto"/>
        <w:left w:val="none" w:sz="0" w:space="0" w:color="auto"/>
        <w:bottom w:val="none" w:sz="0" w:space="0" w:color="auto"/>
        <w:right w:val="none" w:sz="0" w:space="0" w:color="auto"/>
      </w:divBdr>
    </w:div>
    <w:div w:id="1119030541">
      <w:marLeft w:val="480"/>
      <w:marRight w:val="0"/>
      <w:marTop w:val="0"/>
      <w:marBottom w:val="0"/>
      <w:divBdr>
        <w:top w:val="none" w:sz="0" w:space="0" w:color="auto"/>
        <w:left w:val="none" w:sz="0" w:space="0" w:color="auto"/>
        <w:bottom w:val="none" w:sz="0" w:space="0" w:color="auto"/>
        <w:right w:val="none" w:sz="0" w:space="0" w:color="auto"/>
      </w:divBdr>
    </w:div>
    <w:div w:id="1119295292">
      <w:marLeft w:val="0"/>
      <w:marRight w:val="0"/>
      <w:marTop w:val="0"/>
      <w:marBottom w:val="0"/>
      <w:divBdr>
        <w:top w:val="none" w:sz="0" w:space="0" w:color="auto"/>
        <w:left w:val="none" w:sz="0" w:space="0" w:color="auto"/>
        <w:bottom w:val="none" w:sz="0" w:space="0" w:color="auto"/>
        <w:right w:val="none" w:sz="0" w:space="0" w:color="auto"/>
      </w:divBdr>
    </w:div>
    <w:div w:id="1120684749">
      <w:marLeft w:val="480"/>
      <w:marRight w:val="0"/>
      <w:marTop w:val="0"/>
      <w:marBottom w:val="0"/>
      <w:divBdr>
        <w:top w:val="none" w:sz="0" w:space="0" w:color="auto"/>
        <w:left w:val="none" w:sz="0" w:space="0" w:color="auto"/>
        <w:bottom w:val="none" w:sz="0" w:space="0" w:color="auto"/>
        <w:right w:val="none" w:sz="0" w:space="0" w:color="auto"/>
      </w:divBdr>
    </w:div>
    <w:div w:id="1121068803">
      <w:marLeft w:val="480"/>
      <w:marRight w:val="0"/>
      <w:marTop w:val="0"/>
      <w:marBottom w:val="0"/>
      <w:divBdr>
        <w:top w:val="none" w:sz="0" w:space="0" w:color="auto"/>
        <w:left w:val="none" w:sz="0" w:space="0" w:color="auto"/>
        <w:bottom w:val="none" w:sz="0" w:space="0" w:color="auto"/>
        <w:right w:val="none" w:sz="0" w:space="0" w:color="auto"/>
      </w:divBdr>
    </w:div>
    <w:div w:id="1121218111">
      <w:marLeft w:val="0"/>
      <w:marRight w:val="0"/>
      <w:marTop w:val="0"/>
      <w:marBottom w:val="0"/>
      <w:divBdr>
        <w:top w:val="none" w:sz="0" w:space="0" w:color="auto"/>
        <w:left w:val="none" w:sz="0" w:space="0" w:color="auto"/>
        <w:bottom w:val="none" w:sz="0" w:space="0" w:color="auto"/>
        <w:right w:val="none" w:sz="0" w:space="0" w:color="auto"/>
      </w:divBdr>
    </w:div>
    <w:div w:id="1121648812">
      <w:marLeft w:val="480"/>
      <w:marRight w:val="0"/>
      <w:marTop w:val="0"/>
      <w:marBottom w:val="0"/>
      <w:divBdr>
        <w:top w:val="none" w:sz="0" w:space="0" w:color="auto"/>
        <w:left w:val="none" w:sz="0" w:space="0" w:color="auto"/>
        <w:bottom w:val="none" w:sz="0" w:space="0" w:color="auto"/>
        <w:right w:val="none" w:sz="0" w:space="0" w:color="auto"/>
      </w:divBdr>
    </w:div>
    <w:div w:id="1121998950">
      <w:marLeft w:val="0"/>
      <w:marRight w:val="0"/>
      <w:marTop w:val="0"/>
      <w:marBottom w:val="0"/>
      <w:divBdr>
        <w:top w:val="none" w:sz="0" w:space="0" w:color="auto"/>
        <w:left w:val="none" w:sz="0" w:space="0" w:color="auto"/>
        <w:bottom w:val="none" w:sz="0" w:space="0" w:color="auto"/>
        <w:right w:val="none" w:sz="0" w:space="0" w:color="auto"/>
      </w:divBdr>
    </w:div>
    <w:div w:id="1122069917">
      <w:marLeft w:val="0"/>
      <w:marRight w:val="0"/>
      <w:marTop w:val="0"/>
      <w:marBottom w:val="0"/>
      <w:divBdr>
        <w:top w:val="none" w:sz="0" w:space="0" w:color="auto"/>
        <w:left w:val="none" w:sz="0" w:space="0" w:color="auto"/>
        <w:bottom w:val="none" w:sz="0" w:space="0" w:color="auto"/>
        <w:right w:val="none" w:sz="0" w:space="0" w:color="auto"/>
      </w:divBdr>
    </w:div>
    <w:div w:id="1122304292">
      <w:marLeft w:val="480"/>
      <w:marRight w:val="0"/>
      <w:marTop w:val="0"/>
      <w:marBottom w:val="0"/>
      <w:divBdr>
        <w:top w:val="none" w:sz="0" w:space="0" w:color="auto"/>
        <w:left w:val="none" w:sz="0" w:space="0" w:color="auto"/>
        <w:bottom w:val="none" w:sz="0" w:space="0" w:color="auto"/>
        <w:right w:val="none" w:sz="0" w:space="0" w:color="auto"/>
      </w:divBdr>
    </w:div>
    <w:div w:id="1122964269">
      <w:marLeft w:val="0"/>
      <w:marRight w:val="0"/>
      <w:marTop w:val="0"/>
      <w:marBottom w:val="0"/>
      <w:divBdr>
        <w:top w:val="none" w:sz="0" w:space="0" w:color="auto"/>
        <w:left w:val="none" w:sz="0" w:space="0" w:color="auto"/>
        <w:bottom w:val="none" w:sz="0" w:space="0" w:color="auto"/>
        <w:right w:val="none" w:sz="0" w:space="0" w:color="auto"/>
      </w:divBdr>
    </w:div>
    <w:div w:id="1123571913">
      <w:marLeft w:val="0"/>
      <w:marRight w:val="0"/>
      <w:marTop w:val="0"/>
      <w:marBottom w:val="0"/>
      <w:divBdr>
        <w:top w:val="none" w:sz="0" w:space="0" w:color="auto"/>
        <w:left w:val="none" w:sz="0" w:space="0" w:color="auto"/>
        <w:bottom w:val="none" w:sz="0" w:space="0" w:color="auto"/>
        <w:right w:val="none" w:sz="0" w:space="0" w:color="auto"/>
      </w:divBdr>
    </w:div>
    <w:div w:id="1123963750">
      <w:marLeft w:val="0"/>
      <w:marRight w:val="0"/>
      <w:marTop w:val="0"/>
      <w:marBottom w:val="0"/>
      <w:divBdr>
        <w:top w:val="none" w:sz="0" w:space="0" w:color="auto"/>
        <w:left w:val="none" w:sz="0" w:space="0" w:color="auto"/>
        <w:bottom w:val="none" w:sz="0" w:space="0" w:color="auto"/>
        <w:right w:val="none" w:sz="0" w:space="0" w:color="auto"/>
      </w:divBdr>
    </w:div>
    <w:div w:id="1124076041">
      <w:marLeft w:val="0"/>
      <w:marRight w:val="0"/>
      <w:marTop w:val="0"/>
      <w:marBottom w:val="0"/>
      <w:divBdr>
        <w:top w:val="none" w:sz="0" w:space="0" w:color="auto"/>
        <w:left w:val="none" w:sz="0" w:space="0" w:color="auto"/>
        <w:bottom w:val="none" w:sz="0" w:space="0" w:color="auto"/>
        <w:right w:val="none" w:sz="0" w:space="0" w:color="auto"/>
      </w:divBdr>
    </w:div>
    <w:div w:id="1125274284">
      <w:marLeft w:val="0"/>
      <w:marRight w:val="0"/>
      <w:marTop w:val="0"/>
      <w:marBottom w:val="0"/>
      <w:divBdr>
        <w:top w:val="none" w:sz="0" w:space="0" w:color="auto"/>
        <w:left w:val="none" w:sz="0" w:space="0" w:color="auto"/>
        <w:bottom w:val="none" w:sz="0" w:space="0" w:color="auto"/>
        <w:right w:val="none" w:sz="0" w:space="0" w:color="auto"/>
      </w:divBdr>
    </w:div>
    <w:div w:id="1125389544">
      <w:marLeft w:val="0"/>
      <w:marRight w:val="0"/>
      <w:marTop w:val="0"/>
      <w:marBottom w:val="0"/>
      <w:divBdr>
        <w:top w:val="none" w:sz="0" w:space="0" w:color="auto"/>
        <w:left w:val="none" w:sz="0" w:space="0" w:color="auto"/>
        <w:bottom w:val="none" w:sz="0" w:space="0" w:color="auto"/>
        <w:right w:val="none" w:sz="0" w:space="0" w:color="auto"/>
      </w:divBdr>
    </w:div>
    <w:div w:id="1125729614">
      <w:marLeft w:val="0"/>
      <w:marRight w:val="0"/>
      <w:marTop w:val="0"/>
      <w:marBottom w:val="0"/>
      <w:divBdr>
        <w:top w:val="none" w:sz="0" w:space="0" w:color="auto"/>
        <w:left w:val="none" w:sz="0" w:space="0" w:color="auto"/>
        <w:bottom w:val="none" w:sz="0" w:space="0" w:color="auto"/>
        <w:right w:val="none" w:sz="0" w:space="0" w:color="auto"/>
      </w:divBdr>
    </w:div>
    <w:div w:id="1125929861">
      <w:marLeft w:val="480"/>
      <w:marRight w:val="0"/>
      <w:marTop w:val="0"/>
      <w:marBottom w:val="0"/>
      <w:divBdr>
        <w:top w:val="none" w:sz="0" w:space="0" w:color="auto"/>
        <w:left w:val="none" w:sz="0" w:space="0" w:color="auto"/>
        <w:bottom w:val="none" w:sz="0" w:space="0" w:color="auto"/>
        <w:right w:val="none" w:sz="0" w:space="0" w:color="auto"/>
      </w:divBdr>
    </w:div>
    <w:div w:id="1126003859">
      <w:marLeft w:val="0"/>
      <w:marRight w:val="0"/>
      <w:marTop w:val="0"/>
      <w:marBottom w:val="0"/>
      <w:divBdr>
        <w:top w:val="none" w:sz="0" w:space="0" w:color="auto"/>
        <w:left w:val="none" w:sz="0" w:space="0" w:color="auto"/>
        <w:bottom w:val="none" w:sz="0" w:space="0" w:color="auto"/>
        <w:right w:val="none" w:sz="0" w:space="0" w:color="auto"/>
      </w:divBdr>
    </w:div>
    <w:div w:id="1126846882">
      <w:marLeft w:val="480"/>
      <w:marRight w:val="0"/>
      <w:marTop w:val="0"/>
      <w:marBottom w:val="0"/>
      <w:divBdr>
        <w:top w:val="none" w:sz="0" w:space="0" w:color="auto"/>
        <w:left w:val="none" w:sz="0" w:space="0" w:color="auto"/>
        <w:bottom w:val="none" w:sz="0" w:space="0" w:color="auto"/>
        <w:right w:val="none" w:sz="0" w:space="0" w:color="auto"/>
      </w:divBdr>
    </w:div>
    <w:div w:id="1126893310">
      <w:marLeft w:val="0"/>
      <w:marRight w:val="0"/>
      <w:marTop w:val="0"/>
      <w:marBottom w:val="0"/>
      <w:divBdr>
        <w:top w:val="none" w:sz="0" w:space="0" w:color="auto"/>
        <w:left w:val="none" w:sz="0" w:space="0" w:color="auto"/>
        <w:bottom w:val="none" w:sz="0" w:space="0" w:color="auto"/>
        <w:right w:val="none" w:sz="0" w:space="0" w:color="auto"/>
      </w:divBdr>
    </w:div>
    <w:div w:id="1127897610">
      <w:marLeft w:val="0"/>
      <w:marRight w:val="0"/>
      <w:marTop w:val="0"/>
      <w:marBottom w:val="0"/>
      <w:divBdr>
        <w:top w:val="none" w:sz="0" w:space="0" w:color="auto"/>
        <w:left w:val="none" w:sz="0" w:space="0" w:color="auto"/>
        <w:bottom w:val="none" w:sz="0" w:space="0" w:color="auto"/>
        <w:right w:val="none" w:sz="0" w:space="0" w:color="auto"/>
      </w:divBdr>
    </w:div>
    <w:div w:id="1127968335">
      <w:marLeft w:val="480"/>
      <w:marRight w:val="0"/>
      <w:marTop w:val="0"/>
      <w:marBottom w:val="0"/>
      <w:divBdr>
        <w:top w:val="none" w:sz="0" w:space="0" w:color="auto"/>
        <w:left w:val="none" w:sz="0" w:space="0" w:color="auto"/>
        <w:bottom w:val="none" w:sz="0" w:space="0" w:color="auto"/>
        <w:right w:val="none" w:sz="0" w:space="0" w:color="auto"/>
      </w:divBdr>
    </w:div>
    <w:div w:id="1128232768">
      <w:marLeft w:val="0"/>
      <w:marRight w:val="0"/>
      <w:marTop w:val="0"/>
      <w:marBottom w:val="0"/>
      <w:divBdr>
        <w:top w:val="none" w:sz="0" w:space="0" w:color="auto"/>
        <w:left w:val="none" w:sz="0" w:space="0" w:color="auto"/>
        <w:bottom w:val="none" w:sz="0" w:space="0" w:color="auto"/>
        <w:right w:val="none" w:sz="0" w:space="0" w:color="auto"/>
      </w:divBdr>
    </w:div>
    <w:div w:id="1128284769">
      <w:marLeft w:val="0"/>
      <w:marRight w:val="0"/>
      <w:marTop w:val="0"/>
      <w:marBottom w:val="0"/>
      <w:divBdr>
        <w:top w:val="none" w:sz="0" w:space="0" w:color="auto"/>
        <w:left w:val="none" w:sz="0" w:space="0" w:color="auto"/>
        <w:bottom w:val="none" w:sz="0" w:space="0" w:color="auto"/>
        <w:right w:val="none" w:sz="0" w:space="0" w:color="auto"/>
      </w:divBdr>
    </w:div>
    <w:div w:id="1128737617">
      <w:marLeft w:val="0"/>
      <w:marRight w:val="0"/>
      <w:marTop w:val="0"/>
      <w:marBottom w:val="0"/>
      <w:divBdr>
        <w:top w:val="none" w:sz="0" w:space="0" w:color="auto"/>
        <w:left w:val="none" w:sz="0" w:space="0" w:color="auto"/>
        <w:bottom w:val="none" w:sz="0" w:space="0" w:color="auto"/>
        <w:right w:val="none" w:sz="0" w:space="0" w:color="auto"/>
      </w:divBdr>
    </w:div>
    <w:div w:id="1129398392">
      <w:marLeft w:val="480"/>
      <w:marRight w:val="0"/>
      <w:marTop w:val="0"/>
      <w:marBottom w:val="0"/>
      <w:divBdr>
        <w:top w:val="none" w:sz="0" w:space="0" w:color="auto"/>
        <w:left w:val="none" w:sz="0" w:space="0" w:color="auto"/>
        <w:bottom w:val="none" w:sz="0" w:space="0" w:color="auto"/>
        <w:right w:val="none" w:sz="0" w:space="0" w:color="auto"/>
      </w:divBdr>
    </w:div>
    <w:div w:id="1129514172">
      <w:marLeft w:val="480"/>
      <w:marRight w:val="0"/>
      <w:marTop w:val="0"/>
      <w:marBottom w:val="0"/>
      <w:divBdr>
        <w:top w:val="none" w:sz="0" w:space="0" w:color="auto"/>
        <w:left w:val="none" w:sz="0" w:space="0" w:color="auto"/>
        <w:bottom w:val="none" w:sz="0" w:space="0" w:color="auto"/>
        <w:right w:val="none" w:sz="0" w:space="0" w:color="auto"/>
      </w:divBdr>
    </w:div>
    <w:div w:id="1129736661">
      <w:marLeft w:val="480"/>
      <w:marRight w:val="0"/>
      <w:marTop w:val="0"/>
      <w:marBottom w:val="0"/>
      <w:divBdr>
        <w:top w:val="none" w:sz="0" w:space="0" w:color="auto"/>
        <w:left w:val="none" w:sz="0" w:space="0" w:color="auto"/>
        <w:bottom w:val="none" w:sz="0" w:space="0" w:color="auto"/>
        <w:right w:val="none" w:sz="0" w:space="0" w:color="auto"/>
      </w:divBdr>
    </w:div>
    <w:div w:id="1130319115">
      <w:marLeft w:val="480"/>
      <w:marRight w:val="0"/>
      <w:marTop w:val="0"/>
      <w:marBottom w:val="0"/>
      <w:divBdr>
        <w:top w:val="none" w:sz="0" w:space="0" w:color="auto"/>
        <w:left w:val="none" w:sz="0" w:space="0" w:color="auto"/>
        <w:bottom w:val="none" w:sz="0" w:space="0" w:color="auto"/>
        <w:right w:val="none" w:sz="0" w:space="0" w:color="auto"/>
      </w:divBdr>
    </w:div>
    <w:div w:id="1130391841">
      <w:marLeft w:val="0"/>
      <w:marRight w:val="0"/>
      <w:marTop w:val="0"/>
      <w:marBottom w:val="0"/>
      <w:divBdr>
        <w:top w:val="none" w:sz="0" w:space="0" w:color="auto"/>
        <w:left w:val="none" w:sz="0" w:space="0" w:color="auto"/>
        <w:bottom w:val="none" w:sz="0" w:space="0" w:color="auto"/>
        <w:right w:val="none" w:sz="0" w:space="0" w:color="auto"/>
      </w:divBdr>
    </w:div>
    <w:div w:id="1130394097">
      <w:marLeft w:val="0"/>
      <w:marRight w:val="0"/>
      <w:marTop w:val="0"/>
      <w:marBottom w:val="0"/>
      <w:divBdr>
        <w:top w:val="none" w:sz="0" w:space="0" w:color="auto"/>
        <w:left w:val="none" w:sz="0" w:space="0" w:color="auto"/>
        <w:bottom w:val="none" w:sz="0" w:space="0" w:color="auto"/>
        <w:right w:val="none" w:sz="0" w:space="0" w:color="auto"/>
      </w:divBdr>
    </w:div>
    <w:div w:id="1130830403">
      <w:marLeft w:val="0"/>
      <w:marRight w:val="0"/>
      <w:marTop w:val="0"/>
      <w:marBottom w:val="0"/>
      <w:divBdr>
        <w:top w:val="none" w:sz="0" w:space="0" w:color="auto"/>
        <w:left w:val="none" w:sz="0" w:space="0" w:color="auto"/>
        <w:bottom w:val="none" w:sz="0" w:space="0" w:color="auto"/>
        <w:right w:val="none" w:sz="0" w:space="0" w:color="auto"/>
      </w:divBdr>
    </w:div>
    <w:div w:id="1132551422">
      <w:marLeft w:val="0"/>
      <w:marRight w:val="0"/>
      <w:marTop w:val="0"/>
      <w:marBottom w:val="0"/>
      <w:divBdr>
        <w:top w:val="none" w:sz="0" w:space="0" w:color="auto"/>
        <w:left w:val="none" w:sz="0" w:space="0" w:color="auto"/>
        <w:bottom w:val="none" w:sz="0" w:space="0" w:color="auto"/>
        <w:right w:val="none" w:sz="0" w:space="0" w:color="auto"/>
      </w:divBdr>
    </w:div>
    <w:div w:id="1132673331">
      <w:marLeft w:val="0"/>
      <w:marRight w:val="0"/>
      <w:marTop w:val="0"/>
      <w:marBottom w:val="0"/>
      <w:divBdr>
        <w:top w:val="none" w:sz="0" w:space="0" w:color="auto"/>
        <w:left w:val="none" w:sz="0" w:space="0" w:color="auto"/>
        <w:bottom w:val="none" w:sz="0" w:space="0" w:color="auto"/>
        <w:right w:val="none" w:sz="0" w:space="0" w:color="auto"/>
      </w:divBdr>
    </w:div>
    <w:div w:id="1132674805">
      <w:marLeft w:val="0"/>
      <w:marRight w:val="0"/>
      <w:marTop w:val="0"/>
      <w:marBottom w:val="0"/>
      <w:divBdr>
        <w:top w:val="none" w:sz="0" w:space="0" w:color="auto"/>
        <w:left w:val="none" w:sz="0" w:space="0" w:color="auto"/>
        <w:bottom w:val="none" w:sz="0" w:space="0" w:color="auto"/>
        <w:right w:val="none" w:sz="0" w:space="0" w:color="auto"/>
      </w:divBdr>
    </w:div>
    <w:div w:id="1132748997">
      <w:marLeft w:val="0"/>
      <w:marRight w:val="0"/>
      <w:marTop w:val="0"/>
      <w:marBottom w:val="0"/>
      <w:divBdr>
        <w:top w:val="none" w:sz="0" w:space="0" w:color="auto"/>
        <w:left w:val="none" w:sz="0" w:space="0" w:color="auto"/>
        <w:bottom w:val="none" w:sz="0" w:space="0" w:color="auto"/>
        <w:right w:val="none" w:sz="0" w:space="0" w:color="auto"/>
      </w:divBdr>
    </w:div>
    <w:div w:id="1133328213">
      <w:marLeft w:val="0"/>
      <w:marRight w:val="0"/>
      <w:marTop w:val="0"/>
      <w:marBottom w:val="0"/>
      <w:divBdr>
        <w:top w:val="none" w:sz="0" w:space="0" w:color="auto"/>
        <w:left w:val="none" w:sz="0" w:space="0" w:color="auto"/>
        <w:bottom w:val="none" w:sz="0" w:space="0" w:color="auto"/>
        <w:right w:val="none" w:sz="0" w:space="0" w:color="auto"/>
      </w:divBdr>
    </w:div>
    <w:div w:id="1133451760">
      <w:marLeft w:val="0"/>
      <w:marRight w:val="0"/>
      <w:marTop w:val="0"/>
      <w:marBottom w:val="0"/>
      <w:divBdr>
        <w:top w:val="none" w:sz="0" w:space="0" w:color="auto"/>
        <w:left w:val="none" w:sz="0" w:space="0" w:color="auto"/>
        <w:bottom w:val="none" w:sz="0" w:space="0" w:color="auto"/>
        <w:right w:val="none" w:sz="0" w:space="0" w:color="auto"/>
      </w:divBdr>
    </w:div>
    <w:div w:id="1133984483">
      <w:marLeft w:val="480"/>
      <w:marRight w:val="0"/>
      <w:marTop w:val="0"/>
      <w:marBottom w:val="0"/>
      <w:divBdr>
        <w:top w:val="none" w:sz="0" w:space="0" w:color="auto"/>
        <w:left w:val="none" w:sz="0" w:space="0" w:color="auto"/>
        <w:bottom w:val="none" w:sz="0" w:space="0" w:color="auto"/>
        <w:right w:val="none" w:sz="0" w:space="0" w:color="auto"/>
      </w:divBdr>
    </w:div>
    <w:div w:id="1134370959">
      <w:marLeft w:val="0"/>
      <w:marRight w:val="0"/>
      <w:marTop w:val="0"/>
      <w:marBottom w:val="0"/>
      <w:divBdr>
        <w:top w:val="none" w:sz="0" w:space="0" w:color="auto"/>
        <w:left w:val="none" w:sz="0" w:space="0" w:color="auto"/>
        <w:bottom w:val="none" w:sz="0" w:space="0" w:color="auto"/>
        <w:right w:val="none" w:sz="0" w:space="0" w:color="auto"/>
      </w:divBdr>
    </w:div>
    <w:div w:id="1134562919">
      <w:marLeft w:val="480"/>
      <w:marRight w:val="0"/>
      <w:marTop w:val="0"/>
      <w:marBottom w:val="0"/>
      <w:divBdr>
        <w:top w:val="none" w:sz="0" w:space="0" w:color="auto"/>
        <w:left w:val="none" w:sz="0" w:space="0" w:color="auto"/>
        <w:bottom w:val="none" w:sz="0" w:space="0" w:color="auto"/>
        <w:right w:val="none" w:sz="0" w:space="0" w:color="auto"/>
      </w:divBdr>
    </w:div>
    <w:div w:id="1134904216">
      <w:marLeft w:val="0"/>
      <w:marRight w:val="0"/>
      <w:marTop w:val="0"/>
      <w:marBottom w:val="0"/>
      <w:divBdr>
        <w:top w:val="none" w:sz="0" w:space="0" w:color="auto"/>
        <w:left w:val="none" w:sz="0" w:space="0" w:color="auto"/>
        <w:bottom w:val="none" w:sz="0" w:space="0" w:color="auto"/>
        <w:right w:val="none" w:sz="0" w:space="0" w:color="auto"/>
      </w:divBdr>
    </w:div>
    <w:div w:id="1135100559">
      <w:marLeft w:val="480"/>
      <w:marRight w:val="0"/>
      <w:marTop w:val="0"/>
      <w:marBottom w:val="0"/>
      <w:divBdr>
        <w:top w:val="none" w:sz="0" w:space="0" w:color="auto"/>
        <w:left w:val="none" w:sz="0" w:space="0" w:color="auto"/>
        <w:bottom w:val="none" w:sz="0" w:space="0" w:color="auto"/>
        <w:right w:val="none" w:sz="0" w:space="0" w:color="auto"/>
      </w:divBdr>
    </w:div>
    <w:div w:id="1135412658">
      <w:marLeft w:val="0"/>
      <w:marRight w:val="0"/>
      <w:marTop w:val="0"/>
      <w:marBottom w:val="0"/>
      <w:divBdr>
        <w:top w:val="none" w:sz="0" w:space="0" w:color="auto"/>
        <w:left w:val="none" w:sz="0" w:space="0" w:color="auto"/>
        <w:bottom w:val="none" w:sz="0" w:space="0" w:color="auto"/>
        <w:right w:val="none" w:sz="0" w:space="0" w:color="auto"/>
      </w:divBdr>
    </w:div>
    <w:div w:id="1135559031">
      <w:marLeft w:val="480"/>
      <w:marRight w:val="0"/>
      <w:marTop w:val="0"/>
      <w:marBottom w:val="0"/>
      <w:divBdr>
        <w:top w:val="none" w:sz="0" w:space="0" w:color="auto"/>
        <w:left w:val="none" w:sz="0" w:space="0" w:color="auto"/>
        <w:bottom w:val="none" w:sz="0" w:space="0" w:color="auto"/>
        <w:right w:val="none" w:sz="0" w:space="0" w:color="auto"/>
      </w:divBdr>
    </w:div>
    <w:div w:id="1135678529">
      <w:marLeft w:val="0"/>
      <w:marRight w:val="0"/>
      <w:marTop w:val="0"/>
      <w:marBottom w:val="0"/>
      <w:divBdr>
        <w:top w:val="none" w:sz="0" w:space="0" w:color="auto"/>
        <w:left w:val="none" w:sz="0" w:space="0" w:color="auto"/>
        <w:bottom w:val="none" w:sz="0" w:space="0" w:color="auto"/>
        <w:right w:val="none" w:sz="0" w:space="0" w:color="auto"/>
      </w:divBdr>
    </w:div>
    <w:div w:id="1136029084">
      <w:marLeft w:val="480"/>
      <w:marRight w:val="0"/>
      <w:marTop w:val="0"/>
      <w:marBottom w:val="0"/>
      <w:divBdr>
        <w:top w:val="none" w:sz="0" w:space="0" w:color="auto"/>
        <w:left w:val="none" w:sz="0" w:space="0" w:color="auto"/>
        <w:bottom w:val="none" w:sz="0" w:space="0" w:color="auto"/>
        <w:right w:val="none" w:sz="0" w:space="0" w:color="auto"/>
      </w:divBdr>
    </w:div>
    <w:div w:id="1136527385">
      <w:marLeft w:val="480"/>
      <w:marRight w:val="0"/>
      <w:marTop w:val="0"/>
      <w:marBottom w:val="0"/>
      <w:divBdr>
        <w:top w:val="none" w:sz="0" w:space="0" w:color="auto"/>
        <w:left w:val="none" w:sz="0" w:space="0" w:color="auto"/>
        <w:bottom w:val="none" w:sz="0" w:space="0" w:color="auto"/>
        <w:right w:val="none" w:sz="0" w:space="0" w:color="auto"/>
      </w:divBdr>
    </w:div>
    <w:div w:id="1136728000">
      <w:marLeft w:val="0"/>
      <w:marRight w:val="0"/>
      <w:marTop w:val="0"/>
      <w:marBottom w:val="0"/>
      <w:divBdr>
        <w:top w:val="none" w:sz="0" w:space="0" w:color="auto"/>
        <w:left w:val="none" w:sz="0" w:space="0" w:color="auto"/>
        <w:bottom w:val="none" w:sz="0" w:space="0" w:color="auto"/>
        <w:right w:val="none" w:sz="0" w:space="0" w:color="auto"/>
      </w:divBdr>
    </w:div>
    <w:div w:id="1136951138">
      <w:marLeft w:val="0"/>
      <w:marRight w:val="0"/>
      <w:marTop w:val="0"/>
      <w:marBottom w:val="0"/>
      <w:divBdr>
        <w:top w:val="none" w:sz="0" w:space="0" w:color="auto"/>
        <w:left w:val="none" w:sz="0" w:space="0" w:color="auto"/>
        <w:bottom w:val="none" w:sz="0" w:space="0" w:color="auto"/>
        <w:right w:val="none" w:sz="0" w:space="0" w:color="auto"/>
      </w:divBdr>
    </w:div>
    <w:div w:id="1137145114">
      <w:marLeft w:val="480"/>
      <w:marRight w:val="0"/>
      <w:marTop w:val="0"/>
      <w:marBottom w:val="0"/>
      <w:divBdr>
        <w:top w:val="none" w:sz="0" w:space="0" w:color="auto"/>
        <w:left w:val="none" w:sz="0" w:space="0" w:color="auto"/>
        <w:bottom w:val="none" w:sz="0" w:space="0" w:color="auto"/>
        <w:right w:val="none" w:sz="0" w:space="0" w:color="auto"/>
      </w:divBdr>
    </w:div>
    <w:div w:id="1137257106">
      <w:marLeft w:val="0"/>
      <w:marRight w:val="0"/>
      <w:marTop w:val="0"/>
      <w:marBottom w:val="0"/>
      <w:divBdr>
        <w:top w:val="none" w:sz="0" w:space="0" w:color="auto"/>
        <w:left w:val="none" w:sz="0" w:space="0" w:color="auto"/>
        <w:bottom w:val="none" w:sz="0" w:space="0" w:color="auto"/>
        <w:right w:val="none" w:sz="0" w:space="0" w:color="auto"/>
      </w:divBdr>
    </w:div>
    <w:div w:id="1138496188">
      <w:marLeft w:val="0"/>
      <w:marRight w:val="0"/>
      <w:marTop w:val="0"/>
      <w:marBottom w:val="0"/>
      <w:divBdr>
        <w:top w:val="none" w:sz="0" w:space="0" w:color="auto"/>
        <w:left w:val="none" w:sz="0" w:space="0" w:color="auto"/>
        <w:bottom w:val="none" w:sz="0" w:space="0" w:color="auto"/>
        <w:right w:val="none" w:sz="0" w:space="0" w:color="auto"/>
      </w:divBdr>
    </w:div>
    <w:div w:id="1139420894">
      <w:marLeft w:val="480"/>
      <w:marRight w:val="0"/>
      <w:marTop w:val="0"/>
      <w:marBottom w:val="0"/>
      <w:divBdr>
        <w:top w:val="none" w:sz="0" w:space="0" w:color="auto"/>
        <w:left w:val="none" w:sz="0" w:space="0" w:color="auto"/>
        <w:bottom w:val="none" w:sz="0" w:space="0" w:color="auto"/>
        <w:right w:val="none" w:sz="0" w:space="0" w:color="auto"/>
      </w:divBdr>
    </w:div>
    <w:div w:id="1140003364">
      <w:marLeft w:val="0"/>
      <w:marRight w:val="0"/>
      <w:marTop w:val="0"/>
      <w:marBottom w:val="0"/>
      <w:divBdr>
        <w:top w:val="none" w:sz="0" w:space="0" w:color="auto"/>
        <w:left w:val="none" w:sz="0" w:space="0" w:color="auto"/>
        <w:bottom w:val="none" w:sz="0" w:space="0" w:color="auto"/>
        <w:right w:val="none" w:sz="0" w:space="0" w:color="auto"/>
      </w:divBdr>
    </w:div>
    <w:div w:id="1141072703">
      <w:marLeft w:val="0"/>
      <w:marRight w:val="0"/>
      <w:marTop w:val="0"/>
      <w:marBottom w:val="0"/>
      <w:divBdr>
        <w:top w:val="none" w:sz="0" w:space="0" w:color="auto"/>
        <w:left w:val="none" w:sz="0" w:space="0" w:color="auto"/>
        <w:bottom w:val="none" w:sz="0" w:space="0" w:color="auto"/>
        <w:right w:val="none" w:sz="0" w:space="0" w:color="auto"/>
      </w:divBdr>
    </w:div>
    <w:div w:id="1141342148">
      <w:marLeft w:val="0"/>
      <w:marRight w:val="0"/>
      <w:marTop w:val="0"/>
      <w:marBottom w:val="0"/>
      <w:divBdr>
        <w:top w:val="none" w:sz="0" w:space="0" w:color="auto"/>
        <w:left w:val="none" w:sz="0" w:space="0" w:color="auto"/>
        <w:bottom w:val="none" w:sz="0" w:space="0" w:color="auto"/>
        <w:right w:val="none" w:sz="0" w:space="0" w:color="auto"/>
      </w:divBdr>
    </w:div>
    <w:div w:id="1142229568">
      <w:marLeft w:val="480"/>
      <w:marRight w:val="0"/>
      <w:marTop w:val="0"/>
      <w:marBottom w:val="0"/>
      <w:divBdr>
        <w:top w:val="none" w:sz="0" w:space="0" w:color="auto"/>
        <w:left w:val="none" w:sz="0" w:space="0" w:color="auto"/>
        <w:bottom w:val="none" w:sz="0" w:space="0" w:color="auto"/>
        <w:right w:val="none" w:sz="0" w:space="0" w:color="auto"/>
      </w:divBdr>
    </w:div>
    <w:div w:id="1142623160">
      <w:marLeft w:val="480"/>
      <w:marRight w:val="0"/>
      <w:marTop w:val="0"/>
      <w:marBottom w:val="0"/>
      <w:divBdr>
        <w:top w:val="none" w:sz="0" w:space="0" w:color="auto"/>
        <w:left w:val="none" w:sz="0" w:space="0" w:color="auto"/>
        <w:bottom w:val="none" w:sz="0" w:space="0" w:color="auto"/>
        <w:right w:val="none" w:sz="0" w:space="0" w:color="auto"/>
      </w:divBdr>
    </w:div>
    <w:div w:id="1142963810">
      <w:marLeft w:val="480"/>
      <w:marRight w:val="0"/>
      <w:marTop w:val="0"/>
      <w:marBottom w:val="0"/>
      <w:divBdr>
        <w:top w:val="none" w:sz="0" w:space="0" w:color="auto"/>
        <w:left w:val="none" w:sz="0" w:space="0" w:color="auto"/>
        <w:bottom w:val="none" w:sz="0" w:space="0" w:color="auto"/>
        <w:right w:val="none" w:sz="0" w:space="0" w:color="auto"/>
      </w:divBdr>
    </w:div>
    <w:div w:id="1143892195">
      <w:marLeft w:val="480"/>
      <w:marRight w:val="0"/>
      <w:marTop w:val="0"/>
      <w:marBottom w:val="0"/>
      <w:divBdr>
        <w:top w:val="none" w:sz="0" w:space="0" w:color="auto"/>
        <w:left w:val="none" w:sz="0" w:space="0" w:color="auto"/>
        <w:bottom w:val="none" w:sz="0" w:space="0" w:color="auto"/>
        <w:right w:val="none" w:sz="0" w:space="0" w:color="auto"/>
      </w:divBdr>
    </w:div>
    <w:div w:id="1143962099">
      <w:marLeft w:val="0"/>
      <w:marRight w:val="0"/>
      <w:marTop w:val="0"/>
      <w:marBottom w:val="0"/>
      <w:divBdr>
        <w:top w:val="none" w:sz="0" w:space="0" w:color="auto"/>
        <w:left w:val="none" w:sz="0" w:space="0" w:color="auto"/>
        <w:bottom w:val="none" w:sz="0" w:space="0" w:color="auto"/>
        <w:right w:val="none" w:sz="0" w:space="0" w:color="auto"/>
      </w:divBdr>
    </w:div>
    <w:div w:id="1144272417">
      <w:marLeft w:val="0"/>
      <w:marRight w:val="0"/>
      <w:marTop w:val="0"/>
      <w:marBottom w:val="0"/>
      <w:divBdr>
        <w:top w:val="none" w:sz="0" w:space="0" w:color="auto"/>
        <w:left w:val="none" w:sz="0" w:space="0" w:color="auto"/>
        <w:bottom w:val="none" w:sz="0" w:space="0" w:color="auto"/>
        <w:right w:val="none" w:sz="0" w:space="0" w:color="auto"/>
      </w:divBdr>
    </w:div>
    <w:div w:id="1144851388">
      <w:marLeft w:val="0"/>
      <w:marRight w:val="0"/>
      <w:marTop w:val="0"/>
      <w:marBottom w:val="0"/>
      <w:divBdr>
        <w:top w:val="none" w:sz="0" w:space="0" w:color="auto"/>
        <w:left w:val="none" w:sz="0" w:space="0" w:color="auto"/>
        <w:bottom w:val="none" w:sz="0" w:space="0" w:color="auto"/>
        <w:right w:val="none" w:sz="0" w:space="0" w:color="auto"/>
      </w:divBdr>
    </w:div>
    <w:div w:id="1145121048">
      <w:marLeft w:val="480"/>
      <w:marRight w:val="0"/>
      <w:marTop w:val="0"/>
      <w:marBottom w:val="0"/>
      <w:divBdr>
        <w:top w:val="none" w:sz="0" w:space="0" w:color="auto"/>
        <w:left w:val="none" w:sz="0" w:space="0" w:color="auto"/>
        <w:bottom w:val="none" w:sz="0" w:space="0" w:color="auto"/>
        <w:right w:val="none" w:sz="0" w:space="0" w:color="auto"/>
      </w:divBdr>
    </w:div>
    <w:div w:id="1145732700">
      <w:marLeft w:val="480"/>
      <w:marRight w:val="0"/>
      <w:marTop w:val="0"/>
      <w:marBottom w:val="0"/>
      <w:divBdr>
        <w:top w:val="none" w:sz="0" w:space="0" w:color="auto"/>
        <w:left w:val="none" w:sz="0" w:space="0" w:color="auto"/>
        <w:bottom w:val="none" w:sz="0" w:space="0" w:color="auto"/>
        <w:right w:val="none" w:sz="0" w:space="0" w:color="auto"/>
      </w:divBdr>
    </w:div>
    <w:div w:id="1146166022">
      <w:marLeft w:val="480"/>
      <w:marRight w:val="0"/>
      <w:marTop w:val="0"/>
      <w:marBottom w:val="0"/>
      <w:divBdr>
        <w:top w:val="none" w:sz="0" w:space="0" w:color="auto"/>
        <w:left w:val="none" w:sz="0" w:space="0" w:color="auto"/>
        <w:bottom w:val="none" w:sz="0" w:space="0" w:color="auto"/>
        <w:right w:val="none" w:sz="0" w:space="0" w:color="auto"/>
      </w:divBdr>
    </w:div>
    <w:div w:id="1146315665">
      <w:marLeft w:val="480"/>
      <w:marRight w:val="0"/>
      <w:marTop w:val="0"/>
      <w:marBottom w:val="0"/>
      <w:divBdr>
        <w:top w:val="none" w:sz="0" w:space="0" w:color="auto"/>
        <w:left w:val="none" w:sz="0" w:space="0" w:color="auto"/>
        <w:bottom w:val="none" w:sz="0" w:space="0" w:color="auto"/>
        <w:right w:val="none" w:sz="0" w:space="0" w:color="auto"/>
      </w:divBdr>
    </w:div>
    <w:div w:id="1146511255">
      <w:marLeft w:val="480"/>
      <w:marRight w:val="0"/>
      <w:marTop w:val="0"/>
      <w:marBottom w:val="0"/>
      <w:divBdr>
        <w:top w:val="none" w:sz="0" w:space="0" w:color="auto"/>
        <w:left w:val="none" w:sz="0" w:space="0" w:color="auto"/>
        <w:bottom w:val="none" w:sz="0" w:space="0" w:color="auto"/>
        <w:right w:val="none" w:sz="0" w:space="0" w:color="auto"/>
      </w:divBdr>
    </w:div>
    <w:div w:id="1146557286">
      <w:marLeft w:val="0"/>
      <w:marRight w:val="0"/>
      <w:marTop w:val="0"/>
      <w:marBottom w:val="0"/>
      <w:divBdr>
        <w:top w:val="none" w:sz="0" w:space="0" w:color="auto"/>
        <w:left w:val="none" w:sz="0" w:space="0" w:color="auto"/>
        <w:bottom w:val="none" w:sz="0" w:space="0" w:color="auto"/>
        <w:right w:val="none" w:sz="0" w:space="0" w:color="auto"/>
      </w:divBdr>
    </w:div>
    <w:div w:id="1146627294">
      <w:marLeft w:val="480"/>
      <w:marRight w:val="0"/>
      <w:marTop w:val="0"/>
      <w:marBottom w:val="0"/>
      <w:divBdr>
        <w:top w:val="none" w:sz="0" w:space="0" w:color="auto"/>
        <w:left w:val="none" w:sz="0" w:space="0" w:color="auto"/>
        <w:bottom w:val="none" w:sz="0" w:space="0" w:color="auto"/>
        <w:right w:val="none" w:sz="0" w:space="0" w:color="auto"/>
      </w:divBdr>
    </w:div>
    <w:div w:id="1146707180">
      <w:marLeft w:val="0"/>
      <w:marRight w:val="0"/>
      <w:marTop w:val="0"/>
      <w:marBottom w:val="0"/>
      <w:divBdr>
        <w:top w:val="none" w:sz="0" w:space="0" w:color="auto"/>
        <w:left w:val="none" w:sz="0" w:space="0" w:color="auto"/>
        <w:bottom w:val="none" w:sz="0" w:space="0" w:color="auto"/>
        <w:right w:val="none" w:sz="0" w:space="0" w:color="auto"/>
      </w:divBdr>
    </w:div>
    <w:div w:id="1146775927">
      <w:marLeft w:val="0"/>
      <w:marRight w:val="0"/>
      <w:marTop w:val="0"/>
      <w:marBottom w:val="0"/>
      <w:divBdr>
        <w:top w:val="none" w:sz="0" w:space="0" w:color="auto"/>
        <w:left w:val="none" w:sz="0" w:space="0" w:color="auto"/>
        <w:bottom w:val="none" w:sz="0" w:space="0" w:color="auto"/>
        <w:right w:val="none" w:sz="0" w:space="0" w:color="auto"/>
      </w:divBdr>
    </w:div>
    <w:div w:id="1146778498">
      <w:marLeft w:val="480"/>
      <w:marRight w:val="0"/>
      <w:marTop w:val="0"/>
      <w:marBottom w:val="0"/>
      <w:divBdr>
        <w:top w:val="none" w:sz="0" w:space="0" w:color="auto"/>
        <w:left w:val="none" w:sz="0" w:space="0" w:color="auto"/>
        <w:bottom w:val="none" w:sz="0" w:space="0" w:color="auto"/>
        <w:right w:val="none" w:sz="0" w:space="0" w:color="auto"/>
      </w:divBdr>
    </w:div>
    <w:div w:id="1147164822">
      <w:marLeft w:val="480"/>
      <w:marRight w:val="0"/>
      <w:marTop w:val="0"/>
      <w:marBottom w:val="0"/>
      <w:divBdr>
        <w:top w:val="none" w:sz="0" w:space="0" w:color="auto"/>
        <w:left w:val="none" w:sz="0" w:space="0" w:color="auto"/>
        <w:bottom w:val="none" w:sz="0" w:space="0" w:color="auto"/>
        <w:right w:val="none" w:sz="0" w:space="0" w:color="auto"/>
      </w:divBdr>
    </w:div>
    <w:div w:id="1147167999">
      <w:marLeft w:val="0"/>
      <w:marRight w:val="0"/>
      <w:marTop w:val="0"/>
      <w:marBottom w:val="0"/>
      <w:divBdr>
        <w:top w:val="none" w:sz="0" w:space="0" w:color="auto"/>
        <w:left w:val="none" w:sz="0" w:space="0" w:color="auto"/>
        <w:bottom w:val="none" w:sz="0" w:space="0" w:color="auto"/>
        <w:right w:val="none" w:sz="0" w:space="0" w:color="auto"/>
      </w:divBdr>
    </w:div>
    <w:div w:id="1147480823">
      <w:marLeft w:val="480"/>
      <w:marRight w:val="0"/>
      <w:marTop w:val="0"/>
      <w:marBottom w:val="0"/>
      <w:divBdr>
        <w:top w:val="none" w:sz="0" w:space="0" w:color="auto"/>
        <w:left w:val="none" w:sz="0" w:space="0" w:color="auto"/>
        <w:bottom w:val="none" w:sz="0" w:space="0" w:color="auto"/>
        <w:right w:val="none" w:sz="0" w:space="0" w:color="auto"/>
      </w:divBdr>
    </w:div>
    <w:div w:id="1147825249">
      <w:marLeft w:val="480"/>
      <w:marRight w:val="0"/>
      <w:marTop w:val="0"/>
      <w:marBottom w:val="0"/>
      <w:divBdr>
        <w:top w:val="none" w:sz="0" w:space="0" w:color="auto"/>
        <w:left w:val="none" w:sz="0" w:space="0" w:color="auto"/>
        <w:bottom w:val="none" w:sz="0" w:space="0" w:color="auto"/>
        <w:right w:val="none" w:sz="0" w:space="0" w:color="auto"/>
      </w:divBdr>
    </w:div>
    <w:div w:id="1148129363">
      <w:marLeft w:val="0"/>
      <w:marRight w:val="0"/>
      <w:marTop w:val="0"/>
      <w:marBottom w:val="0"/>
      <w:divBdr>
        <w:top w:val="none" w:sz="0" w:space="0" w:color="auto"/>
        <w:left w:val="none" w:sz="0" w:space="0" w:color="auto"/>
        <w:bottom w:val="none" w:sz="0" w:space="0" w:color="auto"/>
        <w:right w:val="none" w:sz="0" w:space="0" w:color="auto"/>
      </w:divBdr>
    </w:div>
    <w:div w:id="1148863414">
      <w:marLeft w:val="480"/>
      <w:marRight w:val="0"/>
      <w:marTop w:val="0"/>
      <w:marBottom w:val="0"/>
      <w:divBdr>
        <w:top w:val="none" w:sz="0" w:space="0" w:color="auto"/>
        <w:left w:val="none" w:sz="0" w:space="0" w:color="auto"/>
        <w:bottom w:val="none" w:sz="0" w:space="0" w:color="auto"/>
        <w:right w:val="none" w:sz="0" w:space="0" w:color="auto"/>
      </w:divBdr>
    </w:div>
    <w:div w:id="1149783588">
      <w:marLeft w:val="0"/>
      <w:marRight w:val="0"/>
      <w:marTop w:val="0"/>
      <w:marBottom w:val="0"/>
      <w:divBdr>
        <w:top w:val="none" w:sz="0" w:space="0" w:color="auto"/>
        <w:left w:val="none" w:sz="0" w:space="0" w:color="auto"/>
        <w:bottom w:val="none" w:sz="0" w:space="0" w:color="auto"/>
        <w:right w:val="none" w:sz="0" w:space="0" w:color="auto"/>
      </w:divBdr>
    </w:div>
    <w:div w:id="1150289603">
      <w:marLeft w:val="480"/>
      <w:marRight w:val="0"/>
      <w:marTop w:val="0"/>
      <w:marBottom w:val="0"/>
      <w:divBdr>
        <w:top w:val="none" w:sz="0" w:space="0" w:color="auto"/>
        <w:left w:val="none" w:sz="0" w:space="0" w:color="auto"/>
        <w:bottom w:val="none" w:sz="0" w:space="0" w:color="auto"/>
        <w:right w:val="none" w:sz="0" w:space="0" w:color="auto"/>
      </w:divBdr>
    </w:div>
    <w:div w:id="1150318918">
      <w:marLeft w:val="0"/>
      <w:marRight w:val="0"/>
      <w:marTop w:val="0"/>
      <w:marBottom w:val="0"/>
      <w:divBdr>
        <w:top w:val="none" w:sz="0" w:space="0" w:color="auto"/>
        <w:left w:val="none" w:sz="0" w:space="0" w:color="auto"/>
        <w:bottom w:val="none" w:sz="0" w:space="0" w:color="auto"/>
        <w:right w:val="none" w:sz="0" w:space="0" w:color="auto"/>
      </w:divBdr>
    </w:div>
    <w:div w:id="1150637640">
      <w:marLeft w:val="0"/>
      <w:marRight w:val="0"/>
      <w:marTop w:val="0"/>
      <w:marBottom w:val="0"/>
      <w:divBdr>
        <w:top w:val="none" w:sz="0" w:space="0" w:color="auto"/>
        <w:left w:val="none" w:sz="0" w:space="0" w:color="auto"/>
        <w:bottom w:val="none" w:sz="0" w:space="0" w:color="auto"/>
        <w:right w:val="none" w:sz="0" w:space="0" w:color="auto"/>
      </w:divBdr>
    </w:div>
    <w:div w:id="1151167325">
      <w:marLeft w:val="480"/>
      <w:marRight w:val="0"/>
      <w:marTop w:val="0"/>
      <w:marBottom w:val="0"/>
      <w:divBdr>
        <w:top w:val="none" w:sz="0" w:space="0" w:color="auto"/>
        <w:left w:val="none" w:sz="0" w:space="0" w:color="auto"/>
        <w:bottom w:val="none" w:sz="0" w:space="0" w:color="auto"/>
        <w:right w:val="none" w:sz="0" w:space="0" w:color="auto"/>
      </w:divBdr>
    </w:div>
    <w:div w:id="1151167864">
      <w:marLeft w:val="480"/>
      <w:marRight w:val="0"/>
      <w:marTop w:val="0"/>
      <w:marBottom w:val="0"/>
      <w:divBdr>
        <w:top w:val="none" w:sz="0" w:space="0" w:color="auto"/>
        <w:left w:val="none" w:sz="0" w:space="0" w:color="auto"/>
        <w:bottom w:val="none" w:sz="0" w:space="0" w:color="auto"/>
        <w:right w:val="none" w:sz="0" w:space="0" w:color="auto"/>
      </w:divBdr>
    </w:div>
    <w:div w:id="1152212129">
      <w:marLeft w:val="480"/>
      <w:marRight w:val="0"/>
      <w:marTop w:val="0"/>
      <w:marBottom w:val="0"/>
      <w:divBdr>
        <w:top w:val="none" w:sz="0" w:space="0" w:color="auto"/>
        <w:left w:val="none" w:sz="0" w:space="0" w:color="auto"/>
        <w:bottom w:val="none" w:sz="0" w:space="0" w:color="auto"/>
        <w:right w:val="none" w:sz="0" w:space="0" w:color="auto"/>
      </w:divBdr>
    </w:div>
    <w:div w:id="1154372740">
      <w:marLeft w:val="0"/>
      <w:marRight w:val="0"/>
      <w:marTop w:val="0"/>
      <w:marBottom w:val="0"/>
      <w:divBdr>
        <w:top w:val="none" w:sz="0" w:space="0" w:color="auto"/>
        <w:left w:val="none" w:sz="0" w:space="0" w:color="auto"/>
        <w:bottom w:val="none" w:sz="0" w:space="0" w:color="auto"/>
        <w:right w:val="none" w:sz="0" w:space="0" w:color="auto"/>
      </w:divBdr>
    </w:div>
    <w:div w:id="1154494986">
      <w:marLeft w:val="0"/>
      <w:marRight w:val="0"/>
      <w:marTop w:val="0"/>
      <w:marBottom w:val="0"/>
      <w:divBdr>
        <w:top w:val="none" w:sz="0" w:space="0" w:color="auto"/>
        <w:left w:val="none" w:sz="0" w:space="0" w:color="auto"/>
        <w:bottom w:val="none" w:sz="0" w:space="0" w:color="auto"/>
        <w:right w:val="none" w:sz="0" w:space="0" w:color="auto"/>
      </w:divBdr>
    </w:div>
    <w:div w:id="1154907302">
      <w:marLeft w:val="480"/>
      <w:marRight w:val="0"/>
      <w:marTop w:val="0"/>
      <w:marBottom w:val="0"/>
      <w:divBdr>
        <w:top w:val="none" w:sz="0" w:space="0" w:color="auto"/>
        <w:left w:val="none" w:sz="0" w:space="0" w:color="auto"/>
        <w:bottom w:val="none" w:sz="0" w:space="0" w:color="auto"/>
        <w:right w:val="none" w:sz="0" w:space="0" w:color="auto"/>
      </w:divBdr>
    </w:div>
    <w:div w:id="1155099156">
      <w:marLeft w:val="480"/>
      <w:marRight w:val="0"/>
      <w:marTop w:val="0"/>
      <w:marBottom w:val="0"/>
      <w:divBdr>
        <w:top w:val="none" w:sz="0" w:space="0" w:color="auto"/>
        <w:left w:val="none" w:sz="0" w:space="0" w:color="auto"/>
        <w:bottom w:val="none" w:sz="0" w:space="0" w:color="auto"/>
        <w:right w:val="none" w:sz="0" w:space="0" w:color="auto"/>
      </w:divBdr>
    </w:div>
    <w:div w:id="1155955435">
      <w:marLeft w:val="480"/>
      <w:marRight w:val="0"/>
      <w:marTop w:val="0"/>
      <w:marBottom w:val="0"/>
      <w:divBdr>
        <w:top w:val="none" w:sz="0" w:space="0" w:color="auto"/>
        <w:left w:val="none" w:sz="0" w:space="0" w:color="auto"/>
        <w:bottom w:val="none" w:sz="0" w:space="0" w:color="auto"/>
        <w:right w:val="none" w:sz="0" w:space="0" w:color="auto"/>
      </w:divBdr>
    </w:div>
    <w:div w:id="1157453599">
      <w:marLeft w:val="0"/>
      <w:marRight w:val="0"/>
      <w:marTop w:val="0"/>
      <w:marBottom w:val="0"/>
      <w:divBdr>
        <w:top w:val="none" w:sz="0" w:space="0" w:color="auto"/>
        <w:left w:val="none" w:sz="0" w:space="0" w:color="auto"/>
        <w:bottom w:val="none" w:sz="0" w:space="0" w:color="auto"/>
        <w:right w:val="none" w:sz="0" w:space="0" w:color="auto"/>
      </w:divBdr>
    </w:div>
    <w:div w:id="1157721698">
      <w:marLeft w:val="0"/>
      <w:marRight w:val="0"/>
      <w:marTop w:val="0"/>
      <w:marBottom w:val="0"/>
      <w:divBdr>
        <w:top w:val="none" w:sz="0" w:space="0" w:color="auto"/>
        <w:left w:val="none" w:sz="0" w:space="0" w:color="auto"/>
        <w:bottom w:val="none" w:sz="0" w:space="0" w:color="auto"/>
        <w:right w:val="none" w:sz="0" w:space="0" w:color="auto"/>
      </w:divBdr>
    </w:div>
    <w:div w:id="1157916846">
      <w:marLeft w:val="0"/>
      <w:marRight w:val="0"/>
      <w:marTop w:val="0"/>
      <w:marBottom w:val="0"/>
      <w:divBdr>
        <w:top w:val="none" w:sz="0" w:space="0" w:color="auto"/>
        <w:left w:val="none" w:sz="0" w:space="0" w:color="auto"/>
        <w:bottom w:val="none" w:sz="0" w:space="0" w:color="auto"/>
        <w:right w:val="none" w:sz="0" w:space="0" w:color="auto"/>
      </w:divBdr>
    </w:div>
    <w:div w:id="1158689559">
      <w:marLeft w:val="480"/>
      <w:marRight w:val="0"/>
      <w:marTop w:val="0"/>
      <w:marBottom w:val="0"/>
      <w:divBdr>
        <w:top w:val="none" w:sz="0" w:space="0" w:color="auto"/>
        <w:left w:val="none" w:sz="0" w:space="0" w:color="auto"/>
        <w:bottom w:val="none" w:sz="0" w:space="0" w:color="auto"/>
        <w:right w:val="none" w:sz="0" w:space="0" w:color="auto"/>
      </w:divBdr>
    </w:div>
    <w:div w:id="1158808603">
      <w:marLeft w:val="480"/>
      <w:marRight w:val="0"/>
      <w:marTop w:val="0"/>
      <w:marBottom w:val="0"/>
      <w:divBdr>
        <w:top w:val="none" w:sz="0" w:space="0" w:color="auto"/>
        <w:left w:val="none" w:sz="0" w:space="0" w:color="auto"/>
        <w:bottom w:val="none" w:sz="0" w:space="0" w:color="auto"/>
        <w:right w:val="none" w:sz="0" w:space="0" w:color="auto"/>
      </w:divBdr>
    </w:div>
    <w:div w:id="1159734395">
      <w:marLeft w:val="0"/>
      <w:marRight w:val="0"/>
      <w:marTop w:val="0"/>
      <w:marBottom w:val="0"/>
      <w:divBdr>
        <w:top w:val="none" w:sz="0" w:space="0" w:color="auto"/>
        <w:left w:val="none" w:sz="0" w:space="0" w:color="auto"/>
        <w:bottom w:val="none" w:sz="0" w:space="0" w:color="auto"/>
        <w:right w:val="none" w:sz="0" w:space="0" w:color="auto"/>
      </w:divBdr>
    </w:div>
    <w:div w:id="1159879505">
      <w:marLeft w:val="0"/>
      <w:marRight w:val="0"/>
      <w:marTop w:val="0"/>
      <w:marBottom w:val="0"/>
      <w:divBdr>
        <w:top w:val="none" w:sz="0" w:space="0" w:color="auto"/>
        <w:left w:val="none" w:sz="0" w:space="0" w:color="auto"/>
        <w:bottom w:val="none" w:sz="0" w:space="0" w:color="auto"/>
        <w:right w:val="none" w:sz="0" w:space="0" w:color="auto"/>
      </w:divBdr>
    </w:div>
    <w:div w:id="1161460939">
      <w:marLeft w:val="480"/>
      <w:marRight w:val="0"/>
      <w:marTop w:val="0"/>
      <w:marBottom w:val="0"/>
      <w:divBdr>
        <w:top w:val="none" w:sz="0" w:space="0" w:color="auto"/>
        <w:left w:val="none" w:sz="0" w:space="0" w:color="auto"/>
        <w:bottom w:val="none" w:sz="0" w:space="0" w:color="auto"/>
        <w:right w:val="none" w:sz="0" w:space="0" w:color="auto"/>
      </w:divBdr>
    </w:div>
    <w:div w:id="1161509325">
      <w:marLeft w:val="0"/>
      <w:marRight w:val="0"/>
      <w:marTop w:val="0"/>
      <w:marBottom w:val="0"/>
      <w:divBdr>
        <w:top w:val="none" w:sz="0" w:space="0" w:color="auto"/>
        <w:left w:val="none" w:sz="0" w:space="0" w:color="auto"/>
        <w:bottom w:val="none" w:sz="0" w:space="0" w:color="auto"/>
        <w:right w:val="none" w:sz="0" w:space="0" w:color="auto"/>
      </w:divBdr>
    </w:div>
    <w:div w:id="1161627095">
      <w:marLeft w:val="480"/>
      <w:marRight w:val="0"/>
      <w:marTop w:val="0"/>
      <w:marBottom w:val="0"/>
      <w:divBdr>
        <w:top w:val="none" w:sz="0" w:space="0" w:color="auto"/>
        <w:left w:val="none" w:sz="0" w:space="0" w:color="auto"/>
        <w:bottom w:val="none" w:sz="0" w:space="0" w:color="auto"/>
        <w:right w:val="none" w:sz="0" w:space="0" w:color="auto"/>
      </w:divBdr>
    </w:div>
    <w:div w:id="1161699275">
      <w:marLeft w:val="480"/>
      <w:marRight w:val="0"/>
      <w:marTop w:val="0"/>
      <w:marBottom w:val="0"/>
      <w:divBdr>
        <w:top w:val="none" w:sz="0" w:space="0" w:color="auto"/>
        <w:left w:val="none" w:sz="0" w:space="0" w:color="auto"/>
        <w:bottom w:val="none" w:sz="0" w:space="0" w:color="auto"/>
        <w:right w:val="none" w:sz="0" w:space="0" w:color="auto"/>
      </w:divBdr>
    </w:div>
    <w:div w:id="1161773746">
      <w:marLeft w:val="0"/>
      <w:marRight w:val="0"/>
      <w:marTop w:val="0"/>
      <w:marBottom w:val="0"/>
      <w:divBdr>
        <w:top w:val="none" w:sz="0" w:space="0" w:color="auto"/>
        <w:left w:val="none" w:sz="0" w:space="0" w:color="auto"/>
        <w:bottom w:val="none" w:sz="0" w:space="0" w:color="auto"/>
        <w:right w:val="none" w:sz="0" w:space="0" w:color="auto"/>
      </w:divBdr>
    </w:div>
    <w:div w:id="1161888468">
      <w:marLeft w:val="480"/>
      <w:marRight w:val="0"/>
      <w:marTop w:val="0"/>
      <w:marBottom w:val="0"/>
      <w:divBdr>
        <w:top w:val="none" w:sz="0" w:space="0" w:color="auto"/>
        <w:left w:val="none" w:sz="0" w:space="0" w:color="auto"/>
        <w:bottom w:val="none" w:sz="0" w:space="0" w:color="auto"/>
        <w:right w:val="none" w:sz="0" w:space="0" w:color="auto"/>
      </w:divBdr>
    </w:div>
    <w:div w:id="1161963296">
      <w:marLeft w:val="0"/>
      <w:marRight w:val="0"/>
      <w:marTop w:val="0"/>
      <w:marBottom w:val="0"/>
      <w:divBdr>
        <w:top w:val="none" w:sz="0" w:space="0" w:color="auto"/>
        <w:left w:val="none" w:sz="0" w:space="0" w:color="auto"/>
        <w:bottom w:val="none" w:sz="0" w:space="0" w:color="auto"/>
        <w:right w:val="none" w:sz="0" w:space="0" w:color="auto"/>
      </w:divBdr>
    </w:div>
    <w:div w:id="1162158708">
      <w:marLeft w:val="0"/>
      <w:marRight w:val="0"/>
      <w:marTop w:val="0"/>
      <w:marBottom w:val="0"/>
      <w:divBdr>
        <w:top w:val="none" w:sz="0" w:space="0" w:color="auto"/>
        <w:left w:val="none" w:sz="0" w:space="0" w:color="auto"/>
        <w:bottom w:val="none" w:sz="0" w:space="0" w:color="auto"/>
        <w:right w:val="none" w:sz="0" w:space="0" w:color="auto"/>
      </w:divBdr>
    </w:div>
    <w:div w:id="1162238345">
      <w:marLeft w:val="480"/>
      <w:marRight w:val="0"/>
      <w:marTop w:val="0"/>
      <w:marBottom w:val="0"/>
      <w:divBdr>
        <w:top w:val="none" w:sz="0" w:space="0" w:color="auto"/>
        <w:left w:val="none" w:sz="0" w:space="0" w:color="auto"/>
        <w:bottom w:val="none" w:sz="0" w:space="0" w:color="auto"/>
        <w:right w:val="none" w:sz="0" w:space="0" w:color="auto"/>
      </w:divBdr>
    </w:div>
    <w:div w:id="1162549788">
      <w:marLeft w:val="0"/>
      <w:marRight w:val="0"/>
      <w:marTop w:val="0"/>
      <w:marBottom w:val="0"/>
      <w:divBdr>
        <w:top w:val="none" w:sz="0" w:space="0" w:color="auto"/>
        <w:left w:val="none" w:sz="0" w:space="0" w:color="auto"/>
        <w:bottom w:val="none" w:sz="0" w:space="0" w:color="auto"/>
        <w:right w:val="none" w:sz="0" w:space="0" w:color="auto"/>
      </w:divBdr>
    </w:div>
    <w:div w:id="1162964242">
      <w:marLeft w:val="0"/>
      <w:marRight w:val="0"/>
      <w:marTop w:val="0"/>
      <w:marBottom w:val="0"/>
      <w:divBdr>
        <w:top w:val="none" w:sz="0" w:space="0" w:color="auto"/>
        <w:left w:val="none" w:sz="0" w:space="0" w:color="auto"/>
        <w:bottom w:val="none" w:sz="0" w:space="0" w:color="auto"/>
        <w:right w:val="none" w:sz="0" w:space="0" w:color="auto"/>
      </w:divBdr>
    </w:div>
    <w:div w:id="1163280516">
      <w:marLeft w:val="0"/>
      <w:marRight w:val="0"/>
      <w:marTop w:val="0"/>
      <w:marBottom w:val="0"/>
      <w:divBdr>
        <w:top w:val="none" w:sz="0" w:space="0" w:color="auto"/>
        <w:left w:val="none" w:sz="0" w:space="0" w:color="auto"/>
        <w:bottom w:val="none" w:sz="0" w:space="0" w:color="auto"/>
        <w:right w:val="none" w:sz="0" w:space="0" w:color="auto"/>
      </w:divBdr>
    </w:div>
    <w:div w:id="1163281284">
      <w:marLeft w:val="480"/>
      <w:marRight w:val="0"/>
      <w:marTop w:val="0"/>
      <w:marBottom w:val="0"/>
      <w:divBdr>
        <w:top w:val="none" w:sz="0" w:space="0" w:color="auto"/>
        <w:left w:val="none" w:sz="0" w:space="0" w:color="auto"/>
        <w:bottom w:val="none" w:sz="0" w:space="0" w:color="auto"/>
        <w:right w:val="none" w:sz="0" w:space="0" w:color="auto"/>
      </w:divBdr>
    </w:div>
    <w:div w:id="1163353518">
      <w:marLeft w:val="0"/>
      <w:marRight w:val="0"/>
      <w:marTop w:val="0"/>
      <w:marBottom w:val="0"/>
      <w:divBdr>
        <w:top w:val="none" w:sz="0" w:space="0" w:color="auto"/>
        <w:left w:val="none" w:sz="0" w:space="0" w:color="auto"/>
        <w:bottom w:val="none" w:sz="0" w:space="0" w:color="auto"/>
        <w:right w:val="none" w:sz="0" w:space="0" w:color="auto"/>
      </w:divBdr>
    </w:div>
    <w:div w:id="1164274559">
      <w:marLeft w:val="0"/>
      <w:marRight w:val="0"/>
      <w:marTop w:val="0"/>
      <w:marBottom w:val="0"/>
      <w:divBdr>
        <w:top w:val="none" w:sz="0" w:space="0" w:color="auto"/>
        <w:left w:val="none" w:sz="0" w:space="0" w:color="auto"/>
        <w:bottom w:val="none" w:sz="0" w:space="0" w:color="auto"/>
        <w:right w:val="none" w:sz="0" w:space="0" w:color="auto"/>
      </w:divBdr>
    </w:div>
    <w:div w:id="1164393241">
      <w:marLeft w:val="0"/>
      <w:marRight w:val="0"/>
      <w:marTop w:val="0"/>
      <w:marBottom w:val="0"/>
      <w:divBdr>
        <w:top w:val="none" w:sz="0" w:space="0" w:color="auto"/>
        <w:left w:val="none" w:sz="0" w:space="0" w:color="auto"/>
        <w:bottom w:val="none" w:sz="0" w:space="0" w:color="auto"/>
        <w:right w:val="none" w:sz="0" w:space="0" w:color="auto"/>
      </w:divBdr>
    </w:div>
    <w:div w:id="1164513883">
      <w:marLeft w:val="0"/>
      <w:marRight w:val="0"/>
      <w:marTop w:val="0"/>
      <w:marBottom w:val="0"/>
      <w:divBdr>
        <w:top w:val="none" w:sz="0" w:space="0" w:color="auto"/>
        <w:left w:val="none" w:sz="0" w:space="0" w:color="auto"/>
        <w:bottom w:val="none" w:sz="0" w:space="0" w:color="auto"/>
        <w:right w:val="none" w:sz="0" w:space="0" w:color="auto"/>
      </w:divBdr>
    </w:div>
    <w:div w:id="1165121944">
      <w:marLeft w:val="0"/>
      <w:marRight w:val="0"/>
      <w:marTop w:val="0"/>
      <w:marBottom w:val="0"/>
      <w:divBdr>
        <w:top w:val="none" w:sz="0" w:space="0" w:color="auto"/>
        <w:left w:val="none" w:sz="0" w:space="0" w:color="auto"/>
        <w:bottom w:val="none" w:sz="0" w:space="0" w:color="auto"/>
        <w:right w:val="none" w:sz="0" w:space="0" w:color="auto"/>
      </w:divBdr>
    </w:div>
    <w:div w:id="1165900369">
      <w:marLeft w:val="0"/>
      <w:marRight w:val="0"/>
      <w:marTop w:val="0"/>
      <w:marBottom w:val="0"/>
      <w:divBdr>
        <w:top w:val="none" w:sz="0" w:space="0" w:color="auto"/>
        <w:left w:val="none" w:sz="0" w:space="0" w:color="auto"/>
        <w:bottom w:val="none" w:sz="0" w:space="0" w:color="auto"/>
        <w:right w:val="none" w:sz="0" w:space="0" w:color="auto"/>
      </w:divBdr>
    </w:div>
    <w:div w:id="1166095226">
      <w:marLeft w:val="480"/>
      <w:marRight w:val="0"/>
      <w:marTop w:val="0"/>
      <w:marBottom w:val="0"/>
      <w:divBdr>
        <w:top w:val="none" w:sz="0" w:space="0" w:color="auto"/>
        <w:left w:val="none" w:sz="0" w:space="0" w:color="auto"/>
        <w:bottom w:val="none" w:sz="0" w:space="0" w:color="auto"/>
        <w:right w:val="none" w:sz="0" w:space="0" w:color="auto"/>
      </w:divBdr>
    </w:div>
    <w:div w:id="1166751970">
      <w:marLeft w:val="480"/>
      <w:marRight w:val="0"/>
      <w:marTop w:val="0"/>
      <w:marBottom w:val="0"/>
      <w:divBdr>
        <w:top w:val="none" w:sz="0" w:space="0" w:color="auto"/>
        <w:left w:val="none" w:sz="0" w:space="0" w:color="auto"/>
        <w:bottom w:val="none" w:sz="0" w:space="0" w:color="auto"/>
        <w:right w:val="none" w:sz="0" w:space="0" w:color="auto"/>
      </w:divBdr>
    </w:div>
    <w:div w:id="1166899273">
      <w:marLeft w:val="0"/>
      <w:marRight w:val="0"/>
      <w:marTop w:val="0"/>
      <w:marBottom w:val="0"/>
      <w:divBdr>
        <w:top w:val="none" w:sz="0" w:space="0" w:color="auto"/>
        <w:left w:val="none" w:sz="0" w:space="0" w:color="auto"/>
        <w:bottom w:val="none" w:sz="0" w:space="0" w:color="auto"/>
        <w:right w:val="none" w:sz="0" w:space="0" w:color="auto"/>
      </w:divBdr>
    </w:div>
    <w:div w:id="1167478792">
      <w:marLeft w:val="480"/>
      <w:marRight w:val="0"/>
      <w:marTop w:val="0"/>
      <w:marBottom w:val="0"/>
      <w:divBdr>
        <w:top w:val="none" w:sz="0" w:space="0" w:color="auto"/>
        <w:left w:val="none" w:sz="0" w:space="0" w:color="auto"/>
        <w:bottom w:val="none" w:sz="0" w:space="0" w:color="auto"/>
        <w:right w:val="none" w:sz="0" w:space="0" w:color="auto"/>
      </w:divBdr>
    </w:div>
    <w:div w:id="1167593145">
      <w:marLeft w:val="0"/>
      <w:marRight w:val="0"/>
      <w:marTop w:val="0"/>
      <w:marBottom w:val="0"/>
      <w:divBdr>
        <w:top w:val="none" w:sz="0" w:space="0" w:color="auto"/>
        <w:left w:val="none" w:sz="0" w:space="0" w:color="auto"/>
        <w:bottom w:val="none" w:sz="0" w:space="0" w:color="auto"/>
        <w:right w:val="none" w:sz="0" w:space="0" w:color="auto"/>
      </w:divBdr>
    </w:div>
    <w:div w:id="1168398428">
      <w:marLeft w:val="480"/>
      <w:marRight w:val="0"/>
      <w:marTop w:val="0"/>
      <w:marBottom w:val="0"/>
      <w:divBdr>
        <w:top w:val="none" w:sz="0" w:space="0" w:color="auto"/>
        <w:left w:val="none" w:sz="0" w:space="0" w:color="auto"/>
        <w:bottom w:val="none" w:sz="0" w:space="0" w:color="auto"/>
        <w:right w:val="none" w:sz="0" w:space="0" w:color="auto"/>
      </w:divBdr>
    </w:div>
    <w:div w:id="1169179304">
      <w:marLeft w:val="0"/>
      <w:marRight w:val="0"/>
      <w:marTop w:val="0"/>
      <w:marBottom w:val="0"/>
      <w:divBdr>
        <w:top w:val="none" w:sz="0" w:space="0" w:color="auto"/>
        <w:left w:val="none" w:sz="0" w:space="0" w:color="auto"/>
        <w:bottom w:val="none" w:sz="0" w:space="0" w:color="auto"/>
        <w:right w:val="none" w:sz="0" w:space="0" w:color="auto"/>
      </w:divBdr>
    </w:div>
    <w:div w:id="1169758614">
      <w:marLeft w:val="480"/>
      <w:marRight w:val="0"/>
      <w:marTop w:val="0"/>
      <w:marBottom w:val="0"/>
      <w:divBdr>
        <w:top w:val="none" w:sz="0" w:space="0" w:color="auto"/>
        <w:left w:val="none" w:sz="0" w:space="0" w:color="auto"/>
        <w:bottom w:val="none" w:sz="0" w:space="0" w:color="auto"/>
        <w:right w:val="none" w:sz="0" w:space="0" w:color="auto"/>
      </w:divBdr>
    </w:div>
    <w:div w:id="1170365108">
      <w:marLeft w:val="480"/>
      <w:marRight w:val="0"/>
      <w:marTop w:val="0"/>
      <w:marBottom w:val="0"/>
      <w:divBdr>
        <w:top w:val="none" w:sz="0" w:space="0" w:color="auto"/>
        <w:left w:val="none" w:sz="0" w:space="0" w:color="auto"/>
        <w:bottom w:val="none" w:sz="0" w:space="0" w:color="auto"/>
        <w:right w:val="none" w:sz="0" w:space="0" w:color="auto"/>
      </w:divBdr>
    </w:div>
    <w:div w:id="1170368744">
      <w:marLeft w:val="480"/>
      <w:marRight w:val="0"/>
      <w:marTop w:val="0"/>
      <w:marBottom w:val="0"/>
      <w:divBdr>
        <w:top w:val="none" w:sz="0" w:space="0" w:color="auto"/>
        <w:left w:val="none" w:sz="0" w:space="0" w:color="auto"/>
        <w:bottom w:val="none" w:sz="0" w:space="0" w:color="auto"/>
        <w:right w:val="none" w:sz="0" w:space="0" w:color="auto"/>
      </w:divBdr>
    </w:div>
    <w:div w:id="1170681804">
      <w:marLeft w:val="0"/>
      <w:marRight w:val="0"/>
      <w:marTop w:val="0"/>
      <w:marBottom w:val="0"/>
      <w:divBdr>
        <w:top w:val="none" w:sz="0" w:space="0" w:color="auto"/>
        <w:left w:val="none" w:sz="0" w:space="0" w:color="auto"/>
        <w:bottom w:val="none" w:sz="0" w:space="0" w:color="auto"/>
        <w:right w:val="none" w:sz="0" w:space="0" w:color="auto"/>
      </w:divBdr>
    </w:div>
    <w:div w:id="1170827069">
      <w:marLeft w:val="480"/>
      <w:marRight w:val="0"/>
      <w:marTop w:val="0"/>
      <w:marBottom w:val="0"/>
      <w:divBdr>
        <w:top w:val="none" w:sz="0" w:space="0" w:color="auto"/>
        <w:left w:val="none" w:sz="0" w:space="0" w:color="auto"/>
        <w:bottom w:val="none" w:sz="0" w:space="0" w:color="auto"/>
        <w:right w:val="none" w:sz="0" w:space="0" w:color="auto"/>
      </w:divBdr>
    </w:div>
    <w:div w:id="1170876794">
      <w:marLeft w:val="480"/>
      <w:marRight w:val="0"/>
      <w:marTop w:val="0"/>
      <w:marBottom w:val="0"/>
      <w:divBdr>
        <w:top w:val="none" w:sz="0" w:space="0" w:color="auto"/>
        <w:left w:val="none" w:sz="0" w:space="0" w:color="auto"/>
        <w:bottom w:val="none" w:sz="0" w:space="0" w:color="auto"/>
        <w:right w:val="none" w:sz="0" w:space="0" w:color="auto"/>
      </w:divBdr>
    </w:div>
    <w:div w:id="1170945260">
      <w:marLeft w:val="480"/>
      <w:marRight w:val="0"/>
      <w:marTop w:val="0"/>
      <w:marBottom w:val="0"/>
      <w:divBdr>
        <w:top w:val="none" w:sz="0" w:space="0" w:color="auto"/>
        <w:left w:val="none" w:sz="0" w:space="0" w:color="auto"/>
        <w:bottom w:val="none" w:sz="0" w:space="0" w:color="auto"/>
        <w:right w:val="none" w:sz="0" w:space="0" w:color="auto"/>
      </w:divBdr>
    </w:div>
    <w:div w:id="1171068142">
      <w:marLeft w:val="480"/>
      <w:marRight w:val="0"/>
      <w:marTop w:val="0"/>
      <w:marBottom w:val="0"/>
      <w:divBdr>
        <w:top w:val="none" w:sz="0" w:space="0" w:color="auto"/>
        <w:left w:val="none" w:sz="0" w:space="0" w:color="auto"/>
        <w:bottom w:val="none" w:sz="0" w:space="0" w:color="auto"/>
        <w:right w:val="none" w:sz="0" w:space="0" w:color="auto"/>
      </w:divBdr>
    </w:div>
    <w:div w:id="1171262555">
      <w:marLeft w:val="480"/>
      <w:marRight w:val="0"/>
      <w:marTop w:val="0"/>
      <w:marBottom w:val="0"/>
      <w:divBdr>
        <w:top w:val="none" w:sz="0" w:space="0" w:color="auto"/>
        <w:left w:val="none" w:sz="0" w:space="0" w:color="auto"/>
        <w:bottom w:val="none" w:sz="0" w:space="0" w:color="auto"/>
        <w:right w:val="none" w:sz="0" w:space="0" w:color="auto"/>
      </w:divBdr>
    </w:div>
    <w:div w:id="1171487313">
      <w:marLeft w:val="0"/>
      <w:marRight w:val="0"/>
      <w:marTop w:val="0"/>
      <w:marBottom w:val="0"/>
      <w:divBdr>
        <w:top w:val="none" w:sz="0" w:space="0" w:color="auto"/>
        <w:left w:val="none" w:sz="0" w:space="0" w:color="auto"/>
        <w:bottom w:val="none" w:sz="0" w:space="0" w:color="auto"/>
        <w:right w:val="none" w:sz="0" w:space="0" w:color="auto"/>
      </w:divBdr>
    </w:div>
    <w:div w:id="1171524194">
      <w:marLeft w:val="480"/>
      <w:marRight w:val="0"/>
      <w:marTop w:val="0"/>
      <w:marBottom w:val="0"/>
      <w:divBdr>
        <w:top w:val="none" w:sz="0" w:space="0" w:color="auto"/>
        <w:left w:val="none" w:sz="0" w:space="0" w:color="auto"/>
        <w:bottom w:val="none" w:sz="0" w:space="0" w:color="auto"/>
        <w:right w:val="none" w:sz="0" w:space="0" w:color="auto"/>
      </w:divBdr>
    </w:div>
    <w:div w:id="1171679105">
      <w:marLeft w:val="0"/>
      <w:marRight w:val="0"/>
      <w:marTop w:val="0"/>
      <w:marBottom w:val="0"/>
      <w:divBdr>
        <w:top w:val="none" w:sz="0" w:space="0" w:color="auto"/>
        <w:left w:val="none" w:sz="0" w:space="0" w:color="auto"/>
        <w:bottom w:val="none" w:sz="0" w:space="0" w:color="auto"/>
        <w:right w:val="none" w:sz="0" w:space="0" w:color="auto"/>
      </w:divBdr>
    </w:div>
    <w:div w:id="1172069523">
      <w:marLeft w:val="480"/>
      <w:marRight w:val="0"/>
      <w:marTop w:val="0"/>
      <w:marBottom w:val="0"/>
      <w:divBdr>
        <w:top w:val="none" w:sz="0" w:space="0" w:color="auto"/>
        <w:left w:val="none" w:sz="0" w:space="0" w:color="auto"/>
        <w:bottom w:val="none" w:sz="0" w:space="0" w:color="auto"/>
        <w:right w:val="none" w:sz="0" w:space="0" w:color="auto"/>
      </w:divBdr>
    </w:div>
    <w:div w:id="1172329369">
      <w:marLeft w:val="480"/>
      <w:marRight w:val="0"/>
      <w:marTop w:val="0"/>
      <w:marBottom w:val="0"/>
      <w:divBdr>
        <w:top w:val="none" w:sz="0" w:space="0" w:color="auto"/>
        <w:left w:val="none" w:sz="0" w:space="0" w:color="auto"/>
        <w:bottom w:val="none" w:sz="0" w:space="0" w:color="auto"/>
        <w:right w:val="none" w:sz="0" w:space="0" w:color="auto"/>
      </w:divBdr>
    </w:div>
    <w:div w:id="1172720727">
      <w:marLeft w:val="480"/>
      <w:marRight w:val="0"/>
      <w:marTop w:val="0"/>
      <w:marBottom w:val="0"/>
      <w:divBdr>
        <w:top w:val="none" w:sz="0" w:space="0" w:color="auto"/>
        <w:left w:val="none" w:sz="0" w:space="0" w:color="auto"/>
        <w:bottom w:val="none" w:sz="0" w:space="0" w:color="auto"/>
        <w:right w:val="none" w:sz="0" w:space="0" w:color="auto"/>
      </w:divBdr>
    </w:div>
    <w:div w:id="1172767397">
      <w:marLeft w:val="480"/>
      <w:marRight w:val="0"/>
      <w:marTop w:val="0"/>
      <w:marBottom w:val="0"/>
      <w:divBdr>
        <w:top w:val="none" w:sz="0" w:space="0" w:color="auto"/>
        <w:left w:val="none" w:sz="0" w:space="0" w:color="auto"/>
        <w:bottom w:val="none" w:sz="0" w:space="0" w:color="auto"/>
        <w:right w:val="none" w:sz="0" w:space="0" w:color="auto"/>
      </w:divBdr>
    </w:div>
    <w:div w:id="1173034942">
      <w:marLeft w:val="0"/>
      <w:marRight w:val="0"/>
      <w:marTop w:val="0"/>
      <w:marBottom w:val="0"/>
      <w:divBdr>
        <w:top w:val="none" w:sz="0" w:space="0" w:color="auto"/>
        <w:left w:val="none" w:sz="0" w:space="0" w:color="auto"/>
        <w:bottom w:val="none" w:sz="0" w:space="0" w:color="auto"/>
        <w:right w:val="none" w:sz="0" w:space="0" w:color="auto"/>
      </w:divBdr>
    </w:div>
    <w:div w:id="1173371236">
      <w:marLeft w:val="0"/>
      <w:marRight w:val="0"/>
      <w:marTop w:val="0"/>
      <w:marBottom w:val="0"/>
      <w:divBdr>
        <w:top w:val="none" w:sz="0" w:space="0" w:color="auto"/>
        <w:left w:val="none" w:sz="0" w:space="0" w:color="auto"/>
        <w:bottom w:val="none" w:sz="0" w:space="0" w:color="auto"/>
        <w:right w:val="none" w:sz="0" w:space="0" w:color="auto"/>
      </w:divBdr>
    </w:div>
    <w:div w:id="1173452450">
      <w:marLeft w:val="0"/>
      <w:marRight w:val="0"/>
      <w:marTop w:val="0"/>
      <w:marBottom w:val="0"/>
      <w:divBdr>
        <w:top w:val="none" w:sz="0" w:space="0" w:color="auto"/>
        <w:left w:val="none" w:sz="0" w:space="0" w:color="auto"/>
        <w:bottom w:val="none" w:sz="0" w:space="0" w:color="auto"/>
        <w:right w:val="none" w:sz="0" w:space="0" w:color="auto"/>
      </w:divBdr>
    </w:div>
    <w:div w:id="1173689745">
      <w:marLeft w:val="480"/>
      <w:marRight w:val="0"/>
      <w:marTop w:val="0"/>
      <w:marBottom w:val="0"/>
      <w:divBdr>
        <w:top w:val="none" w:sz="0" w:space="0" w:color="auto"/>
        <w:left w:val="none" w:sz="0" w:space="0" w:color="auto"/>
        <w:bottom w:val="none" w:sz="0" w:space="0" w:color="auto"/>
        <w:right w:val="none" w:sz="0" w:space="0" w:color="auto"/>
      </w:divBdr>
    </w:div>
    <w:div w:id="1173953684">
      <w:marLeft w:val="480"/>
      <w:marRight w:val="0"/>
      <w:marTop w:val="0"/>
      <w:marBottom w:val="0"/>
      <w:divBdr>
        <w:top w:val="none" w:sz="0" w:space="0" w:color="auto"/>
        <w:left w:val="none" w:sz="0" w:space="0" w:color="auto"/>
        <w:bottom w:val="none" w:sz="0" w:space="0" w:color="auto"/>
        <w:right w:val="none" w:sz="0" w:space="0" w:color="auto"/>
      </w:divBdr>
    </w:div>
    <w:div w:id="1174221553">
      <w:marLeft w:val="0"/>
      <w:marRight w:val="0"/>
      <w:marTop w:val="0"/>
      <w:marBottom w:val="0"/>
      <w:divBdr>
        <w:top w:val="none" w:sz="0" w:space="0" w:color="auto"/>
        <w:left w:val="none" w:sz="0" w:space="0" w:color="auto"/>
        <w:bottom w:val="none" w:sz="0" w:space="0" w:color="auto"/>
        <w:right w:val="none" w:sz="0" w:space="0" w:color="auto"/>
      </w:divBdr>
    </w:div>
    <w:div w:id="1174608941">
      <w:marLeft w:val="0"/>
      <w:marRight w:val="0"/>
      <w:marTop w:val="0"/>
      <w:marBottom w:val="0"/>
      <w:divBdr>
        <w:top w:val="none" w:sz="0" w:space="0" w:color="auto"/>
        <w:left w:val="none" w:sz="0" w:space="0" w:color="auto"/>
        <w:bottom w:val="none" w:sz="0" w:space="0" w:color="auto"/>
        <w:right w:val="none" w:sz="0" w:space="0" w:color="auto"/>
      </w:divBdr>
    </w:div>
    <w:div w:id="1175801464">
      <w:marLeft w:val="480"/>
      <w:marRight w:val="0"/>
      <w:marTop w:val="0"/>
      <w:marBottom w:val="0"/>
      <w:divBdr>
        <w:top w:val="none" w:sz="0" w:space="0" w:color="auto"/>
        <w:left w:val="none" w:sz="0" w:space="0" w:color="auto"/>
        <w:bottom w:val="none" w:sz="0" w:space="0" w:color="auto"/>
        <w:right w:val="none" w:sz="0" w:space="0" w:color="auto"/>
      </w:divBdr>
    </w:div>
    <w:div w:id="1176115748">
      <w:marLeft w:val="0"/>
      <w:marRight w:val="0"/>
      <w:marTop w:val="0"/>
      <w:marBottom w:val="0"/>
      <w:divBdr>
        <w:top w:val="none" w:sz="0" w:space="0" w:color="auto"/>
        <w:left w:val="none" w:sz="0" w:space="0" w:color="auto"/>
        <w:bottom w:val="none" w:sz="0" w:space="0" w:color="auto"/>
        <w:right w:val="none" w:sz="0" w:space="0" w:color="auto"/>
      </w:divBdr>
    </w:div>
    <w:div w:id="1176921977">
      <w:marLeft w:val="0"/>
      <w:marRight w:val="0"/>
      <w:marTop w:val="0"/>
      <w:marBottom w:val="0"/>
      <w:divBdr>
        <w:top w:val="none" w:sz="0" w:space="0" w:color="auto"/>
        <w:left w:val="none" w:sz="0" w:space="0" w:color="auto"/>
        <w:bottom w:val="none" w:sz="0" w:space="0" w:color="auto"/>
        <w:right w:val="none" w:sz="0" w:space="0" w:color="auto"/>
      </w:divBdr>
    </w:div>
    <w:div w:id="1177580802">
      <w:marLeft w:val="480"/>
      <w:marRight w:val="0"/>
      <w:marTop w:val="0"/>
      <w:marBottom w:val="0"/>
      <w:divBdr>
        <w:top w:val="none" w:sz="0" w:space="0" w:color="auto"/>
        <w:left w:val="none" w:sz="0" w:space="0" w:color="auto"/>
        <w:bottom w:val="none" w:sz="0" w:space="0" w:color="auto"/>
        <w:right w:val="none" w:sz="0" w:space="0" w:color="auto"/>
      </w:divBdr>
    </w:div>
    <w:div w:id="1178350004">
      <w:marLeft w:val="480"/>
      <w:marRight w:val="0"/>
      <w:marTop w:val="0"/>
      <w:marBottom w:val="0"/>
      <w:divBdr>
        <w:top w:val="none" w:sz="0" w:space="0" w:color="auto"/>
        <w:left w:val="none" w:sz="0" w:space="0" w:color="auto"/>
        <w:bottom w:val="none" w:sz="0" w:space="0" w:color="auto"/>
        <w:right w:val="none" w:sz="0" w:space="0" w:color="auto"/>
      </w:divBdr>
    </w:div>
    <w:div w:id="1178544224">
      <w:marLeft w:val="0"/>
      <w:marRight w:val="0"/>
      <w:marTop w:val="0"/>
      <w:marBottom w:val="0"/>
      <w:divBdr>
        <w:top w:val="none" w:sz="0" w:space="0" w:color="auto"/>
        <w:left w:val="none" w:sz="0" w:space="0" w:color="auto"/>
        <w:bottom w:val="none" w:sz="0" w:space="0" w:color="auto"/>
        <w:right w:val="none" w:sz="0" w:space="0" w:color="auto"/>
      </w:divBdr>
    </w:div>
    <w:div w:id="1178691405">
      <w:marLeft w:val="480"/>
      <w:marRight w:val="0"/>
      <w:marTop w:val="0"/>
      <w:marBottom w:val="0"/>
      <w:divBdr>
        <w:top w:val="none" w:sz="0" w:space="0" w:color="auto"/>
        <w:left w:val="none" w:sz="0" w:space="0" w:color="auto"/>
        <w:bottom w:val="none" w:sz="0" w:space="0" w:color="auto"/>
        <w:right w:val="none" w:sz="0" w:space="0" w:color="auto"/>
      </w:divBdr>
    </w:div>
    <w:div w:id="1178736693">
      <w:marLeft w:val="480"/>
      <w:marRight w:val="0"/>
      <w:marTop w:val="0"/>
      <w:marBottom w:val="0"/>
      <w:divBdr>
        <w:top w:val="none" w:sz="0" w:space="0" w:color="auto"/>
        <w:left w:val="none" w:sz="0" w:space="0" w:color="auto"/>
        <w:bottom w:val="none" w:sz="0" w:space="0" w:color="auto"/>
        <w:right w:val="none" w:sz="0" w:space="0" w:color="auto"/>
      </w:divBdr>
    </w:div>
    <w:div w:id="1179268438">
      <w:marLeft w:val="480"/>
      <w:marRight w:val="0"/>
      <w:marTop w:val="0"/>
      <w:marBottom w:val="0"/>
      <w:divBdr>
        <w:top w:val="none" w:sz="0" w:space="0" w:color="auto"/>
        <w:left w:val="none" w:sz="0" w:space="0" w:color="auto"/>
        <w:bottom w:val="none" w:sz="0" w:space="0" w:color="auto"/>
        <w:right w:val="none" w:sz="0" w:space="0" w:color="auto"/>
      </w:divBdr>
    </w:div>
    <w:div w:id="1179387787">
      <w:marLeft w:val="480"/>
      <w:marRight w:val="0"/>
      <w:marTop w:val="0"/>
      <w:marBottom w:val="0"/>
      <w:divBdr>
        <w:top w:val="none" w:sz="0" w:space="0" w:color="auto"/>
        <w:left w:val="none" w:sz="0" w:space="0" w:color="auto"/>
        <w:bottom w:val="none" w:sz="0" w:space="0" w:color="auto"/>
        <w:right w:val="none" w:sz="0" w:space="0" w:color="auto"/>
      </w:divBdr>
    </w:div>
    <w:div w:id="1179468078">
      <w:marLeft w:val="0"/>
      <w:marRight w:val="0"/>
      <w:marTop w:val="0"/>
      <w:marBottom w:val="0"/>
      <w:divBdr>
        <w:top w:val="none" w:sz="0" w:space="0" w:color="auto"/>
        <w:left w:val="none" w:sz="0" w:space="0" w:color="auto"/>
        <w:bottom w:val="none" w:sz="0" w:space="0" w:color="auto"/>
        <w:right w:val="none" w:sz="0" w:space="0" w:color="auto"/>
      </w:divBdr>
    </w:div>
    <w:div w:id="1179656632">
      <w:marLeft w:val="480"/>
      <w:marRight w:val="0"/>
      <w:marTop w:val="0"/>
      <w:marBottom w:val="0"/>
      <w:divBdr>
        <w:top w:val="none" w:sz="0" w:space="0" w:color="auto"/>
        <w:left w:val="none" w:sz="0" w:space="0" w:color="auto"/>
        <w:bottom w:val="none" w:sz="0" w:space="0" w:color="auto"/>
        <w:right w:val="none" w:sz="0" w:space="0" w:color="auto"/>
      </w:divBdr>
    </w:div>
    <w:div w:id="1180437515">
      <w:marLeft w:val="480"/>
      <w:marRight w:val="0"/>
      <w:marTop w:val="0"/>
      <w:marBottom w:val="0"/>
      <w:divBdr>
        <w:top w:val="none" w:sz="0" w:space="0" w:color="auto"/>
        <w:left w:val="none" w:sz="0" w:space="0" w:color="auto"/>
        <w:bottom w:val="none" w:sz="0" w:space="0" w:color="auto"/>
        <w:right w:val="none" w:sz="0" w:space="0" w:color="auto"/>
      </w:divBdr>
    </w:div>
    <w:div w:id="1180588046">
      <w:marLeft w:val="0"/>
      <w:marRight w:val="0"/>
      <w:marTop w:val="0"/>
      <w:marBottom w:val="0"/>
      <w:divBdr>
        <w:top w:val="none" w:sz="0" w:space="0" w:color="auto"/>
        <w:left w:val="none" w:sz="0" w:space="0" w:color="auto"/>
        <w:bottom w:val="none" w:sz="0" w:space="0" w:color="auto"/>
        <w:right w:val="none" w:sz="0" w:space="0" w:color="auto"/>
      </w:divBdr>
    </w:div>
    <w:div w:id="1180701210">
      <w:marLeft w:val="480"/>
      <w:marRight w:val="0"/>
      <w:marTop w:val="0"/>
      <w:marBottom w:val="0"/>
      <w:divBdr>
        <w:top w:val="none" w:sz="0" w:space="0" w:color="auto"/>
        <w:left w:val="none" w:sz="0" w:space="0" w:color="auto"/>
        <w:bottom w:val="none" w:sz="0" w:space="0" w:color="auto"/>
        <w:right w:val="none" w:sz="0" w:space="0" w:color="auto"/>
      </w:divBdr>
    </w:div>
    <w:div w:id="1180848915">
      <w:marLeft w:val="480"/>
      <w:marRight w:val="0"/>
      <w:marTop w:val="0"/>
      <w:marBottom w:val="0"/>
      <w:divBdr>
        <w:top w:val="none" w:sz="0" w:space="0" w:color="auto"/>
        <w:left w:val="none" w:sz="0" w:space="0" w:color="auto"/>
        <w:bottom w:val="none" w:sz="0" w:space="0" w:color="auto"/>
        <w:right w:val="none" w:sz="0" w:space="0" w:color="auto"/>
      </w:divBdr>
    </w:div>
    <w:div w:id="1180852812">
      <w:marLeft w:val="0"/>
      <w:marRight w:val="0"/>
      <w:marTop w:val="0"/>
      <w:marBottom w:val="0"/>
      <w:divBdr>
        <w:top w:val="none" w:sz="0" w:space="0" w:color="auto"/>
        <w:left w:val="none" w:sz="0" w:space="0" w:color="auto"/>
        <w:bottom w:val="none" w:sz="0" w:space="0" w:color="auto"/>
        <w:right w:val="none" w:sz="0" w:space="0" w:color="auto"/>
      </w:divBdr>
    </w:div>
    <w:div w:id="1181429335">
      <w:marLeft w:val="0"/>
      <w:marRight w:val="0"/>
      <w:marTop w:val="0"/>
      <w:marBottom w:val="0"/>
      <w:divBdr>
        <w:top w:val="none" w:sz="0" w:space="0" w:color="auto"/>
        <w:left w:val="none" w:sz="0" w:space="0" w:color="auto"/>
        <w:bottom w:val="none" w:sz="0" w:space="0" w:color="auto"/>
        <w:right w:val="none" w:sz="0" w:space="0" w:color="auto"/>
      </w:divBdr>
    </w:div>
    <w:div w:id="1182204600">
      <w:marLeft w:val="0"/>
      <w:marRight w:val="0"/>
      <w:marTop w:val="0"/>
      <w:marBottom w:val="0"/>
      <w:divBdr>
        <w:top w:val="none" w:sz="0" w:space="0" w:color="auto"/>
        <w:left w:val="none" w:sz="0" w:space="0" w:color="auto"/>
        <w:bottom w:val="none" w:sz="0" w:space="0" w:color="auto"/>
        <w:right w:val="none" w:sz="0" w:space="0" w:color="auto"/>
      </w:divBdr>
    </w:div>
    <w:div w:id="1182353417">
      <w:marLeft w:val="480"/>
      <w:marRight w:val="0"/>
      <w:marTop w:val="0"/>
      <w:marBottom w:val="0"/>
      <w:divBdr>
        <w:top w:val="none" w:sz="0" w:space="0" w:color="auto"/>
        <w:left w:val="none" w:sz="0" w:space="0" w:color="auto"/>
        <w:bottom w:val="none" w:sz="0" w:space="0" w:color="auto"/>
        <w:right w:val="none" w:sz="0" w:space="0" w:color="auto"/>
      </w:divBdr>
    </w:div>
    <w:div w:id="1182940037">
      <w:marLeft w:val="0"/>
      <w:marRight w:val="0"/>
      <w:marTop w:val="0"/>
      <w:marBottom w:val="0"/>
      <w:divBdr>
        <w:top w:val="none" w:sz="0" w:space="0" w:color="auto"/>
        <w:left w:val="none" w:sz="0" w:space="0" w:color="auto"/>
        <w:bottom w:val="none" w:sz="0" w:space="0" w:color="auto"/>
        <w:right w:val="none" w:sz="0" w:space="0" w:color="auto"/>
      </w:divBdr>
    </w:div>
    <w:div w:id="1183128994">
      <w:marLeft w:val="0"/>
      <w:marRight w:val="0"/>
      <w:marTop w:val="0"/>
      <w:marBottom w:val="0"/>
      <w:divBdr>
        <w:top w:val="none" w:sz="0" w:space="0" w:color="auto"/>
        <w:left w:val="none" w:sz="0" w:space="0" w:color="auto"/>
        <w:bottom w:val="none" w:sz="0" w:space="0" w:color="auto"/>
        <w:right w:val="none" w:sz="0" w:space="0" w:color="auto"/>
      </w:divBdr>
    </w:div>
    <w:div w:id="1184248675">
      <w:marLeft w:val="0"/>
      <w:marRight w:val="0"/>
      <w:marTop w:val="0"/>
      <w:marBottom w:val="0"/>
      <w:divBdr>
        <w:top w:val="none" w:sz="0" w:space="0" w:color="auto"/>
        <w:left w:val="none" w:sz="0" w:space="0" w:color="auto"/>
        <w:bottom w:val="none" w:sz="0" w:space="0" w:color="auto"/>
        <w:right w:val="none" w:sz="0" w:space="0" w:color="auto"/>
      </w:divBdr>
    </w:div>
    <w:div w:id="1184978428">
      <w:marLeft w:val="0"/>
      <w:marRight w:val="0"/>
      <w:marTop w:val="0"/>
      <w:marBottom w:val="0"/>
      <w:divBdr>
        <w:top w:val="none" w:sz="0" w:space="0" w:color="auto"/>
        <w:left w:val="none" w:sz="0" w:space="0" w:color="auto"/>
        <w:bottom w:val="none" w:sz="0" w:space="0" w:color="auto"/>
        <w:right w:val="none" w:sz="0" w:space="0" w:color="auto"/>
      </w:divBdr>
    </w:div>
    <w:div w:id="1185367096">
      <w:marLeft w:val="480"/>
      <w:marRight w:val="0"/>
      <w:marTop w:val="0"/>
      <w:marBottom w:val="0"/>
      <w:divBdr>
        <w:top w:val="none" w:sz="0" w:space="0" w:color="auto"/>
        <w:left w:val="none" w:sz="0" w:space="0" w:color="auto"/>
        <w:bottom w:val="none" w:sz="0" w:space="0" w:color="auto"/>
        <w:right w:val="none" w:sz="0" w:space="0" w:color="auto"/>
      </w:divBdr>
    </w:div>
    <w:div w:id="1185367606">
      <w:marLeft w:val="480"/>
      <w:marRight w:val="0"/>
      <w:marTop w:val="0"/>
      <w:marBottom w:val="0"/>
      <w:divBdr>
        <w:top w:val="none" w:sz="0" w:space="0" w:color="auto"/>
        <w:left w:val="none" w:sz="0" w:space="0" w:color="auto"/>
        <w:bottom w:val="none" w:sz="0" w:space="0" w:color="auto"/>
        <w:right w:val="none" w:sz="0" w:space="0" w:color="auto"/>
      </w:divBdr>
    </w:div>
    <w:div w:id="1185823076">
      <w:marLeft w:val="0"/>
      <w:marRight w:val="0"/>
      <w:marTop w:val="0"/>
      <w:marBottom w:val="0"/>
      <w:divBdr>
        <w:top w:val="none" w:sz="0" w:space="0" w:color="auto"/>
        <w:left w:val="none" w:sz="0" w:space="0" w:color="auto"/>
        <w:bottom w:val="none" w:sz="0" w:space="0" w:color="auto"/>
        <w:right w:val="none" w:sz="0" w:space="0" w:color="auto"/>
      </w:divBdr>
    </w:div>
    <w:div w:id="1186140244">
      <w:marLeft w:val="480"/>
      <w:marRight w:val="0"/>
      <w:marTop w:val="0"/>
      <w:marBottom w:val="0"/>
      <w:divBdr>
        <w:top w:val="none" w:sz="0" w:space="0" w:color="auto"/>
        <w:left w:val="none" w:sz="0" w:space="0" w:color="auto"/>
        <w:bottom w:val="none" w:sz="0" w:space="0" w:color="auto"/>
        <w:right w:val="none" w:sz="0" w:space="0" w:color="auto"/>
      </w:divBdr>
    </w:div>
    <w:div w:id="1187211702">
      <w:marLeft w:val="480"/>
      <w:marRight w:val="0"/>
      <w:marTop w:val="0"/>
      <w:marBottom w:val="0"/>
      <w:divBdr>
        <w:top w:val="none" w:sz="0" w:space="0" w:color="auto"/>
        <w:left w:val="none" w:sz="0" w:space="0" w:color="auto"/>
        <w:bottom w:val="none" w:sz="0" w:space="0" w:color="auto"/>
        <w:right w:val="none" w:sz="0" w:space="0" w:color="auto"/>
      </w:divBdr>
    </w:div>
    <w:div w:id="1187282626">
      <w:marLeft w:val="0"/>
      <w:marRight w:val="0"/>
      <w:marTop w:val="0"/>
      <w:marBottom w:val="0"/>
      <w:divBdr>
        <w:top w:val="none" w:sz="0" w:space="0" w:color="auto"/>
        <w:left w:val="none" w:sz="0" w:space="0" w:color="auto"/>
        <w:bottom w:val="none" w:sz="0" w:space="0" w:color="auto"/>
        <w:right w:val="none" w:sz="0" w:space="0" w:color="auto"/>
      </w:divBdr>
    </w:div>
    <w:div w:id="1187790824">
      <w:marLeft w:val="480"/>
      <w:marRight w:val="0"/>
      <w:marTop w:val="0"/>
      <w:marBottom w:val="0"/>
      <w:divBdr>
        <w:top w:val="none" w:sz="0" w:space="0" w:color="auto"/>
        <w:left w:val="none" w:sz="0" w:space="0" w:color="auto"/>
        <w:bottom w:val="none" w:sz="0" w:space="0" w:color="auto"/>
        <w:right w:val="none" w:sz="0" w:space="0" w:color="auto"/>
      </w:divBdr>
    </w:div>
    <w:div w:id="1188107138">
      <w:marLeft w:val="0"/>
      <w:marRight w:val="0"/>
      <w:marTop w:val="0"/>
      <w:marBottom w:val="0"/>
      <w:divBdr>
        <w:top w:val="none" w:sz="0" w:space="0" w:color="auto"/>
        <w:left w:val="none" w:sz="0" w:space="0" w:color="auto"/>
        <w:bottom w:val="none" w:sz="0" w:space="0" w:color="auto"/>
        <w:right w:val="none" w:sz="0" w:space="0" w:color="auto"/>
      </w:divBdr>
    </w:div>
    <w:div w:id="1188326744">
      <w:marLeft w:val="0"/>
      <w:marRight w:val="0"/>
      <w:marTop w:val="0"/>
      <w:marBottom w:val="0"/>
      <w:divBdr>
        <w:top w:val="none" w:sz="0" w:space="0" w:color="auto"/>
        <w:left w:val="none" w:sz="0" w:space="0" w:color="auto"/>
        <w:bottom w:val="none" w:sz="0" w:space="0" w:color="auto"/>
        <w:right w:val="none" w:sz="0" w:space="0" w:color="auto"/>
      </w:divBdr>
    </w:div>
    <w:div w:id="1188832147">
      <w:marLeft w:val="480"/>
      <w:marRight w:val="0"/>
      <w:marTop w:val="0"/>
      <w:marBottom w:val="0"/>
      <w:divBdr>
        <w:top w:val="none" w:sz="0" w:space="0" w:color="auto"/>
        <w:left w:val="none" w:sz="0" w:space="0" w:color="auto"/>
        <w:bottom w:val="none" w:sz="0" w:space="0" w:color="auto"/>
        <w:right w:val="none" w:sz="0" w:space="0" w:color="auto"/>
      </w:divBdr>
    </w:div>
    <w:div w:id="1189248777">
      <w:marLeft w:val="480"/>
      <w:marRight w:val="0"/>
      <w:marTop w:val="0"/>
      <w:marBottom w:val="0"/>
      <w:divBdr>
        <w:top w:val="none" w:sz="0" w:space="0" w:color="auto"/>
        <w:left w:val="none" w:sz="0" w:space="0" w:color="auto"/>
        <w:bottom w:val="none" w:sz="0" w:space="0" w:color="auto"/>
        <w:right w:val="none" w:sz="0" w:space="0" w:color="auto"/>
      </w:divBdr>
    </w:div>
    <w:div w:id="1189948403">
      <w:marLeft w:val="0"/>
      <w:marRight w:val="0"/>
      <w:marTop w:val="0"/>
      <w:marBottom w:val="0"/>
      <w:divBdr>
        <w:top w:val="none" w:sz="0" w:space="0" w:color="auto"/>
        <w:left w:val="none" w:sz="0" w:space="0" w:color="auto"/>
        <w:bottom w:val="none" w:sz="0" w:space="0" w:color="auto"/>
        <w:right w:val="none" w:sz="0" w:space="0" w:color="auto"/>
      </w:divBdr>
    </w:div>
    <w:div w:id="1190216094">
      <w:marLeft w:val="0"/>
      <w:marRight w:val="0"/>
      <w:marTop w:val="0"/>
      <w:marBottom w:val="0"/>
      <w:divBdr>
        <w:top w:val="none" w:sz="0" w:space="0" w:color="auto"/>
        <w:left w:val="none" w:sz="0" w:space="0" w:color="auto"/>
        <w:bottom w:val="none" w:sz="0" w:space="0" w:color="auto"/>
        <w:right w:val="none" w:sz="0" w:space="0" w:color="auto"/>
      </w:divBdr>
    </w:div>
    <w:div w:id="1190533300">
      <w:marLeft w:val="480"/>
      <w:marRight w:val="0"/>
      <w:marTop w:val="0"/>
      <w:marBottom w:val="0"/>
      <w:divBdr>
        <w:top w:val="none" w:sz="0" w:space="0" w:color="auto"/>
        <w:left w:val="none" w:sz="0" w:space="0" w:color="auto"/>
        <w:bottom w:val="none" w:sz="0" w:space="0" w:color="auto"/>
        <w:right w:val="none" w:sz="0" w:space="0" w:color="auto"/>
      </w:divBdr>
    </w:div>
    <w:div w:id="1190602990">
      <w:marLeft w:val="0"/>
      <w:marRight w:val="0"/>
      <w:marTop w:val="0"/>
      <w:marBottom w:val="0"/>
      <w:divBdr>
        <w:top w:val="none" w:sz="0" w:space="0" w:color="auto"/>
        <w:left w:val="none" w:sz="0" w:space="0" w:color="auto"/>
        <w:bottom w:val="none" w:sz="0" w:space="0" w:color="auto"/>
        <w:right w:val="none" w:sz="0" w:space="0" w:color="auto"/>
      </w:divBdr>
    </w:div>
    <w:div w:id="1191145708">
      <w:marLeft w:val="480"/>
      <w:marRight w:val="0"/>
      <w:marTop w:val="0"/>
      <w:marBottom w:val="0"/>
      <w:divBdr>
        <w:top w:val="none" w:sz="0" w:space="0" w:color="auto"/>
        <w:left w:val="none" w:sz="0" w:space="0" w:color="auto"/>
        <w:bottom w:val="none" w:sz="0" w:space="0" w:color="auto"/>
        <w:right w:val="none" w:sz="0" w:space="0" w:color="auto"/>
      </w:divBdr>
    </w:div>
    <w:div w:id="1191602289">
      <w:marLeft w:val="0"/>
      <w:marRight w:val="0"/>
      <w:marTop w:val="0"/>
      <w:marBottom w:val="0"/>
      <w:divBdr>
        <w:top w:val="none" w:sz="0" w:space="0" w:color="auto"/>
        <w:left w:val="none" w:sz="0" w:space="0" w:color="auto"/>
        <w:bottom w:val="none" w:sz="0" w:space="0" w:color="auto"/>
        <w:right w:val="none" w:sz="0" w:space="0" w:color="auto"/>
      </w:divBdr>
    </w:div>
    <w:div w:id="1191644445">
      <w:marLeft w:val="0"/>
      <w:marRight w:val="0"/>
      <w:marTop w:val="0"/>
      <w:marBottom w:val="0"/>
      <w:divBdr>
        <w:top w:val="none" w:sz="0" w:space="0" w:color="auto"/>
        <w:left w:val="none" w:sz="0" w:space="0" w:color="auto"/>
        <w:bottom w:val="none" w:sz="0" w:space="0" w:color="auto"/>
        <w:right w:val="none" w:sz="0" w:space="0" w:color="auto"/>
      </w:divBdr>
    </w:div>
    <w:div w:id="1191650442">
      <w:marLeft w:val="480"/>
      <w:marRight w:val="0"/>
      <w:marTop w:val="0"/>
      <w:marBottom w:val="0"/>
      <w:divBdr>
        <w:top w:val="none" w:sz="0" w:space="0" w:color="auto"/>
        <w:left w:val="none" w:sz="0" w:space="0" w:color="auto"/>
        <w:bottom w:val="none" w:sz="0" w:space="0" w:color="auto"/>
        <w:right w:val="none" w:sz="0" w:space="0" w:color="auto"/>
      </w:divBdr>
    </w:div>
    <w:div w:id="1192914993">
      <w:marLeft w:val="480"/>
      <w:marRight w:val="0"/>
      <w:marTop w:val="0"/>
      <w:marBottom w:val="0"/>
      <w:divBdr>
        <w:top w:val="none" w:sz="0" w:space="0" w:color="auto"/>
        <w:left w:val="none" w:sz="0" w:space="0" w:color="auto"/>
        <w:bottom w:val="none" w:sz="0" w:space="0" w:color="auto"/>
        <w:right w:val="none" w:sz="0" w:space="0" w:color="auto"/>
      </w:divBdr>
    </w:div>
    <w:div w:id="1193180957">
      <w:marLeft w:val="0"/>
      <w:marRight w:val="0"/>
      <w:marTop w:val="0"/>
      <w:marBottom w:val="0"/>
      <w:divBdr>
        <w:top w:val="none" w:sz="0" w:space="0" w:color="auto"/>
        <w:left w:val="none" w:sz="0" w:space="0" w:color="auto"/>
        <w:bottom w:val="none" w:sz="0" w:space="0" w:color="auto"/>
        <w:right w:val="none" w:sz="0" w:space="0" w:color="auto"/>
      </w:divBdr>
    </w:div>
    <w:div w:id="1193300654">
      <w:marLeft w:val="0"/>
      <w:marRight w:val="0"/>
      <w:marTop w:val="0"/>
      <w:marBottom w:val="0"/>
      <w:divBdr>
        <w:top w:val="none" w:sz="0" w:space="0" w:color="auto"/>
        <w:left w:val="none" w:sz="0" w:space="0" w:color="auto"/>
        <w:bottom w:val="none" w:sz="0" w:space="0" w:color="auto"/>
        <w:right w:val="none" w:sz="0" w:space="0" w:color="auto"/>
      </w:divBdr>
    </w:div>
    <w:div w:id="1193416732">
      <w:marLeft w:val="480"/>
      <w:marRight w:val="0"/>
      <w:marTop w:val="0"/>
      <w:marBottom w:val="0"/>
      <w:divBdr>
        <w:top w:val="none" w:sz="0" w:space="0" w:color="auto"/>
        <w:left w:val="none" w:sz="0" w:space="0" w:color="auto"/>
        <w:bottom w:val="none" w:sz="0" w:space="0" w:color="auto"/>
        <w:right w:val="none" w:sz="0" w:space="0" w:color="auto"/>
      </w:divBdr>
    </w:div>
    <w:div w:id="1194923085">
      <w:marLeft w:val="480"/>
      <w:marRight w:val="0"/>
      <w:marTop w:val="0"/>
      <w:marBottom w:val="0"/>
      <w:divBdr>
        <w:top w:val="none" w:sz="0" w:space="0" w:color="auto"/>
        <w:left w:val="none" w:sz="0" w:space="0" w:color="auto"/>
        <w:bottom w:val="none" w:sz="0" w:space="0" w:color="auto"/>
        <w:right w:val="none" w:sz="0" w:space="0" w:color="auto"/>
      </w:divBdr>
    </w:div>
    <w:div w:id="1195197150">
      <w:marLeft w:val="480"/>
      <w:marRight w:val="0"/>
      <w:marTop w:val="0"/>
      <w:marBottom w:val="0"/>
      <w:divBdr>
        <w:top w:val="none" w:sz="0" w:space="0" w:color="auto"/>
        <w:left w:val="none" w:sz="0" w:space="0" w:color="auto"/>
        <w:bottom w:val="none" w:sz="0" w:space="0" w:color="auto"/>
        <w:right w:val="none" w:sz="0" w:space="0" w:color="auto"/>
      </w:divBdr>
    </w:div>
    <w:div w:id="1195269495">
      <w:marLeft w:val="0"/>
      <w:marRight w:val="0"/>
      <w:marTop w:val="0"/>
      <w:marBottom w:val="0"/>
      <w:divBdr>
        <w:top w:val="none" w:sz="0" w:space="0" w:color="auto"/>
        <w:left w:val="none" w:sz="0" w:space="0" w:color="auto"/>
        <w:bottom w:val="none" w:sz="0" w:space="0" w:color="auto"/>
        <w:right w:val="none" w:sz="0" w:space="0" w:color="auto"/>
      </w:divBdr>
    </w:div>
    <w:div w:id="1195998028">
      <w:marLeft w:val="0"/>
      <w:marRight w:val="0"/>
      <w:marTop w:val="0"/>
      <w:marBottom w:val="0"/>
      <w:divBdr>
        <w:top w:val="none" w:sz="0" w:space="0" w:color="auto"/>
        <w:left w:val="none" w:sz="0" w:space="0" w:color="auto"/>
        <w:bottom w:val="none" w:sz="0" w:space="0" w:color="auto"/>
        <w:right w:val="none" w:sz="0" w:space="0" w:color="auto"/>
      </w:divBdr>
    </w:div>
    <w:div w:id="1196117993">
      <w:marLeft w:val="480"/>
      <w:marRight w:val="0"/>
      <w:marTop w:val="0"/>
      <w:marBottom w:val="0"/>
      <w:divBdr>
        <w:top w:val="none" w:sz="0" w:space="0" w:color="auto"/>
        <w:left w:val="none" w:sz="0" w:space="0" w:color="auto"/>
        <w:bottom w:val="none" w:sz="0" w:space="0" w:color="auto"/>
        <w:right w:val="none" w:sz="0" w:space="0" w:color="auto"/>
      </w:divBdr>
    </w:div>
    <w:div w:id="1196119651">
      <w:marLeft w:val="480"/>
      <w:marRight w:val="0"/>
      <w:marTop w:val="0"/>
      <w:marBottom w:val="0"/>
      <w:divBdr>
        <w:top w:val="none" w:sz="0" w:space="0" w:color="auto"/>
        <w:left w:val="none" w:sz="0" w:space="0" w:color="auto"/>
        <w:bottom w:val="none" w:sz="0" w:space="0" w:color="auto"/>
        <w:right w:val="none" w:sz="0" w:space="0" w:color="auto"/>
      </w:divBdr>
    </w:div>
    <w:div w:id="1196235877">
      <w:marLeft w:val="480"/>
      <w:marRight w:val="0"/>
      <w:marTop w:val="0"/>
      <w:marBottom w:val="0"/>
      <w:divBdr>
        <w:top w:val="none" w:sz="0" w:space="0" w:color="auto"/>
        <w:left w:val="none" w:sz="0" w:space="0" w:color="auto"/>
        <w:bottom w:val="none" w:sz="0" w:space="0" w:color="auto"/>
        <w:right w:val="none" w:sz="0" w:space="0" w:color="auto"/>
      </w:divBdr>
    </w:div>
    <w:div w:id="1197235811">
      <w:marLeft w:val="480"/>
      <w:marRight w:val="0"/>
      <w:marTop w:val="0"/>
      <w:marBottom w:val="0"/>
      <w:divBdr>
        <w:top w:val="none" w:sz="0" w:space="0" w:color="auto"/>
        <w:left w:val="none" w:sz="0" w:space="0" w:color="auto"/>
        <w:bottom w:val="none" w:sz="0" w:space="0" w:color="auto"/>
        <w:right w:val="none" w:sz="0" w:space="0" w:color="auto"/>
      </w:divBdr>
    </w:div>
    <w:div w:id="1197548964">
      <w:marLeft w:val="0"/>
      <w:marRight w:val="0"/>
      <w:marTop w:val="0"/>
      <w:marBottom w:val="0"/>
      <w:divBdr>
        <w:top w:val="none" w:sz="0" w:space="0" w:color="auto"/>
        <w:left w:val="none" w:sz="0" w:space="0" w:color="auto"/>
        <w:bottom w:val="none" w:sz="0" w:space="0" w:color="auto"/>
        <w:right w:val="none" w:sz="0" w:space="0" w:color="auto"/>
      </w:divBdr>
    </w:div>
    <w:div w:id="1197936753">
      <w:marLeft w:val="0"/>
      <w:marRight w:val="0"/>
      <w:marTop w:val="0"/>
      <w:marBottom w:val="0"/>
      <w:divBdr>
        <w:top w:val="none" w:sz="0" w:space="0" w:color="auto"/>
        <w:left w:val="none" w:sz="0" w:space="0" w:color="auto"/>
        <w:bottom w:val="none" w:sz="0" w:space="0" w:color="auto"/>
        <w:right w:val="none" w:sz="0" w:space="0" w:color="auto"/>
      </w:divBdr>
    </w:div>
    <w:div w:id="1198541094">
      <w:marLeft w:val="480"/>
      <w:marRight w:val="0"/>
      <w:marTop w:val="0"/>
      <w:marBottom w:val="0"/>
      <w:divBdr>
        <w:top w:val="none" w:sz="0" w:space="0" w:color="auto"/>
        <w:left w:val="none" w:sz="0" w:space="0" w:color="auto"/>
        <w:bottom w:val="none" w:sz="0" w:space="0" w:color="auto"/>
        <w:right w:val="none" w:sz="0" w:space="0" w:color="auto"/>
      </w:divBdr>
    </w:div>
    <w:div w:id="1198809474">
      <w:marLeft w:val="0"/>
      <w:marRight w:val="0"/>
      <w:marTop w:val="0"/>
      <w:marBottom w:val="0"/>
      <w:divBdr>
        <w:top w:val="none" w:sz="0" w:space="0" w:color="auto"/>
        <w:left w:val="none" w:sz="0" w:space="0" w:color="auto"/>
        <w:bottom w:val="none" w:sz="0" w:space="0" w:color="auto"/>
        <w:right w:val="none" w:sz="0" w:space="0" w:color="auto"/>
      </w:divBdr>
    </w:div>
    <w:div w:id="1198856889">
      <w:marLeft w:val="480"/>
      <w:marRight w:val="0"/>
      <w:marTop w:val="0"/>
      <w:marBottom w:val="0"/>
      <w:divBdr>
        <w:top w:val="none" w:sz="0" w:space="0" w:color="auto"/>
        <w:left w:val="none" w:sz="0" w:space="0" w:color="auto"/>
        <w:bottom w:val="none" w:sz="0" w:space="0" w:color="auto"/>
        <w:right w:val="none" w:sz="0" w:space="0" w:color="auto"/>
      </w:divBdr>
    </w:div>
    <w:div w:id="1199466897">
      <w:marLeft w:val="0"/>
      <w:marRight w:val="0"/>
      <w:marTop w:val="0"/>
      <w:marBottom w:val="0"/>
      <w:divBdr>
        <w:top w:val="none" w:sz="0" w:space="0" w:color="auto"/>
        <w:left w:val="none" w:sz="0" w:space="0" w:color="auto"/>
        <w:bottom w:val="none" w:sz="0" w:space="0" w:color="auto"/>
        <w:right w:val="none" w:sz="0" w:space="0" w:color="auto"/>
      </w:divBdr>
    </w:div>
    <w:div w:id="1199664665">
      <w:marLeft w:val="480"/>
      <w:marRight w:val="0"/>
      <w:marTop w:val="0"/>
      <w:marBottom w:val="0"/>
      <w:divBdr>
        <w:top w:val="none" w:sz="0" w:space="0" w:color="auto"/>
        <w:left w:val="none" w:sz="0" w:space="0" w:color="auto"/>
        <w:bottom w:val="none" w:sz="0" w:space="0" w:color="auto"/>
        <w:right w:val="none" w:sz="0" w:space="0" w:color="auto"/>
      </w:divBdr>
    </w:div>
    <w:div w:id="1200359045">
      <w:marLeft w:val="480"/>
      <w:marRight w:val="0"/>
      <w:marTop w:val="0"/>
      <w:marBottom w:val="0"/>
      <w:divBdr>
        <w:top w:val="none" w:sz="0" w:space="0" w:color="auto"/>
        <w:left w:val="none" w:sz="0" w:space="0" w:color="auto"/>
        <w:bottom w:val="none" w:sz="0" w:space="0" w:color="auto"/>
        <w:right w:val="none" w:sz="0" w:space="0" w:color="auto"/>
      </w:divBdr>
    </w:div>
    <w:div w:id="1200627142">
      <w:marLeft w:val="0"/>
      <w:marRight w:val="0"/>
      <w:marTop w:val="0"/>
      <w:marBottom w:val="0"/>
      <w:divBdr>
        <w:top w:val="none" w:sz="0" w:space="0" w:color="auto"/>
        <w:left w:val="none" w:sz="0" w:space="0" w:color="auto"/>
        <w:bottom w:val="none" w:sz="0" w:space="0" w:color="auto"/>
        <w:right w:val="none" w:sz="0" w:space="0" w:color="auto"/>
      </w:divBdr>
    </w:div>
    <w:div w:id="1200780122">
      <w:marLeft w:val="0"/>
      <w:marRight w:val="0"/>
      <w:marTop w:val="0"/>
      <w:marBottom w:val="0"/>
      <w:divBdr>
        <w:top w:val="none" w:sz="0" w:space="0" w:color="auto"/>
        <w:left w:val="none" w:sz="0" w:space="0" w:color="auto"/>
        <w:bottom w:val="none" w:sz="0" w:space="0" w:color="auto"/>
        <w:right w:val="none" w:sz="0" w:space="0" w:color="auto"/>
      </w:divBdr>
    </w:div>
    <w:div w:id="1200969940">
      <w:marLeft w:val="480"/>
      <w:marRight w:val="0"/>
      <w:marTop w:val="0"/>
      <w:marBottom w:val="0"/>
      <w:divBdr>
        <w:top w:val="none" w:sz="0" w:space="0" w:color="auto"/>
        <w:left w:val="none" w:sz="0" w:space="0" w:color="auto"/>
        <w:bottom w:val="none" w:sz="0" w:space="0" w:color="auto"/>
        <w:right w:val="none" w:sz="0" w:space="0" w:color="auto"/>
      </w:divBdr>
    </w:div>
    <w:div w:id="1201161450">
      <w:marLeft w:val="0"/>
      <w:marRight w:val="0"/>
      <w:marTop w:val="0"/>
      <w:marBottom w:val="0"/>
      <w:divBdr>
        <w:top w:val="none" w:sz="0" w:space="0" w:color="auto"/>
        <w:left w:val="none" w:sz="0" w:space="0" w:color="auto"/>
        <w:bottom w:val="none" w:sz="0" w:space="0" w:color="auto"/>
        <w:right w:val="none" w:sz="0" w:space="0" w:color="auto"/>
      </w:divBdr>
    </w:div>
    <w:div w:id="1201672616">
      <w:marLeft w:val="0"/>
      <w:marRight w:val="0"/>
      <w:marTop w:val="0"/>
      <w:marBottom w:val="0"/>
      <w:divBdr>
        <w:top w:val="none" w:sz="0" w:space="0" w:color="auto"/>
        <w:left w:val="none" w:sz="0" w:space="0" w:color="auto"/>
        <w:bottom w:val="none" w:sz="0" w:space="0" w:color="auto"/>
        <w:right w:val="none" w:sz="0" w:space="0" w:color="auto"/>
      </w:divBdr>
    </w:div>
    <w:div w:id="1202211161">
      <w:marLeft w:val="480"/>
      <w:marRight w:val="0"/>
      <w:marTop w:val="0"/>
      <w:marBottom w:val="0"/>
      <w:divBdr>
        <w:top w:val="none" w:sz="0" w:space="0" w:color="auto"/>
        <w:left w:val="none" w:sz="0" w:space="0" w:color="auto"/>
        <w:bottom w:val="none" w:sz="0" w:space="0" w:color="auto"/>
        <w:right w:val="none" w:sz="0" w:space="0" w:color="auto"/>
      </w:divBdr>
    </w:div>
    <w:div w:id="1202789306">
      <w:marLeft w:val="0"/>
      <w:marRight w:val="0"/>
      <w:marTop w:val="0"/>
      <w:marBottom w:val="0"/>
      <w:divBdr>
        <w:top w:val="none" w:sz="0" w:space="0" w:color="auto"/>
        <w:left w:val="none" w:sz="0" w:space="0" w:color="auto"/>
        <w:bottom w:val="none" w:sz="0" w:space="0" w:color="auto"/>
        <w:right w:val="none" w:sz="0" w:space="0" w:color="auto"/>
      </w:divBdr>
    </w:div>
    <w:div w:id="1202864695">
      <w:marLeft w:val="480"/>
      <w:marRight w:val="0"/>
      <w:marTop w:val="0"/>
      <w:marBottom w:val="0"/>
      <w:divBdr>
        <w:top w:val="none" w:sz="0" w:space="0" w:color="auto"/>
        <w:left w:val="none" w:sz="0" w:space="0" w:color="auto"/>
        <w:bottom w:val="none" w:sz="0" w:space="0" w:color="auto"/>
        <w:right w:val="none" w:sz="0" w:space="0" w:color="auto"/>
      </w:divBdr>
    </w:div>
    <w:div w:id="1203011341">
      <w:marLeft w:val="0"/>
      <w:marRight w:val="0"/>
      <w:marTop w:val="0"/>
      <w:marBottom w:val="0"/>
      <w:divBdr>
        <w:top w:val="none" w:sz="0" w:space="0" w:color="auto"/>
        <w:left w:val="none" w:sz="0" w:space="0" w:color="auto"/>
        <w:bottom w:val="none" w:sz="0" w:space="0" w:color="auto"/>
        <w:right w:val="none" w:sz="0" w:space="0" w:color="auto"/>
      </w:divBdr>
    </w:div>
    <w:div w:id="1204903350">
      <w:marLeft w:val="0"/>
      <w:marRight w:val="0"/>
      <w:marTop w:val="0"/>
      <w:marBottom w:val="0"/>
      <w:divBdr>
        <w:top w:val="none" w:sz="0" w:space="0" w:color="auto"/>
        <w:left w:val="none" w:sz="0" w:space="0" w:color="auto"/>
        <w:bottom w:val="none" w:sz="0" w:space="0" w:color="auto"/>
        <w:right w:val="none" w:sz="0" w:space="0" w:color="auto"/>
      </w:divBdr>
    </w:div>
    <w:div w:id="1204945195">
      <w:marLeft w:val="480"/>
      <w:marRight w:val="0"/>
      <w:marTop w:val="0"/>
      <w:marBottom w:val="0"/>
      <w:divBdr>
        <w:top w:val="none" w:sz="0" w:space="0" w:color="auto"/>
        <w:left w:val="none" w:sz="0" w:space="0" w:color="auto"/>
        <w:bottom w:val="none" w:sz="0" w:space="0" w:color="auto"/>
        <w:right w:val="none" w:sz="0" w:space="0" w:color="auto"/>
      </w:divBdr>
    </w:div>
    <w:div w:id="1205021939">
      <w:marLeft w:val="480"/>
      <w:marRight w:val="0"/>
      <w:marTop w:val="0"/>
      <w:marBottom w:val="0"/>
      <w:divBdr>
        <w:top w:val="none" w:sz="0" w:space="0" w:color="auto"/>
        <w:left w:val="none" w:sz="0" w:space="0" w:color="auto"/>
        <w:bottom w:val="none" w:sz="0" w:space="0" w:color="auto"/>
        <w:right w:val="none" w:sz="0" w:space="0" w:color="auto"/>
      </w:divBdr>
    </w:div>
    <w:div w:id="1205606839">
      <w:marLeft w:val="0"/>
      <w:marRight w:val="0"/>
      <w:marTop w:val="0"/>
      <w:marBottom w:val="0"/>
      <w:divBdr>
        <w:top w:val="none" w:sz="0" w:space="0" w:color="auto"/>
        <w:left w:val="none" w:sz="0" w:space="0" w:color="auto"/>
        <w:bottom w:val="none" w:sz="0" w:space="0" w:color="auto"/>
        <w:right w:val="none" w:sz="0" w:space="0" w:color="auto"/>
      </w:divBdr>
    </w:div>
    <w:div w:id="1206481994">
      <w:marLeft w:val="480"/>
      <w:marRight w:val="0"/>
      <w:marTop w:val="0"/>
      <w:marBottom w:val="0"/>
      <w:divBdr>
        <w:top w:val="none" w:sz="0" w:space="0" w:color="auto"/>
        <w:left w:val="none" w:sz="0" w:space="0" w:color="auto"/>
        <w:bottom w:val="none" w:sz="0" w:space="0" w:color="auto"/>
        <w:right w:val="none" w:sz="0" w:space="0" w:color="auto"/>
      </w:divBdr>
    </w:div>
    <w:div w:id="1206597135">
      <w:marLeft w:val="0"/>
      <w:marRight w:val="0"/>
      <w:marTop w:val="0"/>
      <w:marBottom w:val="0"/>
      <w:divBdr>
        <w:top w:val="none" w:sz="0" w:space="0" w:color="auto"/>
        <w:left w:val="none" w:sz="0" w:space="0" w:color="auto"/>
        <w:bottom w:val="none" w:sz="0" w:space="0" w:color="auto"/>
        <w:right w:val="none" w:sz="0" w:space="0" w:color="auto"/>
      </w:divBdr>
    </w:div>
    <w:div w:id="1208031780">
      <w:marLeft w:val="480"/>
      <w:marRight w:val="0"/>
      <w:marTop w:val="0"/>
      <w:marBottom w:val="0"/>
      <w:divBdr>
        <w:top w:val="none" w:sz="0" w:space="0" w:color="auto"/>
        <w:left w:val="none" w:sz="0" w:space="0" w:color="auto"/>
        <w:bottom w:val="none" w:sz="0" w:space="0" w:color="auto"/>
        <w:right w:val="none" w:sz="0" w:space="0" w:color="auto"/>
      </w:divBdr>
    </w:div>
    <w:div w:id="1208032984">
      <w:marLeft w:val="0"/>
      <w:marRight w:val="0"/>
      <w:marTop w:val="0"/>
      <w:marBottom w:val="0"/>
      <w:divBdr>
        <w:top w:val="none" w:sz="0" w:space="0" w:color="auto"/>
        <w:left w:val="none" w:sz="0" w:space="0" w:color="auto"/>
        <w:bottom w:val="none" w:sz="0" w:space="0" w:color="auto"/>
        <w:right w:val="none" w:sz="0" w:space="0" w:color="auto"/>
      </w:divBdr>
    </w:div>
    <w:div w:id="1208487699">
      <w:marLeft w:val="480"/>
      <w:marRight w:val="0"/>
      <w:marTop w:val="0"/>
      <w:marBottom w:val="0"/>
      <w:divBdr>
        <w:top w:val="none" w:sz="0" w:space="0" w:color="auto"/>
        <w:left w:val="none" w:sz="0" w:space="0" w:color="auto"/>
        <w:bottom w:val="none" w:sz="0" w:space="0" w:color="auto"/>
        <w:right w:val="none" w:sz="0" w:space="0" w:color="auto"/>
      </w:divBdr>
    </w:div>
    <w:div w:id="1208836201">
      <w:marLeft w:val="0"/>
      <w:marRight w:val="0"/>
      <w:marTop w:val="0"/>
      <w:marBottom w:val="0"/>
      <w:divBdr>
        <w:top w:val="none" w:sz="0" w:space="0" w:color="auto"/>
        <w:left w:val="none" w:sz="0" w:space="0" w:color="auto"/>
        <w:bottom w:val="none" w:sz="0" w:space="0" w:color="auto"/>
        <w:right w:val="none" w:sz="0" w:space="0" w:color="auto"/>
      </w:divBdr>
    </w:div>
    <w:div w:id="1209413733">
      <w:marLeft w:val="480"/>
      <w:marRight w:val="0"/>
      <w:marTop w:val="0"/>
      <w:marBottom w:val="0"/>
      <w:divBdr>
        <w:top w:val="none" w:sz="0" w:space="0" w:color="auto"/>
        <w:left w:val="none" w:sz="0" w:space="0" w:color="auto"/>
        <w:bottom w:val="none" w:sz="0" w:space="0" w:color="auto"/>
        <w:right w:val="none" w:sz="0" w:space="0" w:color="auto"/>
      </w:divBdr>
    </w:div>
    <w:div w:id="1209537579">
      <w:marLeft w:val="480"/>
      <w:marRight w:val="0"/>
      <w:marTop w:val="0"/>
      <w:marBottom w:val="0"/>
      <w:divBdr>
        <w:top w:val="none" w:sz="0" w:space="0" w:color="auto"/>
        <w:left w:val="none" w:sz="0" w:space="0" w:color="auto"/>
        <w:bottom w:val="none" w:sz="0" w:space="0" w:color="auto"/>
        <w:right w:val="none" w:sz="0" w:space="0" w:color="auto"/>
      </w:divBdr>
    </w:div>
    <w:div w:id="1209607993">
      <w:marLeft w:val="0"/>
      <w:marRight w:val="0"/>
      <w:marTop w:val="0"/>
      <w:marBottom w:val="0"/>
      <w:divBdr>
        <w:top w:val="none" w:sz="0" w:space="0" w:color="auto"/>
        <w:left w:val="none" w:sz="0" w:space="0" w:color="auto"/>
        <w:bottom w:val="none" w:sz="0" w:space="0" w:color="auto"/>
        <w:right w:val="none" w:sz="0" w:space="0" w:color="auto"/>
      </w:divBdr>
    </w:div>
    <w:div w:id="1209797467">
      <w:marLeft w:val="0"/>
      <w:marRight w:val="0"/>
      <w:marTop w:val="0"/>
      <w:marBottom w:val="0"/>
      <w:divBdr>
        <w:top w:val="none" w:sz="0" w:space="0" w:color="auto"/>
        <w:left w:val="none" w:sz="0" w:space="0" w:color="auto"/>
        <w:bottom w:val="none" w:sz="0" w:space="0" w:color="auto"/>
        <w:right w:val="none" w:sz="0" w:space="0" w:color="auto"/>
      </w:divBdr>
    </w:div>
    <w:div w:id="1210219200">
      <w:marLeft w:val="0"/>
      <w:marRight w:val="0"/>
      <w:marTop w:val="0"/>
      <w:marBottom w:val="0"/>
      <w:divBdr>
        <w:top w:val="none" w:sz="0" w:space="0" w:color="auto"/>
        <w:left w:val="none" w:sz="0" w:space="0" w:color="auto"/>
        <w:bottom w:val="none" w:sz="0" w:space="0" w:color="auto"/>
        <w:right w:val="none" w:sz="0" w:space="0" w:color="auto"/>
      </w:divBdr>
    </w:div>
    <w:div w:id="1210265549">
      <w:marLeft w:val="0"/>
      <w:marRight w:val="0"/>
      <w:marTop w:val="0"/>
      <w:marBottom w:val="0"/>
      <w:divBdr>
        <w:top w:val="none" w:sz="0" w:space="0" w:color="auto"/>
        <w:left w:val="none" w:sz="0" w:space="0" w:color="auto"/>
        <w:bottom w:val="none" w:sz="0" w:space="0" w:color="auto"/>
        <w:right w:val="none" w:sz="0" w:space="0" w:color="auto"/>
      </w:divBdr>
    </w:div>
    <w:div w:id="1210529055">
      <w:marLeft w:val="0"/>
      <w:marRight w:val="0"/>
      <w:marTop w:val="0"/>
      <w:marBottom w:val="0"/>
      <w:divBdr>
        <w:top w:val="none" w:sz="0" w:space="0" w:color="auto"/>
        <w:left w:val="none" w:sz="0" w:space="0" w:color="auto"/>
        <w:bottom w:val="none" w:sz="0" w:space="0" w:color="auto"/>
        <w:right w:val="none" w:sz="0" w:space="0" w:color="auto"/>
      </w:divBdr>
    </w:div>
    <w:div w:id="1211260333">
      <w:marLeft w:val="0"/>
      <w:marRight w:val="0"/>
      <w:marTop w:val="0"/>
      <w:marBottom w:val="0"/>
      <w:divBdr>
        <w:top w:val="none" w:sz="0" w:space="0" w:color="auto"/>
        <w:left w:val="none" w:sz="0" w:space="0" w:color="auto"/>
        <w:bottom w:val="none" w:sz="0" w:space="0" w:color="auto"/>
        <w:right w:val="none" w:sz="0" w:space="0" w:color="auto"/>
      </w:divBdr>
    </w:div>
    <w:div w:id="1212694475">
      <w:marLeft w:val="480"/>
      <w:marRight w:val="0"/>
      <w:marTop w:val="0"/>
      <w:marBottom w:val="0"/>
      <w:divBdr>
        <w:top w:val="none" w:sz="0" w:space="0" w:color="auto"/>
        <w:left w:val="none" w:sz="0" w:space="0" w:color="auto"/>
        <w:bottom w:val="none" w:sz="0" w:space="0" w:color="auto"/>
        <w:right w:val="none" w:sz="0" w:space="0" w:color="auto"/>
      </w:divBdr>
    </w:div>
    <w:div w:id="1213419718">
      <w:marLeft w:val="0"/>
      <w:marRight w:val="0"/>
      <w:marTop w:val="0"/>
      <w:marBottom w:val="0"/>
      <w:divBdr>
        <w:top w:val="none" w:sz="0" w:space="0" w:color="auto"/>
        <w:left w:val="none" w:sz="0" w:space="0" w:color="auto"/>
        <w:bottom w:val="none" w:sz="0" w:space="0" w:color="auto"/>
        <w:right w:val="none" w:sz="0" w:space="0" w:color="auto"/>
      </w:divBdr>
    </w:div>
    <w:div w:id="1213424537">
      <w:marLeft w:val="0"/>
      <w:marRight w:val="0"/>
      <w:marTop w:val="0"/>
      <w:marBottom w:val="0"/>
      <w:divBdr>
        <w:top w:val="none" w:sz="0" w:space="0" w:color="auto"/>
        <w:left w:val="none" w:sz="0" w:space="0" w:color="auto"/>
        <w:bottom w:val="none" w:sz="0" w:space="0" w:color="auto"/>
        <w:right w:val="none" w:sz="0" w:space="0" w:color="auto"/>
      </w:divBdr>
    </w:div>
    <w:div w:id="1213688868">
      <w:marLeft w:val="0"/>
      <w:marRight w:val="0"/>
      <w:marTop w:val="0"/>
      <w:marBottom w:val="0"/>
      <w:divBdr>
        <w:top w:val="none" w:sz="0" w:space="0" w:color="auto"/>
        <w:left w:val="none" w:sz="0" w:space="0" w:color="auto"/>
        <w:bottom w:val="none" w:sz="0" w:space="0" w:color="auto"/>
        <w:right w:val="none" w:sz="0" w:space="0" w:color="auto"/>
      </w:divBdr>
    </w:div>
    <w:div w:id="1213737322">
      <w:marLeft w:val="480"/>
      <w:marRight w:val="0"/>
      <w:marTop w:val="0"/>
      <w:marBottom w:val="0"/>
      <w:divBdr>
        <w:top w:val="none" w:sz="0" w:space="0" w:color="auto"/>
        <w:left w:val="none" w:sz="0" w:space="0" w:color="auto"/>
        <w:bottom w:val="none" w:sz="0" w:space="0" w:color="auto"/>
        <w:right w:val="none" w:sz="0" w:space="0" w:color="auto"/>
      </w:divBdr>
    </w:div>
    <w:div w:id="1214076822">
      <w:marLeft w:val="480"/>
      <w:marRight w:val="0"/>
      <w:marTop w:val="0"/>
      <w:marBottom w:val="0"/>
      <w:divBdr>
        <w:top w:val="none" w:sz="0" w:space="0" w:color="auto"/>
        <w:left w:val="none" w:sz="0" w:space="0" w:color="auto"/>
        <w:bottom w:val="none" w:sz="0" w:space="0" w:color="auto"/>
        <w:right w:val="none" w:sz="0" w:space="0" w:color="auto"/>
      </w:divBdr>
    </w:div>
    <w:div w:id="1214194717">
      <w:marLeft w:val="480"/>
      <w:marRight w:val="0"/>
      <w:marTop w:val="0"/>
      <w:marBottom w:val="0"/>
      <w:divBdr>
        <w:top w:val="none" w:sz="0" w:space="0" w:color="auto"/>
        <w:left w:val="none" w:sz="0" w:space="0" w:color="auto"/>
        <w:bottom w:val="none" w:sz="0" w:space="0" w:color="auto"/>
        <w:right w:val="none" w:sz="0" w:space="0" w:color="auto"/>
      </w:divBdr>
    </w:div>
    <w:div w:id="1214198547">
      <w:marLeft w:val="480"/>
      <w:marRight w:val="0"/>
      <w:marTop w:val="0"/>
      <w:marBottom w:val="0"/>
      <w:divBdr>
        <w:top w:val="none" w:sz="0" w:space="0" w:color="auto"/>
        <w:left w:val="none" w:sz="0" w:space="0" w:color="auto"/>
        <w:bottom w:val="none" w:sz="0" w:space="0" w:color="auto"/>
        <w:right w:val="none" w:sz="0" w:space="0" w:color="auto"/>
      </w:divBdr>
    </w:div>
    <w:div w:id="1214540203">
      <w:marLeft w:val="0"/>
      <w:marRight w:val="0"/>
      <w:marTop w:val="0"/>
      <w:marBottom w:val="0"/>
      <w:divBdr>
        <w:top w:val="none" w:sz="0" w:space="0" w:color="auto"/>
        <w:left w:val="none" w:sz="0" w:space="0" w:color="auto"/>
        <w:bottom w:val="none" w:sz="0" w:space="0" w:color="auto"/>
        <w:right w:val="none" w:sz="0" w:space="0" w:color="auto"/>
      </w:divBdr>
    </w:div>
    <w:div w:id="1214779543">
      <w:marLeft w:val="0"/>
      <w:marRight w:val="0"/>
      <w:marTop w:val="0"/>
      <w:marBottom w:val="0"/>
      <w:divBdr>
        <w:top w:val="none" w:sz="0" w:space="0" w:color="auto"/>
        <w:left w:val="none" w:sz="0" w:space="0" w:color="auto"/>
        <w:bottom w:val="none" w:sz="0" w:space="0" w:color="auto"/>
        <w:right w:val="none" w:sz="0" w:space="0" w:color="auto"/>
      </w:divBdr>
    </w:div>
    <w:div w:id="1215118416">
      <w:marLeft w:val="480"/>
      <w:marRight w:val="0"/>
      <w:marTop w:val="0"/>
      <w:marBottom w:val="0"/>
      <w:divBdr>
        <w:top w:val="none" w:sz="0" w:space="0" w:color="auto"/>
        <w:left w:val="none" w:sz="0" w:space="0" w:color="auto"/>
        <w:bottom w:val="none" w:sz="0" w:space="0" w:color="auto"/>
        <w:right w:val="none" w:sz="0" w:space="0" w:color="auto"/>
      </w:divBdr>
    </w:div>
    <w:div w:id="1215459543">
      <w:marLeft w:val="480"/>
      <w:marRight w:val="0"/>
      <w:marTop w:val="0"/>
      <w:marBottom w:val="0"/>
      <w:divBdr>
        <w:top w:val="none" w:sz="0" w:space="0" w:color="auto"/>
        <w:left w:val="none" w:sz="0" w:space="0" w:color="auto"/>
        <w:bottom w:val="none" w:sz="0" w:space="0" w:color="auto"/>
        <w:right w:val="none" w:sz="0" w:space="0" w:color="auto"/>
      </w:divBdr>
    </w:div>
    <w:div w:id="1215655734">
      <w:marLeft w:val="0"/>
      <w:marRight w:val="0"/>
      <w:marTop w:val="0"/>
      <w:marBottom w:val="0"/>
      <w:divBdr>
        <w:top w:val="none" w:sz="0" w:space="0" w:color="auto"/>
        <w:left w:val="none" w:sz="0" w:space="0" w:color="auto"/>
        <w:bottom w:val="none" w:sz="0" w:space="0" w:color="auto"/>
        <w:right w:val="none" w:sz="0" w:space="0" w:color="auto"/>
      </w:divBdr>
    </w:div>
    <w:div w:id="1215657935">
      <w:marLeft w:val="0"/>
      <w:marRight w:val="0"/>
      <w:marTop w:val="0"/>
      <w:marBottom w:val="0"/>
      <w:divBdr>
        <w:top w:val="none" w:sz="0" w:space="0" w:color="auto"/>
        <w:left w:val="none" w:sz="0" w:space="0" w:color="auto"/>
        <w:bottom w:val="none" w:sz="0" w:space="0" w:color="auto"/>
        <w:right w:val="none" w:sz="0" w:space="0" w:color="auto"/>
      </w:divBdr>
    </w:div>
    <w:div w:id="1215896572">
      <w:marLeft w:val="0"/>
      <w:marRight w:val="0"/>
      <w:marTop w:val="0"/>
      <w:marBottom w:val="0"/>
      <w:divBdr>
        <w:top w:val="none" w:sz="0" w:space="0" w:color="auto"/>
        <w:left w:val="none" w:sz="0" w:space="0" w:color="auto"/>
        <w:bottom w:val="none" w:sz="0" w:space="0" w:color="auto"/>
        <w:right w:val="none" w:sz="0" w:space="0" w:color="auto"/>
      </w:divBdr>
    </w:div>
    <w:div w:id="1216166270">
      <w:marLeft w:val="0"/>
      <w:marRight w:val="0"/>
      <w:marTop w:val="0"/>
      <w:marBottom w:val="0"/>
      <w:divBdr>
        <w:top w:val="none" w:sz="0" w:space="0" w:color="auto"/>
        <w:left w:val="none" w:sz="0" w:space="0" w:color="auto"/>
        <w:bottom w:val="none" w:sz="0" w:space="0" w:color="auto"/>
        <w:right w:val="none" w:sz="0" w:space="0" w:color="auto"/>
      </w:divBdr>
    </w:div>
    <w:div w:id="1216549959">
      <w:marLeft w:val="480"/>
      <w:marRight w:val="0"/>
      <w:marTop w:val="0"/>
      <w:marBottom w:val="0"/>
      <w:divBdr>
        <w:top w:val="none" w:sz="0" w:space="0" w:color="auto"/>
        <w:left w:val="none" w:sz="0" w:space="0" w:color="auto"/>
        <w:bottom w:val="none" w:sz="0" w:space="0" w:color="auto"/>
        <w:right w:val="none" w:sz="0" w:space="0" w:color="auto"/>
      </w:divBdr>
    </w:div>
    <w:div w:id="1216698787">
      <w:marLeft w:val="480"/>
      <w:marRight w:val="0"/>
      <w:marTop w:val="0"/>
      <w:marBottom w:val="0"/>
      <w:divBdr>
        <w:top w:val="none" w:sz="0" w:space="0" w:color="auto"/>
        <w:left w:val="none" w:sz="0" w:space="0" w:color="auto"/>
        <w:bottom w:val="none" w:sz="0" w:space="0" w:color="auto"/>
        <w:right w:val="none" w:sz="0" w:space="0" w:color="auto"/>
      </w:divBdr>
    </w:div>
    <w:div w:id="1217937697">
      <w:marLeft w:val="480"/>
      <w:marRight w:val="0"/>
      <w:marTop w:val="0"/>
      <w:marBottom w:val="0"/>
      <w:divBdr>
        <w:top w:val="none" w:sz="0" w:space="0" w:color="auto"/>
        <w:left w:val="none" w:sz="0" w:space="0" w:color="auto"/>
        <w:bottom w:val="none" w:sz="0" w:space="0" w:color="auto"/>
        <w:right w:val="none" w:sz="0" w:space="0" w:color="auto"/>
      </w:divBdr>
    </w:div>
    <w:div w:id="1218320539">
      <w:marLeft w:val="0"/>
      <w:marRight w:val="0"/>
      <w:marTop w:val="0"/>
      <w:marBottom w:val="0"/>
      <w:divBdr>
        <w:top w:val="none" w:sz="0" w:space="0" w:color="auto"/>
        <w:left w:val="none" w:sz="0" w:space="0" w:color="auto"/>
        <w:bottom w:val="none" w:sz="0" w:space="0" w:color="auto"/>
        <w:right w:val="none" w:sz="0" w:space="0" w:color="auto"/>
      </w:divBdr>
    </w:div>
    <w:div w:id="1218468601">
      <w:marLeft w:val="480"/>
      <w:marRight w:val="0"/>
      <w:marTop w:val="0"/>
      <w:marBottom w:val="0"/>
      <w:divBdr>
        <w:top w:val="none" w:sz="0" w:space="0" w:color="auto"/>
        <w:left w:val="none" w:sz="0" w:space="0" w:color="auto"/>
        <w:bottom w:val="none" w:sz="0" w:space="0" w:color="auto"/>
        <w:right w:val="none" w:sz="0" w:space="0" w:color="auto"/>
      </w:divBdr>
    </w:div>
    <w:div w:id="1218517714">
      <w:marLeft w:val="0"/>
      <w:marRight w:val="0"/>
      <w:marTop w:val="0"/>
      <w:marBottom w:val="0"/>
      <w:divBdr>
        <w:top w:val="none" w:sz="0" w:space="0" w:color="auto"/>
        <w:left w:val="none" w:sz="0" w:space="0" w:color="auto"/>
        <w:bottom w:val="none" w:sz="0" w:space="0" w:color="auto"/>
        <w:right w:val="none" w:sz="0" w:space="0" w:color="auto"/>
      </w:divBdr>
    </w:div>
    <w:div w:id="1218710552">
      <w:marLeft w:val="480"/>
      <w:marRight w:val="0"/>
      <w:marTop w:val="0"/>
      <w:marBottom w:val="0"/>
      <w:divBdr>
        <w:top w:val="none" w:sz="0" w:space="0" w:color="auto"/>
        <w:left w:val="none" w:sz="0" w:space="0" w:color="auto"/>
        <w:bottom w:val="none" w:sz="0" w:space="0" w:color="auto"/>
        <w:right w:val="none" w:sz="0" w:space="0" w:color="auto"/>
      </w:divBdr>
    </w:div>
    <w:div w:id="1218739031">
      <w:marLeft w:val="0"/>
      <w:marRight w:val="0"/>
      <w:marTop w:val="0"/>
      <w:marBottom w:val="0"/>
      <w:divBdr>
        <w:top w:val="none" w:sz="0" w:space="0" w:color="auto"/>
        <w:left w:val="none" w:sz="0" w:space="0" w:color="auto"/>
        <w:bottom w:val="none" w:sz="0" w:space="0" w:color="auto"/>
        <w:right w:val="none" w:sz="0" w:space="0" w:color="auto"/>
      </w:divBdr>
    </w:div>
    <w:div w:id="1218856441">
      <w:marLeft w:val="480"/>
      <w:marRight w:val="0"/>
      <w:marTop w:val="0"/>
      <w:marBottom w:val="0"/>
      <w:divBdr>
        <w:top w:val="none" w:sz="0" w:space="0" w:color="auto"/>
        <w:left w:val="none" w:sz="0" w:space="0" w:color="auto"/>
        <w:bottom w:val="none" w:sz="0" w:space="0" w:color="auto"/>
        <w:right w:val="none" w:sz="0" w:space="0" w:color="auto"/>
      </w:divBdr>
    </w:div>
    <w:div w:id="1219048433">
      <w:marLeft w:val="480"/>
      <w:marRight w:val="0"/>
      <w:marTop w:val="0"/>
      <w:marBottom w:val="0"/>
      <w:divBdr>
        <w:top w:val="none" w:sz="0" w:space="0" w:color="auto"/>
        <w:left w:val="none" w:sz="0" w:space="0" w:color="auto"/>
        <w:bottom w:val="none" w:sz="0" w:space="0" w:color="auto"/>
        <w:right w:val="none" w:sz="0" w:space="0" w:color="auto"/>
      </w:divBdr>
    </w:div>
    <w:div w:id="1219510250">
      <w:marLeft w:val="0"/>
      <w:marRight w:val="0"/>
      <w:marTop w:val="0"/>
      <w:marBottom w:val="0"/>
      <w:divBdr>
        <w:top w:val="none" w:sz="0" w:space="0" w:color="auto"/>
        <w:left w:val="none" w:sz="0" w:space="0" w:color="auto"/>
        <w:bottom w:val="none" w:sz="0" w:space="0" w:color="auto"/>
        <w:right w:val="none" w:sz="0" w:space="0" w:color="auto"/>
      </w:divBdr>
    </w:div>
    <w:div w:id="1219586536">
      <w:marLeft w:val="0"/>
      <w:marRight w:val="0"/>
      <w:marTop w:val="0"/>
      <w:marBottom w:val="0"/>
      <w:divBdr>
        <w:top w:val="none" w:sz="0" w:space="0" w:color="auto"/>
        <w:left w:val="none" w:sz="0" w:space="0" w:color="auto"/>
        <w:bottom w:val="none" w:sz="0" w:space="0" w:color="auto"/>
        <w:right w:val="none" w:sz="0" w:space="0" w:color="auto"/>
      </w:divBdr>
    </w:div>
    <w:div w:id="1219786237">
      <w:marLeft w:val="480"/>
      <w:marRight w:val="0"/>
      <w:marTop w:val="0"/>
      <w:marBottom w:val="0"/>
      <w:divBdr>
        <w:top w:val="none" w:sz="0" w:space="0" w:color="auto"/>
        <w:left w:val="none" w:sz="0" w:space="0" w:color="auto"/>
        <w:bottom w:val="none" w:sz="0" w:space="0" w:color="auto"/>
        <w:right w:val="none" w:sz="0" w:space="0" w:color="auto"/>
      </w:divBdr>
    </w:div>
    <w:div w:id="1221212964">
      <w:marLeft w:val="480"/>
      <w:marRight w:val="0"/>
      <w:marTop w:val="0"/>
      <w:marBottom w:val="0"/>
      <w:divBdr>
        <w:top w:val="none" w:sz="0" w:space="0" w:color="auto"/>
        <w:left w:val="none" w:sz="0" w:space="0" w:color="auto"/>
        <w:bottom w:val="none" w:sz="0" w:space="0" w:color="auto"/>
        <w:right w:val="none" w:sz="0" w:space="0" w:color="auto"/>
      </w:divBdr>
    </w:div>
    <w:div w:id="1222600254">
      <w:marLeft w:val="480"/>
      <w:marRight w:val="0"/>
      <w:marTop w:val="0"/>
      <w:marBottom w:val="0"/>
      <w:divBdr>
        <w:top w:val="none" w:sz="0" w:space="0" w:color="auto"/>
        <w:left w:val="none" w:sz="0" w:space="0" w:color="auto"/>
        <w:bottom w:val="none" w:sz="0" w:space="0" w:color="auto"/>
        <w:right w:val="none" w:sz="0" w:space="0" w:color="auto"/>
      </w:divBdr>
    </w:div>
    <w:div w:id="1222903994">
      <w:marLeft w:val="480"/>
      <w:marRight w:val="0"/>
      <w:marTop w:val="0"/>
      <w:marBottom w:val="0"/>
      <w:divBdr>
        <w:top w:val="none" w:sz="0" w:space="0" w:color="auto"/>
        <w:left w:val="none" w:sz="0" w:space="0" w:color="auto"/>
        <w:bottom w:val="none" w:sz="0" w:space="0" w:color="auto"/>
        <w:right w:val="none" w:sz="0" w:space="0" w:color="auto"/>
      </w:divBdr>
    </w:div>
    <w:div w:id="1223902042">
      <w:marLeft w:val="0"/>
      <w:marRight w:val="0"/>
      <w:marTop w:val="0"/>
      <w:marBottom w:val="0"/>
      <w:divBdr>
        <w:top w:val="none" w:sz="0" w:space="0" w:color="auto"/>
        <w:left w:val="none" w:sz="0" w:space="0" w:color="auto"/>
        <w:bottom w:val="none" w:sz="0" w:space="0" w:color="auto"/>
        <w:right w:val="none" w:sz="0" w:space="0" w:color="auto"/>
      </w:divBdr>
    </w:div>
    <w:div w:id="1224952881">
      <w:marLeft w:val="480"/>
      <w:marRight w:val="0"/>
      <w:marTop w:val="0"/>
      <w:marBottom w:val="0"/>
      <w:divBdr>
        <w:top w:val="none" w:sz="0" w:space="0" w:color="auto"/>
        <w:left w:val="none" w:sz="0" w:space="0" w:color="auto"/>
        <w:bottom w:val="none" w:sz="0" w:space="0" w:color="auto"/>
        <w:right w:val="none" w:sz="0" w:space="0" w:color="auto"/>
      </w:divBdr>
    </w:div>
    <w:div w:id="1225138144">
      <w:marLeft w:val="0"/>
      <w:marRight w:val="0"/>
      <w:marTop w:val="0"/>
      <w:marBottom w:val="0"/>
      <w:divBdr>
        <w:top w:val="none" w:sz="0" w:space="0" w:color="auto"/>
        <w:left w:val="none" w:sz="0" w:space="0" w:color="auto"/>
        <w:bottom w:val="none" w:sz="0" w:space="0" w:color="auto"/>
        <w:right w:val="none" w:sz="0" w:space="0" w:color="auto"/>
      </w:divBdr>
    </w:div>
    <w:div w:id="1225264162">
      <w:marLeft w:val="0"/>
      <w:marRight w:val="0"/>
      <w:marTop w:val="0"/>
      <w:marBottom w:val="0"/>
      <w:divBdr>
        <w:top w:val="none" w:sz="0" w:space="0" w:color="auto"/>
        <w:left w:val="none" w:sz="0" w:space="0" w:color="auto"/>
        <w:bottom w:val="none" w:sz="0" w:space="0" w:color="auto"/>
        <w:right w:val="none" w:sz="0" w:space="0" w:color="auto"/>
      </w:divBdr>
    </w:div>
    <w:div w:id="1225331934">
      <w:marLeft w:val="0"/>
      <w:marRight w:val="0"/>
      <w:marTop w:val="0"/>
      <w:marBottom w:val="0"/>
      <w:divBdr>
        <w:top w:val="none" w:sz="0" w:space="0" w:color="auto"/>
        <w:left w:val="none" w:sz="0" w:space="0" w:color="auto"/>
        <w:bottom w:val="none" w:sz="0" w:space="0" w:color="auto"/>
        <w:right w:val="none" w:sz="0" w:space="0" w:color="auto"/>
      </w:divBdr>
    </w:div>
    <w:div w:id="1225408453">
      <w:marLeft w:val="480"/>
      <w:marRight w:val="0"/>
      <w:marTop w:val="0"/>
      <w:marBottom w:val="0"/>
      <w:divBdr>
        <w:top w:val="none" w:sz="0" w:space="0" w:color="auto"/>
        <w:left w:val="none" w:sz="0" w:space="0" w:color="auto"/>
        <w:bottom w:val="none" w:sz="0" w:space="0" w:color="auto"/>
        <w:right w:val="none" w:sz="0" w:space="0" w:color="auto"/>
      </w:divBdr>
    </w:div>
    <w:div w:id="1225529007">
      <w:marLeft w:val="480"/>
      <w:marRight w:val="0"/>
      <w:marTop w:val="0"/>
      <w:marBottom w:val="0"/>
      <w:divBdr>
        <w:top w:val="none" w:sz="0" w:space="0" w:color="auto"/>
        <w:left w:val="none" w:sz="0" w:space="0" w:color="auto"/>
        <w:bottom w:val="none" w:sz="0" w:space="0" w:color="auto"/>
        <w:right w:val="none" w:sz="0" w:space="0" w:color="auto"/>
      </w:divBdr>
    </w:div>
    <w:div w:id="1225529025">
      <w:marLeft w:val="0"/>
      <w:marRight w:val="0"/>
      <w:marTop w:val="0"/>
      <w:marBottom w:val="0"/>
      <w:divBdr>
        <w:top w:val="none" w:sz="0" w:space="0" w:color="auto"/>
        <w:left w:val="none" w:sz="0" w:space="0" w:color="auto"/>
        <w:bottom w:val="none" w:sz="0" w:space="0" w:color="auto"/>
        <w:right w:val="none" w:sz="0" w:space="0" w:color="auto"/>
      </w:divBdr>
    </w:div>
    <w:div w:id="1226068238">
      <w:marLeft w:val="480"/>
      <w:marRight w:val="0"/>
      <w:marTop w:val="0"/>
      <w:marBottom w:val="0"/>
      <w:divBdr>
        <w:top w:val="none" w:sz="0" w:space="0" w:color="auto"/>
        <w:left w:val="none" w:sz="0" w:space="0" w:color="auto"/>
        <w:bottom w:val="none" w:sz="0" w:space="0" w:color="auto"/>
        <w:right w:val="none" w:sz="0" w:space="0" w:color="auto"/>
      </w:divBdr>
    </w:div>
    <w:div w:id="1226262721">
      <w:marLeft w:val="480"/>
      <w:marRight w:val="0"/>
      <w:marTop w:val="0"/>
      <w:marBottom w:val="0"/>
      <w:divBdr>
        <w:top w:val="none" w:sz="0" w:space="0" w:color="auto"/>
        <w:left w:val="none" w:sz="0" w:space="0" w:color="auto"/>
        <w:bottom w:val="none" w:sz="0" w:space="0" w:color="auto"/>
        <w:right w:val="none" w:sz="0" w:space="0" w:color="auto"/>
      </w:divBdr>
    </w:div>
    <w:div w:id="1227305111">
      <w:marLeft w:val="0"/>
      <w:marRight w:val="0"/>
      <w:marTop w:val="0"/>
      <w:marBottom w:val="0"/>
      <w:divBdr>
        <w:top w:val="none" w:sz="0" w:space="0" w:color="auto"/>
        <w:left w:val="none" w:sz="0" w:space="0" w:color="auto"/>
        <w:bottom w:val="none" w:sz="0" w:space="0" w:color="auto"/>
        <w:right w:val="none" w:sz="0" w:space="0" w:color="auto"/>
      </w:divBdr>
    </w:div>
    <w:div w:id="1227306067">
      <w:marLeft w:val="0"/>
      <w:marRight w:val="0"/>
      <w:marTop w:val="0"/>
      <w:marBottom w:val="0"/>
      <w:divBdr>
        <w:top w:val="none" w:sz="0" w:space="0" w:color="auto"/>
        <w:left w:val="none" w:sz="0" w:space="0" w:color="auto"/>
        <w:bottom w:val="none" w:sz="0" w:space="0" w:color="auto"/>
        <w:right w:val="none" w:sz="0" w:space="0" w:color="auto"/>
      </w:divBdr>
    </w:div>
    <w:div w:id="1227692215">
      <w:marLeft w:val="480"/>
      <w:marRight w:val="0"/>
      <w:marTop w:val="0"/>
      <w:marBottom w:val="0"/>
      <w:divBdr>
        <w:top w:val="none" w:sz="0" w:space="0" w:color="auto"/>
        <w:left w:val="none" w:sz="0" w:space="0" w:color="auto"/>
        <w:bottom w:val="none" w:sz="0" w:space="0" w:color="auto"/>
        <w:right w:val="none" w:sz="0" w:space="0" w:color="auto"/>
      </w:divBdr>
    </w:div>
    <w:div w:id="1227758847">
      <w:marLeft w:val="0"/>
      <w:marRight w:val="0"/>
      <w:marTop w:val="0"/>
      <w:marBottom w:val="0"/>
      <w:divBdr>
        <w:top w:val="none" w:sz="0" w:space="0" w:color="auto"/>
        <w:left w:val="none" w:sz="0" w:space="0" w:color="auto"/>
        <w:bottom w:val="none" w:sz="0" w:space="0" w:color="auto"/>
        <w:right w:val="none" w:sz="0" w:space="0" w:color="auto"/>
      </w:divBdr>
    </w:div>
    <w:div w:id="1228109715">
      <w:marLeft w:val="0"/>
      <w:marRight w:val="0"/>
      <w:marTop w:val="0"/>
      <w:marBottom w:val="0"/>
      <w:divBdr>
        <w:top w:val="none" w:sz="0" w:space="0" w:color="auto"/>
        <w:left w:val="none" w:sz="0" w:space="0" w:color="auto"/>
        <w:bottom w:val="none" w:sz="0" w:space="0" w:color="auto"/>
        <w:right w:val="none" w:sz="0" w:space="0" w:color="auto"/>
      </w:divBdr>
    </w:div>
    <w:div w:id="1228952074">
      <w:marLeft w:val="480"/>
      <w:marRight w:val="0"/>
      <w:marTop w:val="0"/>
      <w:marBottom w:val="0"/>
      <w:divBdr>
        <w:top w:val="none" w:sz="0" w:space="0" w:color="auto"/>
        <w:left w:val="none" w:sz="0" w:space="0" w:color="auto"/>
        <w:bottom w:val="none" w:sz="0" w:space="0" w:color="auto"/>
        <w:right w:val="none" w:sz="0" w:space="0" w:color="auto"/>
      </w:divBdr>
    </w:div>
    <w:div w:id="1229002238">
      <w:marLeft w:val="0"/>
      <w:marRight w:val="0"/>
      <w:marTop w:val="0"/>
      <w:marBottom w:val="0"/>
      <w:divBdr>
        <w:top w:val="none" w:sz="0" w:space="0" w:color="auto"/>
        <w:left w:val="none" w:sz="0" w:space="0" w:color="auto"/>
        <w:bottom w:val="none" w:sz="0" w:space="0" w:color="auto"/>
        <w:right w:val="none" w:sz="0" w:space="0" w:color="auto"/>
      </w:divBdr>
    </w:div>
    <w:div w:id="1229225666">
      <w:marLeft w:val="0"/>
      <w:marRight w:val="0"/>
      <w:marTop w:val="0"/>
      <w:marBottom w:val="0"/>
      <w:divBdr>
        <w:top w:val="none" w:sz="0" w:space="0" w:color="auto"/>
        <w:left w:val="none" w:sz="0" w:space="0" w:color="auto"/>
        <w:bottom w:val="none" w:sz="0" w:space="0" w:color="auto"/>
        <w:right w:val="none" w:sz="0" w:space="0" w:color="auto"/>
      </w:divBdr>
    </w:div>
    <w:div w:id="1229262141">
      <w:marLeft w:val="0"/>
      <w:marRight w:val="0"/>
      <w:marTop w:val="0"/>
      <w:marBottom w:val="0"/>
      <w:divBdr>
        <w:top w:val="none" w:sz="0" w:space="0" w:color="auto"/>
        <w:left w:val="none" w:sz="0" w:space="0" w:color="auto"/>
        <w:bottom w:val="none" w:sz="0" w:space="0" w:color="auto"/>
        <w:right w:val="none" w:sz="0" w:space="0" w:color="auto"/>
      </w:divBdr>
    </w:div>
    <w:div w:id="1230311057">
      <w:marLeft w:val="0"/>
      <w:marRight w:val="0"/>
      <w:marTop w:val="0"/>
      <w:marBottom w:val="0"/>
      <w:divBdr>
        <w:top w:val="none" w:sz="0" w:space="0" w:color="auto"/>
        <w:left w:val="none" w:sz="0" w:space="0" w:color="auto"/>
        <w:bottom w:val="none" w:sz="0" w:space="0" w:color="auto"/>
        <w:right w:val="none" w:sz="0" w:space="0" w:color="auto"/>
      </w:divBdr>
    </w:div>
    <w:div w:id="1230505106">
      <w:marLeft w:val="480"/>
      <w:marRight w:val="0"/>
      <w:marTop w:val="0"/>
      <w:marBottom w:val="0"/>
      <w:divBdr>
        <w:top w:val="none" w:sz="0" w:space="0" w:color="auto"/>
        <w:left w:val="none" w:sz="0" w:space="0" w:color="auto"/>
        <w:bottom w:val="none" w:sz="0" w:space="0" w:color="auto"/>
        <w:right w:val="none" w:sz="0" w:space="0" w:color="auto"/>
      </w:divBdr>
    </w:div>
    <w:div w:id="1230726482">
      <w:marLeft w:val="0"/>
      <w:marRight w:val="0"/>
      <w:marTop w:val="0"/>
      <w:marBottom w:val="0"/>
      <w:divBdr>
        <w:top w:val="none" w:sz="0" w:space="0" w:color="auto"/>
        <w:left w:val="none" w:sz="0" w:space="0" w:color="auto"/>
        <w:bottom w:val="none" w:sz="0" w:space="0" w:color="auto"/>
        <w:right w:val="none" w:sz="0" w:space="0" w:color="auto"/>
      </w:divBdr>
    </w:div>
    <w:div w:id="1230920639">
      <w:marLeft w:val="0"/>
      <w:marRight w:val="0"/>
      <w:marTop w:val="0"/>
      <w:marBottom w:val="0"/>
      <w:divBdr>
        <w:top w:val="none" w:sz="0" w:space="0" w:color="auto"/>
        <w:left w:val="none" w:sz="0" w:space="0" w:color="auto"/>
        <w:bottom w:val="none" w:sz="0" w:space="0" w:color="auto"/>
        <w:right w:val="none" w:sz="0" w:space="0" w:color="auto"/>
      </w:divBdr>
    </w:div>
    <w:div w:id="1231038314">
      <w:marLeft w:val="0"/>
      <w:marRight w:val="0"/>
      <w:marTop w:val="0"/>
      <w:marBottom w:val="0"/>
      <w:divBdr>
        <w:top w:val="none" w:sz="0" w:space="0" w:color="auto"/>
        <w:left w:val="none" w:sz="0" w:space="0" w:color="auto"/>
        <w:bottom w:val="none" w:sz="0" w:space="0" w:color="auto"/>
        <w:right w:val="none" w:sz="0" w:space="0" w:color="auto"/>
      </w:divBdr>
    </w:div>
    <w:div w:id="1232697444">
      <w:marLeft w:val="480"/>
      <w:marRight w:val="0"/>
      <w:marTop w:val="0"/>
      <w:marBottom w:val="0"/>
      <w:divBdr>
        <w:top w:val="none" w:sz="0" w:space="0" w:color="auto"/>
        <w:left w:val="none" w:sz="0" w:space="0" w:color="auto"/>
        <w:bottom w:val="none" w:sz="0" w:space="0" w:color="auto"/>
        <w:right w:val="none" w:sz="0" w:space="0" w:color="auto"/>
      </w:divBdr>
    </w:div>
    <w:div w:id="1233926051">
      <w:marLeft w:val="0"/>
      <w:marRight w:val="0"/>
      <w:marTop w:val="0"/>
      <w:marBottom w:val="0"/>
      <w:divBdr>
        <w:top w:val="none" w:sz="0" w:space="0" w:color="auto"/>
        <w:left w:val="none" w:sz="0" w:space="0" w:color="auto"/>
        <w:bottom w:val="none" w:sz="0" w:space="0" w:color="auto"/>
        <w:right w:val="none" w:sz="0" w:space="0" w:color="auto"/>
      </w:divBdr>
    </w:div>
    <w:div w:id="1234048297">
      <w:marLeft w:val="0"/>
      <w:marRight w:val="0"/>
      <w:marTop w:val="0"/>
      <w:marBottom w:val="0"/>
      <w:divBdr>
        <w:top w:val="none" w:sz="0" w:space="0" w:color="auto"/>
        <w:left w:val="none" w:sz="0" w:space="0" w:color="auto"/>
        <w:bottom w:val="none" w:sz="0" w:space="0" w:color="auto"/>
        <w:right w:val="none" w:sz="0" w:space="0" w:color="auto"/>
      </w:divBdr>
    </w:div>
    <w:div w:id="1234899591">
      <w:marLeft w:val="480"/>
      <w:marRight w:val="0"/>
      <w:marTop w:val="0"/>
      <w:marBottom w:val="0"/>
      <w:divBdr>
        <w:top w:val="none" w:sz="0" w:space="0" w:color="auto"/>
        <w:left w:val="none" w:sz="0" w:space="0" w:color="auto"/>
        <w:bottom w:val="none" w:sz="0" w:space="0" w:color="auto"/>
        <w:right w:val="none" w:sz="0" w:space="0" w:color="auto"/>
      </w:divBdr>
    </w:div>
    <w:div w:id="1234967969">
      <w:marLeft w:val="0"/>
      <w:marRight w:val="0"/>
      <w:marTop w:val="0"/>
      <w:marBottom w:val="0"/>
      <w:divBdr>
        <w:top w:val="none" w:sz="0" w:space="0" w:color="auto"/>
        <w:left w:val="none" w:sz="0" w:space="0" w:color="auto"/>
        <w:bottom w:val="none" w:sz="0" w:space="0" w:color="auto"/>
        <w:right w:val="none" w:sz="0" w:space="0" w:color="auto"/>
      </w:divBdr>
    </w:div>
    <w:div w:id="1235507415">
      <w:marLeft w:val="0"/>
      <w:marRight w:val="0"/>
      <w:marTop w:val="0"/>
      <w:marBottom w:val="0"/>
      <w:divBdr>
        <w:top w:val="none" w:sz="0" w:space="0" w:color="auto"/>
        <w:left w:val="none" w:sz="0" w:space="0" w:color="auto"/>
        <w:bottom w:val="none" w:sz="0" w:space="0" w:color="auto"/>
        <w:right w:val="none" w:sz="0" w:space="0" w:color="auto"/>
      </w:divBdr>
    </w:div>
    <w:div w:id="1235704086">
      <w:marLeft w:val="480"/>
      <w:marRight w:val="0"/>
      <w:marTop w:val="0"/>
      <w:marBottom w:val="0"/>
      <w:divBdr>
        <w:top w:val="none" w:sz="0" w:space="0" w:color="auto"/>
        <w:left w:val="none" w:sz="0" w:space="0" w:color="auto"/>
        <w:bottom w:val="none" w:sz="0" w:space="0" w:color="auto"/>
        <w:right w:val="none" w:sz="0" w:space="0" w:color="auto"/>
      </w:divBdr>
    </w:div>
    <w:div w:id="1236087864">
      <w:marLeft w:val="0"/>
      <w:marRight w:val="0"/>
      <w:marTop w:val="0"/>
      <w:marBottom w:val="0"/>
      <w:divBdr>
        <w:top w:val="none" w:sz="0" w:space="0" w:color="auto"/>
        <w:left w:val="none" w:sz="0" w:space="0" w:color="auto"/>
        <w:bottom w:val="none" w:sz="0" w:space="0" w:color="auto"/>
        <w:right w:val="none" w:sz="0" w:space="0" w:color="auto"/>
      </w:divBdr>
    </w:div>
    <w:div w:id="1236361898">
      <w:marLeft w:val="480"/>
      <w:marRight w:val="0"/>
      <w:marTop w:val="0"/>
      <w:marBottom w:val="0"/>
      <w:divBdr>
        <w:top w:val="none" w:sz="0" w:space="0" w:color="auto"/>
        <w:left w:val="none" w:sz="0" w:space="0" w:color="auto"/>
        <w:bottom w:val="none" w:sz="0" w:space="0" w:color="auto"/>
        <w:right w:val="none" w:sz="0" w:space="0" w:color="auto"/>
      </w:divBdr>
    </w:div>
    <w:div w:id="1236477796">
      <w:marLeft w:val="0"/>
      <w:marRight w:val="0"/>
      <w:marTop w:val="0"/>
      <w:marBottom w:val="0"/>
      <w:divBdr>
        <w:top w:val="none" w:sz="0" w:space="0" w:color="auto"/>
        <w:left w:val="none" w:sz="0" w:space="0" w:color="auto"/>
        <w:bottom w:val="none" w:sz="0" w:space="0" w:color="auto"/>
        <w:right w:val="none" w:sz="0" w:space="0" w:color="auto"/>
      </w:divBdr>
    </w:div>
    <w:div w:id="1237590884">
      <w:marLeft w:val="480"/>
      <w:marRight w:val="0"/>
      <w:marTop w:val="0"/>
      <w:marBottom w:val="0"/>
      <w:divBdr>
        <w:top w:val="none" w:sz="0" w:space="0" w:color="auto"/>
        <w:left w:val="none" w:sz="0" w:space="0" w:color="auto"/>
        <w:bottom w:val="none" w:sz="0" w:space="0" w:color="auto"/>
        <w:right w:val="none" w:sz="0" w:space="0" w:color="auto"/>
      </w:divBdr>
    </w:div>
    <w:div w:id="1238200948">
      <w:marLeft w:val="480"/>
      <w:marRight w:val="0"/>
      <w:marTop w:val="0"/>
      <w:marBottom w:val="0"/>
      <w:divBdr>
        <w:top w:val="none" w:sz="0" w:space="0" w:color="auto"/>
        <w:left w:val="none" w:sz="0" w:space="0" w:color="auto"/>
        <w:bottom w:val="none" w:sz="0" w:space="0" w:color="auto"/>
        <w:right w:val="none" w:sz="0" w:space="0" w:color="auto"/>
      </w:divBdr>
    </w:div>
    <w:div w:id="1238399991">
      <w:marLeft w:val="0"/>
      <w:marRight w:val="0"/>
      <w:marTop w:val="0"/>
      <w:marBottom w:val="0"/>
      <w:divBdr>
        <w:top w:val="none" w:sz="0" w:space="0" w:color="auto"/>
        <w:left w:val="none" w:sz="0" w:space="0" w:color="auto"/>
        <w:bottom w:val="none" w:sz="0" w:space="0" w:color="auto"/>
        <w:right w:val="none" w:sz="0" w:space="0" w:color="auto"/>
      </w:divBdr>
    </w:div>
    <w:div w:id="1238974546">
      <w:marLeft w:val="480"/>
      <w:marRight w:val="0"/>
      <w:marTop w:val="0"/>
      <w:marBottom w:val="0"/>
      <w:divBdr>
        <w:top w:val="none" w:sz="0" w:space="0" w:color="auto"/>
        <w:left w:val="none" w:sz="0" w:space="0" w:color="auto"/>
        <w:bottom w:val="none" w:sz="0" w:space="0" w:color="auto"/>
        <w:right w:val="none" w:sz="0" w:space="0" w:color="auto"/>
      </w:divBdr>
    </w:div>
    <w:div w:id="1238975796">
      <w:marLeft w:val="480"/>
      <w:marRight w:val="0"/>
      <w:marTop w:val="0"/>
      <w:marBottom w:val="0"/>
      <w:divBdr>
        <w:top w:val="none" w:sz="0" w:space="0" w:color="auto"/>
        <w:left w:val="none" w:sz="0" w:space="0" w:color="auto"/>
        <w:bottom w:val="none" w:sz="0" w:space="0" w:color="auto"/>
        <w:right w:val="none" w:sz="0" w:space="0" w:color="auto"/>
      </w:divBdr>
    </w:div>
    <w:div w:id="1239171487">
      <w:marLeft w:val="0"/>
      <w:marRight w:val="0"/>
      <w:marTop w:val="0"/>
      <w:marBottom w:val="0"/>
      <w:divBdr>
        <w:top w:val="none" w:sz="0" w:space="0" w:color="auto"/>
        <w:left w:val="none" w:sz="0" w:space="0" w:color="auto"/>
        <w:bottom w:val="none" w:sz="0" w:space="0" w:color="auto"/>
        <w:right w:val="none" w:sz="0" w:space="0" w:color="auto"/>
      </w:divBdr>
    </w:div>
    <w:div w:id="1240142302">
      <w:marLeft w:val="0"/>
      <w:marRight w:val="0"/>
      <w:marTop w:val="0"/>
      <w:marBottom w:val="0"/>
      <w:divBdr>
        <w:top w:val="none" w:sz="0" w:space="0" w:color="auto"/>
        <w:left w:val="none" w:sz="0" w:space="0" w:color="auto"/>
        <w:bottom w:val="none" w:sz="0" w:space="0" w:color="auto"/>
        <w:right w:val="none" w:sz="0" w:space="0" w:color="auto"/>
      </w:divBdr>
    </w:div>
    <w:div w:id="1240553793">
      <w:marLeft w:val="480"/>
      <w:marRight w:val="0"/>
      <w:marTop w:val="0"/>
      <w:marBottom w:val="0"/>
      <w:divBdr>
        <w:top w:val="none" w:sz="0" w:space="0" w:color="auto"/>
        <w:left w:val="none" w:sz="0" w:space="0" w:color="auto"/>
        <w:bottom w:val="none" w:sz="0" w:space="0" w:color="auto"/>
        <w:right w:val="none" w:sz="0" w:space="0" w:color="auto"/>
      </w:divBdr>
    </w:div>
    <w:div w:id="1240873265">
      <w:marLeft w:val="480"/>
      <w:marRight w:val="0"/>
      <w:marTop w:val="0"/>
      <w:marBottom w:val="0"/>
      <w:divBdr>
        <w:top w:val="none" w:sz="0" w:space="0" w:color="auto"/>
        <w:left w:val="none" w:sz="0" w:space="0" w:color="auto"/>
        <w:bottom w:val="none" w:sz="0" w:space="0" w:color="auto"/>
        <w:right w:val="none" w:sz="0" w:space="0" w:color="auto"/>
      </w:divBdr>
    </w:div>
    <w:div w:id="1241133139">
      <w:marLeft w:val="480"/>
      <w:marRight w:val="0"/>
      <w:marTop w:val="0"/>
      <w:marBottom w:val="0"/>
      <w:divBdr>
        <w:top w:val="none" w:sz="0" w:space="0" w:color="auto"/>
        <w:left w:val="none" w:sz="0" w:space="0" w:color="auto"/>
        <w:bottom w:val="none" w:sz="0" w:space="0" w:color="auto"/>
        <w:right w:val="none" w:sz="0" w:space="0" w:color="auto"/>
      </w:divBdr>
    </w:div>
    <w:div w:id="1241138486">
      <w:marLeft w:val="480"/>
      <w:marRight w:val="0"/>
      <w:marTop w:val="0"/>
      <w:marBottom w:val="0"/>
      <w:divBdr>
        <w:top w:val="none" w:sz="0" w:space="0" w:color="auto"/>
        <w:left w:val="none" w:sz="0" w:space="0" w:color="auto"/>
        <w:bottom w:val="none" w:sz="0" w:space="0" w:color="auto"/>
        <w:right w:val="none" w:sz="0" w:space="0" w:color="auto"/>
      </w:divBdr>
    </w:div>
    <w:div w:id="1241408702">
      <w:marLeft w:val="480"/>
      <w:marRight w:val="0"/>
      <w:marTop w:val="0"/>
      <w:marBottom w:val="0"/>
      <w:divBdr>
        <w:top w:val="none" w:sz="0" w:space="0" w:color="auto"/>
        <w:left w:val="none" w:sz="0" w:space="0" w:color="auto"/>
        <w:bottom w:val="none" w:sz="0" w:space="0" w:color="auto"/>
        <w:right w:val="none" w:sz="0" w:space="0" w:color="auto"/>
      </w:divBdr>
    </w:div>
    <w:div w:id="1241713595">
      <w:marLeft w:val="0"/>
      <w:marRight w:val="0"/>
      <w:marTop w:val="0"/>
      <w:marBottom w:val="0"/>
      <w:divBdr>
        <w:top w:val="none" w:sz="0" w:space="0" w:color="auto"/>
        <w:left w:val="none" w:sz="0" w:space="0" w:color="auto"/>
        <w:bottom w:val="none" w:sz="0" w:space="0" w:color="auto"/>
        <w:right w:val="none" w:sz="0" w:space="0" w:color="auto"/>
      </w:divBdr>
    </w:div>
    <w:div w:id="1242106697">
      <w:marLeft w:val="0"/>
      <w:marRight w:val="0"/>
      <w:marTop w:val="0"/>
      <w:marBottom w:val="0"/>
      <w:divBdr>
        <w:top w:val="none" w:sz="0" w:space="0" w:color="auto"/>
        <w:left w:val="none" w:sz="0" w:space="0" w:color="auto"/>
        <w:bottom w:val="none" w:sz="0" w:space="0" w:color="auto"/>
        <w:right w:val="none" w:sz="0" w:space="0" w:color="auto"/>
      </w:divBdr>
    </w:div>
    <w:div w:id="1242376234">
      <w:marLeft w:val="480"/>
      <w:marRight w:val="0"/>
      <w:marTop w:val="0"/>
      <w:marBottom w:val="0"/>
      <w:divBdr>
        <w:top w:val="none" w:sz="0" w:space="0" w:color="auto"/>
        <w:left w:val="none" w:sz="0" w:space="0" w:color="auto"/>
        <w:bottom w:val="none" w:sz="0" w:space="0" w:color="auto"/>
        <w:right w:val="none" w:sz="0" w:space="0" w:color="auto"/>
      </w:divBdr>
    </w:div>
    <w:div w:id="1242637999">
      <w:marLeft w:val="0"/>
      <w:marRight w:val="0"/>
      <w:marTop w:val="0"/>
      <w:marBottom w:val="0"/>
      <w:divBdr>
        <w:top w:val="none" w:sz="0" w:space="0" w:color="auto"/>
        <w:left w:val="none" w:sz="0" w:space="0" w:color="auto"/>
        <w:bottom w:val="none" w:sz="0" w:space="0" w:color="auto"/>
        <w:right w:val="none" w:sz="0" w:space="0" w:color="auto"/>
      </w:divBdr>
    </w:div>
    <w:div w:id="1242716219">
      <w:marLeft w:val="480"/>
      <w:marRight w:val="0"/>
      <w:marTop w:val="0"/>
      <w:marBottom w:val="0"/>
      <w:divBdr>
        <w:top w:val="none" w:sz="0" w:space="0" w:color="auto"/>
        <w:left w:val="none" w:sz="0" w:space="0" w:color="auto"/>
        <w:bottom w:val="none" w:sz="0" w:space="0" w:color="auto"/>
        <w:right w:val="none" w:sz="0" w:space="0" w:color="auto"/>
      </w:divBdr>
    </w:div>
    <w:div w:id="1243179199">
      <w:marLeft w:val="0"/>
      <w:marRight w:val="0"/>
      <w:marTop w:val="0"/>
      <w:marBottom w:val="0"/>
      <w:divBdr>
        <w:top w:val="none" w:sz="0" w:space="0" w:color="auto"/>
        <w:left w:val="none" w:sz="0" w:space="0" w:color="auto"/>
        <w:bottom w:val="none" w:sz="0" w:space="0" w:color="auto"/>
        <w:right w:val="none" w:sz="0" w:space="0" w:color="auto"/>
      </w:divBdr>
    </w:div>
    <w:div w:id="1243486484">
      <w:marLeft w:val="0"/>
      <w:marRight w:val="0"/>
      <w:marTop w:val="0"/>
      <w:marBottom w:val="0"/>
      <w:divBdr>
        <w:top w:val="none" w:sz="0" w:space="0" w:color="auto"/>
        <w:left w:val="none" w:sz="0" w:space="0" w:color="auto"/>
        <w:bottom w:val="none" w:sz="0" w:space="0" w:color="auto"/>
        <w:right w:val="none" w:sz="0" w:space="0" w:color="auto"/>
      </w:divBdr>
    </w:div>
    <w:div w:id="1243681094">
      <w:marLeft w:val="480"/>
      <w:marRight w:val="0"/>
      <w:marTop w:val="0"/>
      <w:marBottom w:val="0"/>
      <w:divBdr>
        <w:top w:val="none" w:sz="0" w:space="0" w:color="auto"/>
        <w:left w:val="none" w:sz="0" w:space="0" w:color="auto"/>
        <w:bottom w:val="none" w:sz="0" w:space="0" w:color="auto"/>
        <w:right w:val="none" w:sz="0" w:space="0" w:color="auto"/>
      </w:divBdr>
    </w:div>
    <w:div w:id="1243834030">
      <w:marLeft w:val="0"/>
      <w:marRight w:val="0"/>
      <w:marTop w:val="0"/>
      <w:marBottom w:val="0"/>
      <w:divBdr>
        <w:top w:val="none" w:sz="0" w:space="0" w:color="auto"/>
        <w:left w:val="none" w:sz="0" w:space="0" w:color="auto"/>
        <w:bottom w:val="none" w:sz="0" w:space="0" w:color="auto"/>
        <w:right w:val="none" w:sz="0" w:space="0" w:color="auto"/>
      </w:divBdr>
    </w:div>
    <w:div w:id="1244072167">
      <w:marLeft w:val="480"/>
      <w:marRight w:val="0"/>
      <w:marTop w:val="0"/>
      <w:marBottom w:val="0"/>
      <w:divBdr>
        <w:top w:val="none" w:sz="0" w:space="0" w:color="auto"/>
        <w:left w:val="none" w:sz="0" w:space="0" w:color="auto"/>
        <w:bottom w:val="none" w:sz="0" w:space="0" w:color="auto"/>
        <w:right w:val="none" w:sz="0" w:space="0" w:color="auto"/>
      </w:divBdr>
    </w:div>
    <w:div w:id="1244220520">
      <w:marLeft w:val="0"/>
      <w:marRight w:val="0"/>
      <w:marTop w:val="0"/>
      <w:marBottom w:val="0"/>
      <w:divBdr>
        <w:top w:val="none" w:sz="0" w:space="0" w:color="auto"/>
        <w:left w:val="none" w:sz="0" w:space="0" w:color="auto"/>
        <w:bottom w:val="none" w:sz="0" w:space="0" w:color="auto"/>
        <w:right w:val="none" w:sz="0" w:space="0" w:color="auto"/>
      </w:divBdr>
    </w:div>
    <w:div w:id="1244412221">
      <w:marLeft w:val="0"/>
      <w:marRight w:val="0"/>
      <w:marTop w:val="0"/>
      <w:marBottom w:val="0"/>
      <w:divBdr>
        <w:top w:val="none" w:sz="0" w:space="0" w:color="auto"/>
        <w:left w:val="none" w:sz="0" w:space="0" w:color="auto"/>
        <w:bottom w:val="none" w:sz="0" w:space="0" w:color="auto"/>
        <w:right w:val="none" w:sz="0" w:space="0" w:color="auto"/>
      </w:divBdr>
    </w:div>
    <w:div w:id="1244605325">
      <w:marLeft w:val="0"/>
      <w:marRight w:val="0"/>
      <w:marTop w:val="0"/>
      <w:marBottom w:val="0"/>
      <w:divBdr>
        <w:top w:val="none" w:sz="0" w:space="0" w:color="auto"/>
        <w:left w:val="none" w:sz="0" w:space="0" w:color="auto"/>
        <w:bottom w:val="none" w:sz="0" w:space="0" w:color="auto"/>
        <w:right w:val="none" w:sz="0" w:space="0" w:color="auto"/>
      </w:divBdr>
    </w:div>
    <w:div w:id="1245844219">
      <w:marLeft w:val="480"/>
      <w:marRight w:val="0"/>
      <w:marTop w:val="0"/>
      <w:marBottom w:val="0"/>
      <w:divBdr>
        <w:top w:val="none" w:sz="0" w:space="0" w:color="auto"/>
        <w:left w:val="none" w:sz="0" w:space="0" w:color="auto"/>
        <w:bottom w:val="none" w:sz="0" w:space="0" w:color="auto"/>
        <w:right w:val="none" w:sz="0" w:space="0" w:color="auto"/>
      </w:divBdr>
    </w:div>
    <w:div w:id="1246259124">
      <w:marLeft w:val="0"/>
      <w:marRight w:val="0"/>
      <w:marTop w:val="0"/>
      <w:marBottom w:val="0"/>
      <w:divBdr>
        <w:top w:val="none" w:sz="0" w:space="0" w:color="auto"/>
        <w:left w:val="none" w:sz="0" w:space="0" w:color="auto"/>
        <w:bottom w:val="none" w:sz="0" w:space="0" w:color="auto"/>
        <w:right w:val="none" w:sz="0" w:space="0" w:color="auto"/>
      </w:divBdr>
    </w:div>
    <w:div w:id="1246961590">
      <w:marLeft w:val="480"/>
      <w:marRight w:val="0"/>
      <w:marTop w:val="0"/>
      <w:marBottom w:val="0"/>
      <w:divBdr>
        <w:top w:val="none" w:sz="0" w:space="0" w:color="auto"/>
        <w:left w:val="none" w:sz="0" w:space="0" w:color="auto"/>
        <w:bottom w:val="none" w:sz="0" w:space="0" w:color="auto"/>
        <w:right w:val="none" w:sz="0" w:space="0" w:color="auto"/>
      </w:divBdr>
    </w:div>
    <w:div w:id="1248003747">
      <w:marLeft w:val="480"/>
      <w:marRight w:val="0"/>
      <w:marTop w:val="0"/>
      <w:marBottom w:val="0"/>
      <w:divBdr>
        <w:top w:val="none" w:sz="0" w:space="0" w:color="auto"/>
        <w:left w:val="none" w:sz="0" w:space="0" w:color="auto"/>
        <w:bottom w:val="none" w:sz="0" w:space="0" w:color="auto"/>
        <w:right w:val="none" w:sz="0" w:space="0" w:color="auto"/>
      </w:divBdr>
    </w:div>
    <w:div w:id="1248466882">
      <w:marLeft w:val="480"/>
      <w:marRight w:val="0"/>
      <w:marTop w:val="0"/>
      <w:marBottom w:val="0"/>
      <w:divBdr>
        <w:top w:val="none" w:sz="0" w:space="0" w:color="auto"/>
        <w:left w:val="none" w:sz="0" w:space="0" w:color="auto"/>
        <w:bottom w:val="none" w:sz="0" w:space="0" w:color="auto"/>
        <w:right w:val="none" w:sz="0" w:space="0" w:color="auto"/>
      </w:divBdr>
    </w:div>
    <w:div w:id="1248611013">
      <w:marLeft w:val="480"/>
      <w:marRight w:val="0"/>
      <w:marTop w:val="0"/>
      <w:marBottom w:val="0"/>
      <w:divBdr>
        <w:top w:val="none" w:sz="0" w:space="0" w:color="auto"/>
        <w:left w:val="none" w:sz="0" w:space="0" w:color="auto"/>
        <w:bottom w:val="none" w:sz="0" w:space="0" w:color="auto"/>
        <w:right w:val="none" w:sz="0" w:space="0" w:color="auto"/>
      </w:divBdr>
    </w:div>
    <w:div w:id="1248734566">
      <w:marLeft w:val="480"/>
      <w:marRight w:val="0"/>
      <w:marTop w:val="0"/>
      <w:marBottom w:val="0"/>
      <w:divBdr>
        <w:top w:val="none" w:sz="0" w:space="0" w:color="auto"/>
        <w:left w:val="none" w:sz="0" w:space="0" w:color="auto"/>
        <w:bottom w:val="none" w:sz="0" w:space="0" w:color="auto"/>
        <w:right w:val="none" w:sz="0" w:space="0" w:color="auto"/>
      </w:divBdr>
    </w:div>
    <w:div w:id="1248804532">
      <w:marLeft w:val="0"/>
      <w:marRight w:val="0"/>
      <w:marTop w:val="0"/>
      <w:marBottom w:val="0"/>
      <w:divBdr>
        <w:top w:val="none" w:sz="0" w:space="0" w:color="auto"/>
        <w:left w:val="none" w:sz="0" w:space="0" w:color="auto"/>
        <w:bottom w:val="none" w:sz="0" w:space="0" w:color="auto"/>
        <w:right w:val="none" w:sz="0" w:space="0" w:color="auto"/>
      </w:divBdr>
    </w:div>
    <w:div w:id="1248878391">
      <w:marLeft w:val="480"/>
      <w:marRight w:val="0"/>
      <w:marTop w:val="0"/>
      <w:marBottom w:val="0"/>
      <w:divBdr>
        <w:top w:val="none" w:sz="0" w:space="0" w:color="auto"/>
        <w:left w:val="none" w:sz="0" w:space="0" w:color="auto"/>
        <w:bottom w:val="none" w:sz="0" w:space="0" w:color="auto"/>
        <w:right w:val="none" w:sz="0" w:space="0" w:color="auto"/>
      </w:divBdr>
    </w:div>
    <w:div w:id="1249849871">
      <w:marLeft w:val="0"/>
      <w:marRight w:val="0"/>
      <w:marTop w:val="0"/>
      <w:marBottom w:val="0"/>
      <w:divBdr>
        <w:top w:val="none" w:sz="0" w:space="0" w:color="auto"/>
        <w:left w:val="none" w:sz="0" w:space="0" w:color="auto"/>
        <w:bottom w:val="none" w:sz="0" w:space="0" w:color="auto"/>
        <w:right w:val="none" w:sz="0" w:space="0" w:color="auto"/>
      </w:divBdr>
    </w:div>
    <w:div w:id="1250626899">
      <w:marLeft w:val="0"/>
      <w:marRight w:val="0"/>
      <w:marTop w:val="0"/>
      <w:marBottom w:val="0"/>
      <w:divBdr>
        <w:top w:val="none" w:sz="0" w:space="0" w:color="auto"/>
        <w:left w:val="none" w:sz="0" w:space="0" w:color="auto"/>
        <w:bottom w:val="none" w:sz="0" w:space="0" w:color="auto"/>
        <w:right w:val="none" w:sz="0" w:space="0" w:color="auto"/>
      </w:divBdr>
    </w:div>
    <w:div w:id="1250699941">
      <w:marLeft w:val="0"/>
      <w:marRight w:val="0"/>
      <w:marTop w:val="0"/>
      <w:marBottom w:val="0"/>
      <w:divBdr>
        <w:top w:val="none" w:sz="0" w:space="0" w:color="auto"/>
        <w:left w:val="none" w:sz="0" w:space="0" w:color="auto"/>
        <w:bottom w:val="none" w:sz="0" w:space="0" w:color="auto"/>
        <w:right w:val="none" w:sz="0" w:space="0" w:color="auto"/>
      </w:divBdr>
    </w:div>
    <w:div w:id="1250845043">
      <w:marLeft w:val="0"/>
      <w:marRight w:val="0"/>
      <w:marTop w:val="0"/>
      <w:marBottom w:val="0"/>
      <w:divBdr>
        <w:top w:val="none" w:sz="0" w:space="0" w:color="auto"/>
        <w:left w:val="none" w:sz="0" w:space="0" w:color="auto"/>
        <w:bottom w:val="none" w:sz="0" w:space="0" w:color="auto"/>
        <w:right w:val="none" w:sz="0" w:space="0" w:color="auto"/>
      </w:divBdr>
    </w:div>
    <w:div w:id="1250963199">
      <w:marLeft w:val="0"/>
      <w:marRight w:val="0"/>
      <w:marTop w:val="0"/>
      <w:marBottom w:val="0"/>
      <w:divBdr>
        <w:top w:val="none" w:sz="0" w:space="0" w:color="auto"/>
        <w:left w:val="none" w:sz="0" w:space="0" w:color="auto"/>
        <w:bottom w:val="none" w:sz="0" w:space="0" w:color="auto"/>
        <w:right w:val="none" w:sz="0" w:space="0" w:color="auto"/>
      </w:divBdr>
    </w:div>
    <w:div w:id="1251348984">
      <w:marLeft w:val="0"/>
      <w:marRight w:val="0"/>
      <w:marTop w:val="0"/>
      <w:marBottom w:val="0"/>
      <w:divBdr>
        <w:top w:val="none" w:sz="0" w:space="0" w:color="auto"/>
        <w:left w:val="none" w:sz="0" w:space="0" w:color="auto"/>
        <w:bottom w:val="none" w:sz="0" w:space="0" w:color="auto"/>
        <w:right w:val="none" w:sz="0" w:space="0" w:color="auto"/>
      </w:divBdr>
    </w:div>
    <w:div w:id="1252007571">
      <w:marLeft w:val="480"/>
      <w:marRight w:val="0"/>
      <w:marTop w:val="0"/>
      <w:marBottom w:val="0"/>
      <w:divBdr>
        <w:top w:val="none" w:sz="0" w:space="0" w:color="auto"/>
        <w:left w:val="none" w:sz="0" w:space="0" w:color="auto"/>
        <w:bottom w:val="none" w:sz="0" w:space="0" w:color="auto"/>
        <w:right w:val="none" w:sz="0" w:space="0" w:color="auto"/>
      </w:divBdr>
    </w:div>
    <w:div w:id="1252277051">
      <w:marLeft w:val="480"/>
      <w:marRight w:val="0"/>
      <w:marTop w:val="0"/>
      <w:marBottom w:val="0"/>
      <w:divBdr>
        <w:top w:val="none" w:sz="0" w:space="0" w:color="auto"/>
        <w:left w:val="none" w:sz="0" w:space="0" w:color="auto"/>
        <w:bottom w:val="none" w:sz="0" w:space="0" w:color="auto"/>
        <w:right w:val="none" w:sz="0" w:space="0" w:color="auto"/>
      </w:divBdr>
    </w:div>
    <w:div w:id="1252350878">
      <w:marLeft w:val="0"/>
      <w:marRight w:val="0"/>
      <w:marTop w:val="0"/>
      <w:marBottom w:val="0"/>
      <w:divBdr>
        <w:top w:val="none" w:sz="0" w:space="0" w:color="auto"/>
        <w:left w:val="none" w:sz="0" w:space="0" w:color="auto"/>
        <w:bottom w:val="none" w:sz="0" w:space="0" w:color="auto"/>
        <w:right w:val="none" w:sz="0" w:space="0" w:color="auto"/>
      </w:divBdr>
    </w:div>
    <w:div w:id="1254128039">
      <w:marLeft w:val="0"/>
      <w:marRight w:val="0"/>
      <w:marTop w:val="0"/>
      <w:marBottom w:val="0"/>
      <w:divBdr>
        <w:top w:val="none" w:sz="0" w:space="0" w:color="auto"/>
        <w:left w:val="none" w:sz="0" w:space="0" w:color="auto"/>
        <w:bottom w:val="none" w:sz="0" w:space="0" w:color="auto"/>
        <w:right w:val="none" w:sz="0" w:space="0" w:color="auto"/>
      </w:divBdr>
    </w:div>
    <w:div w:id="1254584548">
      <w:marLeft w:val="480"/>
      <w:marRight w:val="0"/>
      <w:marTop w:val="0"/>
      <w:marBottom w:val="0"/>
      <w:divBdr>
        <w:top w:val="none" w:sz="0" w:space="0" w:color="auto"/>
        <w:left w:val="none" w:sz="0" w:space="0" w:color="auto"/>
        <w:bottom w:val="none" w:sz="0" w:space="0" w:color="auto"/>
        <w:right w:val="none" w:sz="0" w:space="0" w:color="auto"/>
      </w:divBdr>
    </w:div>
    <w:div w:id="1254632513">
      <w:marLeft w:val="480"/>
      <w:marRight w:val="0"/>
      <w:marTop w:val="0"/>
      <w:marBottom w:val="0"/>
      <w:divBdr>
        <w:top w:val="none" w:sz="0" w:space="0" w:color="auto"/>
        <w:left w:val="none" w:sz="0" w:space="0" w:color="auto"/>
        <w:bottom w:val="none" w:sz="0" w:space="0" w:color="auto"/>
        <w:right w:val="none" w:sz="0" w:space="0" w:color="auto"/>
      </w:divBdr>
    </w:div>
    <w:div w:id="1255162714">
      <w:marLeft w:val="480"/>
      <w:marRight w:val="0"/>
      <w:marTop w:val="0"/>
      <w:marBottom w:val="0"/>
      <w:divBdr>
        <w:top w:val="none" w:sz="0" w:space="0" w:color="auto"/>
        <w:left w:val="none" w:sz="0" w:space="0" w:color="auto"/>
        <w:bottom w:val="none" w:sz="0" w:space="0" w:color="auto"/>
        <w:right w:val="none" w:sz="0" w:space="0" w:color="auto"/>
      </w:divBdr>
    </w:div>
    <w:div w:id="1255869016">
      <w:marLeft w:val="480"/>
      <w:marRight w:val="0"/>
      <w:marTop w:val="0"/>
      <w:marBottom w:val="0"/>
      <w:divBdr>
        <w:top w:val="none" w:sz="0" w:space="0" w:color="auto"/>
        <w:left w:val="none" w:sz="0" w:space="0" w:color="auto"/>
        <w:bottom w:val="none" w:sz="0" w:space="0" w:color="auto"/>
        <w:right w:val="none" w:sz="0" w:space="0" w:color="auto"/>
      </w:divBdr>
    </w:div>
    <w:div w:id="1255892400">
      <w:marLeft w:val="0"/>
      <w:marRight w:val="0"/>
      <w:marTop w:val="0"/>
      <w:marBottom w:val="0"/>
      <w:divBdr>
        <w:top w:val="none" w:sz="0" w:space="0" w:color="auto"/>
        <w:left w:val="none" w:sz="0" w:space="0" w:color="auto"/>
        <w:bottom w:val="none" w:sz="0" w:space="0" w:color="auto"/>
        <w:right w:val="none" w:sz="0" w:space="0" w:color="auto"/>
      </w:divBdr>
    </w:div>
    <w:div w:id="1255897764">
      <w:marLeft w:val="0"/>
      <w:marRight w:val="0"/>
      <w:marTop w:val="0"/>
      <w:marBottom w:val="0"/>
      <w:divBdr>
        <w:top w:val="none" w:sz="0" w:space="0" w:color="auto"/>
        <w:left w:val="none" w:sz="0" w:space="0" w:color="auto"/>
        <w:bottom w:val="none" w:sz="0" w:space="0" w:color="auto"/>
        <w:right w:val="none" w:sz="0" w:space="0" w:color="auto"/>
      </w:divBdr>
    </w:div>
    <w:div w:id="1256207074">
      <w:marLeft w:val="0"/>
      <w:marRight w:val="0"/>
      <w:marTop w:val="0"/>
      <w:marBottom w:val="0"/>
      <w:divBdr>
        <w:top w:val="none" w:sz="0" w:space="0" w:color="auto"/>
        <w:left w:val="none" w:sz="0" w:space="0" w:color="auto"/>
        <w:bottom w:val="none" w:sz="0" w:space="0" w:color="auto"/>
        <w:right w:val="none" w:sz="0" w:space="0" w:color="auto"/>
      </w:divBdr>
    </w:div>
    <w:div w:id="1256326033">
      <w:marLeft w:val="480"/>
      <w:marRight w:val="0"/>
      <w:marTop w:val="0"/>
      <w:marBottom w:val="0"/>
      <w:divBdr>
        <w:top w:val="none" w:sz="0" w:space="0" w:color="auto"/>
        <w:left w:val="none" w:sz="0" w:space="0" w:color="auto"/>
        <w:bottom w:val="none" w:sz="0" w:space="0" w:color="auto"/>
        <w:right w:val="none" w:sz="0" w:space="0" w:color="auto"/>
      </w:divBdr>
    </w:div>
    <w:div w:id="1257517352">
      <w:marLeft w:val="0"/>
      <w:marRight w:val="0"/>
      <w:marTop w:val="0"/>
      <w:marBottom w:val="0"/>
      <w:divBdr>
        <w:top w:val="none" w:sz="0" w:space="0" w:color="auto"/>
        <w:left w:val="none" w:sz="0" w:space="0" w:color="auto"/>
        <w:bottom w:val="none" w:sz="0" w:space="0" w:color="auto"/>
        <w:right w:val="none" w:sz="0" w:space="0" w:color="auto"/>
      </w:divBdr>
    </w:div>
    <w:div w:id="1257639733">
      <w:marLeft w:val="480"/>
      <w:marRight w:val="0"/>
      <w:marTop w:val="0"/>
      <w:marBottom w:val="0"/>
      <w:divBdr>
        <w:top w:val="none" w:sz="0" w:space="0" w:color="auto"/>
        <w:left w:val="none" w:sz="0" w:space="0" w:color="auto"/>
        <w:bottom w:val="none" w:sz="0" w:space="0" w:color="auto"/>
        <w:right w:val="none" w:sz="0" w:space="0" w:color="auto"/>
      </w:divBdr>
    </w:div>
    <w:div w:id="1258094985">
      <w:marLeft w:val="0"/>
      <w:marRight w:val="0"/>
      <w:marTop w:val="0"/>
      <w:marBottom w:val="0"/>
      <w:divBdr>
        <w:top w:val="none" w:sz="0" w:space="0" w:color="auto"/>
        <w:left w:val="none" w:sz="0" w:space="0" w:color="auto"/>
        <w:bottom w:val="none" w:sz="0" w:space="0" w:color="auto"/>
        <w:right w:val="none" w:sz="0" w:space="0" w:color="auto"/>
      </w:divBdr>
    </w:div>
    <w:div w:id="1258174205">
      <w:marLeft w:val="480"/>
      <w:marRight w:val="0"/>
      <w:marTop w:val="0"/>
      <w:marBottom w:val="0"/>
      <w:divBdr>
        <w:top w:val="none" w:sz="0" w:space="0" w:color="auto"/>
        <w:left w:val="none" w:sz="0" w:space="0" w:color="auto"/>
        <w:bottom w:val="none" w:sz="0" w:space="0" w:color="auto"/>
        <w:right w:val="none" w:sz="0" w:space="0" w:color="auto"/>
      </w:divBdr>
    </w:div>
    <w:div w:id="1259362423">
      <w:marLeft w:val="480"/>
      <w:marRight w:val="0"/>
      <w:marTop w:val="0"/>
      <w:marBottom w:val="0"/>
      <w:divBdr>
        <w:top w:val="none" w:sz="0" w:space="0" w:color="auto"/>
        <w:left w:val="none" w:sz="0" w:space="0" w:color="auto"/>
        <w:bottom w:val="none" w:sz="0" w:space="0" w:color="auto"/>
        <w:right w:val="none" w:sz="0" w:space="0" w:color="auto"/>
      </w:divBdr>
    </w:div>
    <w:div w:id="1259484827">
      <w:marLeft w:val="0"/>
      <w:marRight w:val="0"/>
      <w:marTop w:val="0"/>
      <w:marBottom w:val="0"/>
      <w:divBdr>
        <w:top w:val="none" w:sz="0" w:space="0" w:color="auto"/>
        <w:left w:val="none" w:sz="0" w:space="0" w:color="auto"/>
        <w:bottom w:val="none" w:sz="0" w:space="0" w:color="auto"/>
        <w:right w:val="none" w:sz="0" w:space="0" w:color="auto"/>
      </w:divBdr>
    </w:div>
    <w:div w:id="1259873936">
      <w:marLeft w:val="480"/>
      <w:marRight w:val="0"/>
      <w:marTop w:val="0"/>
      <w:marBottom w:val="0"/>
      <w:divBdr>
        <w:top w:val="none" w:sz="0" w:space="0" w:color="auto"/>
        <w:left w:val="none" w:sz="0" w:space="0" w:color="auto"/>
        <w:bottom w:val="none" w:sz="0" w:space="0" w:color="auto"/>
        <w:right w:val="none" w:sz="0" w:space="0" w:color="auto"/>
      </w:divBdr>
    </w:div>
    <w:div w:id="1260021951">
      <w:marLeft w:val="480"/>
      <w:marRight w:val="0"/>
      <w:marTop w:val="0"/>
      <w:marBottom w:val="0"/>
      <w:divBdr>
        <w:top w:val="none" w:sz="0" w:space="0" w:color="auto"/>
        <w:left w:val="none" w:sz="0" w:space="0" w:color="auto"/>
        <w:bottom w:val="none" w:sz="0" w:space="0" w:color="auto"/>
        <w:right w:val="none" w:sz="0" w:space="0" w:color="auto"/>
      </w:divBdr>
    </w:div>
    <w:div w:id="1260674723">
      <w:marLeft w:val="480"/>
      <w:marRight w:val="0"/>
      <w:marTop w:val="0"/>
      <w:marBottom w:val="0"/>
      <w:divBdr>
        <w:top w:val="none" w:sz="0" w:space="0" w:color="auto"/>
        <w:left w:val="none" w:sz="0" w:space="0" w:color="auto"/>
        <w:bottom w:val="none" w:sz="0" w:space="0" w:color="auto"/>
        <w:right w:val="none" w:sz="0" w:space="0" w:color="auto"/>
      </w:divBdr>
    </w:div>
    <w:div w:id="1260868913">
      <w:marLeft w:val="0"/>
      <w:marRight w:val="0"/>
      <w:marTop w:val="0"/>
      <w:marBottom w:val="0"/>
      <w:divBdr>
        <w:top w:val="none" w:sz="0" w:space="0" w:color="auto"/>
        <w:left w:val="none" w:sz="0" w:space="0" w:color="auto"/>
        <w:bottom w:val="none" w:sz="0" w:space="0" w:color="auto"/>
        <w:right w:val="none" w:sz="0" w:space="0" w:color="auto"/>
      </w:divBdr>
    </w:div>
    <w:div w:id="1260916611">
      <w:marLeft w:val="0"/>
      <w:marRight w:val="0"/>
      <w:marTop w:val="0"/>
      <w:marBottom w:val="0"/>
      <w:divBdr>
        <w:top w:val="none" w:sz="0" w:space="0" w:color="auto"/>
        <w:left w:val="none" w:sz="0" w:space="0" w:color="auto"/>
        <w:bottom w:val="none" w:sz="0" w:space="0" w:color="auto"/>
        <w:right w:val="none" w:sz="0" w:space="0" w:color="auto"/>
      </w:divBdr>
    </w:div>
    <w:div w:id="1261328028">
      <w:marLeft w:val="0"/>
      <w:marRight w:val="0"/>
      <w:marTop w:val="0"/>
      <w:marBottom w:val="0"/>
      <w:divBdr>
        <w:top w:val="none" w:sz="0" w:space="0" w:color="auto"/>
        <w:left w:val="none" w:sz="0" w:space="0" w:color="auto"/>
        <w:bottom w:val="none" w:sz="0" w:space="0" w:color="auto"/>
        <w:right w:val="none" w:sz="0" w:space="0" w:color="auto"/>
      </w:divBdr>
    </w:div>
    <w:div w:id="1261648055">
      <w:marLeft w:val="0"/>
      <w:marRight w:val="0"/>
      <w:marTop w:val="0"/>
      <w:marBottom w:val="0"/>
      <w:divBdr>
        <w:top w:val="none" w:sz="0" w:space="0" w:color="auto"/>
        <w:left w:val="none" w:sz="0" w:space="0" w:color="auto"/>
        <w:bottom w:val="none" w:sz="0" w:space="0" w:color="auto"/>
        <w:right w:val="none" w:sz="0" w:space="0" w:color="auto"/>
      </w:divBdr>
    </w:div>
    <w:div w:id="1262496238">
      <w:marLeft w:val="480"/>
      <w:marRight w:val="0"/>
      <w:marTop w:val="0"/>
      <w:marBottom w:val="0"/>
      <w:divBdr>
        <w:top w:val="none" w:sz="0" w:space="0" w:color="auto"/>
        <w:left w:val="none" w:sz="0" w:space="0" w:color="auto"/>
        <w:bottom w:val="none" w:sz="0" w:space="0" w:color="auto"/>
        <w:right w:val="none" w:sz="0" w:space="0" w:color="auto"/>
      </w:divBdr>
    </w:div>
    <w:div w:id="1262907857">
      <w:marLeft w:val="480"/>
      <w:marRight w:val="0"/>
      <w:marTop w:val="0"/>
      <w:marBottom w:val="0"/>
      <w:divBdr>
        <w:top w:val="none" w:sz="0" w:space="0" w:color="auto"/>
        <w:left w:val="none" w:sz="0" w:space="0" w:color="auto"/>
        <w:bottom w:val="none" w:sz="0" w:space="0" w:color="auto"/>
        <w:right w:val="none" w:sz="0" w:space="0" w:color="auto"/>
      </w:divBdr>
    </w:div>
    <w:div w:id="1263032686">
      <w:marLeft w:val="480"/>
      <w:marRight w:val="0"/>
      <w:marTop w:val="0"/>
      <w:marBottom w:val="0"/>
      <w:divBdr>
        <w:top w:val="none" w:sz="0" w:space="0" w:color="auto"/>
        <w:left w:val="none" w:sz="0" w:space="0" w:color="auto"/>
        <w:bottom w:val="none" w:sz="0" w:space="0" w:color="auto"/>
        <w:right w:val="none" w:sz="0" w:space="0" w:color="auto"/>
      </w:divBdr>
    </w:div>
    <w:div w:id="1264067276">
      <w:marLeft w:val="0"/>
      <w:marRight w:val="0"/>
      <w:marTop w:val="0"/>
      <w:marBottom w:val="0"/>
      <w:divBdr>
        <w:top w:val="none" w:sz="0" w:space="0" w:color="auto"/>
        <w:left w:val="none" w:sz="0" w:space="0" w:color="auto"/>
        <w:bottom w:val="none" w:sz="0" w:space="0" w:color="auto"/>
        <w:right w:val="none" w:sz="0" w:space="0" w:color="auto"/>
      </w:divBdr>
    </w:div>
    <w:div w:id="1264076488">
      <w:marLeft w:val="480"/>
      <w:marRight w:val="0"/>
      <w:marTop w:val="0"/>
      <w:marBottom w:val="0"/>
      <w:divBdr>
        <w:top w:val="none" w:sz="0" w:space="0" w:color="auto"/>
        <w:left w:val="none" w:sz="0" w:space="0" w:color="auto"/>
        <w:bottom w:val="none" w:sz="0" w:space="0" w:color="auto"/>
        <w:right w:val="none" w:sz="0" w:space="0" w:color="auto"/>
      </w:divBdr>
    </w:div>
    <w:div w:id="1264457754">
      <w:marLeft w:val="0"/>
      <w:marRight w:val="0"/>
      <w:marTop w:val="0"/>
      <w:marBottom w:val="0"/>
      <w:divBdr>
        <w:top w:val="none" w:sz="0" w:space="0" w:color="auto"/>
        <w:left w:val="none" w:sz="0" w:space="0" w:color="auto"/>
        <w:bottom w:val="none" w:sz="0" w:space="0" w:color="auto"/>
        <w:right w:val="none" w:sz="0" w:space="0" w:color="auto"/>
      </w:divBdr>
    </w:div>
    <w:div w:id="1265380867">
      <w:marLeft w:val="480"/>
      <w:marRight w:val="0"/>
      <w:marTop w:val="0"/>
      <w:marBottom w:val="0"/>
      <w:divBdr>
        <w:top w:val="none" w:sz="0" w:space="0" w:color="auto"/>
        <w:left w:val="none" w:sz="0" w:space="0" w:color="auto"/>
        <w:bottom w:val="none" w:sz="0" w:space="0" w:color="auto"/>
        <w:right w:val="none" w:sz="0" w:space="0" w:color="auto"/>
      </w:divBdr>
    </w:div>
    <w:div w:id="1265382271">
      <w:marLeft w:val="0"/>
      <w:marRight w:val="0"/>
      <w:marTop w:val="0"/>
      <w:marBottom w:val="0"/>
      <w:divBdr>
        <w:top w:val="none" w:sz="0" w:space="0" w:color="auto"/>
        <w:left w:val="none" w:sz="0" w:space="0" w:color="auto"/>
        <w:bottom w:val="none" w:sz="0" w:space="0" w:color="auto"/>
        <w:right w:val="none" w:sz="0" w:space="0" w:color="auto"/>
      </w:divBdr>
    </w:div>
    <w:div w:id="1266108776">
      <w:marLeft w:val="0"/>
      <w:marRight w:val="0"/>
      <w:marTop w:val="0"/>
      <w:marBottom w:val="0"/>
      <w:divBdr>
        <w:top w:val="none" w:sz="0" w:space="0" w:color="auto"/>
        <w:left w:val="none" w:sz="0" w:space="0" w:color="auto"/>
        <w:bottom w:val="none" w:sz="0" w:space="0" w:color="auto"/>
        <w:right w:val="none" w:sz="0" w:space="0" w:color="auto"/>
      </w:divBdr>
    </w:div>
    <w:div w:id="1266112201">
      <w:marLeft w:val="480"/>
      <w:marRight w:val="0"/>
      <w:marTop w:val="0"/>
      <w:marBottom w:val="0"/>
      <w:divBdr>
        <w:top w:val="none" w:sz="0" w:space="0" w:color="auto"/>
        <w:left w:val="none" w:sz="0" w:space="0" w:color="auto"/>
        <w:bottom w:val="none" w:sz="0" w:space="0" w:color="auto"/>
        <w:right w:val="none" w:sz="0" w:space="0" w:color="auto"/>
      </w:divBdr>
    </w:div>
    <w:div w:id="1266303524">
      <w:marLeft w:val="480"/>
      <w:marRight w:val="0"/>
      <w:marTop w:val="0"/>
      <w:marBottom w:val="0"/>
      <w:divBdr>
        <w:top w:val="none" w:sz="0" w:space="0" w:color="auto"/>
        <w:left w:val="none" w:sz="0" w:space="0" w:color="auto"/>
        <w:bottom w:val="none" w:sz="0" w:space="0" w:color="auto"/>
        <w:right w:val="none" w:sz="0" w:space="0" w:color="auto"/>
      </w:divBdr>
    </w:div>
    <w:div w:id="1267352830">
      <w:marLeft w:val="0"/>
      <w:marRight w:val="0"/>
      <w:marTop w:val="0"/>
      <w:marBottom w:val="0"/>
      <w:divBdr>
        <w:top w:val="none" w:sz="0" w:space="0" w:color="auto"/>
        <w:left w:val="none" w:sz="0" w:space="0" w:color="auto"/>
        <w:bottom w:val="none" w:sz="0" w:space="0" w:color="auto"/>
        <w:right w:val="none" w:sz="0" w:space="0" w:color="auto"/>
      </w:divBdr>
    </w:div>
    <w:div w:id="1267739212">
      <w:marLeft w:val="480"/>
      <w:marRight w:val="0"/>
      <w:marTop w:val="0"/>
      <w:marBottom w:val="0"/>
      <w:divBdr>
        <w:top w:val="none" w:sz="0" w:space="0" w:color="auto"/>
        <w:left w:val="none" w:sz="0" w:space="0" w:color="auto"/>
        <w:bottom w:val="none" w:sz="0" w:space="0" w:color="auto"/>
        <w:right w:val="none" w:sz="0" w:space="0" w:color="auto"/>
      </w:divBdr>
    </w:div>
    <w:div w:id="1269309100">
      <w:marLeft w:val="0"/>
      <w:marRight w:val="0"/>
      <w:marTop w:val="0"/>
      <w:marBottom w:val="0"/>
      <w:divBdr>
        <w:top w:val="none" w:sz="0" w:space="0" w:color="auto"/>
        <w:left w:val="none" w:sz="0" w:space="0" w:color="auto"/>
        <w:bottom w:val="none" w:sz="0" w:space="0" w:color="auto"/>
        <w:right w:val="none" w:sz="0" w:space="0" w:color="auto"/>
      </w:divBdr>
    </w:div>
    <w:div w:id="1269585265">
      <w:marLeft w:val="0"/>
      <w:marRight w:val="0"/>
      <w:marTop w:val="0"/>
      <w:marBottom w:val="0"/>
      <w:divBdr>
        <w:top w:val="none" w:sz="0" w:space="0" w:color="auto"/>
        <w:left w:val="none" w:sz="0" w:space="0" w:color="auto"/>
        <w:bottom w:val="none" w:sz="0" w:space="0" w:color="auto"/>
        <w:right w:val="none" w:sz="0" w:space="0" w:color="auto"/>
      </w:divBdr>
    </w:div>
    <w:div w:id="1269585299">
      <w:marLeft w:val="480"/>
      <w:marRight w:val="0"/>
      <w:marTop w:val="0"/>
      <w:marBottom w:val="0"/>
      <w:divBdr>
        <w:top w:val="none" w:sz="0" w:space="0" w:color="auto"/>
        <w:left w:val="none" w:sz="0" w:space="0" w:color="auto"/>
        <w:bottom w:val="none" w:sz="0" w:space="0" w:color="auto"/>
        <w:right w:val="none" w:sz="0" w:space="0" w:color="auto"/>
      </w:divBdr>
    </w:div>
    <w:div w:id="1269654441">
      <w:marLeft w:val="0"/>
      <w:marRight w:val="0"/>
      <w:marTop w:val="0"/>
      <w:marBottom w:val="0"/>
      <w:divBdr>
        <w:top w:val="none" w:sz="0" w:space="0" w:color="auto"/>
        <w:left w:val="none" w:sz="0" w:space="0" w:color="auto"/>
        <w:bottom w:val="none" w:sz="0" w:space="0" w:color="auto"/>
        <w:right w:val="none" w:sz="0" w:space="0" w:color="auto"/>
      </w:divBdr>
    </w:div>
    <w:div w:id="1270622024">
      <w:marLeft w:val="0"/>
      <w:marRight w:val="0"/>
      <w:marTop w:val="0"/>
      <w:marBottom w:val="0"/>
      <w:divBdr>
        <w:top w:val="none" w:sz="0" w:space="0" w:color="auto"/>
        <w:left w:val="none" w:sz="0" w:space="0" w:color="auto"/>
        <w:bottom w:val="none" w:sz="0" w:space="0" w:color="auto"/>
        <w:right w:val="none" w:sz="0" w:space="0" w:color="auto"/>
      </w:divBdr>
    </w:div>
    <w:div w:id="1271595678">
      <w:marLeft w:val="480"/>
      <w:marRight w:val="0"/>
      <w:marTop w:val="0"/>
      <w:marBottom w:val="0"/>
      <w:divBdr>
        <w:top w:val="none" w:sz="0" w:space="0" w:color="auto"/>
        <w:left w:val="none" w:sz="0" w:space="0" w:color="auto"/>
        <w:bottom w:val="none" w:sz="0" w:space="0" w:color="auto"/>
        <w:right w:val="none" w:sz="0" w:space="0" w:color="auto"/>
      </w:divBdr>
    </w:div>
    <w:div w:id="1271623814">
      <w:marLeft w:val="480"/>
      <w:marRight w:val="0"/>
      <w:marTop w:val="0"/>
      <w:marBottom w:val="0"/>
      <w:divBdr>
        <w:top w:val="none" w:sz="0" w:space="0" w:color="auto"/>
        <w:left w:val="none" w:sz="0" w:space="0" w:color="auto"/>
        <w:bottom w:val="none" w:sz="0" w:space="0" w:color="auto"/>
        <w:right w:val="none" w:sz="0" w:space="0" w:color="auto"/>
      </w:divBdr>
    </w:div>
    <w:div w:id="1271626753">
      <w:marLeft w:val="0"/>
      <w:marRight w:val="0"/>
      <w:marTop w:val="0"/>
      <w:marBottom w:val="0"/>
      <w:divBdr>
        <w:top w:val="none" w:sz="0" w:space="0" w:color="auto"/>
        <w:left w:val="none" w:sz="0" w:space="0" w:color="auto"/>
        <w:bottom w:val="none" w:sz="0" w:space="0" w:color="auto"/>
        <w:right w:val="none" w:sz="0" w:space="0" w:color="auto"/>
      </w:divBdr>
    </w:div>
    <w:div w:id="1272274453">
      <w:marLeft w:val="0"/>
      <w:marRight w:val="0"/>
      <w:marTop w:val="0"/>
      <w:marBottom w:val="0"/>
      <w:divBdr>
        <w:top w:val="none" w:sz="0" w:space="0" w:color="auto"/>
        <w:left w:val="none" w:sz="0" w:space="0" w:color="auto"/>
        <w:bottom w:val="none" w:sz="0" w:space="0" w:color="auto"/>
        <w:right w:val="none" w:sz="0" w:space="0" w:color="auto"/>
      </w:divBdr>
    </w:div>
    <w:div w:id="1272471775">
      <w:marLeft w:val="0"/>
      <w:marRight w:val="0"/>
      <w:marTop w:val="0"/>
      <w:marBottom w:val="0"/>
      <w:divBdr>
        <w:top w:val="none" w:sz="0" w:space="0" w:color="auto"/>
        <w:left w:val="none" w:sz="0" w:space="0" w:color="auto"/>
        <w:bottom w:val="none" w:sz="0" w:space="0" w:color="auto"/>
        <w:right w:val="none" w:sz="0" w:space="0" w:color="auto"/>
      </w:divBdr>
    </w:div>
    <w:div w:id="1273317677">
      <w:marLeft w:val="480"/>
      <w:marRight w:val="0"/>
      <w:marTop w:val="0"/>
      <w:marBottom w:val="0"/>
      <w:divBdr>
        <w:top w:val="none" w:sz="0" w:space="0" w:color="auto"/>
        <w:left w:val="none" w:sz="0" w:space="0" w:color="auto"/>
        <w:bottom w:val="none" w:sz="0" w:space="0" w:color="auto"/>
        <w:right w:val="none" w:sz="0" w:space="0" w:color="auto"/>
      </w:divBdr>
    </w:div>
    <w:div w:id="1273711815">
      <w:marLeft w:val="480"/>
      <w:marRight w:val="0"/>
      <w:marTop w:val="0"/>
      <w:marBottom w:val="0"/>
      <w:divBdr>
        <w:top w:val="none" w:sz="0" w:space="0" w:color="auto"/>
        <w:left w:val="none" w:sz="0" w:space="0" w:color="auto"/>
        <w:bottom w:val="none" w:sz="0" w:space="0" w:color="auto"/>
        <w:right w:val="none" w:sz="0" w:space="0" w:color="auto"/>
      </w:divBdr>
    </w:div>
    <w:div w:id="1274826117">
      <w:marLeft w:val="480"/>
      <w:marRight w:val="0"/>
      <w:marTop w:val="0"/>
      <w:marBottom w:val="0"/>
      <w:divBdr>
        <w:top w:val="none" w:sz="0" w:space="0" w:color="auto"/>
        <w:left w:val="none" w:sz="0" w:space="0" w:color="auto"/>
        <w:bottom w:val="none" w:sz="0" w:space="0" w:color="auto"/>
        <w:right w:val="none" w:sz="0" w:space="0" w:color="auto"/>
      </w:divBdr>
    </w:div>
    <w:div w:id="1274941790">
      <w:marLeft w:val="480"/>
      <w:marRight w:val="0"/>
      <w:marTop w:val="0"/>
      <w:marBottom w:val="0"/>
      <w:divBdr>
        <w:top w:val="none" w:sz="0" w:space="0" w:color="auto"/>
        <w:left w:val="none" w:sz="0" w:space="0" w:color="auto"/>
        <w:bottom w:val="none" w:sz="0" w:space="0" w:color="auto"/>
        <w:right w:val="none" w:sz="0" w:space="0" w:color="auto"/>
      </w:divBdr>
    </w:div>
    <w:div w:id="1274946305">
      <w:marLeft w:val="0"/>
      <w:marRight w:val="0"/>
      <w:marTop w:val="0"/>
      <w:marBottom w:val="0"/>
      <w:divBdr>
        <w:top w:val="none" w:sz="0" w:space="0" w:color="auto"/>
        <w:left w:val="none" w:sz="0" w:space="0" w:color="auto"/>
        <w:bottom w:val="none" w:sz="0" w:space="0" w:color="auto"/>
        <w:right w:val="none" w:sz="0" w:space="0" w:color="auto"/>
      </w:divBdr>
    </w:div>
    <w:div w:id="1275014138">
      <w:marLeft w:val="480"/>
      <w:marRight w:val="0"/>
      <w:marTop w:val="0"/>
      <w:marBottom w:val="0"/>
      <w:divBdr>
        <w:top w:val="none" w:sz="0" w:space="0" w:color="auto"/>
        <w:left w:val="none" w:sz="0" w:space="0" w:color="auto"/>
        <w:bottom w:val="none" w:sz="0" w:space="0" w:color="auto"/>
        <w:right w:val="none" w:sz="0" w:space="0" w:color="auto"/>
      </w:divBdr>
    </w:div>
    <w:div w:id="1275750273">
      <w:marLeft w:val="480"/>
      <w:marRight w:val="0"/>
      <w:marTop w:val="0"/>
      <w:marBottom w:val="0"/>
      <w:divBdr>
        <w:top w:val="none" w:sz="0" w:space="0" w:color="auto"/>
        <w:left w:val="none" w:sz="0" w:space="0" w:color="auto"/>
        <w:bottom w:val="none" w:sz="0" w:space="0" w:color="auto"/>
        <w:right w:val="none" w:sz="0" w:space="0" w:color="auto"/>
      </w:divBdr>
    </w:div>
    <w:div w:id="1276251631">
      <w:marLeft w:val="0"/>
      <w:marRight w:val="0"/>
      <w:marTop w:val="0"/>
      <w:marBottom w:val="0"/>
      <w:divBdr>
        <w:top w:val="none" w:sz="0" w:space="0" w:color="auto"/>
        <w:left w:val="none" w:sz="0" w:space="0" w:color="auto"/>
        <w:bottom w:val="none" w:sz="0" w:space="0" w:color="auto"/>
        <w:right w:val="none" w:sz="0" w:space="0" w:color="auto"/>
      </w:divBdr>
    </w:div>
    <w:div w:id="1276252159">
      <w:marLeft w:val="0"/>
      <w:marRight w:val="0"/>
      <w:marTop w:val="0"/>
      <w:marBottom w:val="0"/>
      <w:divBdr>
        <w:top w:val="none" w:sz="0" w:space="0" w:color="auto"/>
        <w:left w:val="none" w:sz="0" w:space="0" w:color="auto"/>
        <w:bottom w:val="none" w:sz="0" w:space="0" w:color="auto"/>
        <w:right w:val="none" w:sz="0" w:space="0" w:color="auto"/>
      </w:divBdr>
    </w:div>
    <w:div w:id="1276406116">
      <w:marLeft w:val="480"/>
      <w:marRight w:val="0"/>
      <w:marTop w:val="0"/>
      <w:marBottom w:val="0"/>
      <w:divBdr>
        <w:top w:val="none" w:sz="0" w:space="0" w:color="auto"/>
        <w:left w:val="none" w:sz="0" w:space="0" w:color="auto"/>
        <w:bottom w:val="none" w:sz="0" w:space="0" w:color="auto"/>
        <w:right w:val="none" w:sz="0" w:space="0" w:color="auto"/>
      </w:divBdr>
    </w:div>
    <w:div w:id="1276445768">
      <w:marLeft w:val="480"/>
      <w:marRight w:val="0"/>
      <w:marTop w:val="0"/>
      <w:marBottom w:val="0"/>
      <w:divBdr>
        <w:top w:val="none" w:sz="0" w:space="0" w:color="auto"/>
        <w:left w:val="none" w:sz="0" w:space="0" w:color="auto"/>
        <w:bottom w:val="none" w:sz="0" w:space="0" w:color="auto"/>
        <w:right w:val="none" w:sz="0" w:space="0" w:color="auto"/>
      </w:divBdr>
    </w:div>
    <w:div w:id="1276789394">
      <w:marLeft w:val="480"/>
      <w:marRight w:val="0"/>
      <w:marTop w:val="0"/>
      <w:marBottom w:val="0"/>
      <w:divBdr>
        <w:top w:val="none" w:sz="0" w:space="0" w:color="auto"/>
        <w:left w:val="none" w:sz="0" w:space="0" w:color="auto"/>
        <w:bottom w:val="none" w:sz="0" w:space="0" w:color="auto"/>
        <w:right w:val="none" w:sz="0" w:space="0" w:color="auto"/>
      </w:divBdr>
    </w:div>
    <w:div w:id="1276979391">
      <w:marLeft w:val="0"/>
      <w:marRight w:val="0"/>
      <w:marTop w:val="0"/>
      <w:marBottom w:val="0"/>
      <w:divBdr>
        <w:top w:val="none" w:sz="0" w:space="0" w:color="auto"/>
        <w:left w:val="none" w:sz="0" w:space="0" w:color="auto"/>
        <w:bottom w:val="none" w:sz="0" w:space="0" w:color="auto"/>
        <w:right w:val="none" w:sz="0" w:space="0" w:color="auto"/>
      </w:divBdr>
    </w:div>
    <w:div w:id="1277172455">
      <w:marLeft w:val="480"/>
      <w:marRight w:val="0"/>
      <w:marTop w:val="0"/>
      <w:marBottom w:val="0"/>
      <w:divBdr>
        <w:top w:val="none" w:sz="0" w:space="0" w:color="auto"/>
        <w:left w:val="none" w:sz="0" w:space="0" w:color="auto"/>
        <w:bottom w:val="none" w:sz="0" w:space="0" w:color="auto"/>
        <w:right w:val="none" w:sz="0" w:space="0" w:color="auto"/>
      </w:divBdr>
    </w:div>
    <w:div w:id="1277561287">
      <w:marLeft w:val="0"/>
      <w:marRight w:val="0"/>
      <w:marTop w:val="0"/>
      <w:marBottom w:val="0"/>
      <w:divBdr>
        <w:top w:val="none" w:sz="0" w:space="0" w:color="auto"/>
        <w:left w:val="none" w:sz="0" w:space="0" w:color="auto"/>
        <w:bottom w:val="none" w:sz="0" w:space="0" w:color="auto"/>
        <w:right w:val="none" w:sz="0" w:space="0" w:color="auto"/>
      </w:divBdr>
    </w:div>
    <w:div w:id="1277562369">
      <w:marLeft w:val="0"/>
      <w:marRight w:val="0"/>
      <w:marTop w:val="0"/>
      <w:marBottom w:val="0"/>
      <w:divBdr>
        <w:top w:val="none" w:sz="0" w:space="0" w:color="auto"/>
        <w:left w:val="none" w:sz="0" w:space="0" w:color="auto"/>
        <w:bottom w:val="none" w:sz="0" w:space="0" w:color="auto"/>
        <w:right w:val="none" w:sz="0" w:space="0" w:color="auto"/>
      </w:divBdr>
    </w:div>
    <w:div w:id="1277717797">
      <w:marLeft w:val="0"/>
      <w:marRight w:val="0"/>
      <w:marTop w:val="0"/>
      <w:marBottom w:val="0"/>
      <w:divBdr>
        <w:top w:val="none" w:sz="0" w:space="0" w:color="auto"/>
        <w:left w:val="none" w:sz="0" w:space="0" w:color="auto"/>
        <w:bottom w:val="none" w:sz="0" w:space="0" w:color="auto"/>
        <w:right w:val="none" w:sz="0" w:space="0" w:color="auto"/>
      </w:divBdr>
    </w:div>
    <w:div w:id="1277908903">
      <w:marLeft w:val="0"/>
      <w:marRight w:val="0"/>
      <w:marTop w:val="0"/>
      <w:marBottom w:val="0"/>
      <w:divBdr>
        <w:top w:val="none" w:sz="0" w:space="0" w:color="auto"/>
        <w:left w:val="none" w:sz="0" w:space="0" w:color="auto"/>
        <w:bottom w:val="none" w:sz="0" w:space="0" w:color="auto"/>
        <w:right w:val="none" w:sz="0" w:space="0" w:color="auto"/>
      </w:divBdr>
    </w:div>
    <w:div w:id="1278217184">
      <w:marLeft w:val="480"/>
      <w:marRight w:val="0"/>
      <w:marTop w:val="0"/>
      <w:marBottom w:val="0"/>
      <w:divBdr>
        <w:top w:val="none" w:sz="0" w:space="0" w:color="auto"/>
        <w:left w:val="none" w:sz="0" w:space="0" w:color="auto"/>
        <w:bottom w:val="none" w:sz="0" w:space="0" w:color="auto"/>
        <w:right w:val="none" w:sz="0" w:space="0" w:color="auto"/>
      </w:divBdr>
    </w:div>
    <w:div w:id="1278219448">
      <w:marLeft w:val="0"/>
      <w:marRight w:val="0"/>
      <w:marTop w:val="0"/>
      <w:marBottom w:val="0"/>
      <w:divBdr>
        <w:top w:val="none" w:sz="0" w:space="0" w:color="auto"/>
        <w:left w:val="none" w:sz="0" w:space="0" w:color="auto"/>
        <w:bottom w:val="none" w:sz="0" w:space="0" w:color="auto"/>
        <w:right w:val="none" w:sz="0" w:space="0" w:color="auto"/>
      </w:divBdr>
    </w:div>
    <w:div w:id="1278953177">
      <w:marLeft w:val="0"/>
      <w:marRight w:val="0"/>
      <w:marTop w:val="0"/>
      <w:marBottom w:val="0"/>
      <w:divBdr>
        <w:top w:val="none" w:sz="0" w:space="0" w:color="auto"/>
        <w:left w:val="none" w:sz="0" w:space="0" w:color="auto"/>
        <w:bottom w:val="none" w:sz="0" w:space="0" w:color="auto"/>
        <w:right w:val="none" w:sz="0" w:space="0" w:color="auto"/>
      </w:divBdr>
    </w:div>
    <w:div w:id="1279530575">
      <w:marLeft w:val="0"/>
      <w:marRight w:val="0"/>
      <w:marTop w:val="0"/>
      <w:marBottom w:val="0"/>
      <w:divBdr>
        <w:top w:val="none" w:sz="0" w:space="0" w:color="auto"/>
        <w:left w:val="none" w:sz="0" w:space="0" w:color="auto"/>
        <w:bottom w:val="none" w:sz="0" w:space="0" w:color="auto"/>
        <w:right w:val="none" w:sz="0" w:space="0" w:color="auto"/>
      </w:divBdr>
    </w:div>
    <w:div w:id="1279800668">
      <w:marLeft w:val="480"/>
      <w:marRight w:val="0"/>
      <w:marTop w:val="0"/>
      <w:marBottom w:val="0"/>
      <w:divBdr>
        <w:top w:val="none" w:sz="0" w:space="0" w:color="auto"/>
        <w:left w:val="none" w:sz="0" w:space="0" w:color="auto"/>
        <w:bottom w:val="none" w:sz="0" w:space="0" w:color="auto"/>
        <w:right w:val="none" w:sz="0" w:space="0" w:color="auto"/>
      </w:divBdr>
    </w:div>
    <w:div w:id="1280256818">
      <w:marLeft w:val="0"/>
      <w:marRight w:val="0"/>
      <w:marTop w:val="0"/>
      <w:marBottom w:val="0"/>
      <w:divBdr>
        <w:top w:val="none" w:sz="0" w:space="0" w:color="auto"/>
        <w:left w:val="none" w:sz="0" w:space="0" w:color="auto"/>
        <w:bottom w:val="none" w:sz="0" w:space="0" w:color="auto"/>
        <w:right w:val="none" w:sz="0" w:space="0" w:color="auto"/>
      </w:divBdr>
    </w:div>
    <w:div w:id="1281231335">
      <w:marLeft w:val="0"/>
      <w:marRight w:val="0"/>
      <w:marTop w:val="0"/>
      <w:marBottom w:val="0"/>
      <w:divBdr>
        <w:top w:val="none" w:sz="0" w:space="0" w:color="auto"/>
        <w:left w:val="none" w:sz="0" w:space="0" w:color="auto"/>
        <w:bottom w:val="none" w:sz="0" w:space="0" w:color="auto"/>
        <w:right w:val="none" w:sz="0" w:space="0" w:color="auto"/>
      </w:divBdr>
    </w:div>
    <w:div w:id="1281649926">
      <w:marLeft w:val="480"/>
      <w:marRight w:val="0"/>
      <w:marTop w:val="0"/>
      <w:marBottom w:val="0"/>
      <w:divBdr>
        <w:top w:val="none" w:sz="0" w:space="0" w:color="auto"/>
        <w:left w:val="none" w:sz="0" w:space="0" w:color="auto"/>
        <w:bottom w:val="none" w:sz="0" w:space="0" w:color="auto"/>
        <w:right w:val="none" w:sz="0" w:space="0" w:color="auto"/>
      </w:divBdr>
    </w:div>
    <w:div w:id="1281759146">
      <w:marLeft w:val="0"/>
      <w:marRight w:val="0"/>
      <w:marTop w:val="0"/>
      <w:marBottom w:val="0"/>
      <w:divBdr>
        <w:top w:val="none" w:sz="0" w:space="0" w:color="auto"/>
        <w:left w:val="none" w:sz="0" w:space="0" w:color="auto"/>
        <w:bottom w:val="none" w:sz="0" w:space="0" w:color="auto"/>
        <w:right w:val="none" w:sz="0" w:space="0" w:color="auto"/>
      </w:divBdr>
    </w:div>
    <w:div w:id="1281954223">
      <w:marLeft w:val="480"/>
      <w:marRight w:val="0"/>
      <w:marTop w:val="0"/>
      <w:marBottom w:val="0"/>
      <w:divBdr>
        <w:top w:val="none" w:sz="0" w:space="0" w:color="auto"/>
        <w:left w:val="none" w:sz="0" w:space="0" w:color="auto"/>
        <w:bottom w:val="none" w:sz="0" w:space="0" w:color="auto"/>
        <w:right w:val="none" w:sz="0" w:space="0" w:color="auto"/>
      </w:divBdr>
    </w:div>
    <w:div w:id="1282615548">
      <w:marLeft w:val="480"/>
      <w:marRight w:val="0"/>
      <w:marTop w:val="0"/>
      <w:marBottom w:val="0"/>
      <w:divBdr>
        <w:top w:val="none" w:sz="0" w:space="0" w:color="auto"/>
        <w:left w:val="none" w:sz="0" w:space="0" w:color="auto"/>
        <w:bottom w:val="none" w:sz="0" w:space="0" w:color="auto"/>
        <w:right w:val="none" w:sz="0" w:space="0" w:color="auto"/>
      </w:divBdr>
    </w:div>
    <w:div w:id="1282804227">
      <w:marLeft w:val="480"/>
      <w:marRight w:val="0"/>
      <w:marTop w:val="0"/>
      <w:marBottom w:val="0"/>
      <w:divBdr>
        <w:top w:val="none" w:sz="0" w:space="0" w:color="auto"/>
        <w:left w:val="none" w:sz="0" w:space="0" w:color="auto"/>
        <w:bottom w:val="none" w:sz="0" w:space="0" w:color="auto"/>
        <w:right w:val="none" w:sz="0" w:space="0" w:color="auto"/>
      </w:divBdr>
    </w:div>
    <w:div w:id="1283151044">
      <w:marLeft w:val="0"/>
      <w:marRight w:val="0"/>
      <w:marTop w:val="0"/>
      <w:marBottom w:val="0"/>
      <w:divBdr>
        <w:top w:val="none" w:sz="0" w:space="0" w:color="auto"/>
        <w:left w:val="none" w:sz="0" w:space="0" w:color="auto"/>
        <w:bottom w:val="none" w:sz="0" w:space="0" w:color="auto"/>
        <w:right w:val="none" w:sz="0" w:space="0" w:color="auto"/>
      </w:divBdr>
    </w:div>
    <w:div w:id="1283339832">
      <w:marLeft w:val="0"/>
      <w:marRight w:val="0"/>
      <w:marTop w:val="0"/>
      <w:marBottom w:val="0"/>
      <w:divBdr>
        <w:top w:val="none" w:sz="0" w:space="0" w:color="auto"/>
        <w:left w:val="none" w:sz="0" w:space="0" w:color="auto"/>
        <w:bottom w:val="none" w:sz="0" w:space="0" w:color="auto"/>
        <w:right w:val="none" w:sz="0" w:space="0" w:color="auto"/>
      </w:divBdr>
    </w:div>
    <w:div w:id="1283422371">
      <w:marLeft w:val="480"/>
      <w:marRight w:val="0"/>
      <w:marTop w:val="0"/>
      <w:marBottom w:val="0"/>
      <w:divBdr>
        <w:top w:val="none" w:sz="0" w:space="0" w:color="auto"/>
        <w:left w:val="none" w:sz="0" w:space="0" w:color="auto"/>
        <w:bottom w:val="none" w:sz="0" w:space="0" w:color="auto"/>
        <w:right w:val="none" w:sz="0" w:space="0" w:color="auto"/>
      </w:divBdr>
    </w:div>
    <w:div w:id="1283729746">
      <w:marLeft w:val="0"/>
      <w:marRight w:val="0"/>
      <w:marTop w:val="0"/>
      <w:marBottom w:val="0"/>
      <w:divBdr>
        <w:top w:val="none" w:sz="0" w:space="0" w:color="auto"/>
        <w:left w:val="none" w:sz="0" w:space="0" w:color="auto"/>
        <w:bottom w:val="none" w:sz="0" w:space="0" w:color="auto"/>
        <w:right w:val="none" w:sz="0" w:space="0" w:color="auto"/>
      </w:divBdr>
    </w:div>
    <w:div w:id="1283731805">
      <w:marLeft w:val="0"/>
      <w:marRight w:val="0"/>
      <w:marTop w:val="0"/>
      <w:marBottom w:val="0"/>
      <w:divBdr>
        <w:top w:val="none" w:sz="0" w:space="0" w:color="auto"/>
        <w:left w:val="none" w:sz="0" w:space="0" w:color="auto"/>
        <w:bottom w:val="none" w:sz="0" w:space="0" w:color="auto"/>
        <w:right w:val="none" w:sz="0" w:space="0" w:color="auto"/>
      </w:divBdr>
    </w:div>
    <w:div w:id="1284191879">
      <w:marLeft w:val="480"/>
      <w:marRight w:val="0"/>
      <w:marTop w:val="0"/>
      <w:marBottom w:val="0"/>
      <w:divBdr>
        <w:top w:val="none" w:sz="0" w:space="0" w:color="auto"/>
        <w:left w:val="none" w:sz="0" w:space="0" w:color="auto"/>
        <w:bottom w:val="none" w:sz="0" w:space="0" w:color="auto"/>
        <w:right w:val="none" w:sz="0" w:space="0" w:color="auto"/>
      </w:divBdr>
    </w:div>
    <w:div w:id="1285303988">
      <w:marLeft w:val="480"/>
      <w:marRight w:val="0"/>
      <w:marTop w:val="0"/>
      <w:marBottom w:val="0"/>
      <w:divBdr>
        <w:top w:val="none" w:sz="0" w:space="0" w:color="auto"/>
        <w:left w:val="none" w:sz="0" w:space="0" w:color="auto"/>
        <w:bottom w:val="none" w:sz="0" w:space="0" w:color="auto"/>
        <w:right w:val="none" w:sz="0" w:space="0" w:color="auto"/>
      </w:divBdr>
    </w:div>
    <w:div w:id="1285500740">
      <w:marLeft w:val="480"/>
      <w:marRight w:val="0"/>
      <w:marTop w:val="0"/>
      <w:marBottom w:val="0"/>
      <w:divBdr>
        <w:top w:val="none" w:sz="0" w:space="0" w:color="auto"/>
        <w:left w:val="none" w:sz="0" w:space="0" w:color="auto"/>
        <w:bottom w:val="none" w:sz="0" w:space="0" w:color="auto"/>
        <w:right w:val="none" w:sz="0" w:space="0" w:color="auto"/>
      </w:divBdr>
    </w:div>
    <w:div w:id="1285697975">
      <w:marLeft w:val="480"/>
      <w:marRight w:val="0"/>
      <w:marTop w:val="0"/>
      <w:marBottom w:val="0"/>
      <w:divBdr>
        <w:top w:val="none" w:sz="0" w:space="0" w:color="auto"/>
        <w:left w:val="none" w:sz="0" w:space="0" w:color="auto"/>
        <w:bottom w:val="none" w:sz="0" w:space="0" w:color="auto"/>
        <w:right w:val="none" w:sz="0" w:space="0" w:color="auto"/>
      </w:divBdr>
    </w:div>
    <w:div w:id="1286043557">
      <w:marLeft w:val="480"/>
      <w:marRight w:val="0"/>
      <w:marTop w:val="0"/>
      <w:marBottom w:val="0"/>
      <w:divBdr>
        <w:top w:val="none" w:sz="0" w:space="0" w:color="auto"/>
        <w:left w:val="none" w:sz="0" w:space="0" w:color="auto"/>
        <w:bottom w:val="none" w:sz="0" w:space="0" w:color="auto"/>
        <w:right w:val="none" w:sz="0" w:space="0" w:color="auto"/>
      </w:divBdr>
    </w:div>
    <w:div w:id="1286499592">
      <w:marLeft w:val="480"/>
      <w:marRight w:val="0"/>
      <w:marTop w:val="0"/>
      <w:marBottom w:val="0"/>
      <w:divBdr>
        <w:top w:val="none" w:sz="0" w:space="0" w:color="auto"/>
        <w:left w:val="none" w:sz="0" w:space="0" w:color="auto"/>
        <w:bottom w:val="none" w:sz="0" w:space="0" w:color="auto"/>
        <w:right w:val="none" w:sz="0" w:space="0" w:color="auto"/>
      </w:divBdr>
    </w:div>
    <w:div w:id="1286740827">
      <w:marLeft w:val="480"/>
      <w:marRight w:val="0"/>
      <w:marTop w:val="0"/>
      <w:marBottom w:val="0"/>
      <w:divBdr>
        <w:top w:val="none" w:sz="0" w:space="0" w:color="auto"/>
        <w:left w:val="none" w:sz="0" w:space="0" w:color="auto"/>
        <w:bottom w:val="none" w:sz="0" w:space="0" w:color="auto"/>
        <w:right w:val="none" w:sz="0" w:space="0" w:color="auto"/>
      </w:divBdr>
    </w:div>
    <w:div w:id="1286932852">
      <w:marLeft w:val="480"/>
      <w:marRight w:val="0"/>
      <w:marTop w:val="0"/>
      <w:marBottom w:val="0"/>
      <w:divBdr>
        <w:top w:val="none" w:sz="0" w:space="0" w:color="auto"/>
        <w:left w:val="none" w:sz="0" w:space="0" w:color="auto"/>
        <w:bottom w:val="none" w:sz="0" w:space="0" w:color="auto"/>
        <w:right w:val="none" w:sz="0" w:space="0" w:color="auto"/>
      </w:divBdr>
    </w:div>
    <w:div w:id="1288241734">
      <w:marLeft w:val="0"/>
      <w:marRight w:val="0"/>
      <w:marTop w:val="0"/>
      <w:marBottom w:val="0"/>
      <w:divBdr>
        <w:top w:val="none" w:sz="0" w:space="0" w:color="auto"/>
        <w:left w:val="none" w:sz="0" w:space="0" w:color="auto"/>
        <w:bottom w:val="none" w:sz="0" w:space="0" w:color="auto"/>
        <w:right w:val="none" w:sz="0" w:space="0" w:color="auto"/>
      </w:divBdr>
    </w:div>
    <w:div w:id="1288241886">
      <w:marLeft w:val="0"/>
      <w:marRight w:val="0"/>
      <w:marTop w:val="0"/>
      <w:marBottom w:val="0"/>
      <w:divBdr>
        <w:top w:val="none" w:sz="0" w:space="0" w:color="auto"/>
        <w:left w:val="none" w:sz="0" w:space="0" w:color="auto"/>
        <w:bottom w:val="none" w:sz="0" w:space="0" w:color="auto"/>
        <w:right w:val="none" w:sz="0" w:space="0" w:color="auto"/>
      </w:divBdr>
    </w:div>
    <w:div w:id="1288707741">
      <w:marLeft w:val="480"/>
      <w:marRight w:val="0"/>
      <w:marTop w:val="0"/>
      <w:marBottom w:val="0"/>
      <w:divBdr>
        <w:top w:val="none" w:sz="0" w:space="0" w:color="auto"/>
        <w:left w:val="none" w:sz="0" w:space="0" w:color="auto"/>
        <w:bottom w:val="none" w:sz="0" w:space="0" w:color="auto"/>
        <w:right w:val="none" w:sz="0" w:space="0" w:color="auto"/>
      </w:divBdr>
    </w:div>
    <w:div w:id="1288900572">
      <w:marLeft w:val="0"/>
      <w:marRight w:val="0"/>
      <w:marTop w:val="0"/>
      <w:marBottom w:val="0"/>
      <w:divBdr>
        <w:top w:val="none" w:sz="0" w:space="0" w:color="auto"/>
        <w:left w:val="none" w:sz="0" w:space="0" w:color="auto"/>
        <w:bottom w:val="none" w:sz="0" w:space="0" w:color="auto"/>
        <w:right w:val="none" w:sz="0" w:space="0" w:color="auto"/>
      </w:divBdr>
    </w:div>
    <w:div w:id="1289242101">
      <w:marLeft w:val="0"/>
      <w:marRight w:val="0"/>
      <w:marTop w:val="0"/>
      <w:marBottom w:val="0"/>
      <w:divBdr>
        <w:top w:val="none" w:sz="0" w:space="0" w:color="auto"/>
        <w:left w:val="none" w:sz="0" w:space="0" w:color="auto"/>
        <w:bottom w:val="none" w:sz="0" w:space="0" w:color="auto"/>
        <w:right w:val="none" w:sz="0" w:space="0" w:color="auto"/>
      </w:divBdr>
    </w:div>
    <w:div w:id="1289431464">
      <w:marLeft w:val="480"/>
      <w:marRight w:val="0"/>
      <w:marTop w:val="0"/>
      <w:marBottom w:val="0"/>
      <w:divBdr>
        <w:top w:val="none" w:sz="0" w:space="0" w:color="auto"/>
        <w:left w:val="none" w:sz="0" w:space="0" w:color="auto"/>
        <w:bottom w:val="none" w:sz="0" w:space="0" w:color="auto"/>
        <w:right w:val="none" w:sz="0" w:space="0" w:color="auto"/>
      </w:divBdr>
    </w:div>
    <w:div w:id="1290092808">
      <w:marLeft w:val="480"/>
      <w:marRight w:val="0"/>
      <w:marTop w:val="0"/>
      <w:marBottom w:val="0"/>
      <w:divBdr>
        <w:top w:val="none" w:sz="0" w:space="0" w:color="auto"/>
        <w:left w:val="none" w:sz="0" w:space="0" w:color="auto"/>
        <w:bottom w:val="none" w:sz="0" w:space="0" w:color="auto"/>
        <w:right w:val="none" w:sz="0" w:space="0" w:color="auto"/>
      </w:divBdr>
    </w:div>
    <w:div w:id="1290209883">
      <w:marLeft w:val="480"/>
      <w:marRight w:val="0"/>
      <w:marTop w:val="0"/>
      <w:marBottom w:val="0"/>
      <w:divBdr>
        <w:top w:val="none" w:sz="0" w:space="0" w:color="auto"/>
        <w:left w:val="none" w:sz="0" w:space="0" w:color="auto"/>
        <w:bottom w:val="none" w:sz="0" w:space="0" w:color="auto"/>
        <w:right w:val="none" w:sz="0" w:space="0" w:color="auto"/>
      </w:divBdr>
    </w:div>
    <w:div w:id="1290548589">
      <w:marLeft w:val="0"/>
      <w:marRight w:val="0"/>
      <w:marTop w:val="0"/>
      <w:marBottom w:val="0"/>
      <w:divBdr>
        <w:top w:val="none" w:sz="0" w:space="0" w:color="auto"/>
        <w:left w:val="none" w:sz="0" w:space="0" w:color="auto"/>
        <w:bottom w:val="none" w:sz="0" w:space="0" w:color="auto"/>
        <w:right w:val="none" w:sz="0" w:space="0" w:color="auto"/>
      </w:divBdr>
    </w:div>
    <w:div w:id="1290671420">
      <w:marLeft w:val="0"/>
      <w:marRight w:val="0"/>
      <w:marTop w:val="0"/>
      <w:marBottom w:val="0"/>
      <w:divBdr>
        <w:top w:val="none" w:sz="0" w:space="0" w:color="auto"/>
        <w:left w:val="none" w:sz="0" w:space="0" w:color="auto"/>
        <w:bottom w:val="none" w:sz="0" w:space="0" w:color="auto"/>
        <w:right w:val="none" w:sz="0" w:space="0" w:color="auto"/>
      </w:divBdr>
    </w:div>
    <w:div w:id="1290739981">
      <w:marLeft w:val="0"/>
      <w:marRight w:val="0"/>
      <w:marTop w:val="0"/>
      <w:marBottom w:val="0"/>
      <w:divBdr>
        <w:top w:val="none" w:sz="0" w:space="0" w:color="auto"/>
        <w:left w:val="none" w:sz="0" w:space="0" w:color="auto"/>
        <w:bottom w:val="none" w:sz="0" w:space="0" w:color="auto"/>
        <w:right w:val="none" w:sz="0" w:space="0" w:color="auto"/>
      </w:divBdr>
    </w:div>
    <w:div w:id="1292714204">
      <w:marLeft w:val="480"/>
      <w:marRight w:val="0"/>
      <w:marTop w:val="0"/>
      <w:marBottom w:val="0"/>
      <w:divBdr>
        <w:top w:val="none" w:sz="0" w:space="0" w:color="auto"/>
        <w:left w:val="none" w:sz="0" w:space="0" w:color="auto"/>
        <w:bottom w:val="none" w:sz="0" w:space="0" w:color="auto"/>
        <w:right w:val="none" w:sz="0" w:space="0" w:color="auto"/>
      </w:divBdr>
    </w:div>
    <w:div w:id="1293251255">
      <w:marLeft w:val="0"/>
      <w:marRight w:val="0"/>
      <w:marTop w:val="0"/>
      <w:marBottom w:val="0"/>
      <w:divBdr>
        <w:top w:val="none" w:sz="0" w:space="0" w:color="auto"/>
        <w:left w:val="none" w:sz="0" w:space="0" w:color="auto"/>
        <w:bottom w:val="none" w:sz="0" w:space="0" w:color="auto"/>
        <w:right w:val="none" w:sz="0" w:space="0" w:color="auto"/>
      </w:divBdr>
    </w:div>
    <w:div w:id="1293709088">
      <w:marLeft w:val="480"/>
      <w:marRight w:val="0"/>
      <w:marTop w:val="0"/>
      <w:marBottom w:val="0"/>
      <w:divBdr>
        <w:top w:val="none" w:sz="0" w:space="0" w:color="auto"/>
        <w:left w:val="none" w:sz="0" w:space="0" w:color="auto"/>
        <w:bottom w:val="none" w:sz="0" w:space="0" w:color="auto"/>
        <w:right w:val="none" w:sz="0" w:space="0" w:color="auto"/>
      </w:divBdr>
    </w:div>
    <w:div w:id="1294016995">
      <w:marLeft w:val="0"/>
      <w:marRight w:val="0"/>
      <w:marTop w:val="0"/>
      <w:marBottom w:val="0"/>
      <w:divBdr>
        <w:top w:val="none" w:sz="0" w:space="0" w:color="auto"/>
        <w:left w:val="none" w:sz="0" w:space="0" w:color="auto"/>
        <w:bottom w:val="none" w:sz="0" w:space="0" w:color="auto"/>
        <w:right w:val="none" w:sz="0" w:space="0" w:color="auto"/>
      </w:divBdr>
    </w:div>
    <w:div w:id="1294873688">
      <w:marLeft w:val="0"/>
      <w:marRight w:val="0"/>
      <w:marTop w:val="0"/>
      <w:marBottom w:val="0"/>
      <w:divBdr>
        <w:top w:val="none" w:sz="0" w:space="0" w:color="auto"/>
        <w:left w:val="none" w:sz="0" w:space="0" w:color="auto"/>
        <w:bottom w:val="none" w:sz="0" w:space="0" w:color="auto"/>
        <w:right w:val="none" w:sz="0" w:space="0" w:color="auto"/>
      </w:divBdr>
    </w:div>
    <w:div w:id="1295332970">
      <w:marLeft w:val="480"/>
      <w:marRight w:val="0"/>
      <w:marTop w:val="0"/>
      <w:marBottom w:val="0"/>
      <w:divBdr>
        <w:top w:val="none" w:sz="0" w:space="0" w:color="auto"/>
        <w:left w:val="none" w:sz="0" w:space="0" w:color="auto"/>
        <w:bottom w:val="none" w:sz="0" w:space="0" w:color="auto"/>
        <w:right w:val="none" w:sz="0" w:space="0" w:color="auto"/>
      </w:divBdr>
    </w:div>
    <w:div w:id="1296368708">
      <w:marLeft w:val="0"/>
      <w:marRight w:val="0"/>
      <w:marTop w:val="0"/>
      <w:marBottom w:val="0"/>
      <w:divBdr>
        <w:top w:val="none" w:sz="0" w:space="0" w:color="auto"/>
        <w:left w:val="none" w:sz="0" w:space="0" w:color="auto"/>
        <w:bottom w:val="none" w:sz="0" w:space="0" w:color="auto"/>
        <w:right w:val="none" w:sz="0" w:space="0" w:color="auto"/>
      </w:divBdr>
    </w:div>
    <w:div w:id="1297835379">
      <w:marLeft w:val="480"/>
      <w:marRight w:val="0"/>
      <w:marTop w:val="0"/>
      <w:marBottom w:val="0"/>
      <w:divBdr>
        <w:top w:val="none" w:sz="0" w:space="0" w:color="auto"/>
        <w:left w:val="none" w:sz="0" w:space="0" w:color="auto"/>
        <w:bottom w:val="none" w:sz="0" w:space="0" w:color="auto"/>
        <w:right w:val="none" w:sz="0" w:space="0" w:color="auto"/>
      </w:divBdr>
    </w:div>
    <w:div w:id="1298073078">
      <w:marLeft w:val="480"/>
      <w:marRight w:val="0"/>
      <w:marTop w:val="0"/>
      <w:marBottom w:val="0"/>
      <w:divBdr>
        <w:top w:val="none" w:sz="0" w:space="0" w:color="auto"/>
        <w:left w:val="none" w:sz="0" w:space="0" w:color="auto"/>
        <w:bottom w:val="none" w:sz="0" w:space="0" w:color="auto"/>
        <w:right w:val="none" w:sz="0" w:space="0" w:color="auto"/>
      </w:divBdr>
    </w:div>
    <w:div w:id="1298223845">
      <w:marLeft w:val="0"/>
      <w:marRight w:val="0"/>
      <w:marTop w:val="0"/>
      <w:marBottom w:val="0"/>
      <w:divBdr>
        <w:top w:val="none" w:sz="0" w:space="0" w:color="auto"/>
        <w:left w:val="none" w:sz="0" w:space="0" w:color="auto"/>
        <w:bottom w:val="none" w:sz="0" w:space="0" w:color="auto"/>
        <w:right w:val="none" w:sz="0" w:space="0" w:color="auto"/>
      </w:divBdr>
    </w:div>
    <w:div w:id="1298338012">
      <w:marLeft w:val="0"/>
      <w:marRight w:val="0"/>
      <w:marTop w:val="0"/>
      <w:marBottom w:val="0"/>
      <w:divBdr>
        <w:top w:val="none" w:sz="0" w:space="0" w:color="auto"/>
        <w:left w:val="none" w:sz="0" w:space="0" w:color="auto"/>
        <w:bottom w:val="none" w:sz="0" w:space="0" w:color="auto"/>
        <w:right w:val="none" w:sz="0" w:space="0" w:color="auto"/>
      </w:divBdr>
    </w:div>
    <w:div w:id="1298800698">
      <w:marLeft w:val="480"/>
      <w:marRight w:val="0"/>
      <w:marTop w:val="0"/>
      <w:marBottom w:val="0"/>
      <w:divBdr>
        <w:top w:val="none" w:sz="0" w:space="0" w:color="auto"/>
        <w:left w:val="none" w:sz="0" w:space="0" w:color="auto"/>
        <w:bottom w:val="none" w:sz="0" w:space="0" w:color="auto"/>
        <w:right w:val="none" w:sz="0" w:space="0" w:color="auto"/>
      </w:divBdr>
    </w:div>
    <w:div w:id="1298949934">
      <w:marLeft w:val="480"/>
      <w:marRight w:val="0"/>
      <w:marTop w:val="0"/>
      <w:marBottom w:val="0"/>
      <w:divBdr>
        <w:top w:val="none" w:sz="0" w:space="0" w:color="auto"/>
        <w:left w:val="none" w:sz="0" w:space="0" w:color="auto"/>
        <w:bottom w:val="none" w:sz="0" w:space="0" w:color="auto"/>
        <w:right w:val="none" w:sz="0" w:space="0" w:color="auto"/>
      </w:divBdr>
    </w:div>
    <w:div w:id="1298994477">
      <w:marLeft w:val="480"/>
      <w:marRight w:val="0"/>
      <w:marTop w:val="0"/>
      <w:marBottom w:val="0"/>
      <w:divBdr>
        <w:top w:val="none" w:sz="0" w:space="0" w:color="auto"/>
        <w:left w:val="none" w:sz="0" w:space="0" w:color="auto"/>
        <w:bottom w:val="none" w:sz="0" w:space="0" w:color="auto"/>
        <w:right w:val="none" w:sz="0" w:space="0" w:color="auto"/>
      </w:divBdr>
    </w:div>
    <w:div w:id="1299259294">
      <w:marLeft w:val="480"/>
      <w:marRight w:val="0"/>
      <w:marTop w:val="0"/>
      <w:marBottom w:val="0"/>
      <w:divBdr>
        <w:top w:val="none" w:sz="0" w:space="0" w:color="auto"/>
        <w:left w:val="none" w:sz="0" w:space="0" w:color="auto"/>
        <w:bottom w:val="none" w:sz="0" w:space="0" w:color="auto"/>
        <w:right w:val="none" w:sz="0" w:space="0" w:color="auto"/>
      </w:divBdr>
    </w:div>
    <w:div w:id="1299724848">
      <w:marLeft w:val="0"/>
      <w:marRight w:val="0"/>
      <w:marTop w:val="0"/>
      <w:marBottom w:val="0"/>
      <w:divBdr>
        <w:top w:val="none" w:sz="0" w:space="0" w:color="auto"/>
        <w:left w:val="none" w:sz="0" w:space="0" w:color="auto"/>
        <w:bottom w:val="none" w:sz="0" w:space="0" w:color="auto"/>
        <w:right w:val="none" w:sz="0" w:space="0" w:color="auto"/>
      </w:divBdr>
    </w:div>
    <w:div w:id="1300384473">
      <w:marLeft w:val="0"/>
      <w:marRight w:val="0"/>
      <w:marTop w:val="0"/>
      <w:marBottom w:val="0"/>
      <w:divBdr>
        <w:top w:val="none" w:sz="0" w:space="0" w:color="auto"/>
        <w:left w:val="none" w:sz="0" w:space="0" w:color="auto"/>
        <w:bottom w:val="none" w:sz="0" w:space="0" w:color="auto"/>
        <w:right w:val="none" w:sz="0" w:space="0" w:color="auto"/>
      </w:divBdr>
    </w:div>
    <w:div w:id="1300496458">
      <w:marLeft w:val="480"/>
      <w:marRight w:val="0"/>
      <w:marTop w:val="0"/>
      <w:marBottom w:val="0"/>
      <w:divBdr>
        <w:top w:val="none" w:sz="0" w:space="0" w:color="auto"/>
        <w:left w:val="none" w:sz="0" w:space="0" w:color="auto"/>
        <w:bottom w:val="none" w:sz="0" w:space="0" w:color="auto"/>
        <w:right w:val="none" w:sz="0" w:space="0" w:color="auto"/>
      </w:divBdr>
    </w:div>
    <w:div w:id="1300643926">
      <w:marLeft w:val="480"/>
      <w:marRight w:val="0"/>
      <w:marTop w:val="0"/>
      <w:marBottom w:val="0"/>
      <w:divBdr>
        <w:top w:val="none" w:sz="0" w:space="0" w:color="auto"/>
        <w:left w:val="none" w:sz="0" w:space="0" w:color="auto"/>
        <w:bottom w:val="none" w:sz="0" w:space="0" w:color="auto"/>
        <w:right w:val="none" w:sz="0" w:space="0" w:color="auto"/>
      </w:divBdr>
    </w:div>
    <w:div w:id="1300768978">
      <w:marLeft w:val="0"/>
      <w:marRight w:val="0"/>
      <w:marTop w:val="0"/>
      <w:marBottom w:val="0"/>
      <w:divBdr>
        <w:top w:val="none" w:sz="0" w:space="0" w:color="auto"/>
        <w:left w:val="none" w:sz="0" w:space="0" w:color="auto"/>
        <w:bottom w:val="none" w:sz="0" w:space="0" w:color="auto"/>
        <w:right w:val="none" w:sz="0" w:space="0" w:color="auto"/>
      </w:divBdr>
    </w:div>
    <w:div w:id="1301761406">
      <w:marLeft w:val="480"/>
      <w:marRight w:val="0"/>
      <w:marTop w:val="0"/>
      <w:marBottom w:val="0"/>
      <w:divBdr>
        <w:top w:val="none" w:sz="0" w:space="0" w:color="auto"/>
        <w:left w:val="none" w:sz="0" w:space="0" w:color="auto"/>
        <w:bottom w:val="none" w:sz="0" w:space="0" w:color="auto"/>
        <w:right w:val="none" w:sz="0" w:space="0" w:color="auto"/>
      </w:divBdr>
    </w:div>
    <w:div w:id="1302006404">
      <w:marLeft w:val="0"/>
      <w:marRight w:val="0"/>
      <w:marTop w:val="0"/>
      <w:marBottom w:val="0"/>
      <w:divBdr>
        <w:top w:val="none" w:sz="0" w:space="0" w:color="auto"/>
        <w:left w:val="none" w:sz="0" w:space="0" w:color="auto"/>
        <w:bottom w:val="none" w:sz="0" w:space="0" w:color="auto"/>
        <w:right w:val="none" w:sz="0" w:space="0" w:color="auto"/>
      </w:divBdr>
    </w:div>
    <w:div w:id="1302035051">
      <w:marLeft w:val="480"/>
      <w:marRight w:val="0"/>
      <w:marTop w:val="0"/>
      <w:marBottom w:val="0"/>
      <w:divBdr>
        <w:top w:val="none" w:sz="0" w:space="0" w:color="auto"/>
        <w:left w:val="none" w:sz="0" w:space="0" w:color="auto"/>
        <w:bottom w:val="none" w:sz="0" w:space="0" w:color="auto"/>
        <w:right w:val="none" w:sz="0" w:space="0" w:color="auto"/>
      </w:divBdr>
    </w:div>
    <w:div w:id="1302811569">
      <w:marLeft w:val="0"/>
      <w:marRight w:val="0"/>
      <w:marTop w:val="0"/>
      <w:marBottom w:val="0"/>
      <w:divBdr>
        <w:top w:val="none" w:sz="0" w:space="0" w:color="auto"/>
        <w:left w:val="none" w:sz="0" w:space="0" w:color="auto"/>
        <w:bottom w:val="none" w:sz="0" w:space="0" w:color="auto"/>
        <w:right w:val="none" w:sz="0" w:space="0" w:color="auto"/>
      </w:divBdr>
    </w:div>
    <w:div w:id="1303196606">
      <w:marLeft w:val="480"/>
      <w:marRight w:val="0"/>
      <w:marTop w:val="0"/>
      <w:marBottom w:val="0"/>
      <w:divBdr>
        <w:top w:val="none" w:sz="0" w:space="0" w:color="auto"/>
        <w:left w:val="none" w:sz="0" w:space="0" w:color="auto"/>
        <w:bottom w:val="none" w:sz="0" w:space="0" w:color="auto"/>
        <w:right w:val="none" w:sz="0" w:space="0" w:color="auto"/>
      </w:divBdr>
    </w:div>
    <w:div w:id="1303542544">
      <w:marLeft w:val="480"/>
      <w:marRight w:val="0"/>
      <w:marTop w:val="0"/>
      <w:marBottom w:val="0"/>
      <w:divBdr>
        <w:top w:val="none" w:sz="0" w:space="0" w:color="auto"/>
        <w:left w:val="none" w:sz="0" w:space="0" w:color="auto"/>
        <w:bottom w:val="none" w:sz="0" w:space="0" w:color="auto"/>
        <w:right w:val="none" w:sz="0" w:space="0" w:color="auto"/>
      </w:divBdr>
    </w:div>
    <w:div w:id="1304503910">
      <w:marLeft w:val="0"/>
      <w:marRight w:val="0"/>
      <w:marTop w:val="0"/>
      <w:marBottom w:val="0"/>
      <w:divBdr>
        <w:top w:val="none" w:sz="0" w:space="0" w:color="auto"/>
        <w:left w:val="none" w:sz="0" w:space="0" w:color="auto"/>
        <w:bottom w:val="none" w:sz="0" w:space="0" w:color="auto"/>
        <w:right w:val="none" w:sz="0" w:space="0" w:color="auto"/>
      </w:divBdr>
    </w:div>
    <w:div w:id="1304853211">
      <w:marLeft w:val="480"/>
      <w:marRight w:val="0"/>
      <w:marTop w:val="0"/>
      <w:marBottom w:val="0"/>
      <w:divBdr>
        <w:top w:val="none" w:sz="0" w:space="0" w:color="auto"/>
        <w:left w:val="none" w:sz="0" w:space="0" w:color="auto"/>
        <w:bottom w:val="none" w:sz="0" w:space="0" w:color="auto"/>
        <w:right w:val="none" w:sz="0" w:space="0" w:color="auto"/>
      </w:divBdr>
    </w:div>
    <w:div w:id="1304890473">
      <w:marLeft w:val="0"/>
      <w:marRight w:val="0"/>
      <w:marTop w:val="0"/>
      <w:marBottom w:val="0"/>
      <w:divBdr>
        <w:top w:val="none" w:sz="0" w:space="0" w:color="auto"/>
        <w:left w:val="none" w:sz="0" w:space="0" w:color="auto"/>
        <w:bottom w:val="none" w:sz="0" w:space="0" w:color="auto"/>
        <w:right w:val="none" w:sz="0" w:space="0" w:color="auto"/>
      </w:divBdr>
    </w:div>
    <w:div w:id="1304963647">
      <w:marLeft w:val="0"/>
      <w:marRight w:val="0"/>
      <w:marTop w:val="0"/>
      <w:marBottom w:val="0"/>
      <w:divBdr>
        <w:top w:val="none" w:sz="0" w:space="0" w:color="auto"/>
        <w:left w:val="none" w:sz="0" w:space="0" w:color="auto"/>
        <w:bottom w:val="none" w:sz="0" w:space="0" w:color="auto"/>
        <w:right w:val="none" w:sz="0" w:space="0" w:color="auto"/>
      </w:divBdr>
    </w:div>
    <w:div w:id="1306279509">
      <w:marLeft w:val="0"/>
      <w:marRight w:val="0"/>
      <w:marTop w:val="0"/>
      <w:marBottom w:val="0"/>
      <w:divBdr>
        <w:top w:val="none" w:sz="0" w:space="0" w:color="auto"/>
        <w:left w:val="none" w:sz="0" w:space="0" w:color="auto"/>
        <w:bottom w:val="none" w:sz="0" w:space="0" w:color="auto"/>
        <w:right w:val="none" w:sz="0" w:space="0" w:color="auto"/>
      </w:divBdr>
    </w:div>
    <w:div w:id="1306353938">
      <w:marLeft w:val="0"/>
      <w:marRight w:val="0"/>
      <w:marTop w:val="0"/>
      <w:marBottom w:val="0"/>
      <w:divBdr>
        <w:top w:val="none" w:sz="0" w:space="0" w:color="auto"/>
        <w:left w:val="none" w:sz="0" w:space="0" w:color="auto"/>
        <w:bottom w:val="none" w:sz="0" w:space="0" w:color="auto"/>
        <w:right w:val="none" w:sz="0" w:space="0" w:color="auto"/>
      </w:divBdr>
    </w:div>
    <w:div w:id="1306928970">
      <w:marLeft w:val="0"/>
      <w:marRight w:val="0"/>
      <w:marTop w:val="0"/>
      <w:marBottom w:val="0"/>
      <w:divBdr>
        <w:top w:val="none" w:sz="0" w:space="0" w:color="auto"/>
        <w:left w:val="none" w:sz="0" w:space="0" w:color="auto"/>
        <w:bottom w:val="none" w:sz="0" w:space="0" w:color="auto"/>
        <w:right w:val="none" w:sz="0" w:space="0" w:color="auto"/>
      </w:divBdr>
    </w:div>
    <w:div w:id="1307392971">
      <w:marLeft w:val="480"/>
      <w:marRight w:val="0"/>
      <w:marTop w:val="0"/>
      <w:marBottom w:val="0"/>
      <w:divBdr>
        <w:top w:val="none" w:sz="0" w:space="0" w:color="auto"/>
        <w:left w:val="none" w:sz="0" w:space="0" w:color="auto"/>
        <w:bottom w:val="none" w:sz="0" w:space="0" w:color="auto"/>
        <w:right w:val="none" w:sz="0" w:space="0" w:color="auto"/>
      </w:divBdr>
    </w:div>
    <w:div w:id="1307541252">
      <w:marLeft w:val="0"/>
      <w:marRight w:val="0"/>
      <w:marTop w:val="0"/>
      <w:marBottom w:val="0"/>
      <w:divBdr>
        <w:top w:val="none" w:sz="0" w:space="0" w:color="auto"/>
        <w:left w:val="none" w:sz="0" w:space="0" w:color="auto"/>
        <w:bottom w:val="none" w:sz="0" w:space="0" w:color="auto"/>
        <w:right w:val="none" w:sz="0" w:space="0" w:color="auto"/>
      </w:divBdr>
    </w:div>
    <w:div w:id="1307783466">
      <w:marLeft w:val="480"/>
      <w:marRight w:val="0"/>
      <w:marTop w:val="0"/>
      <w:marBottom w:val="0"/>
      <w:divBdr>
        <w:top w:val="none" w:sz="0" w:space="0" w:color="auto"/>
        <w:left w:val="none" w:sz="0" w:space="0" w:color="auto"/>
        <w:bottom w:val="none" w:sz="0" w:space="0" w:color="auto"/>
        <w:right w:val="none" w:sz="0" w:space="0" w:color="auto"/>
      </w:divBdr>
    </w:div>
    <w:div w:id="1308050252">
      <w:marLeft w:val="0"/>
      <w:marRight w:val="0"/>
      <w:marTop w:val="0"/>
      <w:marBottom w:val="0"/>
      <w:divBdr>
        <w:top w:val="none" w:sz="0" w:space="0" w:color="auto"/>
        <w:left w:val="none" w:sz="0" w:space="0" w:color="auto"/>
        <w:bottom w:val="none" w:sz="0" w:space="0" w:color="auto"/>
        <w:right w:val="none" w:sz="0" w:space="0" w:color="auto"/>
      </w:divBdr>
    </w:div>
    <w:div w:id="1308243082">
      <w:marLeft w:val="480"/>
      <w:marRight w:val="0"/>
      <w:marTop w:val="0"/>
      <w:marBottom w:val="0"/>
      <w:divBdr>
        <w:top w:val="none" w:sz="0" w:space="0" w:color="auto"/>
        <w:left w:val="none" w:sz="0" w:space="0" w:color="auto"/>
        <w:bottom w:val="none" w:sz="0" w:space="0" w:color="auto"/>
        <w:right w:val="none" w:sz="0" w:space="0" w:color="auto"/>
      </w:divBdr>
    </w:div>
    <w:div w:id="1308703580">
      <w:marLeft w:val="480"/>
      <w:marRight w:val="0"/>
      <w:marTop w:val="0"/>
      <w:marBottom w:val="0"/>
      <w:divBdr>
        <w:top w:val="none" w:sz="0" w:space="0" w:color="auto"/>
        <w:left w:val="none" w:sz="0" w:space="0" w:color="auto"/>
        <w:bottom w:val="none" w:sz="0" w:space="0" w:color="auto"/>
        <w:right w:val="none" w:sz="0" w:space="0" w:color="auto"/>
      </w:divBdr>
    </w:div>
    <w:div w:id="1309482099">
      <w:marLeft w:val="480"/>
      <w:marRight w:val="0"/>
      <w:marTop w:val="0"/>
      <w:marBottom w:val="0"/>
      <w:divBdr>
        <w:top w:val="none" w:sz="0" w:space="0" w:color="auto"/>
        <w:left w:val="none" w:sz="0" w:space="0" w:color="auto"/>
        <w:bottom w:val="none" w:sz="0" w:space="0" w:color="auto"/>
        <w:right w:val="none" w:sz="0" w:space="0" w:color="auto"/>
      </w:divBdr>
    </w:div>
    <w:div w:id="1309552853">
      <w:marLeft w:val="0"/>
      <w:marRight w:val="0"/>
      <w:marTop w:val="0"/>
      <w:marBottom w:val="0"/>
      <w:divBdr>
        <w:top w:val="none" w:sz="0" w:space="0" w:color="auto"/>
        <w:left w:val="none" w:sz="0" w:space="0" w:color="auto"/>
        <w:bottom w:val="none" w:sz="0" w:space="0" w:color="auto"/>
        <w:right w:val="none" w:sz="0" w:space="0" w:color="auto"/>
      </w:divBdr>
    </w:div>
    <w:div w:id="1309747405">
      <w:marLeft w:val="480"/>
      <w:marRight w:val="0"/>
      <w:marTop w:val="0"/>
      <w:marBottom w:val="0"/>
      <w:divBdr>
        <w:top w:val="none" w:sz="0" w:space="0" w:color="auto"/>
        <w:left w:val="none" w:sz="0" w:space="0" w:color="auto"/>
        <w:bottom w:val="none" w:sz="0" w:space="0" w:color="auto"/>
        <w:right w:val="none" w:sz="0" w:space="0" w:color="auto"/>
      </w:divBdr>
    </w:div>
    <w:div w:id="1310279783">
      <w:marLeft w:val="480"/>
      <w:marRight w:val="0"/>
      <w:marTop w:val="0"/>
      <w:marBottom w:val="0"/>
      <w:divBdr>
        <w:top w:val="none" w:sz="0" w:space="0" w:color="auto"/>
        <w:left w:val="none" w:sz="0" w:space="0" w:color="auto"/>
        <w:bottom w:val="none" w:sz="0" w:space="0" w:color="auto"/>
        <w:right w:val="none" w:sz="0" w:space="0" w:color="auto"/>
      </w:divBdr>
    </w:div>
    <w:div w:id="1310473758">
      <w:marLeft w:val="0"/>
      <w:marRight w:val="0"/>
      <w:marTop w:val="0"/>
      <w:marBottom w:val="0"/>
      <w:divBdr>
        <w:top w:val="none" w:sz="0" w:space="0" w:color="auto"/>
        <w:left w:val="none" w:sz="0" w:space="0" w:color="auto"/>
        <w:bottom w:val="none" w:sz="0" w:space="0" w:color="auto"/>
        <w:right w:val="none" w:sz="0" w:space="0" w:color="auto"/>
      </w:divBdr>
    </w:div>
    <w:div w:id="1310555977">
      <w:marLeft w:val="480"/>
      <w:marRight w:val="0"/>
      <w:marTop w:val="0"/>
      <w:marBottom w:val="0"/>
      <w:divBdr>
        <w:top w:val="none" w:sz="0" w:space="0" w:color="auto"/>
        <w:left w:val="none" w:sz="0" w:space="0" w:color="auto"/>
        <w:bottom w:val="none" w:sz="0" w:space="0" w:color="auto"/>
        <w:right w:val="none" w:sz="0" w:space="0" w:color="auto"/>
      </w:divBdr>
    </w:div>
    <w:div w:id="1310939425">
      <w:marLeft w:val="0"/>
      <w:marRight w:val="0"/>
      <w:marTop w:val="0"/>
      <w:marBottom w:val="0"/>
      <w:divBdr>
        <w:top w:val="none" w:sz="0" w:space="0" w:color="auto"/>
        <w:left w:val="none" w:sz="0" w:space="0" w:color="auto"/>
        <w:bottom w:val="none" w:sz="0" w:space="0" w:color="auto"/>
        <w:right w:val="none" w:sz="0" w:space="0" w:color="auto"/>
      </w:divBdr>
    </w:div>
    <w:div w:id="1310985251">
      <w:marLeft w:val="0"/>
      <w:marRight w:val="0"/>
      <w:marTop w:val="0"/>
      <w:marBottom w:val="0"/>
      <w:divBdr>
        <w:top w:val="none" w:sz="0" w:space="0" w:color="auto"/>
        <w:left w:val="none" w:sz="0" w:space="0" w:color="auto"/>
        <w:bottom w:val="none" w:sz="0" w:space="0" w:color="auto"/>
        <w:right w:val="none" w:sz="0" w:space="0" w:color="auto"/>
      </w:divBdr>
    </w:div>
    <w:div w:id="1311330752">
      <w:marLeft w:val="0"/>
      <w:marRight w:val="0"/>
      <w:marTop w:val="0"/>
      <w:marBottom w:val="0"/>
      <w:divBdr>
        <w:top w:val="none" w:sz="0" w:space="0" w:color="auto"/>
        <w:left w:val="none" w:sz="0" w:space="0" w:color="auto"/>
        <w:bottom w:val="none" w:sz="0" w:space="0" w:color="auto"/>
        <w:right w:val="none" w:sz="0" w:space="0" w:color="auto"/>
      </w:divBdr>
    </w:div>
    <w:div w:id="1313169364">
      <w:marLeft w:val="480"/>
      <w:marRight w:val="0"/>
      <w:marTop w:val="0"/>
      <w:marBottom w:val="0"/>
      <w:divBdr>
        <w:top w:val="none" w:sz="0" w:space="0" w:color="auto"/>
        <w:left w:val="none" w:sz="0" w:space="0" w:color="auto"/>
        <w:bottom w:val="none" w:sz="0" w:space="0" w:color="auto"/>
        <w:right w:val="none" w:sz="0" w:space="0" w:color="auto"/>
      </w:divBdr>
    </w:div>
    <w:div w:id="1314021145">
      <w:marLeft w:val="0"/>
      <w:marRight w:val="0"/>
      <w:marTop w:val="0"/>
      <w:marBottom w:val="0"/>
      <w:divBdr>
        <w:top w:val="none" w:sz="0" w:space="0" w:color="auto"/>
        <w:left w:val="none" w:sz="0" w:space="0" w:color="auto"/>
        <w:bottom w:val="none" w:sz="0" w:space="0" w:color="auto"/>
        <w:right w:val="none" w:sz="0" w:space="0" w:color="auto"/>
      </w:divBdr>
    </w:div>
    <w:div w:id="1315136165">
      <w:marLeft w:val="0"/>
      <w:marRight w:val="0"/>
      <w:marTop w:val="0"/>
      <w:marBottom w:val="0"/>
      <w:divBdr>
        <w:top w:val="none" w:sz="0" w:space="0" w:color="auto"/>
        <w:left w:val="none" w:sz="0" w:space="0" w:color="auto"/>
        <w:bottom w:val="none" w:sz="0" w:space="0" w:color="auto"/>
        <w:right w:val="none" w:sz="0" w:space="0" w:color="auto"/>
      </w:divBdr>
    </w:div>
    <w:div w:id="1315137264">
      <w:marLeft w:val="0"/>
      <w:marRight w:val="0"/>
      <w:marTop w:val="0"/>
      <w:marBottom w:val="0"/>
      <w:divBdr>
        <w:top w:val="none" w:sz="0" w:space="0" w:color="auto"/>
        <w:left w:val="none" w:sz="0" w:space="0" w:color="auto"/>
        <w:bottom w:val="none" w:sz="0" w:space="0" w:color="auto"/>
        <w:right w:val="none" w:sz="0" w:space="0" w:color="auto"/>
      </w:divBdr>
    </w:div>
    <w:div w:id="1315597871">
      <w:marLeft w:val="480"/>
      <w:marRight w:val="0"/>
      <w:marTop w:val="0"/>
      <w:marBottom w:val="0"/>
      <w:divBdr>
        <w:top w:val="none" w:sz="0" w:space="0" w:color="auto"/>
        <w:left w:val="none" w:sz="0" w:space="0" w:color="auto"/>
        <w:bottom w:val="none" w:sz="0" w:space="0" w:color="auto"/>
        <w:right w:val="none" w:sz="0" w:space="0" w:color="auto"/>
      </w:divBdr>
    </w:div>
    <w:div w:id="1315719193">
      <w:marLeft w:val="480"/>
      <w:marRight w:val="0"/>
      <w:marTop w:val="0"/>
      <w:marBottom w:val="0"/>
      <w:divBdr>
        <w:top w:val="none" w:sz="0" w:space="0" w:color="auto"/>
        <w:left w:val="none" w:sz="0" w:space="0" w:color="auto"/>
        <w:bottom w:val="none" w:sz="0" w:space="0" w:color="auto"/>
        <w:right w:val="none" w:sz="0" w:space="0" w:color="auto"/>
      </w:divBdr>
    </w:div>
    <w:div w:id="1317808147">
      <w:marLeft w:val="480"/>
      <w:marRight w:val="0"/>
      <w:marTop w:val="0"/>
      <w:marBottom w:val="0"/>
      <w:divBdr>
        <w:top w:val="none" w:sz="0" w:space="0" w:color="auto"/>
        <w:left w:val="none" w:sz="0" w:space="0" w:color="auto"/>
        <w:bottom w:val="none" w:sz="0" w:space="0" w:color="auto"/>
        <w:right w:val="none" w:sz="0" w:space="0" w:color="auto"/>
      </w:divBdr>
    </w:div>
    <w:div w:id="1318343415">
      <w:marLeft w:val="480"/>
      <w:marRight w:val="0"/>
      <w:marTop w:val="0"/>
      <w:marBottom w:val="0"/>
      <w:divBdr>
        <w:top w:val="none" w:sz="0" w:space="0" w:color="auto"/>
        <w:left w:val="none" w:sz="0" w:space="0" w:color="auto"/>
        <w:bottom w:val="none" w:sz="0" w:space="0" w:color="auto"/>
        <w:right w:val="none" w:sz="0" w:space="0" w:color="auto"/>
      </w:divBdr>
    </w:div>
    <w:div w:id="1319189496">
      <w:marLeft w:val="0"/>
      <w:marRight w:val="0"/>
      <w:marTop w:val="0"/>
      <w:marBottom w:val="0"/>
      <w:divBdr>
        <w:top w:val="none" w:sz="0" w:space="0" w:color="auto"/>
        <w:left w:val="none" w:sz="0" w:space="0" w:color="auto"/>
        <w:bottom w:val="none" w:sz="0" w:space="0" w:color="auto"/>
        <w:right w:val="none" w:sz="0" w:space="0" w:color="auto"/>
      </w:divBdr>
    </w:div>
    <w:div w:id="1319383663">
      <w:marLeft w:val="480"/>
      <w:marRight w:val="0"/>
      <w:marTop w:val="0"/>
      <w:marBottom w:val="0"/>
      <w:divBdr>
        <w:top w:val="none" w:sz="0" w:space="0" w:color="auto"/>
        <w:left w:val="none" w:sz="0" w:space="0" w:color="auto"/>
        <w:bottom w:val="none" w:sz="0" w:space="0" w:color="auto"/>
        <w:right w:val="none" w:sz="0" w:space="0" w:color="auto"/>
      </w:divBdr>
    </w:div>
    <w:div w:id="1319383827">
      <w:marLeft w:val="0"/>
      <w:marRight w:val="0"/>
      <w:marTop w:val="0"/>
      <w:marBottom w:val="0"/>
      <w:divBdr>
        <w:top w:val="none" w:sz="0" w:space="0" w:color="auto"/>
        <w:left w:val="none" w:sz="0" w:space="0" w:color="auto"/>
        <w:bottom w:val="none" w:sz="0" w:space="0" w:color="auto"/>
        <w:right w:val="none" w:sz="0" w:space="0" w:color="auto"/>
      </w:divBdr>
    </w:div>
    <w:div w:id="1319725287">
      <w:marLeft w:val="480"/>
      <w:marRight w:val="0"/>
      <w:marTop w:val="0"/>
      <w:marBottom w:val="0"/>
      <w:divBdr>
        <w:top w:val="none" w:sz="0" w:space="0" w:color="auto"/>
        <w:left w:val="none" w:sz="0" w:space="0" w:color="auto"/>
        <w:bottom w:val="none" w:sz="0" w:space="0" w:color="auto"/>
        <w:right w:val="none" w:sz="0" w:space="0" w:color="auto"/>
      </w:divBdr>
    </w:div>
    <w:div w:id="1319843605">
      <w:marLeft w:val="480"/>
      <w:marRight w:val="0"/>
      <w:marTop w:val="0"/>
      <w:marBottom w:val="0"/>
      <w:divBdr>
        <w:top w:val="none" w:sz="0" w:space="0" w:color="auto"/>
        <w:left w:val="none" w:sz="0" w:space="0" w:color="auto"/>
        <w:bottom w:val="none" w:sz="0" w:space="0" w:color="auto"/>
        <w:right w:val="none" w:sz="0" w:space="0" w:color="auto"/>
      </w:divBdr>
    </w:div>
    <w:div w:id="1320304452">
      <w:marLeft w:val="480"/>
      <w:marRight w:val="0"/>
      <w:marTop w:val="0"/>
      <w:marBottom w:val="0"/>
      <w:divBdr>
        <w:top w:val="none" w:sz="0" w:space="0" w:color="auto"/>
        <w:left w:val="none" w:sz="0" w:space="0" w:color="auto"/>
        <w:bottom w:val="none" w:sz="0" w:space="0" w:color="auto"/>
        <w:right w:val="none" w:sz="0" w:space="0" w:color="auto"/>
      </w:divBdr>
    </w:div>
    <w:div w:id="1321151147">
      <w:marLeft w:val="0"/>
      <w:marRight w:val="0"/>
      <w:marTop w:val="0"/>
      <w:marBottom w:val="0"/>
      <w:divBdr>
        <w:top w:val="none" w:sz="0" w:space="0" w:color="auto"/>
        <w:left w:val="none" w:sz="0" w:space="0" w:color="auto"/>
        <w:bottom w:val="none" w:sz="0" w:space="0" w:color="auto"/>
        <w:right w:val="none" w:sz="0" w:space="0" w:color="auto"/>
      </w:divBdr>
    </w:div>
    <w:div w:id="1321352668">
      <w:marLeft w:val="0"/>
      <w:marRight w:val="0"/>
      <w:marTop w:val="0"/>
      <w:marBottom w:val="0"/>
      <w:divBdr>
        <w:top w:val="none" w:sz="0" w:space="0" w:color="auto"/>
        <w:left w:val="none" w:sz="0" w:space="0" w:color="auto"/>
        <w:bottom w:val="none" w:sz="0" w:space="0" w:color="auto"/>
        <w:right w:val="none" w:sz="0" w:space="0" w:color="auto"/>
      </w:divBdr>
    </w:div>
    <w:div w:id="1321618473">
      <w:marLeft w:val="0"/>
      <w:marRight w:val="0"/>
      <w:marTop w:val="0"/>
      <w:marBottom w:val="0"/>
      <w:divBdr>
        <w:top w:val="none" w:sz="0" w:space="0" w:color="auto"/>
        <w:left w:val="none" w:sz="0" w:space="0" w:color="auto"/>
        <w:bottom w:val="none" w:sz="0" w:space="0" w:color="auto"/>
        <w:right w:val="none" w:sz="0" w:space="0" w:color="auto"/>
      </w:divBdr>
    </w:div>
    <w:div w:id="1321688330">
      <w:marLeft w:val="0"/>
      <w:marRight w:val="0"/>
      <w:marTop w:val="0"/>
      <w:marBottom w:val="0"/>
      <w:divBdr>
        <w:top w:val="none" w:sz="0" w:space="0" w:color="auto"/>
        <w:left w:val="none" w:sz="0" w:space="0" w:color="auto"/>
        <w:bottom w:val="none" w:sz="0" w:space="0" w:color="auto"/>
        <w:right w:val="none" w:sz="0" w:space="0" w:color="auto"/>
      </w:divBdr>
    </w:div>
    <w:div w:id="1322929173">
      <w:marLeft w:val="0"/>
      <w:marRight w:val="0"/>
      <w:marTop w:val="0"/>
      <w:marBottom w:val="0"/>
      <w:divBdr>
        <w:top w:val="none" w:sz="0" w:space="0" w:color="auto"/>
        <w:left w:val="none" w:sz="0" w:space="0" w:color="auto"/>
        <w:bottom w:val="none" w:sz="0" w:space="0" w:color="auto"/>
        <w:right w:val="none" w:sz="0" w:space="0" w:color="auto"/>
      </w:divBdr>
    </w:div>
    <w:div w:id="1323317262">
      <w:marLeft w:val="0"/>
      <w:marRight w:val="0"/>
      <w:marTop w:val="0"/>
      <w:marBottom w:val="0"/>
      <w:divBdr>
        <w:top w:val="none" w:sz="0" w:space="0" w:color="auto"/>
        <w:left w:val="none" w:sz="0" w:space="0" w:color="auto"/>
        <w:bottom w:val="none" w:sz="0" w:space="0" w:color="auto"/>
        <w:right w:val="none" w:sz="0" w:space="0" w:color="auto"/>
      </w:divBdr>
    </w:div>
    <w:div w:id="1324091555">
      <w:marLeft w:val="0"/>
      <w:marRight w:val="0"/>
      <w:marTop w:val="0"/>
      <w:marBottom w:val="0"/>
      <w:divBdr>
        <w:top w:val="none" w:sz="0" w:space="0" w:color="auto"/>
        <w:left w:val="none" w:sz="0" w:space="0" w:color="auto"/>
        <w:bottom w:val="none" w:sz="0" w:space="0" w:color="auto"/>
        <w:right w:val="none" w:sz="0" w:space="0" w:color="auto"/>
      </w:divBdr>
    </w:div>
    <w:div w:id="1324239080">
      <w:marLeft w:val="0"/>
      <w:marRight w:val="0"/>
      <w:marTop w:val="0"/>
      <w:marBottom w:val="0"/>
      <w:divBdr>
        <w:top w:val="none" w:sz="0" w:space="0" w:color="auto"/>
        <w:left w:val="none" w:sz="0" w:space="0" w:color="auto"/>
        <w:bottom w:val="none" w:sz="0" w:space="0" w:color="auto"/>
        <w:right w:val="none" w:sz="0" w:space="0" w:color="auto"/>
      </w:divBdr>
    </w:div>
    <w:div w:id="1324580040">
      <w:marLeft w:val="0"/>
      <w:marRight w:val="0"/>
      <w:marTop w:val="0"/>
      <w:marBottom w:val="0"/>
      <w:divBdr>
        <w:top w:val="none" w:sz="0" w:space="0" w:color="auto"/>
        <w:left w:val="none" w:sz="0" w:space="0" w:color="auto"/>
        <w:bottom w:val="none" w:sz="0" w:space="0" w:color="auto"/>
        <w:right w:val="none" w:sz="0" w:space="0" w:color="auto"/>
      </w:divBdr>
    </w:div>
    <w:div w:id="1324625148">
      <w:marLeft w:val="480"/>
      <w:marRight w:val="0"/>
      <w:marTop w:val="0"/>
      <w:marBottom w:val="0"/>
      <w:divBdr>
        <w:top w:val="none" w:sz="0" w:space="0" w:color="auto"/>
        <w:left w:val="none" w:sz="0" w:space="0" w:color="auto"/>
        <w:bottom w:val="none" w:sz="0" w:space="0" w:color="auto"/>
        <w:right w:val="none" w:sz="0" w:space="0" w:color="auto"/>
      </w:divBdr>
    </w:div>
    <w:div w:id="1324629182">
      <w:marLeft w:val="480"/>
      <w:marRight w:val="0"/>
      <w:marTop w:val="0"/>
      <w:marBottom w:val="0"/>
      <w:divBdr>
        <w:top w:val="none" w:sz="0" w:space="0" w:color="auto"/>
        <w:left w:val="none" w:sz="0" w:space="0" w:color="auto"/>
        <w:bottom w:val="none" w:sz="0" w:space="0" w:color="auto"/>
        <w:right w:val="none" w:sz="0" w:space="0" w:color="auto"/>
      </w:divBdr>
    </w:div>
    <w:div w:id="1325160335">
      <w:marLeft w:val="480"/>
      <w:marRight w:val="0"/>
      <w:marTop w:val="0"/>
      <w:marBottom w:val="0"/>
      <w:divBdr>
        <w:top w:val="none" w:sz="0" w:space="0" w:color="auto"/>
        <w:left w:val="none" w:sz="0" w:space="0" w:color="auto"/>
        <w:bottom w:val="none" w:sz="0" w:space="0" w:color="auto"/>
        <w:right w:val="none" w:sz="0" w:space="0" w:color="auto"/>
      </w:divBdr>
    </w:div>
    <w:div w:id="1325282725">
      <w:marLeft w:val="0"/>
      <w:marRight w:val="0"/>
      <w:marTop w:val="0"/>
      <w:marBottom w:val="0"/>
      <w:divBdr>
        <w:top w:val="none" w:sz="0" w:space="0" w:color="auto"/>
        <w:left w:val="none" w:sz="0" w:space="0" w:color="auto"/>
        <w:bottom w:val="none" w:sz="0" w:space="0" w:color="auto"/>
        <w:right w:val="none" w:sz="0" w:space="0" w:color="auto"/>
      </w:divBdr>
    </w:div>
    <w:div w:id="1325354071">
      <w:marLeft w:val="480"/>
      <w:marRight w:val="0"/>
      <w:marTop w:val="0"/>
      <w:marBottom w:val="0"/>
      <w:divBdr>
        <w:top w:val="none" w:sz="0" w:space="0" w:color="auto"/>
        <w:left w:val="none" w:sz="0" w:space="0" w:color="auto"/>
        <w:bottom w:val="none" w:sz="0" w:space="0" w:color="auto"/>
        <w:right w:val="none" w:sz="0" w:space="0" w:color="auto"/>
      </w:divBdr>
    </w:div>
    <w:div w:id="1325816545">
      <w:marLeft w:val="480"/>
      <w:marRight w:val="0"/>
      <w:marTop w:val="0"/>
      <w:marBottom w:val="0"/>
      <w:divBdr>
        <w:top w:val="none" w:sz="0" w:space="0" w:color="auto"/>
        <w:left w:val="none" w:sz="0" w:space="0" w:color="auto"/>
        <w:bottom w:val="none" w:sz="0" w:space="0" w:color="auto"/>
        <w:right w:val="none" w:sz="0" w:space="0" w:color="auto"/>
      </w:divBdr>
    </w:div>
    <w:div w:id="1326007830">
      <w:marLeft w:val="0"/>
      <w:marRight w:val="0"/>
      <w:marTop w:val="0"/>
      <w:marBottom w:val="0"/>
      <w:divBdr>
        <w:top w:val="none" w:sz="0" w:space="0" w:color="auto"/>
        <w:left w:val="none" w:sz="0" w:space="0" w:color="auto"/>
        <w:bottom w:val="none" w:sz="0" w:space="0" w:color="auto"/>
        <w:right w:val="none" w:sz="0" w:space="0" w:color="auto"/>
      </w:divBdr>
    </w:div>
    <w:div w:id="1326786497">
      <w:marLeft w:val="480"/>
      <w:marRight w:val="0"/>
      <w:marTop w:val="0"/>
      <w:marBottom w:val="0"/>
      <w:divBdr>
        <w:top w:val="none" w:sz="0" w:space="0" w:color="auto"/>
        <w:left w:val="none" w:sz="0" w:space="0" w:color="auto"/>
        <w:bottom w:val="none" w:sz="0" w:space="0" w:color="auto"/>
        <w:right w:val="none" w:sz="0" w:space="0" w:color="auto"/>
      </w:divBdr>
    </w:div>
    <w:div w:id="1326976873">
      <w:marLeft w:val="480"/>
      <w:marRight w:val="0"/>
      <w:marTop w:val="0"/>
      <w:marBottom w:val="0"/>
      <w:divBdr>
        <w:top w:val="none" w:sz="0" w:space="0" w:color="auto"/>
        <w:left w:val="none" w:sz="0" w:space="0" w:color="auto"/>
        <w:bottom w:val="none" w:sz="0" w:space="0" w:color="auto"/>
        <w:right w:val="none" w:sz="0" w:space="0" w:color="auto"/>
      </w:divBdr>
    </w:div>
    <w:div w:id="1327173192">
      <w:marLeft w:val="0"/>
      <w:marRight w:val="0"/>
      <w:marTop w:val="0"/>
      <w:marBottom w:val="0"/>
      <w:divBdr>
        <w:top w:val="none" w:sz="0" w:space="0" w:color="auto"/>
        <w:left w:val="none" w:sz="0" w:space="0" w:color="auto"/>
        <w:bottom w:val="none" w:sz="0" w:space="0" w:color="auto"/>
        <w:right w:val="none" w:sz="0" w:space="0" w:color="auto"/>
      </w:divBdr>
    </w:div>
    <w:div w:id="1327324373">
      <w:marLeft w:val="0"/>
      <w:marRight w:val="0"/>
      <w:marTop w:val="0"/>
      <w:marBottom w:val="0"/>
      <w:divBdr>
        <w:top w:val="none" w:sz="0" w:space="0" w:color="auto"/>
        <w:left w:val="none" w:sz="0" w:space="0" w:color="auto"/>
        <w:bottom w:val="none" w:sz="0" w:space="0" w:color="auto"/>
        <w:right w:val="none" w:sz="0" w:space="0" w:color="auto"/>
      </w:divBdr>
    </w:div>
    <w:div w:id="1327397532">
      <w:marLeft w:val="480"/>
      <w:marRight w:val="0"/>
      <w:marTop w:val="0"/>
      <w:marBottom w:val="0"/>
      <w:divBdr>
        <w:top w:val="none" w:sz="0" w:space="0" w:color="auto"/>
        <w:left w:val="none" w:sz="0" w:space="0" w:color="auto"/>
        <w:bottom w:val="none" w:sz="0" w:space="0" w:color="auto"/>
        <w:right w:val="none" w:sz="0" w:space="0" w:color="auto"/>
      </w:divBdr>
    </w:div>
    <w:div w:id="1327705322">
      <w:marLeft w:val="0"/>
      <w:marRight w:val="0"/>
      <w:marTop w:val="0"/>
      <w:marBottom w:val="0"/>
      <w:divBdr>
        <w:top w:val="none" w:sz="0" w:space="0" w:color="auto"/>
        <w:left w:val="none" w:sz="0" w:space="0" w:color="auto"/>
        <w:bottom w:val="none" w:sz="0" w:space="0" w:color="auto"/>
        <w:right w:val="none" w:sz="0" w:space="0" w:color="auto"/>
      </w:divBdr>
    </w:div>
    <w:div w:id="1327978378">
      <w:marLeft w:val="0"/>
      <w:marRight w:val="0"/>
      <w:marTop w:val="0"/>
      <w:marBottom w:val="0"/>
      <w:divBdr>
        <w:top w:val="none" w:sz="0" w:space="0" w:color="auto"/>
        <w:left w:val="none" w:sz="0" w:space="0" w:color="auto"/>
        <w:bottom w:val="none" w:sz="0" w:space="0" w:color="auto"/>
        <w:right w:val="none" w:sz="0" w:space="0" w:color="auto"/>
      </w:divBdr>
    </w:div>
    <w:div w:id="1328090080">
      <w:marLeft w:val="480"/>
      <w:marRight w:val="0"/>
      <w:marTop w:val="0"/>
      <w:marBottom w:val="0"/>
      <w:divBdr>
        <w:top w:val="none" w:sz="0" w:space="0" w:color="auto"/>
        <w:left w:val="none" w:sz="0" w:space="0" w:color="auto"/>
        <w:bottom w:val="none" w:sz="0" w:space="0" w:color="auto"/>
        <w:right w:val="none" w:sz="0" w:space="0" w:color="auto"/>
      </w:divBdr>
    </w:div>
    <w:div w:id="1328286894">
      <w:marLeft w:val="0"/>
      <w:marRight w:val="0"/>
      <w:marTop w:val="0"/>
      <w:marBottom w:val="0"/>
      <w:divBdr>
        <w:top w:val="none" w:sz="0" w:space="0" w:color="auto"/>
        <w:left w:val="none" w:sz="0" w:space="0" w:color="auto"/>
        <w:bottom w:val="none" w:sz="0" w:space="0" w:color="auto"/>
        <w:right w:val="none" w:sz="0" w:space="0" w:color="auto"/>
      </w:divBdr>
    </w:div>
    <w:div w:id="1328442355">
      <w:marLeft w:val="0"/>
      <w:marRight w:val="0"/>
      <w:marTop w:val="0"/>
      <w:marBottom w:val="0"/>
      <w:divBdr>
        <w:top w:val="none" w:sz="0" w:space="0" w:color="auto"/>
        <w:left w:val="none" w:sz="0" w:space="0" w:color="auto"/>
        <w:bottom w:val="none" w:sz="0" w:space="0" w:color="auto"/>
        <w:right w:val="none" w:sz="0" w:space="0" w:color="auto"/>
      </w:divBdr>
    </w:div>
    <w:div w:id="1328702923">
      <w:marLeft w:val="480"/>
      <w:marRight w:val="0"/>
      <w:marTop w:val="0"/>
      <w:marBottom w:val="0"/>
      <w:divBdr>
        <w:top w:val="none" w:sz="0" w:space="0" w:color="auto"/>
        <w:left w:val="none" w:sz="0" w:space="0" w:color="auto"/>
        <w:bottom w:val="none" w:sz="0" w:space="0" w:color="auto"/>
        <w:right w:val="none" w:sz="0" w:space="0" w:color="auto"/>
      </w:divBdr>
    </w:div>
    <w:div w:id="1328748381">
      <w:marLeft w:val="0"/>
      <w:marRight w:val="0"/>
      <w:marTop w:val="0"/>
      <w:marBottom w:val="0"/>
      <w:divBdr>
        <w:top w:val="none" w:sz="0" w:space="0" w:color="auto"/>
        <w:left w:val="none" w:sz="0" w:space="0" w:color="auto"/>
        <w:bottom w:val="none" w:sz="0" w:space="0" w:color="auto"/>
        <w:right w:val="none" w:sz="0" w:space="0" w:color="auto"/>
      </w:divBdr>
    </w:div>
    <w:div w:id="1329404265">
      <w:marLeft w:val="480"/>
      <w:marRight w:val="0"/>
      <w:marTop w:val="0"/>
      <w:marBottom w:val="0"/>
      <w:divBdr>
        <w:top w:val="none" w:sz="0" w:space="0" w:color="auto"/>
        <w:left w:val="none" w:sz="0" w:space="0" w:color="auto"/>
        <w:bottom w:val="none" w:sz="0" w:space="0" w:color="auto"/>
        <w:right w:val="none" w:sz="0" w:space="0" w:color="auto"/>
      </w:divBdr>
    </w:div>
    <w:div w:id="1330059948">
      <w:marLeft w:val="0"/>
      <w:marRight w:val="0"/>
      <w:marTop w:val="0"/>
      <w:marBottom w:val="0"/>
      <w:divBdr>
        <w:top w:val="none" w:sz="0" w:space="0" w:color="auto"/>
        <w:left w:val="none" w:sz="0" w:space="0" w:color="auto"/>
        <w:bottom w:val="none" w:sz="0" w:space="0" w:color="auto"/>
        <w:right w:val="none" w:sz="0" w:space="0" w:color="auto"/>
      </w:divBdr>
    </w:div>
    <w:div w:id="1330215223">
      <w:marLeft w:val="480"/>
      <w:marRight w:val="0"/>
      <w:marTop w:val="0"/>
      <w:marBottom w:val="0"/>
      <w:divBdr>
        <w:top w:val="none" w:sz="0" w:space="0" w:color="auto"/>
        <w:left w:val="none" w:sz="0" w:space="0" w:color="auto"/>
        <w:bottom w:val="none" w:sz="0" w:space="0" w:color="auto"/>
        <w:right w:val="none" w:sz="0" w:space="0" w:color="auto"/>
      </w:divBdr>
    </w:div>
    <w:div w:id="1330715383">
      <w:marLeft w:val="0"/>
      <w:marRight w:val="0"/>
      <w:marTop w:val="0"/>
      <w:marBottom w:val="0"/>
      <w:divBdr>
        <w:top w:val="none" w:sz="0" w:space="0" w:color="auto"/>
        <w:left w:val="none" w:sz="0" w:space="0" w:color="auto"/>
        <w:bottom w:val="none" w:sz="0" w:space="0" w:color="auto"/>
        <w:right w:val="none" w:sz="0" w:space="0" w:color="auto"/>
      </w:divBdr>
    </w:div>
    <w:div w:id="1330980131">
      <w:marLeft w:val="0"/>
      <w:marRight w:val="0"/>
      <w:marTop w:val="0"/>
      <w:marBottom w:val="0"/>
      <w:divBdr>
        <w:top w:val="none" w:sz="0" w:space="0" w:color="auto"/>
        <w:left w:val="none" w:sz="0" w:space="0" w:color="auto"/>
        <w:bottom w:val="none" w:sz="0" w:space="0" w:color="auto"/>
        <w:right w:val="none" w:sz="0" w:space="0" w:color="auto"/>
      </w:divBdr>
    </w:div>
    <w:div w:id="1331257263">
      <w:marLeft w:val="480"/>
      <w:marRight w:val="0"/>
      <w:marTop w:val="0"/>
      <w:marBottom w:val="0"/>
      <w:divBdr>
        <w:top w:val="none" w:sz="0" w:space="0" w:color="auto"/>
        <w:left w:val="none" w:sz="0" w:space="0" w:color="auto"/>
        <w:bottom w:val="none" w:sz="0" w:space="0" w:color="auto"/>
        <w:right w:val="none" w:sz="0" w:space="0" w:color="auto"/>
      </w:divBdr>
    </w:div>
    <w:div w:id="1331327888">
      <w:marLeft w:val="0"/>
      <w:marRight w:val="0"/>
      <w:marTop w:val="0"/>
      <w:marBottom w:val="0"/>
      <w:divBdr>
        <w:top w:val="none" w:sz="0" w:space="0" w:color="auto"/>
        <w:left w:val="none" w:sz="0" w:space="0" w:color="auto"/>
        <w:bottom w:val="none" w:sz="0" w:space="0" w:color="auto"/>
        <w:right w:val="none" w:sz="0" w:space="0" w:color="auto"/>
      </w:divBdr>
    </w:div>
    <w:div w:id="1331829640">
      <w:marLeft w:val="480"/>
      <w:marRight w:val="0"/>
      <w:marTop w:val="0"/>
      <w:marBottom w:val="0"/>
      <w:divBdr>
        <w:top w:val="none" w:sz="0" w:space="0" w:color="auto"/>
        <w:left w:val="none" w:sz="0" w:space="0" w:color="auto"/>
        <w:bottom w:val="none" w:sz="0" w:space="0" w:color="auto"/>
        <w:right w:val="none" w:sz="0" w:space="0" w:color="auto"/>
      </w:divBdr>
    </w:div>
    <w:div w:id="1332298730">
      <w:marLeft w:val="0"/>
      <w:marRight w:val="0"/>
      <w:marTop w:val="0"/>
      <w:marBottom w:val="0"/>
      <w:divBdr>
        <w:top w:val="none" w:sz="0" w:space="0" w:color="auto"/>
        <w:left w:val="none" w:sz="0" w:space="0" w:color="auto"/>
        <w:bottom w:val="none" w:sz="0" w:space="0" w:color="auto"/>
        <w:right w:val="none" w:sz="0" w:space="0" w:color="auto"/>
      </w:divBdr>
    </w:div>
    <w:div w:id="1332635391">
      <w:marLeft w:val="480"/>
      <w:marRight w:val="0"/>
      <w:marTop w:val="0"/>
      <w:marBottom w:val="0"/>
      <w:divBdr>
        <w:top w:val="none" w:sz="0" w:space="0" w:color="auto"/>
        <w:left w:val="none" w:sz="0" w:space="0" w:color="auto"/>
        <w:bottom w:val="none" w:sz="0" w:space="0" w:color="auto"/>
        <w:right w:val="none" w:sz="0" w:space="0" w:color="auto"/>
      </w:divBdr>
    </w:div>
    <w:div w:id="1332637700">
      <w:marLeft w:val="0"/>
      <w:marRight w:val="0"/>
      <w:marTop w:val="0"/>
      <w:marBottom w:val="0"/>
      <w:divBdr>
        <w:top w:val="none" w:sz="0" w:space="0" w:color="auto"/>
        <w:left w:val="none" w:sz="0" w:space="0" w:color="auto"/>
        <w:bottom w:val="none" w:sz="0" w:space="0" w:color="auto"/>
        <w:right w:val="none" w:sz="0" w:space="0" w:color="auto"/>
      </w:divBdr>
    </w:div>
    <w:div w:id="1332835587">
      <w:marLeft w:val="0"/>
      <w:marRight w:val="0"/>
      <w:marTop w:val="0"/>
      <w:marBottom w:val="0"/>
      <w:divBdr>
        <w:top w:val="none" w:sz="0" w:space="0" w:color="auto"/>
        <w:left w:val="none" w:sz="0" w:space="0" w:color="auto"/>
        <w:bottom w:val="none" w:sz="0" w:space="0" w:color="auto"/>
        <w:right w:val="none" w:sz="0" w:space="0" w:color="auto"/>
      </w:divBdr>
    </w:div>
    <w:div w:id="1333142727">
      <w:marLeft w:val="480"/>
      <w:marRight w:val="0"/>
      <w:marTop w:val="0"/>
      <w:marBottom w:val="0"/>
      <w:divBdr>
        <w:top w:val="none" w:sz="0" w:space="0" w:color="auto"/>
        <w:left w:val="none" w:sz="0" w:space="0" w:color="auto"/>
        <w:bottom w:val="none" w:sz="0" w:space="0" w:color="auto"/>
        <w:right w:val="none" w:sz="0" w:space="0" w:color="auto"/>
      </w:divBdr>
    </w:div>
    <w:div w:id="1333992369">
      <w:marLeft w:val="480"/>
      <w:marRight w:val="0"/>
      <w:marTop w:val="0"/>
      <w:marBottom w:val="0"/>
      <w:divBdr>
        <w:top w:val="none" w:sz="0" w:space="0" w:color="auto"/>
        <w:left w:val="none" w:sz="0" w:space="0" w:color="auto"/>
        <w:bottom w:val="none" w:sz="0" w:space="0" w:color="auto"/>
        <w:right w:val="none" w:sz="0" w:space="0" w:color="auto"/>
      </w:divBdr>
    </w:div>
    <w:div w:id="1334408736">
      <w:marLeft w:val="0"/>
      <w:marRight w:val="0"/>
      <w:marTop w:val="0"/>
      <w:marBottom w:val="0"/>
      <w:divBdr>
        <w:top w:val="none" w:sz="0" w:space="0" w:color="auto"/>
        <w:left w:val="none" w:sz="0" w:space="0" w:color="auto"/>
        <w:bottom w:val="none" w:sz="0" w:space="0" w:color="auto"/>
        <w:right w:val="none" w:sz="0" w:space="0" w:color="auto"/>
      </w:divBdr>
    </w:div>
    <w:div w:id="1334526085">
      <w:marLeft w:val="480"/>
      <w:marRight w:val="0"/>
      <w:marTop w:val="0"/>
      <w:marBottom w:val="0"/>
      <w:divBdr>
        <w:top w:val="none" w:sz="0" w:space="0" w:color="auto"/>
        <w:left w:val="none" w:sz="0" w:space="0" w:color="auto"/>
        <w:bottom w:val="none" w:sz="0" w:space="0" w:color="auto"/>
        <w:right w:val="none" w:sz="0" w:space="0" w:color="auto"/>
      </w:divBdr>
    </w:div>
    <w:div w:id="1335456659">
      <w:marLeft w:val="480"/>
      <w:marRight w:val="0"/>
      <w:marTop w:val="0"/>
      <w:marBottom w:val="0"/>
      <w:divBdr>
        <w:top w:val="none" w:sz="0" w:space="0" w:color="auto"/>
        <w:left w:val="none" w:sz="0" w:space="0" w:color="auto"/>
        <w:bottom w:val="none" w:sz="0" w:space="0" w:color="auto"/>
        <w:right w:val="none" w:sz="0" w:space="0" w:color="auto"/>
      </w:divBdr>
    </w:div>
    <w:div w:id="1335913055">
      <w:marLeft w:val="480"/>
      <w:marRight w:val="0"/>
      <w:marTop w:val="0"/>
      <w:marBottom w:val="0"/>
      <w:divBdr>
        <w:top w:val="none" w:sz="0" w:space="0" w:color="auto"/>
        <w:left w:val="none" w:sz="0" w:space="0" w:color="auto"/>
        <w:bottom w:val="none" w:sz="0" w:space="0" w:color="auto"/>
        <w:right w:val="none" w:sz="0" w:space="0" w:color="auto"/>
      </w:divBdr>
    </w:div>
    <w:div w:id="1336149294">
      <w:marLeft w:val="0"/>
      <w:marRight w:val="0"/>
      <w:marTop w:val="0"/>
      <w:marBottom w:val="0"/>
      <w:divBdr>
        <w:top w:val="none" w:sz="0" w:space="0" w:color="auto"/>
        <w:left w:val="none" w:sz="0" w:space="0" w:color="auto"/>
        <w:bottom w:val="none" w:sz="0" w:space="0" w:color="auto"/>
        <w:right w:val="none" w:sz="0" w:space="0" w:color="auto"/>
      </w:divBdr>
    </w:div>
    <w:div w:id="1337222078">
      <w:marLeft w:val="480"/>
      <w:marRight w:val="0"/>
      <w:marTop w:val="0"/>
      <w:marBottom w:val="0"/>
      <w:divBdr>
        <w:top w:val="none" w:sz="0" w:space="0" w:color="auto"/>
        <w:left w:val="none" w:sz="0" w:space="0" w:color="auto"/>
        <w:bottom w:val="none" w:sz="0" w:space="0" w:color="auto"/>
        <w:right w:val="none" w:sz="0" w:space="0" w:color="auto"/>
      </w:divBdr>
    </w:div>
    <w:div w:id="1337417466">
      <w:marLeft w:val="480"/>
      <w:marRight w:val="0"/>
      <w:marTop w:val="0"/>
      <w:marBottom w:val="0"/>
      <w:divBdr>
        <w:top w:val="none" w:sz="0" w:space="0" w:color="auto"/>
        <w:left w:val="none" w:sz="0" w:space="0" w:color="auto"/>
        <w:bottom w:val="none" w:sz="0" w:space="0" w:color="auto"/>
        <w:right w:val="none" w:sz="0" w:space="0" w:color="auto"/>
      </w:divBdr>
    </w:div>
    <w:div w:id="1337659624">
      <w:marLeft w:val="480"/>
      <w:marRight w:val="0"/>
      <w:marTop w:val="0"/>
      <w:marBottom w:val="0"/>
      <w:divBdr>
        <w:top w:val="none" w:sz="0" w:space="0" w:color="auto"/>
        <w:left w:val="none" w:sz="0" w:space="0" w:color="auto"/>
        <w:bottom w:val="none" w:sz="0" w:space="0" w:color="auto"/>
        <w:right w:val="none" w:sz="0" w:space="0" w:color="auto"/>
      </w:divBdr>
    </w:div>
    <w:div w:id="1337852211">
      <w:marLeft w:val="0"/>
      <w:marRight w:val="0"/>
      <w:marTop w:val="0"/>
      <w:marBottom w:val="0"/>
      <w:divBdr>
        <w:top w:val="none" w:sz="0" w:space="0" w:color="auto"/>
        <w:left w:val="none" w:sz="0" w:space="0" w:color="auto"/>
        <w:bottom w:val="none" w:sz="0" w:space="0" w:color="auto"/>
        <w:right w:val="none" w:sz="0" w:space="0" w:color="auto"/>
      </w:divBdr>
    </w:div>
    <w:div w:id="1338314488">
      <w:marLeft w:val="0"/>
      <w:marRight w:val="0"/>
      <w:marTop w:val="0"/>
      <w:marBottom w:val="0"/>
      <w:divBdr>
        <w:top w:val="none" w:sz="0" w:space="0" w:color="auto"/>
        <w:left w:val="none" w:sz="0" w:space="0" w:color="auto"/>
        <w:bottom w:val="none" w:sz="0" w:space="0" w:color="auto"/>
        <w:right w:val="none" w:sz="0" w:space="0" w:color="auto"/>
      </w:divBdr>
    </w:div>
    <w:div w:id="1338536378">
      <w:marLeft w:val="0"/>
      <w:marRight w:val="0"/>
      <w:marTop w:val="0"/>
      <w:marBottom w:val="0"/>
      <w:divBdr>
        <w:top w:val="none" w:sz="0" w:space="0" w:color="auto"/>
        <w:left w:val="none" w:sz="0" w:space="0" w:color="auto"/>
        <w:bottom w:val="none" w:sz="0" w:space="0" w:color="auto"/>
        <w:right w:val="none" w:sz="0" w:space="0" w:color="auto"/>
      </w:divBdr>
    </w:div>
    <w:div w:id="1338728709">
      <w:marLeft w:val="480"/>
      <w:marRight w:val="0"/>
      <w:marTop w:val="0"/>
      <w:marBottom w:val="0"/>
      <w:divBdr>
        <w:top w:val="none" w:sz="0" w:space="0" w:color="auto"/>
        <w:left w:val="none" w:sz="0" w:space="0" w:color="auto"/>
        <w:bottom w:val="none" w:sz="0" w:space="0" w:color="auto"/>
        <w:right w:val="none" w:sz="0" w:space="0" w:color="auto"/>
      </w:divBdr>
    </w:div>
    <w:div w:id="1338846701">
      <w:marLeft w:val="0"/>
      <w:marRight w:val="0"/>
      <w:marTop w:val="0"/>
      <w:marBottom w:val="0"/>
      <w:divBdr>
        <w:top w:val="none" w:sz="0" w:space="0" w:color="auto"/>
        <w:left w:val="none" w:sz="0" w:space="0" w:color="auto"/>
        <w:bottom w:val="none" w:sz="0" w:space="0" w:color="auto"/>
        <w:right w:val="none" w:sz="0" w:space="0" w:color="auto"/>
      </w:divBdr>
    </w:div>
    <w:div w:id="1339041441">
      <w:marLeft w:val="0"/>
      <w:marRight w:val="0"/>
      <w:marTop w:val="0"/>
      <w:marBottom w:val="0"/>
      <w:divBdr>
        <w:top w:val="none" w:sz="0" w:space="0" w:color="auto"/>
        <w:left w:val="none" w:sz="0" w:space="0" w:color="auto"/>
        <w:bottom w:val="none" w:sz="0" w:space="0" w:color="auto"/>
        <w:right w:val="none" w:sz="0" w:space="0" w:color="auto"/>
      </w:divBdr>
    </w:div>
    <w:div w:id="1339042507">
      <w:marLeft w:val="0"/>
      <w:marRight w:val="0"/>
      <w:marTop w:val="0"/>
      <w:marBottom w:val="0"/>
      <w:divBdr>
        <w:top w:val="none" w:sz="0" w:space="0" w:color="auto"/>
        <w:left w:val="none" w:sz="0" w:space="0" w:color="auto"/>
        <w:bottom w:val="none" w:sz="0" w:space="0" w:color="auto"/>
        <w:right w:val="none" w:sz="0" w:space="0" w:color="auto"/>
      </w:divBdr>
    </w:div>
    <w:div w:id="1339190804">
      <w:marLeft w:val="480"/>
      <w:marRight w:val="0"/>
      <w:marTop w:val="0"/>
      <w:marBottom w:val="0"/>
      <w:divBdr>
        <w:top w:val="none" w:sz="0" w:space="0" w:color="auto"/>
        <w:left w:val="none" w:sz="0" w:space="0" w:color="auto"/>
        <w:bottom w:val="none" w:sz="0" w:space="0" w:color="auto"/>
        <w:right w:val="none" w:sz="0" w:space="0" w:color="auto"/>
      </w:divBdr>
    </w:div>
    <w:div w:id="1339195034">
      <w:marLeft w:val="0"/>
      <w:marRight w:val="0"/>
      <w:marTop w:val="0"/>
      <w:marBottom w:val="0"/>
      <w:divBdr>
        <w:top w:val="none" w:sz="0" w:space="0" w:color="auto"/>
        <w:left w:val="none" w:sz="0" w:space="0" w:color="auto"/>
        <w:bottom w:val="none" w:sz="0" w:space="0" w:color="auto"/>
        <w:right w:val="none" w:sz="0" w:space="0" w:color="auto"/>
      </w:divBdr>
    </w:div>
    <w:div w:id="1339769373">
      <w:marLeft w:val="480"/>
      <w:marRight w:val="0"/>
      <w:marTop w:val="0"/>
      <w:marBottom w:val="0"/>
      <w:divBdr>
        <w:top w:val="none" w:sz="0" w:space="0" w:color="auto"/>
        <w:left w:val="none" w:sz="0" w:space="0" w:color="auto"/>
        <w:bottom w:val="none" w:sz="0" w:space="0" w:color="auto"/>
        <w:right w:val="none" w:sz="0" w:space="0" w:color="auto"/>
      </w:divBdr>
    </w:div>
    <w:div w:id="1340040800">
      <w:marLeft w:val="0"/>
      <w:marRight w:val="0"/>
      <w:marTop w:val="0"/>
      <w:marBottom w:val="0"/>
      <w:divBdr>
        <w:top w:val="none" w:sz="0" w:space="0" w:color="auto"/>
        <w:left w:val="none" w:sz="0" w:space="0" w:color="auto"/>
        <w:bottom w:val="none" w:sz="0" w:space="0" w:color="auto"/>
        <w:right w:val="none" w:sz="0" w:space="0" w:color="auto"/>
      </w:divBdr>
    </w:div>
    <w:div w:id="1340041491">
      <w:marLeft w:val="0"/>
      <w:marRight w:val="0"/>
      <w:marTop w:val="0"/>
      <w:marBottom w:val="0"/>
      <w:divBdr>
        <w:top w:val="none" w:sz="0" w:space="0" w:color="auto"/>
        <w:left w:val="none" w:sz="0" w:space="0" w:color="auto"/>
        <w:bottom w:val="none" w:sz="0" w:space="0" w:color="auto"/>
        <w:right w:val="none" w:sz="0" w:space="0" w:color="auto"/>
      </w:divBdr>
    </w:div>
    <w:div w:id="1341423302">
      <w:marLeft w:val="0"/>
      <w:marRight w:val="0"/>
      <w:marTop w:val="0"/>
      <w:marBottom w:val="0"/>
      <w:divBdr>
        <w:top w:val="none" w:sz="0" w:space="0" w:color="auto"/>
        <w:left w:val="none" w:sz="0" w:space="0" w:color="auto"/>
        <w:bottom w:val="none" w:sz="0" w:space="0" w:color="auto"/>
        <w:right w:val="none" w:sz="0" w:space="0" w:color="auto"/>
      </w:divBdr>
    </w:div>
    <w:div w:id="1341466939">
      <w:marLeft w:val="480"/>
      <w:marRight w:val="0"/>
      <w:marTop w:val="0"/>
      <w:marBottom w:val="0"/>
      <w:divBdr>
        <w:top w:val="none" w:sz="0" w:space="0" w:color="auto"/>
        <w:left w:val="none" w:sz="0" w:space="0" w:color="auto"/>
        <w:bottom w:val="none" w:sz="0" w:space="0" w:color="auto"/>
        <w:right w:val="none" w:sz="0" w:space="0" w:color="auto"/>
      </w:divBdr>
    </w:div>
    <w:div w:id="1341618185">
      <w:marLeft w:val="0"/>
      <w:marRight w:val="0"/>
      <w:marTop w:val="0"/>
      <w:marBottom w:val="0"/>
      <w:divBdr>
        <w:top w:val="none" w:sz="0" w:space="0" w:color="auto"/>
        <w:left w:val="none" w:sz="0" w:space="0" w:color="auto"/>
        <w:bottom w:val="none" w:sz="0" w:space="0" w:color="auto"/>
        <w:right w:val="none" w:sz="0" w:space="0" w:color="auto"/>
      </w:divBdr>
    </w:div>
    <w:div w:id="1341814032">
      <w:marLeft w:val="0"/>
      <w:marRight w:val="0"/>
      <w:marTop w:val="0"/>
      <w:marBottom w:val="0"/>
      <w:divBdr>
        <w:top w:val="none" w:sz="0" w:space="0" w:color="auto"/>
        <w:left w:val="none" w:sz="0" w:space="0" w:color="auto"/>
        <w:bottom w:val="none" w:sz="0" w:space="0" w:color="auto"/>
        <w:right w:val="none" w:sz="0" w:space="0" w:color="auto"/>
      </w:divBdr>
    </w:div>
    <w:div w:id="1341928592">
      <w:marLeft w:val="0"/>
      <w:marRight w:val="0"/>
      <w:marTop w:val="0"/>
      <w:marBottom w:val="0"/>
      <w:divBdr>
        <w:top w:val="none" w:sz="0" w:space="0" w:color="auto"/>
        <w:left w:val="none" w:sz="0" w:space="0" w:color="auto"/>
        <w:bottom w:val="none" w:sz="0" w:space="0" w:color="auto"/>
        <w:right w:val="none" w:sz="0" w:space="0" w:color="auto"/>
      </w:divBdr>
    </w:div>
    <w:div w:id="1342009526">
      <w:marLeft w:val="480"/>
      <w:marRight w:val="0"/>
      <w:marTop w:val="0"/>
      <w:marBottom w:val="0"/>
      <w:divBdr>
        <w:top w:val="none" w:sz="0" w:space="0" w:color="auto"/>
        <w:left w:val="none" w:sz="0" w:space="0" w:color="auto"/>
        <w:bottom w:val="none" w:sz="0" w:space="0" w:color="auto"/>
        <w:right w:val="none" w:sz="0" w:space="0" w:color="auto"/>
      </w:divBdr>
    </w:div>
    <w:div w:id="1342270744">
      <w:marLeft w:val="480"/>
      <w:marRight w:val="0"/>
      <w:marTop w:val="0"/>
      <w:marBottom w:val="0"/>
      <w:divBdr>
        <w:top w:val="none" w:sz="0" w:space="0" w:color="auto"/>
        <w:left w:val="none" w:sz="0" w:space="0" w:color="auto"/>
        <w:bottom w:val="none" w:sz="0" w:space="0" w:color="auto"/>
        <w:right w:val="none" w:sz="0" w:space="0" w:color="auto"/>
      </w:divBdr>
    </w:div>
    <w:div w:id="1342466857">
      <w:marLeft w:val="0"/>
      <w:marRight w:val="0"/>
      <w:marTop w:val="0"/>
      <w:marBottom w:val="0"/>
      <w:divBdr>
        <w:top w:val="none" w:sz="0" w:space="0" w:color="auto"/>
        <w:left w:val="none" w:sz="0" w:space="0" w:color="auto"/>
        <w:bottom w:val="none" w:sz="0" w:space="0" w:color="auto"/>
        <w:right w:val="none" w:sz="0" w:space="0" w:color="auto"/>
      </w:divBdr>
    </w:div>
    <w:div w:id="1343163700">
      <w:marLeft w:val="480"/>
      <w:marRight w:val="0"/>
      <w:marTop w:val="0"/>
      <w:marBottom w:val="0"/>
      <w:divBdr>
        <w:top w:val="none" w:sz="0" w:space="0" w:color="auto"/>
        <w:left w:val="none" w:sz="0" w:space="0" w:color="auto"/>
        <w:bottom w:val="none" w:sz="0" w:space="0" w:color="auto"/>
        <w:right w:val="none" w:sz="0" w:space="0" w:color="auto"/>
      </w:divBdr>
    </w:div>
    <w:div w:id="1343169680">
      <w:marLeft w:val="0"/>
      <w:marRight w:val="0"/>
      <w:marTop w:val="0"/>
      <w:marBottom w:val="0"/>
      <w:divBdr>
        <w:top w:val="none" w:sz="0" w:space="0" w:color="auto"/>
        <w:left w:val="none" w:sz="0" w:space="0" w:color="auto"/>
        <w:bottom w:val="none" w:sz="0" w:space="0" w:color="auto"/>
        <w:right w:val="none" w:sz="0" w:space="0" w:color="auto"/>
      </w:divBdr>
    </w:div>
    <w:div w:id="1343782034">
      <w:marLeft w:val="480"/>
      <w:marRight w:val="0"/>
      <w:marTop w:val="0"/>
      <w:marBottom w:val="0"/>
      <w:divBdr>
        <w:top w:val="none" w:sz="0" w:space="0" w:color="auto"/>
        <w:left w:val="none" w:sz="0" w:space="0" w:color="auto"/>
        <w:bottom w:val="none" w:sz="0" w:space="0" w:color="auto"/>
        <w:right w:val="none" w:sz="0" w:space="0" w:color="auto"/>
      </w:divBdr>
    </w:div>
    <w:div w:id="1343823466">
      <w:marLeft w:val="0"/>
      <w:marRight w:val="0"/>
      <w:marTop w:val="0"/>
      <w:marBottom w:val="0"/>
      <w:divBdr>
        <w:top w:val="none" w:sz="0" w:space="0" w:color="auto"/>
        <w:left w:val="none" w:sz="0" w:space="0" w:color="auto"/>
        <w:bottom w:val="none" w:sz="0" w:space="0" w:color="auto"/>
        <w:right w:val="none" w:sz="0" w:space="0" w:color="auto"/>
      </w:divBdr>
    </w:div>
    <w:div w:id="1344279949">
      <w:marLeft w:val="480"/>
      <w:marRight w:val="0"/>
      <w:marTop w:val="0"/>
      <w:marBottom w:val="0"/>
      <w:divBdr>
        <w:top w:val="none" w:sz="0" w:space="0" w:color="auto"/>
        <w:left w:val="none" w:sz="0" w:space="0" w:color="auto"/>
        <w:bottom w:val="none" w:sz="0" w:space="0" w:color="auto"/>
        <w:right w:val="none" w:sz="0" w:space="0" w:color="auto"/>
      </w:divBdr>
    </w:div>
    <w:div w:id="1344436347">
      <w:marLeft w:val="480"/>
      <w:marRight w:val="0"/>
      <w:marTop w:val="0"/>
      <w:marBottom w:val="0"/>
      <w:divBdr>
        <w:top w:val="none" w:sz="0" w:space="0" w:color="auto"/>
        <w:left w:val="none" w:sz="0" w:space="0" w:color="auto"/>
        <w:bottom w:val="none" w:sz="0" w:space="0" w:color="auto"/>
        <w:right w:val="none" w:sz="0" w:space="0" w:color="auto"/>
      </w:divBdr>
    </w:div>
    <w:div w:id="1345010867">
      <w:marLeft w:val="480"/>
      <w:marRight w:val="0"/>
      <w:marTop w:val="0"/>
      <w:marBottom w:val="0"/>
      <w:divBdr>
        <w:top w:val="none" w:sz="0" w:space="0" w:color="auto"/>
        <w:left w:val="none" w:sz="0" w:space="0" w:color="auto"/>
        <w:bottom w:val="none" w:sz="0" w:space="0" w:color="auto"/>
        <w:right w:val="none" w:sz="0" w:space="0" w:color="auto"/>
      </w:divBdr>
    </w:div>
    <w:div w:id="1345204340">
      <w:marLeft w:val="480"/>
      <w:marRight w:val="0"/>
      <w:marTop w:val="0"/>
      <w:marBottom w:val="0"/>
      <w:divBdr>
        <w:top w:val="none" w:sz="0" w:space="0" w:color="auto"/>
        <w:left w:val="none" w:sz="0" w:space="0" w:color="auto"/>
        <w:bottom w:val="none" w:sz="0" w:space="0" w:color="auto"/>
        <w:right w:val="none" w:sz="0" w:space="0" w:color="auto"/>
      </w:divBdr>
    </w:div>
    <w:div w:id="1345287038">
      <w:marLeft w:val="0"/>
      <w:marRight w:val="0"/>
      <w:marTop w:val="0"/>
      <w:marBottom w:val="0"/>
      <w:divBdr>
        <w:top w:val="none" w:sz="0" w:space="0" w:color="auto"/>
        <w:left w:val="none" w:sz="0" w:space="0" w:color="auto"/>
        <w:bottom w:val="none" w:sz="0" w:space="0" w:color="auto"/>
        <w:right w:val="none" w:sz="0" w:space="0" w:color="auto"/>
      </w:divBdr>
    </w:div>
    <w:div w:id="1345474930">
      <w:marLeft w:val="480"/>
      <w:marRight w:val="0"/>
      <w:marTop w:val="0"/>
      <w:marBottom w:val="0"/>
      <w:divBdr>
        <w:top w:val="none" w:sz="0" w:space="0" w:color="auto"/>
        <w:left w:val="none" w:sz="0" w:space="0" w:color="auto"/>
        <w:bottom w:val="none" w:sz="0" w:space="0" w:color="auto"/>
        <w:right w:val="none" w:sz="0" w:space="0" w:color="auto"/>
      </w:divBdr>
    </w:div>
    <w:div w:id="1346203704">
      <w:marLeft w:val="0"/>
      <w:marRight w:val="0"/>
      <w:marTop w:val="0"/>
      <w:marBottom w:val="0"/>
      <w:divBdr>
        <w:top w:val="none" w:sz="0" w:space="0" w:color="auto"/>
        <w:left w:val="none" w:sz="0" w:space="0" w:color="auto"/>
        <w:bottom w:val="none" w:sz="0" w:space="0" w:color="auto"/>
        <w:right w:val="none" w:sz="0" w:space="0" w:color="auto"/>
      </w:divBdr>
    </w:div>
    <w:div w:id="1346328586">
      <w:marLeft w:val="0"/>
      <w:marRight w:val="0"/>
      <w:marTop w:val="0"/>
      <w:marBottom w:val="0"/>
      <w:divBdr>
        <w:top w:val="none" w:sz="0" w:space="0" w:color="auto"/>
        <w:left w:val="none" w:sz="0" w:space="0" w:color="auto"/>
        <w:bottom w:val="none" w:sz="0" w:space="0" w:color="auto"/>
        <w:right w:val="none" w:sz="0" w:space="0" w:color="auto"/>
      </w:divBdr>
    </w:div>
    <w:div w:id="1346398262">
      <w:marLeft w:val="0"/>
      <w:marRight w:val="0"/>
      <w:marTop w:val="0"/>
      <w:marBottom w:val="0"/>
      <w:divBdr>
        <w:top w:val="none" w:sz="0" w:space="0" w:color="auto"/>
        <w:left w:val="none" w:sz="0" w:space="0" w:color="auto"/>
        <w:bottom w:val="none" w:sz="0" w:space="0" w:color="auto"/>
        <w:right w:val="none" w:sz="0" w:space="0" w:color="auto"/>
      </w:divBdr>
    </w:div>
    <w:div w:id="1346783358">
      <w:marLeft w:val="0"/>
      <w:marRight w:val="0"/>
      <w:marTop w:val="0"/>
      <w:marBottom w:val="0"/>
      <w:divBdr>
        <w:top w:val="none" w:sz="0" w:space="0" w:color="auto"/>
        <w:left w:val="none" w:sz="0" w:space="0" w:color="auto"/>
        <w:bottom w:val="none" w:sz="0" w:space="0" w:color="auto"/>
        <w:right w:val="none" w:sz="0" w:space="0" w:color="auto"/>
      </w:divBdr>
    </w:div>
    <w:div w:id="1347293273">
      <w:marLeft w:val="0"/>
      <w:marRight w:val="0"/>
      <w:marTop w:val="0"/>
      <w:marBottom w:val="0"/>
      <w:divBdr>
        <w:top w:val="none" w:sz="0" w:space="0" w:color="auto"/>
        <w:left w:val="none" w:sz="0" w:space="0" w:color="auto"/>
        <w:bottom w:val="none" w:sz="0" w:space="0" w:color="auto"/>
        <w:right w:val="none" w:sz="0" w:space="0" w:color="auto"/>
      </w:divBdr>
    </w:div>
    <w:div w:id="1347557487">
      <w:marLeft w:val="480"/>
      <w:marRight w:val="0"/>
      <w:marTop w:val="0"/>
      <w:marBottom w:val="0"/>
      <w:divBdr>
        <w:top w:val="none" w:sz="0" w:space="0" w:color="auto"/>
        <w:left w:val="none" w:sz="0" w:space="0" w:color="auto"/>
        <w:bottom w:val="none" w:sz="0" w:space="0" w:color="auto"/>
        <w:right w:val="none" w:sz="0" w:space="0" w:color="auto"/>
      </w:divBdr>
    </w:div>
    <w:div w:id="1347714550">
      <w:marLeft w:val="0"/>
      <w:marRight w:val="0"/>
      <w:marTop w:val="0"/>
      <w:marBottom w:val="0"/>
      <w:divBdr>
        <w:top w:val="none" w:sz="0" w:space="0" w:color="auto"/>
        <w:left w:val="none" w:sz="0" w:space="0" w:color="auto"/>
        <w:bottom w:val="none" w:sz="0" w:space="0" w:color="auto"/>
        <w:right w:val="none" w:sz="0" w:space="0" w:color="auto"/>
      </w:divBdr>
    </w:div>
    <w:div w:id="1347748136">
      <w:marLeft w:val="480"/>
      <w:marRight w:val="0"/>
      <w:marTop w:val="0"/>
      <w:marBottom w:val="0"/>
      <w:divBdr>
        <w:top w:val="none" w:sz="0" w:space="0" w:color="auto"/>
        <w:left w:val="none" w:sz="0" w:space="0" w:color="auto"/>
        <w:bottom w:val="none" w:sz="0" w:space="0" w:color="auto"/>
        <w:right w:val="none" w:sz="0" w:space="0" w:color="auto"/>
      </w:divBdr>
    </w:div>
    <w:div w:id="1348407095">
      <w:marLeft w:val="0"/>
      <w:marRight w:val="0"/>
      <w:marTop w:val="0"/>
      <w:marBottom w:val="0"/>
      <w:divBdr>
        <w:top w:val="none" w:sz="0" w:space="0" w:color="auto"/>
        <w:left w:val="none" w:sz="0" w:space="0" w:color="auto"/>
        <w:bottom w:val="none" w:sz="0" w:space="0" w:color="auto"/>
        <w:right w:val="none" w:sz="0" w:space="0" w:color="auto"/>
      </w:divBdr>
    </w:div>
    <w:div w:id="1349064442">
      <w:marLeft w:val="480"/>
      <w:marRight w:val="0"/>
      <w:marTop w:val="0"/>
      <w:marBottom w:val="0"/>
      <w:divBdr>
        <w:top w:val="none" w:sz="0" w:space="0" w:color="auto"/>
        <w:left w:val="none" w:sz="0" w:space="0" w:color="auto"/>
        <w:bottom w:val="none" w:sz="0" w:space="0" w:color="auto"/>
        <w:right w:val="none" w:sz="0" w:space="0" w:color="auto"/>
      </w:divBdr>
    </w:div>
    <w:div w:id="1349134238">
      <w:marLeft w:val="480"/>
      <w:marRight w:val="0"/>
      <w:marTop w:val="0"/>
      <w:marBottom w:val="0"/>
      <w:divBdr>
        <w:top w:val="none" w:sz="0" w:space="0" w:color="auto"/>
        <w:left w:val="none" w:sz="0" w:space="0" w:color="auto"/>
        <w:bottom w:val="none" w:sz="0" w:space="0" w:color="auto"/>
        <w:right w:val="none" w:sz="0" w:space="0" w:color="auto"/>
      </w:divBdr>
    </w:div>
    <w:div w:id="1349334204">
      <w:marLeft w:val="0"/>
      <w:marRight w:val="0"/>
      <w:marTop w:val="0"/>
      <w:marBottom w:val="0"/>
      <w:divBdr>
        <w:top w:val="none" w:sz="0" w:space="0" w:color="auto"/>
        <w:left w:val="none" w:sz="0" w:space="0" w:color="auto"/>
        <w:bottom w:val="none" w:sz="0" w:space="0" w:color="auto"/>
        <w:right w:val="none" w:sz="0" w:space="0" w:color="auto"/>
      </w:divBdr>
    </w:div>
    <w:div w:id="1349336762">
      <w:marLeft w:val="480"/>
      <w:marRight w:val="0"/>
      <w:marTop w:val="0"/>
      <w:marBottom w:val="0"/>
      <w:divBdr>
        <w:top w:val="none" w:sz="0" w:space="0" w:color="auto"/>
        <w:left w:val="none" w:sz="0" w:space="0" w:color="auto"/>
        <w:bottom w:val="none" w:sz="0" w:space="0" w:color="auto"/>
        <w:right w:val="none" w:sz="0" w:space="0" w:color="auto"/>
      </w:divBdr>
    </w:div>
    <w:div w:id="1349719339">
      <w:marLeft w:val="0"/>
      <w:marRight w:val="0"/>
      <w:marTop w:val="0"/>
      <w:marBottom w:val="0"/>
      <w:divBdr>
        <w:top w:val="none" w:sz="0" w:space="0" w:color="auto"/>
        <w:left w:val="none" w:sz="0" w:space="0" w:color="auto"/>
        <w:bottom w:val="none" w:sz="0" w:space="0" w:color="auto"/>
        <w:right w:val="none" w:sz="0" w:space="0" w:color="auto"/>
      </w:divBdr>
    </w:div>
    <w:div w:id="1349914304">
      <w:marLeft w:val="480"/>
      <w:marRight w:val="0"/>
      <w:marTop w:val="0"/>
      <w:marBottom w:val="0"/>
      <w:divBdr>
        <w:top w:val="none" w:sz="0" w:space="0" w:color="auto"/>
        <w:left w:val="none" w:sz="0" w:space="0" w:color="auto"/>
        <w:bottom w:val="none" w:sz="0" w:space="0" w:color="auto"/>
        <w:right w:val="none" w:sz="0" w:space="0" w:color="auto"/>
      </w:divBdr>
    </w:div>
    <w:div w:id="1349983478">
      <w:marLeft w:val="480"/>
      <w:marRight w:val="0"/>
      <w:marTop w:val="0"/>
      <w:marBottom w:val="0"/>
      <w:divBdr>
        <w:top w:val="none" w:sz="0" w:space="0" w:color="auto"/>
        <w:left w:val="none" w:sz="0" w:space="0" w:color="auto"/>
        <w:bottom w:val="none" w:sz="0" w:space="0" w:color="auto"/>
        <w:right w:val="none" w:sz="0" w:space="0" w:color="auto"/>
      </w:divBdr>
    </w:div>
    <w:div w:id="1350326972">
      <w:marLeft w:val="480"/>
      <w:marRight w:val="0"/>
      <w:marTop w:val="0"/>
      <w:marBottom w:val="0"/>
      <w:divBdr>
        <w:top w:val="none" w:sz="0" w:space="0" w:color="auto"/>
        <w:left w:val="none" w:sz="0" w:space="0" w:color="auto"/>
        <w:bottom w:val="none" w:sz="0" w:space="0" w:color="auto"/>
        <w:right w:val="none" w:sz="0" w:space="0" w:color="auto"/>
      </w:divBdr>
    </w:div>
    <w:div w:id="1352488065">
      <w:marLeft w:val="0"/>
      <w:marRight w:val="0"/>
      <w:marTop w:val="0"/>
      <w:marBottom w:val="0"/>
      <w:divBdr>
        <w:top w:val="none" w:sz="0" w:space="0" w:color="auto"/>
        <w:left w:val="none" w:sz="0" w:space="0" w:color="auto"/>
        <w:bottom w:val="none" w:sz="0" w:space="0" w:color="auto"/>
        <w:right w:val="none" w:sz="0" w:space="0" w:color="auto"/>
      </w:divBdr>
    </w:div>
    <w:div w:id="1353260232">
      <w:marLeft w:val="0"/>
      <w:marRight w:val="0"/>
      <w:marTop w:val="0"/>
      <w:marBottom w:val="0"/>
      <w:divBdr>
        <w:top w:val="none" w:sz="0" w:space="0" w:color="auto"/>
        <w:left w:val="none" w:sz="0" w:space="0" w:color="auto"/>
        <w:bottom w:val="none" w:sz="0" w:space="0" w:color="auto"/>
        <w:right w:val="none" w:sz="0" w:space="0" w:color="auto"/>
      </w:divBdr>
    </w:div>
    <w:div w:id="1353531780">
      <w:marLeft w:val="480"/>
      <w:marRight w:val="0"/>
      <w:marTop w:val="0"/>
      <w:marBottom w:val="0"/>
      <w:divBdr>
        <w:top w:val="none" w:sz="0" w:space="0" w:color="auto"/>
        <w:left w:val="none" w:sz="0" w:space="0" w:color="auto"/>
        <w:bottom w:val="none" w:sz="0" w:space="0" w:color="auto"/>
        <w:right w:val="none" w:sz="0" w:space="0" w:color="auto"/>
      </w:divBdr>
    </w:div>
    <w:div w:id="1353800668">
      <w:marLeft w:val="480"/>
      <w:marRight w:val="0"/>
      <w:marTop w:val="0"/>
      <w:marBottom w:val="0"/>
      <w:divBdr>
        <w:top w:val="none" w:sz="0" w:space="0" w:color="auto"/>
        <w:left w:val="none" w:sz="0" w:space="0" w:color="auto"/>
        <w:bottom w:val="none" w:sz="0" w:space="0" w:color="auto"/>
        <w:right w:val="none" w:sz="0" w:space="0" w:color="auto"/>
      </w:divBdr>
    </w:div>
    <w:div w:id="1354185463">
      <w:marLeft w:val="480"/>
      <w:marRight w:val="0"/>
      <w:marTop w:val="0"/>
      <w:marBottom w:val="0"/>
      <w:divBdr>
        <w:top w:val="none" w:sz="0" w:space="0" w:color="auto"/>
        <w:left w:val="none" w:sz="0" w:space="0" w:color="auto"/>
        <w:bottom w:val="none" w:sz="0" w:space="0" w:color="auto"/>
        <w:right w:val="none" w:sz="0" w:space="0" w:color="auto"/>
      </w:divBdr>
    </w:div>
    <w:div w:id="1354303082">
      <w:marLeft w:val="480"/>
      <w:marRight w:val="0"/>
      <w:marTop w:val="0"/>
      <w:marBottom w:val="0"/>
      <w:divBdr>
        <w:top w:val="none" w:sz="0" w:space="0" w:color="auto"/>
        <w:left w:val="none" w:sz="0" w:space="0" w:color="auto"/>
        <w:bottom w:val="none" w:sz="0" w:space="0" w:color="auto"/>
        <w:right w:val="none" w:sz="0" w:space="0" w:color="auto"/>
      </w:divBdr>
    </w:div>
    <w:div w:id="1354768911">
      <w:marLeft w:val="0"/>
      <w:marRight w:val="0"/>
      <w:marTop w:val="0"/>
      <w:marBottom w:val="0"/>
      <w:divBdr>
        <w:top w:val="none" w:sz="0" w:space="0" w:color="auto"/>
        <w:left w:val="none" w:sz="0" w:space="0" w:color="auto"/>
        <w:bottom w:val="none" w:sz="0" w:space="0" w:color="auto"/>
        <w:right w:val="none" w:sz="0" w:space="0" w:color="auto"/>
      </w:divBdr>
    </w:div>
    <w:div w:id="1355888029">
      <w:marLeft w:val="480"/>
      <w:marRight w:val="0"/>
      <w:marTop w:val="0"/>
      <w:marBottom w:val="0"/>
      <w:divBdr>
        <w:top w:val="none" w:sz="0" w:space="0" w:color="auto"/>
        <w:left w:val="none" w:sz="0" w:space="0" w:color="auto"/>
        <w:bottom w:val="none" w:sz="0" w:space="0" w:color="auto"/>
        <w:right w:val="none" w:sz="0" w:space="0" w:color="auto"/>
      </w:divBdr>
    </w:div>
    <w:div w:id="1356152183">
      <w:marLeft w:val="480"/>
      <w:marRight w:val="0"/>
      <w:marTop w:val="0"/>
      <w:marBottom w:val="0"/>
      <w:divBdr>
        <w:top w:val="none" w:sz="0" w:space="0" w:color="auto"/>
        <w:left w:val="none" w:sz="0" w:space="0" w:color="auto"/>
        <w:bottom w:val="none" w:sz="0" w:space="0" w:color="auto"/>
        <w:right w:val="none" w:sz="0" w:space="0" w:color="auto"/>
      </w:divBdr>
    </w:div>
    <w:div w:id="1356493663">
      <w:marLeft w:val="0"/>
      <w:marRight w:val="0"/>
      <w:marTop w:val="0"/>
      <w:marBottom w:val="0"/>
      <w:divBdr>
        <w:top w:val="none" w:sz="0" w:space="0" w:color="auto"/>
        <w:left w:val="none" w:sz="0" w:space="0" w:color="auto"/>
        <w:bottom w:val="none" w:sz="0" w:space="0" w:color="auto"/>
        <w:right w:val="none" w:sz="0" w:space="0" w:color="auto"/>
      </w:divBdr>
    </w:div>
    <w:div w:id="1356615533">
      <w:marLeft w:val="480"/>
      <w:marRight w:val="0"/>
      <w:marTop w:val="0"/>
      <w:marBottom w:val="0"/>
      <w:divBdr>
        <w:top w:val="none" w:sz="0" w:space="0" w:color="auto"/>
        <w:left w:val="none" w:sz="0" w:space="0" w:color="auto"/>
        <w:bottom w:val="none" w:sz="0" w:space="0" w:color="auto"/>
        <w:right w:val="none" w:sz="0" w:space="0" w:color="auto"/>
      </w:divBdr>
    </w:div>
    <w:div w:id="1356689870">
      <w:marLeft w:val="0"/>
      <w:marRight w:val="0"/>
      <w:marTop w:val="0"/>
      <w:marBottom w:val="0"/>
      <w:divBdr>
        <w:top w:val="none" w:sz="0" w:space="0" w:color="auto"/>
        <w:left w:val="none" w:sz="0" w:space="0" w:color="auto"/>
        <w:bottom w:val="none" w:sz="0" w:space="0" w:color="auto"/>
        <w:right w:val="none" w:sz="0" w:space="0" w:color="auto"/>
      </w:divBdr>
    </w:div>
    <w:div w:id="1356997570">
      <w:marLeft w:val="480"/>
      <w:marRight w:val="0"/>
      <w:marTop w:val="0"/>
      <w:marBottom w:val="0"/>
      <w:divBdr>
        <w:top w:val="none" w:sz="0" w:space="0" w:color="auto"/>
        <w:left w:val="none" w:sz="0" w:space="0" w:color="auto"/>
        <w:bottom w:val="none" w:sz="0" w:space="0" w:color="auto"/>
        <w:right w:val="none" w:sz="0" w:space="0" w:color="auto"/>
      </w:divBdr>
    </w:div>
    <w:div w:id="1357390605">
      <w:marLeft w:val="0"/>
      <w:marRight w:val="0"/>
      <w:marTop w:val="0"/>
      <w:marBottom w:val="0"/>
      <w:divBdr>
        <w:top w:val="none" w:sz="0" w:space="0" w:color="auto"/>
        <w:left w:val="none" w:sz="0" w:space="0" w:color="auto"/>
        <w:bottom w:val="none" w:sz="0" w:space="0" w:color="auto"/>
        <w:right w:val="none" w:sz="0" w:space="0" w:color="auto"/>
      </w:divBdr>
    </w:div>
    <w:div w:id="1357803750">
      <w:marLeft w:val="0"/>
      <w:marRight w:val="0"/>
      <w:marTop w:val="0"/>
      <w:marBottom w:val="0"/>
      <w:divBdr>
        <w:top w:val="none" w:sz="0" w:space="0" w:color="auto"/>
        <w:left w:val="none" w:sz="0" w:space="0" w:color="auto"/>
        <w:bottom w:val="none" w:sz="0" w:space="0" w:color="auto"/>
        <w:right w:val="none" w:sz="0" w:space="0" w:color="auto"/>
      </w:divBdr>
    </w:div>
    <w:div w:id="1357804560">
      <w:marLeft w:val="480"/>
      <w:marRight w:val="0"/>
      <w:marTop w:val="0"/>
      <w:marBottom w:val="0"/>
      <w:divBdr>
        <w:top w:val="none" w:sz="0" w:space="0" w:color="auto"/>
        <w:left w:val="none" w:sz="0" w:space="0" w:color="auto"/>
        <w:bottom w:val="none" w:sz="0" w:space="0" w:color="auto"/>
        <w:right w:val="none" w:sz="0" w:space="0" w:color="auto"/>
      </w:divBdr>
    </w:div>
    <w:div w:id="1357999234">
      <w:marLeft w:val="0"/>
      <w:marRight w:val="0"/>
      <w:marTop w:val="0"/>
      <w:marBottom w:val="0"/>
      <w:divBdr>
        <w:top w:val="none" w:sz="0" w:space="0" w:color="auto"/>
        <w:left w:val="none" w:sz="0" w:space="0" w:color="auto"/>
        <w:bottom w:val="none" w:sz="0" w:space="0" w:color="auto"/>
        <w:right w:val="none" w:sz="0" w:space="0" w:color="auto"/>
      </w:divBdr>
    </w:div>
    <w:div w:id="1358122856">
      <w:marLeft w:val="480"/>
      <w:marRight w:val="0"/>
      <w:marTop w:val="0"/>
      <w:marBottom w:val="0"/>
      <w:divBdr>
        <w:top w:val="none" w:sz="0" w:space="0" w:color="auto"/>
        <w:left w:val="none" w:sz="0" w:space="0" w:color="auto"/>
        <w:bottom w:val="none" w:sz="0" w:space="0" w:color="auto"/>
        <w:right w:val="none" w:sz="0" w:space="0" w:color="auto"/>
      </w:divBdr>
    </w:div>
    <w:div w:id="1358627911">
      <w:marLeft w:val="0"/>
      <w:marRight w:val="0"/>
      <w:marTop w:val="0"/>
      <w:marBottom w:val="0"/>
      <w:divBdr>
        <w:top w:val="none" w:sz="0" w:space="0" w:color="auto"/>
        <w:left w:val="none" w:sz="0" w:space="0" w:color="auto"/>
        <w:bottom w:val="none" w:sz="0" w:space="0" w:color="auto"/>
        <w:right w:val="none" w:sz="0" w:space="0" w:color="auto"/>
      </w:divBdr>
    </w:div>
    <w:div w:id="1358963642">
      <w:marLeft w:val="480"/>
      <w:marRight w:val="0"/>
      <w:marTop w:val="0"/>
      <w:marBottom w:val="0"/>
      <w:divBdr>
        <w:top w:val="none" w:sz="0" w:space="0" w:color="auto"/>
        <w:left w:val="none" w:sz="0" w:space="0" w:color="auto"/>
        <w:bottom w:val="none" w:sz="0" w:space="0" w:color="auto"/>
        <w:right w:val="none" w:sz="0" w:space="0" w:color="auto"/>
      </w:divBdr>
    </w:div>
    <w:div w:id="1359047589">
      <w:marLeft w:val="0"/>
      <w:marRight w:val="0"/>
      <w:marTop w:val="0"/>
      <w:marBottom w:val="0"/>
      <w:divBdr>
        <w:top w:val="none" w:sz="0" w:space="0" w:color="auto"/>
        <w:left w:val="none" w:sz="0" w:space="0" w:color="auto"/>
        <w:bottom w:val="none" w:sz="0" w:space="0" w:color="auto"/>
        <w:right w:val="none" w:sz="0" w:space="0" w:color="auto"/>
      </w:divBdr>
    </w:div>
    <w:div w:id="1359820172">
      <w:marLeft w:val="480"/>
      <w:marRight w:val="0"/>
      <w:marTop w:val="0"/>
      <w:marBottom w:val="0"/>
      <w:divBdr>
        <w:top w:val="none" w:sz="0" w:space="0" w:color="auto"/>
        <w:left w:val="none" w:sz="0" w:space="0" w:color="auto"/>
        <w:bottom w:val="none" w:sz="0" w:space="0" w:color="auto"/>
        <w:right w:val="none" w:sz="0" w:space="0" w:color="auto"/>
      </w:divBdr>
    </w:div>
    <w:div w:id="1360089338">
      <w:marLeft w:val="0"/>
      <w:marRight w:val="0"/>
      <w:marTop w:val="0"/>
      <w:marBottom w:val="0"/>
      <w:divBdr>
        <w:top w:val="none" w:sz="0" w:space="0" w:color="auto"/>
        <w:left w:val="none" w:sz="0" w:space="0" w:color="auto"/>
        <w:bottom w:val="none" w:sz="0" w:space="0" w:color="auto"/>
        <w:right w:val="none" w:sz="0" w:space="0" w:color="auto"/>
      </w:divBdr>
    </w:div>
    <w:div w:id="1360350714">
      <w:marLeft w:val="480"/>
      <w:marRight w:val="0"/>
      <w:marTop w:val="0"/>
      <w:marBottom w:val="0"/>
      <w:divBdr>
        <w:top w:val="none" w:sz="0" w:space="0" w:color="auto"/>
        <w:left w:val="none" w:sz="0" w:space="0" w:color="auto"/>
        <w:bottom w:val="none" w:sz="0" w:space="0" w:color="auto"/>
        <w:right w:val="none" w:sz="0" w:space="0" w:color="auto"/>
      </w:divBdr>
    </w:div>
    <w:div w:id="1360357127">
      <w:marLeft w:val="480"/>
      <w:marRight w:val="0"/>
      <w:marTop w:val="0"/>
      <w:marBottom w:val="0"/>
      <w:divBdr>
        <w:top w:val="none" w:sz="0" w:space="0" w:color="auto"/>
        <w:left w:val="none" w:sz="0" w:space="0" w:color="auto"/>
        <w:bottom w:val="none" w:sz="0" w:space="0" w:color="auto"/>
        <w:right w:val="none" w:sz="0" w:space="0" w:color="auto"/>
      </w:divBdr>
    </w:div>
    <w:div w:id="1360546258">
      <w:marLeft w:val="0"/>
      <w:marRight w:val="0"/>
      <w:marTop w:val="0"/>
      <w:marBottom w:val="0"/>
      <w:divBdr>
        <w:top w:val="none" w:sz="0" w:space="0" w:color="auto"/>
        <w:left w:val="none" w:sz="0" w:space="0" w:color="auto"/>
        <w:bottom w:val="none" w:sz="0" w:space="0" w:color="auto"/>
        <w:right w:val="none" w:sz="0" w:space="0" w:color="auto"/>
      </w:divBdr>
    </w:div>
    <w:div w:id="1360547668">
      <w:marLeft w:val="0"/>
      <w:marRight w:val="0"/>
      <w:marTop w:val="0"/>
      <w:marBottom w:val="0"/>
      <w:divBdr>
        <w:top w:val="none" w:sz="0" w:space="0" w:color="auto"/>
        <w:left w:val="none" w:sz="0" w:space="0" w:color="auto"/>
        <w:bottom w:val="none" w:sz="0" w:space="0" w:color="auto"/>
        <w:right w:val="none" w:sz="0" w:space="0" w:color="auto"/>
      </w:divBdr>
    </w:div>
    <w:div w:id="1360668387">
      <w:marLeft w:val="0"/>
      <w:marRight w:val="0"/>
      <w:marTop w:val="0"/>
      <w:marBottom w:val="0"/>
      <w:divBdr>
        <w:top w:val="none" w:sz="0" w:space="0" w:color="auto"/>
        <w:left w:val="none" w:sz="0" w:space="0" w:color="auto"/>
        <w:bottom w:val="none" w:sz="0" w:space="0" w:color="auto"/>
        <w:right w:val="none" w:sz="0" w:space="0" w:color="auto"/>
      </w:divBdr>
    </w:div>
    <w:div w:id="1360741330">
      <w:marLeft w:val="480"/>
      <w:marRight w:val="0"/>
      <w:marTop w:val="0"/>
      <w:marBottom w:val="0"/>
      <w:divBdr>
        <w:top w:val="none" w:sz="0" w:space="0" w:color="auto"/>
        <w:left w:val="none" w:sz="0" w:space="0" w:color="auto"/>
        <w:bottom w:val="none" w:sz="0" w:space="0" w:color="auto"/>
        <w:right w:val="none" w:sz="0" w:space="0" w:color="auto"/>
      </w:divBdr>
    </w:div>
    <w:div w:id="1360937546">
      <w:marLeft w:val="480"/>
      <w:marRight w:val="0"/>
      <w:marTop w:val="0"/>
      <w:marBottom w:val="0"/>
      <w:divBdr>
        <w:top w:val="none" w:sz="0" w:space="0" w:color="auto"/>
        <w:left w:val="none" w:sz="0" w:space="0" w:color="auto"/>
        <w:bottom w:val="none" w:sz="0" w:space="0" w:color="auto"/>
        <w:right w:val="none" w:sz="0" w:space="0" w:color="auto"/>
      </w:divBdr>
    </w:div>
    <w:div w:id="1361974586">
      <w:marLeft w:val="480"/>
      <w:marRight w:val="0"/>
      <w:marTop w:val="0"/>
      <w:marBottom w:val="0"/>
      <w:divBdr>
        <w:top w:val="none" w:sz="0" w:space="0" w:color="auto"/>
        <w:left w:val="none" w:sz="0" w:space="0" w:color="auto"/>
        <w:bottom w:val="none" w:sz="0" w:space="0" w:color="auto"/>
        <w:right w:val="none" w:sz="0" w:space="0" w:color="auto"/>
      </w:divBdr>
    </w:div>
    <w:div w:id="1362440662">
      <w:marLeft w:val="480"/>
      <w:marRight w:val="0"/>
      <w:marTop w:val="0"/>
      <w:marBottom w:val="0"/>
      <w:divBdr>
        <w:top w:val="none" w:sz="0" w:space="0" w:color="auto"/>
        <w:left w:val="none" w:sz="0" w:space="0" w:color="auto"/>
        <w:bottom w:val="none" w:sz="0" w:space="0" w:color="auto"/>
        <w:right w:val="none" w:sz="0" w:space="0" w:color="auto"/>
      </w:divBdr>
    </w:div>
    <w:div w:id="1362512025">
      <w:marLeft w:val="480"/>
      <w:marRight w:val="0"/>
      <w:marTop w:val="0"/>
      <w:marBottom w:val="0"/>
      <w:divBdr>
        <w:top w:val="none" w:sz="0" w:space="0" w:color="auto"/>
        <w:left w:val="none" w:sz="0" w:space="0" w:color="auto"/>
        <w:bottom w:val="none" w:sz="0" w:space="0" w:color="auto"/>
        <w:right w:val="none" w:sz="0" w:space="0" w:color="auto"/>
      </w:divBdr>
    </w:div>
    <w:div w:id="1362780733">
      <w:marLeft w:val="0"/>
      <w:marRight w:val="0"/>
      <w:marTop w:val="0"/>
      <w:marBottom w:val="0"/>
      <w:divBdr>
        <w:top w:val="none" w:sz="0" w:space="0" w:color="auto"/>
        <w:left w:val="none" w:sz="0" w:space="0" w:color="auto"/>
        <w:bottom w:val="none" w:sz="0" w:space="0" w:color="auto"/>
        <w:right w:val="none" w:sz="0" w:space="0" w:color="auto"/>
      </w:divBdr>
    </w:div>
    <w:div w:id="1363164810">
      <w:marLeft w:val="480"/>
      <w:marRight w:val="0"/>
      <w:marTop w:val="0"/>
      <w:marBottom w:val="0"/>
      <w:divBdr>
        <w:top w:val="none" w:sz="0" w:space="0" w:color="auto"/>
        <w:left w:val="none" w:sz="0" w:space="0" w:color="auto"/>
        <w:bottom w:val="none" w:sz="0" w:space="0" w:color="auto"/>
        <w:right w:val="none" w:sz="0" w:space="0" w:color="auto"/>
      </w:divBdr>
    </w:div>
    <w:div w:id="1363288735">
      <w:marLeft w:val="0"/>
      <w:marRight w:val="0"/>
      <w:marTop w:val="0"/>
      <w:marBottom w:val="0"/>
      <w:divBdr>
        <w:top w:val="none" w:sz="0" w:space="0" w:color="auto"/>
        <w:left w:val="none" w:sz="0" w:space="0" w:color="auto"/>
        <w:bottom w:val="none" w:sz="0" w:space="0" w:color="auto"/>
        <w:right w:val="none" w:sz="0" w:space="0" w:color="auto"/>
      </w:divBdr>
    </w:div>
    <w:div w:id="1363433647">
      <w:marLeft w:val="480"/>
      <w:marRight w:val="0"/>
      <w:marTop w:val="0"/>
      <w:marBottom w:val="0"/>
      <w:divBdr>
        <w:top w:val="none" w:sz="0" w:space="0" w:color="auto"/>
        <w:left w:val="none" w:sz="0" w:space="0" w:color="auto"/>
        <w:bottom w:val="none" w:sz="0" w:space="0" w:color="auto"/>
        <w:right w:val="none" w:sz="0" w:space="0" w:color="auto"/>
      </w:divBdr>
    </w:div>
    <w:div w:id="1363675184">
      <w:marLeft w:val="480"/>
      <w:marRight w:val="0"/>
      <w:marTop w:val="0"/>
      <w:marBottom w:val="0"/>
      <w:divBdr>
        <w:top w:val="none" w:sz="0" w:space="0" w:color="auto"/>
        <w:left w:val="none" w:sz="0" w:space="0" w:color="auto"/>
        <w:bottom w:val="none" w:sz="0" w:space="0" w:color="auto"/>
        <w:right w:val="none" w:sz="0" w:space="0" w:color="auto"/>
      </w:divBdr>
    </w:div>
    <w:div w:id="1364404621">
      <w:marLeft w:val="0"/>
      <w:marRight w:val="0"/>
      <w:marTop w:val="0"/>
      <w:marBottom w:val="0"/>
      <w:divBdr>
        <w:top w:val="none" w:sz="0" w:space="0" w:color="auto"/>
        <w:left w:val="none" w:sz="0" w:space="0" w:color="auto"/>
        <w:bottom w:val="none" w:sz="0" w:space="0" w:color="auto"/>
        <w:right w:val="none" w:sz="0" w:space="0" w:color="auto"/>
      </w:divBdr>
    </w:div>
    <w:div w:id="1364479185">
      <w:marLeft w:val="480"/>
      <w:marRight w:val="0"/>
      <w:marTop w:val="0"/>
      <w:marBottom w:val="0"/>
      <w:divBdr>
        <w:top w:val="none" w:sz="0" w:space="0" w:color="auto"/>
        <w:left w:val="none" w:sz="0" w:space="0" w:color="auto"/>
        <w:bottom w:val="none" w:sz="0" w:space="0" w:color="auto"/>
        <w:right w:val="none" w:sz="0" w:space="0" w:color="auto"/>
      </w:divBdr>
    </w:div>
    <w:div w:id="1364549138">
      <w:marLeft w:val="480"/>
      <w:marRight w:val="0"/>
      <w:marTop w:val="0"/>
      <w:marBottom w:val="0"/>
      <w:divBdr>
        <w:top w:val="none" w:sz="0" w:space="0" w:color="auto"/>
        <w:left w:val="none" w:sz="0" w:space="0" w:color="auto"/>
        <w:bottom w:val="none" w:sz="0" w:space="0" w:color="auto"/>
        <w:right w:val="none" w:sz="0" w:space="0" w:color="auto"/>
      </w:divBdr>
    </w:div>
    <w:div w:id="1364987417">
      <w:marLeft w:val="0"/>
      <w:marRight w:val="0"/>
      <w:marTop w:val="0"/>
      <w:marBottom w:val="0"/>
      <w:divBdr>
        <w:top w:val="none" w:sz="0" w:space="0" w:color="auto"/>
        <w:left w:val="none" w:sz="0" w:space="0" w:color="auto"/>
        <w:bottom w:val="none" w:sz="0" w:space="0" w:color="auto"/>
        <w:right w:val="none" w:sz="0" w:space="0" w:color="auto"/>
      </w:divBdr>
    </w:div>
    <w:div w:id="1365522570">
      <w:marLeft w:val="480"/>
      <w:marRight w:val="0"/>
      <w:marTop w:val="0"/>
      <w:marBottom w:val="0"/>
      <w:divBdr>
        <w:top w:val="none" w:sz="0" w:space="0" w:color="auto"/>
        <w:left w:val="none" w:sz="0" w:space="0" w:color="auto"/>
        <w:bottom w:val="none" w:sz="0" w:space="0" w:color="auto"/>
        <w:right w:val="none" w:sz="0" w:space="0" w:color="auto"/>
      </w:divBdr>
    </w:div>
    <w:div w:id="1365669010">
      <w:marLeft w:val="0"/>
      <w:marRight w:val="0"/>
      <w:marTop w:val="0"/>
      <w:marBottom w:val="0"/>
      <w:divBdr>
        <w:top w:val="none" w:sz="0" w:space="0" w:color="auto"/>
        <w:left w:val="none" w:sz="0" w:space="0" w:color="auto"/>
        <w:bottom w:val="none" w:sz="0" w:space="0" w:color="auto"/>
        <w:right w:val="none" w:sz="0" w:space="0" w:color="auto"/>
      </w:divBdr>
    </w:div>
    <w:div w:id="1365907401">
      <w:marLeft w:val="0"/>
      <w:marRight w:val="0"/>
      <w:marTop w:val="0"/>
      <w:marBottom w:val="0"/>
      <w:divBdr>
        <w:top w:val="none" w:sz="0" w:space="0" w:color="auto"/>
        <w:left w:val="none" w:sz="0" w:space="0" w:color="auto"/>
        <w:bottom w:val="none" w:sz="0" w:space="0" w:color="auto"/>
        <w:right w:val="none" w:sz="0" w:space="0" w:color="auto"/>
      </w:divBdr>
    </w:div>
    <w:div w:id="1367412146">
      <w:marLeft w:val="0"/>
      <w:marRight w:val="0"/>
      <w:marTop w:val="0"/>
      <w:marBottom w:val="0"/>
      <w:divBdr>
        <w:top w:val="none" w:sz="0" w:space="0" w:color="auto"/>
        <w:left w:val="none" w:sz="0" w:space="0" w:color="auto"/>
        <w:bottom w:val="none" w:sz="0" w:space="0" w:color="auto"/>
        <w:right w:val="none" w:sz="0" w:space="0" w:color="auto"/>
      </w:divBdr>
    </w:div>
    <w:div w:id="1367675293">
      <w:marLeft w:val="480"/>
      <w:marRight w:val="0"/>
      <w:marTop w:val="0"/>
      <w:marBottom w:val="0"/>
      <w:divBdr>
        <w:top w:val="none" w:sz="0" w:space="0" w:color="auto"/>
        <w:left w:val="none" w:sz="0" w:space="0" w:color="auto"/>
        <w:bottom w:val="none" w:sz="0" w:space="0" w:color="auto"/>
        <w:right w:val="none" w:sz="0" w:space="0" w:color="auto"/>
      </w:divBdr>
    </w:div>
    <w:div w:id="1368337689">
      <w:marLeft w:val="0"/>
      <w:marRight w:val="0"/>
      <w:marTop w:val="0"/>
      <w:marBottom w:val="0"/>
      <w:divBdr>
        <w:top w:val="none" w:sz="0" w:space="0" w:color="auto"/>
        <w:left w:val="none" w:sz="0" w:space="0" w:color="auto"/>
        <w:bottom w:val="none" w:sz="0" w:space="0" w:color="auto"/>
        <w:right w:val="none" w:sz="0" w:space="0" w:color="auto"/>
      </w:divBdr>
    </w:div>
    <w:div w:id="1368488176">
      <w:marLeft w:val="0"/>
      <w:marRight w:val="0"/>
      <w:marTop w:val="0"/>
      <w:marBottom w:val="0"/>
      <w:divBdr>
        <w:top w:val="none" w:sz="0" w:space="0" w:color="auto"/>
        <w:left w:val="none" w:sz="0" w:space="0" w:color="auto"/>
        <w:bottom w:val="none" w:sz="0" w:space="0" w:color="auto"/>
        <w:right w:val="none" w:sz="0" w:space="0" w:color="auto"/>
      </w:divBdr>
    </w:div>
    <w:div w:id="1368604550">
      <w:marLeft w:val="0"/>
      <w:marRight w:val="0"/>
      <w:marTop w:val="0"/>
      <w:marBottom w:val="0"/>
      <w:divBdr>
        <w:top w:val="none" w:sz="0" w:space="0" w:color="auto"/>
        <w:left w:val="none" w:sz="0" w:space="0" w:color="auto"/>
        <w:bottom w:val="none" w:sz="0" w:space="0" w:color="auto"/>
        <w:right w:val="none" w:sz="0" w:space="0" w:color="auto"/>
      </w:divBdr>
    </w:div>
    <w:div w:id="1368675235">
      <w:marLeft w:val="480"/>
      <w:marRight w:val="0"/>
      <w:marTop w:val="0"/>
      <w:marBottom w:val="0"/>
      <w:divBdr>
        <w:top w:val="none" w:sz="0" w:space="0" w:color="auto"/>
        <w:left w:val="none" w:sz="0" w:space="0" w:color="auto"/>
        <w:bottom w:val="none" w:sz="0" w:space="0" w:color="auto"/>
        <w:right w:val="none" w:sz="0" w:space="0" w:color="auto"/>
      </w:divBdr>
    </w:div>
    <w:div w:id="1369067163">
      <w:marLeft w:val="0"/>
      <w:marRight w:val="0"/>
      <w:marTop w:val="0"/>
      <w:marBottom w:val="0"/>
      <w:divBdr>
        <w:top w:val="none" w:sz="0" w:space="0" w:color="auto"/>
        <w:left w:val="none" w:sz="0" w:space="0" w:color="auto"/>
        <w:bottom w:val="none" w:sz="0" w:space="0" w:color="auto"/>
        <w:right w:val="none" w:sz="0" w:space="0" w:color="auto"/>
      </w:divBdr>
    </w:div>
    <w:div w:id="1369523179">
      <w:marLeft w:val="0"/>
      <w:marRight w:val="0"/>
      <w:marTop w:val="0"/>
      <w:marBottom w:val="0"/>
      <w:divBdr>
        <w:top w:val="none" w:sz="0" w:space="0" w:color="auto"/>
        <w:left w:val="none" w:sz="0" w:space="0" w:color="auto"/>
        <w:bottom w:val="none" w:sz="0" w:space="0" w:color="auto"/>
        <w:right w:val="none" w:sz="0" w:space="0" w:color="auto"/>
      </w:divBdr>
    </w:div>
    <w:div w:id="1369722181">
      <w:marLeft w:val="0"/>
      <w:marRight w:val="0"/>
      <w:marTop w:val="0"/>
      <w:marBottom w:val="0"/>
      <w:divBdr>
        <w:top w:val="none" w:sz="0" w:space="0" w:color="auto"/>
        <w:left w:val="none" w:sz="0" w:space="0" w:color="auto"/>
        <w:bottom w:val="none" w:sz="0" w:space="0" w:color="auto"/>
        <w:right w:val="none" w:sz="0" w:space="0" w:color="auto"/>
      </w:divBdr>
    </w:div>
    <w:div w:id="1369834694">
      <w:marLeft w:val="0"/>
      <w:marRight w:val="0"/>
      <w:marTop w:val="0"/>
      <w:marBottom w:val="0"/>
      <w:divBdr>
        <w:top w:val="none" w:sz="0" w:space="0" w:color="auto"/>
        <w:left w:val="none" w:sz="0" w:space="0" w:color="auto"/>
        <w:bottom w:val="none" w:sz="0" w:space="0" w:color="auto"/>
        <w:right w:val="none" w:sz="0" w:space="0" w:color="auto"/>
      </w:divBdr>
    </w:div>
    <w:div w:id="1370179308">
      <w:marLeft w:val="480"/>
      <w:marRight w:val="0"/>
      <w:marTop w:val="0"/>
      <w:marBottom w:val="0"/>
      <w:divBdr>
        <w:top w:val="none" w:sz="0" w:space="0" w:color="auto"/>
        <w:left w:val="none" w:sz="0" w:space="0" w:color="auto"/>
        <w:bottom w:val="none" w:sz="0" w:space="0" w:color="auto"/>
        <w:right w:val="none" w:sz="0" w:space="0" w:color="auto"/>
      </w:divBdr>
    </w:div>
    <w:div w:id="1370451722">
      <w:marLeft w:val="480"/>
      <w:marRight w:val="0"/>
      <w:marTop w:val="0"/>
      <w:marBottom w:val="0"/>
      <w:divBdr>
        <w:top w:val="none" w:sz="0" w:space="0" w:color="auto"/>
        <w:left w:val="none" w:sz="0" w:space="0" w:color="auto"/>
        <w:bottom w:val="none" w:sz="0" w:space="0" w:color="auto"/>
        <w:right w:val="none" w:sz="0" w:space="0" w:color="auto"/>
      </w:divBdr>
    </w:div>
    <w:div w:id="1370493575">
      <w:marLeft w:val="0"/>
      <w:marRight w:val="0"/>
      <w:marTop w:val="0"/>
      <w:marBottom w:val="0"/>
      <w:divBdr>
        <w:top w:val="none" w:sz="0" w:space="0" w:color="auto"/>
        <w:left w:val="none" w:sz="0" w:space="0" w:color="auto"/>
        <w:bottom w:val="none" w:sz="0" w:space="0" w:color="auto"/>
        <w:right w:val="none" w:sz="0" w:space="0" w:color="auto"/>
      </w:divBdr>
    </w:div>
    <w:div w:id="1370496420">
      <w:marLeft w:val="480"/>
      <w:marRight w:val="0"/>
      <w:marTop w:val="0"/>
      <w:marBottom w:val="0"/>
      <w:divBdr>
        <w:top w:val="none" w:sz="0" w:space="0" w:color="auto"/>
        <w:left w:val="none" w:sz="0" w:space="0" w:color="auto"/>
        <w:bottom w:val="none" w:sz="0" w:space="0" w:color="auto"/>
        <w:right w:val="none" w:sz="0" w:space="0" w:color="auto"/>
      </w:divBdr>
    </w:div>
    <w:div w:id="1370840969">
      <w:marLeft w:val="480"/>
      <w:marRight w:val="0"/>
      <w:marTop w:val="0"/>
      <w:marBottom w:val="0"/>
      <w:divBdr>
        <w:top w:val="none" w:sz="0" w:space="0" w:color="auto"/>
        <w:left w:val="none" w:sz="0" w:space="0" w:color="auto"/>
        <w:bottom w:val="none" w:sz="0" w:space="0" w:color="auto"/>
        <w:right w:val="none" w:sz="0" w:space="0" w:color="auto"/>
      </w:divBdr>
    </w:div>
    <w:div w:id="1372263167">
      <w:marLeft w:val="480"/>
      <w:marRight w:val="0"/>
      <w:marTop w:val="0"/>
      <w:marBottom w:val="0"/>
      <w:divBdr>
        <w:top w:val="none" w:sz="0" w:space="0" w:color="auto"/>
        <w:left w:val="none" w:sz="0" w:space="0" w:color="auto"/>
        <w:bottom w:val="none" w:sz="0" w:space="0" w:color="auto"/>
        <w:right w:val="none" w:sz="0" w:space="0" w:color="auto"/>
      </w:divBdr>
    </w:div>
    <w:div w:id="1372651566">
      <w:marLeft w:val="0"/>
      <w:marRight w:val="0"/>
      <w:marTop w:val="0"/>
      <w:marBottom w:val="0"/>
      <w:divBdr>
        <w:top w:val="none" w:sz="0" w:space="0" w:color="auto"/>
        <w:left w:val="none" w:sz="0" w:space="0" w:color="auto"/>
        <w:bottom w:val="none" w:sz="0" w:space="0" w:color="auto"/>
        <w:right w:val="none" w:sz="0" w:space="0" w:color="auto"/>
      </w:divBdr>
    </w:div>
    <w:div w:id="1373186534">
      <w:marLeft w:val="0"/>
      <w:marRight w:val="0"/>
      <w:marTop w:val="0"/>
      <w:marBottom w:val="0"/>
      <w:divBdr>
        <w:top w:val="none" w:sz="0" w:space="0" w:color="auto"/>
        <w:left w:val="none" w:sz="0" w:space="0" w:color="auto"/>
        <w:bottom w:val="none" w:sz="0" w:space="0" w:color="auto"/>
        <w:right w:val="none" w:sz="0" w:space="0" w:color="auto"/>
      </w:divBdr>
    </w:div>
    <w:div w:id="1373269846">
      <w:marLeft w:val="480"/>
      <w:marRight w:val="0"/>
      <w:marTop w:val="0"/>
      <w:marBottom w:val="0"/>
      <w:divBdr>
        <w:top w:val="none" w:sz="0" w:space="0" w:color="auto"/>
        <w:left w:val="none" w:sz="0" w:space="0" w:color="auto"/>
        <w:bottom w:val="none" w:sz="0" w:space="0" w:color="auto"/>
        <w:right w:val="none" w:sz="0" w:space="0" w:color="auto"/>
      </w:divBdr>
    </w:div>
    <w:div w:id="1373730972">
      <w:marLeft w:val="0"/>
      <w:marRight w:val="0"/>
      <w:marTop w:val="0"/>
      <w:marBottom w:val="0"/>
      <w:divBdr>
        <w:top w:val="none" w:sz="0" w:space="0" w:color="auto"/>
        <w:left w:val="none" w:sz="0" w:space="0" w:color="auto"/>
        <w:bottom w:val="none" w:sz="0" w:space="0" w:color="auto"/>
        <w:right w:val="none" w:sz="0" w:space="0" w:color="auto"/>
      </w:divBdr>
    </w:div>
    <w:div w:id="1374116651">
      <w:marLeft w:val="0"/>
      <w:marRight w:val="0"/>
      <w:marTop w:val="0"/>
      <w:marBottom w:val="0"/>
      <w:divBdr>
        <w:top w:val="none" w:sz="0" w:space="0" w:color="auto"/>
        <w:left w:val="none" w:sz="0" w:space="0" w:color="auto"/>
        <w:bottom w:val="none" w:sz="0" w:space="0" w:color="auto"/>
        <w:right w:val="none" w:sz="0" w:space="0" w:color="auto"/>
      </w:divBdr>
    </w:div>
    <w:div w:id="1374428199">
      <w:marLeft w:val="0"/>
      <w:marRight w:val="0"/>
      <w:marTop w:val="0"/>
      <w:marBottom w:val="0"/>
      <w:divBdr>
        <w:top w:val="none" w:sz="0" w:space="0" w:color="auto"/>
        <w:left w:val="none" w:sz="0" w:space="0" w:color="auto"/>
        <w:bottom w:val="none" w:sz="0" w:space="0" w:color="auto"/>
        <w:right w:val="none" w:sz="0" w:space="0" w:color="auto"/>
      </w:divBdr>
    </w:div>
    <w:div w:id="1374772288">
      <w:marLeft w:val="480"/>
      <w:marRight w:val="0"/>
      <w:marTop w:val="0"/>
      <w:marBottom w:val="0"/>
      <w:divBdr>
        <w:top w:val="none" w:sz="0" w:space="0" w:color="auto"/>
        <w:left w:val="none" w:sz="0" w:space="0" w:color="auto"/>
        <w:bottom w:val="none" w:sz="0" w:space="0" w:color="auto"/>
        <w:right w:val="none" w:sz="0" w:space="0" w:color="auto"/>
      </w:divBdr>
    </w:div>
    <w:div w:id="1375615163">
      <w:marLeft w:val="480"/>
      <w:marRight w:val="0"/>
      <w:marTop w:val="0"/>
      <w:marBottom w:val="0"/>
      <w:divBdr>
        <w:top w:val="none" w:sz="0" w:space="0" w:color="auto"/>
        <w:left w:val="none" w:sz="0" w:space="0" w:color="auto"/>
        <w:bottom w:val="none" w:sz="0" w:space="0" w:color="auto"/>
        <w:right w:val="none" w:sz="0" w:space="0" w:color="auto"/>
      </w:divBdr>
    </w:div>
    <w:div w:id="1376730483">
      <w:marLeft w:val="480"/>
      <w:marRight w:val="0"/>
      <w:marTop w:val="0"/>
      <w:marBottom w:val="0"/>
      <w:divBdr>
        <w:top w:val="none" w:sz="0" w:space="0" w:color="auto"/>
        <w:left w:val="none" w:sz="0" w:space="0" w:color="auto"/>
        <w:bottom w:val="none" w:sz="0" w:space="0" w:color="auto"/>
        <w:right w:val="none" w:sz="0" w:space="0" w:color="auto"/>
      </w:divBdr>
    </w:div>
    <w:div w:id="1376737806">
      <w:marLeft w:val="0"/>
      <w:marRight w:val="0"/>
      <w:marTop w:val="0"/>
      <w:marBottom w:val="0"/>
      <w:divBdr>
        <w:top w:val="none" w:sz="0" w:space="0" w:color="auto"/>
        <w:left w:val="none" w:sz="0" w:space="0" w:color="auto"/>
        <w:bottom w:val="none" w:sz="0" w:space="0" w:color="auto"/>
        <w:right w:val="none" w:sz="0" w:space="0" w:color="auto"/>
      </w:divBdr>
    </w:div>
    <w:div w:id="1378355620">
      <w:marLeft w:val="480"/>
      <w:marRight w:val="0"/>
      <w:marTop w:val="0"/>
      <w:marBottom w:val="0"/>
      <w:divBdr>
        <w:top w:val="none" w:sz="0" w:space="0" w:color="auto"/>
        <w:left w:val="none" w:sz="0" w:space="0" w:color="auto"/>
        <w:bottom w:val="none" w:sz="0" w:space="0" w:color="auto"/>
        <w:right w:val="none" w:sz="0" w:space="0" w:color="auto"/>
      </w:divBdr>
    </w:div>
    <w:div w:id="1378579827">
      <w:marLeft w:val="0"/>
      <w:marRight w:val="0"/>
      <w:marTop w:val="0"/>
      <w:marBottom w:val="0"/>
      <w:divBdr>
        <w:top w:val="none" w:sz="0" w:space="0" w:color="auto"/>
        <w:left w:val="none" w:sz="0" w:space="0" w:color="auto"/>
        <w:bottom w:val="none" w:sz="0" w:space="0" w:color="auto"/>
        <w:right w:val="none" w:sz="0" w:space="0" w:color="auto"/>
      </w:divBdr>
    </w:div>
    <w:div w:id="1378972478">
      <w:marLeft w:val="0"/>
      <w:marRight w:val="0"/>
      <w:marTop w:val="0"/>
      <w:marBottom w:val="0"/>
      <w:divBdr>
        <w:top w:val="none" w:sz="0" w:space="0" w:color="auto"/>
        <w:left w:val="none" w:sz="0" w:space="0" w:color="auto"/>
        <w:bottom w:val="none" w:sz="0" w:space="0" w:color="auto"/>
        <w:right w:val="none" w:sz="0" w:space="0" w:color="auto"/>
      </w:divBdr>
    </w:div>
    <w:div w:id="1379014068">
      <w:marLeft w:val="0"/>
      <w:marRight w:val="0"/>
      <w:marTop w:val="0"/>
      <w:marBottom w:val="0"/>
      <w:divBdr>
        <w:top w:val="none" w:sz="0" w:space="0" w:color="auto"/>
        <w:left w:val="none" w:sz="0" w:space="0" w:color="auto"/>
        <w:bottom w:val="none" w:sz="0" w:space="0" w:color="auto"/>
        <w:right w:val="none" w:sz="0" w:space="0" w:color="auto"/>
      </w:divBdr>
    </w:div>
    <w:div w:id="1379166781">
      <w:marLeft w:val="0"/>
      <w:marRight w:val="0"/>
      <w:marTop w:val="0"/>
      <w:marBottom w:val="0"/>
      <w:divBdr>
        <w:top w:val="none" w:sz="0" w:space="0" w:color="auto"/>
        <w:left w:val="none" w:sz="0" w:space="0" w:color="auto"/>
        <w:bottom w:val="none" w:sz="0" w:space="0" w:color="auto"/>
        <w:right w:val="none" w:sz="0" w:space="0" w:color="auto"/>
      </w:divBdr>
    </w:div>
    <w:div w:id="1379283712">
      <w:marLeft w:val="0"/>
      <w:marRight w:val="0"/>
      <w:marTop w:val="0"/>
      <w:marBottom w:val="0"/>
      <w:divBdr>
        <w:top w:val="none" w:sz="0" w:space="0" w:color="auto"/>
        <w:left w:val="none" w:sz="0" w:space="0" w:color="auto"/>
        <w:bottom w:val="none" w:sz="0" w:space="0" w:color="auto"/>
        <w:right w:val="none" w:sz="0" w:space="0" w:color="auto"/>
      </w:divBdr>
    </w:div>
    <w:div w:id="1379546174">
      <w:marLeft w:val="480"/>
      <w:marRight w:val="0"/>
      <w:marTop w:val="0"/>
      <w:marBottom w:val="0"/>
      <w:divBdr>
        <w:top w:val="none" w:sz="0" w:space="0" w:color="auto"/>
        <w:left w:val="none" w:sz="0" w:space="0" w:color="auto"/>
        <w:bottom w:val="none" w:sz="0" w:space="0" w:color="auto"/>
        <w:right w:val="none" w:sz="0" w:space="0" w:color="auto"/>
      </w:divBdr>
    </w:div>
    <w:div w:id="1379819398">
      <w:marLeft w:val="0"/>
      <w:marRight w:val="0"/>
      <w:marTop w:val="0"/>
      <w:marBottom w:val="0"/>
      <w:divBdr>
        <w:top w:val="none" w:sz="0" w:space="0" w:color="auto"/>
        <w:left w:val="none" w:sz="0" w:space="0" w:color="auto"/>
        <w:bottom w:val="none" w:sz="0" w:space="0" w:color="auto"/>
        <w:right w:val="none" w:sz="0" w:space="0" w:color="auto"/>
      </w:divBdr>
    </w:div>
    <w:div w:id="1380058098">
      <w:marLeft w:val="480"/>
      <w:marRight w:val="0"/>
      <w:marTop w:val="0"/>
      <w:marBottom w:val="0"/>
      <w:divBdr>
        <w:top w:val="none" w:sz="0" w:space="0" w:color="auto"/>
        <w:left w:val="none" w:sz="0" w:space="0" w:color="auto"/>
        <w:bottom w:val="none" w:sz="0" w:space="0" w:color="auto"/>
        <w:right w:val="none" w:sz="0" w:space="0" w:color="auto"/>
      </w:divBdr>
    </w:div>
    <w:div w:id="1380397311">
      <w:marLeft w:val="0"/>
      <w:marRight w:val="0"/>
      <w:marTop w:val="0"/>
      <w:marBottom w:val="0"/>
      <w:divBdr>
        <w:top w:val="none" w:sz="0" w:space="0" w:color="auto"/>
        <w:left w:val="none" w:sz="0" w:space="0" w:color="auto"/>
        <w:bottom w:val="none" w:sz="0" w:space="0" w:color="auto"/>
        <w:right w:val="none" w:sz="0" w:space="0" w:color="auto"/>
      </w:divBdr>
    </w:div>
    <w:div w:id="1380595046">
      <w:marLeft w:val="480"/>
      <w:marRight w:val="0"/>
      <w:marTop w:val="0"/>
      <w:marBottom w:val="0"/>
      <w:divBdr>
        <w:top w:val="none" w:sz="0" w:space="0" w:color="auto"/>
        <w:left w:val="none" w:sz="0" w:space="0" w:color="auto"/>
        <w:bottom w:val="none" w:sz="0" w:space="0" w:color="auto"/>
        <w:right w:val="none" w:sz="0" w:space="0" w:color="auto"/>
      </w:divBdr>
    </w:div>
    <w:div w:id="1380788874">
      <w:marLeft w:val="0"/>
      <w:marRight w:val="0"/>
      <w:marTop w:val="0"/>
      <w:marBottom w:val="0"/>
      <w:divBdr>
        <w:top w:val="none" w:sz="0" w:space="0" w:color="auto"/>
        <w:left w:val="none" w:sz="0" w:space="0" w:color="auto"/>
        <w:bottom w:val="none" w:sz="0" w:space="0" w:color="auto"/>
        <w:right w:val="none" w:sz="0" w:space="0" w:color="auto"/>
      </w:divBdr>
    </w:div>
    <w:div w:id="1381131842">
      <w:marLeft w:val="480"/>
      <w:marRight w:val="0"/>
      <w:marTop w:val="0"/>
      <w:marBottom w:val="0"/>
      <w:divBdr>
        <w:top w:val="none" w:sz="0" w:space="0" w:color="auto"/>
        <w:left w:val="none" w:sz="0" w:space="0" w:color="auto"/>
        <w:bottom w:val="none" w:sz="0" w:space="0" w:color="auto"/>
        <w:right w:val="none" w:sz="0" w:space="0" w:color="auto"/>
      </w:divBdr>
    </w:div>
    <w:div w:id="1381444635">
      <w:marLeft w:val="480"/>
      <w:marRight w:val="0"/>
      <w:marTop w:val="0"/>
      <w:marBottom w:val="0"/>
      <w:divBdr>
        <w:top w:val="none" w:sz="0" w:space="0" w:color="auto"/>
        <w:left w:val="none" w:sz="0" w:space="0" w:color="auto"/>
        <w:bottom w:val="none" w:sz="0" w:space="0" w:color="auto"/>
        <w:right w:val="none" w:sz="0" w:space="0" w:color="auto"/>
      </w:divBdr>
    </w:div>
    <w:div w:id="1381638226">
      <w:marLeft w:val="0"/>
      <w:marRight w:val="0"/>
      <w:marTop w:val="0"/>
      <w:marBottom w:val="0"/>
      <w:divBdr>
        <w:top w:val="none" w:sz="0" w:space="0" w:color="auto"/>
        <w:left w:val="none" w:sz="0" w:space="0" w:color="auto"/>
        <w:bottom w:val="none" w:sz="0" w:space="0" w:color="auto"/>
        <w:right w:val="none" w:sz="0" w:space="0" w:color="auto"/>
      </w:divBdr>
    </w:div>
    <w:div w:id="1382173235">
      <w:marLeft w:val="480"/>
      <w:marRight w:val="0"/>
      <w:marTop w:val="0"/>
      <w:marBottom w:val="0"/>
      <w:divBdr>
        <w:top w:val="none" w:sz="0" w:space="0" w:color="auto"/>
        <w:left w:val="none" w:sz="0" w:space="0" w:color="auto"/>
        <w:bottom w:val="none" w:sz="0" w:space="0" w:color="auto"/>
        <w:right w:val="none" w:sz="0" w:space="0" w:color="auto"/>
      </w:divBdr>
    </w:div>
    <w:div w:id="1382554247">
      <w:marLeft w:val="480"/>
      <w:marRight w:val="0"/>
      <w:marTop w:val="0"/>
      <w:marBottom w:val="0"/>
      <w:divBdr>
        <w:top w:val="none" w:sz="0" w:space="0" w:color="auto"/>
        <w:left w:val="none" w:sz="0" w:space="0" w:color="auto"/>
        <w:bottom w:val="none" w:sz="0" w:space="0" w:color="auto"/>
        <w:right w:val="none" w:sz="0" w:space="0" w:color="auto"/>
      </w:divBdr>
    </w:div>
    <w:div w:id="1383020911">
      <w:marLeft w:val="0"/>
      <w:marRight w:val="0"/>
      <w:marTop w:val="0"/>
      <w:marBottom w:val="0"/>
      <w:divBdr>
        <w:top w:val="none" w:sz="0" w:space="0" w:color="auto"/>
        <w:left w:val="none" w:sz="0" w:space="0" w:color="auto"/>
        <w:bottom w:val="none" w:sz="0" w:space="0" w:color="auto"/>
        <w:right w:val="none" w:sz="0" w:space="0" w:color="auto"/>
      </w:divBdr>
    </w:div>
    <w:div w:id="1383215993">
      <w:marLeft w:val="480"/>
      <w:marRight w:val="0"/>
      <w:marTop w:val="0"/>
      <w:marBottom w:val="0"/>
      <w:divBdr>
        <w:top w:val="none" w:sz="0" w:space="0" w:color="auto"/>
        <w:left w:val="none" w:sz="0" w:space="0" w:color="auto"/>
        <w:bottom w:val="none" w:sz="0" w:space="0" w:color="auto"/>
        <w:right w:val="none" w:sz="0" w:space="0" w:color="auto"/>
      </w:divBdr>
    </w:div>
    <w:div w:id="1384599147">
      <w:marLeft w:val="480"/>
      <w:marRight w:val="0"/>
      <w:marTop w:val="0"/>
      <w:marBottom w:val="0"/>
      <w:divBdr>
        <w:top w:val="none" w:sz="0" w:space="0" w:color="auto"/>
        <w:left w:val="none" w:sz="0" w:space="0" w:color="auto"/>
        <w:bottom w:val="none" w:sz="0" w:space="0" w:color="auto"/>
        <w:right w:val="none" w:sz="0" w:space="0" w:color="auto"/>
      </w:divBdr>
    </w:div>
    <w:div w:id="1384717825">
      <w:marLeft w:val="480"/>
      <w:marRight w:val="0"/>
      <w:marTop w:val="0"/>
      <w:marBottom w:val="0"/>
      <w:divBdr>
        <w:top w:val="none" w:sz="0" w:space="0" w:color="auto"/>
        <w:left w:val="none" w:sz="0" w:space="0" w:color="auto"/>
        <w:bottom w:val="none" w:sz="0" w:space="0" w:color="auto"/>
        <w:right w:val="none" w:sz="0" w:space="0" w:color="auto"/>
      </w:divBdr>
    </w:div>
    <w:div w:id="1384907579">
      <w:marLeft w:val="0"/>
      <w:marRight w:val="0"/>
      <w:marTop w:val="0"/>
      <w:marBottom w:val="0"/>
      <w:divBdr>
        <w:top w:val="none" w:sz="0" w:space="0" w:color="auto"/>
        <w:left w:val="none" w:sz="0" w:space="0" w:color="auto"/>
        <w:bottom w:val="none" w:sz="0" w:space="0" w:color="auto"/>
        <w:right w:val="none" w:sz="0" w:space="0" w:color="auto"/>
      </w:divBdr>
    </w:div>
    <w:div w:id="1385443615">
      <w:marLeft w:val="480"/>
      <w:marRight w:val="0"/>
      <w:marTop w:val="0"/>
      <w:marBottom w:val="0"/>
      <w:divBdr>
        <w:top w:val="none" w:sz="0" w:space="0" w:color="auto"/>
        <w:left w:val="none" w:sz="0" w:space="0" w:color="auto"/>
        <w:bottom w:val="none" w:sz="0" w:space="0" w:color="auto"/>
        <w:right w:val="none" w:sz="0" w:space="0" w:color="auto"/>
      </w:divBdr>
    </w:div>
    <w:div w:id="1385713266">
      <w:marLeft w:val="480"/>
      <w:marRight w:val="0"/>
      <w:marTop w:val="0"/>
      <w:marBottom w:val="0"/>
      <w:divBdr>
        <w:top w:val="none" w:sz="0" w:space="0" w:color="auto"/>
        <w:left w:val="none" w:sz="0" w:space="0" w:color="auto"/>
        <w:bottom w:val="none" w:sz="0" w:space="0" w:color="auto"/>
        <w:right w:val="none" w:sz="0" w:space="0" w:color="auto"/>
      </w:divBdr>
    </w:div>
    <w:div w:id="1386373518">
      <w:marLeft w:val="480"/>
      <w:marRight w:val="0"/>
      <w:marTop w:val="0"/>
      <w:marBottom w:val="0"/>
      <w:divBdr>
        <w:top w:val="none" w:sz="0" w:space="0" w:color="auto"/>
        <w:left w:val="none" w:sz="0" w:space="0" w:color="auto"/>
        <w:bottom w:val="none" w:sz="0" w:space="0" w:color="auto"/>
        <w:right w:val="none" w:sz="0" w:space="0" w:color="auto"/>
      </w:divBdr>
    </w:div>
    <w:div w:id="1387215601">
      <w:marLeft w:val="480"/>
      <w:marRight w:val="0"/>
      <w:marTop w:val="0"/>
      <w:marBottom w:val="0"/>
      <w:divBdr>
        <w:top w:val="none" w:sz="0" w:space="0" w:color="auto"/>
        <w:left w:val="none" w:sz="0" w:space="0" w:color="auto"/>
        <w:bottom w:val="none" w:sz="0" w:space="0" w:color="auto"/>
        <w:right w:val="none" w:sz="0" w:space="0" w:color="auto"/>
      </w:divBdr>
    </w:div>
    <w:div w:id="1387222506">
      <w:marLeft w:val="480"/>
      <w:marRight w:val="0"/>
      <w:marTop w:val="0"/>
      <w:marBottom w:val="0"/>
      <w:divBdr>
        <w:top w:val="none" w:sz="0" w:space="0" w:color="auto"/>
        <w:left w:val="none" w:sz="0" w:space="0" w:color="auto"/>
        <w:bottom w:val="none" w:sz="0" w:space="0" w:color="auto"/>
        <w:right w:val="none" w:sz="0" w:space="0" w:color="auto"/>
      </w:divBdr>
    </w:div>
    <w:div w:id="1388335378">
      <w:marLeft w:val="0"/>
      <w:marRight w:val="0"/>
      <w:marTop w:val="0"/>
      <w:marBottom w:val="0"/>
      <w:divBdr>
        <w:top w:val="none" w:sz="0" w:space="0" w:color="auto"/>
        <w:left w:val="none" w:sz="0" w:space="0" w:color="auto"/>
        <w:bottom w:val="none" w:sz="0" w:space="0" w:color="auto"/>
        <w:right w:val="none" w:sz="0" w:space="0" w:color="auto"/>
      </w:divBdr>
    </w:div>
    <w:div w:id="1388844600">
      <w:marLeft w:val="0"/>
      <w:marRight w:val="0"/>
      <w:marTop w:val="0"/>
      <w:marBottom w:val="0"/>
      <w:divBdr>
        <w:top w:val="none" w:sz="0" w:space="0" w:color="auto"/>
        <w:left w:val="none" w:sz="0" w:space="0" w:color="auto"/>
        <w:bottom w:val="none" w:sz="0" w:space="0" w:color="auto"/>
        <w:right w:val="none" w:sz="0" w:space="0" w:color="auto"/>
      </w:divBdr>
    </w:div>
    <w:div w:id="1388994698">
      <w:marLeft w:val="0"/>
      <w:marRight w:val="0"/>
      <w:marTop w:val="0"/>
      <w:marBottom w:val="0"/>
      <w:divBdr>
        <w:top w:val="none" w:sz="0" w:space="0" w:color="auto"/>
        <w:left w:val="none" w:sz="0" w:space="0" w:color="auto"/>
        <w:bottom w:val="none" w:sz="0" w:space="0" w:color="auto"/>
        <w:right w:val="none" w:sz="0" w:space="0" w:color="auto"/>
      </w:divBdr>
    </w:div>
    <w:div w:id="1389958865">
      <w:marLeft w:val="0"/>
      <w:marRight w:val="0"/>
      <w:marTop w:val="0"/>
      <w:marBottom w:val="0"/>
      <w:divBdr>
        <w:top w:val="none" w:sz="0" w:space="0" w:color="auto"/>
        <w:left w:val="none" w:sz="0" w:space="0" w:color="auto"/>
        <w:bottom w:val="none" w:sz="0" w:space="0" w:color="auto"/>
        <w:right w:val="none" w:sz="0" w:space="0" w:color="auto"/>
      </w:divBdr>
    </w:div>
    <w:div w:id="1390231951">
      <w:marLeft w:val="480"/>
      <w:marRight w:val="0"/>
      <w:marTop w:val="0"/>
      <w:marBottom w:val="0"/>
      <w:divBdr>
        <w:top w:val="none" w:sz="0" w:space="0" w:color="auto"/>
        <w:left w:val="none" w:sz="0" w:space="0" w:color="auto"/>
        <w:bottom w:val="none" w:sz="0" w:space="0" w:color="auto"/>
        <w:right w:val="none" w:sz="0" w:space="0" w:color="auto"/>
      </w:divBdr>
    </w:div>
    <w:div w:id="1390422412">
      <w:marLeft w:val="0"/>
      <w:marRight w:val="0"/>
      <w:marTop w:val="0"/>
      <w:marBottom w:val="0"/>
      <w:divBdr>
        <w:top w:val="none" w:sz="0" w:space="0" w:color="auto"/>
        <w:left w:val="none" w:sz="0" w:space="0" w:color="auto"/>
        <w:bottom w:val="none" w:sz="0" w:space="0" w:color="auto"/>
        <w:right w:val="none" w:sz="0" w:space="0" w:color="auto"/>
      </w:divBdr>
    </w:div>
    <w:div w:id="1391466318">
      <w:marLeft w:val="480"/>
      <w:marRight w:val="0"/>
      <w:marTop w:val="0"/>
      <w:marBottom w:val="0"/>
      <w:divBdr>
        <w:top w:val="none" w:sz="0" w:space="0" w:color="auto"/>
        <w:left w:val="none" w:sz="0" w:space="0" w:color="auto"/>
        <w:bottom w:val="none" w:sz="0" w:space="0" w:color="auto"/>
        <w:right w:val="none" w:sz="0" w:space="0" w:color="auto"/>
      </w:divBdr>
    </w:div>
    <w:div w:id="1391995794">
      <w:marLeft w:val="480"/>
      <w:marRight w:val="0"/>
      <w:marTop w:val="0"/>
      <w:marBottom w:val="0"/>
      <w:divBdr>
        <w:top w:val="none" w:sz="0" w:space="0" w:color="auto"/>
        <w:left w:val="none" w:sz="0" w:space="0" w:color="auto"/>
        <w:bottom w:val="none" w:sz="0" w:space="0" w:color="auto"/>
        <w:right w:val="none" w:sz="0" w:space="0" w:color="auto"/>
      </w:divBdr>
    </w:div>
    <w:div w:id="1391996057">
      <w:marLeft w:val="0"/>
      <w:marRight w:val="0"/>
      <w:marTop w:val="0"/>
      <w:marBottom w:val="0"/>
      <w:divBdr>
        <w:top w:val="none" w:sz="0" w:space="0" w:color="auto"/>
        <w:left w:val="none" w:sz="0" w:space="0" w:color="auto"/>
        <w:bottom w:val="none" w:sz="0" w:space="0" w:color="auto"/>
        <w:right w:val="none" w:sz="0" w:space="0" w:color="auto"/>
      </w:divBdr>
    </w:div>
    <w:div w:id="1392659968">
      <w:marLeft w:val="0"/>
      <w:marRight w:val="0"/>
      <w:marTop w:val="0"/>
      <w:marBottom w:val="0"/>
      <w:divBdr>
        <w:top w:val="none" w:sz="0" w:space="0" w:color="auto"/>
        <w:left w:val="none" w:sz="0" w:space="0" w:color="auto"/>
        <w:bottom w:val="none" w:sz="0" w:space="0" w:color="auto"/>
        <w:right w:val="none" w:sz="0" w:space="0" w:color="auto"/>
      </w:divBdr>
    </w:div>
    <w:div w:id="1393045818">
      <w:marLeft w:val="0"/>
      <w:marRight w:val="0"/>
      <w:marTop w:val="0"/>
      <w:marBottom w:val="0"/>
      <w:divBdr>
        <w:top w:val="none" w:sz="0" w:space="0" w:color="auto"/>
        <w:left w:val="none" w:sz="0" w:space="0" w:color="auto"/>
        <w:bottom w:val="none" w:sz="0" w:space="0" w:color="auto"/>
        <w:right w:val="none" w:sz="0" w:space="0" w:color="auto"/>
      </w:divBdr>
    </w:div>
    <w:div w:id="1393695028">
      <w:marLeft w:val="0"/>
      <w:marRight w:val="0"/>
      <w:marTop w:val="0"/>
      <w:marBottom w:val="0"/>
      <w:divBdr>
        <w:top w:val="none" w:sz="0" w:space="0" w:color="auto"/>
        <w:left w:val="none" w:sz="0" w:space="0" w:color="auto"/>
        <w:bottom w:val="none" w:sz="0" w:space="0" w:color="auto"/>
        <w:right w:val="none" w:sz="0" w:space="0" w:color="auto"/>
      </w:divBdr>
    </w:div>
    <w:div w:id="1393965331">
      <w:marLeft w:val="480"/>
      <w:marRight w:val="0"/>
      <w:marTop w:val="0"/>
      <w:marBottom w:val="0"/>
      <w:divBdr>
        <w:top w:val="none" w:sz="0" w:space="0" w:color="auto"/>
        <w:left w:val="none" w:sz="0" w:space="0" w:color="auto"/>
        <w:bottom w:val="none" w:sz="0" w:space="0" w:color="auto"/>
        <w:right w:val="none" w:sz="0" w:space="0" w:color="auto"/>
      </w:divBdr>
    </w:div>
    <w:div w:id="1393966150">
      <w:marLeft w:val="0"/>
      <w:marRight w:val="0"/>
      <w:marTop w:val="0"/>
      <w:marBottom w:val="0"/>
      <w:divBdr>
        <w:top w:val="none" w:sz="0" w:space="0" w:color="auto"/>
        <w:left w:val="none" w:sz="0" w:space="0" w:color="auto"/>
        <w:bottom w:val="none" w:sz="0" w:space="0" w:color="auto"/>
        <w:right w:val="none" w:sz="0" w:space="0" w:color="auto"/>
      </w:divBdr>
    </w:div>
    <w:div w:id="1394698134">
      <w:marLeft w:val="480"/>
      <w:marRight w:val="0"/>
      <w:marTop w:val="0"/>
      <w:marBottom w:val="0"/>
      <w:divBdr>
        <w:top w:val="none" w:sz="0" w:space="0" w:color="auto"/>
        <w:left w:val="none" w:sz="0" w:space="0" w:color="auto"/>
        <w:bottom w:val="none" w:sz="0" w:space="0" w:color="auto"/>
        <w:right w:val="none" w:sz="0" w:space="0" w:color="auto"/>
      </w:divBdr>
    </w:div>
    <w:div w:id="1395346613">
      <w:marLeft w:val="0"/>
      <w:marRight w:val="0"/>
      <w:marTop w:val="0"/>
      <w:marBottom w:val="0"/>
      <w:divBdr>
        <w:top w:val="none" w:sz="0" w:space="0" w:color="auto"/>
        <w:left w:val="none" w:sz="0" w:space="0" w:color="auto"/>
        <w:bottom w:val="none" w:sz="0" w:space="0" w:color="auto"/>
        <w:right w:val="none" w:sz="0" w:space="0" w:color="auto"/>
      </w:divBdr>
    </w:div>
    <w:div w:id="1395465205">
      <w:marLeft w:val="0"/>
      <w:marRight w:val="0"/>
      <w:marTop w:val="0"/>
      <w:marBottom w:val="0"/>
      <w:divBdr>
        <w:top w:val="none" w:sz="0" w:space="0" w:color="auto"/>
        <w:left w:val="none" w:sz="0" w:space="0" w:color="auto"/>
        <w:bottom w:val="none" w:sz="0" w:space="0" w:color="auto"/>
        <w:right w:val="none" w:sz="0" w:space="0" w:color="auto"/>
      </w:divBdr>
    </w:div>
    <w:div w:id="1395589950">
      <w:marLeft w:val="0"/>
      <w:marRight w:val="0"/>
      <w:marTop w:val="0"/>
      <w:marBottom w:val="0"/>
      <w:divBdr>
        <w:top w:val="none" w:sz="0" w:space="0" w:color="auto"/>
        <w:left w:val="none" w:sz="0" w:space="0" w:color="auto"/>
        <w:bottom w:val="none" w:sz="0" w:space="0" w:color="auto"/>
        <w:right w:val="none" w:sz="0" w:space="0" w:color="auto"/>
      </w:divBdr>
    </w:div>
    <w:div w:id="1395662445">
      <w:marLeft w:val="0"/>
      <w:marRight w:val="0"/>
      <w:marTop w:val="0"/>
      <w:marBottom w:val="0"/>
      <w:divBdr>
        <w:top w:val="none" w:sz="0" w:space="0" w:color="auto"/>
        <w:left w:val="none" w:sz="0" w:space="0" w:color="auto"/>
        <w:bottom w:val="none" w:sz="0" w:space="0" w:color="auto"/>
        <w:right w:val="none" w:sz="0" w:space="0" w:color="auto"/>
      </w:divBdr>
    </w:div>
    <w:div w:id="1396002906">
      <w:marLeft w:val="480"/>
      <w:marRight w:val="0"/>
      <w:marTop w:val="0"/>
      <w:marBottom w:val="0"/>
      <w:divBdr>
        <w:top w:val="none" w:sz="0" w:space="0" w:color="auto"/>
        <w:left w:val="none" w:sz="0" w:space="0" w:color="auto"/>
        <w:bottom w:val="none" w:sz="0" w:space="0" w:color="auto"/>
        <w:right w:val="none" w:sz="0" w:space="0" w:color="auto"/>
      </w:divBdr>
    </w:div>
    <w:div w:id="1397162526">
      <w:marLeft w:val="0"/>
      <w:marRight w:val="0"/>
      <w:marTop w:val="0"/>
      <w:marBottom w:val="0"/>
      <w:divBdr>
        <w:top w:val="none" w:sz="0" w:space="0" w:color="auto"/>
        <w:left w:val="none" w:sz="0" w:space="0" w:color="auto"/>
        <w:bottom w:val="none" w:sz="0" w:space="0" w:color="auto"/>
        <w:right w:val="none" w:sz="0" w:space="0" w:color="auto"/>
      </w:divBdr>
    </w:div>
    <w:div w:id="1397389892">
      <w:marLeft w:val="480"/>
      <w:marRight w:val="0"/>
      <w:marTop w:val="0"/>
      <w:marBottom w:val="0"/>
      <w:divBdr>
        <w:top w:val="none" w:sz="0" w:space="0" w:color="auto"/>
        <w:left w:val="none" w:sz="0" w:space="0" w:color="auto"/>
        <w:bottom w:val="none" w:sz="0" w:space="0" w:color="auto"/>
        <w:right w:val="none" w:sz="0" w:space="0" w:color="auto"/>
      </w:divBdr>
    </w:div>
    <w:div w:id="1397506362">
      <w:marLeft w:val="0"/>
      <w:marRight w:val="0"/>
      <w:marTop w:val="0"/>
      <w:marBottom w:val="0"/>
      <w:divBdr>
        <w:top w:val="none" w:sz="0" w:space="0" w:color="auto"/>
        <w:left w:val="none" w:sz="0" w:space="0" w:color="auto"/>
        <w:bottom w:val="none" w:sz="0" w:space="0" w:color="auto"/>
        <w:right w:val="none" w:sz="0" w:space="0" w:color="auto"/>
      </w:divBdr>
    </w:div>
    <w:div w:id="1397895532">
      <w:marLeft w:val="480"/>
      <w:marRight w:val="0"/>
      <w:marTop w:val="0"/>
      <w:marBottom w:val="0"/>
      <w:divBdr>
        <w:top w:val="none" w:sz="0" w:space="0" w:color="auto"/>
        <w:left w:val="none" w:sz="0" w:space="0" w:color="auto"/>
        <w:bottom w:val="none" w:sz="0" w:space="0" w:color="auto"/>
        <w:right w:val="none" w:sz="0" w:space="0" w:color="auto"/>
      </w:divBdr>
    </w:div>
    <w:div w:id="1397971982">
      <w:marLeft w:val="0"/>
      <w:marRight w:val="0"/>
      <w:marTop w:val="0"/>
      <w:marBottom w:val="0"/>
      <w:divBdr>
        <w:top w:val="none" w:sz="0" w:space="0" w:color="auto"/>
        <w:left w:val="none" w:sz="0" w:space="0" w:color="auto"/>
        <w:bottom w:val="none" w:sz="0" w:space="0" w:color="auto"/>
        <w:right w:val="none" w:sz="0" w:space="0" w:color="auto"/>
      </w:divBdr>
    </w:div>
    <w:div w:id="1398286343">
      <w:marLeft w:val="480"/>
      <w:marRight w:val="0"/>
      <w:marTop w:val="0"/>
      <w:marBottom w:val="0"/>
      <w:divBdr>
        <w:top w:val="none" w:sz="0" w:space="0" w:color="auto"/>
        <w:left w:val="none" w:sz="0" w:space="0" w:color="auto"/>
        <w:bottom w:val="none" w:sz="0" w:space="0" w:color="auto"/>
        <w:right w:val="none" w:sz="0" w:space="0" w:color="auto"/>
      </w:divBdr>
    </w:div>
    <w:div w:id="1398669884">
      <w:marLeft w:val="480"/>
      <w:marRight w:val="0"/>
      <w:marTop w:val="0"/>
      <w:marBottom w:val="0"/>
      <w:divBdr>
        <w:top w:val="none" w:sz="0" w:space="0" w:color="auto"/>
        <w:left w:val="none" w:sz="0" w:space="0" w:color="auto"/>
        <w:bottom w:val="none" w:sz="0" w:space="0" w:color="auto"/>
        <w:right w:val="none" w:sz="0" w:space="0" w:color="auto"/>
      </w:divBdr>
    </w:div>
    <w:div w:id="1398700213">
      <w:marLeft w:val="0"/>
      <w:marRight w:val="0"/>
      <w:marTop w:val="0"/>
      <w:marBottom w:val="0"/>
      <w:divBdr>
        <w:top w:val="none" w:sz="0" w:space="0" w:color="auto"/>
        <w:left w:val="none" w:sz="0" w:space="0" w:color="auto"/>
        <w:bottom w:val="none" w:sz="0" w:space="0" w:color="auto"/>
        <w:right w:val="none" w:sz="0" w:space="0" w:color="auto"/>
      </w:divBdr>
    </w:div>
    <w:div w:id="1398822978">
      <w:marLeft w:val="480"/>
      <w:marRight w:val="0"/>
      <w:marTop w:val="0"/>
      <w:marBottom w:val="0"/>
      <w:divBdr>
        <w:top w:val="none" w:sz="0" w:space="0" w:color="auto"/>
        <w:left w:val="none" w:sz="0" w:space="0" w:color="auto"/>
        <w:bottom w:val="none" w:sz="0" w:space="0" w:color="auto"/>
        <w:right w:val="none" w:sz="0" w:space="0" w:color="auto"/>
      </w:divBdr>
    </w:div>
    <w:div w:id="1398891962">
      <w:marLeft w:val="480"/>
      <w:marRight w:val="0"/>
      <w:marTop w:val="0"/>
      <w:marBottom w:val="0"/>
      <w:divBdr>
        <w:top w:val="none" w:sz="0" w:space="0" w:color="auto"/>
        <w:left w:val="none" w:sz="0" w:space="0" w:color="auto"/>
        <w:bottom w:val="none" w:sz="0" w:space="0" w:color="auto"/>
        <w:right w:val="none" w:sz="0" w:space="0" w:color="auto"/>
      </w:divBdr>
    </w:div>
    <w:div w:id="1399208557">
      <w:marLeft w:val="0"/>
      <w:marRight w:val="0"/>
      <w:marTop w:val="0"/>
      <w:marBottom w:val="0"/>
      <w:divBdr>
        <w:top w:val="none" w:sz="0" w:space="0" w:color="auto"/>
        <w:left w:val="none" w:sz="0" w:space="0" w:color="auto"/>
        <w:bottom w:val="none" w:sz="0" w:space="0" w:color="auto"/>
        <w:right w:val="none" w:sz="0" w:space="0" w:color="auto"/>
      </w:divBdr>
    </w:div>
    <w:div w:id="1399742599">
      <w:marLeft w:val="0"/>
      <w:marRight w:val="0"/>
      <w:marTop w:val="0"/>
      <w:marBottom w:val="0"/>
      <w:divBdr>
        <w:top w:val="none" w:sz="0" w:space="0" w:color="auto"/>
        <w:left w:val="none" w:sz="0" w:space="0" w:color="auto"/>
        <w:bottom w:val="none" w:sz="0" w:space="0" w:color="auto"/>
        <w:right w:val="none" w:sz="0" w:space="0" w:color="auto"/>
      </w:divBdr>
    </w:div>
    <w:div w:id="1400665416">
      <w:marLeft w:val="0"/>
      <w:marRight w:val="0"/>
      <w:marTop w:val="0"/>
      <w:marBottom w:val="0"/>
      <w:divBdr>
        <w:top w:val="none" w:sz="0" w:space="0" w:color="auto"/>
        <w:left w:val="none" w:sz="0" w:space="0" w:color="auto"/>
        <w:bottom w:val="none" w:sz="0" w:space="0" w:color="auto"/>
        <w:right w:val="none" w:sz="0" w:space="0" w:color="auto"/>
      </w:divBdr>
    </w:div>
    <w:div w:id="1400976433">
      <w:marLeft w:val="480"/>
      <w:marRight w:val="0"/>
      <w:marTop w:val="0"/>
      <w:marBottom w:val="0"/>
      <w:divBdr>
        <w:top w:val="none" w:sz="0" w:space="0" w:color="auto"/>
        <w:left w:val="none" w:sz="0" w:space="0" w:color="auto"/>
        <w:bottom w:val="none" w:sz="0" w:space="0" w:color="auto"/>
        <w:right w:val="none" w:sz="0" w:space="0" w:color="auto"/>
      </w:divBdr>
    </w:div>
    <w:div w:id="1401295725">
      <w:marLeft w:val="0"/>
      <w:marRight w:val="0"/>
      <w:marTop w:val="0"/>
      <w:marBottom w:val="0"/>
      <w:divBdr>
        <w:top w:val="none" w:sz="0" w:space="0" w:color="auto"/>
        <w:left w:val="none" w:sz="0" w:space="0" w:color="auto"/>
        <w:bottom w:val="none" w:sz="0" w:space="0" w:color="auto"/>
        <w:right w:val="none" w:sz="0" w:space="0" w:color="auto"/>
      </w:divBdr>
    </w:div>
    <w:div w:id="1401632457">
      <w:marLeft w:val="480"/>
      <w:marRight w:val="0"/>
      <w:marTop w:val="0"/>
      <w:marBottom w:val="0"/>
      <w:divBdr>
        <w:top w:val="none" w:sz="0" w:space="0" w:color="auto"/>
        <w:left w:val="none" w:sz="0" w:space="0" w:color="auto"/>
        <w:bottom w:val="none" w:sz="0" w:space="0" w:color="auto"/>
        <w:right w:val="none" w:sz="0" w:space="0" w:color="auto"/>
      </w:divBdr>
    </w:div>
    <w:div w:id="1401632588">
      <w:marLeft w:val="480"/>
      <w:marRight w:val="0"/>
      <w:marTop w:val="0"/>
      <w:marBottom w:val="0"/>
      <w:divBdr>
        <w:top w:val="none" w:sz="0" w:space="0" w:color="auto"/>
        <w:left w:val="none" w:sz="0" w:space="0" w:color="auto"/>
        <w:bottom w:val="none" w:sz="0" w:space="0" w:color="auto"/>
        <w:right w:val="none" w:sz="0" w:space="0" w:color="auto"/>
      </w:divBdr>
    </w:div>
    <w:div w:id="1401906356">
      <w:marLeft w:val="480"/>
      <w:marRight w:val="0"/>
      <w:marTop w:val="0"/>
      <w:marBottom w:val="0"/>
      <w:divBdr>
        <w:top w:val="none" w:sz="0" w:space="0" w:color="auto"/>
        <w:left w:val="none" w:sz="0" w:space="0" w:color="auto"/>
        <w:bottom w:val="none" w:sz="0" w:space="0" w:color="auto"/>
        <w:right w:val="none" w:sz="0" w:space="0" w:color="auto"/>
      </w:divBdr>
    </w:div>
    <w:div w:id="1402144906">
      <w:marLeft w:val="0"/>
      <w:marRight w:val="0"/>
      <w:marTop w:val="0"/>
      <w:marBottom w:val="0"/>
      <w:divBdr>
        <w:top w:val="none" w:sz="0" w:space="0" w:color="auto"/>
        <w:left w:val="none" w:sz="0" w:space="0" w:color="auto"/>
        <w:bottom w:val="none" w:sz="0" w:space="0" w:color="auto"/>
        <w:right w:val="none" w:sz="0" w:space="0" w:color="auto"/>
      </w:divBdr>
    </w:div>
    <w:div w:id="1402286444">
      <w:marLeft w:val="480"/>
      <w:marRight w:val="0"/>
      <w:marTop w:val="0"/>
      <w:marBottom w:val="0"/>
      <w:divBdr>
        <w:top w:val="none" w:sz="0" w:space="0" w:color="auto"/>
        <w:left w:val="none" w:sz="0" w:space="0" w:color="auto"/>
        <w:bottom w:val="none" w:sz="0" w:space="0" w:color="auto"/>
        <w:right w:val="none" w:sz="0" w:space="0" w:color="auto"/>
      </w:divBdr>
    </w:div>
    <w:div w:id="1402292809">
      <w:marLeft w:val="0"/>
      <w:marRight w:val="0"/>
      <w:marTop w:val="0"/>
      <w:marBottom w:val="0"/>
      <w:divBdr>
        <w:top w:val="none" w:sz="0" w:space="0" w:color="auto"/>
        <w:left w:val="none" w:sz="0" w:space="0" w:color="auto"/>
        <w:bottom w:val="none" w:sz="0" w:space="0" w:color="auto"/>
        <w:right w:val="none" w:sz="0" w:space="0" w:color="auto"/>
      </w:divBdr>
    </w:div>
    <w:div w:id="1402292943">
      <w:marLeft w:val="0"/>
      <w:marRight w:val="0"/>
      <w:marTop w:val="0"/>
      <w:marBottom w:val="0"/>
      <w:divBdr>
        <w:top w:val="none" w:sz="0" w:space="0" w:color="auto"/>
        <w:left w:val="none" w:sz="0" w:space="0" w:color="auto"/>
        <w:bottom w:val="none" w:sz="0" w:space="0" w:color="auto"/>
        <w:right w:val="none" w:sz="0" w:space="0" w:color="auto"/>
      </w:divBdr>
    </w:div>
    <w:div w:id="1402672609">
      <w:marLeft w:val="480"/>
      <w:marRight w:val="0"/>
      <w:marTop w:val="0"/>
      <w:marBottom w:val="0"/>
      <w:divBdr>
        <w:top w:val="none" w:sz="0" w:space="0" w:color="auto"/>
        <w:left w:val="none" w:sz="0" w:space="0" w:color="auto"/>
        <w:bottom w:val="none" w:sz="0" w:space="0" w:color="auto"/>
        <w:right w:val="none" w:sz="0" w:space="0" w:color="auto"/>
      </w:divBdr>
    </w:div>
    <w:div w:id="1402829341">
      <w:marLeft w:val="0"/>
      <w:marRight w:val="0"/>
      <w:marTop w:val="0"/>
      <w:marBottom w:val="0"/>
      <w:divBdr>
        <w:top w:val="none" w:sz="0" w:space="0" w:color="auto"/>
        <w:left w:val="none" w:sz="0" w:space="0" w:color="auto"/>
        <w:bottom w:val="none" w:sz="0" w:space="0" w:color="auto"/>
        <w:right w:val="none" w:sz="0" w:space="0" w:color="auto"/>
      </w:divBdr>
    </w:div>
    <w:div w:id="1403024965">
      <w:marLeft w:val="0"/>
      <w:marRight w:val="0"/>
      <w:marTop w:val="0"/>
      <w:marBottom w:val="0"/>
      <w:divBdr>
        <w:top w:val="none" w:sz="0" w:space="0" w:color="auto"/>
        <w:left w:val="none" w:sz="0" w:space="0" w:color="auto"/>
        <w:bottom w:val="none" w:sz="0" w:space="0" w:color="auto"/>
        <w:right w:val="none" w:sz="0" w:space="0" w:color="auto"/>
      </w:divBdr>
    </w:div>
    <w:div w:id="1403412224">
      <w:marLeft w:val="480"/>
      <w:marRight w:val="0"/>
      <w:marTop w:val="0"/>
      <w:marBottom w:val="0"/>
      <w:divBdr>
        <w:top w:val="none" w:sz="0" w:space="0" w:color="auto"/>
        <w:left w:val="none" w:sz="0" w:space="0" w:color="auto"/>
        <w:bottom w:val="none" w:sz="0" w:space="0" w:color="auto"/>
        <w:right w:val="none" w:sz="0" w:space="0" w:color="auto"/>
      </w:divBdr>
    </w:div>
    <w:div w:id="1403482446">
      <w:marLeft w:val="0"/>
      <w:marRight w:val="0"/>
      <w:marTop w:val="0"/>
      <w:marBottom w:val="0"/>
      <w:divBdr>
        <w:top w:val="none" w:sz="0" w:space="0" w:color="auto"/>
        <w:left w:val="none" w:sz="0" w:space="0" w:color="auto"/>
        <w:bottom w:val="none" w:sz="0" w:space="0" w:color="auto"/>
        <w:right w:val="none" w:sz="0" w:space="0" w:color="auto"/>
      </w:divBdr>
    </w:div>
    <w:div w:id="1404060722">
      <w:marLeft w:val="480"/>
      <w:marRight w:val="0"/>
      <w:marTop w:val="0"/>
      <w:marBottom w:val="0"/>
      <w:divBdr>
        <w:top w:val="none" w:sz="0" w:space="0" w:color="auto"/>
        <w:left w:val="none" w:sz="0" w:space="0" w:color="auto"/>
        <w:bottom w:val="none" w:sz="0" w:space="0" w:color="auto"/>
        <w:right w:val="none" w:sz="0" w:space="0" w:color="auto"/>
      </w:divBdr>
    </w:div>
    <w:div w:id="1405686751">
      <w:marLeft w:val="0"/>
      <w:marRight w:val="0"/>
      <w:marTop w:val="0"/>
      <w:marBottom w:val="0"/>
      <w:divBdr>
        <w:top w:val="none" w:sz="0" w:space="0" w:color="auto"/>
        <w:left w:val="none" w:sz="0" w:space="0" w:color="auto"/>
        <w:bottom w:val="none" w:sz="0" w:space="0" w:color="auto"/>
        <w:right w:val="none" w:sz="0" w:space="0" w:color="auto"/>
      </w:divBdr>
    </w:div>
    <w:div w:id="1405879851">
      <w:marLeft w:val="0"/>
      <w:marRight w:val="0"/>
      <w:marTop w:val="0"/>
      <w:marBottom w:val="0"/>
      <w:divBdr>
        <w:top w:val="none" w:sz="0" w:space="0" w:color="auto"/>
        <w:left w:val="none" w:sz="0" w:space="0" w:color="auto"/>
        <w:bottom w:val="none" w:sz="0" w:space="0" w:color="auto"/>
        <w:right w:val="none" w:sz="0" w:space="0" w:color="auto"/>
      </w:divBdr>
    </w:div>
    <w:div w:id="1407219612">
      <w:marLeft w:val="480"/>
      <w:marRight w:val="0"/>
      <w:marTop w:val="0"/>
      <w:marBottom w:val="0"/>
      <w:divBdr>
        <w:top w:val="none" w:sz="0" w:space="0" w:color="auto"/>
        <w:left w:val="none" w:sz="0" w:space="0" w:color="auto"/>
        <w:bottom w:val="none" w:sz="0" w:space="0" w:color="auto"/>
        <w:right w:val="none" w:sz="0" w:space="0" w:color="auto"/>
      </w:divBdr>
    </w:div>
    <w:div w:id="1407679305">
      <w:marLeft w:val="0"/>
      <w:marRight w:val="0"/>
      <w:marTop w:val="0"/>
      <w:marBottom w:val="0"/>
      <w:divBdr>
        <w:top w:val="none" w:sz="0" w:space="0" w:color="auto"/>
        <w:left w:val="none" w:sz="0" w:space="0" w:color="auto"/>
        <w:bottom w:val="none" w:sz="0" w:space="0" w:color="auto"/>
        <w:right w:val="none" w:sz="0" w:space="0" w:color="auto"/>
      </w:divBdr>
    </w:div>
    <w:div w:id="1407730077">
      <w:marLeft w:val="480"/>
      <w:marRight w:val="0"/>
      <w:marTop w:val="0"/>
      <w:marBottom w:val="0"/>
      <w:divBdr>
        <w:top w:val="none" w:sz="0" w:space="0" w:color="auto"/>
        <w:left w:val="none" w:sz="0" w:space="0" w:color="auto"/>
        <w:bottom w:val="none" w:sz="0" w:space="0" w:color="auto"/>
        <w:right w:val="none" w:sz="0" w:space="0" w:color="auto"/>
      </w:divBdr>
    </w:div>
    <w:div w:id="1408501008">
      <w:marLeft w:val="480"/>
      <w:marRight w:val="0"/>
      <w:marTop w:val="0"/>
      <w:marBottom w:val="0"/>
      <w:divBdr>
        <w:top w:val="none" w:sz="0" w:space="0" w:color="auto"/>
        <w:left w:val="none" w:sz="0" w:space="0" w:color="auto"/>
        <w:bottom w:val="none" w:sz="0" w:space="0" w:color="auto"/>
        <w:right w:val="none" w:sz="0" w:space="0" w:color="auto"/>
      </w:divBdr>
    </w:div>
    <w:div w:id="1408843156">
      <w:marLeft w:val="480"/>
      <w:marRight w:val="0"/>
      <w:marTop w:val="0"/>
      <w:marBottom w:val="0"/>
      <w:divBdr>
        <w:top w:val="none" w:sz="0" w:space="0" w:color="auto"/>
        <w:left w:val="none" w:sz="0" w:space="0" w:color="auto"/>
        <w:bottom w:val="none" w:sz="0" w:space="0" w:color="auto"/>
        <w:right w:val="none" w:sz="0" w:space="0" w:color="auto"/>
      </w:divBdr>
    </w:div>
    <w:div w:id="1408921267">
      <w:marLeft w:val="0"/>
      <w:marRight w:val="0"/>
      <w:marTop w:val="0"/>
      <w:marBottom w:val="0"/>
      <w:divBdr>
        <w:top w:val="none" w:sz="0" w:space="0" w:color="auto"/>
        <w:left w:val="none" w:sz="0" w:space="0" w:color="auto"/>
        <w:bottom w:val="none" w:sz="0" w:space="0" w:color="auto"/>
        <w:right w:val="none" w:sz="0" w:space="0" w:color="auto"/>
      </w:divBdr>
    </w:div>
    <w:div w:id="1408964109">
      <w:marLeft w:val="0"/>
      <w:marRight w:val="0"/>
      <w:marTop w:val="0"/>
      <w:marBottom w:val="0"/>
      <w:divBdr>
        <w:top w:val="none" w:sz="0" w:space="0" w:color="auto"/>
        <w:left w:val="none" w:sz="0" w:space="0" w:color="auto"/>
        <w:bottom w:val="none" w:sz="0" w:space="0" w:color="auto"/>
        <w:right w:val="none" w:sz="0" w:space="0" w:color="auto"/>
      </w:divBdr>
    </w:div>
    <w:div w:id="1409376914">
      <w:marLeft w:val="0"/>
      <w:marRight w:val="0"/>
      <w:marTop w:val="0"/>
      <w:marBottom w:val="0"/>
      <w:divBdr>
        <w:top w:val="none" w:sz="0" w:space="0" w:color="auto"/>
        <w:left w:val="none" w:sz="0" w:space="0" w:color="auto"/>
        <w:bottom w:val="none" w:sz="0" w:space="0" w:color="auto"/>
        <w:right w:val="none" w:sz="0" w:space="0" w:color="auto"/>
      </w:divBdr>
    </w:div>
    <w:div w:id="1409691180">
      <w:marLeft w:val="0"/>
      <w:marRight w:val="0"/>
      <w:marTop w:val="0"/>
      <w:marBottom w:val="0"/>
      <w:divBdr>
        <w:top w:val="none" w:sz="0" w:space="0" w:color="auto"/>
        <w:left w:val="none" w:sz="0" w:space="0" w:color="auto"/>
        <w:bottom w:val="none" w:sz="0" w:space="0" w:color="auto"/>
        <w:right w:val="none" w:sz="0" w:space="0" w:color="auto"/>
      </w:divBdr>
    </w:div>
    <w:div w:id="1409964955">
      <w:marLeft w:val="0"/>
      <w:marRight w:val="0"/>
      <w:marTop w:val="0"/>
      <w:marBottom w:val="0"/>
      <w:divBdr>
        <w:top w:val="none" w:sz="0" w:space="0" w:color="auto"/>
        <w:left w:val="none" w:sz="0" w:space="0" w:color="auto"/>
        <w:bottom w:val="none" w:sz="0" w:space="0" w:color="auto"/>
        <w:right w:val="none" w:sz="0" w:space="0" w:color="auto"/>
      </w:divBdr>
    </w:div>
    <w:div w:id="1410342829">
      <w:marLeft w:val="0"/>
      <w:marRight w:val="0"/>
      <w:marTop w:val="0"/>
      <w:marBottom w:val="0"/>
      <w:divBdr>
        <w:top w:val="none" w:sz="0" w:space="0" w:color="auto"/>
        <w:left w:val="none" w:sz="0" w:space="0" w:color="auto"/>
        <w:bottom w:val="none" w:sz="0" w:space="0" w:color="auto"/>
        <w:right w:val="none" w:sz="0" w:space="0" w:color="auto"/>
      </w:divBdr>
    </w:div>
    <w:div w:id="1410882717">
      <w:marLeft w:val="480"/>
      <w:marRight w:val="0"/>
      <w:marTop w:val="0"/>
      <w:marBottom w:val="0"/>
      <w:divBdr>
        <w:top w:val="none" w:sz="0" w:space="0" w:color="auto"/>
        <w:left w:val="none" w:sz="0" w:space="0" w:color="auto"/>
        <w:bottom w:val="none" w:sz="0" w:space="0" w:color="auto"/>
        <w:right w:val="none" w:sz="0" w:space="0" w:color="auto"/>
      </w:divBdr>
    </w:div>
    <w:div w:id="1411082062">
      <w:marLeft w:val="0"/>
      <w:marRight w:val="0"/>
      <w:marTop w:val="0"/>
      <w:marBottom w:val="0"/>
      <w:divBdr>
        <w:top w:val="none" w:sz="0" w:space="0" w:color="auto"/>
        <w:left w:val="none" w:sz="0" w:space="0" w:color="auto"/>
        <w:bottom w:val="none" w:sz="0" w:space="0" w:color="auto"/>
        <w:right w:val="none" w:sz="0" w:space="0" w:color="auto"/>
      </w:divBdr>
    </w:div>
    <w:div w:id="1411082436">
      <w:marLeft w:val="480"/>
      <w:marRight w:val="0"/>
      <w:marTop w:val="0"/>
      <w:marBottom w:val="0"/>
      <w:divBdr>
        <w:top w:val="none" w:sz="0" w:space="0" w:color="auto"/>
        <w:left w:val="none" w:sz="0" w:space="0" w:color="auto"/>
        <w:bottom w:val="none" w:sz="0" w:space="0" w:color="auto"/>
        <w:right w:val="none" w:sz="0" w:space="0" w:color="auto"/>
      </w:divBdr>
    </w:div>
    <w:div w:id="1411199714">
      <w:marLeft w:val="0"/>
      <w:marRight w:val="0"/>
      <w:marTop w:val="0"/>
      <w:marBottom w:val="0"/>
      <w:divBdr>
        <w:top w:val="none" w:sz="0" w:space="0" w:color="auto"/>
        <w:left w:val="none" w:sz="0" w:space="0" w:color="auto"/>
        <w:bottom w:val="none" w:sz="0" w:space="0" w:color="auto"/>
        <w:right w:val="none" w:sz="0" w:space="0" w:color="auto"/>
      </w:divBdr>
    </w:div>
    <w:div w:id="1411849054">
      <w:marLeft w:val="480"/>
      <w:marRight w:val="0"/>
      <w:marTop w:val="0"/>
      <w:marBottom w:val="0"/>
      <w:divBdr>
        <w:top w:val="none" w:sz="0" w:space="0" w:color="auto"/>
        <w:left w:val="none" w:sz="0" w:space="0" w:color="auto"/>
        <w:bottom w:val="none" w:sz="0" w:space="0" w:color="auto"/>
        <w:right w:val="none" w:sz="0" w:space="0" w:color="auto"/>
      </w:divBdr>
    </w:div>
    <w:div w:id="1412390205">
      <w:marLeft w:val="480"/>
      <w:marRight w:val="0"/>
      <w:marTop w:val="0"/>
      <w:marBottom w:val="0"/>
      <w:divBdr>
        <w:top w:val="none" w:sz="0" w:space="0" w:color="auto"/>
        <w:left w:val="none" w:sz="0" w:space="0" w:color="auto"/>
        <w:bottom w:val="none" w:sz="0" w:space="0" w:color="auto"/>
        <w:right w:val="none" w:sz="0" w:space="0" w:color="auto"/>
      </w:divBdr>
    </w:div>
    <w:div w:id="1412654707">
      <w:marLeft w:val="480"/>
      <w:marRight w:val="0"/>
      <w:marTop w:val="0"/>
      <w:marBottom w:val="0"/>
      <w:divBdr>
        <w:top w:val="none" w:sz="0" w:space="0" w:color="auto"/>
        <w:left w:val="none" w:sz="0" w:space="0" w:color="auto"/>
        <w:bottom w:val="none" w:sz="0" w:space="0" w:color="auto"/>
        <w:right w:val="none" w:sz="0" w:space="0" w:color="auto"/>
      </w:divBdr>
    </w:div>
    <w:div w:id="1412655863">
      <w:marLeft w:val="480"/>
      <w:marRight w:val="0"/>
      <w:marTop w:val="0"/>
      <w:marBottom w:val="0"/>
      <w:divBdr>
        <w:top w:val="none" w:sz="0" w:space="0" w:color="auto"/>
        <w:left w:val="none" w:sz="0" w:space="0" w:color="auto"/>
        <w:bottom w:val="none" w:sz="0" w:space="0" w:color="auto"/>
        <w:right w:val="none" w:sz="0" w:space="0" w:color="auto"/>
      </w:divBdr>
    </w:div>
    <w:div w:id="1413091196">
      <w:marLeft w:val="480"/>
      <w:marRight w:val="0"/>
      <w:marTop w:val="0"/>
      <w:marBottom w:val="0"/>
      <w:divBdr>
        <w:top w:val="none" w:sz="0" w:space="0" w:color="auto"/>
        <w:left w:val="none" w:sz="0" w:space="0" w:color="auto"/>
        <w:bottom w:val="none" w:sz="0" w:space="0" w:color="auto"/>
        <w:right w:val="none" w:sz="0" w:space="0" w:color="auto"/>
      </w:divBdr>
    </w:div>
    <w:div w:id="1413698498">
      <w:marLeft w:val="480"/>
      <w:marRight w:val="0"/>
      <w:marTop w:val="0"/>
      <w:marBottom w:val="0"/>
      <w:divBdr>
        <w:top w:val="none" w:sz="0" w:space="0" w:color="auto"/>
        <w:left w:val="none" w:sz="0" w:space="0" w:color="auto"/>
        <w:bottom w:val="none" w:sz="0" w:space="0" w:color="auto"/>
        <w:right w:val="none" w:sz="0" w:space="0" w:color="auto"/>
      </w:divBdr>
    </w:div>
    <w:div w:id="1413702109">
      <w:marLeft w:val="480"/>
      <w:marRight w:val="0"/>
      <w:marTop w:val="0"/>
      <w:marBottom w:val="0"/>
      <w:divBdr>
        <w:top w:val="none" w:sz="0" w:space="0" w:color="auto"/>
        <w:left w:val="none" w:sz="0" w:space="0" w:color="auto"/>
        <w:bottom w:val="none" w:sz="0" w:space="0" w:color="auto"/>
        <w:right w:val="none" w:sz="0" w:space="0" w:color="auto"/>
      </w:divBdr>
    </w:div>
    <w:div w:id="1414859029">
      <w:marLeft w:val="0"/>
      <w:marRight w:val="0"/>
      <w:marTop w:val="0"/>
      <w:marBottom w:val="0"/>
      <w:divBdr>
        <w:top w:val="none" w:sz="0" w:space="0" w:color="auto"/>
        <w:left w:val="none" w:sz="0" w:space="0" w:color="auto"/>
        <w:bottom w:val="none" w:sz="0" w:space="0" w:color="auto"/>
        <w:right w:val="none" w:sz="0" w:space="0" w:color="auto"/>
      </w:divBdr>
    </w:div>
    <w:div w:id="1415975773">
      <w:marLeft w:val="0"/>
      <w:marRight w:val="0"/>
      <w:marTop w:val="0"/>
      <w:marBottom w:val="0"/>
      <w:divBdr>
        <w:top w:val="none" w:sz="0" w:space="0" w:color="auto"/>
        <w:left w:val="none" w:sz="0" w:space="0" w:color="auto"/>
        <w:bottom w:val="none" w:sz="0" w:space="0" w:color="auto"/>
        <w:right w:val="none" w:sz="0" w:space="0" w:color="auto"/>
      </w:divBdr>
    </w:div>
    <w:div w:id="1416123984">
      <w:marLeft w:val="0"/>
      <w:marRight w:val="0"/>
      <w:marTop w:val="0"/>
      <w:marBottom w:val="0"/>
      <w:divBdr>
        <w:top w:val="none" w:sz="0" w:space="0" w:color="auto"/>
        <w:left w:val="none" w:sz="0" w:space="0" w:color="auto"/>
        <w:bottom w:val="none" w:sz="0" w:space="0" w:color="auto"/>
        <w:right w:val="none" w:sz="0" w:space="0" w:color="auto"/>
      </w:divBdr>
    </w:div>
    <w:div w:id="1416587897">
      <w:marLeft w:val="0"/>
      <w:marRight w:val="0"/>
      <w:marTop w:val="0"/>
      <w:marBottom w:val="0"/>
      <w:divBdr>
        <w:top w:val="none" w:sz="0" w:space="0" w:color="auto"/>
        <w:left w:val="none" w:sz="0" w:space="0" w:color="auto"/>
        <w:bottom w:val="none" w:sz="0" w:space="0" w:color="auto"/>
        <w:right w:val="none" w:sz="0" w:space="0" w:color="auto"/>
      </w:divBdr>
    </w:div>
    <w:div w:id="1416629316">
      <w:marLeft w:val="0"/>
      <w:marRight w:val="0"/>
      <w:marTop w:val="0"/>
      <w:marBottom w:val="0"/>
      <w:divBdr>
        <w:top w:val="none" w:sz="0" w:space="0" w:color="auto"/>
        <w:left w:val="none" w:sz="0" w:space="0" w:color="auto"/>
        <w:bottom w:val="none" w:sz="0" w:space="0" w:color="auto"/>
        <w:right w:val="none" w:sz="0" w:space="0" w:color="auto"/>
      </w:divBdr>
    </w:div>
    <w:div w:id="1417281717">
      <w:marLeft w:val="0"/>
      <w:marRight w:val="0"/>
      <w:marTop w:val="0"/>
      <w:marBottom w:val="0"/>
      <w:divBdr>
        <w:top w:val="none" w:sz="0" w:space="0" w:color="auto"/>
        <w:left w:val="none" w:sz="0" w:space="0" w:color="auto"/>
        <w:bottom w:val="none" w:sz="0" w:space="0" w:color="auto"/>
        <w:right w:val="none" w:sz="0" w:space="0" w:color="auto"/>
      </w:divBdr>
    </w:div>
    <w:div w:id="1417552048">
      <w:marLeft w:val="480"/>
      <w:marRight w:val="0"/>
      <w:marTop w:val="0"/>
      <w:marBottom w:val="0"/>
      <w:divBdr>
        <w:top w:val="none" w:sz="0" w:space="0" w:color="auto"/>
        <w:left w:val="none" w:sz="0" w:space="0" w:color="auto"/>
        <w:bottom w:val="none" w:sz="0" w:space="0" w:color="auto"/>
        <w:right w:val="none" w:sz="0" w:space="0" w:color="auto"/>
      </w:divBdr>
    </w:div>
    <w:div w:id="1418359473">
      <w:marLeft w:val="0"/>
      <w:marRight w:val="0"/>
      <w:marTop w:val="0"/>
      <w:marBottom w:val="0"/>
      <w:divBdr>
        <w:top w:val="none" w:sz="0" w:space="0" w:color="auto"/>
        <w:left w:val="none" w:sz="0" w:space="0" w:color="auto"/>
        <w:bottom w:val="none" w:sz="0" w:space="0" w:color="auto"/>
        <w:right w:val="none" w:sz="0" w:space="0" w:color="auto"/>
      </w:divBdr>
    </w:div>
    <w:div w:id="1418482559">
      <w:marLeft w:val="0"/>
      <w:marRight w:val="0"/>
      <w:marTop w:val="0"/>
      <w:marBottom w:val="0"/>
      <w:divBdr>
        <w:top w:val="none" w:sz="0" w:space="0" w:color="auto"/>
        <w:left w:val="none" w:sz="0" w:space="0" w:color="auto"/>
        <w:bottom w:val="none" w:sz="0" w:space="0" w:color="auto"/>
        <w:right w:val="none" w:sz="0" w:space="0" w:color="auto"/>
      </w:divBdr>
    </w:div>
    <w:div w:id="1420129395">
      <w:marLeft w:val="480"/>
      <w:marRight w:val="0"/>
      <w:marTop w:val="0"/>
      <w:marBottom w:val="0"/>
      <w:divBdr>
        <w:top w:val="none" w:sz="0" w:space="0" w:color="auto"/>
        <w:left w:val="none" w:sz="0" w:space="0" w:color="auto"/>
        <w:bottom w:val="none" w:sz="0" w:space="0" w:color="auto"/>
        <w:right w:val="none" w:sz="0" w:space="0" w:color="auto"/>
      </w:divBdr>
    </w:div>
    <w:div w:id="1420449196">
      <w:marLeft w:val="0"/>
      <w:marRight w:val="0"/>
      <w:marTop w:val="0"/>
      <w:marBottom w:val="0"/>
      <w:divBdr>
        <w:top w:val="none" w:sz="0" w:space="0" w:color="auto"/>
        <w:left w:val="none" w:sz="0" w:space="0" w:color="auto"/>
        <w:bottom w:val="none" w:sz="0" w:space="0" w:color="auto"/>
        <w:right w:val="none" w:sz="0" w:space="0" w:color="auto"/>
      </w:divBdr>
    </w:div>
    <w:div w:id="1420758450">
      <w:marLeft w:val="0"/>
      <w:marRight w:val="0"/>
      <w:marTop w:val="0"/>
      <w:marBottom w:val="0"/>
      <w:divBdr>
        <w:top w:val="none" w:sz="0" w:space="0" w:color="auto"/>
        <w:left w:val="none" w:sz="0" w:space="0" w:color="auto"/>
        <w:bottom w:val="none" w:sz="0" w:space="0" w:color="auto"/>
        <w:right w:val="none" w:sz="0" w:space="0" w:color="auto"/>
      </w:divBdr>
    </w:div>
    <w:div w:id="1421685021">
      <w:marLeft w:val="480"/>
      <w:marRight w:val="0"/>
      <w:marTop w:val="0"/>
      <w:marBottom w:val="0"/>
      <w:divBdr>
        <w:top w:val="none" w:sz="0" w:space="0" w:color="auto"/>
        <w:left w:val="none" w:sz="0" w:space="0" w:color="auto"/>
        <w:bottom w:val="none" w:sz="0" w:space="0" w:color="auto"/>
        <w:right w:val="none" w:sz="0" w:space="0" w:color="auto"/>
      </w:divBdr>
    </w:div>
    <w:div w:id="1422213567">
      <w:marLeft w:val="0"/>
      <w:marRight w:val="0"/>
      <w:marTop w:val="0"/>
      <w:marBottom w:val="0"/>
      <w:divBdr>
        <w:top w:val="none" w:sz="0" w:space="0" w:color="auto"/>
        <w:left w:val="none" w:sz="0" w:space="0" w:color="auto"/>
        <w:bottom w:val="none" w:sz="0" w:space="0" w:color="auto"/>
        <w:right w:val="none" w:sz="0" w:space="0" w:color="auto"/>
      </w:divBdr>
    </w:div>
    <w:div w:id="1422217354">
      <w:marLeft w:val="0"/>
      <w:marRight w:val="0"/>
      <w:marTop w:val="0"/>
      <w:marBottom w:val="0"/>
      <w:divBdr>
        <w:top w:val="none" w:sz="0" w:space="0" w:color="auto"/>
        <w:left w:val="none" w:sz="0" w:space="0" w:color="auto"/>
        <w:bottom w:val="none" w:sz="0" w:space="0" w:color="auto"/>
        <w:right w:val="none" w:sz="0" w:space="0" w:color="auto"/>
      </w:divBdr>
    </w:div>
    <w:div w:id="1423448014">
      <w:marLeft w:val="480"/>
      <w:marRight w:val="0"/>
      <w:marTop w:val="0"/>
      <w:marBottom w:val="0"/>
      <w:divBdr>
        <w:top w:val="none" w:sz="0" w:space="0" w:color="auto"/>
        <w:left w:val="none" w:sz="0" w:space="0" w:color="auto"/>
        <w:bottom w:val="none" w:sz="0" w:space="0" w:color="auto"/>
        <w:right w:val="none" w:sz="0" w:space="0" w:color="auto"/>
      </w:divBdr>
    </w:div>
    <w:div w:id="1423910062">
      <w:marLeft w:val="0"/>
      <w:marRight w:val="0"/>
      <w:marTop w:val="0"/>
      <w:marBottom w:val="0"/>
      <w:divBdr>
        <w:top w:val="none" w:sz="0" w:space="0" w:color="auto"/>
        <w:left w:val="none" w:sz="0" w:space="0" w:color="auto"/>
        <w:bottom w:val="none" w:sz="0" w:space="0" w:color="auto"/>
        <w:right w:val="none" w:sz="0" w:space="0" w:color="auto"/>
      </w:divBdr>
    </w:div>
    <w:div w:id="1424567728">
      <w:marLeft w:val="0"/>
      <w:marRight w:val="0"/>
      <w:marTop w:val="0"/>
      <w:marBottom w:val="0"/>
      <w:divBdr>
        <w:top w:val="none" w:sz="0" w:space="0" w:color="auto"/>
        <w:left w:val="none" w:sz="0" w:space="0" w:color="auto"/>
        <w:bottom w:val="none" w:sz="0" w:space="0" w:color="auto"/>
        <w:right w:val="none" w:sz="0" w:space="0" w:color="auto"/>
      </w:divBdr>
    </w:div>
    <w:div w:id="1424759739">
      <w:marLeft w:val="0"/>
      <w:marRight w:val="0"/>
      <w:marTop w:val="0"/>
      <w:marBottom w:val="0"/>
      <w:divBdr>
        <w:top w:val="none" w:sz="0" w:space="0" w:color="auto"/>
        <w:left w:val="none" w:sz="0" w:space="0" w:color="auto"/>
        <w:bottom w:val="none" w:sz="0" w:space="0" w:color="auto"/>
        <w:right w:val="none" w:sz="0" w:space="0" w:color="auto"/>
      </w:divBdr>
    </w:div>
    <w:div w:id="1426075449">
      <w:marLeft w:val="480"/>
      <w:marRight w:val="0"/>
      <w:marTop w:val="0"/>
      <w:marBottom w:val="0"/>
      <w:divBdr>
        <w:top w:val="none" w:sz="0" w:space="0" w:color="auto"/>
        <w:left w:val="none" w:sz="0" w:space="0" w:color="auto"/>
        <w:bottom w:val="none" w:sz="0" w:space="0" w:color="auto"/>
        <w:right w:val="none" w:sz="0" w:space="0" w:color="auto"/>
      </w:divBdr>
    </w:div>
    <w:div w:id="1426338144">
      <w:marLeft w:val="0"/>
      <w:marRight w:val="0"/>
      <w:marTop w:val="0"/>
      <w:marBottom w:val="0"/>
      <w:divBdr>
        <w:top w:val="none" w:sz="0" w:space="0" w:color="auto"/>
        <w:left w:val="none" w:sz="0" w:space="0" w:color="auto"/>
        <w:bottom w:val="none" w:sz="0" w:space="0" w:color="auto"/>
        <w:right w:val="none" w:sz="0" w:space="0" w:color="auto"/>
      </w:divBdr>
    </w:div>
    <w:div w:id="1426340446">
      <w:marLeft w:val="0"/>
      <w:marRight w:val="0"/>
      <w:marTop w:val="0"/>
      <w:marBottom w:val="0"/>
      <w:divBdr>
        <w:top w:val="none" w:sz="0" w:space="0" w:color="auto"/>
        <w:left w:val="none" w:sz="0" w:space="0" w:color="auto"/>
        <w:bottom w:val="none" w:sz="0" w:space="0" w:color="auto"/>
        <w:right w:val="none" w:sz="0" w:space="0" w:color="auto"/>
      </w:divBdr>
    </w:div>
    <w:div w:id="1426733154">
      <w:marLeft w:val="0"/>
      <w:marRight w:val="0"/>
      <w:marTop w:val="0"/>
      <w:marBottom w:val="0"/>
      <w:divBdr>
        <w:top w:val="none" w:sz="0" w:space="0" w:color="auto"/>
        <w:left w:val="none" w:sz="0" w:space="0" w:color="auto"/>
        <w:bottom w:val="none" w:sz="0" w:space="0" w:color="auto"/>
        <w:right w:val="none" w:sz="0" w:space="0" w:color="auto"/>
      </w:divBdr>
    </w:div>
    <w:div w:id="1426998486">
      <w:marLeft w:val="0"/>
      <w:marRight w:val="0"/>
      <w:marTop w:val="0"/>
      <w:marBottom w:val="0"/>
      <w:divBdr>
        <w:top w:val="none" w:sz="0" w:space="0" w:color="auto"/>
        <w:left w:val="none" w:sz="0" w:space="0" w:color="auto"/>
        <w:bottom w:val="none" w:sz="0" w:space="0" w:color="auto"/>
        <w:right w:val="none" w:sz="0" w:space="0" w:color="auto"/>
      </w:divBdr>
    </w:div>
    <w:div w:id="1427113114">
      <w:marLeft w:val="0"/>
      <w:marRight w:val="0"/>
      <w:marTop w:val="0"/>
      <w:marBottom w:val="0"/>
      <w:divBdr>
        <w:top w:val="none" w:sz="0" w:space="0" w:color="auto"/>
        <w:left w:val="none" w:sz="0" w:space="0" w:color="auto"/>
        <w:bottom w:val="none" w:sz="0" w:space="0" w:color="auto"/>
        <w:right w:val="none" w:sz="0" w:space="0" w:color="auto"/>
      </w:divBdr>
    </w:div>
    <w:div w:id="1427270496">
      <w:marLeft w:val="480"/>
      <w:marRight w:val="0"/>
      <w:marTop w:val="0"/>
      <w:marBottom w:val="0"/>
      <w:divBdr>
        <w:top w:val="none" w:sz="0" w:space="0" w:color="auto"/>
        <w:left w:val="none" w:sz="0" w:space="0" w:color="auto"/>
        <w:bottom w:val="none" w:sz="0" w:space="0" w:color="auto"/>
        <w:right w:val="none" w:sz="0" w:space="0" w:color="auto"/>
      </w:divBdr>
    </w:div>
    <w:div w:id="1428765397">
      <w:marLeft w:val="480"/>
      <w:marRight w:val="0"/>
      <w:marTop w:val="0"/>
      <w:marBottom w:val="0"/>
      <w:divBdr>
        <w:top w:val="none" w:sz="0" w:space="0" w:color="auto"/>
        <w:left w:val="none" w:sz="0" w:space="0" w:color="auto"/>
        <w:bottom w:val="none" w:sz="0" w:space="0" w:color="auto"/>
        <w:right w:val="none" w:sz="0" w:space="0" w:color="auto"/>
      </w:divBdr>
    </w:div>
    <w:div w:id="1428840932">
      <w:marLeft w:val="0"/>
      <w:marRight w:val="0"/>
      <w:marTop w:val="0"/>
      <w:marBottom w:val="0"/>
      <w:divBdr>
        <w:top w:val="none" w:sz="0" w:space="0" w:color="auto"/>
        <w:left w:val="none" w:sz="0" w:space="0" w:color="auto"/>
        <w:bottom w:val="none" w:sz="0" w:space="0" w:color="auto"/>
        <w:right w:val="none" w:sz="0" w:space="0" w:color="auto"/>
      </w:divBdr>
    </w:div>
    <w:div w:id="1429085920">
      <w:marLeft w:val="0"/>
      <w:marRight w:val="0"/>
      <w:marTop w:val="0"/>
      <w:marBottom w:val="0"/>
      <w:divBdr>
        <w:top w:val="none" w:sz="0" w:space="0" w:color="auto"/>
        <w:left w:val="none" w:sz="0" w:space="0" w:color="auto"/>
        <w:bottom w:val="none" w:sz="0" w:space="0" w:color="auto"/>
        <w:right w:val="none" w:sz="0" w:space="0" w:color="auto"/>
      </w:divBdr>
    </w:div>
    <w:div w:id="1429425487">
      <w:marLeft w:val="0"/>
      <w:marRight w:val="0"/>
      <w:marTop w:val="0"/>
      <w:marBottom w:val="0"/>
      <w:divBdr>
        <w:top w:val="none" w:sz="0" w:space="0" w:color="auto"/>
        <w:left w:val="none" w:sz="0" w:space="0" w:color="auto"/>
        <w:bottom w:val="none" w:sz="0" w:space="0" w:color="auto"/>
        <w:right w:val="none" w:sz="0" w:space="0" w:color="auto"/>
      </w:divBdr>
    </w:div>
    <w:div w:id="1429622563">
      <w:marLeft w:val="480"/>
      <w:marRight w:val="0"/>
      <w:marTop w:val="0"/>
      <w:marBottom w:val="0"/>
      <w:divBdr>
        <w:top w:val="none" w:sz="0" w:space="0" w:color="auto"/>
        <w:left w:val="none" w:sz="0" w:space="0" w:color="auto"/>
        <w:bottom w:val="none" w:sz="0" w:space="0" w:color="auto"/>
        <w:right w:val="none" w:sz="0" w:space="0" w:color="auto"/>
      </w:divBdr>
    </w:div>
    <w:div w:id="1430151293">
      <w:marLeft w:val="0"/>
      <w:marRight w:val="0"/>
      <w:marTop w:val="0"/>
      <w:marBottom w:val="0"/>
      <w:divBdr>
        <w:top w:val="none" w:sz="0" w:space="0" w:color="auto"/>
        <w:left w:val="none" w:sz="0" w:space="0" w:color="auto"/>
        <w:bottom w:val="none" w:sz="0" w:space="0" w:color="auto"/>
        <w:right w:val="none" w:sz="0" w:space="0" w:color="auto"/>
      </w:divBdr>
    </w:div>
    <w:div w:id="1430545224">
      <w:marLeft w:val="0"/>
      <w:marRight w:val="0"/>
      <w:marTop w:val="0"/>
      <w:marBottom w:val="0"/>
      <w:divBdr>
        <w:top w:val="none" w:sz="0" w:space="0" w:color="auto"/>
        <w:left w:val="none" w:sz="0" w:space="0" w:color="auto"/>
        <w:bottom w:val="none" w:sz="0" w:space="0" w:color="auto"/>
        <w:right w:val="none" w:sz="0" w:space="0" w:color="auto"/>
      </w:divBdr>
    </w:div>
    <w:div w:id="1430734060">
      <w:marLeft w:val="480"/>
      <w:marRight w:val="0"/>
      <w:marTop w:val="0"/>
      <w:marBottom w:val="0"/>
      <w:divBdr>
        <w:top w:val="none" w:sz="0" w:space="0" w:color="auto"/>
        <w:left w:val="none" w:sz="0" w:space="0" w:color="auto"/>
        <w:bottom w:val="none" w:sz="0" w:space="0" w:color="auto"/>
        <w:right w:val="none" w:sz="0" w:space="0" w:color="auto"/>
      </w:divBdr>
    </w:div>
    <w:div w:id="1432124090">
      <w:marLeft w:val="480"/>
      <w:marRight w:val="0"/>
      <w:marTop w:val="0"/>
      <w:marBottom w:val="0"/>
      <w:divBdr>
        <w:top w:val="none" w:sz="0" w:space="0" w:color="auto"/>
        <w:left w:val="none" w:sz="0" w:space="0" w:color="auto"/>
        <w:bottom w:val="none" w:sz="0" w:space="0" w:color="auto"/>
        <w:right w:val="none" w:sz="0" w:space="0" w:color="auto"/>
      </w:divBdr>
    </w:div>
    <w:div w:id="1432699910">
      <w:marLeft w:val="0"/>
      <w:marRight w:val="0"/>
      <w:marTop w:val="0"/>
      <w:marBottom w:val="0"/>
      <w:divBdr>
        <w:top w:val="none" w:sz="0" w:space="0" w:color="auto"/>
        <w:left w:val="none" w:sz="0" w:space="0" w:color="auto"/>
        <w:bottom w:val="none" w:sz="0" w:space="0" w:color="auto"/>
        <w:right w:val="none" w:sz="0" w:space="0" w:color="auto"/>
      </w:divBdr>
    </w:div>
    <w:div w:id="1432702838">
      <w:marLeft w:val="480"/>
      <w:marRight w:val="0"/>
      <w:marTop w:val="0"/>
      <w:marBottom w:val="0"/>
      <w:divBdr>
        <w:top w:val="none" w:sz="0" w:space="0" w:color="auto"/>
        <w:left w:val="none" w:sz="0" w:space="0" w:color="auto"/>
        <w:bottom w:val="none" w:sz="0" w:space="0" w:color="auto"/>
        <w:right w:val="none" w:sz="0" w:space="0" w:color="auto"/>
      </w:divBdr>
    </w:div>
    <w:div w:id="1432823835">
      <w:marLeft w:val="0"/>
      <w:marRight w:val="0"/>
      <w:marTop w:val="0"/>
      <w:marBottom w:val="0"/>
      <w:divBdr>
        <w:top w:val="none" w:sz="0" w:space="0" w:color="auto"/>
        <w:left w:val="none" w:sz="0" w:space="0" w:color="auto"/>
        <w:bottom w:val="none" w:sz="0" w:space="0" w:color="auto"/>
        <w:right w:val="none" w:sz="0" w:space="0" w:color="auto"/>
      </w:divBdr>
    </w:div>
    <w:div w:id="1432970832">
      <w:marLeft w:val="0"/>
      <w:marRight w:val="0"/>
      <w:marTop w:val="0"/>
      <w:marBottom w:val="0"/>
      <w:divBdr>
        <w:top w:val="none" w:sz="0" w:space="0" w:color="auto"/>
        <w:left w:val="none" w:sz="0" w:space="0" w:color="auto"/>
        <w:bottom w:val="none" w:sz="0" w:space="0" w:color="auto"/>
        <w:right w:val="none" w:sz="0" w:space="0" w:color="auto"/>
      </w:divBdr>
    </w:div>
    <w:div w:id="1433017536">
      <w:marLeft w:val="480"/>
      <w:marRight w:val="0"/>
      <w:marTop w:val="0"/>
      <w:marBottom w:val="0"/>
      <w:divBdr>
        <w:top w:val="none" w:sz="0" w:space="0" w:color="auto"/>
        <w:left w:val="none" w:sz="0" w:space="0" w:color="auto"/>
        <w:bottom w:val="none" w:sz="0" w:space="0" w:color="auto"/>
        <w:right w:val="none" w:sz="0" w:space="0" w:color="auto"/>
      </w:divBdr>
    </w:div>
    <w:div w:id="1433159856">
      <w:marLeft w:val="480"/>
      <w:marRight w:val="0"/>
      <w:marTop w:val="0"/>
      <w:marBottom w:val="0"/>
      <w:divBdr>
        <w:top w:val="none" w:sz="0" w:space="0" w:color="auto"/>
        <w:left w:val="none" w:sz="0" w:space="0" w:color="auto"/>
        <w:bottom w:val="none" w:sz="0" w:space="0" w:color="auto"/>
        <w:right w:val="none" w:sz="0" w:space="0" w:color="auto"/>
      </w:divBdr>
    </w:div>
    <w:div w:id="1433234396">
      <w:marLeft w:val="480"/>
      <w:marRight w:val="0"/>
      <w:marTop w:val="0"/>
      <w:marBottom w:val="0"/>
      <w:divBdr>
        <w:top w:val="none" w:sz="0" w:space="0" w:color="auto"/>
        <w:left w:val="none" w:sz="0" w:space="0" w:color="auto"/>
        <w:bottom w:val="none" w:sz="0" w:space="0" w:color="auto"/>
        <w:right w:val="none" w:sz="0" w:space="0" w:color="auto"/>
      </w:divBdr>
    </w:div>
    <w:div w:id="1433474402">
      <w:marLeft w:val="480"/>
      <w:marRight w:val="0"/>
      <w:marTop w:val="0"/>
      <w:marBottom w:val="0"/>
      <w:divBdr>
        <w:top w:val="none" w:sz="0" w:space="0" w:color="auto"/>
        <w:left w:val="none" w:sz="0" w:space="0" w:color="auto"/>
        <w:bottom w:val="none" w:sz="0" w:space="0" w:color="auto"/>
        <w:right w:val="none" w:sz="0" w:space="0" w:color="auto"/>
      </w:divBdr>
    </w:div>
    <w:div w:id="1433817721">
      <w:marLeft w:val="0"/>
      <w:marRight w:val="0"/>
      <w:marTop w:val="0"/>
      <w:marBottom w:val="0"/>
      <w:divBdr>
        <w:top w:val="none" w:sz="0" w:space="0" w:color="auto"/>
        <w:left w:val="none" w:sz="0" w:space="0" w:color="auto"/>
        <w:bottom w:val="none" w:sz="0" w:space="0" w:color="auto"/>
        <w:right w:val="none" w:sz="0" w:space="0" w:color="auto"/>
      </w:divBdr>
    </w:div>
    <w:div w:id="1434131286">
      <w:marLeft w:val="0"/>
      <w:marRight w:val="0"/>
      <w:marTop w:val="0"/>
      <w:marBottom w:val="0"/>
      <w:divBdr>
        <w:top w:val="none" w:sz="0" w:space="0" w:color="auto"/>
        <w:left w:val="none" w:sz="0" w:space="0" w:color="auto"/>
        <w:bottom w:val="none" w:sz="0" w:space="0" w:color="auto"/>
        <w:right w:val="none" w:sz="0" w:space="0" w:color="auto"/>
      </w:divBdr>
    </w:div>
    <w:div w:id="1434470089">
      <w:marLeft w:val="480"/>
      <w:marRight w:val="0"/>
      <w:marTop w:val="0"/>
      <w:marBottom w:val="0"/>
      <w:divBdr>
        <w:top w:val="none" w:sz="0" w:space="0" w:color="auto"/>
        <w:left w:val="none" w:sz="0" w:space="0" w:color="auto"/>
        <w:bottom w:val="none" w:sz="0" w:space="0" w:color="auto"/>
        <w:right w:val="none" w:sz="0" w:space="0" w:color="auto"/>
      </w:divBdr>
    </w:div>
    <w:div w:id="1435664373">
      <w:marLeft w:val="0"/>
      <w:marRight w:val="0"/>
      <w:marTop w:val="0"/>
      <w:marBottom w:val="0"/>
      <w:divBdr>
        <w:top w:val="none" w:sz="0" w:space="0" w:color="auto"/>
        <w:left w:val="none" w:sz="0" w:space="0" w:color="auto"/>
        <w:bottom w:val="none" w:sz="0" w:space="0" w:color="auto"/>
        <w:right w:val="none" w:sz="0" w:space="0" w:color="auto"/>
      </w:divBdr>
    </w:div>
    <w:div w:id="1435785783">
      <w:marLeft w:val="0"/>
      <w:marRight w:val="0"/>
      <w:marTop w:val="0"/>
      <w:marBottom w:val="0"/>
      <w:divBdr>
        <w:top w:val="none" w:sz="0" w:space="0" w:color="auto"/>
        <w:left w:val="none" w:sz="0" w:space="0" w:color="auto"/>
        <w:bottom w:val="none" w:sz="0" w:space="0" w:color="auto"/>
        <w:right w:val="none" w:sz="0" w:space="0" w:color="auto"/>
      </w:divBdr>
    </w:div>
    <w:div w:id="1435857363">
      <w:marLeft w:val="480"/>
      <w:marRight w:val="0"/>
      <w:marTop w:val="0"/>
      <w:marBottom w:val="0"/>
      <w:divBdr>
        <w:top w:val="none" w:sz="0" w:space="0" w:color="auto"/>
        <w:left w:val="none" w:sz="0" w:space="0" w:color="auto"/>
        <w:bottom w:val="none" w:sz="0" w:space="0" w:color="auto"/>
        <w:right w:val="none" w:sz="0" w:space="0" w:color="auto"/>
      </w:divBdr>
    </w:div>
    <w:div w:id="1435973525">
      <w:marLeft w:val="480"/>
      <w:marRight w:val="0"/>
      <w:marTop w:val="0"/>
      <w:marBottom w:val="0"/>
      <w:divBdr>
        <w:top w:val="none" w:sz="0" w:space="0" w:color="auto"/>
        <w:left w:val="none" w:sz="0" w:space="0" w:color="auto"/>
        <w:bottom w:val="none" w:sz="0" w:space="0" w:color="auto"/>
        <w:right w:val="none" w:sz="0" w:space="0" w:color="auto"/>
      </w:divBdr>
    </w:div>
    <w:div w:id="1436053668">
      <w:marLeft w:val="0"/>
      <w:marRight w:val="0"/>
      <w:marTop w:val="0"/>
      <w:marBottom w:val="0"/>
      <w:divBdr>
        <w:top w:val="none" w:sz="0" w:space="0" w:color="auto"/>
        <w:left w:val="none" w:sz="0" w:space="0" w:color="auto"/>
        <w:bottom w:val="none" w:sz="0" w:space="0" w:color="auto"/>
        <w:right w:val="none" w:sz="0" w:space="0" w:color="auto"/>
      </w:divBdr>
    </w:div>
    <w:div w:id="1436174092">
      <w:marLeft w:val="0"/>
      <w:marRight w:val="0"/>
      <w:marTop w:val="0"/>
      <w:marBottom w:val="0"/>
      <w:divBdr>
        <w:top w:val="none" w:sz="0" w:space="0" w:color="auto"/>
        <w:left w:val="none" w:sz="0" w:space="0" w:color="auto"/>
        <w:bottom w:val="none" w:sz="0" w:space="0" w:color="auto"/>
        <w:right w:val="none" w:sz="0" w:space="0" w:color="auto"/>
      </w:divBdr>
    </w:div>
    <w:div w:id="1436753248">
      <w:marLeft w:val="0"/>
      <w:marRight w:val="0"/>
      <w:marTop w:val="0"/>
      <w:marBottom w:val="0"/>
      <w:divBdr>
        <w:top w:val="none" w:sz="0" w:space="0" w:color="auto"/>
        <w:left w:val="none" w:sz="0" w:space="0" w:color="auto"/>
        <w:bottom w:val="none" w:sz="0" w:space="0" w:color="auto"/>
        <w:right w:val="none" w:sz="0" w:space="0" w:color="auto"/>
      </w:divBdr>
    </w:div>
    <w:div w:id="1438332273">
      <w:marLeft w:val="0"/>
      <w:marRight w:val="0"/>
      <w:marTop w:val="0"/>
      <w:marBottom w:val="0"/>
      <w:divBdr>
        <w:top w:val="none" w:sz="0" w:space="0" w:color="auto"/>
        <w:left w:val="none" w:sz="0" w:space="0" w:color="auto"/>
        <w:bottom w:val="none" w:sz="0" w:space="0" w:color="auto"/>
        <w:right w:val="none" w:sz="0" w:space="0" w:color="auto"/>
      </w:divBdr>
    </w:div>
    <w:div w:id="1438449851">
      <w:marLeft w:val="0"/>
      <w:marRight w:val="0"/>
      <w:marTop w:val="0"/>
      <w:marBottom w:val="0"/>
      <w:divBdr>
        <w:top w:val="none" w:sz="0" w:space="0" w:color="auto"/>
        <w:left w:val="none" w:sz="0" w:space="0" w:color="auto"/>
        <w:bottom w:val="none" w:sz="0" w:space="0" w:color="auto"/>
        <w:right w:val="none" w:sz="0" w:space="0" w:color="auto"/>
      </w:divBdr>
    </w:div>
    <w:div w:id="1438477942">
      <w:marLeft w:val="480"/>
      <w:marRight w:val="0"/>
      <w:marTop w:val="0"/>
      <w:marBottom w:val="0"/>
      <w:divBdr>
        <w:top w:val="none" w:sz="0" w:space="0" w:color="auto"/>
        <w:left w:val="none" w:sz="0" w:space="0" w:color="auto"/>
        <w:bottom w:val="none" w:sz="0" w:space="0" w:color="auto"/>
        <w:right w:val="none" w:sz="0" w:space="0" w:color="auto"/>
      </w:divBdr>
    </w:div>
    <w:div w:id="1438599503">
      <w:marLeft w:val="0"/>
      <w:marRight w:val="0"/>
      <w:marTop w:val="0"/>
      <w:marBottom w:val="0"/>
      <w:divBdr>
        <w:top w:val="none" w:sz="0" w:space="0" w:color="auto"/>
        <w:left w:val="none" w:sz="0" w:space="0" w:color="auto"/>
        <w:bottom w:val="none" w:sz="0" w:space="0" w:color="auto"/>
        <w:right w:val="none" w:sz="0" w:space="0" w:color="auto"/>
      </w:divBdr>
    </w:div>
    <w:div w:id="1438602945">
      <w:marLeft w:val="480"/>
      <w:marRight w:val="0"/>
      <w:marTop w:val="0"/>
      <w:marBottom w:val="0"/>
      <w:divBdr>
        <w:top w:val="none" w:sz="0" w:space="0" w:color="auto"/>
        <w:left w:val="none" w:sz="0" w:space="0" w:color="auto"/>
        <w:bottom w:val="none" w:sz="0" w:space="0" w:color="auto"/>
        <w:right w:val="none" w:sz="0" w:space="0" w:color="auto"/>
      </w:divBdr>
    </w:div>
    <w:div w:id="1438794572">
      <w:marLeft w:val="0"/>
      <w:marRight w:val="0"/>
      <w:marTop w:val="0"/>
      <w:marBottom w:val="0"/>
      <w:divBdr>
        <w:top w:val="none" w:sz="0" w:space="0" w:color="auto"/>
        <w:left w:val="none" w:sz="0" w:space="0" w:color="auto"/>
        <w:bottom w:val="none" w:sz="0" w:space="0" w:color="auto"/>
        <w:right w:val="none" w:sz="0" w:space="0" w:color="auto"/>
      </w:divBdr>
    </w:div>
    <w:div w:id="1438865056">
      <w:marLeft w:val="0"/>
      <w:marRight w:val="0"/>
      <w:marTop w:val="0"/>
      <w:marBottom w:val="0"/>
      <w:divBdr>
        <w:top w:val="none" w:sz="0" w:space="0" w:color="auto"/>
        <w:left w:val="none" w:sz="0" w:space="0" w:color="auto"/>
        <w:bottom w:val="none" w:sz="0" w:space="0" w:color="auto"/>
        <w:right w:val="none" w:sz="0" w:space="0" w:color="auto"/>
      </w:divBdr>
    </w:div>
    <w:div w:id="1438938609">
      <w:marLeft w:val="480"/>
      <w:marRight w:val="0"/>
      <w:marTop w:val="0"/>
      <w:marBottom w:val="0"/>
      <w:divBdr>
        <w:top w:val="none" w:sz="0" w:space="0" w:color="auto"/>
        <w:left w:val="none" w:sz="0" w:space="0" w:color="auto"/>
        <w:bottom w:val="none" w:sz="0" w:space="0" w:color="auto"/>
        <w:right w:val="none" w:sz="0" w:space="0" w:color="auto"/>
      </w:divBdr>
    </w:div>
    <w:div w:id="1438985691">
      <w:marLeft w:val="0"/>
      <w:marRight w:val="0"/>
      <w:marTop w:val="0"/>
      <w:marBottom w:val="0"/>
      <w:divBdr>
        <w:top w:val="none" w:sz="0" w:space="0" w:color="auto"/>
        <w:left w:val="none" w:sz="0" w:space="0" w:color="auto"/>
        <w:bottom w:val="none" w:sz="0" w:space="0" w:color="auto"/>
        <w:right w:val="none" w:sz="0" w:space="0" w:color="auto"/>
      </w:divBdr>
    </w:div>
    <w:div w:id="1439057667">
      <w:marLeft w:val="480"/>
      <w:marRight w:val="0"/>
      <w:marTop w:val="0"/>
      <w:marBottom w:val="0"/>
      <w:divBdr>
        <w:top w:val="none" w:sz="0" w:space="0" w:color="auto"/>
        <w:left w:val="none" w:sz="0" w:space="0" w:color="auto"/>
        <w:bottom w:val="none" w:sz="0" w:space="0" w:color="auto"/>
        <w:right w:val="none" w:sz="0" w:space="0" w:color="auto"/>
      </w:divBdr>
    </w:div>
    <w:div w:id="1439137316">
      <w:marLeft w:val="0"/>
      <w:marRight w:val="0"/>
      <w:marTop w:val="0"/>
      <w:marBottom w:val="0"/>
      <w:divBdr>
        <w:top w:val="none" w:sz="0" w:space="0" w:color="auto"/>
        <w:left w:val="none" w:sz="0" w:space="0" w:color="auto"/>
        <w:bottom w:val="none" w:sz="0" w:space="0" w:color="auto"/>
        <w:right w:val="none" w:sz="0" w:space="0" w:color="auto"/>
      </w:divBdr>
    </w:div>
    <w:div w:id="1439331215">
      <w:marLeft w:val="0"/>
      <w:marRight w:val="0"/>
      <w:marTop w:val="0"/>
      <w:marBottom w:val="0"/>
      <w:divBdr>
        <w:top w:val="none" w:sz="0" w:space="0" w:color="auto"/>
        <w:left w:val="none" w:sz="0" w:space="0" w:color="auto"/>
        <w:bottom w:val="none" w:sz="0" w:space="0" w:color="auto"/>
        <w:right w:val="none" w:sz="0" w:space="0" w:color="auto"/>
      </w:divBdr>
    </w:div>
    <w:div w:id="1439375045">
      <w:marLeft w:val="0"/>
      <w:marRight w:val="0"/>
      <w:marTop w:val="0"/>
      <w:marBottom w:val="0"/>
      <w:divBdr>
        <w:top w:val="none" w:sz="0" w:space="0" w:color="auto"/>
        <w:left w:val="none" w:sz="0" w:space="0" w:color="auto"/>
        <w:bottom w:val="none" w:sz="0" w:space="0" w:color="auto"/>
        <w:right w:val="none" w:sz="0" w:space="0" w:color="auto"/>
      </w:divBdr>
    </w:div>
    <w:div w:id="1439564740">
      <w:marLeft w:val="0"/>
      <w:marRight w:val="0"/>
      <w:marTop w:val="0"/>
      <w:marBottom w:val="0"/>
      <w:divBdr>
        <w:top w:val="none" w:sz="0" w:space="0" w:color="auto"/>
        <w:left w:val="none" w:sz="0" w:space="0" w:color="auto"/>
        <w:bottom w:val="none" w:sz="0" w:space="0" w:color="auto"/>
        <w:right w:val="none" w:sz="0" w:space="0" w:color="auto"/>
      </w:divBdr>
    </w:div>
    <w:div w:id="1439643939">
      <w:marLeft w:val="0"/>
      <w:marRight w:val="0"/>
      <w:marTop w:val="0"/>
      <w:marBottom w:val="0"/>
      <w:divBdr>
        <w:top w:val="none" w:sz="0" w:space="0" w:color="auto"/>
        <w:left w:val="none" w:sz="0" w:space="0" w:color="auto"/>
        <w:bottom w:val="none" w:sz="0" w:space="0" w:color="auto"/>
        <w:right w:val="none" w:sz="0" w:space="0" w:color="auto"/>
      </w:divBdr>
    </w:div>
    <w:div w:id="1440100504">
      <w:marLeft w:val="0"/>
      <w:marRight w:val="0"/>
      <w:marTop w:val="0"/>
      <w:marBottom w:val="0"/>
      <w:divBdr>
        <w:top w:val="none" w:sz="0" w:space="0" w:color="auto"/>
        <w:left w:val="none" w:sz="0" w:space="0" w:color="auto"/>
        <w:bottom w:val="none" w:sz="0" w:space="0" w:color="auto"/>
        <w:right w:val="none" w:sz="0" w:space="0" w:color="auto"/>
      </w:divBdr>
    </w:div>
    <w:div w:id="1440101650">
      <w:marLeft w:val="480"/>
      <w:marRight w:val="0"/>
      <w:marTop w:val="0"/>
      <w:marBottom w:val="0"/>
      <w:divBdr>
        <w:top w:val="none" w:sz="0" w:space="0" w:color="auto"/>
        <w:left w:val="none" w:sz="0" w:space="0" w:color="auto"/>
        <w:bottom w:val="none" w:sz="0" w:space="0" w:color="auto"/>
        <w:right w:val="none" w:sz="0" w:space="0" w:color="auto"/>
      </w:divBdr>
    </w:div>
    <w:div w:id="1441142361">
      <w:marLeft w:val="480"/>
      <w:marRight w:val="0"/>
      <w:marTop w:val="0"/>
      <w:marBottom w:val="0"/>
      <w:divBdr>
        <w:top w:val="none" w:sz="0" w:space="0" w:color="auto"/>
        <w:left w:val="none" w:sz="0" w:space="0" w:color="auto"/>
        <w:bottom w:val="none" w:sz="0" w:space="0" w:color="auto"/>
        <w:right w:val="none" w:sz="0" w:space="0" w:color="auto"/>
      </w:divBdr>
    </w:div>
    <w:div w:id="1441609201">
      <w:marLeft w:val="480"/>
      <w:marRight w:val="0"/>
      <w:marTop w:val="0"/>
      <w:marBottom w:val="0"/>
      <w:divBdr>
        <w:top w:val="none" w:sz="0" w:space="0" w:color="auto"/>
        <w:left w:val="none" w:sz="0" w:space="0" w:color="auto"/>
        <w:bottom w:val="none" w:sz="0" w:space="0" w:color="auto"/>
        <w:right w:val="none" w:sz="0" w:space="0" w:color="auto"/>
      </w:divBdr>
    </w:div>
    <w:div w:id="1442070094">
      <w:marLeft w:val="0"/>
      <w:marRight w:val="0"/>
      <w:marTop w:val="0"/>
      <w:marBottom w:val="0"/>
      <w:divBdr>
        <w:top w:val="none" w:sz="0" w:space="0" w:color="auto"/>
        <w:left w:val="none" w:sz="0" w:space="0" w:color="auto"/>
        <w:bottom w:val="none" w:sz="0" w:space="0" w:color="auto"/>
        <w:right w:val="none" w:sz="0" w:space="0" w:color="auto"/>
      </w:divBdr>
    </w:div>
    <w:div w:id="1442452685">
      <w:marLeft w:val="0"/>
      <w:marRight w:val="0"/>
      <w:marTop w:val="0"/>
      <w:marBottom w:val="0"/>
      <w:divBdr>
        <w:top w:val="none" w:sz="0" w:space="0" w:color="auto"/>
        <w:left w:val="none" w:sz="0" w:space="0" w:color="auto"/>
        <w:bottom w:val="none" w:sz="0" w:space="0" w:color="auto"/>
        <w:right w:val="none" w:sz="0" w:space="0" w:color="auto"/>
      </w:divBdr>
    </w:div>
    <w:div w:id="1444617218">
      <w:marLeft w:val="0"/>
      <w:marRight w:val="0"/>
      <w:marTop w:val="0"/>
      <w:marBottom w:val="0"/>
      <w:divBdr>
        <w:top w:val="none" w:sz="0" w:space="0" w:color="auto"/>
        <w:left w:val="none" w:sz="0" w:space="0" w:color="auto"/>
        <w:bottom w:val="none" w:sz="0" w:space="0" w:color="auto"/>
        <w:right w:val="none" w:sz="0" w:space="0" w:color="auto"/>
      </w:divBdr>
    </w:div>
    <w:div w:id="1445149468">
      <w:marLeft w:val="0"/>
      <w:marRight w:val="0"/>
      <w:marTop w:val="0"/>
      <w:marBottom w:val="0"/>
      <w:divBdr>
        <w:top w:val="none" w:sz="0" w:space="0" w:color="auto"/>
        <w:left w:val="none" w:sz="0" w:space="0" w:color="auto"/>
        <w:bottom w:val="none" w:sz="0" w:space="0" w:color="auto"/>
        <w:right w:val="none" w:sz="0" w:space="0" w:color="auto"/>
      </w:divBdr>
    </w:div>
    <w:div w:id="1445880549">
      <w:marLeft w:val="480"/>
      <w:marRight w:val="0"/>
      <w:marTop w:val="0"/>
      <w:marBottom w:val="0"/>
      <w:divBdr>
        <w:top w:val="none" w:sz="0" w:space="0" w:color="auto"/>
        <w:left w:val="none" w:sz="0" w:space="0" w:color="auto"/>
        <w:bottom w:val="none" w:sz="0" w:space="0" w:color="auto"/>
        <w:right w:val="none" w:sz="0" w:space="0" w:color="auto"/>
      </w:divBdr>
    </w:div>
    <w:div w:id="1445924151">
      <w:marLeft w:val="480"/>
      <w:marRight w:val="0"/>
      <w:marTop w:val="0"/>
      <w:marBottom w:val="0"/>
      <w:divBdr>
        <w:top w:val="none" w:sz="0" w:space="0" w:color="auto"/>
        <w:left w:val="none" w:sz="0" w:space="0" w:color="auto"/>
        <w:bottom w:val="none" w:sz="0" w:space="0" w:color="auto"/>
        <w:right w:val="none" w:sz="0" w:space="0" w:color="auto"/>
      </w:divBdr>
    </w:div>
    <w:div w:id="1446117851">
      <w:marLeft w:val="480"/>
      <w:marRight w:val="0"/>
      <w:marTop w:val="0"/>
      <w:marBottom w:val="0"/>
      <w:divBdr>
        <w:top w:val="none" w:sz="0" w:space="0" w:color="auto"/>
        <w:left w:val="none" w:sz="0" w:space="0" w:color="auto"/>
        <w:bottom w:val="none" w:sz="0" w:space="0" w:color="auto"/>
        <w:right w:val="none" w:sz="0" w:space="0" w:color="auto"/>
      </w:divBdr>
    </w:div>
    <w:div w:id="1447195328">
      <w:marLeft w:val="0"/>
      <w:marRight w:val="0"/>
      <w:marTop w:val="0"/>
      <w:marBottom w:val="0"/>
      <w:divBdr>
        <w:top w:val="none" w:sz="0" w:space="0" w:color="auto"/>
        <w:left w:val="none" w:sz="0" w:space="0" w:color="auto"/>
        <w:bottom w:val="none" w:sz="0" w:space="0" w:color="auto"/>
        <w:right w:val="none" w:sz="0" w:space="0" w:color="auto"/>
      </w:divBdr>
    </w:div>
    <w:div w:id="1447233327">
      <w:marLeft w:val="480"/>
      <w:marRight w:val="0"/>
      <w:marTop w:val="0"/>
      <w:marBottom w:val="0"/>
      <w:divBdr>
        <w:top w:val="none" w:sz="0" w:space="0" w:color="auto"/>
        <w:left w:val="none" w:sz="0" w:space="0" w:color="auto"/>
        <w:bottom w:val="none" w:sz="0" w:space="0" w:color="auto"/>
        <w:right w:val="none" w:sz="0" w:space="0" w:color="auto"/>
      </w:divBdr>
    </w:div>
    <w:div w:id="1447969169">
      <w:marLeft w:val="0"/>
      <w:marRight w:val="0"/>
      <w:marTop w:val="0"/>
      <w:marBottom w:val="0"/>
      <w:divBdr>
        <w:top w:val="none" w:sz="0" w:space="0" w:color="auto"/>
        <w:left w:val="none" w:sz="0" w:space="0" w:color="auto"/>
        <w:bottom w:val="none" w:sz="0" w:space="0" w:color="auto"/>
        <w:right w:val="none" w:sz="0" w:space="0" w:color="auto"/>
      </w:divBdr>
    </w:div>
    <w:div w:id="1448160732">
      <w:marLeft w:val="0"/>
      <w:marRight w:val="0"/>
      <w:marTop w:val="0"/>
      <w:marBottom w:val="0"/>
      <w:divBdr>
        <w:top w:val="none" w:sz="0" w:space="0" w:color="auto"/>
        <w:left w:val="none" w:sz="0" w:space="0" w:color="auto"/>
        <w:bottom w:val="none" w:sz="0" w:space="0" w:color="auto"/>
        <w:right w:val="none" w:sz="0" w:space="0" w:color="auto"/>
      </w:divBdr>
    </w:div>
    <w:div w:id="1448230357">
      <w:marLeft w:val="480"/>
      <w:marRight w:val="0"/>
      <w:marTop w:val="0"/>
      <w:marBottom w:val="0"/>
      <w:divBdr>
        <w:top w:val="none" w:sz="0" w:space="0" w:color="auto"/>
        <w:left w:val="none" w:sz="0" w:space="0" w:color="auto"/>
        <w:bottom w:val="none" w:sz="0" w:space="0" w:color="auto"/>
        <w:right w:val="none" w:sz="0" w:space="0" w:color="auto"/>
      </w:divBdr>
    </w:div>
    <w:div w:id="1449162782">
      <w:marLeft w:val="0"/>
      <w:marRight w:val="0"/>
      <w:marTop w:val="0"/>
      <w:marBottom w:val="0"/>
      <w:divBdr>
        <w:top w:val="none" w:sz="0" w:space="0" w:color="auto"/>
        <w:left w:val="none" w:sz="0" w:space="0" w:color="auto"/>
        <w:bottom w:val="none" w:sz="0" w:space="0" w:color="auto"/>
        <w:right w:val="none" w:sz="0" w:space="0" w:color="auto"/>
      </w:divBdr>
    </w:div>
    <w:div w:id="1449667124">
      <w:marLeft w:val="480"/>
      <w:marRight w:val="0"/>
      <w:marTop w:val="0"/>
      <w:marBottom w:val="0"/>
      <w:divBdr>
        <w:top w:val="none" w:sz="0" w:space="0" w:color="auto"/>
        <w:left w:val="none" w:sz="0" w:space="0" w:color="auto"/>
        <w:bottom w:val="none" w:sz="0" w:space="0" w:color="auto"/>
        <w:right w:val="none" w:sz="0" w:space="0" w:color="auto"/>
      </w:divBdr>
    </w:div>
    <w:div w:id="1449739600">
      <w:marLeft w:val="0"/>
      <w:marRight w:val="0"/>
      <w:marTop w:val="0"/>
      <w:marBottom w:val="0"/>
      <w:divBdr>
        <w:top w:val="none" w:sz="0" w:space="0" w:color="auto"/>
        <w:left w:val="none" w:sz="0" w:space="0" w:color="auto"/>
        <w:bottom w:val="none" w:sz="0" w:space="0" w:color="auto"/>
        <w:right w:val="none" w:sz="0" w:space="0" w:color="auto"/>
      </w:divBdr>
    </w:div>
    <w:div w:id="1450510311">
      <w:marLeft w:val="0"/>
      <w:marRight w:val="0"/>
      <w:marTop w:val="0"/>
      <w:marBottom w:val="0"/>
      <w:divBdr>
        <w:top w:val="none" w:sz="0" w:space="0" w:color="auto"/>
        <w:left w:val="none" w:sz="0" w:space="0" w:color="auto"/>
        <w:bottom w:val="none" w:sz="0" w:space="0" w:color="auto"/>
        <w:right w:val="none" w:sz="0" w:space="0" w:color="auto"/>
      </w:divBdr>
    </w:div>
    <w:div w:id="1450901733">
      <w:marLeft w:val="0"/>
      <w:marRight w:val="0"/>
      <w:marTop w:val="0"/>
      <w:marBottom w:val="0"/>
      <w:divBdr>
        <w:top w:val="none" w:sz="0" w:space="0" w:color="auto"/>
        <w:left w:val="none" w:sz="0" w:space="0" w:color="auto"/>
        <w:bottom w:val="none" w:sz="0" w:space="0" w:color="auto"/>
        <w:right w:val="none" w:sz="0" w:space="0" w:color="auto"/>
      </w:divBdr>
    </w:div>
    <w:div w:id="1450969425">
      <w:marLeft w:val="480"/>
      <w:marRight w:val="0"/>
      <w:marTop w:val="0"/>
      <w:marBottom w:val="0"/>
      <w:divBdr>
        <w:top w:val="none" w:sz="0" w:space="0" w:color="auto"/>
        <w:left w:val="none" w:sz="0" w:space="0" w:color="auto"/>
        <w:bottom w:val="none" w:sz="0" w:space="0" w:color="auto"/>
        <w:right w:val="none" w:sz="0" w:space="0" w:color="auto"/>
      </w:divBdr>
    </w:div>
    <w:div w:id="1451708838">
      <w:marLeft w:val="480"/>
      <w:marRight w:val="0"/>
      <w:marTop w:val="0"/>
      <w:marBottom w:val="0"/>
      <w:divBdr>
        <w:top w:val="none" w:sz="0" w:space="0" w:color="auto"/>
        <w:left w:val="none" w:sz="0" w:space="0" w:color="auto"/>
        <w:bottom w:val="none" w:sz="0" w:space="0" w:color="auto"/>
        <w:right w:val="none" w:sz="0" w:space="0" w:color="auto"/>
      </w:divBdr>
    </w:div>
    <w:div w:id="1452433424">
      <w:marLeft w:val="480"/>
      <w:marRight w:val="0"/>
      <w:marTop w:val="0"/>
      <w:marBottom w:val="0"/>
      <w:divBdr>
        <w:top w:val="none" w:sz="0" w:space="0" w:color="auto"/>
        <w:left w:val="none" w:sz="0" w:space="0" w:color="auto"/>
        <w:bottom w:val="none" w:sz="0" w:space="0" w:color="auto"/>
        <w:right w:val="none" w:sz="0" w:space="0" w:color="auto"/>
      </w:divBdr>
    </w:div>
    <w:div w:id="1452897021">
      <w:marLeft w:val="0"/>
      <w:marRight w:val="0"/>
      <w:marTop w:val="0"/>
      <w:marBottom w:val="0"/>
      <w:divBdr>
        <w:top w:val="none" w:sz="0" w:space="0" w:color="auto"/>
        <w:left w:val="none" w:sz="0" w:space="0" w:color="auto"/>
        <w:bottom w:val="none" w:sz="0" w:space="0" w:color="auto"/>
        <w:right w:val="none" w:sz="0" w:space="0" w:color="auto"/>
      </w:divBdr>
    </w:div>
    <w:div w:id="1453132198">
      <w:marLeft w:val="480"/>
      <w:marRight w:val="0"/>
      <w:marTop w:val="0"/>
      <w:marBottom w:val="0"/>
      <w:divBdr>
        <w:top w:val="none" w:sz="0" w:space="0" w:color="auto"/>
        <w:left w:val="none" w:sz="0" w:space="0" w:color="auto"/>
        <w:bottom w:val="none" w:sz="0" w:space="0" w:color="auto"/>
        <w:right w:val="none" w:sz="0" w:space="0" w:color="auto"/>
      </w:divBdr>
    </w:div>
    <w:div w:id="1453285374">
      <w:marLeft w:val="0"/>
      <w:marRight w:val="0"/>
      <w:marTop w:val="0"/>
      <w:marBottom w:val="0"/>
      <w:divBdr>
        <w:top w:val="none" w:sz="0" w:space="0" w:color="auto"/>
        <w:left w:val="none" w:sz="0" w:space="0" w:color="auto"/>
        <w:bottom w:val="none" w:sz="0" w:space="0" w:color="auto"/>
        <w:right w:val="none" w:sz="0" w:space="0" w:color="auto"/>
      </w:divBdr>
    </w:div>
    <w:div w:id="1453477926">
      <w:marLeft w:val="480"/>
      <w:marRight w:val="0"/>
      <w:marTop w:val="0"/>
      <w:marBottom w:val="0"/>
      <w:divBdr>
        <w:top w:val="none" w:sz="0" w:space="0" w:color="auto"/>
        <w:left w:val="none" w:sz="0" w:space="0" w:color="auto"/>
        <w:bottom w:val="none" w:sz="0" w:space="0" w:color="auto"/>
        <w:right w:val="none" w:sz="0" w:space="0" w:color="auto"/>
      </w:divBdr>
    </w:div>
    <w:div w:id="1453594700">
      <w:marLeft w:val="0"/>
      <w:marRight w:val="0"/>
      <w:marTop w:val="0"/>
      <w:marBottom w:val="0"/>
      <w:divBdr>
        <w:top w:val="none" w:sz="0" w:space="0" w:color="auto"/>
        <w:left w:val="none" w:sz="0" w:space="0" w:color="auto"/>
        <w:bottom w:val="none" w:sz="0" w:space="0" w:color="auto"/>
        <w:right w:val="none" w:sz="0" w:space="0" w:color="auto"/>
      </w:divBdr>
    </w:div>
    <w:div w:id="1453666906">
      <w:marLeft w:val="0"/>
      <w:marRight w:val="0"/>
      <w:marTop w:val="0"/>
      <w:marBottom w:val="0"/>
      <w:divBdr>
        <w:top w:val="none" w:sz="0" w:space="0" w:color="auto"/>
        <w:left w:val="none" w:sz="0" w:space="0" w:color="auto"/>
        <w:bottom w:val="none" w:sz="0" w:space="0" w:color="auto"/>
        <w:right w:val="none" w:sz="0" w:space="0" w:color="auto"/>
      </w:divBdr>
    </w:div>
    <w:div w:id="1454248217">
      <w:marLeft w:val="0"/>
      <w:marRight w:val="0"/>
      <w:marTop w:val="0"/>
      <w:marBottom w:val="0"/>
      <w:divBdr>
        <w:top w:val="none" w:sz="0" w:space="0" w:color="auto"/>
        <w:left w:val="none" w:sz="0" w:space="0" w:color="auto"/>
        <w:bottom w:val="none" w:sz="0" w:space="0" w:color="auto"/>
        <w:right w:val="none" w:sz="0" w:space="0" w:color="auto"/>
      </w:divBdr>
    </w:div>
    <w:div w:id="1454514821">
      <w:marLeft w:val="480"/>
      <w:marRight w:val="0"/>
      <w:marTop w:val="0"/>
      <w:marBottom w:val="0"/>
      <w:divBdr>
        <w:top w:val="none" w:sz="0" w:space="0" w:color="auto"/>
        <w:left w:val="none" w:sz="0" w:space="0" w:color="auto"/>
        <w:bottom w:val="none" w:sz="0" w:space="0" w:color="auto"/>
        <w:right w:val="none" w:sz="0" w:space="0" w:color="auto"/>
      </w:divBdr>
    </w:div>
    <w:div w:id="1455832983">
      <w:marLeft w:val="0"/>
      <w:marRight w:val="0"/>
      <w:marTop w:val="0"/>
      <w:marBottom w:val="0"/>
      <w:divBdr>
        <w:top w:val="none" w:sz="0" w:space="0" w:color="auto"/>
        <w:left w:val="none" w:sz="0" w:space="0" w:color="auto"/>
        <w:bottom w:val="none" w:sz="0" w:space="0" w:color="auto"/>
        <w:right w:val="none" w:sz="0" w:space="0" w:color="auto"/>
      </w:divBdr>
    </w:div>
    <w:div w:id="1456555755">
      <w:marLeft w:val="0"/>
      <w:marRight w:val="0"/>
      <w:marTop w:val="0"/>
      <w:marBottom w:val="0"/>
      <w:divBdr>
        <w:top w:val="none" w:sz="0" w:space="0" w:color="auto"/>
        <w:left w:val="none" w:sz="0" w:space="0" w:color="auto"/>
        <w:bottom w:val="none" w:sz="0" w:space="0" w:color="auto"/>
        <w:right w:val="none" w:sz="0" w:space="0" w:color="auto"/>
      </w:divBdr>
    </w:div>
    <w:div w:id="1457141896">
      <w:marLeft w:val="0"/>
      <w:marRight w:val="0"/>
      <w:marTop w:val="0"/>
      <w:marBottom w:val="0"/>
      <w:divBdr>
        <w:top w:val="none" w:sz="0" w:space="0" w:color="auto"/>
        <w:left w:val="none" w:sz="0" w:space="0" w:color="auto"/>
        <w:bottom w:val="none" w:sz="0" w:space="0" w:color="auto"/>
        <w:right w:val="none" w:sz="0" w:space="0" w:color="auto"/>
      </w:divBdr>
    </w:div>
    <w:div w:id="1458838991">
      <w:marLeft w:val="0"/>
      <w:marRight w:val="0"/>
      <w:marTop w:val="0"/>
      <w:marBottom w:val="0"/>
      <w:divBdr>
        <w:top w:val="none" w:sz="0" w:space="0" w:color="auto"/>
        <w:left w:val="none" w:sz="0" w:space="0" w:color="auto"/>
        <w:bottom w:val="none" w:sz="0" w:space="0" w:color="auto"/>
        <w:right w:val="none" w:sz="0" w:space="0" w:color="auto"/>
      </w:divBdr>
    </w:div>
    <w:div w:id="1458914186">
      <w:marLeft w:val="0"/>
      <w:marRight w:val="0"/>
      <w:marTop w:val="0"/>
      <w:marBottom w:val="0"/>
      <w:divBdr>
        <w:top w:val="none" w:sz="0" w:space="0" w:color="auto"/>
        <w:left w:val="none" w:sz="0" w:space="0" w:color="auto"/>
        <w:bottom w:val="none" w:sz="0" w:space="0" w:color="auto"/>
        <w:right w:val="none" w:sz="0" w:space="0" w:color="auto"/>
      </w:divBdr>
    </w:div>
    <w:div w:id="1459450264">
      <w:marLeft w:val="0"/>
      <w:marRight w:val="0"/>
      <w:marTop w:val="0"/>
      <w:marBottom w:val="0"/>
      <w:divBdr>
        <w:top w:val="none" w:sz="0" w:space="0" w:color="auto"/>
        <w:left w:val="none" w:sz="0" w:space="0" w:color="auto"/>
        <w:bottom w:val="none" w:sz="0" w:space="0" w:color="auto"/>
        <w:right w:val="none" w:sz="0" w:space="0" w:color="auto"/>
      </w:divBdr>
    </w:div>
    <w:div w:id="1459956567">
      <w:marLeft w:val="0"/>
      <w:marRight w:val="0"/>
      <w:marTop w:val="0"/>
      <w:marBottom w:val="0"/>
      <w:divBdr>
        <w:top w:val="none" w:sz="0" w:space="0" w:color="auto"/>
        <w:left w:val="none" w:sz="0" w:space="0" w:color="auto"/>
        <w:bottom w:val="none" w:sz="0" w:space="0" w:color="auto"/>
        <w:right w:val="none" w:sz="0" w:space="0" w:color="auto"/>
      </w:divBdr>
    </w:div>
    <w:div w:id="1460957581">
      <w:marLeft w:val="480"/>
      <w:marRight w:val="0"/>
      <w:marTop w:val="0"/>
      <w:marBottom w:val="0"/>
      <w:divBdr>
        <w:top w:val="none" w:sz="0" w:space="0" w:color="auto"/>
        <w:left w:val="none" w:sz="0" w:space="0" w:color="auto"/>
        <w:bottom w:val="none" w:sz="0" w:space="0" w:color="auto"/>
        <w:right w:val="none" w:sz="0" w:space="0" w:color="auto"/>
      </w:divBdr>
    </w:div>
    <w:div w:id="1461268756">
      <w:marLeft w:val="480"/>
      <w:marRight w:val="0"/>
      <w:marTop w:val="0"/>
      <w:marBottom w:val="0"/>
      <w:divBdr>
        <w:top w:val="none" w:sz="0" w:space="0" w:color="auto"/>
        <w:left w:val="none" w:sz="0" w:space="0" w:color="auto"/>
        <w:bottom w:val="none" w:sz="0" w:space="0" w:color="auto"/>
        <w:right w:val="none" w:sz="0" w:space="0" w:color="auto"/>
      </w:divBdr>
    </w:div>
    <w:div w:id="1461847759">
      <w:marLeft w:val="480"/>
      <w:marRight w:val="0"/>
      <w:marTop w:val="0"/>
      <w:marBottom w:val="0"/>
      <w:divBdr>
        <w:top w:val="none" w:sz="0" w:space="0" w:color="auto"/>
        <w:left w:val="none" w:sz="0" w:space="0" w:color="auto"/>
        <w:bottom w:val="none" w:sz="0" w:space="0" w:color="auto"/>
        <w:right w:val="none" w:sz="0" w:space="0" w:color="auto"/>
      </w:divBdr>
    </w:div>
    <w:div w:id="1462070559">
      <w:marLeft w:val="480"/>
      <w:marRight w:val="0"/>
      <w:marTop w:val="0"/>
      <w:marBottom w:val="0"/>
      <w:divBdr>
        <w:top w:val="none" w:sz="0" w:space="0" w:color="auto"/>
        <w:left w:val="none" w:sz="0" w:space="0" w:color="auto"/>
        <w:bottom w:val="none" w:sz="0" w:space="0" w:color="auto"/>
        <w:right w:val="none" w:sz="0" w:space="0" w:color="auto"/>
      </w:divBdr>
    </w:div>
    <w:div w:id="1462727800">
      <w:marLeft w:val="0"/>
      <w:marRight w:val="0"/>
      <w:marTop w:val="0"/>
      <w:marBottom w:val="0"/>
      <w:divBdr>
        <w:top w:val="none" w:sz="0" w:space="0" w:color="auto"/>
        <w:left w:val="none" w:sz="0" w:space="0" w:color="auto"/>
        <w:bottom w:val="none" w:sz="0" w:space="0" w:color="auto"/>
        <w:right w:val="none" w:sz="0" w:space="0" w:color="auto"/>
      </w:divBdr>
    </w:div>
    <w:div w:id="1463384271">
      <w:marLeft w:val="480"/>
      <w:marRight w:val="0"/>
      <w:marTop w:val="0"/>
      <w:marBottom w:val="0"/>
      <w:divBdr>
        <w:top w:val="none" w:sz="0" w:space="0" w:color="auto"/>
        <w:left w:val="none" w:sz="0" w:space="0" w:color="auto"/>
        <w:bottom w:val="none" w:sz="0" w:space="0" w:color="auto"/>
        <w:right w:val="none" w:sz="0" w:space="0" w:color="auto"/>
      </w:divBdr>
    </w:div>
    <w:div w:id="1463502189">
      <w:marLeft w:val="0"/>
      <w:marRight w:val="0"/>
      <w:marTop w:val="0"/>
      <w:marBottom w:val="0"/>
      <w:divBdr>
        <w:top w:val="none" w:sz="0" w:space="0" w:color="auto"/>
        <w:left w:val="none" w:sz="0" w:space="0" w:color="auto"/>
        <w:bottom w:val="none" w:sz="0" w:space="0" w:color="auto"/>
        <w:right w:val="none" w:sz="0" w:space="0" w:color="auto"/>
      </w:divBdr>
    </w:div>
    <w:div w:id="1463697009">
      <w:marLeft w:val="0"/>
      <w:marRight w:val="0"/>
      <w:marTop w:val="0"/>
      <w:marBottom w:val="0"/>
      <w:divBdr>
        <w:top w:val="none" w:sz="0" w:space="0" w:color="auto"/>
        <w:left w:val="none" w:sz="0" w:space="0" w:color="auto"/>
        <w:bottom w:val="none" w:sz="0" w:space="0" w:color="auto"/>
        <w:right w:val="none" w:sz="0" w:space="0" w:color="auto"/>
      </w:divBdr>
    </w:div>
    <w:div w:id="1464079300">
      <w:marLeft w:val="0"/>
      <w:marRight w:val="0"/>
      <w:marTop w:val="0"/>
      <w:marBottom w:val="0"/>
      <w:divBdr>
        <w:top w:val="none" w:sz="0" w:space="0" w:color="auto"/>
        <w:left w:val="none" w:sz="0" w:space="0" w:color="auto"/>
        <w:bottom w:val="none" w:sz="0" w:space="0" w:color="auto"/>
        <w:right w:val="none" w:sz="0" w:space="0" w:color="auto"/>
      </w:divBdr>
    </w:div>
    <w:div w:id="1464273902">
      <w:marLeft w:val="0"/>
      <w:marRight w:val="0"/>
      <w:marTop w:val="0"/>
      <w:marBottom w:val="0"/>
      <w:divBdr>
        <w:top w:val="none" w:sz="0" w:space="0" w:color="auto"/>
        <w:left w:val="none" w:sz="0" w:space="0" w:color="auto"/>
        <w:bottom w:val="none" w:sz="0" w:space="0" w:color="auto"/>
        <w:right w:val="none" w:sz="0" w:space="0" w:color="auto"/>
      </w:divBdr>
    </w:div>
    <w:div w:id="1464346846">
      <w:marLeft w:val="480"/>
      <w:marRight w:val="0"/>
      <w:marTop w:val="0"/>
      <w:marBottom w:val="0"/>
      <w:divBdr>
        <w:top w:val="none" w:sz="0" w:space="0" w:color="auto"/>
        <w:left w:val="none" w:sz="0" w:space="0" w:color="auto"/>
        <w:bottom w:val="none" w:sz="0" w:space="0" w:color="auto"/>
        <w:right w:val="none" w:sz="0" w:space="0" w:color="auto"/>
      </w:divBdr>
    </w:div>
    <w:div w:id="1464611922">
      <w:marLeft w:val="480"/>
      <w:marRight w:val="0"/>
      <w:marTop w:val="0"/>
      <w:marBottom w:val="0"/>
      <w:divBdr>
        <w:top w:val="none" w:sz="0" w:space="0" w:color="auto"/>
        <w:left w:val="none" w:sz="0" w:space="0" w:color="auto"/>
        <w:bottom w:val="none" w:sz="0" w:space="0" w:color="auto"/>
        <w:right w:val="none" w:sz="0" w:space="0" w:color="auto"/>
      </w:divBdr>
    </w:div>
    <w:div w:id="1464732474">
      <w:marLeft w:val="480"/>
      <w:marRight w:val="0"/>
      <w:marTop w:val="0"/>
      <w:marBottom w:val="0"/>
      <w:divBdr>
        <w:top w:val="none" w:sz="0" w:space="0" w:color="auto"/>
        <w:left w:val="none" w:sz="0" w:space="0" w:color="auto"/>
        <w:bottom w:val="none" w:sz="0" w:space="0" w:color="auto"/>
        <w:right w:val="none" w:sz="0" w:space="0" w:color="auto"/>
      </w:divBdr>
    </w:div>
    <w:div w:id="1465540553">
      <w:marLeft w:val="0"/>
      <w:marRight w:val="0"/>
      <w:marTop w:val="0"/>
      <w:marBottom w:val="0"/>
      <w:divBdr>
        <w:top w:val="none" w:sz="0" w:space="0" w:color="auto"/>
        <w:left w:val="none" w:sz="0" w:space="0" w:color="auto"/>
        <w:bottom w:val="none" w:sz="0" w:space="0" w:color="auto"/>
        <w:right w:val="none" w:sz="0" w:space="0" w:color="auto"/>
      </w:divBdr>
    </w:div>
    <w:div w:id="1465587694">
      <w:marLeft w:val="480"/>
      <w:marRight w:val="0"/>
      <w:marTop w:val="0"/>
      <w:marBottom w:val="0"/>
      <w:divBdr>
        <w:top w:val="none" w:sz="0" w:space="0" w:color="auto"/>
        <w:left w:val="none" w:sz="0" w:space="0" w:color="auto"/>
        <w:bottom w:val="none" w:sz="0" w:space="0" w:color="auto"/>
        <w:right w:val="none" w:sz="0" w:space="0" w:color="auto"/>
      </w:divBdr>
    </w:div>
    <w:div w:id="1465662327">
      <w:marLeft w:val="480"/>
      <w:marRight w:val="0"/>
      <w:marTop w:val="0"/>
      <w:marBottom w:val="0"/>
      <w:divBdr>
        <w:top w:val="none" w:sz="0" w:space="0" w:color="auto"/>
        <w:left w:val="none" w:sz="0" w:space="0" w:color="auto"/>
        <w:bottom w:val="none" w:sz="0" w:space="0" w:color="auto"/>
        <w:right w:val="none" w:sz="0" w:space="0" w:color="auto"/>
      </w:divBdr>
    </w:div>
    <w:div w:id="1465779171">
      <w:marLeft w:val="0"/>
      <w:marRight w:val="0"/>
      <w:marTop w:val="0"/>
      <w:marBottom w:val="0"/>
      <w:divBdr>
        <w:top w:val="none" w:sz="0" w:space="0" w:color="auto"/>
        <w:left w:val="none" w:sz="0" w:space="0" w:color="auto"/>
        <w:bottom w:val="none" w:sz="0" w:space="0" w:color="auto"/>
        <w:right w:val="none" w:sz="0" w:space="0" w:color="auto"/>
      </w:divBdr>
    </w:div>
    <w:div w:id="1466045210">
      <w:marLeft w:val="480"/>
      <w:marRight w:val="0"/>
      <w:marTop w:val="0"/>
      <w:marBottom w:val="0"/>
      <w:divBdr>
        <w:top w:val="none" w:sz="0" w:space="0" w:color="auto"/>
        <w:left w:val="none" w:sz="0" w:space="0" w:color="auto"/>
        <w:bottom w:val="none" w:sz="0" w:space="0" w:color="auto"/>
        <w:right w:val="none" w:sz="0" w:space="0" w:color="auto"/>
      </w:divBdr>
    </w:div>
    <w:div w:id="1466046309">
      <w:marLeft w:val="0"/>
      <w:marRight w:val="0"/>
      <w:marTop w:val="0"/>
      <w:marBottom w:val="0"/>
      <w:divBdr>
        <w:top w:val="none" w:sz="0" w:space="0" w:color="auto"/>
        <w:left w:val="none" w:sz="0" w:space="0" w:color="auto"/>
        <w:bottom w:val="none" w:sz="0" w:space="0" w:color="auto"/>
        <w:right w:val="none" w:sz="0" w:space="0" w:color="auto"/>
      </w:divBdr>
    </w:div>
    <w:div w:id="1466198955">
      <w:marLeft w:val="0"/>
      <w:marRight w:val="0"/>
      <w:marTop w:val="0"/>
      <w:marBottom w:val="0"/>
      <w:divBdr>
        <w:top w:val="none" w:sz="0" w:space="0" w:color="auto"/>
        <w:left w:val="none" w:sz="0" w:space="0" w:color="auto"/>
        <w:bottom w:val="none" w:sz="0" w:space="0" w:color="auto"/>
        <w:right w:val="none" w:sz="0" w:space="0" w:color="auto"/>
      </w:divBdr>
    </w:div>
    <w:div w:id="1466198993">
      <w:marLeft w:val="480"/>
      <w:marRight w:val="0"/>
      <w:marTop w:val="0"/>
      <w:marBottom w:val="0"/>
      <w:divBdr>
        <w:top w:val="none" w:sz="0" w:space="0" w:color="auto"/>
        <w:left w:val="none" w:sz="0" w:space="0" w:color="auto"/>
        <w:bottom w:val="none" w:sz="0" w:space="0" w:color="auto"/>
        <w:right w:val="none" w:sz="0" w:space="0" w:color="auto"/>
      </w:divBdr>
    </w:div>
    <w:div w:id="1466317047">
      <w:marLeft w:val="480"/>
      <w:marRight w:val="0"/>
      <w:marTop w:val="0"/>
      <w:marBottom w:val="0"/>
      <w:divBdr>
        <w:top w:val="none" w:sz="0" w:space="0" w:color="auto"/>
        <w:left w:val="none" w:sz="0" w:space="0" w:color="auto"/>
        <w:bottom w:val="none" w:sz="0" w:space="0" w:color="auto"/>
        <w:right w:val="none" w:sz="0" w:space="0" w:color="auto"/>
      </w:divBdr>
    </w:div>
    <w:div w:id="1466504630">
      <w:marLeft w:val="480"/>
      <w:marRight w:val="0"/>
      <w:marTop w:val="0"/>
      <w:marBottom w:val="0"/>
      <w:divBdr>
        <w:top w:val="none" w:sz="0" w:space="0" w:color="auto"/>
        <w:left w:val="none" w:sz="0" w:space="0" w:color="auto"/>
        <w:bottom w:val="none" w:sz="0" w:space="0" w:color="auto"/>
        <w:right w:val="none" w:sz="0" w:space="0" w:color="auto"/>
      </w:divBdr>
    </w:div>
    <w:div w:id="1466505772">
      <w:marLeft w:val="0"/>
      <w:marRight w:val="0"/>
      <w:marTop w:val="0"/>
      <w:marBottom w:val="0"/>
      <w:divBdr>
        <w:top w:val="none" w:sz="0" w:space="0" w:color="auto"/>
        <w:left w:val="none" w:sz="0" w:space="0" w:color="auto"/>
        <w:bottom w:val="none" w:sz="0" w:space="0" w:color="auto"/>
        <w:right w:val="none" w:sz="0" w:space="0" w:color="auto"/>
      </w:divBdr>
    </w:div>
    <w:div w:id="1467118793">
      <w:marLeft w:val="480"/>
      <w:marRight w:val="0"/>
      <w:marTop w:val="0"/>
      <w:marBottom w:val="0"/>
      <w:divBdr>
        <w:top w:val="none" w:sz="0" w:space="0" w:color="auto"/>
        <w:left w:val="none" w:sz="0" w:space="0" w:color="auto"/>
        <w:bottom w:val="none" w:sz="0" w:space="0" w:color="auto"/>
        <w:right w:val="none" w:sz="0" w:space="0" w:color="auto"/>
      </w:divBdr>
    </w:div>
    <w:div w:id="1467353066">
      <w:marLeft w:val="480"/>
      <w:marRight w:val="0"/>
      <w:marTop w:val="0"/>
      <w:marBottom w:val="0"/>
      <w:divBdr>
        <w:top w:val="none" w:sz="0" w:space="0" w:color="auto"/>
        <w:left w:val="none" w:sz="0" w:space="0" w:color="auto"/>
        <w:bottom w:val="none" w:sz="0" w:space="0" w:color="auto"/>
        <w:right w:val="none" w:sz="0" w:space="0" w:color="auto"/>
      </w:divBdr>
    </w:div>
    <w:div w:id="1467508559">
      <w:marLeft w:val="480"/>
      <w:marRight w:val="0"/>
      <w:marTop w:val="0"/>
      <w:marBottom w:val="0"/>
      <w:divBdr>
        <w:top w:val="none" w:sz="0" w:space="0" w:color="auto"/>
        <w:left w:val="none" w:sz="0" w:space="0" w:color="auto"/>
        <w:bottom w:val="none" w:sz="0" w:space="0" w:color="auto"/>
        <w:right w:val="none" w:sz="0" w:space="0" w:color="auto"/>
      </w:divBdr>
    </w:div>
    <w:div w:id="1468086510">
      <w:marLeft w:val="480"/>
      <w:marRight w:val="0"/>
      <w:marTop w:val="0"/>
      <w:marBottom w:val="0"/>
      <w:divBdr>
        <w:top w:val="none" w:sz="0" w:space="0" w:color="auto"/>
        <w:left w:val="none" w:sz="0" w:space="0" w:color="auto"/>
        <w:bottom w:val="none" w:sz="0" w:space="0" w:color="auto"/>
        <w:right w:val="none" w:sz="0" w:space="0" w:color="auto"/>
      </w:divBdr>
    </w:div>
    <w:div w:id="1468088505">
      <w:marLeft w:val="0"/>
      <w:marRight w:val="0"/>
      <w:marTop w:val="0"/>
      <w:marBottom w:val="0"/>
      <w:divBdr>
        <w:top w:val="none" w:sz="0" w:space="0" w:color="auto"/>
        <w:left w:val="none" w:sz="0" w:space="0" w:color="auto"/>
        <w:bottom w:val="none" w:sz="0" w:space="0" w:color="auto"/>
        <w:right w:val="none" w:sz="0" w:space="0" w:color="auto"/>
      </w:divBdr>
    </w:div>
    <w:div w:id="1468161491">
      <w:marLeft w:val="0"/>
      <w:marRight w:val="0"/>
      <w:marTop w:val="0"/>
      <w:marBottom w:val="0"/>
      <w:divBdr>
        <w:top w:val="none" w:sz="0" w:space="0" w:color="auto"/>
        <w:left w:val="none" w:sz="0" w:space="0" w:color="auto"/>
        <w:bottom w:val="none" w:sz="0" w:space="0" w:color="auto"/>
        <w:right w:val="none" w:sz="0" w:space="0" w:color="auto"/>
      </w:divBdr>
    </w:div>
    <w:div w:id="1468206305">
      <w:marLeft w:val="480"/>
      <w:marRight w:val="0"/>
      <w:marTop w:val="0"/>
      <w:marBottom w:val="0"/>
      <w:divBdr>
        <w:top w:val="none" w:sz="0" w:space="0" w:color="auto"/>
        <w:left w:val="none" w:sz="0" w:space="0" w:color="auto"/>
        <w:bottom w:val="none" w:sz="0" w:space="0" w:color="auto"/>
        <w:right w:val="none" w:sz="0" w:space="0" w:color="auto"/>
      </w:divBdr>
    </w:div>
    <w:div w:id="1468357881">
      <w:marLeft w:val="480"/>
      <w:marRight w:val="0"/>
      <w:marTop w:val="0"/>
      <w:marBottom w:val="0"/>
      <w:divBdr>
        <w:top w:val="none" w:sz="0" w:space="0" w:color="auto"/>
        <w:left w:val="none" w:sz="0" w:space="0" w:color="auto"/>
        <w:bottom w:val="none" w:sz="0" w:space="0" w:color="auto"/>
        <w:right w:val="none" w:sz="0" w:space="0" w:color="auto"/>
      </w:divBdr>
    </w:div>
    <w:div w:id="1468477791">
      <w:marLeft w:val="0"/>
      <w:marRight w:val="0"/>
      <w:marTop w:val="0"/>
      <w:marBottom w:val="0"/>
      <w:divBdr>
        <w:top w:val="none" w:sz="0" w:space="0" w:color="auto"/>
        <w:left w:val="none" w:sz="0" w:space="0" w:color="auto"/>
        <w:bottom w:val="none" w:sz="0" w:space="0" w:color="auto"/>
        <w:right w:val="none" w:sz="0" w:space="0" w:color="auto"/>
      </w:divBdr>
    </w:div>
    <w:div w:id="1468669117">
      <w:marLeft w:val="0"/>
      <w:marRight w:val="0"/>
      <w:marTop w:val="0"/>
      <w:marBottom w:val="0"/>
      <w:divBdr>
        <w:top w:val="none" w:sz="0" w:space="0" w:color="auto"/>
        <w:left w:val="none" w:sz="0" w:space="0" w:color="auto"/>
        <w:bottom w:val="none" w:sz="0" w:space="0" w:color="auto"/>
        <w:right w:val="none" w:sz="0" w:space="0" w:color="auto"/>
      </w:divBdr>
    </w:div>
    <w:div w:id="1468820392">
      <w:marLeft w:val="0"/>
      <w:marRight w:val="0"/>
      <w:marTop w:val="0"/>
      <w:marBottom w:val="0"/>
      <w:divBdr>
        <w:top w:val="none" w:sz="0" w:space="0" w:color="auto"/>
        <w:left w:val="none" w:sz="0" w:space="0" w:color="auto"/>
        <w:bottom w:val="none" w:sz="0" w:space="0" w:color="auto"/>
        <w:right w:val="none" w:sz="0" w:space="0" w:color="auto"/>
      </w:divBdr>
    </w:div>
    <w:div w:id="1470130573">
      <w:marLeft w:val="0"/>
      <w:marRight w:val="0"/>
      <w:marTop w:val="0"/>
      <w:marBottom w:val="0"/>
      <w:divBdr>
        <w:top w:val="none" w:sz="0" w:space="0" w:color="auto"/>
        <w:left w:val="none" w:sz="0" w:space="0" w:color="auto"/>
        <w:bottom w:val="none" w:sz="0" w:space="0" w:color="auto"/>
        <w:right w:val="none" w:sz="0" w:space="0" w:color="auto"/>
      </w:divBdr>
    </w:div>
    <w:div w:id="1470173628">
      <w:marLeft w:val="0"/>
      <w:marRight w:val="0"/>
      <w:marTop w:val="0"/>
      <w:marBottom w:val="0"/>
      <w:divBdr>
        <w:top w:val="none" w:sz="0" w:space="0" w:color="auto"/>
        <w:left w:val="none" w:sz="0" w:space="0" w:color="auto"/>
        <w:bottom w:val="none" w:sz="0" w:space="0" w:color="auto"/>
        <w:right w:val="none" w:sz="0" w:space="0" w:color="auto"/>
      </w:divBdr>
    </w:div>
    <w:div w:id="1470243711">
      <w:marLeft w:val="480"/>
      <w:marRight w:val="0"/>
      <w:marTop w:val="0"/>
      <w:marBottom w:val="0"/>
      <w:divBdr>
        <w:top w:val="none" w:sz="0" w:space="0" w:color="auto"/>
        <w:left w:val="none" w:sz="0" w:space="0" w:color="auto"/>
        <w:bottom w:val="none" w:sz="0" w:space="0" w:color="auto"/>
        <w:right w:val="none" w:sz="0" w:space="0" w:color="auto"/>
      </w:divBdr>
    </w:div>
    <w:div w:id="1470398285">
      <w:marLeft w:val="480"/>
      <w:marRight w:val="0"/>
      <w:marTop w:val="0"/>
      <w:marBottom w:val="0"/>
      <w:divBdr>
        <w:top w:val="none" w:sz="0" w:space="0" w:color="auto"/>
        <w:left w:val="none" w:sz="0" w:space="0" w:color="auto"/>
        <w:bottom w:val="none" w:sz="0" w:space="0" w:color="auto"/>
        <w:right w:val="none" w:sz="0" w:space="0" w:color="auto"/>
      </w:divBdr>
    </w:div>
    <w:div w:id="1470704217">
      <w:marLeft w:val="0"/>
      <w:marRight w:val="0"/>
      <w:marTop w:val="0"/>
      <w:marBottom w:val="0"/>
      <w:divBdr>
        <w:top w:val="none" w:sz="0" w:space="0" w:color="auto"/>
        <w:left w:val="none" w:sz="0" w:space="0" w:color="auto"/>
        <w:bottom w:val="none" w:sz="0" w:space="0" w:color="auto"/>
        <w:right w:val="none" w:sz="0" w:space="0" w:color="auto"/>
      </w:divBdr>
    </w:div>
    <w:div w:id="1471243676">
      <w:marLeft w:val="480"/>
      <w:marRight w:val="0"/>
      <w:marTop w:val="0"/>
      <w:marBottom w:val="0"/>
      <w:divBdr>
        <w:top w:val="none" w:sz="0" w:space="0" w:color="auto"/>
        <w:left w:val="none" w:sz="0" w:space="0" w:color="auto"/>
        <w:bottom w:val="none" w:sz="0" w:space="0" w:color="auto"/>
        <w:right w:val="none" w:sz="0" w:space="0" w:color="auto"/>
      </w:divBdr>
    </w:div>
    <w:div w:id="1471828034">
      <w:marLeft w:val="0"/>
      <w:marRight w:val="0"/>
      <w:marTop w:val="0"/>
      <w:marBottom w:val="0"/>
      <w:divBdr>
        <w:top w:val="none" w:sz="0" w:space="0" w:color="auto"/>
        <w:left w:val="none" w:sz="0" w:space="0" w:color="auto"/>
        <w:bottom w:val="none" w:sz="0" w:space="0" w:color="auto"/>
        <w:right w:val="none" w:sz="0" w:space="0" w:color="auto"/>
      </w:divBdr>
    </w:div>
    <w:div w:id="1472210803">
      <w:marLeft w:val="480"/>
      <w:marRight w:val="0"/>
      <w:marTop w:val="0"/>
      <w:marBottom w:val="0"/>
      <w:divBdr>
        <w:top w:val="none" w:sz="0" w:space="0" w:color="auto"/>
        <w:left w:val="none" w:sz="0" w:space="0" w:color="auto"/>
        <w:bottom w:val="none" w:sz="0" w:space="0" w:color="auto"/>
        <w:right w:val="none" w:sz="0" w:space="0" w:color="auto"/>
      </w:divBdr>
    </w:div>
    <w:div w:id="1472285503">
      <w:marLeft w:val="480"/>
      <w:marRight w:val="0"/>
      <w:marTop w:val="0"/>
      <w:marBottom w:val="0"/>
      <w:divBdr>
        <w:top w:val="none" w:sz="0" w:space="0" w:color="auto"/>
        <w:left w:val="none" w:sz="0" w:space="0" w:color="auto"/>
        <w:bottom w:val="none" w:sz="0" w:space="0" w:color="auto"/>
        <w:right w:val="none" w:sz="0" w:space="0" w:color="auto"/>
      </w:divBdr>
    </w:div>
    <w:div w:id="1472406191">
      <w:marLeft w:val="480"/>
      <w:marRight w:val="0"/>
      <w:marTop w:val="0"/>
      <w:marBottom w:val="0"/>
      <w:divBdr>
        <w:top w:val="none" w:sz="0" w:space="0" w:color="auto"/>
        <w:left w:val="none" w:sz="0" w:space="0" w:color="auto"/>
        <w:bottom w:val="none" w:sz="0" w:space="0" w:color="auto"/>
        <w:right w:val="none" w:sz="0" w:space="0" w:color="auto"/>
      </w:divBdr>
    </w:div>
    <w:div w:id="1472408916">
      <w:marLeft w:val="480"/>
      <w:marRight w:val="0"/>
      <w:marTop w:val="0"/>
      <w:marBottom w:val="0"/>
      <w:divBdr>
        <w:top w:val="none" w:sz="0" w:space="0" w:color="auto"/>
        <w:left w:val="none" w:sz="0" w:space="0" w:color="auto"/>
        <w:bottom w:val="none" w:sz="0" w:space="0" w:color="auto"/>
        <w:right w:val="none" w:sz="0" w:space="0" w:color="auto"/>
      </w:divBdr>
    </w:div>
    <w:div w:id="1472478875">
      <w:marLeft w:val="480"/>
      <w:marRight w:val="0"/>
      <w:marTop w:val="0"/>
      <w:marBottom w:val="0"/>
      <w:divBdr>
        <w:top w:val="none" w:sz="0" w:space="0" w:color="auto"/>
        <w:left w:val="none" w:sz="0" w:space="0" w:color="auto"/>
        <w:bottom w:val="none" w:sz="0" w:space="0" w:color="auto"/>
        <w:right w:val="none" w:sz="0" w:space="0" w:color="auto"/>
      </w:divBdr>
    </w:div>
    <w:div w:id="1472671347">
      <w:marLeft w:val="480"/>
      <w:marRight w:val="0"/>
      <w:marTop w:val="0"/>
      <w:marBottom w:val="0"/>
      <w:divBdr>
        <w:top w:val="none" w:sz="0" w:space="0" w:color="auto"/>
        <w:left w:val="none" w:sz="0" w:space="0" w:color="auto"/>
        <w:bottom w:val="none" w:sz="0" w:space="0" w:color="auto"/>
        <w:right w:val="none" w:sz="0" w:space="0" w:color="auto"/>
      </w:divBdr>
    </w:div>
    <w:div w:id="1473014868">
      <w:marLeft w:val="0"/>
      <w:marRight w:val="0"/>
      <w:marTop w:val="0"/>
      <w:marBottom w:val="0"/>
      <w:divBdr>
        <w:top w:val="none" w:sz="0" w:space="0" w:color="auto"/>
        <w:left w:val="none" w:sz="0" w:space="0" w:color="auto"/>
        <w:bottom w:val="none" w:sz="0" w:space="0" w:color="auto"/>
        <w:right w:val="none" w:sz="0" w:space="0" w:color="auto"/>
      </w:divBdr>
    </w:div>
    <w:div w:id="1473253249">
      <w:marLeft w:val="0"/>
      <w:marRight w:val="0"/>
      <w:marTop w:val="0"/>
      <w:marBottom w:val="0"/>
      <w:divBdr>
        <w:top w:val="none" w:sz="0" w:space="0" w:color="auto"/>
        <w:left w:val="none" w:sz="0" w:space="0" w:color="auto"/>
        <w:bottom w:val="none" w:sz="0" w:space="0" w:color="auto"/>
        <w:right w:val="none" w:sz="0" w:space="0" w:color="auto"/>
      </w:divBdr>
    </w:div>
    <w:div w:id="1473982453">
      <w:marLeft w:val="480"/>
      <w:marRight w:val="0"/>
      <w:marTop w:val="0"/>
      <w:marBottom w:val="0"/>
      <w:divBdr>
        <w:top w:val="none" w:sz="0" w:space="0" w:color="auto"/>
        <w:left w:val="none" w:sz="0" w:space="0" w:color="auto"/>
        <w:bottom w:val="none" w:sz="0" w:space="0" w:color="auto"/>
        <w:right w:val="none" w:sz="0" w:space="0" w:color="auto"/>
      </w:divBdr>
    </w:div>
    <w:div w:id="1474106329">
      <w:marLeft w:val="480"/>
      <w:marRight w:val="0"/>
      <w:marTop w:val="0"/>
      <w:marBottom w:val="0"/>
      <w:divBdr>
        <w:top w:val="none" w:sz="0" w:space="0" w:color="auto"/>
        <w:left w:val="none" w:sz="0" w:space="0" w:color="auto"/>
        <w:bottom w:val="none" w:sz="0" w:space="0" w:color="auto"/>
        <w:right w:val="none" w:sz="0" w:space="0" w:color="auto"/>
      </w:divBdr>
    </w:div>
    <w:div w:id="1474179635">
      <w:marLeft w:val="480"/>
      <w:marRight w:val="0"/>
      <w:marTop w:val="0"/>
      <w:marBottom w:val="0"/>
      <w:divBdr>
        <w:top w:val="none" w:sz="0" w:space="0" w:color="auto"/>
        <w:left w:val="none" w:sz="0" w:space="0" w:color="auto"/>
        <w:bottom w:val="none" w:sz="0" w:space="0" w:color="auto"/>
        <w:right w:val="none" w:sz="0" w:space="0" w:color="auto"/>
      </w:divBdr>
    </w:div>
    <w:div w:id="1474833678">
      <w:marLeft w:val="480"/>
      <w:marRight w:val="0"/>
      <w:marTop w:val="0"/>
      <w:marBottom w:val="0"/>
      <w:divBdr>
        <w:top w:val="none" w:sz="0" w:space="0" w:color="auto"/>
        <w:left w:val="none" w:sz="0" w:space="0" w:color="auto"/>
        <w:bottom w:val="none" w:sz="0" w:space="0" w:color="auto"/>
        <w:right w:val="none" w:sz="0" w:space="0" w:color="auto"/>
      </w:divBdr>
    </w:div>
    <w:div w:id="1475098382">
      <w:marLeft w:val="0"/>
      <w:marRight w:val="0"/>
      <w:marTop w:val="0"/>
      <w:marBottom w:val="0"/>
      <w:divBdr>
        <w:top w:val="none" w:sz="0" w:space="0" w:color="auto"/>
        <w:left w:val="none" w:sz="0" w:space="0" w:color="auto"/>
        <w:bottom w:val="none" w:sz="0" w:space="0" w:color="auto"/>
        <w:right w:val="none" w:sz="0" w:space="0" w:color="auto"/>
      </w:divBdr>
    </w:div>
    <w:div w:id="1475292972">
      <w:marLeft w:val="480"/>
      <w:marRight w:val="0"/>
      <w:marTop w:val="0"/>
      <w:marBottom w:val="0"/>
      <w:divBdr>
        <w:top w:val="none" w:sz="0" w:space="0" w:color="auto"/>
        <w:left w:val="none" w:sz="0" w:space="0" w:color="auto"/>
        <w:bottom w:val="none" w:sz="0" w:space="0" w:color="auto"/>
        <w:right w:val="none" w:sz="0" w:space="0" w:color="auto"/>
      </w:divBdr>
    </w:div>
    <w:div w:id="1475558828">
      <w:marLeft w:val="480"/>
      <w:marRight w:val="0"/>
      <w:marTop w:val="0"/>
      <w:marBottom w:val="0"/>
      <w:divBdr>
        <w:top w:val="none" w:sz="0" w:space="0" w:color="auto"/>
        <w:left w:val="none" w:sz="0" w:space="0" w:color="auto"/>
        <w:bottom w:val="none" w:sz="0" w:space="0" w:color="auto"/>
        <w:right w:val="none" w:sz="0" w:space="0" w:color="auto"/>
      </w:divBdr>
    </w:div>
    <w:div w:id="1475637756">
      <w:marLeft w:val="480"/>
      <w:marRight w:val="0"/>
      <w:marTop w:val="0"/>
      <w:marBottom w:val="0"/>
      <w:divBdr>
        <w:top w:val="none" w:sz="0" w:space="0" w:color="auto"/>
        <w:left w:val="none" w:sz="0" w:space="0" w:color="auto"/>
        <w:bottom w:val="none" w:sz="0" w:space="0" w:color="auto"/>
        <w:right w:val="none" w:sz="0" w:space="0" w:color="auto"/>
      </w:divBdr>
    </w:div>
    <w:div w:id="1475638196">
      <w:marLeft w:val="0"/>
      <w:marRight w:val="0"/>
      <w:marTop w:val="0"/>
      <w:marBottom w:val="0"/>
      <w:divBdr>
        <w:top w:val="none" w:sz="0" w:space="0" w:color="auto"/>
        <w:left w:val="none" w:sz="0" w:space="0" w:color="auto"/>
        <w:bottom w:val="none" w:sz="0" w:space="0" w:color="auto"/>
        <w:right w:val="none" w:sz="0" w:space="0" w:color="auto"/>
      </w:divBdr>
    </w:div>
    <w:div w:id="1476139840">
      <w:marLeft w:val="0"/>
      <w:marRight w:val="0"/>
      <w:marTop w:val="0"/>
      <w:marBottom w:val="0"/>
      <w:divBdr>
        <w:top w:val="none" w:sz="0" w:space="0" w:color="auto"/>
        <w:left w:val="none" w:sz="0" w:space="0" w:color="auto"/>
        <w:bottom w:val="none" w:sz="0" w:space="0" w:color="auto"/>
        <w:right w:val="none" w:sz="0" w:space="0" w:color="auto"/>
      </w:divBdr>
    </w:div>
    <w:div w:id="1476143682">
      <w:marLeft w:val="0"/>
      <w:marRight w:val="0"/>
      <w:marTop w:val="0"/>
      <w:marBottom w:val="0"/>
      <w:divBdr>
        <w:top w:val="none" w:sz="0" w:space="0" w:color="auto"/>
        <w:left w:val="none" w:sz="0" w:space="0" w:color="auto"/>
        <w:bottom w:val="none" w:sz="0" w:space="0" w:color="auto"/>
        <w:right w:val="none" w:sz="0" w:space="0" w:color="auto"/>
      </w:divBdr>
    </w:div>
    <w:div w:id="1476869497">
      <w:marLeft w:val="0"/>
      <w:marRight w:val="0"/>
      <w:marTop w:val="0"/>
      <w:marBottom w:val="0"/>
      <w:divBdr>
        <w:top w:val="none" w:sz="0" w:space="0" w:color="auto"/>
        <w:left w:val="none" w:sz="0" w:space="0" w:color="auto"/>
        <w:bottom w:val="none" w:sz="0" w:space="0" w:color="auto"/>
        <w:right w:val="none" w:sz="0" w:space="0" w:color="auto"/>
      </w:divBdr>
    </w:div>
    <w:div w:id="1476987337">
      <w:marLeft w:val="0"/>
      <w:marRight w:val="0"/>
      <w:marTop w:val="0"/>
      <w:marBottom w:val="0"/>
      <w:divBdr>
        <w:top w:val="none" w:sz="0" w:space="0" w:color="auto"/>
        <w:left w:val="none" w:sz="0" w:space="0" w:color="auto"/>
        <w:bottom w:val="none" w:sz="0" w:space="0" w:color="auto"/>
        <w:right w:val="none" w:sz="0" w:space="0" w:color="auto"/>
      </w:divBdr>
    </w:div>
    <w:div w:id="1477184119">
      <w:marLeft w:val="0"/>
      <w:marRight w:val="0"/>
      <w:marTop w:val="0"/>
      <w:marBottom w:val="0"/>
      <w:divBdr>
        <w:top w:val="none" w:sz="0" w:space="0" w:color="auto"/>
        <w:left w:val="none" w:sz="0" w:space="0" w:color="auto"/>
        <w:bottom w:val="none" w:sz="0" w:space="0" w:color="auto"/>
        <w:right w:val="none" w:sz="0" w:space="0" w:color="auto"/>
      </w:divBdr>
    </w:div>
    <w:div w:id="1477606243">
      <w:marLeft w:val="0"/>
      <w:marRight w:val="0"/>
      <w:marTop w:val="0"/>
      <w:marBottom w:val="0"/>
      <w:divBdr>
        <w:top w:val="none" w:sz="0" w:space="0" w:color="auto"/>
        <w:left w:val="none" w:sz="0" w:space="0" w:color="auto"/>
        <w:bottom w:val="none" w:sz="0" w:space="0" w:color="auto"/>
        <w:right w:val="none" w:sz="0" w:space="0" w:color="auto"/>
      </w:divBdr>
    </w:div>
    <w:div w:id="1478447896">
      <w:marLeft w:val="0"/>
      <w:marRight w:val="0"/>
      <w:marTop w:val="0"/>
      <w:marBottom w:val="0"/>
      <w:divBdr>
        <w:top w:val="none" w:sz="0" w:space="0" w:color="auto"/>
        <w:left w:val="none" w:sz="0" w:space="0" w:color="auto"/>
        <w:bottom w:val="none" w:sz="0" w:space="0" w:color="auto"/>
        <w:right w:val="none" w:sz="0" w:space="0" w:color="auto"/>
      </w:divBdr>
    </w:div>
    <w:div w:id="1478452842">
      <w:marLeft w:val="480"/>
      <w:marRight w:val="0"/>
      <w:marTop w:val="0"/>
      <w:marBottom w:val="0"/>
      <w:divBdr>
        <w:top w:val="none" w:sz="0" w:space="0" w:color="auto"/>
        <w:left w:val="none" w:sz="0" w:space="0" w:color="auto"/>
        <w:bottom w:val="none" w:sz="0" w:space="0" w:color="auto"/>
        <w:right w:val="none" w:sz="0" w:space="0" w:color="auto"/>
      </w:divBdr>
    </w:div>
    <w:div w:id="1479374062">
      <w:marLeft w:val="0"/>
      <w:marRight w:val="0"/>
      <w:marTop w:val="0"/>
      <w:marBottom w:val="0"/>
      <w:divBdr>
        <w:top w:val="none" w:sz="0" w:space="0" w:color="auto"/>
        <w:left w:val="none" w:sz="0" w:space="0" w:color="auto"/>
        <w:bottom w:val="none" w:sz="0" w:space="0" w:color="auto"/>
        <w:right w:val="none" w:sz="0" w:space="0" w:color="auto"/>
      </w:divBdr>
    </w:div>
    <w:div w:id="1480221392">
      <w:marLeft w:val="0"/>
      <w:marRight w:val="0"/>
      <w:marTop w:val="0"/>
      <w:marBottom w:val="0"/>
      <w:divBdr>
        <w:top w:val="none" w:sz="0" w:space="0" w:color="auto"/>
        <w:left w:val="none" w:sz="0" w:space="0" w:color="auto"/>
        <w:bottom w:val="none" w:sz="0" w:space="0" w:color="auto"/>
        <w:right w:val="none" w:sz="0" w:space="0" w:color="auto"/>
      </w:divBdr>
    </w:div>
    <w:div w:id="1480607394">
      <w:marLeft w:val="0"/>
      <w:marRight w:val="0"/>
      <w:marTop w:val="0"/>
      <w:marBottom w:val="0"/>
      <w:divBdr>
        <w:top w:val="none" w:sz="0" w:space="0" w:color="auto"/>
        <w:left w:val="none" w:sz="0" w:space="0" w:color="auto"/>
        <w:bottom w:val="none" w:sz="0" w:space="0" w:color="auto"/>
        <w:right w:val="none" w:sz="0" w:space="0" w:color="auto"/>
      </w:divBdr>
    </w:div>
    <w:div w:id="1480734267">
      <w:marLeft w:val="480"/>
      <w:marRight w:val="0"/>
      <w:marTop w:val="0"/>
      <w:marBottom w:val="0"/>
      <w:divBdr>
        <w:top w:val="none" w:sz="0" w:space="0" w:color="auto"/>
        <w:left w:val="none" w:sz="0" w:space="0" w:color="auto"/>
        <w:bottom w:val="none" w:sz="0" w:space="0" w:color="auto"/>
        <w:right w:val="none" w:sz="0" w:space="0" w:color="auto"/>
      </w:divBdr>
    </w:div>
    <w:div w:id="1481001961">
      <w:marLeft w:val="0"/>
      <w:marRight w:val="0"/>
      <w:marTop w:val="0"/>
      <w:marBottom w:val="0"/>
      <w:divBdr>
        <w:top w:val="none" w:sz="0" w:space="0" w:color="auto"/>
        <w:left w:val="none" w:sz="0" w:space="0" w:color="auto"/>
        <w:bottom w:val="none" w:sz="0" w:space="0" w:color="auto"/>
        <w:right w:val="none" w:sz="0" w:space="0" w:color="auto"/>
      </w:divBdr>
    </w:div>
    <w:div w:id="1481068902">
      <w:marLeft w:val="0"/>
      <w:marRight w:val="0"/>
      <w:marTop w:val="0"/>
      <w:marBottom w:val="0"/>
      <w:divBdr>
        <w:top w:val="none" w:sz="0" w:space="0" w:color="auto"/>
        <w:left w:val="none" w:sz="0" w:space="0" w:color="auto"/>
        <w:bottom w:val="none" w:sz="0" w:space="0" w:color="auto"/>
        <w:right w:val="none" w:sz="0" w:space="0" w:color="auto"/>
      </w:divBdr>
    </w:div>
    <w:div w:id="1481187933">
      <w:marLeft w:val="0"/>
      <w:marRight w:val="0"/>
      <w:marTop w:val="0"/>
      <w:marBottom w:val="0"/>
      <w:divBdr>
        <w:top w:val="none" w:sz="0" w:space="0" w:color="auto"/>
        <w:left w:val="none" w:sz="0" w:space="0" w:color="auto"/>
        <w:bottom w:val="none" w:sz="0" w:space="0" w:color="auto"/>
        <w:right w:val="none" w:sz="0" w:space="0" w:color="auto"/>
      </w:divBdr>
    </w:div>
    <w:div w:id="1481384908">
      <w:marLeft w:val="0"/>
      <w:marRight w:val="0"/>
      <w:marTop w:val="0"/>
      <w:marBottom w:val="0"/>
      <w:divBdr>
        <w:top w:val="none" w:sz="0" w:space="0" w:color="auto"/>
        <w:left w:val="none" w:sz="0" w:space="0" w:color="auto"/>
        <w:bottom w:val="none" w:sz="0" w:space="0" w:color="auto"/>
        <w:right w:val="none" w:sz="0" w:space="0" w:color="auto"/>
      </w:divBdr>
    </w:div>
    <w:div w:id="1481576050">
      <w:marLeft w:val="0"/>
      <w:marRight w:val="0"/>
      <w:marTop w:val="0"/>
      <w:marBottom w:val="0"/>
      <w:divBdr>
        <w:top w:val="none" w:sz="0" w:space="0" w:color="auto"/>
        <w:left w:val="none" w:sz="0" w:space="0" w:color="auto"/>
        <w:bottom w:val="none" w:sz="0" w:space="0" w:color="auto"/>
        <w:right w:val="none" w:sz="0" w:space="0" w:color="auto"/>
      </w:divBdr>
    </w:div>
    <w:div w:id="1481920426">
      <w:marLeft w:val="0"/>
      <w:marRight w:val="0"/>
      <w:marTop w:val="0"/>
      <w:marBottom w:val="0"/>
      <w:divBdr>
        <w:top w:val="none" w:sz="0" w:space="0" w:color="auto"/>
        <w:left w:val="none" w:sz="0" w:space="0" w:color="auto"/>
        <w:bottom w:val="none" w:sz="0" w:space="0" w:color="auto"/>
        <w:right w:val="none" w:sz="0" w:space="0" w:color="auto"/>
      </w:divBdr>
    </w:div>
    <w:div w:id="1482191616">
      <w:marLeft w:val="0"/>
      <w:marRight w:val="0"/>
      <w:marTop w:val="0"/>
      <w:marBottom w:val="0"/>
      <w:divBdr>
        <w:top w:val="none" w:sz="0" w:space="0" w:color="auto"/>
        <w:left w:val="none" w:sz="0" w:space="0" w:color="auto"/>
        <w:bottom w:val="none" w:sz="0" w:space="0" w:color="auto"/>
        <w:right w:val="none" w:sz="0" w:space="0" w:color="auto"/>
      </w:divBdr>
    </w:div>
    <w:div w:id="1483304236">
      <w:marLeft w:val="0"/>
      <w:marRight w:val="0"/>
      <w:marTop w:val="0"/>
      <w:marBottom w:val="0"/>
      <w:divBdr>
        <w:top w:val="none" w:sz="0" w:space="0" w:color="auto"/>
        <w:left w:val="none" w:sz="0" w:space="0" w:color="auto"/>
        <w:bottom w:val="none" w:sz="0" w:space="0" w:color="auto"/>
        <w:right w:val="none" w:sz="0" w:space="0" w:color="auto"/>
      </w:divBdr>
    </w:div>
    <w:div w:id="1483541667">
      <w:marLeft w:val="0"/>
      <w:marRight w:val="0"/>
      <w:marTop w:val="0"/>
      <w:marBottom w:val="0"/>
      <w:divBdr>
        <w:top w:val="none" w:sz="0" w:space="0" w:color="auto"/>
        <w:left w:val="none" w:sz="0" w:space="0" w:color="auto"/>
        <w:bottom w:val="none" w:sz="0" w:space="0" w:color="auto"/>
        <w:right w:val="none" w:sz="0" w:space="0" w:color="auto"/>
      </w:divBdr>
    </w:div>
    <w:div w:id="1483931974">
      <w:marLeft w:val="0"/>
      <w:marRight w:val="0"/>
      <w:marTop w:val="0"/>
      <w:marBottom w:val="0"/>
      <w:divBdr>
        <w:top w:val="none" w:sz="0" w:space="0" w:color="auto"/>
        <w:left w:val="none" w:sz="0" w:space="0" w:color="auto"/>
        <w:bottom w:val="none" w:sz="0" w:space="0" w:color="auto"/>
        <w:right w:val="none" w:sz="0" w:space="0" w:color="auto"/>
      </w:divBdr>
    </w:div>
    <w:div w:id="1483933118">
      <w:marLeft w:val="480"/>
      <w:marRight w:val="0"/>
      <w:marTop w:val="0"/>
      <w:marBottom w:val="0"/>
      <w:divBdr>
        <w:top w:val="none" w:sz="0" w:space="0" w:color="auto"/>
        <w:left w:val="none" w:sz="0" w:space="0" w:color="auto"/>
        <w:bottom w:val="none" w:sz="0" w:space="0" w:color="auto"/>
        <w:right w:val="none" w:sz="0" w:space="0" w:color="auto"/>
      </w:divBdr>
    </w:div>
    <w:div w:id="1484393181">
      <w:marLeft w:val="480"/>
      <w:marRight w:val="0"/>
      <w:marTop w:val="0"/>
      <w:marBottom w:val="0"/>
      <w:divBdr>
        <w:top w:val="none" w:sz="0" w:space="0" w:color="auto"/>
        <w:left w:val="none" w:sz="0" w:space="0" w:color="auto"/>
        <w:bottom w:val="none" w:sz="0" w:space="0" w:color="auto"/>
        <w:right w:val="none" w:sz="0" w:space="0" w:color="auto"/>
      </w:divBdr>
    </w:div>
    <w:div w:id="1484736597">
      <w:marLeft w:val="480"/>
      <w:marRight w:val="0"/>
      <w:marTop w:val="0"/>
      <w:marBottom w:val="0"/>
      <w:divBdr>
        <w:top w:val="none" w:sz="0" w:space="0" w:color="auto"/>
        <w:left w:val="none" w:sz="0" w:space="0" w:color="auto"/>
        <w:bottom w:val="none" w:sz="0" w:space="0" w:color="auto"/>
        <w:right w:val="none" w:sz="0" w:space="0" w:color="auto"/>
      </w:divBdr>
    </w:div>
    <w:div w:id="1484808003">
      <w:marLeft w:val="0"/>
      <w:marRight w:val="0"/>
      <w:marTop w:val="0"/>
      <w:marBottom w:val="0"/>
      <w:divBdr>
        <w:top w:val="none" w:sz="0" w:space="0" w:color="auto"/>
        <w:left w:val="none" w:sz="0" w:space="0" w:color="auto"/>
        <w:bottom w:val="none" w:sz="0" w:space="0" w:color="auto"/>
        <w:right w:val="none" w:sz="0" w:space="0" w:color="auto"/>
      </w:divBdr>
    </w:div>
    <w:div w:id="1485202423">
      <w:marLeft w:val="0"/>
      <w:marRight w:val="0"/>
      <w:marTop w:val="0"/>
      <w:marBottom w:val="0"/>
      <w:divBdr>
        <w:top w:val="none" w:sz="0" w:space="0" w:color="auto"/>
        <w:left w:val="none" w:sz="0" w:space="0" w:color="auto"/>
        <w:bottom w:val="none" w:sz="0" w:space="0" w:color="auto"/>
        <w:right w:val="none" w:sz="0" w:space="0" w:color="auto"/>
      </w:divBdr>
    </w:div>
    <w:div w:id="1485321027">
      <w:marLeft w:val="0"/>
      <w:marRight w:val="0"/>
      <w:marTop w:val="0"/>
      <w:marBottom w:val="0"/>
      <w:divBdr>
        <w:top w:val="none" w:sz="0" w:space="0" w:color="auto"/>
        <w:left w:val="none" w:sz="0" w:space="0" w:color="auto"/>
        <w:bottom w:val="none" w:sz="0" w:space="0" w:color="auto"/>
        <w:right w:val="none" w:sz="0" w:space="0" w:color="auto"/>
      </w:divBdr>
    </w:div>
    <w:div w:id="1485321243">
      <w:marLeft w:val="0"/>
      <w:marRight w:val="0"/>
      <w:marTop w:val="0"/>
      <w:marBottom w:val="0"/>
      <w:divBdr>
        <w:top w:val="none" w:sz="0" w:space="0" w:color="auto"/>
        <w:left w:val="none" w:sz="0" w:space="0" w:color="auto"/>
        <w:bottom w:val="none" w:sz="0" w:space="0" w:color="auto"/>
        <w:right w:val="none" w:sz="0" w:space="0" w:color="auto"/>
      </w:divBdr>
    </w:div>
    <w:div w:id="1486125620">
      <w:marLeft w:val="480"/>
      <w:marRight w:val="0"/>
      <w:marTop w:val="0"/>
      <w:marBottom w:val="0"/>
      <w:divBdr>
        <w:top w:val="none" w:sz="0" w:space="0" w:color="auto"/>
        <w:left w:val="none" w:sz="0" w:space="0" w:color="auto"/>
        <w:bottom w:val="none" w:sz="0" w:space="0" w:color="auto"/>
        <w:right w:val="none" w:sz="0" w:space="0" w:color="auto"/>
      </w:divBdr>
    </w:div>
    <w:div w:id="1486165528">
      <w:marLeft w:val="480"/>
      <w:marRight w:val="0"/>
      <w:marTop w:val="0"/>
      <w:marBottom w:val="0"/>
      <w:divBdr>
        <w:top w:val="none" w:sz="0" w:space="0" w:color="auto"/>
        <w:left w:val="none" w:sz="0" w:space="0" w:color="auto"/>
        <w:bottom w:val="none" w:sz="0" w:space="0" w:color="auto"/>
        <w:right w:val="none" w:sz="0" w:space="0" w:color="auto"/>
      </w:divBdr>
    </w:div>
    <w:div w:id="1486504735">
      <w:marLeft w:val="480"/>
      <w:marRight w:val="0"/>
      <w:marTop w:val="0"/>
      <w:marBottom w:val="0"/>
      <w:divBdr>
        <w:top w:val="none" w:sz="0" w:space="0" w:color="auto"/>
        <w:left w:val="none" w:sz="0" w:space="0" w:color="auto"/>
        <w:bottom w:val="none" w:sz="0" w:space="0" w:color="auto"/>
        <w:right w:val="none" w:sz="0" w:space="0" w:color="auto"/>
      </w:divBdr>
    </w:div>
    <w:div w:id="1486775691">
      <w:marLeft w:val="0"/>
      <w:marRight w:val="0"/>
      <w:marTop w:val="0"/>
      <w:marBottom w:val="0"/>
      <w:divBdr>
        <w:top w:val="none" w:sz="0" w:space="0" w:color="auto"/>
        <w:left w:val="none" w:sz="0" w:space="0" w:color="auto"/>
        <w:bottom w:val="none" w:sz="0" w:space="0" w:color="auto"/>
        <w:right w:val="none" w:sz="0" w:space="0" w:color="auto"/>
      </w:divBdr>
    </w:div>
    <w:div w:id="1486969729">
      <w:marLeft w:val="480"/>
      <w:marRight w:val="0"/>
      <w:marTop w:val="0"/>
      <w:marBottom w:val="0"/>
      <w:divBdr>
        <w:top w:val="none" w:sz="0" w:space="0" w:color="auto"/>
        <w:left w:val="none" w:sz="0" w:space="0" w:color="auto"/>
        <w:bottom w:val="none" w:sz="0" w:space="0" w:color="auto"/>
        <w:right w:val="none" w:sz="0" w:space="0" w:color="auto"/>
      </w:divBdr>
    </w:div>
    <w:div w:id="1487430758">
      <w:marLeft w:val="0"/>
      <w:marRight w:val="0"/>
      <w:marTop w:val="0"/>
      <w:marBottom w:val="0"/>
      <w:divBdr>
        <w:top w:val="none" w:sz="0" w:space="0" w:color="auto"/>
        <w:left w:val="none" w:sz="0" w:space="0" w:color="auto"/>
        <w:bottom w:val="none" w:sz="0" w:space="0" w:color="auto"/>
        <w:right w:val="none" w:sz="0" w:space="0" w:color="auto"/>
      </w:divBdr>
    </w:div>
    <w:div w:id="1487625144">
      <w:marLeft w:val="480"/>
      <w:marRight w:val="0"/>
      <w:marTop w:val="0"/>
      <w:marBottom w:val="0"/>
      <w:divBdr>
        <w:top w:val="none" w:sz="0" w:space="0" w:color="auto"/>
        <w:left w:val="none" w:sz="0" w:space="0" w:color="auto"/>
        <w:bottom w:val="none" w:sz="0" w:space="0" w:color="auto"/>
        <w:right w:val="none" w:sz="0" w:space="0" w:color="auto"/>
      </w:divBdr>
    </w:div>
    <w:div w:id="1487821869">
      <w:marLeft w:val="0"/>
      <w:marRight w:val="0"/>
      <w:marTop w:val="0"/>
      <w:marBottom w:val="0"/>
      <w:divBdr>
        <w:top w:val="none" w:sz="0" w:space="0" w:color="auto"/>
        <w:left w:val="none" w:sz="0" w:space="0" w:color="auto"/>
        <w:bottom w:val="none" w:sz="0" w:space="0" w:color="auto"/>
        <w:right w:val="none" w:sz="0" w:space="0" w:color="auto"/>
      </w:divBdr>
    </w:div>
    <w:div w:id="1487936510">
      <w:marLeft w:val="480"/>
      <w:marRight w:val="0"/>
      <w:marTop w:val="0"/>
      <w:marBottom w:val="0"/>
      <w:divBdr>
        <w:top w:val="none" w:sz="0" w:space="0" w:color="auto"/>
        <w:left w:val="none" w:sz="0" w:space="0" w:color="auto"/>
        <w:bottom w:val="none" w:sz="0" w:space="0" w:color="auto"/>
        <w:right w:val="none" w:sz="0" w:space="0" w:color="auto"/>
      </w:divBdr>
    </w:div>
    <w:div w:id="1488328930">
      <w:marLeft w:val="0"/>
      <w:marRight w:val="0"/>
      <w:marTop w:val="0"/>
      <w:marBottom w:val="0"/>
      <w:divBdr>
        <w:top w:val="none" w:sz="0" w:space="0" w:color="auto"/>
        <w:left w:val="none" w:sz="0" w:space="0" w:color="auto"/>
        <w:bottom w:val="none" w:sz="0" w:space="0" w:color="auto"/>
        <w:right w:val="none" w:sz="0" w:space="0" w:color="auto"/>
      </w:divBdr>
    </w:div>
    <w:div w:id="1488790760">
      <w:marLeft w:val="480"/>
      <w:marRight w:val="0"/>
      <w:marTop w:val="0"/>
      <w:marBottom w:val="0"/>
      <w:divBdr>
        <w:top w:val="none" w:sz="0" w:space="0" w:color="auto"/>
        <w:left w:val="none" w:sz="0" w:space="0" w:color="auto"/>
        <w:bottom w:val="none" w:sz="0" w:space="0" w:color="auto"/>
        <w:right w:val="none" w:sz="0" w:space="0" w:color="auto"/>
      </w:divBdr>
    </w:div>
    <w:div w:id="1488937976">
      <w:marLeft w:val="0"/>
      <w:marRight w:val="0"/>
      <w:marTop w:val="0"/>
      <w:marBottom w:val="0"/>
      <w:divBdr>
        <w:top w:val="none" w:sz="0" w:space="0" w:color="auto"/>
        <w:left w:val="none" w:sz="0" w:space="0" w:color="auto"/>
        <w:bottom w:val="none" w:sz="0" w:space="0" w:color="auto"/>
        <w:right w:val="none" w:sz="0" w:space="0" w:color="auto"/>
      </w:divBdr>
    </w:div>
    <w:div w:id="1489131801">
      <w:marLeft w:val="480"/>
      <w:marRight w:val="0"/>
      <w:marTop w:val="0"/>
      <w:marBottom w:val="0"/>
      <w:divBdr>
        <w:top w:val="none" w:sz="0" w:space="0" w:color="auto"/>
        <w:left w:val="none" w:sz="0" w:space="0" w:color="auto"/>
        <w:bottom w:val="none" w:sz="0" w:space="0" w:color="auto"/>
        <w:right w:val="none" w:sz="0" w:space="0" w:color="auto"/>
      </w:divBdr>
    </w:div>
    <w:div w:id="1489204382">
      <w:marLeft w:val="480"/>
      <w:marRight w:val="0"/>
      <w:marTop w:val="0"/>
      <w:marBottom w:val="0"/>
      <w:divBdr>
        <w:top w:val="none" w:sz="0" w:space="0" w:color="auto"/>
        <w:left w:val="none" w:sz="0" w:space="0" w:color="auto"/>
        <w:bottom w:val="none" w:sz="0" w:space="0" w:color="auto"/>
        <w:right w:val="none" w:sz="0" w:space="0" w:color="auto"/>
      </w:divBdr>
    </w:div>
    <w:div w:id="1489250438">
      <w:marLeft w:val="0"/>
      <w:marRight w:val="0"/>
      <w:marTop w:val="0"/>
      <w:marBottom w:val="0"/>
      <w:divBdr>
        <w:top w:val="none" w:sz="0" w:space="0" w:color="auto"/>
        <w:left w:val="none" w:sz="0" w:space="0" w:color="auto"/>
        <w:bottom w:val="none" w:sz="0" w:space="0" w:color="auto"/>
        <w:right w:val="none" w:sz="0" w:space="0" w:color="auto"/>
      </w:divBdr>
    </w:div>
    <w:div w:id="1489446470">
      <w:marLeft w:val="0"/>
      <w:marRight w:val="0"/>
      <w:marTop w:val="0"/>
      <w:marBottom w:val="0"/>
      <w:divBdr>
        <w:top w:val="none" w:sz="0" w:space="0" w:color="auto"/>
        <w:left w:val="none" w:sz="0" w:space="0" w:color="auto"/>
        <w:bottom w:val="none" w:sz="0" w:space="0" w:color="auto"/>
        <w:right w:val="none" w:sz="0" w:space="0" w:color="auto"/>
      </w:divBdr>
    </w:div>
    <w:div w:id="1489519450">
      <w:marLeft w:val="480"/>
      <w:marRight w:val="0"/>
      <w:marTop w:val="0"/>
      <w:marBottom w:val="0"/>
      <w:divBdr>
        <w:top w:val="none" w:sz="0" w:space="0" w:color="auto"/>
        <w:left w:val="none" w:sz="0" w:space="0" w:color="auto"/>
        <w:bottom w:val="none" w:sz="0" w:space="0" w:color="auto"/>
        <w:right w:val="none" w:sz="0" w:space="0" w:color="auto"/>
      </w:divBdr>
    </w:div>
    <w:div w:id="1489712063">
      <w:marLeft w:val="480"/>
      <w:marRight w:val="0"/>
      <w:marTop w:val="0"/>
      <w:marBottom w:val="0"/>
      <w:divBdr>
        <w:top w:val="none" w:sz="0" w:space="0" w:color="auto"/>
        <w:left w:val="none" w:sz="0" w:space="0" w:color="auto"/>
        <w:bottom w:val="none" w:sz="0" w:space="0" w:color="auto"/>
        <w:right w:val="none" w:sz="0" w:space="0" w:color="auto"/>
      </w:divBdr>
    </w:div>
    <w:div w:id="1490059090">
      <w:marLeft w:val="0"/>
      <w:marRight w:val="0"/>
      <w:marTop w:val="0"/>
      <w:marBottom w:val="0"/>
      <w:divBdr>
        <w:top w:val="none" w:sz="0" w:space="0" w:color="auto"/>
        <w:left w:val="none" w:sz="0" w:space="0" w:color="auto"/>
        <w:bottom w:val="none" w:sz="0" w:space="0" w:color="auto"/>
        <w:right w:val="none" w:sz="0" w:space="0" w:color="auto"/>
      </w:divBdr>
    </w:div>
    <w:div w:id="1490288975">
      <w:marLeft w:val="0"/>
      <w:marRight w:val="0"/>
      <w:marTop w:val="0"/>
      <w:marBottom w:val="0"/>
      <w:divBdr>
        <w:top w:val="none" w:sz="0" w:space="0" w:color="auto"/>
        <w:left w:val="none" w:sz="0" w:space="0" w:color="auto"/>
        <w:bottom w:val="none" w:sz="0" w:space="0" w:color="auto"/>
        <w:right w:val="none" w:sz="0" w:space="0" w:color="auto"/>
      </w:divBdr>
    </w:div>
    <w:div w:id="1490294715">
      <w:marLeft w:val="0"/>
      <w:marRight w:val="0"/>
      <w:marTop w:val="0"/>
      <w:marBottom w:val="0"/>
      <w:divBdr>
        <w:top w:val="none" w:sz="0" w:space="0" w:color="auto"/>
        <w:left w:val="none" w:sz="0" w:space="0" w:color="auto"/>
        <w:bottom w:val="none" w:sz="0" w:space="0" w:color="auto"/>
        <w:right w:val="none" w:sz="0" w:space="0" w:color="auto"/>
      </w:divBdr>
    </w:div>
    <w:div w:id="1491560116">
      <w:marLeft w:val="0"/>
      <w:marRight w:val="0"/>
      <w:marTop w:val="0"/>
      <w:marBottom w:val="0"/>
      <w:divBdr>
        <w:top w:val="none" w:sz="0" w:space="0" w:color="auto"/>
        <w:left w:val="none" w:sz="0" w:space="0" w:color="auto"/>
        <w:bottom w:val="none" w:sz="0" w:space="0" w:color="auto"/>
        <w:right w:val="none" w:sz="0" w:space="0" w:color="auto"/>
      </w:divBdr>
    </w:div>
    <w:div w:id="1492335990">
      <w:marLeft w:val="480"/>
      <w:marRight w:val="0"/>
      <w:marTop w:val="0"/>
      <w:marBottom w:val="0"/>
      <w:divBdr>
        <w:top w:val="none" w:sz="0" w:space="0" w:color="auto"/>
        <w:left w:val="none" w:sz="0" w:space="0" w:color="auto"/>
        <w:bottom w:val="none" w:sz="0" w:space="0" w:color="auto"/>
        <w:right w:val="none" w:sz="0" w:space="0" w:color="auto"/>
      </w:divBdr>
    </w:div>
    <w:div w:id="1492480042">
      <w:marLeft w:val="0"/>
      <w:marRight w:val="0"/>
      <w:marTop w:val="0"/>
      <w:marBottom w:val="0"/>
      <w:divBdr>
        <w:top w:val="none" w:sz="0" w:space="0" w:color="auto"/>
        <w:left w:val="none" w:sz="0" w:space="0" w:color="auto"/>
        <w:bottom w:val="none" w:sz="0" w:space="0" w:color="auto"/>
        <w:right w:val="none" w:sz="0" w:space="0" w:color="auto"/>
      </w:divBdr>
    </w:div>
    <w:div w:id="1493327462">
      <w:marLeft w:val="0"/>
      <w:marRight w:val="0"/>
      <w:marTop w:val="0"/>
      <w:marBottom w:val="0"/>
      <w:divBdr>
        <w:top w:val="none" w:sz="0" w:space="0" w:color="auto"/>
        <w:left w:val="none" w:sz="0" w:space="0" w:color="auto"/>
        <w:bottom w:val="none" w:sz="0" w:space="0" w:color="auto"/>
        <w:right w:val="none" w:sz="0" w:space="0" w:color="auto"/>
      </w:divBdr>
    </w:div>
    <w:div w:id="1493374686">
      <w:marLeft w:val="480"/>
      <w:marRight w:val="0"/>
      <w:marTop w:val="0"/>
      <w:marBottom w:val="0"/>
      <w:divBdr>
        <w:top w:val="none" w:sz="0" w:space="0" w:color="auto"/>
        <w:left w:val="none" w:sz="0" w:space="0" w:color="auto"/>
        <w:bottom w:val="none" w:sz="0" w:space="0" w:color="auto"/>
        <w:right w:val="none" w:sz="0" w:space="0" w:color="auto"/>
      </w:divBdr>
    </w:div>
    <w:div w:id="1493596363">
      <w:marLeft w:val="480"/>
      <w:marRight w:val="0"/>
      <w:marTop w:val="0"/>
      <w:marBottom w:val="0"/>
      <w:divBdr>
        <w:top w:val="none" w:sz="0" w:space="0" w:color="auto"/>
        <w:left w:val="none" w:sz="0" w:space="0" w:color="auto"/>
        <w:bottom w:val="none" w:sz="0" w:space="0" w:color="auto"/>
        <w:right w:val="none" w:sz="0" w:space="0" w:color="auto"/>
      </w:divBdr>
    </w:div>
    <w:div w:id="1493984995">
      <w:marLeft w:val="480"/>
      <w:marRight w:val="0"/>
      <w:marTop w:val="0"/>
      <w:marBottom w:val="0"/>
      <w:divBdr>
        <w:top w:val="none" w:sz="0" w:space="0" w:color="auto"/>
        <w:left w:val="none" w:sz="0" w:space="0" w:color="auto"/>
        <w:bottom w:val="none" w:sz="0" w:space="0" w:color="auto"/>
        <w:right w:val="none" w:sz="0" w:space="0" w:color="auto"/>
      </w:divBdr>
    </w:div>
    <w:div w:id="1494103191">
      <w:marLeft w:val="480"/>
      <w:marRight w:val="0"/>
      <w:marTop w:val="0"/>
      <w:marBottom w:val="0"/>
      <w:divBdr>
        <w:top w:val="none" w:sz="0" w:space="0" w:color="auto"/>
        <w:left w:val="none" w:sz="0" w:space="0" w:color="auto"/>
        <w:bottom w:val="none" w:sz="0" w:space="0" w:color="auto"/>
        <w:right w:val="none" w:sz="0" w:space="0" w:color="auto"/>
      </w:divBdr>
    </w:div>
    <w:div w:id="1494175530">
      <w:marLeft w:val="480"/>
      <w:marRight w:val="0"/>
      <w:marTop w:val="0"/>
      <w:marBottom w:val="0"/>
      <w:divBdr>
        <w:top w:val="none" w:sz="0" w:space="0" w:color="auto"/>
        <w:left w:val="none" w:sz="0" w:space="0" w:color="auto"/>
        <w:bottom w:val="none" w:sz="0" w:space="0" w:color="auto"/>
        <w:right w:val="none" w:sz="0" w:space="0" w:color="auto"/>
      </w:divBdr>
    </w:div>
    <w:div w:id="1494493066">
      <w:marLeft w:val="480"/>
      <w:marRight w:val="0"/>
      <w:marTop w:val="0"/>
      <w:marBottom w:val="0"/>
      <w:divBdr>
        <w:top w:val="none" w:sz="0" w:space="0" w:color="auto"/>
        <w:left w:val="none" w:sz="0" w:space="0" w:color="auto"/>
        <w:bottom w:val="none" w:sz="0" w:space="0" w:color="auto"/>
        <w:right w:val="none" w:sz="0" w:space="0" w:color="auto"/>
      </w:divBdr>
    </w:div>
    <w:div w:id="1494832470">
      <w:marLeft w:val="480"/>
      <w:marRight w:val="0"/>
      <w:marTop w:val="0"/>
      <w:marBottom w:val="0"/>
      <w:divBdr>
        <w:top w:val="none" w:sz="0" w:space="0" w:color="auto"/>
        <w:left w:val="none" w:sz="0" w:space="0" w:color="auto"/>
        <w:bottom w:val="none" w:sz="0" w:space="0" w:color="auto"/>
        <w:right w:val="none" w:sz="0" w:space="0" w:color="auto"/>
      </w:divBdr>
    </w:div>
    <w:div w:id="1495536291">
      <w:marLeft w:val="0"/>
      <w:marRight w:val="0"/>
      <w:marTop w:val="0"/>
      <w:marBottom w:val="0"/>
      <w:divBdr>
        <w:top w:val="none" w:sz="0" w:space="0" w:color="auto"/>
        <w:left w:val="none" w:sz="0" w:space="0" w:color="auto"/>
        <w:bottom w:val="none" w:sz="0" w:space="0" w:color="auto"/>
        <w:right w:val="none" w:sz="0" w:space="0" w:color="auto"/>
      </w:divBdr>
    </w:div>
    <w:div w:id="1495758844">
      <w:marLeft w:val="0"/>
      <w:marRight w:val="0"/>
      <w:marTop w:val="0"/>
      <w:marBottom w:val="0"/>
      <w:divBdr>
        <w:top w:val="none" w:sz="0" w:space="0" w:color="auto"/>
        <w:left w:val="none" w:sz="0" w:space="0" w:color="auto"/>
        <w:bottom w:val="none" w:sz="0" w:space="0" w:color="auto"/>
        <w:right w:val="none" w:sz="0" w:space="0" w:color="auto"/>
      </w:divBdr>
    </w:div>
    <w:div w:id="1496070312">
      <w:marLeft w:val="0"/>
      <w:marRight w:val="0"/>
      <w:marTop w:val="0"/>
      <w:marBottom w:val="0"/>
      <w:divBdr>
        <w:top w:val="none" w:sz="0" w:space="0" w:color="auto"/>
        <w:left w:val="none" w:sz="0" w:space="0" w:color="auto"/>
        <w:bottom w:val="none" w:sz="0" w:space="0" w:color="auto"/>
        <w:right w:val="none" w:sz="0" w:space="0" w:color="auto"/>
      </w:divBdr>
    </w:div>
    <w:div w:id="1497065239">
      <w:marLeft w:val="0"/>
      <w:marRight w:val="0"/>
      <w:marTop w:val="0"/>
      <w:marBottom w:val="0"/>
      <w:divBdr>
        <w:top w:val="none" w:sz="0" w:space="0" w:color="auto"/>
        <w:left w:val="none" w:sz="0" w:space="0" w:color="auto"/>
        <w:bottom w:val="none" w:sz="0" w:space="0" w:color="auto"/>
        <w:right w:val="none" w:sz="0" w:space="0" w:color="auto"/>
      </w:divBdr>
    </w:div>
    <w:div w:id="1497650310">
      <w:marLeft w:val="480"/>
      <w:marRight w:val="0"/>
      <w:marTop w:val="0"/>
      <w:marBottom w:val="0"/>
      <w:divBdr>
        <w:top w:val="none" w:sz="0" w:space="0" w:color="auto"/>
        <w:left w:val="none" w:sz="0" w:space="0" w:color="auto"/>
        <w:bottom w:val="none" w:sz="0" w:space="0" w:color="auto"/>
        <w:right w:val="none" w:sz="0" w:space="0" w:color="auto"/>
      </w:divBdr>
    </w:div>
    <w:div w:id="1497838891">
      <w:marLeft w:val="0"/>
      <w:marRight w:val="0"/>
      <w:marTop w:val="0"/>
      <w:marBottom w:val="0"/>
      <w:divBdr>
        <w:top w:val="none" w:sz="0" w:space="0" w:color="auto"/>
        <w:left w:val="none" w:sz="0" w:space="0" w:color="auto"/>
        <w:bottom w:val="none" w:sz="0" w:space="0" w:color="auto"/>
        <w:right w:val="none" w:sz="0" w:space="0" w:color="auto"/>
      </w:divBdr>
    </w:div>
    <w:div w:id="1498495978">
      <w:marLeft w:val="480"/>
      <w:marRight w:val="0"/>
      <w:marTop w:val="0"/>
      <w:marBottom w:val="0"/>
      <w:divBdr>
        <w:top w:val="none" w:sz="0" w:space="0" w:color="auto"/>
        <w:left w:val="none" w:sz="0" w:space="0" w:color="auto"/>
        <w:bottom w:val="none" w:sz="0" w:space="0" w:color="auto"/>
        <w:right w:val="none" w:sz="0" w:space="0" w:color="auto"/>
      </w:divBdr>
    </w:div>
    <w:div w:id="1498694338">
      <w:marLeft w:val="480"/>
      <w:marRight w:val="0"/>
      <w:marTop w:val="0"/>
      <w:marBottom w:val="0"/>
      <w:divBdr>
        <w:top w:val="none" w:sz="0" w:space="0" w:color="auto"/>
        <w:left w:val="none" w:sz="0" w:space="0" w:color="auto"/>
        <w:bottom w:val="none" w:sz="0" w:space="0" w:color="auto"/>
        <w:right w:val="none" w:sz="0" w:space="0" w:color="auto"/>
      </w:divBdr>
    </w:div>
    <w:div w:id="1498963516">
      <w:marLeft w:val="480"/>
      <w:marRight w:val="0"/>
      <w:marTop w:val="0"/>
      <w:marBottom w:val="0"/>
      <w:divBdr>
        <w:top w:val="none" w:sz="0" w:space="0" w:color="auto"/>
        <w:left w:val="none" w:sz="0" w:space="0" w:color="auto"/>
        <w:bottom w:val="none" w:sz="0" w:space="0" w:color="auto"/>
        <w:right w:val="none" w:sz="0" w:space="0" w:color="auto"/>
      </w:divBdr>
    </w:div>
    <w:div w:id="1499151531">
      <w:marLeft w:val="0"/>
      <w:marRight w:val="0"/>
      <w:marTop w:val="0"/>
      <w:marBottom w:val="0"/>
      <w:divBdr>
        <w:top w:val="none" w:sz="0" w:space="0" w:color="auto"/>
        <w:left w:val="none" w:sz="0" w:space="0" w:color="auto"/>
        <w:bottom w:val="none" w:sz="0" w:space="0" w:color="auto"/>
        <w:right w:val="none" w:sz="0" w:space="0" w:color="auto"/>
      </w:divBdr>
    </w:div>
    <w:div w:id="1499537491">
      <w:marLeft w:val="0"/>
      <w:marRight w:val="0"/>
      <w:marTop w:val="0"/>
      <w:marBottom w:val="0"/>
      <w:divBdr>
        <w:top w:val="none" w:sz="0" w:space="0" w:color="auto"/>
        <w:left w:val="none" w:sz="0" w:space="0" w:color="auto"/>
        <w:bottom w:val="none" w:sz="0" w:space="0" w:color="auto"/>
        <w:right w:val="none" w:sz="0" w:space="0" w:color="auto"/>
      </w:divBdr>
    </w:div>
    <w:div w:id="1500002086">
      <w:marLeft w:val="0"/>
      <w:marRight w:val="0"/>
      <w:marTop w:val="0"/>
      <w:marBottom w:val="0"/>
      <w:divBdr>
        <w:top w:val="none" w:sz="0" w:space="0" w:color="auto"/>
        <w:left w:val="none" w:sz="0" w:space="0" w:color="auto"/>
        <w:bottom w:val="none" w:sz="0" w:space="0" w:color="auto"/>
        <w:right w:val="none" w:sz="0" w:space="0" w:color="auto"/>
      </w:divBdr>
    </w:div>
    <w:div w:id="1500729034">
      <w:marLeft w:val="480"/>
      <w:marRight w:val="0"/>
      <w:marTop w:val="0"/>
      <w:marBottom w:val="0"/>
      <w:divBdr>
        <w:top w:val="none" w:sz="0" w:space="0" w:color="auto"/>
        <w:left w:val="none" w:sz="0" w:space="0" w:color="auto"/>
        <w:bottom w:val="none" w:sz="0" w:space="0" w:color="auto"/>
        <w:right w:val="none" w:sz="0" w:space="0" w:color="auto"/>
      </w:divBdr>
    </w:div>
    <w:div w:id="1500998425">
      <w:marLeft w:val="0"/>
      <w:marRight w:val="0"/>
      <w:marTop w:val="0"/>
      <w:marBottom w:val="0"/>
      <w:divBdr>
        <w:top w:val="none" w:sz="0" w:space="0" w:color="auto"/>
        <w:left w:val="none" w:sz="0" w:space="0" w:color="auto"/>
        <w:bottom w:val="none" w:sz="0" w:space="0" w:color="auto"/>
        <w:right w:val="none" w:sz="0" w:space="0" w:color="auto"/>
      </w:divBdr>
    </w:div>
    <w:div w:id="1501312662">
      <w:marLeft w:val="0"/>
      <w:marRight w:val="0"/>
      <w:marTop w:val="0"/>
      <w:marBottom w:val="0"/>
      <w:divBdr>
        <w:top w:val="none" w:sz="0" w:space="0" w:color="auto"/>
        <w:left w:val="none" w:sz="0" w:space="0" w:color="auto"/>
        <w:bottom w:val="none" w:sz="0" w:space="0" w:color="auto"/>
        <w:right w:val="none" w:sz="0" w:space="0" w:color="auto"/>
      </w:divBdr>
    </w:div>
    <w:div w:id="1502155948">
      <w:marLeft w:val="480"/>
      <w:marRight w:val="0"/>
      <w:marTop w:val="0"/>
      <w:marBottom w:val="0"/>
      <w:divBdr>
        <w:top w:val="none" w:sz="0" w:space="0" w:color="auto"/>
        <w:left w:val="none" w:sz="0" w:space="0" w:color="auto"/>
        <w:bottom w:val="none" w:sz="0" w:space="0" w:color="auto"/>
        <w:right w:val="none" w:sz="0" w:space="0" w:color="auto"/>
      </w:divBdr>
    </w:div>
    <w:div w:id="1502744323">
      <w:marLeft w:val="480"/>
      <w:marRight w:val="0"/>
      <w:marTop w:val="0"/>
      <w:marBottom w:val="0"/>
      <w:divBdr>
        <w:top w:val="none" w:sz="0" w:space="0" w:color="auto"/>
        <w:left w:val="none" w:sz="0" w:space="0" w:color="auto"/>
        <w:bottom w:val="none" w:sz="0" w:space="0" w:color="auto"/>
        <w:right w:val="none" w:sz="0" w:space="0" w:color="auto"/>
      </w:divBdr>
    </w:div>
    <w:div w:id="1502894349">
      <w:marLeft w:val="0"/>
      <w:marRight w:val="0"/>
      <w:marTop w:val="0"/>
      <w:marBottom w:val="0"/>
      <w:divBdr>
        <w:top w:val="none" w:sz="0" w:space="0" w:color="auto"/>
        <w:left w:val="none" w:sz="0" w:space="0" w:color="auto"/>
        <w:bottom w:val="none" w:sz="0" w:space="0" w:color="auto"/>
        <w:right w:val="none" w:sz="0" w:space="0" w:color="auto"/>
      </w:divBdr>
    </w:div>
    <w:div w:id="1503200224">
      <w:marLeft w:val="480"/>
      <w:marRight w:val="0"/>
      <w:marTop w:val="0"/>
      <w:marBottom w:val="0"/>
      <w:divBdr>
        <w:top w:val="none" w:sz="0" w:space="0" w:color="auto"/>
        <w:left w:val="none" w:sz="0" w:space="0" w:color="auto"/>
        <w:bottom w:val="none" w:sz="0" w:space="0" w:color="auto"/>
        <w:right w:val="none" w:sz="0" w:space="0" w:color="auto"/>
      </w:divBdr>
    </w:div>
    <w:div w:id="1503659420">
      <w:marLeft w:val="480"/>
      <w:marRight w:val="0"/>
      <w:marTop w:val="0"/>
      <w:marBottom w:val="0"/>
      <w:divBdr>
        <w:top w:val="none" w:sz="0" w:space="0" w:color="auto"/>
        <w:left w:val="none" w:sz="0" w:space="0" w:color="auto"/>
        <w:bottom w:val="none" w:sz="0" w:space="0" w:color="auto"/>
        <w:right w:val="none" w:sz="0" w:space="0" w:color="auto"/>
      </w:divBdr>
    </w:div>
    <w:div w:id="1503738098">
      <w:marLeft w:val="480"/>
      <w:marRight w:val="0"/>
      <w:marTop w:val="0"/>
      <w:marBottom w:val="0"/>
      <w:divBdr>
        <w:top w:val="none" w:sz="0" w:space="0" w:color="auto"/>
        <w:left w:val="none" w:sz="0" w:space="0" w:color="auto"/>
        <w:bottom w:val="none" w:sz="0" w:space="0" w:color="auto"/>
        <w:right w:val="none" w:sz="0" w:space="0" w:color="auto"/>
      </w:divBdr>
    </w:div>
    <w:div w:id="1505782926">
      <w:marLeft w:val="0"/>
      <w:marRight w:val="0"/>
      <w:marTop w:val="0"/>
      <w:marBottom w:val="0"/>
      <w:divBdr>
        <w:top w:val="none" w:sz="0" w:space="0" w:color="auto"/>
        <w:left w:val="none" w:sz="0" w:space="0" w:color="auto"/>
        <w:bottom w:val="none" w:sz="0" w:space="0" w:color="auto"/>
        <w:right w:val="none" w:sz="0" w:space="0" w:color="auto"/>
      </w:divBdr>
    </w:div>
    <w:div w:id="1506047179">
      <w:marLeft w:val="480"/>
      <w:marRight w:val="0"/>
      <w:marTop w:val="0"/>
      <w:marBottom w:val="0"/>
      <w:divBdr>
        <w:top w:val="none" w:sz="0" w:space="0" w:color="auto"/>
        <w:left w:val="none" w:sz="0" w:space="0" w:color="auto"/>
        <w:bottom w:val="none" w:sz="0" w:space="0" w:color="auto"/>
        <w:right w:val="none" w:sz="0" w:space="0" w:color="auto"/>
      </w:divBdr>
    </w:div>
    <w:div w:id="1506090491">
      <w:marLeft w:val="0"/>
      <w:marRight w:val="0"/>
      <w:marTop w:val="0"/>
      <w:marBottom w:val="0"/>
      <w:divBdr>
        <w:top w:val="none" w:sz="0" w:space="0" w:color="auto"/>
        <w:left w:val="none" w:sz="0" w:space="0" w:color="auto"/>
        <w:bottom w:val="none" w:sz="0" w:space="0" w:color="auto"/>
        <w:right w:val="none" w:sz="0" w:space="0" w:color="auto"/>
      </w:divBdr>
    </w:div>
    <w:div w:id="1507791784">
      <w:marLeft w:val="480"/>
      <w:marRight w:val="0"/>
      <w:marTop w:val="0"/>
      <w:marBottom w:val="0"/>
      <w:divBdr>
        <w:top w:val="none" w:sz="0" w:space="0" w:color="auto"/>
        <w:left w:val="none" w:sz="0" w:space="0" w:color="auto"/>
        <w:bottom w:val="none" w:sz="0" w:space="0" w:color="auto"/>
        <w:right w:val="none" w:sz="0" w:space="0" w:color="auto"/>
      </w:divBdr>
    </w:div>
    <w:div w:id="1508251494">
      <w:marLeft w:val="480"/>
      <w:marRight w:val="0"/>
      <w:marTop w:val="0"/>
      <w:marBottom w:val="0"/>
      <w:divBdr>
        <w:top w:val="none" w:sz="0" w:space="0" w:color="auto"/>
        <w:left w:val="none" w:sz="0" w:space="0" w:color="auto"/>
        <w:bottom w:val="none" w:sz="0" w:space="0" w:color="auto"/>
        <w:right w:val="none" w:sz="0" w:space="0" w:color="auto"/>
      </w:divBdr>
    </w:div>
    <w:div w:id="1508404738">
      <w:marLeft w:val="480"/>
      <w:marRight w:val="0"/>
      <w:marTop w:val="0"/>
      <w:marBottom w:val="0"/>
      <w:divBdr>
        <w:top w:val="none" w:sz="0" w:space="0" w:color="auto"/>
        <w:left w:val="none" w:sz="0" w:space="0" w:color="auto"/>
        <w:bottom w:val="none" w:sz="0" w:space="0" w:color="auto"/>
        <w:right w:val="none" w:sz="0" w:space="0" w:color="auto"/>
      </w:divBdr>
    </w:div>
    <w:div w:id="1509101783">
      <w:marLeft w:val="480"/>
      <w:marRight w:val="0"/>
      <w:marTop w:val="0"/>
      <w:marBottom w:val="0"/>
      <w:divBdr>
        <w:top w:val="none" w:sz="0" w:space="0" w:color="auto"/>
        <w:left w:val="none" w:sz="0" w:space="0" w:color="auto"/>
        <w:bottom w:val="none" w:sz="0" w:space="0" w:color="auto"/>
        <w:right w:val="none" w:sz="0" w:space="0" w:color="auto"/>
      </w:divBdr>
    </w:div>
    <w:div w:id="1509247042">
      <w:marLeft w:val="480"/>
      <w:marRight w:val="0"/>
      <w:marTop w:val="0"/>
      <w:marBottom w:val="0"/>
      <w:divBdr>
        <w:top w:val="none" w:sz="0" w:space="0" w:color="auto"/>
        <w:left w:val="none" w:sz="0" w:space="0" w:color="auto"/>
        <w:bottom w:val="none" w:sz="0" w:space="0" w:color="auto"/>
        <w:right w:val="none" w:sz="0" w:space="0" w:color="auto"/>
      </w:divBdr>
    </w:div>
    <w:div w:id="1509515803">
      <w:marLeft w:val="480"/>
      <w:marRight w:val="0"/>
      <w:marTop w:val="0"/>
      <w:marBottom w:val="0"/>
      <w:divBdr>
        <w:top w:val="none" w:sz="0" w:space="0" w:color="auto"/>
        <w:left w:val="none" w:sz="0" w:space="0" w:color="auto"/>
        <w:bottom w:val="none" w:sz="0" w:space="0" w:color="auto"/>
        <w:right w:val="none" w:sz="0" w:space="0" w:color="auto"/>
      </w:divBdr>
    </w:div>
    <w:div w:id="1509639310">
      <w:marLeft w:val="480"/>
      <w:marRight w:val="0"/>
      <w:marTop w:val="0"/>
      <w:marBottom w:val="0"/>
      <w:divBdr>
        <w:top w:val="none" w:sz="0" w:space="0" w:color="auto"/>
        <w:left w:val="none" w:sz="0" w:space="0" w:color="auto"/>
        <w:bottom w:val="none" w:sz="0" w:space="0" w:color="auto"/>
        <w:right w:val="none" w:sz="0" w:space="0" w:color="auto"/>
      </w:divBdr>
    </w:div>
    <w:div w:id="1509902347">
      <w:marLeft w:val="480"/>
      <w:marRight w:val="0"/>
      <w:marTop w:val="0"/>
      <w:marBottom w:val="0"/>
      <w:divBdr>
        <w:top w:val="none" w:sz="0" w:space="0" w:color="auto"/>
        <w:left w:val="none" w:sz="0" w:space="0" w:color="auto"/>
        <w:bottom w:val="none" w:sz="0" w:space="0" w:color="auto"/>
        <w:right w:val="none" w:sz="0" w:space="0" w:color="auto"/>
      </w:divBdr>
    </w:div>
    <w:div w:id="1510215074">
      <w:marLeft w:val="480"/>
      <w:marRight w:val="0"/>
      <w:marTop w:val="0"/>
      <w:marBottom w:val="0"/>
      <w:divBdr>
        <w:top w:val="none" w:sz="0" w:space="0" w:color="auto"/>
        <w:left w:val="none" w:sz="0" w:space="0" w:color="auto"/>
        <w:bottom w:val="none" w:sz="0" w:space="0" w:color="auto"/>
        <w:right w:val="none" w:sz="0" w:space="0" w:color="auto"/>
      </w:divBdr>
    </w:div>
    <w:div w:id="1510636468">
      <w:marLeft w:val="0"/>
      <w:marRight w:val="0"/>
      <w:marTop w:val="0"/>
      <w:marBottom w:val="0"/>
      <w:divBdr>
        <w:top w:val="none" w:sz="0" w:space="0" w:color="auto"/>
        <w:left w:val="none" w:sz="0" w:space="0" w:color="auto"/>
        <w:bottom w:val="none" w:sz="0" w:space="0" w:color="auto"/>
        <w:right w:val="none" w:sz="0" w:space="0" w:color="auto"/>
      </w:divBdr>
    </w:div>
    <w:div w:id="1511021614">
      <w:marLeft w:val="0"/>
      <w:marRight w:val="0"/>
      <w:marTop w:val="0"/>
      <w:marBottom w:val="0"/>
      <w:divBdr>
        <w:top w:val="none" w:sz="0" w:space="0" w:color="auto"/>
        <w:left w:val="none" w:sz="0" w:space="0" w:color="auto"/>
        <w:bottom w:val="none" w:sz="0" w:space="0" w:color="auto"/>
        <w:right w:val="none" w:sz="0" w:space="0" w:color="auto"/>
      </w:divBdr>
    </w:div>
    <w:div w:id="1512377582">
      <w:marLeft w:val="0"/>
      <w:marRight w:val="0"/>
      <w:marTop w:val="0"/>
      <w:marBottom w:val="0"/>
      <w:divBdr>
        <w:top w:val="none" w:sz="0" w:space="0" w:color="auto"/>
        <w:left w:val="none" w:sz="0" w:space="0" w:color="auto"/>
        <w:bottom w:val="none" w:sz="0" w:space="0" w:color="auto"/>
        <w:right w:val="none" w:sz="0" w:space="0" w:color="auto"/>
      </w:divBdr>
    </w:div>
    <w:div w:id="1512377860">
      <w:marLeft w:val="0"/>
      <w:marRight w:val="0"/>
      <w:marTop w:val="0"/>
      <w:marBottom w:val="0"/>
      <w:divBdr>
        <w:top w:val="none" w:sz="0" w:space="0" w:color="auto"/>
        <w:left w:val="none" w:sz="0" w:space="0" w:color="auto"/>
        <w:bottom w:val="none" w:sz="0" w:space="0" w:color="auto"/>
        <w:right w:val="none" w:sz="0" w:space="0" w:color="auto"/>
      </w:divBdr>
    </w:div>
    <w:div w:id="1512379921">
      <w:marLeft w:val="480"/>
      <w:marRight w:val="0"/>
      <w:marTop w:val="0"/>
      <w:marBottom w:val="0"/>
      <w:divBdr>
        <w:top w:val="none" w:sz="0" w:space="0" w:color="auto"/>
        <w:left w:val="none" w:sz="0" w:space="0" w:color="auto"/>
        <w:bottom w:val="none" w:sz="0" w:space="0" w:color="auto"/>
        <w:right w:val="none" w:sz="0" w:space="0" w:color="auto"/>
      </w:divBdr>
    </w:div>
    <w:div w:id="1512916891">
      <w:marLeft w:val="480"/>
      <w:marRight w:val="0"/>
      <w:marTop w:val="0"/>
      <w:marBottom w:val="0"/>
      <w:divBdr>
        <w:top w:val="none" w:sz="0" w:space="0" w:color="auto"/>
        <w:left w:val="none" w:sz="0" w:space="0" w:color="auto"/>
        <w:bottom w:val="none" w:sz="0" w:space="0" w:color="auto"/>
        <w:right w:val="none" w:sz="0" w:space="0" w:color="auto"/>
      </w:divBdr>
    </w:div>
    <w:div w:id="1513834006">
      <w:marLeft w:val="480"/>
      <w:marRight w:val="0"/>
      <w:marTop w:val="0"/>
      <w:marBottom w:val="0"/>
      <w:divBdr>
        <w:top w:val="none" w:sz="0" w:space="0" w:color="auto"/>
        <w:left w:val="none" w:sz="0" w:space="0" w:color="auto"/>
        <w:bottom w:val="none" w:sz="0" w:space="0" w:color="auto"/>
        <w:right w:val="none" w:sz="0" w:space="0" w:color="auto"/>
      </w:divBdr>
    </w:div>
    <w:div w:id="1513907964">
      <w:marLeft w:val="0"/>
      <w:marRight w:val="0"/>
      <w:marTop w:val="0"/>
      <w:marBottom w:val="0"/>
      <w:divBdr>
        <w:top w:val="none" w:sz="0" w:space="0" w:color="auto"/>
        <w:left w:val="none" w:sz="0" w:space="0" w:color="auto"/>
        <w:bottom w:val="none" w:sz="0" w:space="0" w:color="auto"/>
        <w:right w:val="none" w:sz="0" w:space="0" w:color="auto"/>
      </w:divBdr>
    </w:div>
    <w:div w:id="1514109588">
      <w:marLeft w:val="480"/>
      <w:marRight w:val="0"/>
      <w:marTop w:val="0"/>
      <w:marBottom w:val="0"/>
      <w:divBdr>
        <w:top w:val="none" w:sz="0" w:space="0" w:color="auto"/>
        <w:left w:val="none" w:sz="0" w:space="0" w:color="auto"/>
        <w:bottom w:val="none" w:sz="0" w:space="0" w:color="auto"/>
        <w:right w:val="none" w:sz="0" w:space="0" w:color="auto"/>
      </w:divBdr>
    </w:div>
    <w:div w:id="1514223633">
      <w:marLeft w:val="0"/>
      <w:marRight w:val="0"/>
      <w:marTop w:val="0"/>
      <w:marBottom w:val="0"/>
      <w:divBdr>
        <w:top w:val="none" w:sz="0" w:space="0" w:color="auto"/>
        <w:left w:val="none" w:sz="0" w:space="0" w:color="auto"/>
        <w:bottom w:val="none" w:sz="0" w:space="0" w:color="auto"/>
        <w:right w:val="none" w:sz="0" w:space="0" w:color="auto"/>
      </w:divBdr>
    </w:div>
    <w:div w:id="1514296284">
      <w:marLeft w:val="480"/>
      <w:marRight w:val="0"/>
      <w:marTop w:val="0"/>
      <w:marBottom w:val="0"/>
      <w:divBdr>
        <w:top w:val="none" w:sz="0" w:space="0" w:color="auto"/>
        <w:left w:val="none" w:sz="0" w:space="0" w:color="auto"/>
        <w:bottom w:val="none" w:sz="0" w:space="0" w:color="auto"/>
        <w:right w:val="none" w:sz="0" w:space="0" w:color="auto"/>
      </w:divBdr>
    </w:div>
    <w:div w:id="1514417315">
      <w:marLeft w:val="480"/>
      <w:marRight w:val="0"/>
      <w:marTop w:val="0"/>
      <w:marBottom w:val="0"/>
      <w:divBdr>
        <w:top w:val="none" w:sz="0" w:space="0" w:color="auto"/>
        <w:left w:val="none" w:sz="0" w:space="0" w:color="auto"/>
        <w:bottom w:val="none" w:sz="0" w:space="0" w:color="auto"/>
        <w:right w:val="none" w:sz="0" w:space="0" w:color="auto"/>
      </w:divBdr>
    </w:div>
    <w:div w:id="1514606925">
      <w:marLeft w:val="0"/>
      <w:marRight w:val="0"/>
      <w:marTop w:val="0"/>
      <w:marBottom w:val="0"/>
      <w:divBdr>
        <w:top w:val="none" w:sz="0" w:space="0" w:color="auto"/>
        <w:left w:val="none" w:sz="0" w:space="0" w:color="auto"/>
        <w:bottom w:val="none" w:sz="0" w:space="0" w:color="auto"/>
        <w:right w:val="none" w:sz="0" w:space="0" w:color="auto"/>
      </w:divBdr>
    </w:div>
    <w:div w:id="1514681377">
      <w:marLeft w:val="0"/>
      <w:marRight w:val="0"/>
      <w:marTop w:val="0"/>
      <w:marBottom w:val="0"/>
      <w:divBdr>
        <w:top w:val="none" w:sz="0" w:space="0" w:color="auto"/>
        <w:left w:val="none" w:sz="0" w:space="0" w:color="auto"/>
        <w:bottom w:val="none" w:sz="0" w:space="0" w:color="auto"/>
        <w:right w:val="none" w:sz="0" w:space="0" w:color="auto"/>
      </w:divBdr>
    </w:div>
    <w:div w:id="1515612951">
      <w:marLeft w:val="0"/>
      <w:marRight w:val="0"/>
      <w:marTop w:val="0"/>
      <w:marBottom w:val="0"/>
      <w:divBdr>
        <w:top w:val="none" w:sz="0" w:space="0" w:color="auto"/>
        <w:left w:val="none" w:sz="0" w:space="0" w:color="auto"/>
        <w:bottom w:val="none" w:sz="0" w:space="0" w:color="auto"/>
        <w:right w:val="none" w:sz="0" w:space="0" w:color="auto"/>
      </w:divBdr>
    </w:div>
    <w:div w:id="1515921311">
      <w:marLeft w:val="0"/>
      <w:marRight w:val="0"/>
      <w:marTop w:val="0"/>
      <w:marBottom w:val="0"/>
      <w:divBdr>
        <w:top w:val="none" w:sz="0" w:space="0" w:color="auto"/>
        <w:left w:val="none" w:sz="0" w:space="0" w:color="auto"/>
        <w:bottom w:val="none" w:sz="0" w:space="0" w:color="auto"/>
        <w:right w:val="none" w:sz="0" w:space="0" w:color="auto"/>
      </w:divBdr>
    </w:div>
    <w:div w:id="1516842690">
      <w:marLeft w:val="0"/>
      <w:marRight w:val="0"/>
      <w:marTop w:val="0"/>
      <w:marBottom w:val="0"/>
      <w:divBdr>
        <w:top w:val="none" w:sz="0" w:space="0" w:color="auto"/>
        <w:left w:val="none" w:sz="0" w:space="0" w:color="auto"/>
        <w:bottom w:val="none" w:sz="0" w:space="0" w:color="auto"/>
        <w:right w:val="none" w:sz="0" w:space="0" w:color="auto"/>
      </w:divBdr>
    </w:div>
    <w:div w:id="1516994400">
      <w:marLeft w:val="0"/>
      <w:marRight w:val="0"/>
      <w:marTop w:val="0"/>
      <w:marBottom w:val="0"/>
      <w:divBdr>
        <w:top w:val="none" w:sz="0" w:space="0" w:color="auto"/>
        <w:left w:val="none" w:sz="0" w:space="0" w:color="auto"/>
        <w:bottom w:val="none" w:sz="0" w:space="0" w:color="auto"/>
        <w:right w:val="none" w:sz="0" w:space="0" w:color="auto"/>
      </w:divBdr>
    </w:div>
    <w:div w:id="1517115050">
      <w:marLeft w:val="480"/>
      <w:marRight w:val="0"/>
      <w:marTop w:val="0"/>
      <w:marBottom w:val="0"/>
      <w:divBdr>
        <w:top w:val="none" w:sz="0" w:space="0" w:color="auto"/>
        <w:left w:val="none" w:sz="0" w:space="0" w:color="auto"/>
        <w:bottom w:val="none" w:sz="0" w:space="0" w:color="auto"/>
        <w:right w:val="none" w:sz="0" w:space="0" w:color="auto"/>
      </w:divBdr>
    </w:div>
    <w:div w:id="1517891637">
      <w:marLeft w:val="0"/>
      <w:marRight w:val="0"/>
      <w:marTop w:val="0"/>
      <w:marBottom w:val="0"/>
      <w:divBdr>
        <w:top w:val="none" w:sz="0" w:space="0" w:color="auto"/>
        <w:left w:val="none" w:sz="0" w:space="0" w:color="auto"/>
        <w:bottom w:val="none" w:sz="0" w:space="0" w:color="auto"/>
        <w:right w:val="none" w:sz="0" w:space="0" w:color="auto"/>
      </w:divBdr>
    </w:div>
    <w:div w:id="1517963522">
      <w:marLeft w:val="480"/>
      <w:marRight w:val="0"/>
      <w:marTop w:val="0"/>
      <w:marBottom w:val="0"/>
      <w:divBdr>
        <w:top w:val="none" w:sz="0" w:space="0" w:color="auto"/>
        <w:left w:val="none" w:sz="0" w:space="0" w:color="auto"/>
        <w:bottom w:val="none" w:sz="0" w:space="0" w:color="auto"/>
        <w:right w:val="none" w:sz="0" w:space="0" w:color="auto"/>
      </w:divBdr>
    </w:div>
    <w:div w:id="1518346199">
      <w:marLeft w:val="480"/>
      <w:marRight w:val="0"/>
      <w:marTop w:val="0"/>
      <w:marBottom w:val="0"/>
      <w:divBdr>
        <w:top w:val="none" w:sz="0" w:space="0" w:color="auto"/>
        <w:left w:val="none" w:sz="0" w:space="0" w:color="auto"/>
        <w:bottom w:val="none" w:sz="0" w:space="0" w:color="auto"/>
        <w:right w:val="none" w:sz="0" w:space="0" w:color="auto"/>
      </w:divBdr>
    </w:div>
    <w:div w:id="1518350917">
      <w:marLeft w:val="480"/>
      <w:marRight w:val="0"/>
      <w:marTop w:val="0"/>
      <w:marBottom w:val="0"/>
      <w:divBdr>
        <w:top w:val="none" w:sz="0" w:space="0" w:color="auto"/>
        <w:left w:val="none" w:sz="0" w:space="0" w:color="auto"/>
        <w:bottom w:val="none" w:sz="0" w:space="0" w:color="auto"/>
        <w:right w:val="none" w:sz="0" w:space="0" w:color="auto"/>
      </w:divBdr>
    </w:div>
    <w:div w:id="1518545605">
      <w:marLeft w:val="480"/>
      <w:marRight w:val="0"/>
      <w:marTop w:val="0"/>
      <w:marBottom w:val="0"/>
      <w:divBdr>
        <w:top w:val="none" w:sz="0" w:space="0" w:color="auto"/>
        <w:left w:val="none" w:sz="0" w:space="0" w:color="auto"/>
        <w:bottom w:val="none" w:sz="0" w:space="0" w:color="auto"/>
        <w:right w:val="none" w:sz="0" w:space="0" w:color="auto"/>
      </w:divBdr>
    </w:div>
    <w:div w:id="1518688238">
      <w:marLeft w:val="0"/>
      <w:marRight w:val="0"/>
      <w:marTop w:val="0"/>
      <w:marBottom w:val="0"/>
      <w:divBdr>
        <w:top w:val="none" w:sz="0" w:space="0" w:color="auto"/>
        <w:left w:val="none" w:sz="0" w:space="0" w:color="auto"/>
        <w:bottom w:val="none" w:sz="0" w:space="0" w:color="auto"/>
        <w:right w:val="none" w:sz="0" w:space="0" w:color="auto"/>
      </w:divBdr>
    </w:div>
    <w:div w:id="1519272110">
      <w:marLeft w:val="0"/>
      <w:marRight w:val="0"/>
      <w:marTop w:val="0"/>
      <w:marBottom w:val="0"/>
      <w:divBdr>
        <w:top w:val="none" w:sz="0" w:space="0" w:color="auto"/>
        <w:left w:val="none" w:sz="0" w:space="0" w:color="auto"/>
        <w:bottom w:val="none" w:sz="0" w:space="0" w:color="auto"/>
        <w:right w:val="none" w:sz="0" w:space="0" w:color="auto"/>
      </w:divBdr>
    </w:div>
    <w:div w:id="1519389673">
      <w:marLeft w:val="480"/>
      <w:marRight w:val="0"/>
      <w:marTop w:val="0"/>
      <w:marBottom w:val="0"/>
      <w:divBdr>
        <w:top w:val="none" w:sz="0" w:space="0" w:color="auto"/>
        <w:left w:val="none" w:sz="0" w:space="0" w:color="auto"/>
        <w:bottom w:val="none" w:sz="0" w:space="0" w:color="auto"/>
        <w:right w:val="none" w:sz="0" w:space="0" w:color="auto"/>
      </w:divBdr>
    </w:div>
    <w:div w:id="1519395033">
      <w:marLeft w:val="0"/>
      <w:marRight w:val="0"/>
      <w:marTop w:val="0"/>
      <w:marBottom w:val="0"/>
      <w:divBdr>
        <w:top w:val="none" w:sz="0" w:space="0" w:color="auto"/>
        <w:left w:val="none" w:sz="0" w:space="0" w:color="auto"/>
        <w:bottom w:val="none" w:sz="0" w:space="0" w:color="auto"/>
        <w:right w:val="none" w:sz="0" w:space="0" w:color="auto"/>
      </w:divBdr>
    </w:div>
    <w:div w:id="1519542555">
      <w:marLeft w:val="0"/>
      <w:marRight w:val="0"/>
      <w:marTop w:val="0"/>
      <w:marBottom w:val="0"/>
      <w:divBdr>
        <w:top w:val="none" w:sz="0" w:space="0" w:color="auto"/>
        <w:left w:val="none" w:sz="0" w:space="0" w:color="auto"/>
        <w:bottom w:val="none" w:sz="0" w:space="0" w:color="auto"/>
        <w:right w:val="none" w:sz="0" w:space="0" w:color="auto"/>
      </w:divBdr>
    </w:div>
    <w:div w:id="1519613775">
      <w:marLeft w:val="480"/>
      <w:marRight w:val="0"/>
      <w:marTop w:val="0"/>
      <w:marBottom w:val="0"/>
      <w:divBdr>
        <w:top w:val="none" w:sz="0" w:space="0" w:color="auto"/>
        <w:left w:val="none" w:sz="0" w:space="0" w:color="auto"/>
        <w:bottom w:val="none" w:sz="0" w:space="0" w:color="auto"/>
        <w:right w:val="none" w:sz="0" w:space="0" w:color="auto"/>
      </w:divBdr>
    </w:div>
    <w:div w:id="1519924312">
      <w:marLeft w:val="480"/>
      <w:marRight w:val="0"/>
      <w:marTop w:val="0"/>
      <w:marBottom w:val="0"/>
      <w:divBdr>
        <w:top w:val="none" w:sz="0" w:space="0" w:color="auto"/>
        <w:left w:val="none" w:sz="0" w:space="0" w:color="auto"/>
        <w:bottom w:val="none" w:sz="0" w:space="0" w:color="auto"/>
        <w:right w:val="none" w:sz="0" w:space="0" w:color="auto"/>
      </w:divBdr>
    </w:div>
    <w:div w:id="1520317105">
      <w:marLeft w:val="480"/>
      <w:marRight w:val="0"/>
      <w:marTop w:val="0"/>
      <w:marBottom w:val="0"/>
      <w:divBdr>
        <w:top w:val="none" w:sz="0" w:space="0" w:color="auto"/>
        <w:left w:val="none" w:sz="0" w:space="0" w:color="auto"/>
        <w:bottom w:val="none" w:sz="0" w:space="0" w:color="auto"/>
        <w:right w:val="none" w:sz="0" w:space="0" w:color="auto"/>
      </w:divBdr>
    </w:div>
    <w:div w:id="1520655711">
      <w:marLeft w:val="0"/>
      <w:marRight w:val="0"/>
      <w:marTop w:val="0"/>
      <w:marBottom w:val="0"/>
      <w:divBdr>
        <w:top w:val="none" w:sz="0" w:space="0" w:color="auto"/>
        <w:left w:val="none" w:sz="0" w:space="0" w:color="auto"/>
        <w:bottom w:val="none" w:sz="0" w:space="0" w:color="auto"/>
        <w:right w:val="none" w:sz="0" w:space="0" w:color="auto"/>
      </w:divBdr>
    </w:div>
    <w:div w:id="1522158749">
      <w:marLeft w:val="0"/>
      <w:marRight w:val="0"/>
      <w:marTop w:val="0"/>
      <w:marBottom w:val="0"/>
      <w:divBdr>
        <w:top w:val="none" w:sz="0" w:space="0" w:color="auto"/>
        <w:left w:val="none" w:sz="0" w:space="0" w:color="auto"/>
        <w:bottom w:val="none" w:sz="0" w:space="0" w:color="auto"/>
        <w:right w:val="none" w:sz="0" w:space="0" w:color="auto"/>
      </w:divBdr>
    </w:div>
    <w:div w:id="1522166708">
      <w:marLeft w:val="0"/>
      <w:marRight w:val="0"/>
      <w:marTop w:val="0"/>
      <w:marBottom w:val="0"/>
      <w:divBdr>
        <w:top w:val="none" w:sz="0" w:space="0" w:color="auto"/>
        <w:left w:val="none" w:sz="0" w:space="0" w:color="auto"/>
        <w:bottom w:val="none" w:sz="0" w:space="0" w:color="auto"/>
        <w:right w:val="none" w:sz="0" w:space="0" w:color="auto"/>
      </w:divBdr>
    </w:div>
    <w:div w:id="1522278542">
      <w:marLeft w:val="0"/>
      <w:marRight w:val="0"/>
      <w:marTop w:val="0"/>
      <w:marBottom w:val="0"/>
      <w:divBdr>
        <w:top w:val="none" w:sz="0" w:space="0" w:color="auto"/>
        <w:left w:val="none" w:sz="0" w:space="0" w:color="auto"/>
        <w:bottom w:val="none" w:sz="0" w:space="0" w:color="auto"/>
        <w:right w:val="none" w:sz="0" w:space="0" w:color="auto"/>
      </w:divBdr>
    </w:div>
    <w:div w:id="1522351114">
      <w:marLeft w:val="0"/>
      <w:marRight w:val="0"/>
      <w:marTop w:val="0"/>
      <w:marBottom w:val="0"/>
      <w:divBdr>
        <w:top w:val="none" w:sz="0" w:space="0" w:color="auto"/>
        <w:left w:val="none" w:sz="0" w:space="0" w:color="auto"/>
        <w:bottom w:val="none" w:sz="0" w:space="0" w:color="auto"/>
        <w:right w:val="none" w:sz="0" w:space="0" w:color="auto"/>
      </w:divBdr>
    </w:div>
    <w:div w:id="1522353752">
      <w:marLeft w:val="0"/>
      <w:marRight w:val="0"/>
      <w:marTop w:val="0"/>
      <w:marBottom w:val="0"/>
      <w:divBdr>
        <w:top w:val="none" w:sz="0" w:space="0" w:color="auto"/>
        <w:left w:val="none" w:sz="0" w:space="0" w:color="auto"/>
        <w:bottom w:val="none" w:sz="0" w:space="0" w:color="auto"/>
        <w:right w:val="none" w:sz="0" w:space="0" w:color="auto"/>
      </w:divBdr>
    </w:div>
    <w:div w:id="1522552866">
      <w:marLeft w:val="0"/>
      <w:marRight w:val="0"/>
      <w:marTop w:val="0"/>
      <w:marBottom w:val="0"/>
      <w:divBdr>
        <w:top w:val="none" w:sz="0" w:space="0" w:color="auto"/>
        <w:left w:val="none" w:sz="0" w:space="0" w:color="auto"/>
        <w:bottom w:val="none" w:sz="0" w:space="0" w:color="auto"/>
        <w:right w:val="none" w:sz="0" w:space="0" w:color="auto"/>
      </w:divBdr>
    </w:div>
    <w:div w:id="1523325705">
      <w:marLeft w:val="0"/>
      <w:marRight w:val="0"/>
      <w:marTop w:val="0"/>
      <w:marBottom w:val="0"/>
      <w:divBdr>
        <w:top w:val="none" w:sz="0" w:space="0" w:color="auto"/>
        <w:left w:val="none" w:sz="0" w:space="0" w:color="auto"/>
        <w:bottom w:val="none" w:sz="0" w:space="0" w:color="auto"/>
        <w:right w:val="none" w:sz="0" w:space="0" w:color="auto"/>
      </w:divBdr>
    </w:div>
    <w:div w:id="1524435824">
      <w:marLeft w:val="0"/>
      <w:marRight w:val="0"/>
      <w:marTop w:val="0"/>
      <w:marBottom w:val="0"/>
      <w:divBdr>
        <w:top w:val="none" w:sz="0" w:space="0" w:color="auto"/>
        <w:left w:val="none" w:sz="0" w:space="0" w:color="auto"/>
        <w:bottom w:val="none" w:sz="0" w:space="0" w:color="auto"/>
        <w:right w:val="none" w:sz="0" w:space="0" w:color="auto"/>
      </w:divBdr>
    </w:div>
    <w:div w:id="1524510228">
      <w:marLeft w:val="480"/>
      <w:marRight w:val="0"/>
      <w:marTop w:val="0"/>
      <w:marBottom w:val="0"/>
      <w:divBdr>
        <w:top w:val="none" w:sz="0" w:space="0" w:color="auto"/>
        <w:left w:val="none" w:sz="0" w:space="0" w:color="auto"/>
        <w:bottom w:val="none" w:sz="0" w:space="0" w:color="auto"/>
        <w:right w:val="none" w:sz="0" w:space="0" w:color="auto"/>
      </w:divBdr>
    </w:div>
    <w:div w:id="1524708874">
      <w:marLeft w:val="0"/>
      <w:marRight w:val="0"/>
      <w:marTop w:val="0"/>
      <w:marBottom w:val="0"/>
      <w:divBdr>
        <w:top w:val="none" w:sz="0" w:space="0" w:color="auto"/>
        <w:left w:val="none" w:sz="0" w:space="0" w:color="auto"/>
        <w:bottom w:val="none" w:sz="0" w:space="0" w:color="auto"/>
        <w:right w:val="none" w:sz="0" w:space="0" w:color="auto"/>
      </w:divBdr>
    </w:div>
    <w:div w:id="1525511249">
      <w:marLeft w:val="480"/>
      <w:marRight w:val="0"/>
      <w:marTop w:val="0"/>
      <w:marBottom w:val="0"/>
      <w:divBdr>
        <w:top w:val="none" w:sz="0" w:space="0" w:color="auto"/>
        <w:left w:val="none" w:sz="0" w:space="0" w:color="auto"/>
        <w:bottom w:val="none" w:sz="0" w:space="0" w:color="auto"/>
        <w:right w:val="none" w:sz="0" w:space="0" w:color="auto"/>
      </w:divBdr>
    </w:div>
    <w:div w:id="1525559440">
      <w:marLeft w:val="480"/>
      <w:marRight w:val="0"/>
      <w:marTop w:val="0"/>
      <w:marBottom w:val="0"/>
      <w:divBdr>
        <w:top w:val="none" w:sz="0" w:space="0" w:color="auto"/>
        <w:left w:val="none" w:sz="0" w:space="0" w:color="auto"/>
        <w:bottom w:val="none" w:sz="0" w:space="0" w:color="auto"/>
        <w:right w:val="none" w:sz="0" w:space="0" w:color="auto"/>
      </w:divBdr>
    </w:div>
    <w:div w:id="1525709416">
      <w:marLeft w:val="480"/>
      <w:marRight w:val="0"/>
      <w:marTop w:val="0"/>
      <w:marBottom w:val="0"/>
      <w:divBdr>
        <w:top w:val="none" w:sz="0" w:space="0" w:color="auto"/>
        <w:left w:val="none" w:sz="0" w:space="0" w:color="auto"/>
        <w:bottom w:val="none" w:sz="0" w:space="0" w:color="auto"/>
        <w:right w:val="none" w:sz="0" w:space="0" w:color="auto"/>
      </w:divBdr>
    </w:div>
    <w:div w:id="1525897879">
      <w:marLeft w:val="480"/>
      <w:marRight w:val="0"/>
      <w:marTop w:val="0"/>
      <w:marBottom w:val="0"/>
      <w:divBdr>
        <w:top w:val="none" w:sz="0" w:space="0" w:color="auto"/>
        <w:left w:val="none" w:sz="0" w:space="0" w:color="auto"/>
        <w:bottom w:val="none" w:sz="0" w:space="0" w:color="auto"/>
        <w:right w:val="none" w:sz="0" w:space="0" w:color="auto"/>
      </w:divBdr>
    </w:div>
    <w:div w:id="1525946877">
      <w:marLeft w:val="0"/>
      <w:marRight w:val="0"/>
      <w:marTop w:val="0"/>
      <w:marBottom w:val="0"/>
      <w:divBdr>
        <w:top w:val="none" w:sz="0" w:space="0" w:color="auto"/>
        <w:left w:val="none" w:sz="0" w:space="0" w:color="auto"/>
        <w:bottom w:val="none" w:sz="0" w:space="0" w:color="auto"/>
        <w:right w:val="none" w:sz="0" w:space="0" w:color="auto"/>
      </w:divBdr>
    </w:div>
    <w:div w:id="1526140130">
      <w:marLeft w:val="480"/>
      <w:marRight w:val="0"/>
      <w:marTop w:val="0"/>
      <w:marBottom w:val="0"/>
      <w:divBdr>
        <w:top w:val="none" w:sz="0" w:space="0" w:color="auto"/>
        <w:left w:val="none" w:sz="0" w:space="0" w:color="auto"/>
        <w:bottom w:val="none" w:sz="0" w:space="0" w:color="auto"/>
        <w:right w:val="none" w:sz="0" w:space="0" w:color="auto"/>
      </w:divBdr>
    </w:div>
    <w:div w:id="1526409442">
      <w:marLeft w:val="0"/>
      <w:marRight w:val="0"/>
      <w:marTop w:val="0"/>
      <w:marBottom w:val="0"/>
      <w:divBdr>
        <w:top w:val="none" w:sz="0" w:space="0" w:color="auto"/>
        <w:left w:val="none" w:sz="0" w:space="0" w:color="auto"/>
        <w:bottom w:val="none" w:sz="0" w:space="0" w:color="auto"/>
        <w:right w:val="none" w:sz="0" w:space="0" w:color="auto"/>
      </w:divBdr>
    </w:div>
    <w:div w:id="1526476904">
      <w:marLeft w:val="480"/>
      <w:marRight w:val="0"/>
      <w:marTop w:val="0"/>
      <w:marBottom w:val="0"/>
      <w:divBdr>
        <w:top w:val="none" w:sz="0" w:space="0" w:color="auto"/>
        <w:left w:val="none" w:sz="0" w:space="0" w:color="auto"/>
        <w:bottom w:val="none" w:sz="0" w:space="0" w:color="auto"/>
        <w:right w:val="none" w:sz="0" w:space="0" w:color="auto"/>
      </w:divBdr>
    </w:div>
    <w:div w:id="1526794711">
      <w:marLeft w:val="0"/>
      <w:marRight w:val="0"/>
      <w:marTop w:val="0"/>
      <w:marBottom w:val="0"/>
      <w:divBdr>
        <w:top w:val="none" w:sz="0" w:space="0" w:color="auto"/>
        <w:left w:val="none" w:sz="0" w:space="0" w:color="auto"/>
        <w:bottom w:val="none" w:sz="0" w:space="0" w:color="auto"/>
        <w:right w:val="none" w:sz="0" w:space="0" w:color="auto"/>
      </w:divBdr>
    </w:div>
    <w:div w:id="1526865755">
      <w:marLeft w:val="480"/>
      <w:marRight w:val="0"/>
      <w:marTop w:val="0"/>
      <w:marBottom w:val="0"/>
      <w:divBdr>
        <w:top w:val="none" w:sz="0" w:space="0" w:color="auto"/>
        <w:left w:val="none" w:sz="0" w:space="0" w:color="auto"/>
        <w:bottom w:val="none" w:sz="0" w:space="0" w:color="auto"/>
        <w:right w:val="none" w:sz="0" w:space="0" w:color="auto"/>
      </w:divBdr>
    </w:div>
    <w:div w:id="1526937918">
      <w:marLeft w:val="480"/>
      <w:marRight w:val="0"/>
      <w:marTop w:val="0"/>
      <w:marBottom w:val="0"/>
      <w:divBdr>
        <w:top w:val="none" w:sz="0" w:space="0" w:color="auto"/>
        <w:left w:val="none" w:sz="0" w:space="0" w:color="auto"/>
        <w:bottom w:val="none" w:sz="0" w:space="0" w:color="auto"/>
        <w:right w:val="none" w:sz="0" w:space="0" w:color="auto"/>
      </w:divBdr>
    </w:div>
    <w:div w:id="1527475309">
      <w:marLeft w:val="0"/>
      <w:marRight w:val="0"/>
      <w:marTop w:val="0"/>
      <w:marBottom w:val="0"/>
      <w:divBdr>
        <w:top w:val="none" w:sz="0" w:space="0" w:color="auto"/>
        <w:left w:val="none" w:sz="0" w:space="0" w:color="auto"/>
        <w:bottom w:val="none" w:sz="0" w:space="0" w:color="auto"/>
        <w:right w:val="none" w:sz="0" w:space="0" w:color="auto"/>
      </w:divBdr>
    </w:div>
    <w:div w:id="1527674802">
      <w:marLeft w:val="0"/>
      <w:marRight w:val="0"/>
      <w:marTop w:val="0"/>
      <w:marBottom w:val="0"/>
      <w:divBdr>
        <w:top w:val="none" w:sz="0" w:space="0" w:color="auto"/>
        <w:left w:val="none" w:sz="0" w:space="0" w:color="auto"/>
        <w:bottom w:val="none" w:sz="0" w:space="0" w:color="auto"/>
        <w:right w:val="none" w:sz="0" w:space="0" w:color="auto"/>
      </w:divBdr>
    </w:div>
    <w:div w:id="1528058780">
      <w:marLeft w:val="480"/>
      <w:marRight w:val="0"/>
      <w:marTop w:val="0"/>
      <w:marBottom w:val="0"/>
      <w:divBdr>
        <w:top w:val="none" w:sz="0" w:space="0" w:color="auto"/>
        <w:left w:val="none" w:sz="0" w:space="0" w:color="auto"/>
        <w:bottom w:val="none" w:sz="0" w:space="0" w:color="auto"/>
        <w:right w:val="none" w:sz="0" w:space="0" w:color="auto"/>
      </w:divBdr>
    </w:div>
    <w:div w:id="1528062484">
      <w:marLeft w:val="480"/>
      <w:marRight w:val="0"/>
      <w:marTop w:val="0"/>
      <w:marBottom w:val="0"/>
      <w:divBdr>
        <w:top w:val="none" w:sz="0" w:space="0" w:color="auto"/>
        <w:left w:val="none" w:sz="0" w:space="0" w:color="auto"/>
        <w:bottom w:val="none" w:sz="0" w:space="0" w:color="auto"/>
        <w:right w:val="none" w:sz="0" w:space="0" w:color="auto"/>
      </w:divBdr>
    </w:div>
    <w:div w:id="1528373528">
      <w:marLeft w:val="480"/>
      <w:marRight w:val="0"/>
      <w:marTop w:val="0"/>
      <w:marBottom w:val="0"/>
      <w:divBdr>
        <w:top w:val="none" w:sz="0" w:space="0" w:color="auto"/>
        <w:left w:val="none" w:sz="0" w:space="0" w:color="auto"/>
        <w:bottom w:val="none" w:sz="0" w:space="0" w:color="auto"/>
        <w:right w:val="none" w:sz="0" w:space="0" w:color="auto"/>
      </w:divBdr>
    </w:div>
    <w:div w:id="1528518069">
      <w:marLeft w:val="0"/>
      <w:marRight w:val="0"/>
      <w:marTop w:val="0"/>
      <w:marBottom w:val="0"/>
      <w:divBdr>
        <w:top w:val="none" w:sz="0" w:space="0" w:color="auto"/>
        <w:left w:val="none" w:sz="0" w:space="0" w:color="auto"/>
        <w:bottom w:val="none" w:sz="0" w:space="0" w:color="auto"/>
        <w:right w:val="none" w:sz="0" w:space="0" w:color="auto"/>
      </w:divBdr>
    </w:div>
    <w:div w:id="1528525743">
      <w:marLeft w:val="480"/>
      <w:marRight w:val="0"/>
      <w:marTop w:val="0"/>
      <w:marBottom w:val="0"/>
      <w:divBdr>
        <w:top w:val="none" w:sz="0" w:space="0" w:color="auto"/>
        <w:left w:val="none" w:sz="0" w:space="0" w:color="auto"/>
        <w:bottom w:val="none" w:sz="0" w:space="0" w:color="auto"/>
        <w:right w:val="none" w:sz="0" w:space="0" w:color="auto"/>
      </w:divBdr>
    </w:div>
    <w:div w:id="1528564055">
      <w:marLeft w:val="480"/>
      <w:marRight w:val="0"/>
      <w:marTop w:val="0"/>
      <w:marBottom w:val="0"/>
      <w:divBdr>
        <w:top w:val="none" w:sz="0" w:space="0" w:color="auto"/>
        <w:left w:val="none" w:sz="0" w:space="0" w:color="auto"/>
        <w:bottom w:val="none" w:sz="0" w:space="0" w:color="auto"/>
        <w:right w:val="none" w:sz="0" w:space="0" w:color="auto"/>
      </w:divBdr>
    </w:div>
    <w:div w:id="1529173860">
      <w:marLeft w:val="480"/>
      <w:marRight w:val="0"/>
      <w:marTop w:val="0"/>
      <w:marBottom w:val="0"/>
      <w:divBdr>
        <w:top w:val="none" w:sz="0" w:space="0" w:color="auto"/>
        <w:left w:val="none" w:sz="0" w:space="0" w:color="auto"/>
        <w:bottom w:val="none" w:sz="0" w:space="0" w:color="auto"/>
        <w:right w:val="none" w:sz="0" w:space="0" w:color="auto"/>
      </w:divBdr>
    </w:div>
    <w:div w:id="1529177798">
      <w:marLeft w:val="480"/>
      <w:marRight w:val="0"/>
      <w:marTop w:val="0"/>
      <w:marBottom w:val="0"/>
      <w:divBdr>
        <w:top w:val="none" w:sz="0" w:space="0" w:color="auto"/>
        <w:left w:val="none" w:sz="0" w:space="0" w:color="auto"/>
        <w:bottom w:val="none" w:sz="0" w:space="0" w:color="auto"/>
        <w:right w:val="none" w:sz="0" w:space="0" w:color="auto"/>
      </w:divBdr>
    </w:div>
    <w:div w:id="1530069028">
      <w:marLeft w:val="480"/>
      <w:marRight w:val="0"/>
      <w:marTop w:val="0"/>
      <w:marBottom w:val="0"/>
      <w:divBdr>
        <w:top w:val="none" w:sz="0" w:space="0" w:color="auto"/>
        <w:left w:val="none" w:sz="0" w:space="0" w:color="auto"/>
        <w:bottom w:val="none" w:sz="0" w:space="0" w:color="auto"/>
        <w:right w:val="none" w:sz="0" w:space="0" w:color="auto"/>
      </w:divBdr>
    </w:div>
    <w:div w:id="1530215420">
      <w:marLeft w:val="480"/>
      <w:marRight w:val="0"/>
      <w:marTop w:val="0"/>
      <w:marBottom w:val="0"/>
      <w:divBdr>
        <w:top w:val="none" w:sz="0" w:space="0" w:color="auto"/>
        <w:left w:val="none" w:sz="0" w:space="0" w:color="auto"/>
        <w:bottom w:val="none" w:sz="0" w:space="0" w:color="auto"/>
        <w:right w:val="none" w:sz="0" w:space="0" w:color="auto"/>
      </w:divBdr>
    </w:div>
    <w:div w:id="1530221882">
      <w:marLeft w:val="480"/>
      <w:marRight w:val="0"/>
      <w:marTop w:val="0"/>
      <w:marBottom w:val="0"/>
      <w:divBdr>
        <w:top w:val="none" w:sz="0" w:space="0" w:color="auto"/>
        <w:left w:val="none" w:sz="0" w:space="0" w:color="auto"/>
        <w:bottom w:val="none" w:sz="0" w:space="0" w:color="auto"/>
        <w:right w:val="none" w:sz="0" w:space="0" w:color="auto"/>
      </w:divBdr>
    </w:div>
    <w:div w:id="1530293090">
      <w:marLeft w:val="480"/>
      <w:marRight w:val="0"/>
      <w:marTop w:val="0"/>
      <w:marBottom w:val="0"/>
      <w:divBdr>
        <w:top w:val="none" w:sz="0" w:space="0" w:color="auto"/>
        <w:left w:val="none" w:sz="0" w:space="0" w:color="auto"/>
        <w:bottom w:val="none" w:sz="0" w:space="0" w:color="auto"/>
        <w:right w:val="none" w:sz="0" w:space="0" w:color="auto"/>
      </w:divBdr>
    </w:div>
    <w:div w:id="1530727332">
      <w:marLeft w:val="480"/>
      <w:marRight w:val="0"/>
      <w:marTop w:val="0"/>
      <w:marBottom w:val="0"/>
      <w:divBdr>
        <w:top w:val="none" w:sz="0" w:space="0" w:color="auto"/>
        <w:left w:val="none" w:sz="0" w:space="0" w:color="auto"/>
        <w:bottom w:val="none" w:sz="0" w:space="0" w:color="auto"/>
        <w:right w:val="none" w:sz="0" w:space="0" w:color="auto"/>
      </w:divBdr>
    </w:div>
    <w:div w:id="1531256905">
      <w:marLeft w:val="0"/>
      <w:marRight w:val="0"/>
      <w:marTop w:val="0"/>
      <w:marBottom w:val="0"/>
      <w:divBdr>
        <w:top w:val="none" w:sz="0" w:space="0" w:color="auto"/>
        <w:left w:val="none" w:sz="0" w:space="0" w:color="auto"/>
        <w:bottom w:val="none" w:sz="0" w:space="0" w:color="auto"/>
        <w:right w:val="none" w:sz="0" w:space="0" w:color="auto"/>
      </w:divBdr>
    </w:div>
    <w:div w:id="1531454903">
      <w:marLeft w:val="480"/>
      <w:marRight w:val="0"/>
      <w:marTop w:val="0"/>
      <w:marBottom w:val="0"/>
      <w:divBdr>
        <w:top w:val="none" w:sz="0" w:space="0" w:color="auto"/>
        <w:left w:val="none" w:sz="0" w:space="0" w:color="auto"/>
        <w:bottom w:val="none" w:sz="0" w:space="0" w:color="auto"/>
        <w:right w:val="none" w:sz="0" w:space="0" w:color="auto"/>
      </w:divBdr>
    </w:div>
    <w:div w:id="1531718042">
      <w:marLeft w:val="480"/>
      <w:marRight w:val="0"/>
      <w:marTop w:val="0"/>
      <w:marBottom w:val="0"/>
      <w:divBdr>
        <w:top w:val="none" w:sz="0" w:space="0" w:color="auto"/>
        <w:left w:val="none" w:sz="0" w:space="0" w:color="auto"/>
        <w:bottom w:val="none" w:sz="0" w:space="0" w:color="auto"/>
        <w:right w:val="none" w:sz="0" w:space="0" w:color="auto"/>
      </w:divBdr>
    </w:div>
    <w:div w:id="1531843403">
      <w:marLeft w:val="480"/>
      <w:marRight w:val="0"/>
      <w:marTop w:val="0"/>
      <w:marBottom w:val="0"/>
      <w:divBdr>
        <w:top w:val="none" w:sz="0" w:space="0" w:color="auto"/>
        <w:left w:val="none" w:sz="0" w:space="0" w:color="auto"/>
        <w:bottom w:val="none" w:sz="0" w:space="0" w:color="auto"/>
        <w:right w:val="none" w:sz="0" w:space="0" w:color="auto"/>
      </w:divBdr>
    </w:div>
    <w:div w:id="1531912701">
      <w:marLeft w:val="480"/>
      <w:marRight w:val="0"/>
      <w:marTop w:val="0"/>
      <w:marBottom w:val="0"/>
      <w:divBdr>
        <w:top w:val="none" w:sz="0" w:space="0" w:color="auto"/>
        <w:left w:val="none" w:sz="0" w:space="0" w:color="auto"/>
        <w:bottom w:val="none" w:sz="0" w:space="0" w:color="auto"/>
        <w:right w:val="none" w:sz="0" w:space="0" w:color="auto"/>
      </w:divBdr>
    </w:div>
    <w:div w:id="1532256381">
      <w:marLeft w:val="0"/>
      <w:marRight w:val="0"/>
      <w:marTop w:val="0"/>
      <w:marBottom w:val="0"/>
      <w:divBdr>
        <w:top w:val="none" w:sz="0" w:space="0" w:color="auto"/>
        <w:left w:val="none" w:sz="0" w:space="0" w:color="auto"/>
        <w:bottom w:val="none" w:sz="0" w:space="0" w:color="auto"/>
        <w:right w:val="none" w:sz="0" w:space="0" w:color="auto"/>
      </w:divBdr>
    </w:div>
    <w:div w:id="1532449274">
      <w:marLeft w:val="0"/>
      <w:marRight w:val="0"/>
      <w:marTop w:val="0"/>
      <w:marBottom w:val="0"/>
      <w:divBdr>
        <w:top w:val="none" w:sz="0" w:space="0" w:color="auto"/>
        <w:left w:val="none" w:sz="0" w:space="0" w:color="auto"/>
        <w:bottom w:val="none" w:sz="0" w:space="0" w:color="auto"/>
        <w:right w:val="none" w:sz="0" w:space="0" w:color="auto"/>
      </w:divBdr>
    </w:div>
    <w:div w:id="1535117095">
      <w:marLeft w:val="0"/>
      <w:marRight w:val="0"/>
      <w:marTop w:val="0"/>
      <w:marBottom w:val="0"/>
      <w:divBdr>
        <w:top w:val="none" w:sz="0" w:space="0" w:color="auto"/>
        <w:left w:val="none" w:sz="0" w:space="0" w:color="auto"/>
        <w:bottom w:val="none" w:sz="0" w:space="0" w:color="auto"/>
        <w:right w:val="none" w:sz="0" w:space="0" w:color="auto"/>
      </w:divBdr>
    </w:div>
    <w:div w:id="1535390607">
      <w:marLeft w:val="480"/>
      <w:marRight w:val="0"/>
      <w:marTop w:val="0"/>
      <w:marBottom w:val="0"/>
      <w:divBdr>
        <w:top w:val="none" w:sz="0" w:space="0" w:color="auto"/>
        <w:left w:val="none" w:sz="0" w:space="0" w:color="auto"/>
        <w:bottom w:val="none" w:sz="0" w:space="0" w:color="auto"/>
        <w:right w:val="none" w:sz="0" w:space="0" w:color="auto"/>
      </w:divBdr>
    </w:div>
    <w:div w:id="1535772343">
      <w:marLeft w:val="0"/>
      <w:marRight w:val="0"/>
      <w:marTop w:val="0"/>
      <w:marBottom w:val="0"/>
      <w:divBdr>
        <w:top w:val="none" w:sz="0" w:space="0" w:color="auto"/>
        <w:left w:val="none" w:sz="0" w:space="0" w:color="auto"/>
        <w:bottom w:val="none" w:sz="0" w:space="0" w:color="auto"/>
        <w:right w:val="none" w:sz="0" w:space="0" w:color="auto"/>
      </w:divBdr>
    </w:div>
    <w:div w:id="1535776131">
      <w:marLeft w:val="0"/>
      <w:marRight w:val="0"/>
      <w:marTop w:val="0"/>
      <w:marBottom w:val="0"/>
      <w:divBdr>
        <w:top w:val="none" w:sz="0" w:space="0" w:color="auto"/>
        <w:left w:val="none" w:sz="0" w:space="0" w:color="auto"/>
        <w:bottom w:val="none" w:sz="0" w:space="0" w:color="auto"/>
        <w:right w:val="none" w:sz="0" w:space="0" w:color="auto"/>
      </w:divBdr>
    </w:div>
    <w:div w:id="1536187257">
      <w:marLeft w:val="0"/>
      <w:marRight w:val="0"/>
      <w:marTop w:val="0"/>
      <w:marBottom w:val="0"/>
      <w:divBdr>
        <w:top w:val="none" w:sz="0" w:space="0" w:color="auto"/>
        <w:left w:val="none" w:sz="0" w:space="0" w:color="auto"/>
        <w:bottom w:val="none" w:sz="0" w:space="0" w:color="auto"/>
        <w:right w:val="none" w:sz="0" w:space="0" w:color="auto"/>
      </w:divBdr>
    </w:div>
    <w:div w:id="1536650099">
      <w:marLeft w:val="480"/>
      <w:marRight w:val="0"/>
      <w:marTop w:val="0"/>
      <w:marBottom w:val="0"/>
      <w:divBdr>
        <w:top w:val="none" w:sz="0" w:space="0" w:color="auto"/>
        <w:left w:val="none" w:sz="0" w:space="0" w:color="auto"/>
        <w:bottom w:val="none" w:sz="0" w:space="0" w:color="auto"/>
        <w:right w:val="none" w:sz="0" w:space="0" w:color="auto"/>
      </w:divBdr>
    </w:div>
    <w:div w:id="1536843557">
      <w:marLeft w:val="480"/>
      <w:marRight w:val="0"/>
      <w:marTop w:val="0"/>
      <w:marBottom w:val="0"/>
      <w:divBdr>
        <w:top w:val="none" w:sz="0" w:space="0" w:color="auto"/>
        <w:left w:val="none" w:sz="0" w:space="0" w:color="auto"/>
        <w:bottom w:val="none" w:sz="0" w:space="0" w:color="auto"/>
        <w:right w:val="none" w:sz="0" w:space="0" w:color="auto"/>
      </w:divBdr>
    </w:div>
    <w:div w:id="1537157463">
      <w:marLeft w:val="480"/>
      <w:marRight w:val="0"/>
      <w:marTop w:val="0"/>
      <w:marBottom w:val="0"/>
      <w:divBdr>
        <w:top w:val="none" w:sz="0" w:space="0" w:color="auto"/>
        <w:left w:val="none" w:sz="0" w:space="0" w:color="auto"/>
        <w:bottom w:val="none" w:sz="0" w:space="0" w:color="auto"/>
        <w:right w:val="none" w:sz="0" w:space="0" w:color="auto"/>
      </w:divBdr>
    </w:div>
    <w:div w:id="1537237483">
      <w:marLeft w:val="0"/>
      <w:marRight w:val="0"/>
      <w:marTop w:val="0"/>
      <w:marBottom w:val="0"/>
      <w:divBdr>
        <w:top w:val="none" w:sz="0" w:space="0" w:color="auto"/>
        <w:left w:val="none" w:sz="0" w:space="0" w:color="auto"/>
        <w:bottom w:val="none" w:sz="0" w:space="0" w:color="auto"/>
        <w:right w:val="none" w:sz="0" w:space="0" w:color="auto"/>
      </w:divBdr>
    </w:div>
    <w:div w:id="1537623576">
      <w:marLeft w:val="0"/>
      <w:marRight w:val="0"/>
      <w:marTop w:val="0"/>
      <w:marBottom w:val="0"/>
      <w:divBdr>
        <w:top w:val="none" w:sz="0" w:space="0" w:color="auto"/>
        <w:left w:val="none" w:sz="0" w:space="0" w:color="auto"/>
        <w:bottom w:val="none" w:sz="0" w:space="0" w:color="auto"/>
        <w:right w:val="none" w:sz="0" w:space="0" w:color="auto"/>
      </w:divBdr>
    </w:div>
    <w:div w:id="1538395949">
      <w:marLeft w:val="480"/>
      <w:marRight w:val="0"/>
      <w:marTop w:val="0"/>
      <w:marBottom w:val="0"/>
      <w:divBdr>
        <w:top w:val="none" w:sz="0" w:space="0" w:color="auto"/>
        <w:left w:val="none" w:sz="0" w:space="0" w:color="auto"/>
        <w:bottom w:val="none" w:sz="0" w:space="0" w:color="auto"/>
        <w:right w:val="none" w:sz="0" w:space="0" w:color="auto"/>
      </w:divBdr>
    </w:div>
    <w:div w:id="1539468141">
      <w:marLeft w:val="480"/>
      <w:marRight w:val="0"/>
      <w:marTop w:val="0"/>
      <w:marBottom w:val="0"/>
      <w:divBdr>
        <w:top w:val="none" w:sz="0" w:space="0" w:color="auto"/>
        <w:left w:val="none" w:sz="0" w:space="0" w:color="auto"/>
        <w:bottom w:val="none" w:sz="0" w:space="0" w:color="auto"/>
        <w:right w:val="none" w:sz="0" w:space="0" w:color="auto"/>
      </w:divBdr>
    </w:div>
    <w:div w:id="1539969771">
      <w:marLeft w:val="480"/>
      <w:marRight w:val="0"/>
      <w:marTop w:val="0"/>
      <w:marBottom w:val="0"/>
      <w:divBdr>
        <w:top w:val="none" w:sz="0" w:space="0" w:color="auto"/>
        <w:left w:val="none" w:sz="0" w:space="0" w:color="auto"/>
        <w:bottom w:val="none" w:sz="0" w:space="0" w:color="auto"/>
        <w:right w:val="none" w:sz="0" w:space="0" w:color="auto"/>
      </w:divBdr>
    </w:div>
    <w:div w:id="1540244378">
      <w:marLeft w:val="0"/>
      <w:marRight w:val="0"/>
      <w:marTop w:val="0"/>
      <w:marBottom w:val="0"/>
      <w:divBdr>
        <w:top w:val="none" w:sz="0" w:space="0" w:color="auto"/>
        <w:left w:val="none" w:sz="0" w:space="0" w:color="auto"/>
        <w:bottom w:val="none" w:sz="0" w:space="0" w:color="auto"/>
        <w:right w:val="none" w:sz="0" w:space="0" w:color="auto"/>
      </w:divBdr>
    </w:div>
    <w:div w:id="1540584043">
      <w:marLeft w:val="480"/>
      <w:marRight w:val="0"/>
      <w:marTop w:val="0"/>
      <w:marBottom w:val="0"/>
      <w:divBdr>
        <w:top w:val="none" w:sz="0" w:space="0" w:color="auto"/>
        <w:left w:val="none" w:sz="0" w:space="0" w:color="auto"/>
        <w:bottom w:val="none" w:sz="0" w:space="0" w:color="auto"/>
        <w:right w:val="none" w:sz="0" w:space="0" w:color="auto"/>
      </w:divBdr>
    </w:div>
    <w:div w:id="1540629701">
      <w:marLeft w:val="0"/>
      <w:marRight w:val="0"/>
      <w:marTop w:val="0"/>
      <w:marBottom w:val="0"/>
      <w:divBdr>
        <w:top w:val="none" w:sz="0" w:space="0" w:color="auto"/>
        <w:left w:val="none" w:sz="0" w:space="0" w:color="auto"/>
        <w:bottom w:val="none" w:sz="0" w:space="0" w:color="auto"/>
        <w:right w:val="none" w:sz="0" w:space="0" w:color="auto"/>
      </w:divBdr>
    </w:div>
    <w:div w:id="1540782655">
      <w:marLeft w:val="480"/>
      <w:marRight w:val="0"/>
      <w:marTop w:val="0"/>
      <w:marBottom w:val="0"/>
      <w:divBdr>
        <w:top w:val="none" w:sz="0" w:space="0" w:color="auto"/>
        <w:left w:val="none" w:sz="0" w:space="0" w:color="auto"/>
        <w:bottom w:val="none" w:sz="0" w:space="0" w:color="auto"/>
        <w:right w:val="none" w:sz="0" w:space="0" w:color="auto"/>
      </w:divBdr>
    </w:div>
    <w:div w:id="1540823924">
      <w:marLeft w:val="0"/>
      <w:marRight w:val="0"/>
      <w:marTop w:val="0"/>
      <w:marBottom w:val="0"/>
      <w:divBdr>
        <w:top w:val="none" w:sz="0" w:space="0" w:color="auto"/>
        <w:left w:val="none" w:sz="0" w:space="0" w:color="auto"/>
        <w:bottom w:val="none" w:sz="0" w:space="0" w:color="auto"/>
        <w:right w:val="none" w:sz="0" w:space="0" w:color="auto"/>
      </w:divBdr>
    </w:div>
    <w:div w:id="1540899871">
      <w:marLeft w:val="0"/>
      <w:marRight w:val="0"/>
      <w:marTop w:val="0"/>
      <w:marBottom w:val="0"/>
      <w:divBdr>
        <w:top w:val="none" w:sz="0" w:space="0" w:color="auto"/>
        <w:left w:val="none" w:sz="0" w:space="0" w:color="auto"/>
        <w:bottom w:val="none" w:sz="0" w:space="0" w:color="auto"/>
        <w:right w:val="none" w:sz="0" w:space="0" w:color="auto"/>
      </w:divBdr>
    </w:div>
    <w:div w:id="1541238133">
      <w:marLeft w:val="0"/>
      <w:marRight w:val="0"/>
      <w:marTop w:val="0"/>
      <w:marBottom w:val="0"/>
      <w:divBdr>
        <w:top w:val="none" w:sz="0" w:space="0" w:color="auto"/>
        <w:left w:val="none" w:sz="0" w:space="0" w:color="auto"/>
        <w:bottom w:val="none" w:sz="0" w:space="0" w:color="auto"/>
        <w:right w:val="none" w:sz="0" w:space="0" w:color="auto"/>
      </w:divBdr>
    </w:div>
    <w:div w:id="1541287297">
      <w:marLeft w:val="0"/>
      <w:marRight w:val="0"/>
      <w:marTop w:val="0"/>
      <w:marBottom w:val="0"/>
      <w:divBdr>
        <w:top w:val="none" w:sz="0" w:space="0" w:color="auto"/>
        <w:left w:val="none" w:sz="0" w:space="0" w:color="auto"/>
        <w:bottom w:val="none" w:sz="0" w:space="0" w:color="auto"/>
        <w:right w:val="none" w:sz="0" w:space="0" w:color="auto"/>
      </w:divBdr>
    </w:div>
    <w:div w:id="1541357171">
      <w:marLeft w:val="480"/>
      <w:marRight w:val="0"/>
      <w:marTop w:val="0"/>
      <w:marBottom w:val="0"/>
      <w:divBdr>
        <w:top w:val="none" w:sz="0" w:space="0" w:color="auto"/>
        <w:left w:val="none" w:sz="0" w:space="0" w:color="auto"/>
        <w:bottom w:val="none" w:sz="0" w:space="0" w:color="auto"/>
        <w:right w:val="none" w:sz="0" w:space="0" w:color="auto"/>
      </w:divBdr>
    </w:div>
    <w:div w:id="1541699981">
      <w:marLeft w:val="480"/>
      <w:marRight w:val="0"/>
      <w:marTop w:val="0"/>
      <w:marBottom w:val="0"/>
      <w:divBdr>
        <w:top w:val="none" w:sz="0" w:space="0" w:color="auto"/>
        <w:left w:val="none" w:sz="0" w:space="0" w:color="auto"/>
        <w:bottom w:val="none" w:sz="0" w:space="0" w:color="auto"/>
        <w:right w:val="none" w:sz="0" w:space="0" w:color="auto"/>
      </w:divBdr>
    </w:div>
    <w:div w:id="1542128407">
      <w:marLeft w:val="480"/>
      <w:marRight w:val="0"/>
      <w:marTop w:val="0"/>
      <w:marBottom w:val="0"/>
      <w:divBdr>
        <w:top w:val="none" w:sz="0" w:space="0" w:color="auto"/>
        <w:left w:val="none" w:sz="0" w:space="0" w:color="auto"/>
        <w:bottom w:val="none" w:sz="0" w:space="0" w:color="auto"/>
        <w:right w:val="none" w:sz="0" w:space="0" w:color="auto"/>
      </w:divBdr>
    </w:div>
    <w:div w:id="1542135788">
      <w:marLeft w:val="0"/>
      <w:marRight w:val="0"/>
      <w:marTop w:val="0"/>
      <w:marBottom w:val="0"/>
      <w:divBdr>
        <w:top w:val="none" w:sz="0" w:space="0" w:color="auto"/>
        <w:left w:val="none" w:sz="0" w:space="0" w:color="auto"/>
        <w:bottom w:val="none" w:sz="0" w:space="0" w:color="auto"/>
        <w:right w:val="none" w:sz="0" w:space="0" w:color="auto"/>
      </w:divBdr>
    </w:div>
    <w:div w:id="1543009730">
      <w:marLeft w:val="0"/>
      <w:marRight w:val="0"/>
      <w:marTop w:val="0"/>
      <w:marBottom w:val="0"/>
      <w:divBdr>
        <w:top w:val="none" w:sz="0" w:space="0" w:color="auto"/>
        <w:left w:val="none" w:sz="0" w:space="0" w:color="auto"/>
        <w:bottom w:val="none" w:sz="0" w:space="0" w:color="auto"/>
        <w:right w:val="none" w:sz="0" w:space="0" w:color="auto"/>
      </w:divBdr>
    </w:div>
    <w:div w:id="1543202789">
      <w:marLeft w:val="480"/>
      <w:marRight w:val="0"/>
      <w:marTop w:val="0"/>
      <w:marBottom w:val="0"/>
      <w:divBdr>
        <w:top w:val="none" w:sz="0" w:space="0" w:color="auto"/>
        <w:left w:val="none" w:sz="0" w:space="0" w:color="auto"/>
        <w:bottom w:val="none" w:sz="0" w:space="0" w:color="auto"/>
        <w:right w:val="none" w:sz="0" w:space="0" w:color="auto"/>
      </w:divBdr>
    </w:div>
    <w:div w:id="1543783202">
      <w:marLeft w:val="0"/>
      <w:marRight w:val="0"/>
      <w:marTop w:val="0"/>
      <w:marBottom w:val="0"/>
      <w:divBdr>
        <w:top w:val="none" w:sz="0" w:space="0" w:color="auto"/>
        <w:left w:val="none" w:sz="0" w:space="0" w:color="auto"/>
        <w:bottom w:val="none" w:sz="0" w:space="0" w:color="auto"/>
        <w:right w:val="none" w:sz="0" w:space="0" w:color="auto"/>
      </w:divBdr>
    </w:div>
    <w:div w:id="1544057340">
      <w:marLeft w:val="0"/>
      <w:marRight w:val="0"/>
      <w:marTop w:val="0"/>
      <w:marBottom w:val="0"/>
      <w:divBdr>
        <w:top w:val="none" w:sz="0" w:space="0" w:color="auto"/>
        <w:left w:val="none" w:sz="0" w:space="0" w:color="auto"/>
        <w:bottom w:val="none" w:sz="0" w:space="0" w:color="auto"/>
        <w:right w:val="none" w:sz="0" w:space="0" w:color="auto"/>
      </w:divBdr>
    </w:div>
    <w:div w:id="1544292258">
      <w:marLeft w:val="480"/>
      <w:marRight w:val="0"/>
      <w:marTop w:val="0"/>
      <w:marBottom w:val="0"/>
      <w:divBdr>
        <w:top w:val="none" w:sz="0" w:space="0" w:color="auto"/>
        <w:left w:val="none" w:sz="0" w:space="0" w:color="auto"/>
        <w:bottom w:val="none" w:sz="0" w:space="0" w:color="auto"/>
        <w:right w:val="none" w:sz="0" w:space="0" w:color="auto"/>
      </w:divBdr>
    </w:div>
    <w:div w:id="1544487210">
      <w:marLeft w:val="0"/>
      <w:marRight w:val="0"/>
      <w:marTop w:val="0"/>
      <w:marBottom w:val="0"/>
      <w:divBdr>
        <w:top w:val="none" w:sz="0" w:space="0" w:color="auto"/>
        <w:left w:val="none" w:sz="0" w:space="0" w:color="auto"/>
        <w:bottom w:val="none" w:sz="0" w:space="0" w:color="auto"/>
        <w:right w:val="none" w:sz="0" w:space="0" w:color="auto"/>
      </w:divBdr>
    </w:div>
    <w:div w:id="1544631224">
      <w:marLeft w:val="0"/>
      <w:marRight w:val="0"/>
      <w:marTop w:val="0"/>
      <w:marBottom w:val="0"/>
      <w:divBdr>
        <w:top w:val="none" w:sz="0" w:space="0" w:color="auto"/>
        <w:left w:val="none" w:sz="0" w:space="0" w:color="auto"/>
        <w:bottom w:val="none" w:sz="0" w:space="0" w:color="auto"/>
        <w:right w:val="none" w:sz="0" w:space="0" w:color="auto"/>
      </w:divBdr>
    </w:div>
    <w:div w:id="1544754368">
      <w:marLeft w:val="480"/>
      <w:marRight w:val="0"/>
      <w:marTop w:val="0"/>
      <w:marBottom w:val="0"/>
      <w:divBdr>
        <w:top w:val="none" w:sz="0" w:space="0" w:color="auto"/>
        <w:left w:val="none" w:sz="0" w:space="0" w:color="auto"/>
        <w:bottom w:val="none" w:sz="0" w:space="0" w:color="auto"/>
        <w:right w:val="none" w:sz="0" w:space="0" w:color="auto"/>
      </w:divBdr>
    </w:div>
    <w:div w:id="1545286891">
      <w:marLeft w:val="480"/>
      <w:marRight w:val="0"/>
      <w:marTop w:val="0"/>
      <w:marBottom w:val="0"/>
      <w:divBdr>
        <w:top w:val="none" w:sz="0" w:space="0" w:color="auto"/>
        <w:left w:val="none" w:sz="0" w:space="0" w:color="auto"/>
        <w:bottom w:val="none" w:sz="0" w:space="0" w:color="auto"/>
        <w:right w:val="none" w:sz="0" w:space="0" w:color="auto"/>
      </w:divBdr>
    </w:div>
    <w:div w:id="1545481839">
      <w:marLeft w:val="0"/>
      <w:marRight w:val="0"/>
      <w:marTop w:val="0"/>
      <w:marBottom w:val="0"/>
      <w:divBdr>
        <w:top w:val="none" w:sz="0" w:space="0" w:color="auto"/>
        <w:left w:val="none" w:sz="0" w:space="0" w:color="auto"/>
        <w:bottom w:val="none" w:sz="0" w:space="0" w:color="auto"/>
        <w:right w:val="none" w:sz="0" w:space="0" w:color="auto"/>
      </w:divBdr>
    </w:div>
    <w:div w:id="1546139996">
      <w:marLeft w:val="480"/>
      <w:marRight w:val="0"/>
      <w:marTop w:val="0"/>
      <w:marBottom w:val="0"/>
      <w:divBdr>
        <w:top w:val="none" w:sz="0" w:space="0" w:color="auto"/>
        <w:left w:val="none" w:sz="0" w:space="0" w:color="auto"/>
        <w:bottom w:val="none" w:sz="0" w:space="0" w:color="auto"/>
        <w:right w:val="none" w:sz="0" w:space="0" w:color="auto"/>
      </w:divBdr>
    </w:div>
    <w:div w:id="1546332230">
      <w:marLeft w:val="0"/>
      <w:marRight w:val="0"/>
      <w:marTop w:val="0"/>
      <w:marBottom w:val="0"/>
      <w:divBdr>
        <w:top w:val="none" w:sz="0" w:space="0" w:color="auto"/>
        <w:left w:val="none" w:sz="0" w:space="0" w:color="auto"/>
        <w:bottom w:val="none" w:sz="0" w:space="0" w:color="auto"/>
        <w:right w:val="none" w:sz="0" w:space="0" w:color="auto"/>
      </w:divBdr>
    </w:div>
    <w:div w:id="1546987040">
      <w:marLeft w:val="0"/>
      <w:marRight w:val="0"/>
      <w:marTop w:val="0"/>
      <w:marBottom w:val="0"/>
      <w:divBdr>
        <w:top w:val="none" w:sz="0" w:space="0" w:color="auto"/>
        <w:left w:val="none" w:sz="0" w:space="0" w:color="auto"/>
        <w:bottom w:val="none" w:sz="0" w:space="0" w:color="auto"/>
        <w:right w:val="none" w:sz="0" w:space="0" w:color="auto"/>
      </w:divBdr>
    </w:div>
    <w:div w:id="1546987220">
      <w:marLeft w:val="480"/>
      <w:marRight w:val="0"/>
      <w:marTop w:val="0"/>
      <w:marBottom w:val="0"/>
      <w:divBdr>
        <w:top w:val="none" w:sz="0" w:space="0" w:color="auto"/>
        <w:left w:val="none" w:sz="0" w:space="0" w:color="auto"/>
        <w:bottom w:val="none" w:sz="0" w:space="0" w:color="auto"/>
        <w:right w:val="none" w:sz="0" w:space="0" w:color="auto"/>
      </w:divBdr>
    </w:div>
    <w:div w:id="1547139456">
      <w:marLeft w:val="480"/>
      <w:marRight w:val="0"/>
      <w:marTop w:val="0"/>
      <w:marBottom w:val="0"/>
      <w:divBdr>
        <w:top w:val="none" w:sz="0" w:space="0" w:color="auto"/>
        <w:left w:val="none" w:sz="0" w:space="0" w:color="auto"/>
        <w:bottom w:val="none" w:sz="0" w:space="0" w:color="auto"/>
        <w:right w:val="none" w:sz="0" w:space="0" w:color="auto"/>
      </w:divBdr>
    </w:div>
    <w:div w:id="1547253339">
      <w:marLeft w:val="480"/>
      <w:marRight w:val="0"/>
      <w:marTop w:val="0"/>
      <w:marBottom w:val="0"/>
      <w:divBdr>
        <w:top w:val="none" w:sz="0" w:space="0" w:color="auto"/>
        <w:left w:val="none" w:sz="0" w:space="0" w:color="auto"/>
        <w:bottom w:val="none" w:sz="0" w:space="0" w:color="auto"/>
        <w:right w:val="none" w:sz="0" w:space="0" w:color="auto"/>
      </w:divBdr>
    </w:div>
    <w:div w:id="1547373988">
      <w:marLeft w:val="480"/>
      <w:marRight w:val="0"/>
      <w:marTop w:val="0"/>
      <w:marBottom w:val="0"/>
      <w:divBdr>
        <w:top w:val="none" w:sz="0" w:space="0" w:color="auto"/>
        <w:left w:val="none" w:sz="0" w:space="0" w:color="auto"/>
        <w:bottom w:val="none" w:sz="0" w:space="0" w:color="auto"/>
        <w:right w:val="none" w:sz="0" w:space="0" w:color="auto"/>
      </w:divBdr>
    </w:div>
    <w:div w:id="1547911573">
      <w:marLeft w:val="0"/>
      <w:marRight w:val="0"/>
      <w:marTop w:val="0"/>
      <w:marBottom w:val="0"/>
      <w:divBdr>
        <w:top w:val="none" w:sz="0" w:space="0" w:color="auto"/>
        <w:left w:val="none" w:sz="0" w:space="0" w:color="auto"/>
        <w:bottom w:val="none" w:sz="0" w:space="0" w:color="auto"/>
        <w:right w:val="none" w:sz="0" w:space="0" w:color="auto"/>
      </w:divBdr>
    </w:div>
    <w:div w:id="1547984173">
      <w:marLeft w:val="0"/>
      <w:marRight w:val="0"/>
      <w:marTop w:val="0"/>
      <w:marBottom w:val="0"/>
      <w:divBdr>
        <w:top w:val="none" w:sz="0" w:space="0" w:color="auto"/>
        <w:left w:val="none" w:sz="0" w:space="0" w:color="auto"/>
        <w:bottom w:val="none" w:sz="0" w:space="0" w:color="auto"/>
        <w:right w:val="none" w:sz="0" w:space="0" w:color="auto"/>
      </w:divBdr>
    </w:div>
    <w:div w:id="1548027394">
      <w:marLeft w:val="480"/>
      <w:marRight w:val="0"/>
      <w:marTop w:val="0"/>
      <w:marBottom w:val="0"/>
      <w:divBdr>
        <w:top w:val="none" w:sz="0" w:space="0" w:color="auto"/>
        <w:left w:val="none" w:sz="0" w:space="0" w:color="auto"/>
        <w:bottom w:val="none" w:sz="0" w:space="0" w:color="auto"/>
        <w:right w:val="none" w:sz="0" w:space="0" w:color="auto"/>
      </w:divBdr>
    </w:div>
    <w:div w:id="1548102972">
      <w:marLeft w:val="480"/>
      <w:marRight w:val="0"/>
      <w:marTop w:val="0"/>
      <w:marBottom w:val="0"/>
      <w:divBdr>
        <w:top w:val="none" w:sz="0" w:space="0" w:color="auto"/>
        <w:left w:val="none" w:sz="0" w:space="0" w:color="auto"/>
        <w:bottom w:val="none" w:sz="0" w:space="0" w:color="auto"/>
        <w:right w:val="none" w:sz="0" w:space="0" w:color="auto"/>
      </w:divBdr>
    </w:div>
    <w:div w:id="1548107595">
      <w:marLeft w:val="0"/>
      <w:marRight w:val="0"/>
      <w:marTop w:val="0"/>
      <w:marBottom w:val="0"/>
      <w:divBdr>
        <w:top w:val="none" w:sz="0" w:space="0" w:color="auto"/>
        <w:left w:val="none" w:sz="0" w:space="0" w:color="auto"/>
        <w:bottom w:val="none" w:sz="0" w:space="0" w:color="auto"/>
        <w:right w:val="none" w:sz="0" w:space="0" w:color="auto"/>
      </w:divBdr>
    </w:div>
    <w:div w:id="1548377054">
      <w:marLeft w:val="0"/>
      <w:marRight w:val="0"/>
      <w:marTop w:val="0"/>
      <w:marBottom w:val="0"/>
      <w:divBdr>
        <w:top w:val="none" w:sz="0" w:space="0" w:color="auto"/>
        <w:left w:val="none" w:sz="0" w:space="0" w:color="auto"/>
        <w:bottom w:val="none" w:sz="0" w:space="0" w:color="auto"/>
        <w:right w:val="none" w:sz="0" w:space="0" w:color="auto"/>
      </w:divBdr>
    </w:div>
    <w:div w:id="1548486387">
      <w:marLeft w:val="0"/>
      <w:marRight w:val="0"/>
      <w:marTop w:val="0"/>
      <w:marBottom w:val="0"/>
      <w:divBdr>
        <w:top w:val="none" w:sz="0" w:space="0" w:color="auto"/>
        <w:left w:val="none" w:sz="0" w:space="0" w:color="auto"/>
        <w:bottom w:val="none" w:sz="0" w:space="0" w:color="auto"/>
        <w:right w:val="none" w:sz="0" w:space="0" w:color="auto"/>
      </w:divBdr>
    </w:div>
    <w:div w:id="1548637174">
      <w:marLeft w:val="480"/>
      <w:marRight w:val="0"/>
      <w:marTop w:val="0"/>
      <w:marBottom w:val="0"/>
      <w:divBdr>
        <w:top w:val="none" w:sz="0" w:space="0" w:color="auto"/>
        <w:left w:val="none" w:sz="0" w:space="0" w:color="auto"/>
        <w:bottom w:val="none" w:sz="0" w:space="0" w:color="auto"/>
        <w:right w:val="none" w:sz="0" w:space="0" w:color="auto"/>
      </w:divBdr>
    </w:div>
    <w:div w:id="1548682107">
      <w:marLeft w:val="480"/>
      <w:marRight w:val="0"/>
      <w:marTop w:val="0"/>
      <w:marBottom w:val="0"/>
      <w:divBdr>
        <w:top w:val="none" w:sz="0" w:space="0" w:color="auto"/>
        <w:left w:val="none" w:sz="0" w:space="0" w:color="auto"/>
        <w:bottom w:val="none" w:sz="0" w:space="0" w:color="auto"/>
        <w:right w:val="none" w:sz="0" w:space="0" w:color="auto"/>
      </w:divBdr>
    </w:div>
    <w:div w:id="1549298478">
      <w:marLeft w:val="480"/>
      <w:marRight w:val="0"/>
      <w:marTop w:val="0"/>
      <w:marBottom w:val="0"/>
      <w:divBdr>
        <w:top w:val="none" w:sz="0" w:space="0" w:color="auto"/>
        <w:left w:val="none" w:sz="0" w:space="0" w:color="auto"/>
        <w:bottom w:val="none" w:sz="0" w:space="0" w:color="auto"/>
        <w:right w:val="none" w:sz="0" w:space="0" w:color="auto"/>
      </w:divBdr>
    </w:div>
    <w:div w:id="1549949754">
      <w:marLeft w:val="0"/>
      <w:marRight w:val="0"/>
      <w:marTop w:val="0"/>
      <w:marBottom w:val="0"/>
      <w:divBdr>
        <w:top w:val="none" w:sz="0" w:space="0" w:color="auto"/>
        <w:left w:val="none" w:sz="0" w:space="0" w:color="auto"/>
        <w:bottom w:val="none" w:sz="0" w:space="0" w:color="auto"/>
        <w:right w:val="none" w:sz="0" w:space="0" w:color="auto"/>
      </w:divBdr>
    </w:div>
    <w:div w:id="1550261183">
      <w:marLeft w:val="480"/>
      <w:marRight w:val="0"/>
      <w:marTop w:val="0"/>
      <w:marBottom w:val="0"/>
      <w:divBdr>
        <w:top w:val="none" w:sz="0" w:space="0" w:color="auto"/>
        <w:left w:val="none" w:sz="0" w:space="0" w:color="auto"/>
        <w:bottom w:val="none" w:sz="0" w:space="0" w:color="auto"/>
        <w:right w:val="none" w:sz="0" w:space="0" w:color="auto"/>
      </w:divBdr>
    </w:div>
    <w:div w:id="1550342049">
      <w:marLeft w:val="480"/>
      <w:marRight w:val="0"/>
      <w:marTop w:val="0"/>
      <w:marBottom w:val="0"/>
      <w:divBdr>
        <w:top w:val="none" w:sz="0" w:space="0" w:color="auto"/>
        <w:left w:val="none" w:sz="0" w:space="0" w:color="auto"/>
        <w:bottom w:val="none" w:sz="0" w:space="0" w:color="auto"/>
        <w:right w:val="none" w:sz="0" w:space="0" w:color="auto"/>
      </w:divBdr>
    </w:div>
    <w:div w:id="1550530700">
      <w:marLeft w:val="480"/>
      <w:marRight w:val="0"/>
      <w:marTop w:val="0"/>
      <w:marBottom w:val="0"/>
      <w:divBdr>
        <w:top w:val="none" w:sz="0" w:space="0" w:color="auto"/>
        <w:left w:val="none" w:sz="0" w:space="0" w:color="auto"/>
        <w:bottom w:val="none" w:sz="0" w:space="0" w:color="auto"/>
        <w:right w:val="none" w:sz="0" w:space="0" w:color="auto"/>
      </w:divBdr>
    </w:div>
    <w:div w:id="1550798601">
      <w:marLeft w:val="0"/>
      <w:marRight w:val="0"/>
      <w:marTop w:val="0"/>
      <w:marBottom w:val="0"/>
      <w:divBdr>
        <w:top w:val="none" w:sz="0" w:space="0" w:color="auto"/>
        <w:left w:val="none" w:sz="0" w:space="0" w:color="auto"/>
        <w:bottom w:val="none" w:sz="0" w:space="0" w:color="auto"/>
        <w:right w:val="none" w:sz="0" w:space="0" w:color="auto"/>
      </w:divBdr>
    </w:div>
    <w:div w:id="1551571920">
      <w:marLeft w:val="480"/>
      <w:marRight w:val="0"/>
      <w:marTop w:val="0"/>
      <w:marBottom w:val="0"/>
      <w:divBdr>
        <w:top w:val="none" w:sz="0" w:space="0" w:color="auto"/>
        <w:left w:val="none" w:sz="0" w:space="0" w:color="auto"/>
        <w:bottom w:val="none" w:sz="0" w:space="0" w:color="auto"/>
        <w:right w:val="none" w:sz="0" w:space="0" w:color="auto"/>
      </w:divBdr>
    </w:div>
    <w:div w:id="1551913435">
      <w:marLeft w:val="480"/>
      <w:marRight w:val="0"/>
      <w:marTop w:val="0"/>
      <w:marBottom w:val="0"/>
      <w:divBdr>
        <w:top w:val="none" w:sz="0" w:space="0" w:color="auto"/>
        <w:left w:val="none" w:sz="0" w:space="0" w:color="auto"/>
        <w:bottom w:val="none" w:sz="0" w:space="0" w:color="auto"/>
        <w:right w:val="none" w:sz="0" w:space="0" w:color="auto"/>
      </w:divBdr>
    </w:div>
    <w:div w:id="1554393434">
      <w:marLeft w:val="480"/>
      <w:marRight w:val="0"/>
      <w:marTop w:val="0"/>
      <w:marBottom w:val="0"/>
      <w:divBdr>
        <w:top w:val="none" w:sz="0" w:space="0" w:color="auto"/>
        <w:left w:val="none" w:sz="0" w:space="0" w:color="auto"/>
        <w:bottom w:val="none" w:sz="0" w:space="0" w:color="auto"/>
        <w:right w:val="none" w:sz="0" w:space="0" w:color="auto"/>
      </w:divBdr>
    </w:div>
    <w:div w:id="1554467735">
      <w:marLeft w:val="480"/>
      <w:marRight w:val="0"/>
      <w:marTop w:val="0"/>
      <w:marBottom w:val="0"/>
      <w:divBdr>
        <w:top w:val="none" w:sz="0" w:space="0" w:color="auto"/>
        <w:left w:val="none" w:sz="0" w:space="0" w:color="auto"/>
        <w:bottom w:val="none" w:sz="0" w:space="0" w:color="auto"/>
        <w:right w:val="none" w:sz="0" w:space="0" w:color="auto"/>
      </w:divBdr>
    </w:div>
    <w:div w:id="1554804860">
      <w:marLeft w:val="480"/>
      <w:marRight w:val="0"/>
      <w:marTop w:val="0"/>
      <w:marBottom w:val="0"/>
      <w:divBdr>
        <w:top w:val="none" w:sz="0" w:space="0" w:color="auto"/>
        <w:left w:val="none" w:sz="0" w:space="0" w:color="auto"/>
        <w:bottom w:val="none" w:sz="0" w:space="0" w:color="auto"/>
        <w:right w:val="none" w:sz="0" w:space="0" w:color="auto"/>
      </w:divBdr>
    </w:div>
    <w:div w:id="1555047019">
      <w:marLeft w:val="0"/>
      <w:marRight w:val="0"/>
      <w:marTop w:val="0"/>
      <w:marBottom w:val="0"/>
      <w:divBdr>
        <w:top w:val="none" w:sz="0" w:space="0" w:color="auto"/>
        <w:left w:val="none" w:sz="0" w:space="0" w:color="auto"/>
        <w:bottom w:val="none" w:sz="0" w:space="0" w:color="auto"/>
        <w:right w:val="none" w:sz="0" w:space="0" w:color="auto"/>
      </w:divBdr>
    </w:div>
    <w:div w:id="1555699093">
      <w:marLeft w:val="480"/>
      <w:marRight w:val="0"/>
      <w:marTop w:val="0"/>
      <w:marBottom w:val="0"/>
      <w:divBdr>
        <w:top w:val="none" w:sz="0" w:space="0" w:color="auto"/>
        <w:left w:val="none" w:sz="0" w:space="0" w:color="auto"/>
        <w:bottom w:val="none" w:sz="0" w:space="0" w:color="auto"/>
        <w:right w:val="none" w:sz="0" w:space="0" w:color="auto"/>
      </w:divBdr>
    </w:div>
    <w:div w:id="1555847984">
      <w:marLeft w:val="480"/>
      <w:marRight w:val="0"/>
      <w:marTop w:val="0"/>
      <w:marBottom w:val="0"/>
      <w:divBdr>
        <w:top w:val="none" w:sz="0" w:space="0" w:color="auto"/>
        <w:left w:val="none" w:sz="0" w:space="0" w:color="auto"/>
        <w:bottom w:val="none" w:sz="0" w:space="0" w:color="auto"/>
        <w:right w:val="none" w:sz="0" w:space="0" w:color="auto"/>
      </w:divBdr>
    </w:div>
    <w:div w:id="1556696868">
      <w:marLeft w:val="480"/>
      <w:marRight w:val="0"/>
      <w:marTop w:val="0"/>
      <w:marBottom w:val="0"/>
      <w:divBdr>
        <w:top w:val="none" w:sz="0" w:space="0" w:color="auto"/>
        <w:left w:val="none" w:sz="0" w:space="0" w:color="auto"/>
        <w:bottom w:val="none" w:sz="0" w:space="0" w:color="auto"/>
        <w:right w:val="none" w:sz="0" w:space="0" w:color="auto"/>
      </w:divBdr>
    </w:div>
    <w:div w:id="1556698953">
      <w:marLeft w:val="0"/>
      <w:marRight w:val="0"/>
      <w:marTop w:val="0"/>
      <w:marBottom w:val="0"/>
      <w:divBdr>
        <w:top w:val="none" w:sz="0" w:space="0" w:color="auto"/>
        <w:left w:val="none" w:sz="0" w:space="0" w:color="auto"/>
        <w:bottom w:val="none" w:sz="0" w:space="0" w:color="auto"/>
        <w:right w:val="none" w:sz="0" w:space="0" w:color="auto"/>
      </w:divBdr>
    </w:div>
    <w:div w:id="1556818608">
      <w:marLeft w:val="480"/>
      <w:marRight w:val="0"/>
      <w:marTop w:val="0"/>
      <w:marBottom w:val="0"/>
      <w:divBdr>
        <w:top w:val="none" w:sz="0" w:space="0" w:color="auto"/>
        <w:left w:val="none" w:sz="0" w:space="0" w:color="auto"/>
        <w:bottom w:val="none" w:sz="0" w:space="0" w:color="auto"/>
        <w:right w:val="none" w:sz="0" w:space="0" w:color="auto"/>
      </w:divBdr>
    </w:div>
    <w:div w:id="1557082410">
      <w:marLeft w:val="480"/>
      <w:marRight w:val="0"/>
      <w:marTop w:val="0"/>
      <w:marBottom w:val="0"/>
      <w:divBdr>
        <w:top w:val="none" w:sz="0" w:space="0" w:color="auto"/>
        <w:left w:val="none" w:sz="0" w:space="0" w:color="auto"/>
        <w:bottom w:val="none" w:sz="0" w:space="0" w:color="auto"/>
        <w:right w:val="none" w:sz="0" w:space="0" w:color="auto"/>
      </w:divBdr>
    </w:div>
    <w:div w:id="1557888336">
      <w:marLeft w:val="0"/>
      <w:marRight w:val="0"/>
      <w:marTop w:val="0"/>
      <w:marBottom w:val="0"/>
      <w:divBdr>
        <w:top w:val="none" w:sz="0" w:space="0" w:color="auto"/>
        <w:left w:val="none" w:sz="0" w:space="0" w:color="auto"/>
        <w:bottom w:val="none" w:sz="0" w:space="0" w:color="auto"/>
        <w:right w:val="none" w:sz="0" w:space="0" w:color="auto"/>
      </w:divBdr>
    </w:div>
    <w:div w:id="1558466498">
      <w:marLeft w:val="480"/>
      <w:marRight w:val="0"/>
      <w:marTop w:val="0"/>
      <w:marBottom w:val="0"/>
      <w:divBdr>
        <w:top w:val="none" w:sz="0" w:space="0" w:color="auto"/>
        <w:left w:val="none" w:sz="0" w:space="0" w:color="auto"/>
        <w:bottom w:val="none" w:sz="0" w:space="0" w:color="auto"/>
        <w:right w:val="none" w:sz="0" w:space="0" w:color="auto"/>
      </w:divBdr>
    </w:div>
    <w:div w:id="1558667178">
      <w:marLeft w:val="480"/>
      <w:marRight w:val="0"/>
      <w:marTop w:val="0"/>
      <w:marBottom w:val="0"/>
      <w:divBdr>
        <w:top w:val="none" w:sz="0" w:space="0" w:color="auto"/>
        <w:left w:val="none" w:sz="0" w:space="0" w:color="auto"/>
        <w:bottom w:val="none" w:sz="0" w:space="0" w:color="auto"/>
        <w:right w:val="none" w:sz="0" w:space="0" w:color="auto"/>
      </w:divBdr>
    </w:div>
    <w:div w:id="1558855721">
      <w:marLeft w:val="0"/>
      <w:marRight w:val="0"/>
      <w:marTop w:val="0"/>
      <w:marBottom w:val="0"/>
      <w:divBdr>
        <w:top w:val="none" w:sz="0" w:space="0" w:color="auto"/>
        <w:left w:val="none" w:sz="0" w:space="0" w:color="auto"/>
        <w:bottom w:val="none" w:sz="0" w:space="0" w:color="auto"/>
        <w:right w:val="none" w:sz="0" w:space="0" w:color="auto"/>
      </w:divBdr>
    </w:div>
    <w:div w:id="1559053984">
      <w:marLeft w:val="0"/>
      <w:marRight w:val="0"/>
      <w:marTop w:val="0"/>
      <w:marBottom w:val="0"/>
      <w:divBdr>
        <w:top w:val="none" w:sz="0" w:space="0" w:color="auto"/>
        <w:left w:val="none" w:sz="0" w:space="0" w:color="auto"/>
        <w:bottom w:val="none" w:sz="0" w:space="0" w:color="auto"/>
        <w:right w:val="none" w:sz="0" w:space="0" w:color="auto"/>
      </w:divBdr>
    </w:div>
    <w:div w:id="1559364740">
      <w:marLeft w:val="480"/>
      <w:marRight w:val="0"/>
      <w:marTop w:val="0"/>
      <w:marBottom w:val="0"/>
      <w:divBdr>
        <w:top w:val="none" w:sz="0" w:space="0" w:color="auto"/>
        <w:left w:val="none" w:sz="0" w:space="0" w:color="auto"/>
        <w:bottom w:val="none" w:sz="0" w:space="0" w:color="auto"/>
        <w:right w:val="none" w:sz="0" w:space="0" w:color="auto"/>
      </w:divBdr>
    </w:div>
    <w:div w:id="1560239712">
      <w:marLeft w:val="480"/>
      <w:marRight w:val="0"/>
      <w:marTop w:val="0"/>
      <w:marBottom w:val="0"/>
      <w:divBdr>
        <w:top w:val="none" w:sz="0" w:space="0" w:color="auto"/>
        <w:left w:val="none" w:sz="0" w:space="0" w:color="auto"/>
        <w:bottom w:val="none" w:sz="0" w:space="0" w:color="auto"/>
        <w:right w:val="none" w:sz="0" w:space="0" w:color="auto"/>
      </w:divBdr>
    </w:div>
    <w:div w:id="1560247186">
      <w:marLeft w:val="480"/>
      <w:marRight w:val="0"/>
      <w:marTop w:val="0"/>
      <w:marBottom w:val="0"/>
      <w:divBdr>
        <w:top w:val="none" w:sz="0" w:space="0" w:color="auto"/>
        <w:left w:val="none" w:sz="0" w:space="0" w:color="auto"/>
        <w:bottom w:val="none" w:sz="0" w:space="0" w:color="auto"/>
        <w:right w:val="none" w:sz="0" w:space="0" w:color="auto"/>
      </w:divBdr>
    </w:div>
    <w:div w:id="1560632740">
      <w:marLeft w:val="0"/>
      <w:marRight w:val="0"/>
      <w:marTop w:val="0"/>
      <w:marBottom w:val="0"/>
      <w:divBdr>
        <w:top w:val="none" w:sz="0" w:space="0" w:color="auto"/>
        <w:left w:val="none" w:sz="0" w:space="0" w:color="auto"/>
        <w:bottom w:val="none" w:sz="0" w:space="0" w:color="auto"/>
        <w:right w:val="none" w:sz="0" w:space="0" w:color="auto"/>
      </w:divBdr>
    </w:div>
    <w:div w:id="1561015489">
      <w:marLeft w:val="480"/>
      <w:marRight w:val="0"/>
      <w:marTop w:val="0"/>
      <w:marBottom w:val="0"/>
      <w:divBdr>
        <w:top w:val="none" w:sz="0" w:space="0" w:color="auto"/>
        <w:left w:val="none" w:sz="0" w:space="0" w:color="auto"/>
        <w:bottom w:val="none" w:sz="0" w:space="0" w:color="auto"/>
        <w:right w:val="none" w:sz="0" w:space="0" w:color="auto"/>
      </w:divBdr>
    </w:div>
    <w:div w:id="1561673543">
      <w:marLeft w:val="480"/>
      <w:marRight w:val="0"/>
      <w:marTop w:val="0"/>
      <w:marBottom w:val="0"/>
      <w:divBdr>
        <w:top w:val="none" w:sz="0" w:space="0" w:color="auto"/>
        <w:left w:val="none" w:sz="0" w:space="0" w:color="auto"/>
        <w:bottom w:val="none" w:sz="0" w:space="0" w:color="auto"/>
        <w:right w:val="none" w:sz="0" w:space="0" w:color="auto"/>
      </w:divBdr>
    </w:div>
    <w:div w:id="1561673677">
      <w:marLeft w:val="0"/>
      <w:marRight w:val="0"/>
      <w:marTop w:val="0"/>
      <w:marBottom w:val="0"/>
      <w:divBdr>
        <w:top w:val="none" w:sz="0" w:space="0" w:color="auto"/>
        <w:left w:val="none" w:sz="0" w:space="0" w:color="auto"/>
        <w:bottom w:val="none" w:sz="0" w:space="0" w:color="auto"/>
        <w:right w:val="none" w:sz="0" w:space="0" w:color="auto"/>
      </w:divBdr>
    </w:div>
    <w:div w:id="1561820963">
      <w:marLeft w:val="0"/>
      <w:marRight w:val="0"/>
      <w:marTop w:val="0"/>
      <w:marBottom w:val="0"/>
      <w:divBdr>
        <w:top w:val="none" w:sz="0" w:space="0" w:color="auto"/>
        <w:left w:val="none" w:sz="0" w:space="0" w:color="auto"/>
        <w:bottom w:val="none" w:sz="0" w:space="0" w:color="auto"/>
        <w:right w:val="none" w:sz="0" w:space="0" w:color="auto"/>
      </w:divBdr>
    </w:div>
    <w:div w:id="1562324224">
      <w:marLeft w:val="480"/>
      <w:marRight w:val="0"/>
      <w:marTop w:val="0"/>
      <w:marBottom w:val="0"/>
      <w:divBdr>
        <w:top w:val="none" w:sz="0" w:space="0" w:color="auto"/>
        <w:left w:val="none" w:sz="0" w:space="0" w:color="auto"/>
        <w:bottom w:val="none" w:sz="0" w:space="0" w:color="auto"/>
        <w:right w:val="none" w:sz="0" w:space="0" w:color="auto"/>
      </w:divBdr>
    </w:div>
    <w:div w:id="1563178078">
      <w:marLeft w:val="480"/>
      <w:marRight w:val="0"/>
      <w:marTop w:val="0"/>
      <w:marBottom w:val="0"/>
      <w:divBdr>
        <w:top w:val="none" w:sz="0" w:space="0" w:color="auto"/>
        <w:left w:val="none" w:sz="0" w:space="0" w:color="auto"/>
        <w:bottom w:val="none" w:sz="0" w:space="0" w:color="auto"/>
        <w:right w:val="none" w:sz="0" w:space="0" w:color="auto"/>
      </w:divBdr>
    </w:div>
    <w:div w:id="1564023543">
      <w:marLeft w:val="480"/>
      <w:marRight w:val="0"/>
      <w:marTop w:val="0"/>
      <w:marBottom w:val="0"/>
      <w:divBdr>
        <w:top w:val="none" w:sz="0" w:space="0" w:color="auto"/>
        <w:left w:val="none" w:sz="0" w:space="0" w:color="auto"/>
        <w:bottom w:val="none" w:sz="0" w:space="0" w:color="auto"/>
        <w:right w:val="none" w:sz="0" w:space="0" w:color="auto"/>
      </w:divBdr>
    </w:div>
    <w:div w:id="1564220524">
      <w:marLeft w:val="480"/>
      <w:marRight w:val="0"/>
      <w:marTop w:val="0"/>
      <w:marBottom w:val="0"/>
      <w:divBdr>
        <w:top w:val="none" w:sz="0" w:space="0" w:color="auto"/>
        <w:left w:val="none" w:sz="0" w:space="0" w:color="auto"/>
        <w:bottom w:val="none" w:sz="0" w:space="0" w:color="auto"/>
        <w:right w:val="none" w:sz="0" w:space="0" w:color="auto"/>
      </w:divBdr>
    </w:div>
    <w:div w:id="1564556722">
      <w:marLeft w:val="0"/>
      <w:marRight w:val="0"/>
      <w:marTop w:val="0"/>
      <w:marBottom w:val="0"/>
      <w:divBdr>
        <w:top w:val="none" w:sz="0" w:space="0" w:color="auto"/>
        <w:left w:val="none" w:sz="0" w:space="0" w:color="auto"/>
        <w:bottom w:val="none" w:sz="0" w:space="0" w:color="auto"/>
        <w:right w:val="none" w:sz="0" w:space="0" w:color="auto"/>
      </w:divBdr>
    </w:div>
    <w:div w:id="1564632975">
      <w:marLeft w:val="0"/>
      <w:marRight w:val="0"/>
      <w:marTop w:val="0"/>
      <w:marBottom w:val="0"/>
      <w:divBdr>
        <w:top w:val="none" w:sz="0" w:space="0" w:color="auto"/>
        <w:left w:val="none" w:sz="0" w:space="0" w:color="auto"/>
        <w:bottom w:val="none" w:sz="0" w:space="0" w:color="auto"/>
        <w:right w:val="none" w:sz="0" w:space="0" w:color="auto"/>
      </w:divBdr>
    </w:div>
    <w:div w:id="1565095478">
      <w:marLeft w:val="480"/>
      <w:marRight w:val="0"/>
      <w:marTop w:val="0"/>
      <w:marBottom w:val="0"/>
      <w:divBdr>
        <w:top w:val="none" w:sz="0" w:space="0" w:color="auto"/>
        <w:left w:val="none" w:sz="0" w:space="0" w:color="auto"/>
        <w:bottom w:val="none" w:sz="0" w:space="0" w:color="auto"/>
        <w:right w:val="none" w:sz="0" w:space="0" w:color="auto"/>
      </w:divBdr>
    </w:div>
    <w:div w:id="1565097742">
      <w:marLeft w:val="480"/>
      <w:marRight w:val="0"/>
      <w:marTop w:val="0"/>
      <w:marBottom w:val="0"/>
      <w:divBdr>
        <w:top w:val="none" w:sz="0" w:space="0" w:color="auto"/>
        <w:left w:val="none" w:sz="0" w:space="0" w:color="auto"/>
        <w:bottom w:val="none" w:sz="0" w:space="0" w:color="auto"/>
        <w:right w:val="none" w:sz="0" w:space="0" w:color="auto"/>
      </w:divBdr>
    </w:div>
    <w:div w:id="1565332856">
      <w:marLeft w:val="480"/>
      <w:marRight w:val="0"/>
      <w:marTop w:val="0"/>
      <w:marBottom w:val="0"/>
      <w:divBdr>
        <w:top w:val="none" w:sz="0" w:space="0" w:color="auto"/>
        <w:left w:val="none" w:sz="0" w:space="0" w:color="auto"/>
        <w:bottom w:val="none" w:sz="0" w:space="0" w:color="auto"/>
        <w:right w:val="none" w:sz="0" w:space="0" w:color="auto"/>
      </w:divBdr>
    </w:div>
    <w:div w:id="1565674045">
      <w:marLeft w:val="480"/>
      <w:marRight w:val="0"/>
      <w:marTop w:val="0"/>
      <w:marBottom w:val="0"/>
      <w:divBdr>
        <w:top w:val="none" w:sz="0" w:space="0" w:color="auto"/>
        <w:left w:val="none" w:sz="0" w:space="0" w:color="auto"/>
        <w:bottom w:val="none" w:sz="0" w:space="0" w:color="auto"/>
        <w:right w:val="none" w:sz="0" w:space="0" w:color="auto"/>
      </w:divBdr>
    </w:div>
    <w:div w:id="1566144265">
      <w:marLeft w:val="0"/>
      <w:marRight w:val="0"/>
      <w:marTop w:val="0"/>
      <w:marBottom w:val="0"/>
      <w:divBdr>
        <w:top w:val="none" w:sz="0" w:space="0" w:color="auto"/>
        <w:left w:val="none" w:sz="0" w:space="0" w:color="auto"/>
        <w:bottom w:val="none" w:sz="0" w:space="0" w:color="auto"/>
        <w:right w:val="none" w:sz="0" w:space="0" w:color="auto"/>
      </w:divBdr>
    </w:div>
    <w:div w:id="1566257720">
      <w:marLeft w:val="0"/>
      <w:marRight w:val="0"/>
      <w:marTop w:val="0"/>
      <w:marBottom w:val="0"/>
      <w:divBdr>
        <w:top w:val="none" w:sz="0" w:space="0" w:color="auto"/>
        <w:left w:val="none" w:sz="0" w:space="0" w:color="auto"/>
        <w:bottom w:val="none" w:sz="0" w:space="0" w:color="auto"/>
        <w:right w:val="none" w:sz="0" w:space="0" w:color="auto"/>
      </w:divBdr>
    </w:div>
    <w:div w:id="1566721521">
      <w:marLeft w:val="0"/>
      <w:marRight w:val="0"/>
      <w:marTop w:val="0"/>
      <w:marBottom w:val="0"/>
      <w:divBdr>
        <w:top w:val="none" w:sz="0" w:space="0" w:color="auto"/>
        <w:left w:val="none" w:sz="0" w:space="0" w:color="auto"/>
        <w:bottom w:val="none" w:sz="0" w:space="0" w:color="auto"/>
        <w:right w:val="none" w:sz="0" w:space="0" w:color="auto"/>
      </w:divBdr>
    </w:div>
    <w:div w:id="1568101818">
      <w:marLeft w:val="0"/>
      <w:marRight w:val="0"/>
      <w:marTop w:val="0"/>
      <w:marBottom w:val="0"/>
      <w:divBdr>
        <w:top w:val="none" w:sz="0" w:space="0" w:color="auto"/>
        <w:left w:val="none" w:sz="0" w:space="0" w:color="auto"/>
        <w:bottom w:val="none" w:sz="0" w:space="0" w:color="auto"/>
        <w:right w:val="none" w:sz="0" w:space="0" w:color="auto"/>
      </w:divBdr>
    </w:div>
    <w:div w:id="1568808454">
      <w:marLeft w:val="480"/>
      <w:marRight w:val="0"/>
      <w:marTop w:val="0"/>
      <w:marBottom w:val="0"/>
      <w:divBdr>
        <w:top w:val="none" w:sz="0" w:space="0" w:color="auto"/>
        <w:left w:val="none" w:sz="0" w:space="0" w:color="auto"/>
        <w:bottom w:val="none" w:sz="0" w:space="0" w:color="auto"/>
        <w:right w:val="none" w:sz="0" w:space="0" w:color="auto"/>
      </w:divBdr>
    </w:div>
    <w:div w:id="1570071011">
      <w:marLeft w:val="480"/>
      <w:marRight w:val="0"/>
      <w:marTop w:val="0"/>
      <w:marBottom w:val="0"/>
      <w:divBdr>
        <w:top w:val="none" w:sz="0" w:space="0" w:color="auto"/>
        <w:left w:val="none" w:sz="0" w:space="0" w:color="auto"/>
        <w:bottom w:val="none" w:sz="0" w:space="0" w:color="auto"/>
        <w:right w:val="none" w:sz="0" w:space="0" w:color="auto"/>
      </w:divBdr>
    </w:div>
    <w:div w:id="1570578618">
      <w:marLeft w:val="0"/>
      <w:marRight w:val="0"/>
      <w:marTop w:val="0"/>
      <w:marBottom w:val="0"/>
      <w:divBdr>
        <w:top w:val="none" w:sz="0" w:space="0" w:color="auto"/>
        <w:left w:val="none" w:sz="0" w:space="0" w:color="auto"/>
        <w:bottom w:val="none" w:sz="0" w:space="0" w:color="auto"/>
        <w:right w:val="none" w:sz="0" w:space="0" w:color="auto"/>
      </w:divBdr>
    </w:div>
    <w:div w:id="1571039782">
      <w:marLeft w:val="480"/>
      <w:marRight w:val="0"/>
      <w:marTop w:val="0"/>
      <w:marBottom w:val="0"/>
      <w:divBdr>
        <w:top w:val="none" w:sz="0" w:space="0" w:color="auto"/>
        <w:left w:val="none" w:sz="0" w:space="0" w:color="auto"/>
        <w:bottom w:val="none" w:sz="0" w:space="0" w:color="auto"/>
        <w:right w:val="none" w:sz="0" w:space="0" w:color="auto"/>
      </w:divBdr>
    </w:div>
    <w:div w:id="1571380230">
      <w:marLeft w:val="0"/>
      <w:marRight w:val="0"/>
      <w:marTop w:val="0"/>
      <w:marBottom w:val="0"/>
      <w:divBdr>
        <w:top w:val="none" w:sz="0" w:space="0" w:color="auto"/>
        <w:left w:val="none" w:sz="0" w:space="0" w:color="auto"/>
        <w:bottom w:val="none" w:sz="0" w:space="0" w:color="auto"/>
        <w:right w:val="none" w:sz="0" w:space="0" w:color="auto"/>
      </w:divBdr>
    </w:div>
    <w:div w:id="1571499176">
      <w:marLeft w:val="0"/>
      <w:marRight w:val="0"/>
      <w:marTop w:val="0"/>
      <w:marBottom w:val="0"/>
      <w:divBdr>
        <w:top w:val="none" w:sz="0" w:space="0" w:color="auto"/>
        <w:left w:val="none" w:sz="0" w:space="0" w:color="auto"/>
        <w:bottom w:val="none" w:sz="0" w:space="0" w:color="auto"/>
        <w:right w:val="none" w:sz="0" w:space="0" w:color="auto"/>
      </w:divBdr>
    </w:div>
    <w:div w:id="1571844302">
      <w:marLeft w:val="480"/>
      <w:marRight w:val="0"/>
      <w:marTop w:val="0"/>
      <w:marBottom w:val="0"/>
      <w:divBdr>
        <w:top w:val="none" w:sz="0" w:space="0" w:color="auto"/>
        <w:left w:val="none" w:sz="0" w:space="0" w:color="auto"/>
        <w:bottom w:val="none" w:sz="0" w:space="0" w:color="auto"/>
        <w:right w:val="none" w:sz="0" w:space="0" w:color="auto"/>
      </w:divBdr>
    </w:div>
    <w:div w:id="1571958244">
      <w:marLeft w:val="0"/>
      <w:marRight w:val="0"/>
      <w:marTop w:val="0"/>
      <w:marBottom w:val="0"/>
      <w:divBdr>
        <w:top w:val="none" w:sz="0" w:space="0" w:color="auto"/>
        <w:left w:val="none" w:sz="0" w:space="0" w:color="auto"/>
        <w:bottom w:val="none" w:sz="0" w:space="0" w:color="auto"/>
        <w:right w:val="none" w:sz="0" w:space="0" w:color="auto"/>
      </w:divBdr>
    </w:div>
    <w:div w:id="1572153328">
      <w:marLeft w:val="480"/>
      <w:marRight w:val="0"/>
      <w:marTop w:val="0"/>
      <w:marBottom w:val="0"/>
      <w:divBdr>
        <w:top w:val="none" w:sz="0" w:space="0" w:color="auto"/>
        <w:left w:val="none" w:sz="0" w:space="0" w:color="auto"/>
        <w:bottom w:val="none" w:sz="0" w:space="0" w:color="auto"/>
        <w:right w:val="none" w:sz="0" w:space="0" w:color="auto"/>
      </w:divBdr>
    </w:div>
    <w:div w:id="1572735427">
      <w:marLeft w:val="0"/>
      <w:marRight w:val="0"/>
      <w:marTop w:val="0"/>
      <w:marBottom w:val="0"/>
      <w:divBdr>
        <w:top w:val="none" w:sz="0" w:space="0" w:color="auto"/>
        <w:left w:val="none" w:sz="0" w:space="0" w:color="auto"/>
        <w:bottom w:val="none" w:sz="0" w:space="0" w:color="auto"/>
        <w:right w:val="none" w:sz="0" w:space="0" w:color="auto"/>
      </w:divBdr>
    </w:div>
    <w:div w:id="1572739847">
      <w:marLeft w:val="0"/>
      <w:marRight w:val="0"/>
      <w:marTop w:val="0"/>
      <w:marBottom w:val="0"/>
      <w:divBdr>
        <w:top w:val="none" w:sz="0" w:space="0" w:color="auto"/>
        <w:left w:val="none" w:sz="0" w:space="0" w:color="auto"/>
        <w:bottom w:val="none" w:sz="0" w:space="0" w:color="auto"/>
        <w:right w:val="none" w:sz="0" w:space="0" w:color="auto"/>
      </w:divBdr>
    </w:div>
    <w:div w:id="1572814692">
      <w:marLeft w:val="0"/>
      <w:marRight w:val="0"/>
      <w:marTop w:val="0"/>
      <w:marBottom w:val="0"/>
      <w:divBdr>
        <w:top w:val="none" w:sz="0" w:space="0" w:color="auto"/>
        <w:left w:val="none" w:sz="0" w:space="0" w:color="auto"/>
        <w:bottom w:val="none" w:sz="0" w:space="0" w:color="auto"/>
        <w:right w:val="none" w:sz="0" w:space="0" w:color="auto"/>
      </w:divBdr>
    </w:div>
    <w:div w:id="1573083646">
      <w:marLeft w:val="480"/>
      <w:marRight w:val="0"/>
      <w:marTop w:val="0"/>
      <w:marBottom w:val="0"/>
      <w:divBdr>
        <w:top w:val="none" w:sz="0" w:space="0" w:color="auto"/>
        <w:left w:val="none" w:sz="0" w:space="0" w:color="auto"/>
        <w:bottom w:val="none" w:sz="0" w:space="0" w:color="auto"/>
        <w:right w:val="none" w:sz="0" w:space="0" w:color="auto"/>
      </w:divBdr>
    </w:div>
    <w:div w:id="1573127568">
      <w:marLeft w:val="480"/>
      <w:marRight w:val="0"/>
      <w:marTop w:val="0"/>
      <w:marBottom w:val="0"/>
      <w:divBdr>
        <w:top w:val="none" w:sz="0" w:space="0" w:color="auto"/>
        <w:left w:val="none" w:sz="0" w:space="0" w:color="auto"/>
        <w:bottom w:val="none" w:sz="0" w:space="0" w:color="auto"/>
        <w:right w:val="none" w:sz="0" w:space="0" w:color="auto"/>
      </w:divBdr>
    </w:div>
    <w:div w:id="1573807640">
      <w:marLeft w:val="0"/>
      <w:marRight w:val="0"/>
      <w:marTop w:val="0"/>
      <w:marBottom w:val="0"/>
      <w:divBdr>
        <w:top w:val="none" w:sz="0" w:space="0" w:color="auto"/>
        <w:left w:val="none" w:sz="0" w:space="0" w:color="auto"/>
        <w:bottom w:val="none" w:sz="0" w:space="0" w:color="auto"/>
        <w:right w:val="none" w:sz="0" w:space="0" w:color="auto"/>
      </w:divBdr>
    </w:div>
    <w:div w:id="1576280353">
      <w:marLeft w:val="0"/>
      <w:marRight w:val="0"/>
      <w:marTop w:val="0"/>
      <w:marBottom w:val="0"/>
      <w:divBdr>
        <w:top w:val="none" w:sz="0" w:space="0" w:color="auto"/>
        <w:left w:val="none" w:sz="0" w:space="0" w:color="auto"/>
        <w:bottom w:val="none" w:sz="0" w:space="0" w:color="auto"/>
        <w:right w:val="none" w:sz="0" w:space="0" w:color="auto"/>
      </w:divBdr>
    </w:div>
    <w:div w:id="1576549950">
      <w:marLeft w:val="0"/>
      <w:marRight w:val="0"/>
      <w:marTop w:val="0"/>
      <w:marBottom w:val="0"/>
      <w:divBdr>
        <w:top w:val="none" w:sz="0" w:space="0" w:color="auto"/>
        <w:left w:val="none" w:sz="0" w:space="0" w:color="auto"/>
        <w:bottom w:val="none" w:sz="0" w:space="0" w:color="auto"/>
        <w:right w:val="none" w:sz="0" w:space="0" w:color="auto"/>
      </w:divBdr>
    </w:div>
    <w:div w:id="1577396148">
      <w:marLeft w:val="480"/>
      <w:marRight w:val="0"/>
      <w:marTop w:val="0"/>
      <w:marBottom w:val="0"/>
      <w:divBdr>
        <w:top w:val="none" w:sz="0" w:space="0" w:color="auto"/>
        <w:left w:val="none" w:sz="0" w:space="0" w:color="auto"/>
        <w:bottom w:val="none" w:sz="0" w:space="0" w:color="auto"/>
        <w:right w:val="none" w:sz="0" w:space="0" w:color="auto"/>
      </w:divBdr>
    </w:div>
    <w:div w:id="1578057221">
      <w:marLeft w:val="480"/>
      <w:marRight w:val="0"/>
      <w:marTop w:val="0"/>
      <w:marBottom w:val="0"/>
      <w:divBdr>
        <w:top w:val="none" w:sz="0" w:space="0" w:color="auto"/>
        <w:left w:val="none" w:sz="0" w:space="0" w:color="auto"/>
        <w:bottom w:val="none" w:sz="0" w:space="0" w:color="auto"/>
        <w:right w:val="none" w:sz="0" w:space="0" w:color="auto"/>
      </w:divBdr>
    </w:div>
    <w:div w:id="1578249366">
      <w:marLeft w:val="0"/>
      <w:marRight w:val="0"/>
      <w:marTop w:val="0"/>
      <w:marBottom w:val="0"/>
      <w:divBdr>
        <w:top w:val="none" w:sz="0" w:space="0" w:color="auto"/>
        <w:left w:val="none" w:sz="0" w:space="0" w:color="auto"/>
        <w:bottom w:val="none" w:sz="0" w:space="0" w:color="auto"/>
        <w:right w:val="none" w:sz="0" w:space="0" w:color="auto"/>
      </w:divBdr>
    </w:div>
    <w:div w:id="1578590462">
      <w:marLeft w:val="480"/>
      <w:marRight w:val="0"/>
      <w:marTop w:val="0"/>
      <w:marBottom w:val="0"/>
      <w:divBdr>
        <w:top w:val="none" w:sz="0" w:space="0" w:color="auto"/>
        <w:left w:val="none" w:sz="0" w:space="0" w:color="auto"/>
        <w:bottom w:val="none" w:sz="0" w:space="0" w:color="auto"/>
        <w:right w:val="none" w:sz="0" w:space="0" w:color="auto"/>
      </w:divBdr>
    </w:div>
    <w:div w:id="1579249619">
      <w:marLeft w:val="0"/>
      <w:marRight w:val="0"/>
      <w:marTop w:val="0"/>
      <w:marBottom w:val="0"/>
      <w:divBdr>
        <w:top w:val="none" w:sz="0" w:space="0" w:color="auto"/>
        <w:left w:val="none" w:sz="0" w:space="0" w:color="auto"/>
        <w:bottom w:val="none" w:sz="0" w:space="0" w:color="auto"/>
        <w:right w:val="none" w:sz="0" w:space="0" w:color="auto"/>
      </w:divBdr>
    </w:div>
    <w:div w:id="1579288415">
      <w:marLeft w:val="0"/>
      <w:marRight w:val="0"/>
      <w:marTop w:val="0"/>
      <w:marBottom w:val="0"/>
      <w:divBdr>
        <w:top w:val="none" w:sz="0" w:space="0" w:color="auto"/>
        <w:left w:val="none" w:sz="0" w:space="0" w:color="auto"/>
        <w:bottom w:val="none" w:sz="0" w:space="0" w:color="auto"/>
        <w:right w:val="none" w:sz="0" w:space="0" w:color="auto"/>
      </w:divBdr>
    </w:div>
    <w:div w:id="1579635816">
      <w:marLeft w:val="0"/>
      <w:marRight w:val="0"/>
      <w:marTop w:val="0"/>
      <w:marBottom w:val="0"/>
      <w:divBdr>
        <w:top w:val="none" w:sz="0" w:space="0" w:color="auto"/>
        <w:left w:val="none" w:sz="0" w:space="0" w:color="auto"/>
        <w:bottom w:val="none" w:sz="0" w:space="0" w:color="auto"/>
        <w:right w:val="none" w:sz="0" w:space="0" w:color="auto"/>
      </w:divBdr>
    </w:div>
    <w:div w:id="1580216527">
      <w:marLeft w:val="0"/>
      <w:marRight w:val="0"/>
      <w:marTop w:val="0"/>
      <w:marBottom w:val="0"/>
      <w:divBdr>
        <w:top w:val="none" w:sz="0" w:space="0" w:color="auto"/>
        <w:left w:val="none" w:sz="0" w:space="0" w:color="auto"/>
        <w:bottom w:val="none" w:sz="0" w:space="0" w:color="auto"/>
        <w:right w:val="none" w:sz="0" w:space="0" w:color="auto"/>
      </w:divBdr>
    </w:div>
    <w:div w:id="1580217492">
      <w:marLeft w:val="480"/>
      <w:marRight w:val="0"/>
      <w:marTop w:val="0"/>
      <w:marBottom w:val="0"/>
      <w:divBdr>
        <w:top w:val="none" w:sz="0" w:space="0" w:color="auto"/>
        <w:left w:val="none" w:sz="0" w:space="0" w:color="auto"/>
        <w:bottom w:val="none" w:sz="0" w:space="0" w:color="auto"/>
        <w:right w:val="none" w:sz="0" w:space="0" w:color="auto"/>
      </w:divBdr>
    </w:div>
    <w:div w:id="1581716201">
      <w:marLeft w:val="0"/>
      <w:marRight w:val="0"/>
      <w:marTop w:val="0"/>
      <w:marBottom w:val="0"/>
      <w:divBdr>
        <w:top w:val="none" w:sz="0" w:space="0" w:color="auto"/>
        <w:left w:val="none" w:sz="0" w:space="0" w:color="auto"/>
        <w:bottom w:val="none" w:sz="0" w:space="0" w:color="auto"/>
        <w:right w:val="none" w:sz="0" w:space="0" w:color="auto"/>
      </w:divBdr>
    </w:div>
    <w:div w:id="1582252011">
      <w:marLeft w:val="0"/>
      <w:marRight w:val="0"/>
      <w:marTop w:val="0"/>
      <w:marBottom w:val="0"/>
      <w:divBdr>
        <w:top w:val="none" w:sz="0" w:space="0" w:color="auto"/>
        <w:left w:val="none" w:sz="0" w:space="0" w:color="auto"/>
        <w:bottom w:val="none" w:sz="0" w:space="0" w:color="auto"/>
        <w:right w:val="none" w:sz="0" w:space="0" w:color="auto"/>
      </w:divBdr>
    </w:div>
    <w:div w:id="1582792534">
      <w:marLeft w:val="480"/>
      <w:marRight w:val="0"/>
      <w:marTop w:val="0"/>
      <w:marBottom w:val="0"/>
      <w:divBdr>
        <w:top w:val="none" w:sz="0" w:space="0" w:color="auto"/>
        <w:left w:val="none" w:sz="0" w:space="0" w:color="auto"/>
        <w:bottom w:val="none" w:sz="0" w:space="0" w:color="auto"/>
        <w:right w:val="none" w:sz="0" w:space="0" w:color="auto"/>
      </w:divBdr>
    </w:div>
    <w:div w:id="1583027399">
      <w:marLeft w:val="0"/>
      <w:marRight w:val="0"/>
      <w:marTop w:val="0"/>
      <w:marBottom w:val="0"/>
      <w:divBdr>
        <w:top w:val="none" w:sz="0" w:space="0" w:color="auto"/>
        <w:left w:val="none" w:sz="0" w:space="0" w:color="auto"/>
        <w:bottom w:val="none" w:sz="0" w:space="0" w:color="auto"/>
        <w:right w:val="none" w:sz="0" w:space="0" w:color="auto"/>
      </w:divBdr>
    </w:div>
    <w:div w:id="1583294320">
      <w:marLeft w:val="0"/>
      <w:marRight w:val="0"/>
      <w:marTop w:val="0"/>
      <w:marBottom w:val="0"/>
      <w:divBdr>
        <w:top w:val="none" w:sz="0" w:space="0" w:color="auto"/>
        <w:left w:val="none" w:sz="0" w:space="0" w:color="auto"/>
        <w:bottom w:val="none" w:sz="0" w:space="0" w:color="auto"/>
        <w:right w:val="none" w:sz="0" w:space="0" w:color="auto"/>
      </w:divBdr>
    </w:div>
    <w:div w:id="1583830451">
      <w:marLeft w:val="480"/>
      <w:marRight w:val="0"/>
      <w:marTop w:val="0"/>
      <w:marBottom w:val="0"/>
      <w:divBdr>
        <w:top w:val="none" w:sz="0" w:space="0" w:color="auto"/>
        <w:left w:val="none" w:sz="0" w:space="0" w:color="auto"/>
        <w:bottom w:val="none" w:sz="0" w:space="0" w:color="auto"/>
        <w:right w:val="none" w:sz="0" w:space="0" w:color="auto"/>
      </w:divBdr>
    </w:div>
    <w:div w:id="1583905147">
      <w:marLeft w:val="480"/>
      <w:marRight w:val="0"/>
      <w:marTop w:val="0"/>
      <w:marBottom w:val="0"/>
      <w:divBdr>
        <w:top w:val="none" w:sz="0" w:space="0" w:color="auto"/>
        <w:left w:val="none" w:sz="0" w:space="0" w:color="auto"/>
        <w:bottom w:val="none" w:sz="0" w:space="0" w:color="auto"/>
        <w:right w:val="none" w:sz="0" w:space="0" w:color="auto"/>
      </w:divBdr>
    </w:div>
    <w:div w:id="1584488658">
      <w:marLeft w:val="0"/>
      <w:marRight w:val="0"/>
      <w:marTop w:val="0"/>
      <w:marBottom w:val="0"/>
      <w:divBdr>
        <w:top w:val="none" w:sz="0" w:space="0" w:color="auto"/>
        <w:left w:val="none" w:sz="0" w:space="0" w:color="auto"/>
        <w:bottom w:val="none" w:sz="0" w:space="0" w:color="auto"/>
        <w:right w:val="none" w:sz="0" w:space="0" w:color="auto"/>
      </w:divBdr>
    </w:div>
    <w:div w:id="1585527850">
      <w:marLeft w:val="480"/>
      <w:marRight w:val="0"/>
      <w:marTop w:val="0"/>
      <w:marBottom w:val="0"/>
      <w:divBdr>
        <w:top w:val="none" w:sz="0" w:space="0" w:color="auto"/>
        <w:left w:val="none" w:sz="0" w:space="0" w:color="auto"/>
        <w:bottom w:val="none" w:sz="0" w:space="0" w:color="auto"/>
        <w:right w:val="none" w:sz="0" w:space="0" w:color="auto"/>
      </w:divBdr>
    </w:div>
    <w:div w:id="1585795973">
      <w:marLeft w:val="0"/>
      <w:marRight w:val="0"/>
      <w:marTop w:val="0"/>
      <w:marBottom w:val="0"/>
      <w:divBdr>
        <w:top w:val="none" w:sz="0" w:space="0" w:color="auto"/>
        <w:left w:val="none" w:sz="0" w:space="0" w:color="auto"/>
        <w:bottom w:val="none" w:sz="0" w:space="0" w:color="auto"/>
        <w:right w:val="none" w:sz="0" w:space="0" w:color="auto"/>
      </w:divBdr>
    </w:div>
    <w:div w:id="1586038843">
      <w:marLeft w:val="480"/>
      <w:marRight w:val="0"/>
      <w:marTop w:val="0"/>
      <w:marBottom w:val="0"/>
      <w:divBdr>
        <w:top w:val="none" w:sz="0" w:space="0" w:color="auto"/>
        <w:left w:val="none" w:sz="0" w:space="0" w:color="auto"/>
        <w:bottom w:val="none" w:sz="0" w:space="0" w:color="auto"/>
        <w:right w:val="none" w:sz="0" w:space="0" w:color="auto"/>
      </w:divBdr>
    </w:div>
    <w:div w:id="1587878508">
      <w:marLeft w:val="480"/>
      <w:marRight w:val="0"/>
      <w:marTop w:val="0"/>
      <w:marBottom w:val="0"/>
      <w:divBdr>
        <w:top w:val="none" w:sz="0" w:space="0" w:color="auto"/>
        <w:left w:val="none" w:sz="0" w:space="0" w:color="auto"/>
        <w:bottom w:val="none" w:sz="0" w:space="0" w:color="auto"/>
        <w:right w:val="none" w:sz="0" w:space="0" w:color="auto"/>
      </w:divBdr>
    </w:div>
    <w:div w:id="1588265436">
      <w:marLeft w:val="480"/>
      <w:marRight w:val="0"/>
      <w:marTop w:val="0"/>
      <w:marBottom w:val="0"/>
      <w:divBdr>
        <w:top w:val="none" w:sz="0" w:space="0" w:color="auto"/>
        <w:left w:val="none" w:sz="0" w:space="0" w:color="auto"/>
        <w:bottom w:val="none" w:sz="0" w:space="0" w:color="auto"/>
        <w:right w:val="none" w:sz="0" w:space="0" w:color="auto"/>
      </w:divBdr>
    </w:div>
    <w:div w:id="1588342010">
      <w:marLeft w:val="0"/>
      <w:marRight w:val="0"/>
      <w:marTop w:val="0"/>
      <w:marBottom w:val="0"/>
      <w:divBdr>
        <w:top w:val="none" w:sz="0" w:space="0" w:color="auto"/>
        <w:left w:val="none" w:sz="0" w:space="0" w:color="auto"/>
        <w:bottom w:val="none" w:sz="0" w:space="0" w:color="auto"/>
        <w:right w:val="none" w:sz="0" w:space="0" w:color="auto"/>
      </w:divBdr>
    </w:div>
    <w:div w:id="1588690725">
      <w:marLeft w:val="0"/>
      <w:marRight w:val="0"/>
      <w:marTop w:val="0"/>
      <w:marBottom w:val="0"/>
      <w:divBdr>
        <w:top w:val="none" w:sz="0" w:space="0" w:color="auto"/>
        <w:left w:val="none" w:sz="0" w:space="0" w:color="auto"/>
        <w:bottom w:val="none" w:sz="0" w:space="0" w:color="auto"/>
        <w:right w:val="none" w:sz="0" w:space="0" w:color="auto"/>
      </w:divBdr>
    </w:div>
    <w:div w:id="1588999371">
      <w:marLeft w:val="480"/>
      <w:marRight w:val="0"/>
      <w:marTop w:val="0"/>
      <w:marBottom w:val="0"/>
      <w:divBdr>
        <w:top w:val="none" w:sz="0" w:space="0" w:color="auto"/>
        <w:left w:val="none" w:sz="0" w:space="0" w:color="auto"/>
        <w:bottom w:val="none" w:sz="0" w:space="0" w:color="auto"/>
        <w:right w:val="none" w:sz="0" w:space="0" w:color="auto"/>
      </w:divBdr>
    </w:div>
    <w:div w:id="1589077446">
      <w:marLeft w:val="0"/>
      <w:marRight w:val="0"/>
      <w:marTop w:val="0"/>
      <w:marBottom w:val="0"/>
      <w:divBdr>
        <w:top w:val="none" w:sz="0" w:space="0" w:color="auto"/>
        <w:left w:val="none" w:sz="0" w:space="0" w:color="auto"/>
        <w:bottom w:val="none" w:sz="0" w:space="0" w:color="auto"/>
        <w:right w:val="none" w:sz="0" w:space="0" w:color="auto"/>
      </w:divBdr>
    </w:div>
    <w:div w:id="1589194630">
      <w:marLeft w:val="0"/>
      <w:marRight w:val="0"/>
      <w:marTop w:val="0"/>
      <w:marBottom w:val="0"/>
      <w:divBdr>
        <w:top w:val="none" w:sz="0" w:space="0" w:color="auto"/>
        <w:left w:val="none" w:sz="0" w:space="0" w:color="auto"/>
        <w:bottom w:val="none" w:sz="0" w:space="0" w:color="auto"/>
        <w:right w:val="none" w:sz="0" w:space="0" w:color="auto"/>
      </w:divBdr>
    </w:div>
    <w:div w:id="1589731235">
      <w:marLeft w:val="480"/>
      <w:marRight w:val="0"/>
      <w:marTop w:val="0"/>
      <w:marBottom w:val="0"/>
      <w:divBdr>
        <w:top w:val="none" w:sz="0" w:space="0" w:color="auto"/>
        <w:left w:val="none" w:sz="0" w:space="0" w:color="auto"/>
        <w:bottom w:val="none" w:sz="0" w:space="0" w:color="auto"/>
        <w:right w:val="none" w:sz="0" w:space="0" w:color="auto"/>
      </w:divBdr>
    </w:div>
    <w:div w:id="1589732518">
      <w:marLeft w:val="0"/>
      <w:marRight w:val="0"/>
      <w:marTop w:val="0"/>
      <w:marBottom w:val="0"/>
      <w:divBdr>
        <w:top w:val="none" w:sz="0" w:space="0" w:color="auto"/>
        <w:left w:val="none" w:sz="0" w:space="0" w:color="auto"/>
        <w:bottom w:val="none" w:sz="0" w:space="0" w:color="auto"/>
        <w:right w:val="none" w:sz="0" w:space="0" w:color="auto"/>
      </w:divBdr>
    </w:div>
    <w:div w:id="1589734070">
      <w:marLeft w:val="480"/>
      <w:marRight w:val="0"/>
      <w:marTop w:val="0"/>
      <w:marBottom w:val="0"/>
      <w:divBdr>
        <w:top w:val="none" w:sz="0" w:space="0" w:color="auto"/>
        <w:left w:val="none" w:sz="0" w:space="0" w:color="auto"/>
        <w:bottom w:val="none" w:sz="0" w:space="0" w:color="auto"/>
        <w:right w:val="none" w:sz="0" w:space="0" w:color="auto"/>
      </w:divBdr>
    </w:div>
    <w:div w:id="1589919637">
      <w:marLeft w:val="480"/>
      <w:marRight w:val="0"/>
      <w:marTop w:val="0"/>
      <w:marBottom w:val="0"/>
      <w:divBdr>
        <w:top w:val="none" w:sz="0" w:space="0" w:color="auto"/>
        <w:left w:val="none" w:sz="0" w:space="0" w:color="auto"/>
        <w:bottom w:val="none" w:sz="0" w:space="0" w:color="auto"/>
        <w:right w:val="none" w:sz="0" w:space="0" w:color="auto"/>
      </w:divBdr>
    </w:div>
    <w:div w:id="1590118240">
      <w:marLeft w:val="0"/>
      <w:marRight w:val="0"/>
      <w:marTop w:val="0"/>
      <w:marBottom w:val="0"/>
      <w:divBdr>
        <w:top w:val="none" w:sz="0" w:space="0" w:color="auto"/>
        <w:left w:val="none" w:sz="0" w:space="0" w:color="auto"/>
        <w:bottom w:val="none" w:sz="0" w:space="0" w:color="auto"/>
        <w:right w:val="none" w:sz="0" w:space="0" w:color="auto"/>
      </w:divBdr>
    </w:div>
    <w:div w:id="1590312900">
      <w:marLeft w:val="0"/>
      <w:marRight w:val="0"/>
      <w:marTop w:val="0"/>
      <w:marBottom w:val="0"/>
      <w:divBdr>
        <w:top w:val="none" w:sz="0" w:space="0" w:color="auto"/>
        <w:left w:val="none" w:sz="0" w:space="0" w:color="auto"/>
        <w:bottom w:val="none" w:sz="0" w:space="0" w:color="auto"/>
        <w:right w:val="none" w:sz="0" w:space="0" w:color="auto"/>
      </w:divBdr>
    </w:div>
    <w:div w:id="1590313226">
      <w:marLeft w:val="480"/>
      <w:marRight w:val="0"/>
      <w:marTop w:val="0"/>
      <w:marBottom w:val="0"/>
      <w:divBdr>
        <w:top w:val="none" w:sz="0" w:space="0" w:color="auto"/>
        <w:left w:val="none" w:sz="0" w:space="0" w:color="auto"/>
        <w:bottom w:val="none" w:sz="0" w:space="0" w:color="auto"/>
        <w:right w:val="none" w:sz="0" w:space="0" w:color="auto"/>
      </w:divBdr>
    </w:div>
    <w:div w:id="1591086045">
      <w:marLeft w:val="480"/>
      <w:marRight w:val="0"/>
      <w:marTop w:val="0"/>
      <w:marBottom w:val="0"/>
      <w:divBdr>
        <w:top w:val="none" w:sz="0" w:space="0" w:color="auto"/>
        <w:left w:val="none" w:sz="0" w:space="0" w:color="auto"/>
        <w:bottom w:val="none" w:sz="0" w:space="0" w:color="auto"/>
        <w:right w:val="none" w:sz="0" w:space="0" w:color="auto"/>
      </w:divBdr>
    </w:div>
    <w:div w:id="1592467782">
      <w:marLeft w:val="480"/>
      <w:marRight w:val="0"/>
      <w:marTop w:val="0"/>
      <w:marBottom w:val="0"/>
      <w:divBdr>
        <w:top w:val="none" w:sz="0" w:space="0" w:color="auto"/>
        <w:left w:val="none" w:sz="0" w:space="0" w:color="auto"/>
        <w:bottom w:val="none" w:sz="0" w:space="0" w:color="auto"/>
        <w:right w:val="none" w:sz="0" w:space="0" w:color="auto"/>
      </w:divBdr>
    </w:div>
    <w:div w:id="1592590813">
      <w:marLeft w:val="480"/>
      <w:marRight w:val="0"/>
      <w:marTop w:val="0"/>
      <w:marBottom w:val="0"/>
      <w:divBdr>
        <w:top w:val="none" w:sz="0" w:space="0" w:color="auto"/>
        <w:left w:val="none" w:sz="0" w:space="0" w:color="auto"/>
        <w:bottom w:val="none" w:sz="0" w:space="0" w:color="auto"/>
        <w:right w:val="none" w:sz="0" w:space="0" w:color="auto"/>
      </w:divBdr>
    </w:div>
    <w:div w:id="1592739174">
      <w:marLeft w:val="480"/>
      <w:marRight w:val="0"/>
      <w:marTop w:val="0"/>
      <w:marBottom w:val="0"/>
      <w:divBdr>
        <w:top w:val="none" w:sz="0" w:space="0" w:color="auto"/>
        <w:left w:val="none" w:sz="0" w:space="0" w:color="auto"/>
        <w:bottom w:val="none" w:sz="0" w:space="0" w:color="auto"/>
        <w:right w:val="none" w:sz="0" w:space="0" w:color="auto"/>
      </w:divBdr>
    </w:div>
    <w:div w:id="1592856378">
      <w:marLeft w:val="0"/>
      <w:marRight w:val="0"/>
      <w:marTop w:val="0"/>
      <w:marBottom w:val="0"/>
      <w:divBdr>
        <w:top w:val="none" w:sz="0" w:space="0" w:color="auto"/>
        <w:left w:val="none" w:sz="0" w:space="0" w:color="auto"/>
        <w:bottom w:val="none" w:sz="0" w:space="0" w:color="auto"/>
        <w:right w:val="none" w:sz="0" w:space="0" w:color="auto"/>
      </w:divBdr>
    </w:div>
    <w:div w:id="1593002896">
      <w:marLeft w:val="0"/>
      <w:marRight w:val="0"/>
      <w:marTop w:val="0"/>
      <w:marBottom w:val="0"/>
      <w:divBdr>
        <w:top w:val="none" w:sz="0" w:space="0" w:color="auto"/>
        <w:left w:val="none" w:sz="0" w:space="0" w:color="auto"/>
        <w:bottom w:val="none" w:sz="0" w:space="0" w:color="auto"/>
        <w:right w:val="none" w:sz="0" w:space="0" w:color="auto"/>
      </w:divBdr>
    </w:div>
    <w:div w:id="1594784037">
      <w:marLeft w:val="480"/>
      <w:marRight w:val="0"/>
      <w:marTop w:val="0"/>
      <w:marBottom w:val="0"/>
      <w:divBdr>
        <w:top w:val="none" w:sz="0" w:space="0" w:color="auto"/>
        <w:left w:val="none" w:sz="0" w:space="0" w:color="auto"/>
        <w:bottom w:val="none" w:sz="0" w:space="0" w:color="auto"/>
        <w:right w:val="none" w:sz="0" w:space="0" w:color="auto"/>
      </w:divBdr>
    </w:div>
    <w:div w:id="1595243909">
      <w:marLeft w:val="480"/>
      <w:marRight w:val="0"/>
      <w:marTop w:val="0"/>
      <w:marBottom w:val="0"/>
      <w:divBdr>
        <w:top w:val="none" w:sz="0" w:space="0" w:color="auto"/>
        <w:left w:val="none" w:sz="0" w:space="0" w:color="auto"/>
        <w:bottom w:val="none" w:sz="0" w:space="0" w:color="auto"/>
        <w:right w:val="none" w:sz="0" w:space="0" w:color="auto"/>
      </w:divBdr>
    </w:div>
    <w:div w:id="1595629456">
      <w:marLeft w:val="480"/>
      <w:marRight w:val="0"/>
      <w:marTop w:val="0"/>
      <w:marBottom w:val="0"/>
      <w:divBdr>
        <w:top w:val="none" w:sz="0" w:space="0" w:color="auto"/>
        <w:left w:val="none" w:sz="0" w:space="0" w:color="auto"/>
        <w:bottom w:val="none" w:sz="0" w:space="0" w:color="auto"/>
        <w:right w:val="none" w:sz="0" w:space="0" w:color="auto"/>
      </w:divBdr>
    </w:div>
    <w:div w:id="1596161004">
      <w:marLeft w:val="480"/>
      <w:marRight w:val="0"/>
      <w:marTop w:val="0"/>
      <w:marBottom w:val="0"/>
      <w:divBdr>
        <w:top w:val="none" w:sz="0" w:space="0" w:color="auto"/>
        <w:left w:val="none" w:sz="0" w:space="0" w:color="auto"/>
        <w:bottom w:val="none" w:sz="0" w:space="0" w:color="auto"/>
        <w:right w:val="none" w:sz="0" w:space="0" w:color="auto"/>
      </w:divBdr>
    </w:div>
    <w:div w:id="1596355643">
      <w:marLeft w:val="0"/>
      <w:marRight w:val="0"/>
      <w:marTop w:val="0"/>
      <w:marBottom w:val="0"/>
      <w:divBdr>
        <w:top w:val="none" w:sz="0" w:space="0" w:color="auto"/>
        <w:left w:val="none" w:sz="0" w:space="0" w:color="auto"/>
        <w:bottom w:val="none" w:sz="0" w:space="0" w:color="auto"/>
        <w:right w:val="none" w:sz="0" w:space="0" w:color="auto"/>
      </w:divBdr>
    </w:div>
    <w:div w:id="1596472818">
      <w:marLeft w:val="0"/>
      <w:marRight w:val="0"/>
      <w:marTop w:val="0"/>
      <w:marBottom w:val="0"/>
      <w:divBdr>
        <w:top w:val="none" w:sz="0" w:space="0" w:color="auto"/>
        <w:left w:val="none" w:sz="0" w:space="0" w:color="auto"/>
        <w:bottom w:val="none" w:sz="0" w:space="0" w:color="auto"/>
        <w:right w:val="none" w:sz="0" w:space="0" w:color="auto"/>
      </w:divBdr>
    </w:div>
    <w:div w:id="1596744592">
      <w:marLeft w:val="0"/>
      <w:marRight w:val="0"/>
      <w:marTop w:val="0"/>
      <w:marBottom w:val="0"/>
      <w:divBdr>
        <w:top w:val="none" w:sz="0" w:space="0" w:color="auto"/>
        <w:left w:val="none" w:sz="0" w:space="0" w:color="auto"/>
        <w:bottom w:val="none" w:sz="0" w:space="0" w:color="auto"/>
        <w:right w:val="none" w:sz="0" w:space="0" w:color="auto"/>
      </w:divBdr>
    </w:div>
    <w:div w:id="1596866809">
      <w:marLeft w:val="0"/>
      <w:marRight w:val="0"/>
      <w:marTop w:val="0"/>
      <w:marBottom w:val="0"/>
      <w:divBdr>
        <w:top w:val="none" w:sz="0" w:space="0" w:color="auto"/>
        <w:left w:val="none" w:sz="0" w:space="0" w:color="auto"/>
        <w:bottom w:val="none" w:sz="0" w:space="0" w:color="auto"/>
        <w:right w:val="none" w:sz="0" w:space="0" w:color="auto"/>
      </w:divBdr>
    </w:div>
    <w:div w:id="1597058875">
      <w:marLeft w:val="480"/>
      <w:marRight w:val="0"/>
      <w:marTop w:val="0"/>
      <w:marBottom w:val="0"/>
      <w:divBdr>
        <w:top w:val="none" w:sz="0" w:space="0" w:color="auto"/>
        <w:left w:val="none" w:sz="0" w:space="0" w:color="auto"/>
        <w:bottom w:val="none" w:sz="0" w:space="0" w:color="auto"/>
        <w:right w:val="none" w:sz="0" w:space="0" w:color="auto"/>
      </w:divBdr>
    </w:div>
    <w:div w:id="1597209809">
      <w:marLeft w:val="480"/>
      <w:marRight w:val="0"/>
      <w:marTop w:val="0"/>
      <w:marBottom w:val="0"/>
      <w:divBdr>
        <w:top w:val="none" w:sz="0" w:space="0" w:color="auto"/>
        <w:left w:val="none" w:sz="0" w:space="0" w:color="auto"/>
        <w:bottom w:val="none" w:sz="0" w:space="0" w:color="auto"/>
        <w:right w:val="none" w:sz="0" w:space="0" w:color="auto"/>
      </w:divBdr>
    </w:div>
    <w:div w:id="1597403580">
      <w:marLeft w:val="0"/>
      <w:marRight w:val="0"/>
      <w:marTop w:val="0"/>
      <w:marBottom w:val="0"/>
      <w:divBdr>
        <w:top w:val="none" w:sz="0" w:space="0" w:color="auto"/>
        <w:left w:val="none" w:sz="0" w:space="0" w:color="auto"/>
        <w:bottom w:val="none" w:sz="0" w:space="0" w:color="auto"/>
        <w:right w:val="none" w:sz="0" w:space="0" w:color="auto"/>
      </w:divBdr>
    </w:div>
    <w:div w:id="1597791502">
      <w:marLeft w:val="0"/>
      <w:marRight w:val="0"/>
      <w:marTop w:val="0"/>
      <w:marBottom w:val="0"/>
      <w:divBdr>
        <w:top w:val="none" w:sz="0" w:space="0" w:color="auto"/>
        <w:left w:val="none" w:sz="0" w:space="0" w:color="auto"/>
        <w:bottom w:val="none" w:sz="0" w:space="0" w:color="auto"/>
        <w:right w:val="none" w:sz="0" w:space="0" w:color="auto"/>
      </w:divBdr>
    </w:div>
    <w:div w:id="1598056447">
      <w:marLeft w:val="480"/>
      <w:marRight w:val="0"/>
      <w:marTop w:val="0"/>
      <w:marBottom w:val="0"/>
      <w:divBdr>
        <w:top w:val="none" w:sz="0" w:space="0" w:color="auto"/>
        <w:left w:val="none" w:sz="0" w:space="0" w:color="auto"/>
        <w:bottom w:val="none" w:sz="0" w:space="0" w:color="auto"/>
        <w:right w:val="none" w:sz="0" w:space="0" w:color="auto"/>
      </w:divBdr>
    </w:div>
    <w:div w:id="1598177411">
      <w:marLeft w:val="480"/>
      <w:marRight w:val="0"/>
      <w:marTop w:val="0"/>
      <w:marBottom w:val="0"/>
      <w:divBdr>
        <w:top w:val="none" w:sz="0" w:space="0" w:color="auto"/>
        <w:left w:val="none" w:sz="0" w:space="0" w:color="auto"/>
        <w:bottom w:val="none" w:sz="0" w:space="0" w:color="auto"/>
        <w:right w:val="none" w:sz="0" w:space="0" w:color="auto"/>
      </w:divBdr>
    </w:div>
    <w:div w:id="1600019153">
      <w:marLeft w:val="480"/>
      <w:marRight w:val="0"/>
      <w:marTop w:val="0"/>
      <w:marBottom w:val="0"/>
      <w:divBdr>
        <w:top w:val="none" w:sz="0" w:space="0" w:color="auto"/>
        <w:left w:val="none" w:sz="0" w:space="0" w:color="auto"/>
        <w:bottom w:val="none" w:sz="0" w:space="0" w:color="auto"/>
        <w:right w:val="none" w:sz="0" w:space="0" w:color="auto"/>
      </w:divBdr>
    </w:div>
    <w:div w:id="1600724048">
      <w:marLeft w:val="0"/>
      <w:marRight w:val="0"/>
      <w:marTop w:val="0"/>
      <w:marBottom w:val="0"/>
      <w:divBdr>
        <w:top w:val="none" w:sz="0" w:space="0" w:color="auto"/>
        <w:left w:val="none" w:sz="0" w:space="0" w:color="auto"/>
        <w:bottom w:val="none" w:sz="0" w:space="0" w:color="auto"/>
        <w:right w:val="none" w:sz="0" w:space="0" w:color="auto"/>
      </w:divBdr>
    </w:div>
    <w:div w:id="1601791081">
      <w:marLeft w:val="480"/>
      <w:marRight w:val="0"/>
      <w:marTop w:val="0"/>
      <w:marBottom w:val="0"/>
      <w:divBdr>
        <w:top w:val="none" w:sz="0" w:space="0" w:color="auto"/>
        <w:left w:val="none" w:sz="0" w:space="0" w:color="auto"/>
        <w:bottom w:val="none" w:sz="0" w:space="0" w:color="auto"/>
        <w:right w:val="none" w:sz="0" w:space="0" w:color="auto"/>
      </w:divBdr>
    </w:div>
    <w:div w:id="1601831811">
      <w:marLeft w:val="0"/>
      <w:marRight w:val="0"/>
      <w:marTop w:val="0"/>
      <w:marBottom w:val="0"/>
      <w:divBdr>
        <w:top w:val="none" w:sz="0" w:space="0" w:color="auto"/>
        <w:left w:val="none" w:sz="0" w:space="0" w:color="auto"/>
        <w:bottom w:val="none" w:sz="0" w:space="0" w:color="auto"/>
        <w:right w:val="none" w:sz="0" w:space="0" w:color="auto"/>
      </w:divBdr>
    </w:div>
    <w:div w:id="1602058610">
      <w:marLeft w:val="480"/>
      <w:marRight w:val="0"/>
      <w:marTop w:val="0"/>
      <w:marBottom w:val="0"/>
      <w:divBdr>
        <w:top w:val="none" w:sz="0" w:space="0" w:color="auto"/>
        <w:left w:val="none" w:sz="0" w:space="0" w:color="auto"/>
        <w:bottom w:val="none" w:sz="0" w:space="0" w:color="auto"/>
        <w:right w:val="none" w:sz="0" w:space="0" w:color="auto"/>
      </w:divBdr>
    </w:div>
    <w:div w:id="1602105462">
      <w:marLeft w:val="0"/>
      <w:marRight w:val="0"/>
      <w:marTop w:val="0"/>
      <w:marBottom w:val="0"/>
      <w:divBdr>
        <w:top w:val="none" w:sz="0" w:space="0" w:color="auto"/>
        <w:left w:val="none" w:sz="0" w:space="0" w:color="auto"/>
        <w:bottom w:val="none" w:sz="0" w:space="0" w:color="auto"/>
        <w:right w:val="none" w:sz="0" w:space="0" w:color="auto"/>
      </w:divBdr>
    </w:div>
    <w:div w:id="1602444580">
      <w:marLeft w:val="480"/>
      <w:marRight w:val="0"/>
      <w:marTop w:val="0"/>
      <w:marBottom w:val="0"/>
      <w:divBdr>
        <w:top w:val="none" w:sz="0" w:space="0" w:color="auto"/>
        <w:left w:val="none" w:sz="0" w:space="0" w:color="auto"/>
        <w:bottom w:val="none" w:sz="0" w:space="0" w:color="auto"/>
        <w:right w:val="none" w:sz="0" w:space="0" w:color="auto"/>
      </w:divBdr>
    </w:div>
    <w:div w:id="1603028615">
      <w:marLeft w:val="0"/>
      <w:marRight w:val="0"/>
      <w:marTop w:val="0"/>
      <w:marBottom w:val="0"/>
      <w:divBdr>
        <w:top w:val="none" w:sz="0" w:space="0" w:color="auto"/>
        <w:left w:val="none" w:sz="0" w:space="0" w:color="auto"/>
        <w:bottom w:val="none" w:sz="0" w:space="0" w:color="auto"/>
        <w:right w:val="none" w:sz="0" w:space="0" w:color="auto"/>
      </w:divBdr>
    </w:div>
    <w:div w:id="1604532694">
      <w:marLeft w:val="480"/>
      <w:marRight w:val="0"/>
      <w:marTop w:val="0"/>
      <w:marBottom w:val="0"/>
      <w:divBdr>
        <w:top w:val="none" w:sz="0" w:space="0" w:color="auto"/>
        <w:left w:val="none" w:sz="0" w:space="0" w:color="auto"/>
        <w:bottom w:val="none" w:sz="0" w:space="0" w:color="auto"/>
        <w:right w:val="none" w:sz="0" w:space="0" w:color="auto"/>
      </w:divBdr>
    </w:div>
    <w:div w:id="1604612362">
      <w:marLeft w:val="480"/>
      <w:marRight w:val="0"/>
      <w:marTop w:val="0"/>
      <w:marBottom w:val="0"/>
      <w:divBdr>
        <w:top w:val="none" w:sz="0" w:space="0" w:color="auto"/>
        <w:left w:val="none" w:sz="0" w:space="0" w:color="auto"/>
        <w:bottom w:val="none" w:sz="0" w:space="0" w:color="auto"/>
        <w:right w:val="none" w:sz="0" w:space="0" w:color="auto"/>
      </w:divBdr>
    </w:div>
    <w:div w:id="1604653344">
      <w:marLeft w:val="0"/>
      <w:marRight w:val="0"/>
      <w:marTop w:val="0"/>
      <w:marBottom w:val="0"/>
      <w:divBdr>
        <w:top w:val="none" w:sz="0" w:space="0" w:color="auto"/>
        <w:left w:val="none" w:sz="0" w:space="0" w:color="auto"/>
        <w:bottom w:val="none" w:sz="0" w:space="0" w:color="auto"/>
        <w:right w:val="none" w:sz="0" w:space="0" w:color="auto"/>
      </w:divBdr>
    </w:div>
    <w:div w:id="1605305519">
      <w:marLeft w:val="480"/>
      <w:marRight w:val="0"/>
      <w:marTop w:val="0"/>
      <w:marBottom w:val="0"/>
      <w:divBdr>
        <w:top w:val="none" w:sz="0" w:space="0" w:color="auto"/>
        <w:left w:val="none" w:sz="0" w:space="0" w:color="auto"/>
        <w:bottom w:val="none" w:sz="0" w:space="0" w:color="auto"/>
        <w:right w:val="none" w:sz="0" w:space="0" w:color="auto"/>
      </w:divBdr>
    </w:div>
    <w:div w:id="1605573400">
      <w:marLeft w:val="480"/>
      <w:marRight w:val="0"/>
      <w:marTop w:val="0"/>
      <w:marBottom w:val="0"/>
      <w:divBdr>
        <w:top w:val="none" w:sz="0" w:space="0" w:color="auto"/>
        <w:left w:val="none" w:sz="0" w:space="0" w:color="auto"/>
        <w:bottom w:val="none" w:sz="0" w:space="0" w:color="auto"/>
        <w:right w:val="none" w:sz="0" w:space="0" w:color="auto"/>
      </w:divBdr>
    </w:div>
    <w:div w:id="1605724241">
      <w:marLeft w:val="480"/>
      <w:marRight w:val="0"/>
      <w:marTop w:val="0"/>
      <w:marBottom w:val="0"/>
      <w:divBdr>
        <w:top w:val="none" w:sz="0" w:space="0" w:color="auto"/>
        <w:left w:val="none" w:sz="0" w:space="0" w:color="auto"/>
        <w:bottom w:val="none" w:sz="0" w:space="0" w:color="auto"/>
        <w:right w:val="none" w:sz="0" w:space="0" w:color="auto"/>
      </w:divBdr>
    </w:div>
    <w:div w:id="1606422582">
      <w:marLeft w:val="480"/>
      <w:marRight w:val="0"/>
      <w:marTop w:val="0"/>
      <w:marBottom w:val="0"/>
      <w:divBdr>
        <w:top w:val="none" w:sz="0" w:space="0" w:color="auto"/>
        <w:left w:val="none" w:sz="0" w:space="0" w:color="auto"/>
        <w:bottom w:val="none" w:sz="0" w:space="0" w:color="auto"/>
        <w:right w:val="none" w:sz="0" w:space="0" w:color="auto"/>
      </w:divBdr>
    </w:div>
    <w:div w:id="1606424384">
      <w:marLeft w:val="0"/>
      <w:marRight w:val="0"/>
      <w:marTop w:val="0"/>
      <w:marBottom w:val="0"/>
      <w:divBdr>
        <w:top w:val="none" w:sz="0" w:space="0" w:color="auto"/>
        <w:left w:val="none" w:sz="0" w:space="0" w:color="auto"/>
        <w:bottom w:val="none" w:sz="0" w:space="0" w:color="auto"/>
        <w:right w:val="none" w:sz="0" w:space="0" w:color="auto"/>
      </w:divBdr>
    </w:div>
    <w:div w:id="1606578015">
      <w:marLeft w:val="0"/>
      <w:marRight w:val="0"/>
      <w:marTop w:val="0"/>
      <w:marBottom w:val="0"/>
      <w:divBdr>
        <w:top w:val="none" w:sz="0" w:space="0" w:color="auto"/>
        <w:left w:val="none" w:sz="0" w:space="0" w:color="auto"/>
        <w:bottom w:val="none" w:sz="0" w:space="0" w:color="auto"/>
        <w:right w:val="none" w:sz="0" w:space="0" w:color="auto"/>
      </w:divBdr>
    </w:div>
    <w:div w:id="1606812993">
      <w:marLeft w:val="480"/>
      <w:marRight w:val="0"/>
      <w:marTop w:val="0"/>
      <w:marBottom w:val="0"/>
      <w:divBdr>
        <w:top w:val="none" w:sz="0" w:space="0" w:color="auto"/>
        <w:left w:val="none" w:sz="0" w:space="0" w:color="auto"/>
        <w:bottom w:val="none" w:sz="0" w:space="0" w:color="auto"/>
        <w:right w:val="none" w:sz="0" w:space="0" w:color="auto"/>
      </w:divBdr>
    </w:div>
    <w:div w:id="1606886165">
      <w:marLeft w:val="480"/>
      <w:marRight w:val="0"/>
      <w:marTop w:val="0"/>
      <w:marBottom w:val="0"/>
      <w:divBdr>
        <w:top w:val="none" w:sz="0" w:space="0" w:color="auto"/>
        <w:left w:val="none" w:sz="0" w:space="0" w:color="auto"/>
        <w:bottom w:val="none" w:sz="0" w:space="0" w:color="auto"/>
        <w:right w:val="none" w:sz="0" w:space="0" w:color="auto"/>
      </w:divBdr>
    </w:div>
    <w:div w:id="1607539051">
      <w:marLeft w:val="0"/>
      <w:marRight w:val="0"/>
      <w:marTop w:val="0"/>
      <w:marBottom w:val="0"/>
      <w:divBdr>
        <w:top w:val="none" w:sz="0" w:space="0" w:color="auto"/>
        <w:left w:val="none" w:sz="0" w:space="0" w:color="auto"/>
        <w:bottom w:val="none" w:sz="0" w:space="0" w:color="auto"/>
        <w:right w:val="none" w:sz="0" w:space="0" w:color="auto"/>
      </w:divBdr>
    </w:div>
    <w:div w:id="1607931266">
      <w:marLeft w:val="0"/>
      <w:marRight w:val="0"/>
      <w:marTop w:val="0"/>
      <w:marBottom w:val="0"/>
      <w:divBdr>
        <w:top w:val="none" w:sz="0" w:space="0" w:color="auto"/>
        <w:left w:val="none" w:sz="0" w:space="0" w:color="auto"/>
        <w:bottom w:val="none" w:sz="0" w:space="0" w:color="auto"/>
        <w:right w:val="none" w:sz="0" w:space="0" w:color="auto"/>
      </w:divBdr>
    </w:div>
    <w:div w:id="1608385384">
      <w:marLeft w:val="480"/>
      <w:marRight w:val="0"/>
      <w:marTop w:val="0"/>
      <w:marBottom w:val="0"/>
      <w:divBdr>
        <w:top w:val="none" w:sz="0" w:space="0" w:color="auto"/>
        <w:left w:val="none" w:sz="0" w:space="0" w:color="auto"/>
        <w:bottom w:val="none" w:sz="0" w:space="0" w:color="auto"/>
        <w:right w:val="none" w:sz="0" w:space="0" w:color="auto"/>
      </w:divBdr>
    </w:div>
    <w:div w:id="1608466203">
      <w:marLeft w:val="480"/>
      <w:marRight w:val="0"/>
      <w:marTop w:val="0"/>
      <w:marBottom w:val="0"/>
      <w:divBdr>
        <w:top w:val="none" w:sz="0" w:space="0" w:color="auto"/>
        <w:left w:val="none" w:sz="0" w:space="0" w:color="auto"/>
        <w:bottom w:val="none" w:sz="0" w:space="0" w:color="auto"/>
        <w:right w:val="none" w:sz="0" w:space="0" w:color="auto"/>
      </w:divBdr>
    </w:div>
    <w:div w:id="1608539354">
      <w:marLeft w:val="480"/>
      <w:marRight w:val="0"/>
      <w:marTop w:val="0"/>
      <w:marBottom w:val="0"/>
      <w:divBdr>
        <w:top w:val="none" w:sz="0" w:space="0" w:color="auto"/>
        <w:left w:val="none" w:sz="0" w:space="0" w:color="auto"/>
        <w:bottom w:val="none" w:sz="0" w:space="0" w:color="auto"/>
        <w:right w:val="none" w:sz="0" w:space="0" w:color="auto"/>
      </w:divBdr>
    </w:div>
    <w:div w:id="1608659849">
      <w:marLeft w:val="480"/>
      <w:marRight w:val="0"/>
      <w:marTop w:val="0"/>
      <w:marBottom w:val="0"/>
      <w:divBdr>
        <w:top w:val="none" w:sz="0" w:space="0" w:color="auto"/>
        <w:left w:val="none" w:sz="0" w:space="0" w:color="auto"/>
        <w:bottom w:val="none" w:sz="0" w:space="0" w:color="auto"/>
        <w:right w:val="none" w:sz="0" w:space="0" w:color="auto"/>
      </w:divBdr>
    </w:div>
    <w:div w:id="1610239488">
      <w:marLeft w:val="0"/>
      <w:marRight w:val="0"/>
      <w:marTop w:val="0"/>
      <w:marBottom w:val="0"/>
      <w:divBdr>
        <w:top w:val="none" w:sz="0" w:space="0" w:color="auto"/>
        <w:left w:val="none" w:sz="0" w:space="0" w:color="auto"/>
        <w:bottom w:val="none" w:sz="0" w:space="0" w:color="auto"/>
        <w:right w:val="none" w:sz="0" w:space="0" w:color="auto"/>
      </w:divBdr>
    </w:div>
    <w:div w:id="1610503777">
      <w:marLeft w:val="0"/>
      <w:marRight w:val="0"/>
      <w:marTop w:val="0"/>
      <w:marBottom w:val="0"/>
      <w:divBdr>
        <w:top w:val="none" w:sz="0" w:space="0" w:color="auto"/>
        <w:left w:val="none" w:sz="0" w:space="0" w:color="auto"/>
        <w:bottom w:val="none" w:sz="0" w:space="0" w:color="auto"/>
        <w:right w:val="none" w:sz="0" w:space="0" w:color="auto"/>
      </w:divBdr>
    </w:div>
    <w:div w:id="1611083621">
      <w:marLeft w:val="480"/>
      <w:marRight w:val="0"/>
      <w:marTop w:val="0"/>
      <w:marBottom w:val="0"/>
      <w:divBdr>
        <w:top w:val="none" w:sz="0" w:space="0" w:color="auto"/>
        <w:left w:val="none" w:sz="0" w:space="0" w:color="auto"/>
        <w:bottom w:val="none" w:sz="0" w:space="0" w:color="auto"/>
        <w:right w:val="none" w:sz="0" w:space="0" w:color="auto"/>
      </w:divBdr>
    </w:div>
    <w:div w:id="1611545968">
      <w:marLeft w:val="480"/>
      <w:marRight w:val="0"/>
      <w:marTop w:val="0"/>
      <w:marBottom w:val="0"/>
      <w:divBdr>
        <w:top w:val="none" w:sz="0" w:space="0" w:color="auto"/>
        <w:left w:val="none" w:sz="0" w:space="0" w:color="auto"/>
        <w:bottom w:val="none" w:sz="0" w:space="0" w:color="auto"/>
        <w:right w:val="none" w:sz="0" w:space="0" w:color="auto"/>
      </w:divBdr>
    </w:div>
    <w:div w:id="1612544892">
      <w:marLeft w:val="0"/>
      <w:marRight w:val="0"/>
      <w:marTop w:val="0"/>
      <w:marBottom w:val="0"/>
      <w:divBdr>
        <w:top w:val="none" w:sz="0" w:space="0" w:color="auto"/>
        <w:left w:val="none" w:sz="0" w:space="0" w:color="auto"/>
        <w:bottom w:val="none" w:sz="0" w:space="0" w:color="auto"/>
        <w:right w:val="none" w:sz="0" w:space="0" w:color="auto"/>
      </w:divBdr>
    </w:div>
    <w:div w:id="1613585651">
      <w:marLeft w:val="480"/>
      <w:marRight w:val="0"/>
      <w:marTop w:val="0"/>
      <w:marBottom w:val="0"/>
      <w:divBdr>
        <w:top w:val="none" w:sz="0" w:space="0" w:color="auto"/>
        <w:left w:val="none" w:sz="0" w:space="0" w:color="auto"/>
        <w:bottom w:val="none" w:sz="0" w:space="0" w:color="auto"/>
        <w:right w:val="none" w:sz="0" w:space="0" w:color="auto"/>
      </w:divBdr>
    </w:div>
    <w:div w:id="1613827834">
      <w:marLeft w:val="0"/>
      <w:marRight w:val="0"/>
      <w:marTop w:val="0"/>
      <w:marBottom w:val="0"/>
      <w:divBdr>
        <w:top w:val="none" w:sz="0" w:space="0" w:color="auto"/>
        <w:left w:val="none" w:sz="0" w:space="0" w:color="auto"/>
        <w:bottom w:val="none" w:sz="0" w:space="0" w:color="auto"/>
        <w:right w:val="none" w:sz="0" w:space="0" w:color="auto"/>
      </w:divBdr>
    </w:div>
    <w:div w:id="1613904900">
      <w:marLeft w:val="0"/>
      <w:marRight w:val="0"/>
      <w:marTop w:val="0"/>
      <w:marBottom w:val="0"/>
      <w:divBdr>
        <w:top w:val="none" w:sz="0" w:space="0" w:color="auto"/>
        <w:left w:val="none" w:sz="0" w:space="0" w:color="auto"/>
        <w:bottom w:val="none" w:sz="0" w:space="0" w:color="auto"/>
        <w:right w:val="none" w:sz="0" w:space="0" w:color="auto"/>
      </w:divBdr>
    </w:div>
    <w:div w:id="1614048833">
      <w:marLeft w:val="0"/>
      <w:marRight w:val="0"/>
      <w:marTop w:val="0"/>
      <w:marBottom w:val="0"/>
      <w:divBdr>
        <w:top w:val="none" w:sz="0" w:space="0" w:color="auto"/>
        <w:left w:val="none" w:sz="0" w:space="0" w:color="auto"/>
        <w:bottom w:val="none" w:sz="0" w:space="0" w:color="auto"/>
        <w:right w:val="none" w:sz="0" w:space="0" w:color="auto"/>
      </w:divBdr>
    </w:div>
    <w:div w:id="1615939207">
      <w:marLeft w:val="0"/>
      <w:marRight w:val="0"/>
      <w:marTop w:val="0"/>
      <w:marBottom w:val="0"/>
      <w:divBdr>
        <w:top w:val="none" w:sz="0" w:space="0" w:color="auto"/>
        <w:left w:val="none" w:sz="0" w:space="0" w:color="auto"/>
        <w:bottom w:val="none" w:sz="0" w:space="0" w:color="auto"/>
        <w:right w:val="none" w:sz="0" w:space="0" w:color="auto"/>
      </w:divBdr>
    </w:div>
    <w:div w:id="1616520052">
      <w:marLeft w:val="480"/>
      <w:marRight w:val="0"/>
      <w:marTop w:val="0"/>
      <w:marBottom w:val="0"/>
      <w:divBdr>
        <w:top w:val="none" w:sz="0" w:space="0" w:color="auto"/>
        <w:left w:val="none" w:sz="0" w:space="0" w:color="auto"/>
        <w:bottom w:val="none" w:sz="0" w:space="0" w:color="auto"/>
        <w:right w:val="none" w:sz="0" w:space="0" w:color="auto"/>
      </w:divBdr>
    </w:div>
    <w:div w:id="1617371045">
      <w:marLeft w:val="480"/>
      <w:marRight w:val="0"/>
      <w:marTop w:val="0"/>
      <w:marBottom w:val="0"/>
      <w:divBdr>
        <w:top w:val="none" w:sz="0" w:space="0" w:color="auto"/>
        <w:left w:val="none" w:sz="0" w:space="0" w:color="auto"/>
        <w:bottom w:val="none" w:sz="0" w:space="0" w:color="auto"/>
        <w:right w:val="none" w:sz="0" w:space="0" w:color="auto"/>
      </w:divBdr>
    </w:div>
    <w:div w:id="1618562767">
      <w:marLeft w:val="0"/>
      <w:marRight w:val="0"/>
      <w:marTop w:val="0"/>
      <w:marBottom w:val="0"/>
      <w:divBdr>
        <w:top w:val="none" w:sz="0" w:space="0" w:color="auto"/>
        <w:left w:val="none" w:sz="0" w:space="0" w:color="auto"/>
        <w:bottom w:val="none" w:sz="0" w:space="0" w:color="auto"/>
        <w:right w:val="none" w:sz="0" w:space="0" w:color="auto"/>
      </w:divBdr>
    </w:div>
    <w:div w:id="1619026492">
      <w:marLeft w:val="0"/>
      <w:marRight w:val="0"/>
      <w:marTop w:val="0"/>
      <w:marBottom w:val="0"/>
      <w:divBdr>
        <w:top w:val="none" w:sz="0" w:space="0" w:color="auto"/>
        <w:left w:val="none" w:sz="0" w:space="0" w:color="auto"/>
        <w:bottom w:val="none" w:sz="0" w:space="0" w:color="auto"/>
        <w:right w:val="none" w:sz="0" w:space="0" w:color="auto"/>
      </w:divBdr>
    </w:div>
    <w:div w:id="1619339462">
      <w:marLeft w:val="480"/>
      <w:marRight w:val="0"/>
      <w:marTop w:val="0"/>
      <w:marBottom w:val="0"/>
      <w:divBdr>
        <w:top w:val="none" w:sz="0" w:space="0" w:color="auto"/>
        <w:left w:val="none" w:sz="0" w:space="0" w:color="auto"/>
        <w:bottom w:val="none" w:sz="0" w:space="0" w:color="auto"/>
        <w:right w:val="none" w:sz="0" w:space="0" w:color="auto"/>
      </w:divBdr>
    </w:div>
    <w:div w:id="1619411618">
      <w:marLeft w:val="0"/>
      <w:marRight w:val="0"/>
      <w:marTop w:val="0"/>
      <w:marBottom w:val="0"/>
      <w:divBdr>
        <w:top w:val="none" w:sz="0" w:space="0" w:color="auto"/>
        <w:left w:val="none" w:sz="0" w:space="0" w:color="auto"/>
        <w:bottom w:val="none" w:sz="0" w:space="0" w:color="auto"/>
        <w:right w:val="none" w:sz="0" w:space="0" w:color="auto"/>
      </w:divBdr>
    </w:div>
    <w:div w:id="1619992254">
      <w:marLeft w:val="0"/>
      <w:marRight w:val="0"/>
      <w:marTop w:val="0"/>
      <w:marBottom w:val="0"/>
      <w:divBdr>
        <w:top w:val="none" w:sz="0" w:space="0" w:color="auto"/>
        <w:left w:val="none" w:sz="0" w:space="0" w:color="auto"/>
        <w:bottom w:val="none" w:sz="0" w:space="0" w:color="auto"/>
        <w:right w:val="none" w:sz="0" w:space="0" w:color="auto"/>
      </w:divBdr>
    </w:div>
    <w:div w:id="1620257812">
      <w:marLeft w:val="480"/>
      <w:marRight w:val="0"/>
      <w:marTop w:val="0"/>
      <w:marBottom w:val="0"/>
      <w:divBdr>
        <w:top w:val="none" w:sz="0" w:space="0" w:color="auto"/>
        <w:left w:val="none" w:sz="0" w:space="0" w:color="auto"/>
        <w:bottom w:val="none" w:sz="0" w:space="0" w:color="auto"/>
        <w:right w:val="none" w:sz="0" w:space="0" w:color="auto"/>
      </w:divBdr>
    </w:div>
    <w:div w:id="1621112861">
      <w:marLeft w:val="480"/>
      <w:marRight w:val="0"/>
      <w:marTop w:val="0"/>
      <w:marBottom w:val="0"/>
      <w:divBdr>
        <w:top w:val="none" w:sz="0" w:space="0" w:color="auto"/>
        <w:left w:val="none" w:sz="0" w:space="0" w:color="auto"/>
        <w:bottom w:val="none" w:sz="0" w:space="0" w:color="auto"/>
        <w:right w:val="none" w:sz="0" w:space="0" w:color="auto"/>
      </w:divBdr>
    </w:div>
    <w:div w:id="1621449341">
      <w:marLeft w:val="0"/>
      <w:marRight w:val="0"/>
      <w:marTop w:val="0"/>
      <w:marBottom w:val="0"/>
      <w:divBdr>
        <w:top w:val="none" w:sz="0" w:space="0" w:color="auto"/>
        <w:left w:val="none" w:sz="0" w:space="0" w:color="auto"/>
        <w:bottom w:val="none" w:sz="0" w:space="0" w:color="auto"/>
        <w:right w:val="none" w:sz="0" w:space="0" w:color="auto"/>
      </w:divBdr>
    </w:div>
    <w:div w:id="1622490131">
      <w:marLeft w:val="0"/>
      <w:marRight w:val="0"/>
      <w:marTop w:val="0"/>
      <w:marBottom w:val="0"/>
      <w:divBdr>
        <w:top w:val="none" w:sz="0" w:space="0" w:color="auto"/>
        <w:left w:val="none" w:sz="0" w:space="0" w:color="auto"/>
        <w:bottom w:val="none" w:sz="0" w:space="0" w:color="auto"/>
        <w:right w:val="none" w:sz="0" w:space="0" w:color="auto"/>
      </w:divBdr>
    </w:div>
    <w:div w:id="1622954201">
      <w:marLeft w:val="480"/>
      <w:marRight w:val="0"/>
      <w:marTop w:val="0"/>
      <w:marBottom w:val="0"/>
      <w:divBdr>
        <w:top w:val="none" w:sz="0" w:space="0" w:color="auto"/>
        <w:left w:val="none" w:sz="0" w:space="0" w:color="auto"/>
        <w:bottom w:val="none" w:sz="0" w:space="0" w:color="auto"/>
        <w:right w:val="none" w:sz="0" w:space="0" w:color="auto"/>
      </w:divBdr>
    </w:div>
    <w:div w:id="1623346610">
      <w:marLeft w:val="0"/>
      <w:marRight w:val="0"/>
      <w:marTop w:val="0"/>
      <w:marBottom w:val="0"/>
      <w:divBdr>
        <w:top w:val="none" w:sz="0" w:space="0" w:color="auto"/>
        <w:left w:val="none" w:sz="0" w:space="0" w:color="auto"/>
        <w:bottom w:val="none" w:sz="0" w:space="0" w:color="auto"/>
        <w:right w:val="none" w:sz="0" w:space="0" w:color="auto"/>
      </w:divBdr>
    </w:div>
    <w:div w:id="1624265925">
      <w:marLeft w:val="0"/>
      <w:marRight w:val="0"/>
      <w:marTop w:val="0"/>
      <w:marBottom w:val="0"/>
      <w:divBdr>
        <w:top w:val="none" w:sz="0" w:space="0" w:color="auto"/>
        <w:left w:val="none" w:sz="0" w:space="0" w:color="auto"/>
        <w:bottom w:val="none" w:sz="0" w:space="0" w:color="auto"/>
        <w:right w:val="none" w:sz="0" w:space="0" w:color="auto"/>
      </w:divBdr>
    </w:div>
    <w:div w:id="1624769447">
      <w:marLeft w:val="480"/>
      <w:marRight w:val="0"/>
      <w:marTop w:val="0"/>
      <w:marBottom w:val="0"/>
      <w:divBdr>
        <w:top w:val="none" w:sz="0" w:space="0" w:color="auto"/>
        <w:left w:val="none" w:sz="0" w:space="0" w:color="auto"/>
        <w:bottom w:val="none" w:sz="0" w:space="0" w:color="auto"/>
        <w:right w:val="none" w:sz="0" w:space="0" w:color="auto"/>
      </w:divBdr>
    </w:div>
    <w:div w:id="1625186935">
      <w:marLeft w:val="0"/>
      <w:marRight w:val="0"/>
      <w:marTop w:val="0"/>
      <w:marBottom w:val="0"/>
      <w:divBdr>
        <w:top w:val="none" w:sz="0" w:space="0" w:color="auto"/>
        <w:left w:val="none" w:sz="0" w:space="0" w:color="auto"/>
        <w:bottom w:val="none" w:sz="0" w:space="0" w:color="auto"/>
        <w:right w:val="none" w:sz="0" w:space="0" w:color="auto"/>
      </w:divBdr>
    </w:div>
    <w:div w:id="1625228171">
      <w:marLeft w:val="480"/>
      <w:marRight w:val="0"/>
      <w:marTop w:val="0"/>
      <w:marBottom w:val="0"/>
      <w:divBdr>
        <w:top w:val="none" w:sz="0" w:space="0" w:color="auto"/>
        <w:left w:val="none" w:sz="0" w:space="0" w:color="auto"/>
        <w:bottom w:val="none" w:sz="0" w:space="0" w:color="auto"/>
        <w:right w:val="none" w:sz="0" w:space="0" w:color="auto"/>
      </w:divBdr>
    </w:div>
    <w:div w:id="1625574180">
      <w:marLeft w:val="0"/>
      <w:marRight w:val="0"/>
      <w:marTop w:val="0"/>
      <w:marBottom w:val="0"/>
      <w:divBdr>
        <w:top w:val="none" w:sz="0" w:space="0" w:color="auto"/>
        <w:left w:val="none" w:sz="0" w:space="0" w:color="auto"/>
        <w:bottom w:val="none" w:sz="0" w:space="0" w:color="auto"/>
        <w:right w:val="none" w:sz="0" w:space="0" w:color="auto"/>
      </w:divBdr>
    </w:div>
    <w:div w:id="1625771874">
      <w:marLeft w:val="0"/>
      <w:marRight w:val="0"/>
      <w:marTop w:val="0"/>
      <w:marBottom w:val="0"/>
      <w:divBdr>
        <w:top w:val="none" w:sz="0" w:space="0" w:color="auto"/>
        <w:left w:val="none" w:sz="0" w:space="0" w:color="auto"/>
        <w:bottom w:val="none" w:sz="0" w:space="0" w:color="auto"/>
        <w:right w:val="none" w:sz="0" w:space="0" w:color="auto"/>
      </w:divBdr>
    </w:div>
    <w:div w:id="1625960350">
      <w:marLeft w:val="0"/>
      <w:marRight w:val="0"/>
      <w:marTop w:val="0"/>
      <w:marBottom w:val="0"/>
      <w:divBdr>
        <w:top w:val="none" w:sz="0" w:space="0" w:color="auto"/>
        <w:left w:val="none" w:sz="0" w:space="0" w:color="auto"/>
        <w:bottom w:val="none" w:sz="0" w:space="0" w:color="auto"/>
        <w:right w:val="none" w:sz="0" w:space="0" w:color="auto"/>
      </w:divBdr>
    </w:div>
    <w:div w:id="1627001939">
      <w:marLeft w:val="0"/>
      <w:marRight w:val="0"/>
      <w:marTop w:val="0"/>
      <w:marBottom w:val="0"/>
      <w:divBdr>
        <w:top w:val="none" w:sz="0" w:space="0" w:color="auto"/>
        <w:left w:val="none" w:sz="0" w:space="0" w:color="auto"/>
        <w:bottom w:val="none" w:sz="0" w:space="0" w:color="auto"/>
        <w:right w:val="none" w:sz="0" w:space="0" w:color="auto"/>
      </w:divBdr>
    </w:div>
    <w:div w:id="1627587462">
      <w:marLeft w:val="0"/>
      <w:marRight w:val="0"/>
      <w:marTop w:val="0"/>
      <w:marBottom w:val="0"/>
      <w:divBdr>
        <w:top w:val="none" w:sz="0" w:space="0" w:color="auto"/>
        <w:left w:val="none" w:sz="0" w:space="0" w:color="auto"/>
        <w:bottom w:val="none" w:sz="0" w:space="0" w:color="auto"/>
        <w:right w:val="none" w:sz="0" w:space="0" w:color="auto"/>
      </w:divBdr>
    </w:div>
    <w:div w:id="1627663799">
      <w:marLeft w:val="480"/>
      <w:marRight w:val="0"/>
      <w:marTop w:val="0"/>
      <w:marBottom w:val="0"/>
      <w:divBdr>
        <w:top w:val="none" w:sz="0" w:space="0" w:color="auto"/>
        <w:left w:val="none" w:sz="0" w:space="0" w:color="auto"/>
        <w:bottom w:val="none" w:sz="0" w:space="0" w:color="auto"/>
        <w:right w:val="none" w:sz="0" w:space="0" w:color="auto"/>
      </w:divBdr>
    </w:div>
    <w:div w:id="1627808032">
      <w:marLeft w:val="0"/>
      <w:marRight w:val="0"/>
      <w:marTop w:val="0"/>
      <w:marBottom w:val="0"/>
      <w:divBdr>
        <w:top w:val="none" w:sz="0" w:space="0" w:color="auto"/>
        <w:left w:val="none" w:sz="0" w:space="0" w:color="auto"/>
        <w:bottom w:val="none" w:sz="0" w:space="0" w:color="auto"/>
        <w:right w:val="none" w:sz="0" w:space="0" w:color="auto"/>
      </w:divBdr>
    </w:div>
    <w:div w:id="1628122067">
      <w:marLeft w:val="0"/>
      <w:marRight w:val="0"/>
      <w:marTop w:val="0"/>
      <w:marBottom w:val="0"/>
      <w:divBdr>
        <w:top w:val="none" w:sz="0" w:space="0" w:color="auto"/>
        <w:left w:val="none" w:sz="0" w:space="0" w:color="auto"/>
        <w:bottom w:val="none" w:sz="0" w:space="0" w:color="auto"/>
        <w:right w:val="none" w:sz="0" w:space="0" w:color="auto"/>
      </w:divBdr>
    </w:div>
    <w:div w:id="1628468288">
      <w:marLeft w:val="480"/>
      <w:marRight w:val="0"/>
      <w:marTop w:val="0"/>
      <w:marBottom w:val="0"/>
      <w:divBdr>
        <w:top w:val="none" w:sz="0" w:space="0" w:color="auto"/>
        <w:left w:val="none" w:sz="0" w:space="0" w:color="auto"/>
        <w:bottom w:val="none" w:sz="0" w:space="0" w:color="auto"/>
        <w:right w:val="none" w:sz="0" w:space="0" w:color="auto"/>
      </w:divBdr>
    </w:div>
    <w:div w:id="1628733391">
      <w:marLeft w:val="0"/>
      <w:marRight w:val="0"/>
      <w:marTop w:val="0"/>
      <w:marBottom w:val="0"/>
      <w:divBdr>
        <w:top w:val="none" w:sz="0" w:space="0" w:color="auto"/>
        <w:left w:val="none" w:sz="0" w:space="0" w:color="auto"/>
        <w:bottom w:val="none" w:sz="0" w:space="0" w:color="auto"/>
        <w:right w:val="none" w:sz="0" w:space="0" w:color="auto"/>
      </w:divBdr>
    </w:div>
    <w:div w:id="1628849628">
      <w:marLeft w:val="0"/>
      <w:marRight w:val="0"/>
      <w:marTop w:val="0"/>
      <w:marBottom w:val="0"/>
      <w:divBdr>
        <w:top w:val="none" w:sz="0" w:space="0" w:color="auto"/>
        <w:left w:val="none" w:sz="0" w:space="0" w:color="auto"/>
        <w:bottom w:val="none" w:sz="0" w:space="0" w:color="auto"/>
        <w:right w:val="none" w:sz="0" w:space="0" w:color="auto"/>
      </w:divBdr>
    </w:div>
    <w:div w:id="1629362652">
      <w:marLeft w:val="0"/>
      <w:marRight w:val="0"/>
      <w:marTop w:val="0"/>
      <w:marBottom w:val="0"/>
      <w:divBdr>
        <w:top w:val="none" w:sz="0" w:space="0" w:color="auto"/>
        <w:left w:val="none" w:sz="0" w:space="0" w:color="auto"/>
        <w:bottom w:val="none" w:sz="0" w:space="0" w:color="auto"/>
        <w:right w:val="none" w:sz="0" w:space="0" w:color="auto"/>
      </w:divBdr>
    </w:div>
    <w:div w:id="1629583116">
      <w:marLeft w:val="480"/>
      <w:marRight w:val="0"/>
      <w:marTop w:val="0"/>
      <w:marBottom w:val="0"/>
      <w:divBdr>
        <w:top w:val="none" w:sz="0" w:space="0" w:color="auto"/>
        <w:left w:val="none" w:sz="0" w:space="0" w:color="auto"/>
        <w:bottom w:val="none" w:sz="0" w:space="0" w:color="auto"/>
        <w:right w:val="none" w:sz="0" w:space="0" w:color="auto"/>
      </w:divBdr>
    </w:div>
    <w:div w:id="1630210544">
      <w:marLeft w:val="0"/>
      <w:marRight w:val="0"/>
      <w:marTop w:val="0"/>
      <w:marBottom w:val="0"/>
      <w:divBdr>
        <w:top w:val="none" w:sz="0" w:space="0" w:color="auto"/>
        <w:left w:val="none" w:sz="0" w:space="0" w:color="auto"/>
        <w:bottom w:val="none" w:sz="0" w:space="0" w:color="auto"/>
        <w:right w:val="none" w:sz="0" w:space="0" w:color="auto"/>
      </w:divBdr>
    </w:div>
    <w:div w:id="1631202652">
      <w:marLeft w:val="480"/>
      <w:marRight w:val="0"/>
      <w:marTop w:val="0"/>
      <w:marBottom w:val="0"/>
      <w:divBdr>
        <w:top w:val="none" w:sz="0" w:space="0" w:color="auto"/>
        <w:left w:val="none" w:sz="0" w:space="0" w:color="auto"/>
        <w:bottom w:val="none" w:sz="0" w:space="0" w:color="auto"/>
        <w:right w:val="none" w:sz="0" w:space="0" w:color="auto"/>
      </w:divBdr>
    </w:div>
    <w:div w:id="1631353535">
      <w:marLeft w:val="480"/>
      <w:marRight w:val="0"/>
      <w:marTop w:val="0"/>
      <w:marBottom w:val="0"/>
      <w:divBdr>
        <w:top w:val="none" w:sz="0" w:space="0" w:color="auto"/>
        <w:left w:val="none" w:sz="0" w:space="0" w:color="auto"/>
        <w:bottom w:val="none" w:sz="0" w:space="0" w:color="auto"/>
        <w:right w:val="none" w:sz="0" w:space="0" w:color="auto"/>
      </w:divBdr>
    </w:div>
    <w:div w:id="1631783125">
      <w:marLeft w:val="480"/>
      <w:marRight w:val="0"/>
      <w:marTop w:val="0"/>
      <w:marBottom w:val="0"/>
      <w:divBdr>
        <w:top w:val="none" w:sz="0" w:space="0" w:color="auto"/>
        <w:left w:val="none" w:sz="0" w:space="0" w:color="auto"/>
        <w:bottom w:val="none" w:sz="0" w:space="0" w:color="auto"/>
        <w:right w:val="none" w:sz="0" w:space="0" w:color="auto"/>
      </w:divBdr>
    </w:div>
    <w:div w:id="1632200962">
      <w:marLeft w:val="480"/>
      <w:marRight w:val="0"/>
      <w:marTop w:val="0"/>
      <w:marBottom w:val="0"/>
      <w:divBdr>
        <w:top w:val="none" w:sz="0" w:space="0" w:color="auto"/>
        <w:left w:val="none" w:sz="0" w:space="0" w:color="auto"/>
        <w:bottom w:val="none" w:sz="0" w:space="0" w:color="auto"/>
        <w:right w:val="none" w:sz="0" w:space="0" w:color="auto"/>
      </w:divBdr>
    </w:div>
    <w:div w:id="1632325309">
      <w:marLeft w:val="0"/>
      <w:marRight w:val="0"/>
      <w:marTop w:val="0"/>
      <w:marBottom w:val="0"/>
      <w:divBdr>
        <w:top w:val="none" w:sz="0" w:space="0" w:color="auto"/>
        <w:left w:val="none" w:sz="0" w:space="0" w:color="auto"/>
        <w:bottom w:val="none" w:sz="0" w:space="0" w:color="auto"/>
        <w:right w:val="none" w:sz="0" w:space="0" w:color="auto"/>
      </w:divBdr>
    </w:div>
    <w:div w:id="1632856279">
      <w:marLeft w:val="480"/>
      <w:marRight w:val="0"/>
      <w:marTop w:val="0"/>
      <w:marBottom w:val="0"/>
      <w:divBdr>
        <w:top w:val="none" w:sz="0" w:space="0" w:color="auto"/>
        <w:left w:val="none" w:sz="0" w:space="0" w:color="auto"/>
        <w:bottom w:val="none" w:sz="0" w:space="0" w:color="auto"/>
        <w:right w:val="none" w:sz="0" w:space="0" w:color="auto"/>
      </w:divBdr>
    </w:div>
    <w:div w:id="1633709062">
      <w:marLeft w:val="480"/>
      <w:marRight w:val="0"/>
      <w:marTop w:val="0"/>
      <w:marBottom w:val="0"/>
      <w:divBdr>
        <w:top w:val="none" w:sz="0" w:space="0" w:color="auto"/>
        <w:left w:val="none" w:sz="0" w:space="0" w:color="auto"/>
        <w:bottom w:val="none" w:sz="0" w:space="0" w:color="auto"/>
        <w:right w:val="none" w:sz="0" w:space="0" w:color="auto"/>
      </w:divBdr>
    </w:div>
    <w:div w:id="1633829808">
      <w:marLeft w:val="0"/>
      <w:marRight w:val="0"/>
      <w:marTop w:val="0"/>
      <w:marBottom w:val="0"/>
      <w:divBdr>
        <w:top w:val="none" w:sz="0" w:space="0" w:color="auto"/>
        <w:left w:val="none" w:sz="0" w:space="0" w:color="auto"/>
        <w:bottom w:val="none" w:sz="0" w:space="0" w:color="auto"/>
        <w:right w:val="none" w:sz="0" w:space="0" w:color="auto"/>
      </w:divBdr>
    </w:div>
    <w:div w:id="1634287245">
      <w:marLeft w:val="480"/>
      <w:marRight w:val="0"/>
      <w:marTop w:val="0"/>
      <w:marBottom w:val="0"/>
      <w:divBdr>
        <w:top w:val="none" w:sz="0" w:space="0" w:color="auto"/>
        <w:left w:val="none" w:sz="0" w:space="0" w:color="auto"/>
        <w:bottom w:val="none" w:sz="0" w:space="0" w:color="auto"/>
        <w:right w:val="none" w:sz="0" w:space="0" w:color="auto"/>
      </w:divBdr>
    </w:div>
    <w:div w:id="1634481806">
      <w:marLeft w:val="0"/>
      <w:marRight w:val="0"/>
      <w:marTop w:val="0"/>
      <w:marBottom w:val="0"/>
      <w:divBdr>
        <w:top w:val="none" w:sz="0" w:space="0" w:color="auto"/>
        <w:left w:val="none" w:sz="0" w:space="0" w:color="auto"/>
        <w:bottom w:val="none" w:sz="0" w:space="0" w:color="auto"/>
        <w:right w:val="none" w:sz="0" w:space="0" w:color="auto"/>
      </w:divBdr>
    </w:div>
    <w:div w:id="1635406454">
      <w:marLeft w:val="480"/>
      <w:marRight w:val="0"/>
      <w:marTop w:val="0"/>
      <w:marBottom w:val="0"/>
      <w:divBdr>
        <w:top w:val="none" w:sz="0" w:space="0" w:color="auto"/>
        <w:left w:val="none" w:sz="0" w:space="0" w:color="auto"/>
        <w:bottom w:val="none" w:sz="0" w:space="0" w:color="auto"/>
        <w:right w:val="none" w:sz="0" w:space="0" w:color="auto"/>
      </w:divBdr>
    </w:div>
    <w:div w:id="1635678997">
      <w:marLeft w:val="480"/>
      <w:marRight w:val="0"/>
      <w:marTop w:val="0"/>
      <w:marBottom w:val="0"/>
      <w:divBdr>
        <w:top w:val="none" w:sz="0" w:space="0" w:color="auto"/>
        <w:left w:val="none" w:sz="0" w:space="0" w:color="auto"/>
        <w:bottom w:val="none" w:sz="0" w:space="0" w:color="auto"/>
        <w:right w:val="none" w:sz="0" w:space="0" w:color="auto"/>
      </w:divBdr>
    </w:div>
    <w:div w:id="1635719008">
      <w:marLeft w:val="0"/>
      <w:marRight w:val="0"/>
      <w:marTop w:val="0"/>
      <w:marBottom w:val="0"/>
      <w:divBdr>
        <w:top w:val="none" w:sz="0" w:space="0" w:color="auto"/>
        <w:left w:val="none" w:sz="0" w:space="0" w:color="auto"/>
        <w:bottom w:val="none" w:sz="0" w:space="0" w:color="auto"/>
        <w:right w:val="none" w:sz="0" w:space="0" w:color="auto"/>
      </w:divBdr>
    </w:div>
    <w:div w:id="1636837781">
      <w:marLeft w:val="480"/>
      <w:marRight w:val="0"/>
      <w:marTop w:val="0"/>
      <w:marBottom w:val="0"/>
      <w:divBdr>
        <w:top w:val="none" w:sz="0" w:space="0" w:color="auto"/>
        <w:left w:val="none" w:sz="0" w:space="0" w:color="auto"/>
        <w:bottom w:val="none" w:sz="0" w:space="0" w:color="auto"/>
        <w:right w:val="none" w:sz="0" w:space="0" w:color="auto"/>
      </w:divBdr>
    </w:div>
    <w:div w:id="1637031459">
      <w:marLeft w:val="480"/>
      <w:marRight w:val="0"/>
      <w:marTop w:val="0"/>
      <w:marBottom w:val="0"/>
      <w:divBdr>
        <w:top w:val="none" w:sz="0" w:space="0" w:color="auto"/>
        <w:left w:val="none" w:sz="0" w:space="0" w:color="auto"/>
        <w:bottom w:val="none" w:sz="0" w:space="0" w:color="auto"/>
        <w:right w:val="none" w:sz="0" w:space="0" w:color="auto"/>
      </w:divBdr>
    </w:div>
    <w:div w:id="1637224344">
      <w:marLeft w:val="480"/>
      <w:marRight w:val="0"/>
      <w:marTop w:val="0"/>
      <w:marBottom w:val="0"/>
      <w:divBdr>
        <w:top w:val="none" w:sz="0" w:space="0" w:color="auto"/>
        <w:left w:val="none" w:sz="0" w:space="0" w:color="auto"/>
        <w:bottom w:val="none" w:sz="0" w:space="0" w:color="auto"/>
        <w:right w:val="none" w:sz="0" w:space="0" w:color="auto"/>
      </w:divBdr>
    </w:div>
    <w:div w:id="1637294475">
      <w:marLeft w:val="0"/>
      <w:marRight w:val="0"/>
      <w:marTop w:val="0"/>
      <w:marBottom w:val="0"/>
      <w:divBdr>
        <w:top w:val="none" w:sz="0" w:space="0" w:color="auto"/>
        <w:left w:val="none" w:sz="0" w:space="0" w:color="auto"/>
        <w:bottom w:val="none" w:sz="0" w:space="0" w:color="auto"/>
        <w:right w:val="none" w:sz="0" w:space="0" w:color="auto"/>
      </w:divBdr>
    </w:div>
    <w:div w:id="1637372079">
      <w:marLeft w:val="480"/>
      <w:marRight w:val="0"/>
      <w:marTop w:val="0"/>
      <w:marBottom w:val="0"/>
      <w:divBdr>
        <w:top w:val="none" w:sz="0" w:space="0" w:color="auto"/>
        <w:left w:val="none" w:sz="0" w:space="0" w:color="auto"/>
        <w:bottom w:val="none" w:sz="0" w:space="0" w:color="auto"/>
        <w:right w:val="none" w:sz="0" w:space="0" w:color="auto"/>
      </w:divBdr>
    </w:div>
    <w:div w:id="1637376311">
      <w:marLeft w:val="480"/>
      <w:marRight w:val="0"/>
      <w:marTop w:val="0"/>
      <w:marBottom w:val="0"/>
      <w:divBdr>
        <w:top w:val="none" w:sz="0" w:space="0" w:color="auto"/>
        <w:left w:val="none" w:sz="0" w:space="0" w:color="auto"/>
        <w:bottom w:val="none" w:sz="0" w:space="0" w:color="auto"/>
        <w:right w:val="none" w:sz="0" w:space="0" w:color="auto"/>
      </w:divBdr>
    </w:div>
    <w:div w:id="1637442654">
      <w:marLeft w:val="0"/>
      <w:marRight w:val="0"/>
      <w:marTop w:val="0"/>
      <w:marBottom w:val="0"/>
      <w:divBdr>
        <w:top w:val="none" w:sz="0" w:space="0" w:color="auto"/>
        <w:left w:val="none" w:sz="0" w:space="0" w:color="auto"/>
        <w:bottom w:val="none" w:sz="0" w:space="0" w:color="auto"/>
        <w:right w:val="none" w:sz="0" w:space="0" w:color="auto"/>
      </w:divBdr>
    </w:div>
    <w:div w:id="1637948724">
      <w:marLeft w:val="480"/>
      <w:marRight w:val="0"/>
      <w:marTop w:val="0"/>
      <w:marBottom w:val="0"/>
      <w:divBdr>
        <w:top w:val="none" w:sz="0" w:space="0" w:color="auto"/>
        <w:left w:val="none" w:sz="0" w:space="0" w:color="auto"/>
        <w:bottom w:val="none" w:sz="0" w:space="0" w:color="auto"/>
        <w:right w:val="none" w:sz="0" w:space="0" w:color="auto"/>
      </w:divBdr>
    </w:div>
    <w:div w:id="1638677901">
      <w:marLeft w:val="0"/>
      <w:marRight w:val="0"/>
      <w:marTop w:val="0"/>
      <w:marBottom w:val="0"/>
      <w:divBdr>
        <w:top w:val="none" w:sz="0" w:space="0" w:color="auto"/>
        <w:left w:val="none" w:sz="0" w:space="0" w:color="auto"/>
        <w:bottom w:val="none" w:sz="0" w:space="0" w:color="auto"/>
        <w:right w:val="none" w:sz="0" w:space="0" w:color="auto"/>
      </w:divBdr>
    </w:div>
    <w:div w:id="1639215357">
      <w:marLeft w:val="0"/>
      <w:marRight w:val="0"/>
      <w:marTop w:val="0"/>
      <w:marBottom w:val="0"/>
      <w:divBdr>
        <w:top w:val="none" w:sz="0" w:space="0" w:color="auto"/>
        <w:left w:val="none" w:sz="0" w:space="0" w:color="auto"/>
        <w:bottom w:val="none" w:sz="0" w:space="0" w:color="auto"/>
        <w:right w:val="none" w:sz="0" w:space="0" w:color="auto"/>
      </w:divBdr>
    </w:div>
    <w:div w:id="1639215765">
      <w:marLeft w:val="0"/>
      <w:marRight w:val="0"/>
      <w:marTop w:val="0"/>
      <w:marBottom w:val="0"/>
      <w:divBdr>
        <w:top w:val="none" w:sz="0" w:space="0" w:color="auto"/>
        <w:left w:val="none" w:sz="0" w:space="0" w:color="auto"/>
        <w:bottom w:val="none" w:sz="0" w:space="0" w:color="auto"/>
        <w:right w:val="none" w:sz="0" w:space="0" w:color="auto"/>
      </w:divBdr>
    </w:div>
    <w:div w:id="1639217871">
      <w:marLeft w:val="480"/>
      <w:marRight w:val="0"/>
      <w:marTop w:val="0"/>
      <w:marBottom w:val="0"/>
      <w:divBdr>
        <w:top w:val="none" w:sz="0" w:space="0" w:color="auto"/>
        <w:left w:val="none" w:sz="0" w:space="0" w:color="auto"/>
        <w:bottom w:val="none" w:sz="0" w:space="0" w:color="auto"/>
        <w:right w:val="none" w:sz="0" w:space="0" w:color="auto"/>
      </w:divBdr>
    </w:div>
    <w:div w:id="1639384081">
      <w:marLeft w:val="0"/>
      <w:marRight w:val="0"/>
      <w:marTop w:val="0"/>
      <w:marBottom w:val="0"/>
      <w:divBdr>
        <w:top w:val="none" w:sz="0" w:space="0" w:color="auto"/>
        <w:left w:val="none" w:sz="0" w:space="0" w:color="auto"/>
        <w:bottom w:val="none" w:sz="0" w:space="0" w:color="auto"/>
        <w:right w:val="none" w:sz="0" w:space="0" w:color="auto"/>
      </w:divBdr>
    </w:div>
    <w:div w:id="1639411236">
      <w:marLeft w:val="480"/>
      <w:marRight w:val="0"/>
      <w:marTop w:val="0"/>
      <w:marBottom w:val="0"/>
      <w:divBdr>
        <w:top w:val="none" w:sz="0" w:space="0" w:color="auto"/>
        <w:left w:val="none" w:sz="0" w:space="0" w:color="auto"/>
        <w:bottom w:val="none" w:sz="0" w:space="0" w:color="auto"/>
        <w:right w:val="none" w:sz="0" w:space="0" w:color="auto"/>
      </w:divBdr>
    </w:div>
    <w:div w:id="1639603328">
      <w:marLeft w:val="0"/>
      <w:marRight w:val="0"/>
      <w:marTop w:val="0"/>
      <w:marBottom w:val="0"/>
      <w:divBdr>
        <w:top w:val="none" w:sz="0" w:space="0" w:color="auto"/>
        <w:left w:val="none" w:sz="0" w:space="0" w:color="auto"/>
        <w:bottom w:val="none" w:sz="0" w:space="0" w:color="auto"/>
        <w:right w:val="none" w:sz="0" w:space="0" w:color="auto"/>
      </w:divBdr>
    </w:div>
    <w:div w:id="1639846627">
      <w:marLeft w:val="480"/>
      <w:marRight w:val="0"/>
      <w:marTop w:val="0"/>
      <w:marBottom w:val="0"/>
      <w:divBdr>
        <w:top w:val="none" w:sz="0" w:space="0" w:color="auto"/>
        <w:left w:val="none" w:sz="0" w:space="0" w:color="auto"/>
        <w:bottom w:val="none" w:sz="0" w:space="0" w:color="auto"/>
        <w:right w:val="none" w:sz="0" w:space="0" w:color="auto"/>
      </w:divBdr>
    </w:div>
    <w:div w:id="1639915987">
      <w:marLeft w:val="0"/>
      <w:marRight w:val="0"/>
      <w:marTop w:val="0"/>
      <w:marBottom w:val="0"/>
      <w:divBdr>
        <w:top w:val="none" w:sz="0" w:space="0" w:color="auto"/>
        <w:left w:val="none" w:sz="0" w:space="0" w:color="auto"/>
        <w:bottom w:val="none" w:sz="0" w:space="0" w:color="auto"/>
        <w:right w:val="none" w:sz="0" w:space="0" w:color="auto"/>
      </w:divBdr>
    </w:div>
    <w:div w:id="1640720530">
      <w:marLeft w:val="0"/>
      <w:marRight w:val="0"/>
      <w:marTop w:val="0"/>
      <w:marBottom w:val="0"/>
      <w:divBdr>
        <w:top w:val="none" w:sz="0" w:space="0" w:color="auto"/>
        <w:left w:val="none" w:sz="0" w:space="0" w:color="auto"/>
        <w:bottom w:val="none" w:sz="0" w:space="0" w:color="auto"/>
        <w:right w:val="none" w:sz="0" w:space="0" w:color="auto"/>
      </w:divBdr>
    </w:div>
    <w:div w:id="1640767307">
      <w:marLeft w:val="0"/>
      <w:marRight w:val="0"/>
      <w:marTop w:val="0"/>
      <w:marBottom w:val="0"/>
      <w:divBdr>
        <w:top w:val="none" w:sz="0" w:space="0" w:color="auto"/>
        <w:left w:val="none" w:sz="0" w:space="0" w:color="auto"/>
        <w:bottom w:val="none" w:sz="0" w:space="0" w:color="auto"/>
        <w:right w:val="none" w:sz="0" w:space="0" w:color="auto"/>
      </w:divBdr>
    </w:div>
    <w:div w:id="1640840342">
      <w:marLeft w:val="0"/>
      <w:marRight w:val="0"/>
      <w:marTop w:val="0"/>
      <w:marBottom w:val="0"/>
      <w:divBdr>
        <w:top w:val="none" w:sz="0" w:space="0" w:color="auto"/>
        <w:left w:val="none" w:sz="0" w:space="0" w:color="auto"/>
        <w:bottom w:val="none" w:sz="0" w:space="0" w:color="auto"/>
        <w:right w:val="none" w:sz="0" w:space="0" w:color="auto"/>
      </w:divBdr>
    </w:div>
    <w:div w:id="1640920566">
      <w:marLeft w:val="480"/>
      <w:marRight w:val="0"/>
      <w:marTop w:val="0"/>
      <w:marBottom w:val="0"/>
      <w:divBdr>
        <w:top w:val="none" w:sz="0" w:space="0" w:color="auto"/>
        <w:left w:val="none" w:sz="0" w:space="0" w:color="auto"/>
        <w:bottom w:val="none" w:sz="0" w:space="0" w:color="auto"/>
        <w:right w:val="none" w:sz="0" w:space="0" w:color="auto"/>
      </w:divBdr>
    </w:div>
    <w:div w:id="1641613123">
      <w:marLeft w:val="0"/>
      <w:marRight w:val="0"/>
      <w:marTop w:val="0"/>
      <w:marBottom w:val="0"/>
      <w:divBdr>
        <w:top w:val="none" w:sz="0" w:space="0" w:color="auto"/>
        <w:left w:val="none" w:sz="0" w:space="0" w:color="auto"/>
        <w:bottom w:val="none" w:sz="0" w:space="0" w:color="auto"/>
        <w:right w:val="none" w:sz="0" w:space="0" w:color="auto"/>
      </w:divBdr>
    </w:div>
    <w:div w:id="1641767669">
      <w:marLeft w:val="480"/>
      <w:marRight w:val="0"/>
      <w:marTop w:val="0"/>
      <w:marBottom w:val="0"/>
      <w:divBdr>
        <w:top w:val="none" w:sz="0" w:space="0" w:color="auto"/>
        <w:left w:val="none" w:sz="0" w:space="0" w:color="auto"/>
        <w:bottom w:val="none" w:sz="0" w:space="0" w:color="auto"/>
        <w:right w:val="none" w:sz="0" w:space="0" w:color="auto"/>
      </w:divBdr>
    </w:div>
    <w:div w:id="1642349562">
      <w:marLeft w:val="480"/>
      <w:marRight w:val="0"/>
      <w:marTop w:val="0"/>
      <w:marBottom w:val="0"/>
      <w:divBdr>
        <w:top w:val="none" w:sz="0" w:space="0" w:color="auto"/>
        <w:left w:val="none" w:sz="0" w:space="0" w:color="auto"/>
        <w:bottom w:val="none" w:sz="0" w:space="0" w:color="auto"/>
        <w:right w:val="none" w:sz="0" w:space="0" w:color="auto"/>
      </w:divBdr>
    </w:div>
    <w:div w:id="1642810262">
      <w:marLeft w:val="0"/>
      <w:marRight w:val="0"/>
      <w:marTop w:val="0"/>
      <w:marBottom w:val="0"/>
      <w:divBdr>
        <w:top w:val="none" w:sz="0" w:space="0" w:color="auto"/>
        <w:left w:val="none" w:sz="0" w:space="0" w:color="auto"/>
        <w:bottom w:val="none" w:sz="0" w:space="0" w:color="auto"/>
        <w:right w:val="none" w:sz="0" w:space="0" w:color="auto"/>
      </w:divBdr>
    </w:div>
    <w:div w:id="1643269715">
      <w:marLeft w:val="0"/>
      <w:marRight w:val="0"/>
      <w:marTop w:val="0"/>
      <w:marBottom w:val="0"/>
      <w:divBdr>
        <w:top w:val="none" w:sz="0" w:space="0" w:color="auto"/>
        <w:left w:val="none" w:sz="0" w:space="0" w:color="auto"/>
        <w:bottom w:val="none" w:sz="0" w:space="0" w:color="auto"/>
        <w:right w:val="none" w:sz="0" w:space="0" w:color="auto"/>
      </w:divBdr>
    </w:div>
    <w:div w:id="1643805582">
      <w:marLeft w:val="480"/>
      <w:marRight w:val="0"/>
      <w:marTop w:val="0"/>
      <w:marBottom w:val="0"/>
      <w:divBdr>
        <w:top w:val="none" w:sz="0" w:space="0" w:color="auto"/>
        <w:left w:val="none" w:sz="0" w:space="0" w:color="auto"/>
        <w:bottom w:val="none" w:sz="0" w:space="0" w:color="auto"/>
        <w:right w:val="none" w:sz="0" w:space="0" w:color="auto"/>
      </w:divBdr>
    </w:div>
    <w:div w:id="1644194116">
      <w:marLeft w:val="480"/>
      <w:marRight w:val="0"/>
      <w:marTop w:val="0"/>
      <w:marBottom w:val="0"/>
      <w:divBdr>
        <w:top w:val="none" w:sz="0" w:space="0" w:color="auto"/>
        <w:left w:val="none" w:sz="0" w:space="0" w:color="auto"/>
        <w:bottom w:val="none" w:sz="0" w:space="0" w:color="auto"/>
        <w:right w:val="none" w:sz="0" w:space="0" w:color="auto"/>
      </w:divBdr>
    </w:div>
    <w:div w:id="1644313580">
      <w:marLeft w:val="480"/>
      <w:marRight w:val="0"/>
      <w:marTop w:val="0"/>
      <w:marBottom w:val="0"/>
      <w:divBdr>
        <w:top w:val="none" w:sz="0" w:space="0" w:color="auto"/>
        <w:left w:val="none" w:sz="0" w:space="0" w:color="auto"/>
        <w:bottom w:val="none" w:sz="0" w:space="0" w:color="auto"/>
        <w:right w:val="none" w:sz="0" w:space="0" w:color="auto"/>
      </w:divBdr>
    </w:div>
    <w:div w:id="1644579813">
      <w:marLeft w:val="480"/>
      <w:marRight w:val="0"/>
      <w:marTop w:val="0"/>
      <w:marBottom w:val="0"/>
      <w:divBdr>
        <w:top w:val="none" w:sz="0" w:space="0" w:color="auto"/>
        <w:left w:val="none" w:sz="0" w:space="0" w:color="auto"/>
        <w:bottom w:val="none" w:sz="0" w:space="0" w:color="auto"/>
        <w:right w:val="none" w:sz="0" w:space="0" w:color="auto"/>
      </w:divBdr>
    </w:div>
    <w:div w:id="1644919352">
      <w:marLeft w:val="0"/>
      <w:marRight w:val="0"/>
      <w:marTop w:val="0"/>
      <w:marBottom w:val="0"/>
      <w:divBdr>
        <w:top w:val="none" w:sz="0" w:space="0" w:color="auto"/>
        <w:left w:val="none" w:sz="0" w:space="0" w:color="auto"/>
        <w:bottom w:val="none" w:sz="0" w:space="0" w:color="auto"/>
        <w:right w:val="none" w:sz="0" w:space="0" w:color="auto"/>
      </w:divBdr>
    </w:div>
    <w:div w:id="1644969639">
      <w:marLeft w:val="480"/>
      <w:marRight w:val="0"/>
      <w:marTop w:val="0"/>
      <w:marBottom w:val="0"/>
      <w:divBdr>
        <w:top w:val="none" w:sz="0" w:space="0" w:color="auto"/>
        <w:left w:val="none" w:sz="0" w:space="0" w:color="auto"/>
        <w:bottom w:val="none" w:sz="0" w:space="0" w:color="auto"/>
        <w:right w:val="none" w:sz="0" w:space="0" w:color="auto"/>
      </w:divBdr>
    </w:div>
    <w:div w:id="1645234488">
      <w:marLeft w:val="0"/>
      <w:marRight w:val="0"/>
      <w:marTop w:val="0"/>
      <w:marBottom w:val="0"/>
      <w:divBdr>
        <w:top w:val="none" w:sz="0" w:space="0" w:color="auto"/>
        <w:left w:val="none" w:sz="0" w:space="0" w:color="auto"/>
        <w:bottom w:val="none" w:sz="0" w:space="0" w:color="auto"/>
        <w:right w:val="none" w:sz="0" w:space="0" w:color="auto"/>
      </w:divBdr>
    </w:div>
    <w:div w:id="1646155288">
      <w:marLeft w:val="480"/>
      <w:marRight w:val="0"/>
      <w:marTop w:val="0"/>
      <w:marBottom w:val="0"/>
      <w:divBdr>
        <w:top w:val="none" w:sz="0" w:space="0" w:color="auto"/>
        <w:left w:val="none" w:sz="0" w:space="0" w:color="auto"/>
        <w:bottom w:val="none" w:sz="0" w:space="0" w:color="auto"/>
        <w:right w:val="none" w:sz="0" w:space="0" w:color="auto"/>
      </w:divBdr>
    </w:div>
    <w:div w:id="1646357151">
      <w:marLeft w:val="0"/>
      <w:marRight w:val="0"/>
      <w:marTop w:val="0"/>
      <w:marBottom w:val="0"/>
      <w:divBdr>
        <w:top w:val="none" w:sz="0" w:space="0" w:color="auto"/>
        <w:left w:val="none" w:sz="0" w:space="0" w:color="auto"/>
        <w:bottom w:val="none" w:sz="0" w:space="0" w:color="auto"/>
        <w:right w:val="none" w:sz="0" w:space="0" w:color="auto"/>
      </w:divBdr>
    </w:div>
    <w:div w:id="1646624272">
      <w:marLeft w:val="480"/>
      <w:marRight w:val="0"/>
      <w:marTop w:val="0"/>
      <w:marBottom w:val="0"/>
      <w:divBdr>
        <w:top w:val="none" w:sz="0" w:space="0" w:color="auto"/>
        <w:left w:val="none" w:sz="0" w:space="0" w:color="auto"/>
        <w:bottom w:val="none" w:sz="0" w:space="0" w:color="auto"/>
        <w:right w:val="none" w:sz="0" w:space="0" w:color="auto"/>
      </w:divBdr>
    </w:div>
    <w:div w:id="1646818620">
      <w:marLeft w:val="480"/>
      <w:marRight w:val="0"/>
      <w:marTop w:val="0"/>
      <w:marBottom w:val="0"/>
      <w:divBdr>
        <w:top w:val="none" w:sz="0" w:space="0" w:color="auto"/>
        <w:left w:val="none" w:sz="0" w:space="0" w:color="auto"/>
        <w:bottom w:val="none" w:sz="0" w:space="0" w:color="auto"/>
        <w:right w:val="none" w:sz="0" w:space="0" w:color="auto"/>
      </w:divBdr>
    </w:div>
    <w:div w:id="1647391441">
      <w:marLeft w:val="480"/>
      <w:marRight w:val="0"/>
      <w:marTop w:val="0"/>
      <w:marBottom w:val="0"/>
      <w:divBdr>
        <w:top w:val="none" w:sz="0" w:space="0" w:color="auto"/>
        <w:left w:val="none" w:sz="0" w:space="0" w:color="auto"/>
        <w:bottom w:val="none" w:sz="0" w:space="0" w:color="auto"/>
        <w:right w:val="none" w:sz="0" w:space="0" w:color="auto"/>
      </w:divBdr>
    </w:div>
    <w:div w:id="1647392930">
      <w:marLeft w:val="0"/>
      <w:marRight w:val="0"/>
      <w:marTop w:val="0"/>
      <w:marBottom w:val="0"/>
      <w:divBdr>
        <w:top w:val="none" w:sz="0" w:space="0" w:color="auto"/>
        <w:left w:val="none" w:sz="0" w:space="0" w:color="auto"/>
        <w:bottom w:val="none" w:sz="0" w:space="0" w:color="auto"/>
        <w:right w:val="none" w:sz="0" w:space="0" w:color="auto"/>
      </w:divBdr>
    </w:div>
    <w:div w:id="1647474013">
      <w:marLeft w:val="0"/>
      <w:marRight w:val="0"/>
      <w:marTop w:val="0"/>
      <w:marBottom w:val="0"/>
      <w:divBdr>
        <w:top w:val="none" w:sz="0" w:space="0" w:color="auto"/>
        <w:left w:val="none" w:sz="0" w:space="0" w:color="auto"/>
        <w:bottom w:val="none" w:sz="0" w:space="0" w:color="auto"/>
        <w:right w:val="none" w:sz="0" w:space="0" w:color="auto"/>
      </w:divBdr>
    </w:div>
    <w:div w:id="1647540481">
      <w:marLeft w:val="0"/>
      <w:marRight w:val="0"/>
      <w:marTop w:val="0"/>
      <w:marBottom w:val="0"/>
      <w:divBdr>
        <w:top w:val="none" w:sz="0" w:space="0" w:color="auto"/>
        <w:left w:val="none" w:sz="0" w:space="0" w:color="auto"/>
        <w:bottom w:val="none" w:sz="0" w:space="0" w:color="auto"/>
        <w:right w:val="none" w:sz="0" w:space="0" w:color="auto"/>
      </w:divBdr>
    </w:div>
    <w:div w:id="1648315424">
      <w:marLeft w:val="480"/>
      <w:marRight w:val="0"/>
      <w:marTop w:val="0"/>
      <w:marBottom w:val="0"/>
      <w:divBdr>
        <w:top w:val="none" w:sz="0" w:space="0" w:color="auto"/>
        <w:left w:val="none" w:sz="0" w:space="0" w:color="auto"/>
        <w:bottom w:val="none" w:sz="0" w:space="0" w:color="auto"/>
        <w:right w:val="none" w:sz="0" w:space="0" w:color="auto"/>
      </w:divBdr>
    </w:div>
    <w:div w:id="1648704873">
      <w:marLeft w:val="0"/>
      <w:marRight w:val="0"/>
      <w:marTop w:val="0"/>
      <w:marBottom w:val="0"/>
      <w:divBdr>
        <w:top w:val="none" w:sz="0" w:space="0" w:color="auto"/>
        <w:left w:val="none" w:sz="0" w:space="0" w:color="auto"/>
        <w:bottom w:val="none" w:sz="0" w:space="0" w:color="auto"/>
        <w:right w:val="none" w:sz="0" w:space="0" w:color="auto"/>
      </w:divBdr>
    </w:div>
    <w:div w:id="1649044153">
      <w:marLeft w:val="0"/>
      <w:marRight w:val="0"/>
      <w:marTop w:val="0"/>
      <w:marBottom w:val="0"/>
      <w:divBdr>
        <w:top w:val="none" w:sz="0" w:space="0" w:color="auto"/>
        <w:left w:val="none" w:sz="0" w:space="0" w:color="auto"/>
        <w:bottom w:val="none" w:sz="0" w:space="0" w:color="auto"/>
        <w:right w:val="none" w:sz="0" w:space="0" w:color="auto"/>
      </w:divBdr>
    </w:div>
    <w:div w:id="1649551481">
      <w:marLeft w:val="0"/>
      <w:marRight w:val="0"/>
      <w:marTop w:val="0"/>
      <w:marBottom w:val="0"/>
      <w:divBdr>
        <w:top w:val="none" w:sz="0" w:space="0" w:color="auto"/>
        <w:left w:val="none" w:sz="0" w:space="0" w:color="auto"/>
        <w:bottom w:val="none" w:sz="0" w:space="0" w:color="auto"/>
        <w:right w:val="none" w:sz="0" w:space="0" w:color="auto"/>
      </w:divBdr>
    </w:div>
    <w:div w:id="1650132768">
      <w:marLeft w:val="0"/>
      <w:marRight w:val="0"/>
      <w:marTop w:val="0"/>
      <w:marBottom w:val="0"/>
      <w:divBdr>
        <w:top w:val="none" w:sz="0" w:space="0" w:color="auto"/>
        <w:left w:val="none" w:sz="0" w:space="0" w:color="auto"/>
        <w:bottom w:val="none" w:sz="0" w:space="0" w:color="auto"/>
        <w:right w:val="none" w:sz="0" w:space="0" w:color="auto"/>
      </w:divBdr>
    </w:div>
    <w:div w:id="1650596864">
      <w:marLeft w:val="480"/>
      <w:marRight w:val="0"/>
      <w:marTop w:val="0"/>
      <w:marBottom w:val="0"/>
      <w:divBdr>
        <w:top w:val="none" w:sz="0" w:space="0" w:color="auto"/>
        <w:left w:val="none" w:sz="0" w:space="0" w:color="auto"/>
        <w:bottom w:val="none" w:sz="0" w:space="0" w:color="auto"/>
        <w:right w:val="none" w:sz="0" w:space="0" w:color="auto"/>
      </w:divBdr>
    </w:div>
    <w:div w:id="1650935966">
      <w:marLeft w:val="0"/>
      <w:marRight w:val="0"/>
      <w:marTop w:val="0"/>
      <w:marBottom w:val="0"/>
      <w:divBdr>
        <w:top w:val="none" w:sz="0" w:space="0" w:color="auto"/>
        <w:left w:val="none" w:sz="0" w:space="0" w:color="auto"/>
        <w:bottom w:val="none" w:sz="0" w:space="0" w:color="auto"/>
        <w:right w:val="none" w:sz="0" w:space="0" w:color="auto"/>
      </w:divBdr>
    </w:div>
    <w:div w:id="1652439039">
      <w:marLeft w:val="0"/>
      <w:marRight w:val="0"/>
      <w:marTop w:val="0"/>
      <w:marBottom w:val="0"/>
      <w:divBdr>
        <w:top w:val="none" w:sz="0" w:space="0" w:color="auto"/>
        <w:left w:val="none" w:sz="0" w:space="0" w:color="auto"/>
        <w:bottom w:val="none" w:sz="0" w:space="0" w:color="auto"/>
        <w:right w:val="none" w:sz="0" w:space="0" w:color="auto"/>
      </w:divBdr>
    </w:div>
    <w:div w:id="1652827716">
      <w:marLeft w:val="0"/>
      <w:marRight w:val="0"/>
      <w:marTop w:val="0"/>
      <w:marBottom w:val="0"/>
      <w:divBdr>
        <w:top w:val="none" w:sz="0" w:space="0" w:color="auto"/>
        <w:left w:val="none" w:sz="0" w:space="0" w:color="auto"/>
        <w:bottom w:val="none" w:sz="0" w:space="0" w:color="auto"/>
        <w:right w:val="none" w:sz="0" w:space="0" w:color="auto"/>
      </w:divBdr>
    </w:div>
    <w:div w:id="1653098769">
      <w:marLeft w:val="0"/>
      <w:marRight w:val="0"/>
      <w:marTop w:val="0"/>
      <w:marBottom w:val="0"/>
      <w:divBdr>
        <w:top w:val="none" w:sz="0" w:space="0" w:color="auto"/>
        <w:left w:val="none" w:sz="0" w:space="0" w:color="auto"/>
        <w:bottom w:val="none" w:sz="0" w:space="0" w:color="auto"/>
        <w:right w:val="none" w:sz="0" w:space="0" w:color="auto"/>
      </w:divBdr>
    </w:div>
    <w:div w:id="1653221036">
      <w:marLeft w:val="0"/>
      <w:marRight w:val="0"/>
      <w:marTop w:val="0"/>
      <w:marBottom w:val="0"/>
      <w:divBdr>
        <w:top w:val="none" w:sz="0" w:space="0" w:color="auto"/>
        <w:left w:val="none" w:sz="0" w:space="0" w:color="auto"/>
        <w:bottom w:val="none" w:sz="0" w:space="0" w:color="auto"/>
        <w:right w:val="none" w:sz="0" w:space="0" w:color="auto"/>
      </w:divBdr>
    </w:div>
    <w:div w:id="1653293270">
      <w:marLeft w:val="480"/>
      <w:marRight w:val="0"/>
      <w:marTop w:val="0"/>
      <w:marBottom w:val="0"/>
      <w:divBdr>
        <w:top w:val="none" w:sz="0" w:space="0" w:color="auto"/>
        <w:left w:val="none" w:sz="0" w:space="0" w:color="auto"/>
        <w:bottom w:val="none" w:sz="0" w:space="0" w:color="auto"/>
        <w:right w:val="none" w:sz="0" w:space="0" w:color="auto"/>
      </w:divBdr>
    </w:div>
    <w:div w:id="1653867656">
      <w:marLeft w:val="0"/>
      <w:marRight w:val="0"/>
      <w:marTop w:val="0"/>
      <w:marBottom w:val="0"/>
      <w:divBdr>
        <w:top w:val="none" w:sz="0" w:space="0" w:color="auto"/>
        <w:left w:val="none" w:sz="0" w:space="0" w:color="auto"/>
        <w:bottom w:val="none" w:sz="0" w:space="0" w:color="auto"/>
        <w:right w:val="none" w:sz="0" w:space="0" w:color="auto"/>
      </w:divBdr>
    </w:div>
    <w:div w:id="1654142211">
      <w:marLeft w:val="480"/>
      <w:marRight w:val="0"/>
      <w:marTop w:val="0"/>
      <w:marBottom w:val="0"/>
      <w:divBdr>
        <w:top w:val="none" w:sz="0" w:space="0" w:color="auto"/>
        <w:left w:val="none" w:sz="0" w:space="0" w:color="auto"/>
        <w:bottom w:val="none" w:sz="0" w:space="0" w:color="auto"/>
        <w:right w:val="none" w:sz="0" w:space="0" w:color="auto"/>
      </w:divBdr>
    </w:div>
    <w:div w:id="1654329081">
      <w:marLeft w:val="480"/>
      <w:marRight w:val="0"/>
      <w:marTop w:val="0"/>
      <w:marBottom w:val="0"/>
      <w:divBdr>
        <w:top w:val="none" w:sz="0" w:space="0" w:color="auto"/>
        <w:left w:val="none" w:sz="0" w:space="0" w:color="auto"/>
        <w:bottom w:val="none" w:sz="0" w:space="0" w:color="auto"/>
        <w:right w:val="none" w:sz="0" w:space="0" w:color="auto"/>
      </w:divBdr>
    </w:div>
    <w:div w:id="1654605760">
      <w:marLeft w:val="0"/>
      <w:marRight w:val="0"/>
      <w:marTop w:val="0"/>
      <w:marBottom w:val="0"/>
      <w:divBdr>
        <w:top w:val="none" w:sz="0" w:space="0" w:color="auto"/>
        <w:left w:val="none" w:sz="0" w:space="0" w:color="auto"/>
        <w:bottom w:val="none" w:sz="0" w:space="0" w:color="auto"/>
        <w:right w:val="none" w:sz="0" w:space="0" w:color="auto"/>
      </w:divBdr>
    </w:div>
    <w:div w:id="1654679656">
      <w:marLeft w:val="480"/>
      <w:marRight w:val="0"/>
      <w:marTop w:val="0"/>
      <w:marBottom w:val="0"/>
      <w:divBdr>
        <w:top w:val="none" w:sz="0" w:space="0" w:color="auto"/>
        <w:left w:val="none" w:sz="0" w:space="0" w:color="auto"/>
        <w:bottom w:val="none" w:sz="0" w:space="0" w:color="auto"/>
        <w:right w:val="none" w:sz="0" w:space="0" w:color="auto"/>
      </w:divBdr>
    </w:div>
    <w:div w:id="1655529655">
      <w:marLeft w:val="0"/>
      <w:marRight w:val="0"/>
      <w:marTop w:val="0"/>
      <w:marBottom w:val="0"/>
      <w:divBdr>
        <w:top w:val="none" w:sz="0" w:space="0" w:color="auto"/>
        <w:left w:val="none" w:sz="0" w:space="0" w:color="auto"/>
        <w:bottom w:val="none" w:sz="0" w:space="0" w:color="auto"/>
        <w:right w:val="none" w:sz="0" w:space="0" w:color="auto"/>
      </w:divBdr>
    </w:div>
    <w:div w:id="1655986678">
      <w:marLeft w:val="480"/>
      <w:marRight w:val="0"/>
      <w:marTop w:val="0"/>
      <w:marBottom w:val="0"/>
      <w:divBdr>
        <w:top w:val="none" w:sz="0" w:space="0" w:color="auto"/>
        <w:left w:val="none" w:sz="0" w:space="0" w:color="auto"/>
        <w:bottom w:val="none" w:sz="0" w:space="0" w:color="auto"/>
        <w:right w:val="none" w:sz="0" w:space="0" w:color="auto"/>
      </w:divBdr>
    </w:div>
    <w:div w:id="1656179928">
      <w:marLeft w:val="0"/>
      <w:marRight w:val="0"/>
      <w:marTop w:val="0"/>
      <w:marBottom w:val="0"/>
      <w:divBdr>
        <w:top w:val="none" w:sz="0" w:space="0" w:color="auto"/>
        <w:left w:val="none" w:sz="0" w:space="0" w:color="auto"/>
        <w:bottom w:val="none" w:sz="0" w:space="0" w:color="auto"/>
        <w:right w:val="none" w:sz="0" w:space="0" w:color="auto"/>
      </w:divBdr>
    </w:div>
    <w:div w:id="1656256631">
      <w:marLeft w:val="480"/>
      <w:marRight w:val="0"/>
      <w:marTop w:val="0"/>
      <w:marBottom w:val="0"/>
      <w:divBdr>
        <w:top w:val="none" w:sz="0" w:space="0" w:color="auto"/>
        <w:left w:val="none" w:sz="0" w:space="0" w:color="auto"/>
        <w:bottom w:val="none" w:sz="0" w:space="0" w:color="auto"/>
        <w:right w:val="none" w:sz="0" w:space="0" w:color="auto"/>
      </w:divBdr>
    </w:div>
    <w:div w:id="1657881129">
      <w:marLeft w:val="480"/>
      <w:marRight w:val="0"/>
      <w:marTop w:val="0"/>
      <w:marBottom w:val="0"/>
      <w:divBdr>
        <w:top w:val="none" w:sz="0" w:space="0" w:color="auto"/>
        <w:left w:val="none" w:sz="0" w:space="0" w:color="auto"/>
        <w:bottom w:val="none" w:sz="0" w:space="0" w:color="auto"/>
        <w:right w:val="none" w:sz="0" w:space="0" w:color="auto"/>
      </w:divBdr>
    </w:div>
    <w:div w:id="1658068539">
      <w:marLeft w:val="0"/>
      <w:marRight w:val="0"/>
      <w:marTop w:val="0"/>
      <w:marBottom w:val="0"/>
      <w:divBdr>
        <w:top w:val="none" w:sz="0" w:space="0" w:color="auto"/>
        <w:left w:val="none" w:sz="0" w:space="0" w:color="auto"/>
        <w:bottom w:val="none" w:sz="0" w:space="0" w:color="auto"/>
        <w:right w:val="none" w:sz="0" w:space="0" w:color="auto"/>
      </w:divBdr>
    </w:div>
    <w:div w:id="1658073612">
      <w:marLeft w:val="0"/>
      <w:marRight w:val="0"/>
      <w:marTop w:val="0"/>
      <w:marBottom w:val="0"/>
      <w:divBdr>
        <w:top w:val="none" w:sz="0" w:space="0" w:color="auto"/>
        <w:left w:val="none" w:sz="0" w:space="0" w:color="auto"/>
        <w:bottom w:val="none" w:sz="0" w:space="0" w:color="auto"/>
        <w:right w:val="none" w:sz="0" w:space="0" w:color="auto"/>
      </w:divBdr>
    </w:div>
    <w:div w:id="1658799311">
      <w:marLeft w:val="480"/>
      <w:marRight w:val="0"/>
      <w:marTop w:val="0"/>
      <w:marBottom w:val="0"/>
      <w:divBdr>
        <w:top w:val="none" w:sz="0" w:space="0" w:color="auto"/>
        <w:left w:val="none" w:sz="0" w:space="0" w:color="auto"/>
        <w:bottom w:val="none" w:sz="0" w:space="0" w:color="auto"/>
        <w:right w:val="none" w:sz="0" w:space="0" w:color="auto"/>
      </w:divBdr>
    </w:div>
    <w:div w:id="1659311117">
      <w:marLeft w:val="480"/>
      <w:marRight w:val="0"/>
      <w:marTop w:val="0"/>
      <w:marBottom w:val="0"/>
      <w:divBdr>
        <w:top w:val="none" w:sz="0" w:space="0" w:color="auto"/>
        <w:left w:val="none" w:sz="0" w:space="0" w:color="auto"/>
        <w:bottom w:val="none" w:sz="0" w:space="0" w:color="auto"/>
        <w:right w:val="none" w:sz="0" w:space="0" w:color="auto"/>
      </w:divBdr>
    </w:div>
    <w:div w:id="1659311628">
      <w:marLeft w:val="0"/>
      <w:marRight w:val="0"/>
      <w:marTop w:val="0"/>
      <w:marBottom w:val="0"/>
      <w:divBdr>
        <w:top w:val="none" w:sz="0" w:space="0" w:color="auto"/>
        <w:left w:val="none" w:sz="0" w:space="0" w:color="auto"/>
        <w:bottom w:val="none" w:sz="0" w:space="0" w:color="auto"/>
        <w:right w:val="none" w:sz="0" w:space="0" w:color="auto"/>
      </w:divBdr>
    </w:div>
    <w:div w:id="1659655576">
      <w:marLeft w:val="480"/>
      <w:marRight w:val="0"/>
      <w:marTop w:val="0"/>
      <w:marBottom w:val="0"/>
      <w:divBdr>
        <w:top w:val="none" w:sz="0" w:space="0" w:color="auto"/>
        <w:left w:val="none" w:sz="0" w:space="0" w:color="auto"/>
        <w:bottom w:val="none" w:sz="0" w:space="0" w:color="auto"/>
        <w:right w:val="none" w:sz="0" w:space="0" w:color="auto"/>
      </w:divBdr>
    </w:div>
    <w:div w:id="1659918899">
      <w:marLeft w:val="480"/>
      <w:marRight w:val="0"/>
      <w:marTop w:val="0"/>
      <w:marBottom w:val="0"/>
      <w:divBdr>
        <w:top w:val="none" w:sz="0" w:space="0" w:color="auto"/>
        <w:left w:val="none" w:sz="0" w:space="0" w:color="auto"/>
        <w:bottom w:val="none" w:sz="0" w:space="0" w:color="auto"/>
        <w:right w:val="none" w:sz="0" w:space="0" w:color="auto"/>
      </w:divBdr>
    </w:div>
    <w:div w:id="1660378070">
      <w:marLeft w:val="480"/>
      <w:marRight w:val="0"/>
      <w:marTop w:val="0"/>
      <w:marBottom w:val="0"/>
      <w:divBdr>
        <w:top w:val="none" w:sz="0" w:space="0" w:color="auto"/>
        <w:left w:val="none" w:sz="0" w:space="0" w:color="auto"/>
        <w:bottom w:val="none" w:sz="0" w:space="0" w:color="auto"/>
        <w:right w:val="none" w:sz="0" w:space="0" w:color="auto"/>
      </w:divBdr>
    </w:div>
    <w:div w:id="1660420665">
      <w:marLeft w:val="0"/>
      <w:marRight w:val="0"/>
      <w:marTop w:val="0"/>
      <w:marBottom w:val="0"/>
      <w:divBdr>
        <w:top w:val="none" w:sz="0" w:space="0" w:color="auto"/>
        <w:left w:val="none" w:sz="0" w:space="0" w:color="auto"/>
        <w:bottom w:val="none" w:sz="0" w:space="0" w:color="auto"/>
        <w:right w:val="none" w:sz="0" w:space="0" w:color="auto"/>
      </w:divBdr>
    </w:div>
    <w:div w:id="1661033602">
      <w:marLeft w:val="480"/>
      <w:marRight w:val="0"/>
      <w:marTop w:val="0"/>
      <w:marBottom w:val="0"/>
      <w:divBdr>
        <w:top w:val="none" w:sz="0" w:space="0" w:color="auto"/>
        <w:left w:val="none" w:sz="0" w:space="0" w:color="auto"/>
        <w:bottom w:val="none" w:sz="0" w:space="0" w:color="auto"/>
        <w:right w:val="none" w:sz="0" w:space="0" w:color="auto"/>
      </w:divBdr>
    </w:div>
    <w:div w:id="1661349568">
      <w:marLeft w:val="480"/>
      <w:marRight w:val="0"/>
      <w:marTop w:val="0"/>
      <w:marBottom w:val="0"/>
      <w:divBdr>
        <w:top w:val="none" w:sz="0" w:space="0" w:color="auto"/>
        <w:left w:val="none" w:sz="0" w:space="0" w:color="auto"/>
        <w:bottom w:val="none" w:sz="0" w:space="0" w:color="auto"/>
        <w:right w:val="none" w:sz="0" w:space="0" w:color="auto"/>
      </w:divBdr>
    </w:div>
    <w:div w:id="1661808064">
      <w:marLeft w:val="0"/>
      <w:marRight w:val="0"/>
      <w:marTop w:val="0"/>
      <w:marBottom w:val="0"/>
      <w:divBdr>
        <w:top w:val="none" w:sz="0" w:space="0" w:color="auto"/>
        <w:left w:val="none" w:sz="0" w:space="0" w:color="auto"/>
        <w:bottom w:val="none" w:sz="0" w:space="0" w:color="auto"/>
        <w:right w:val="none" w:sz="0" w:space="0" w:color="auto"/>
      </w:divBdr>
    </w:div>
    <w:div w:id="1661957575">
      <w:marLeft w:val="0"/>
      <w:marRight w:val="0"/>
      <w:marTop w:val="0"/>
      <w:marBottom w:val="0"/>
      <w:divBdr>
        <w:top w:val="none" w:sz="0" w:space="0" w:color="auto"/>
        <w:left w:val="none" w:sz="0" w:space="0" w:color="auto"/>
        <w:bottom w:val="none" w:sz="0" w:space="0" w:color="auto"/>
        <w:right w:val="none" w:sz="0" w:space="0" w:color="auto"/>
      </w:divBdr>
    </w:div>
    <w:div w:id="1662391580">
      <w:marLeft w:val="0"/>
      <w:marRight w:val="0"/>
      <w:marTop w:val="0"/>
      <w:marBottom w:val="0"/>
      <w:divBdr>
        <w:top w:val="none" w:sz="0" w:space="0" w:color="auto"/>
        <w:left w:val="none" w:sz="0" w:space="0" w:color="auto"/>
        <w:bottom w:val="none" w:sz="0" w:space="0" w:color="auto"/>
        <w:right w:val="none" w:sz="0" w:space="0" w:color="auto"/>
      </w:divBdr>
    </w:div>
    <w:div w:id="1662811801">
      <w:marLeft w:val="0"/>
      <w:marRight w:val="0"/>
      <w:marTop w:val="0"/>
      <w:marBottom w:val="0"/>
      <w:divBdr>
        <w:top w:val="none" w:sz="0" w:space="0" w:color="auto"/>
        <w:left w:val="none" w:sz="0" w:space="0" w:color="auto"/>
        <w:bottom w:val="none" w:sz="0" w:space="0" w:color="auto"/>
        <w:right w:val="none" w:sz="0" w:space="0" w:color="auto"/>
      </w:divBdr>
    </w:div>
    <w:div w:id="1663117646">
      <w:marLeft w:val="480"/>
      <w:marRight w:val="0"/>
      <w:marTop w:val="0"/>
      <w:marBottom w:val="0"/>
      <w:divBdr>
        <w:top w:val="none" w:sz="0" w:space="0" w:color="auto"/>
        <w:left w:val="none" w:sz="0" w:space="0" w:color="auto"/>
        <w:bottom w:val="none" w:sz="0" w:space="0" w:color="auto"/>
        <w:right w:val="none" w:sz="0" w:space="0" w:color="auto"/>
      </w:divBdr>
    </w:div>
    <w:div w:id="1663238497">
      <w:marLeft w:val="480"/>
      <w:marRight w:val="0"/>
      <w:marTop w:val="0"/>
      <w:marBottom w:val="0"/>
      <w:divBdr>
        <w:top w:val="none" w:sz="0" w:space="0" w:color="auto"/>
        <w:left w:val="none" w:sz="0" w:space="0" w:color="auto"/>
        <w:bottom w:val="none" w:sz="0" w:space="0" w:color="auto"/>
        <w:right w:val="none" w:sz="0" w:space="0" w:color="auto"/>
      </w:divBdr>
    </w:div>
    <w:div w:id="1664354864">
      <w:marLeft w:val="0"/>
      <w:marRight w:val="0"/>
      <w:marTop w:val="0"/>
      <w:marBottom w:val="0"/>
      <w:divBdr>
        <w:top w:val="none" w:sz="0" w:space="0" w:color="auto"/>
        <w:left w:val="none" w:sz="0" w:space="0" w:color="auto"/>
        <w:bottom w:val="none" w:sz="0" w:space="0" w:color="auto"/>
        <w:right w:val="none" w:sz="0" w:space="0" w:color="auto"/>
      </w:divBdr>
    </w:div>
    <w:div w:id="1664508033">
      <w:marLeft w:val="0"/>
      <w:marRight w:val="0"/>
      <w:marTop w:val="0"/>
      <w:marBottom w:val="0"/>
      <w:divBdr>
        <w:top w:val="none" w:sz="0" w:space="0" w:color="auto"/>
        <w:left w:val="none" w:sz="0" w:space="0" w:color="auto"/>
        <w:bottom w:val="none" w:sz="0" w:space="0" w:color="auto"/>
        <w:right w:val="none" w:sz="0" w:space="0" w:color="auto"/>
      </w:divBdr>
    </w:div>
    <w:div w:id="1664619702">
      <w:marLeft w:val="0"/>
      <w:marRight w:val="0"/>
      <w:marTop w:val="0"/>
      <w:marBottom w:val="0"/>
      <w:divBdr>
        <w:top w:val="none" w:sz="0" w:space="0" w:color="auto"/>
        <w:left w:val="none" w:sz="0" w:space="0" w:color="auto"/>
        <w:bottom w:val="none" w:sz="0" w:space="0" w:color="auto"/>
        <w:right w:val="none" w:sz="0" w:space="0" w:color="auto"/>
      </w:divBdr>
    </w:div>
    <w:div w:id="1664701755">
      <w:marLeft w:val="480"/>
      <w:marRight w:val="0"/>
      <w:marTop w:val="0"/>
      <w:marBottom w:val="0"/>
      <w:divBdr>
        <w:top w:val="none" w:sz="0" w:space="0" w:color="auto"/>
        <w:left w:val="none" w:sz="0" w:space="0" w:color="auto"/>
        <w:bottom w:val="none" w:sz="0" w:space="0" w:color="auto"/>
        <w:right w:val="none" w:sz="0" w:space="0" w:color="auto"/>
      </w:divBdr>
    </w:div>
    <w:div w:id="1664746831">
      <w:marLeft w:val="480"/>
      <w:marRight w:val="0"/>
      <w:marTop w:val="0"/>
      <w:marBottom w:val="0"/>
      <w:divBdr>
        <w:top w:val="none" w:sz="0" w:space="0" w:color="auto"/>
        <w:left w:val="none" w:sz="0" w:space="0" w:color="auto"/>
        <w:bottom w:val="none" w:sz="0" w:space="0" w:color="auto"/>
        <w:right w:val="none" w:sz="0" w:space="0" w:color="auto"/>
      </w:divBdr>
    </w:div>
    <w:div w:id="1665208510">
      <w:marLeft w:val="480"/>
      <w:marRight w:val="0"/>
      <w:marTop w:val="0"/>
      <w:marBottom w:val="0"/>
      <w:divBdr>
        <w:top w:val="none" w:sz="0" w:space="0" w:color="auto"/>
        <w:left w:val="none" w:sz="0" w:space="0" w:color="auto"/>
        <w:bottom w:val="none" w:sz="0" w:space="0" w:color="auto"/>
        <w:right w:val="none" w:sz="0" w:space="0" w:color="auto"/>
      </w:divBdr>
    </w:div>
    <w:div w:id="1665232715">
      <w:marLeft w:val="480"/>
      <w:marRight w:val="0"/>
      <w:marTop w:val="0"/>
      <w:marBottom w:val="0"/>
      <w:divBdr>
        <w:top w:val="none" w:sz="0" w:space="0" w:color="auto"/>
        <w:left w:val="none" w:sz="0" w:space="0" w:color="auto"/>
        <w:bottom w:val="none" w:sz="0" w:space="0" w:color="auto"/>
        <w:right w:val="none" w:sz="0" w:space="0" w:color="auto"/>
      </w:divBdr>
    </w:div>
    <w:div w:id="1665233316">
      <w:marLeft w:val="0"/>
      <w:marRight w:val="0"/>
      <w:marTop w:val="0"/>
      <w:marBottom w:val="0"/>
      <w:divBdr>
        <w:top w:val="none" w:sz="0" w:space="0" w:color="auto"/>
        <w:left w:val="none" w:sz="0" w:space="0" w:color="auto"/>
        <w:bottom w:val="none" w:sz="0" w:space="0" w:color="auto"/>
        <w:right w:val="none" w:sz="0" w:space="0" w:color="auto"/>
      </w:divBdr>
    </w:div>
    <w:div w:id="1666321328">
      <w:marLeft w:val="480"/>
      <w:marRight w:val="0"/>
      <w:marTop w:val="0"/>
      <w:marBottom w:val="0"/>
      <w:divBdr>
        <w:top w:val="none" w:sz="0" w:space="0" w:color="auto"/>
        <w:left w:val="none" w:sz="0" w:space="0" w:color="auto"/>
        <w:bottom w:val="none" w:sz="0" w:space="0" w:color="auto"/>
        <w:right w:val="none" w:sz="0" w:space="0" w:color="auto"/>
      </w:divBdr>
    </w:div>
    <w:div w:id="1666665928">
      <w:marLeft w:val="0"/>
      <w:marRight w:val="0"/>
      <w:marTop w:val="0"/>
      <w:marBottom w:val="0"/>
      <w:divBdr>
        <w:top w:val="none" w:sz="0" w:space="0" w:color="auto"/>
        <w:left w:val="none" w:sz="0" w:space="0" w:color="auto"/>
        <w:bottom w:val="none" w:sz="0" w:space="0" w:color="auto"/>
        <w:right w:val="none" w:sz="0" w:space="0" w:color="auto"/>
      </w:divBdr>
    </w:div>
    <w:div w:id="1666782967">
      <w:marLeft w:val="0"/>
      <w:marRight w:val="0"/>
      <w:marTop w:val="0"/>
      <w:marBottom w:val="0"/>
      <w:divBdr>
        <w:top w:val="none" w:sz="0" w:space="0" w:color="auto"/>
        <w:left w:val="none" w:sz="0" w:space="0" w:color="auto"/>
        <w:bottom w:val="none" w:sz="0" w:space="0" w:color="auto"/>
        <w:right w:val="none" w:sz="0" w:space="0" w:color="auto"/>
      </w:divBdr>
    </w:div>
    <w:div w:id="1666975249">
      <w:marLeft w:val="0"/>
      <w:marRight w:val="0"/>
      <w:marTop w:val="0"/>
      <w:marBottom w:val="0"/>
      <w:divBdr>
        <w:top w:val="none" w:sz="0" w:space="0" w:color="auto"/>
        <w:left w:val="none" w:sz="0" w:space="0" w:color="auto"/>
        <w:bottom w:val="none" w:sz="0" w:space="0" w:color="auto"/>
        <w:right w:val="none" w:sz="0" w:space="0" w:color="auto"/>
      </w:divBdr>
    </w:div>
    <w:div w:id="1667394389">
      <w:marLeft w:val="0"/>
      <w:marRight w:val="0"/>
      <w:marTop w:val="0"/>
      <w:marBottom w:val="0"/>
      <w:divBdr>
        <w:top w:val="none" w:sz="0" w:space="0" w:color="auto"/>
        <w:left w:val="none" w:sz="0" w:space="0" w:color="auto"/>
        <w:bottom w:val="none" w:sz="0" w:space="0" w:color="auto"/>
        <w:right w:val="none" w:sz="0" w:space="0" w:color="auto"/>
      </w:divBdr>
    </w:div>
    <w:div w:id="1668241495">
      <w:marLeft w:val="0"/>
      <w:marRight w:val="0"/>
      <w:marTop w:val="0"/>
      <w:marBottom w:val="0"/>
      <w:divBdr>
        <w:top w:val="none" w:sz="0" w:space="0" w:color="auto"/>
        <w:left w:val="none" w:sz="0" w:space="0" w:color="auto"/>
        <w:bottom w:val="none" w:sz="0" w:space="0" w:color="auto"/>
        <w:right w:val="none" w:sz="0" w:space="0" w:color="auto"/>
      </w:divBdr>
    </w:div>
    <w:div w:id="1668360801">
      <w:marLeft w:val="0"/>
      <w:marRight w:val="0"/>
      <w:marTop w:val="0"/>
      <w:marBottom w:val="0"/>
      <w:divBdr>
        <w:top w:val="none" w:sz="0" w:space="0" w:color="auto"/>
        <w:left w:val="none" w:sz="0" w:space="0" w:color="auto"/>
        <w:bottom w:val="none" w:sz="0" w:space="0" w:color="auto"/>
        <w:right w:val="none" w:sz="0" w:space="0" w:color="auto"/>
      </w:divBdr>
    </w:div>
    <w:div w:id="1669560212">
      <w:marLeft w:val="0"/>
      <w:marRight w:val="0"/>
      <w:marTop w:val="0"/>
      <w:marBottom w:val="0"/>
      <w:divBdr>
        <w:top w:val="none" w:sz="0" w:space="0" w:color="auto"/>
        <w:left w:val="none" w:sz="0" w:space="0" w:color="auto"/>
        <w:bottom w:val="none" w:sz="0" w:space="0" w:color="auto"/>
        <w:right w:val="none" w:sz="0" w:space="0" w:color="auto"/>
      </w:divBdr>
    </w:div>
    <w:div w:id="1670213694">
      <w:marLeft w:val="0"/>
      <w:marRight w:val="0"/>
      <w:marTop w:val="0"/>
      <w:marBottom w:val="0"/>
      <w:divBdr>
        <w:top w:val="none" w:sz="0" w:space="0" w:color="auto"/>
        <w:left w:val="none" w:sz="0" w:space="0" w:color="auto"/>
        <w:bottom w:val="none" w:sz="0" w:space="0" w:color="auto"/>
        <w:right w:val="none" w:sz="0" w:space="0" w:color="auto"/>
      </w:divBdr>
    </w:div>
    <w:div w:id="1670478758">
      <w:marLeft w:val="480"/>
      <w:marRight w:val="0"/>
      <w:marTop w:val="0"/>
      <w:marBottom w:val="0"/>
      <w:divBdr>
        <w:top w:val="none" w:sz="0" w:space="0" w:color="auto"/>
        <w:left w:val="none" w:sz="0" w:space="0" w:color="auto"/>
        <w:bottom w:val="none" w:sz="0" w:space="0" w:color="auto"/>
        <w:right w:val="none" w:sz="0" w:space="0" w:color="auto"/>
      </w:divBdr>
    </w:div>
    <w:div w:id="1670979437">
      <w:marLeft w:val="0"/>
      <w:marRight w:val="0"/>
      <w:marTop w:val="0"/>
      <w:marBottom w:val="0"/>
      <w:divBdr>
        <w:top w:val="none" w:sz="0" w:space="0" w:color="auto"/>
        <w:left w:val="none" w:sz="0" w:space="0" w:color="auto"/>
        <w:bottom w:val="none" w:sz="0" w:space="0" w:color="auto"/>
        <w:right w:val="none" w:sz="0" w:space="0" w:color="auto"/>
      </w:divBdr>
    </w:div>
    <w:div w:id="1671102535">
      <w:marLeft w:val="480"/>
      <w:marRight w:val="0"/>
      <w:marTop w:val="0"/>
      <w:marBottom w:val="0"/>
      <w:divBdr>
        <w:top w:val="none" w:sz="0" w:space="0" w:color="auto"/>
        <w:left w:val="none" w:sz="0" w:space="0" w:color="auto"/>
        <w:bottom w:val="none" w:sz="0" w:space="0" w:color="auto"/>
        <w:right w:val="none" w:sz="0" w:space="0" w:color="auto"/>
      </w:divBdr>
    </w:div>
    <w:div w:id="1671324798">
      <w:marLeft w:val="480"/>
      <w:marRight w:val="0"/>
      <w:marTop w:val="0"/>
      <w:marBottom w:val="0"/>
      <w:divBdr>
        <w:top w:val="none" w:sz="0" w:space="0" w:color="auto"/>
        <w:left w:val="none" w:sz="0" w:space="0" w:color="auto"/>
        <w:bottom w:val="none" w:sz="0" w:space="0" w:color="auto"/>
        <w:right w:val="none" w:sz="0" w:space="0" w:color="auto"/>
      </w:divBdr>
    </w:div>
    <w:div w:id="1671370532">
      <w:marLeft w:val="480"/>
      <w:marRight w:val="0"/>
      <w:marTop w:val="0"/>
      <w:marBottom w:val="0"/>
      <w:divBdr>
        <w:top w:val="none" w:sz="0" w:space="0" w:color="auto"/>
        <w:left w:val="none" w:sz="0" w:space="0" w:color="auto"/>
        <w:bottom w:val="none" w:sz="0" w:space="0" w:color="auto"/>
        <w:right w:val="none" w:sz="0" w:space="0" w:color="auto"/>
      </w:divBdr>
    </w:div>
    <w:div w:id="1671375187">
      <w:marLeft w:val="480"/>
      <w:marRight w:val="0"/>
      <w:marTop w:val="0"/>
      <w:marBottom w:val="0"/>
      <w:divBdr>
        <w:top w:val="none" w:sz="0" w:space="0" w:color="auto"/>
        <w:left w:val="none" w:sz="0" w:space="0" w:color="auto"/>
        <w:bottom w:val="none" w:sz="0" w:space="0" w:color="auto"/>
        <w:right w:val="none" w:sz="0" w:space="0" w:color="auto"/>
      </w:divBdr>
    </w:div>
    <w:div w:id="1672485372">
      <w:marLeft w:val="0"/>
      <w:marRight w:val="0"/>
      <w:marTop w:val="0"/>
      <w:marBottom w:val="0"/>
      <w:divBdr>
        <w:top w:val="none" w:sz="0" w:space="0" w:color="auto"/>
        <w:left w:val="none" w:sz="0" w:space="0" w:color="auto"/>
        <w:bottom w:val="none" w:sz="0" w:space="0" w:color="auto"/>
        <w:right w:val="none" w:sz="0" w:space="0" w:color="auto"/>
      </w:divBdr>
    </w:div>
    <w:div w:id="1672558722">
      <w:marLeft w:val="480"/>
      <w:marRight w:val="0"/>
      <w:marTop w:val="0"/>
      <w:marBottom w:val="0"/>
      <w:divBdr>
        <w:top w:val="none" w:sz="0" w:space="0" w:color="auto"/>
        <w:left w:val="none" w:sz="0" w:space="0" w:color="auto"/>
        <w:bottom w:val="none" w:sz="0" w:space="0" w:color="auto"/>
        <w:right w:val="none" w:sz="0" w:space="0" w:color="auto"/>
      </w:divBdr>
    </w:div>
    <w:div w:id="1672873837">
      <w:marLeft w:val="0"/>
      <w:marRight w:val="0"/>
      <w:marTop w:val="0"/>
      <w:marBottom w:val="0"/>
      <w:divBdr>
        <w:top w:val="none" w:sz="0" w:space="0" w:color="auto"/>
        <w:left w:val="none" w:sz="0" w:space="0" w:color="auto"/>
        <w:bottom w:val="none" w:sz="0" w:space="0" w:color="auto"/>
        <w:right w:val="none" w:sz="0" w:space="0" w:color="auto"/>
      </w:divBdr>
    </w:div>
    <w:div w:id="1672949413">
      <w:marLeft w:val="0"/>
      <w:marRight w:val="0"/>
      <w:marTop w:val="0"/>
      <w:marBottom w:val="0"/>
      <w:divBdr>
        <w:top w:val="none" w:sz="0" w:space="0" w:color="auto"/>
        <w:left w:val="none" w:sz="0" w:space="0" w:color="auto"/>
        <w:bottom w:val="none" w:sz="0" w:space="0" w:color="auto"/>
        <w:right w:val="none" w:sz="0" w:space="0" w:color="auto"/>
      </w:divBdr>
    </w:div>
    <w:div w:id="1673142641">
      <w:marLeft w:val="0"/>
      <w:marRight w:val="0"/>
      <w:marTop w:val="0"/>
      <w:marBottom w:val="0"/>
      <w:divBdr>
        <w:top w:val="none" w:sz="0" w:space="0" w:color="auto"/>
        <w:left w:val="none" w:sz="0" w:space="0" w:color="auto"/>
        <w:bottom w:val="none" w:sz="0" w:space="0" w:color="auto"/>
        <w:right w:val="none" w:sz="0" w:space="0" w:color="auto"/>
      </w:divBdr>
    </w:div>
    <w:div w:id="1673798628">
      <w:marLeft w:val="480"/>
      <w:marRight w:val="0"/>
      <w:marTop w:val="0"/>
      <w:marBottom w:val="0"/>
      <w:divBdr>
        <w:top w:val="none" w:sz="0" w:space="0" w:color="auto"/>
        <w:left w:val="none" w:sz="0" w:space="0" w:color="auto"/>
        <w:bottom w:val="none" w:sz="0" w:space="0" w:color="auto"/>
        <w:right w:val="none" w:sz="0" w:space="0" w:color="auto"/>
      </w:divBdr>
    </w:div>
    <w:div w:id="1674187826">
      <w:marLeft w:val="0"/>
      <w:marRight w:val="0"/>
      <w:marTop w:val="0"/>
      <w:marBottom w:val="0"/>
      <w:divBdr>
        <w:top w:val="none" w:sz="0" w:space="0" w:color="auto"/>
        <w:left w:val="none" w:sz="0" w:space="0" w:color="auto"/>
        <w:bottom w:val="none" w:sz="0" w:space="0" w:color="auto"/>
        <w:right w:val="none" w:sz="0" w:space="0" w:color="auto"/>
      </w:divBdr>
    </w:div>
    <w:div w:id="1674255379">
      <w:marLeft w:val="480"/>
      <w:marRight w:val="0"/>
      <w:marTop w:val="0"/>
      <w:marBottom w:val="0"/>
      <w:divBdr>
        <w:top w:val="none" w:sz="0" w:space="0" w:color="auto"/>
        <w:left w:val="none" w:sz="0" w:space="0" w:color="auto"/>
        <w:bottom w:val="none" w:sz="0" w:space="0" w:color="auto"/>
        <w:right w:val="none" w:sz="0" w:space="0" w:color="auto"/>
      </w:divBdr>
    </w:div>
    <w:div w:id="1674380504">
      <w:marLeft w:val="0"/>
      <w:marRight w:val="0"/>
      <w:marTop w:val="0"/>
      <w:marBottom w:val="0"/>
      <w:divBdr>
        <w:top w:val="none" w:sz="0" w:space="0" w:color="auto"/>
        <w:left w:val="none" w:sz="0" w:space="0" w:color="auto"/>
        <w:bottom w:val="none" w:sz="0" w:space="0" w:color="auto"/>
        <w:right w:val="none" w:sz="0" w:space="0" w:color="auto"/>
      </w:divBdr>
    </w:div>
    <w:div w:id="1674457788">
      <w:marLeft w:val="0"/>
      <w:marRight w:val="0"/>
      <w:marTop w:val="0"/>
      <w:marBottom w:val="0"/>
      <w:divBdr>
        <w:top w:val="none" w:sz="0" w:space="0" w:color="auto"/>
        <w:left w:val="none" w:sz="0" w:space="0" w:color="auto"/>
        <w:bottom w:val="none" w:sz="0" w:space="0" w:color="auto"/>
        <w:right w:val="none" w:sz="0" w:space="0" w:color="auto"/>
      </w:divBdr>
    </w:div>
    <w:div w:id="1674605349">
      <w:marLeft w:val="480"/>
      <w:marRight w:val="0"/>
      <w:marTop w:val="0"/>
      <w:marBottom w:val="0"/>
      <w:divBdr>
        <w:top w:val="none" w:sz="0" w:space="0" w:color="auto"/>
        <w:left w:val="none" w:sz="0" w:space="0" w:color="auto"/>
        <w:bottom w:val="none" w:sz="0" w:space="0" w:color="auto"/>
        <w:right w:val="none" w:sz="0" w:space="0" w:color="auto"/>
      </w:divBdr>
    </w:div>
    <w:div w:id="1675184254">
      <w:marLeft w:val="0"/>
      <w:marRight w:val="0"/>
      <w:marTop w:val="0"/>
      <w:marBottom w:val="0"/>
      <w:divBdr>
        <w:top w:val="none" w:sz="0" w:space="0" w:color="auto"/>
        <w:left w:val="none" w:sz="0" w:space="0" w:color="auto"/>
        <w:bottom w:val="none" w:sz="0" w:space="0" w:color="auto"/>
        <w:right w:val="none" w:sz="0" w:space="0" w:color="auto"/>
      </w:divBdr>
    </w:div>
    <w:div w:id="1675381707">
      <w:marLeft w:val="480"/>
      <w:marRight w:val="0"/>
      <w:marTop w:val="0"/>
      <w:marBottom w:val="0"/>
      <w:divBdr>
        <w:top w:val="none" w:sz="0" w:space="0" w:color="auto"/>
        <w:left w:val="none" w:sz="0" w:space="0" w:color="auto"/>
        <w:bottom w:val="none" w:sz="0" w:space="0" w:color="auto"/>
        <w:right w:val="none" w:sz="0" w:space="0" w:color="auto"/>
      </w:divBdr>
    </w:div>
    <w:div w:id="1675455251">
      <w:marLeft w:val="480"/>
      <w:marRight w:val="0"/>
      <w:marTop w:val="0"/>
      <w:marBottom w:val="0"/>
      <w:divBdr>
        <w:top w:val="none" w:sz="0" w:space="0" w:color="auto"/>
        <w:left w:val="none" w:sz="0" w:space="0" w:color="auto"/>
        <w:bottom w:val="none" w:sz="0" w:space="0" w:color="auto"/>
        <w:right w:val="none" w:sz="0" w:space="0" w:color="auto"/>
      </w:divBdr>
    </w:div>
    <w:div w:id="1676107056">
      <w:marLeft w:val="480"/>
      <w:marRight w:val="0"/>
      <w:marTop w:val="0"/>
      <w:marBottom w:val="0"/>
      <w:divBdr>
        <w:top w:val="none" w:sz="0" w:space="0" w:color="auto"/>
        <w:left w:val="none" w:sz="0" w:space="0" w:color="auto"/>
        <w:bottom w:val="none" w:sz="0" w:space="0" w:color="auto"/>
        <w:right w:val="none" w:sz="0" w:space="0" w:color="auto"/>
      </w:divBdr>
    </w:div>
    <w:div w:id="1676614936">
      <w:marLeft w:val="0"/>
      <w:marRight w:val="0"/>
      <w:marTop w:val="0"/>
      <w:marBottom w:val="0"/>
      <w:divBdr>
        <w:top w:val="none" w:sz="0" w:space="0" w:color="auto"/>
        <w:left w:val="none" w:sz="0" w:space="0" w:color="auto"/>
        <w:bottom w:val="none" w:sz="0" w:space="0" w:color="auto"/>
        <w:right w:val="none" w:sz="0" w:space="0" w:color="auto"/>
      </w:divBdr>
    </w:div>
    <w:div w:id="1676761170">
      <w:marLeft w:val="0"/>
      <w:marRight w:val="0"/>
      <w:marTop w:val="0"/>
      <w:marBottom w:val="0"/>
      <w:divBdr>
        <w:top w:val="none" w:sz="0" w:space="0" w:color="auto"/>
        <w:left w:val="none" w:sz="0" w:space="0" w:color="auto"/>
        <w:bottom w:val="none" w:sz="0" w:space="0" w:color="auto"/>
        <w:right w:val="none" w:sz="0" w:space="0" w:color="auto"/>
      </w:divBdr>
    </w:div>
    <w:div w:id="1677070142">
      <w:marLeft w:val="0"/>
      <w:marRight w:val="0"/>
      <w:marTop w:val="0"/>
      <w:marBottom w:val="0"/>
      <w:divBdr>
        <w:top w:val="none" w:sz="0" w:space="0" w:color="auto"/>
        <w:left w:val="none" w:sz="0" w:space="0" w:color="auto"/>
        <w:bottom w:val="none" w:sz="0" w:space="0" w:color="auto"/>
        <w:right w:val="none" w:sz="0" w:space="0" w:color="auto"/>
      </w:divBdr>
    </w:div>
    <w:div w:id="1677347474">
      <w:marLeft w:val="480"/>
      <w:marRight w:val="0"/>
      <w:marTop w:val="0"/>
      <w:marBottom w:val="0"/>
      <w:divBdr>
        <w:top w:val="none" w:sz="0" w:space="0" w:color="auto"/>
        <w:left w:val="none" w:sz="0" w:space="0" w:color="auto"/>
        <w:bottom w:val="none" w:sz="0" w:space="0" w:color="auto"/>
        <w:right w:val="none" w:sz="0" w:space="0" w:color="auto"/>
      </w:divBdr>
    </w:div>
    <w:div w:id="1677611107">
      <w:marLeft w:val="0"/>
      <w:marRight w:val="0"/>
      <w:marTop w:val="0"/>
      <w:marBottom w:val="0"/>
      <w:divBdr>
        <w:top w:val="none" w:sz="0" w:space="0" w:color="auto"/>
        <w:left w:val="none" w:sz="0" w:space="0" w:color="auto"/>
        <w:bottom w:val="none" w:sz="0" w:space="0" w:color="auto"/>
        <w:right w:val="none" w:sz="0" w:space="0" w:color="auto"/>
      </w:divBdr>
    </w:div>
    <w:div w:id="1677732793">
      <w:marLeft w:val="0"/>
      <w:marRight w:val="0"/>
      <w:marTop w:val="0"/>
      <w:marBottom w:val="0"/>
      <w:divBdr>
        <w:top w:val="none" w:sz="0" w:space="0" w:color="auto"/>
        <w:left w:val="none" w:sz="0" w:space="0" w:color="auto"/>
        <w:bottom w:val="none" w:sz="0" w:space="0" w:color="auto"/>
        <w:right w:val="none" w:sz="0" w:space="0" w:color="auto"/>
      </w:divBdr>
    </w:div>
    <w:div w:id="1677802945">
      <w:marLeft w:val="0"/>
      <w:marRight w:val="0"/>
      <w:marTop w:val="0"/>
      <w:marBottom w:val="0"/>
      <w:divBdr>
        <w:top w:val="none" w:sz="0" w:space="0" w:color="auto"/>
        <w:left w:val="none" w:sz="0" w:space="0" w:color="auto"/>
        <w:bottom w:val="none" w:sz="0" w:space="0" w:color="auto"/>
        <w:right w:val="none" w:sz="0" w:space="0" w:color="auto"/>
      </w:divBdr>
    </w:div>
    <w:div w:id="1677996681">
      <w:marLeft w:val="480"/>
      <w:marRight w:val="0"/>
      <w:marTop w:val="0"/>
      <w:marBottom w:val="0"/>
      <w:divBdr>
        <w:top w:val="none" w:sz="0" w:space="0" w:color="auto"/>
        <w:left w:val="none" w:sz="0" w:space="0" w:color="auto"/>
        <w:bottom w:val="none" w:sz="0" w:space="0" w:color="auto"/>
        <w:right w:val="none" w:sz="0" w:space="0" w:color="auto"/>
      </w:divBdr>
    </w:div>
    <w:div w:id="1678338159">
      <w:marLeft w:val="480"/>
      <w:marRight w:val="0"/>
      <w:marTop w:val="0"/>
      <w:marBottom w:val="0"/>
      <w:divBdr>
        <w:top w:val="none" w:sz="0" w:space="0" w:color="auto"/>
        <w:left w:val="none" w:sz="0" w:space="0" w:color="auto"/>
        <w:bottom w:val="none" w:sz="0" w:space="0" w:color="auto"/>
        <w:right w:val="none" w:sz="0" w:space="0" w:color="auto"/>
      </w:divBdr>
    </w:div>
    <w:div w:id="1678995309">
      <w:marLeft w:val="480"/>
      <w:marRight w:val="0"/>
      <w:marTop w:val="0"/>
      <w:marBottom w:val="0"/>
      <w:divBdr>
        <w:top w:val="none" w:sz="0" w:space="0" w:color="auto"/>
        <w:left w:val="none" w:sz="0" w:space="0" w:color="auto"/>
        <w:bottom w:val="none" w:sz="0" w:space="0" w:color="auto"/>
        <w:right w:val="none" w:sz="0" w:space="0" w:color="auto"/>
      </w:divBdr>
    </w:div>
    <w:div w:id="1679194521">
      <w:marLeft w:val="480"/>
      <w:marRight w:val="0"/>
      <w:marTop w:val="0"/>
      <w:marBottom w:val="0"/>
      <w:divBdr>
        <w:top w:val="none" w:sz="0" w:space="0" w:color="auto"/>
        <w:left w:val="none" w:sz="0" w:space="0" w:color="auto"/>
        <w:bottom w:val="none" w:sz="0" w:space="0" w:color="auto"/>
        <w:right w:val="none" w:sz="0" w:space="0" w:color="auto"/>
      </w:divBdr>
    </w:div>
    <w:div w:id="1679849196">
      <w:marLeft w:val="480"/>
      <w:marRight w:val="0"/>
      <w:marTop w:val="0"/>
      <w:marBottom w:val="0"/>
      <w:divBdr>
        <w:top w:val="none" w:sz="0" w:space="0" w:color="auto"/>
        <w:left w:val="none" w:sz="0" w:space="0" w:color="auto"/>
        <w:bottom w:val="none" w:sz="0" w:space="0" w:color="auto"/>
        <w:right w:val="none" w:sz="0" w:space="0" w:color="auto"/>
      </w:divBdr>
    </w:div>
    <w:div w:id="1680545210">
      <w:marLeft w:val="480"/>
      <w:marRight w:val="0"/>
      <w:marTop w:val="0"/>
      <w:marBottom w:val="0"/>
      <w:divBdr>
        <w:top w:val="none" w:sz="0" w:space="0" w:color="auto"/>
        <w:left w:val="none" w:sz="0" w:space="0" w:color="auto"/>
        <w:bottom w:val="none" w:sz="0" w:space="0" w:color="auto"/>
        <w:right w:val="none" w:sz="0" w:space="0" w:color="auto"/>
      </w:divBdr>
    </w:div>
    <w:div w:id="1680616700">
      <w:marLeft w:val="480"/>
      <w:marRight w:val="0"/>
      <w:marTop w:val="0"/>
      <w:marBottom w:val="0"/>
      <w:divBdr>
        <w:top w:val="none" w:sz="0" w:space="0" w:color="auto"/>
        <w:left w:val="none" w:sz="0" w:space="0" w:color="auto"/>
        <w:bottom w:val="none" w:sz="0" w:space="0" w:color="auto"/>
        <w:right w:val="none" w:sz="0" w:space="0" w:color="auto"/>
      </w:divBdr>
    </w:div>
    <w:div w:id="1680961809">
      <w:marLeft w:val="480"/>
      <w:marRight w:val="0"/>
      <w:marTop w:val="0"/>
      <w:marBottom w:val="0"/>
      <w:divBdr>
        <w:top w:val="none" w:sz="0" w:space="0" w:color="auto"/>
        <w:left w:val="none" w:sz="0" w:space="0" w:color="auto"/>
        <w:bottom w:val="none" w:sz="0" w:space="0" w:color="auto"/>
        <w:right w:val="none" w:sz="0" w:space="0" w:color="auto"/>
      </w:divBdr>
    </w:div>
    <w:div w:id="1681160540">
      <w:marLeft w:val="0"/>
      <w:marRight w:val="0"/>
      <w:marTop w:val="0"/>
      <w:marBottom w:val="0"/>
      <w:divBdr>
        <w:top w:val="none" w:sz="0" w:space="0" w:color="auto"/>
        <w:left w:val="none" w:sz="0" w:space="0" w:color="auto"/>
        <w:bottom w:val="none" w:sz="0" w:space="0" w:color="auto"/>
        <w:right w:val="none" w:sz="0" w:space="0" w:color="auto"/>
      </w:divBdr>
    </w:div>
    <w:div w:id="1681203832">
      <w:marLeft w:val="0"/>
      <w:marRight w:val="0"/>
      <w:marTop w:val="0"/>
      <w:marBottom w:val="0"/>
      <w:divBdr>
        <w:top w:val="none" w:sz="0" w:space="0" w:color="auto"/>
        <w:left w:val="none" w:sz="0" w:space="0" w:color="auto"/>
        <w:bottom w:val="none" w:sz="0" w:space="0" w:color="auto"/>
        <w:right w:val="none" w:sz="0" w:space="0" w:color="auto"/>
      </w:divBdr>
    </w:div>
    <w:div w:id="1681616312">
      <w:marLeft w:val="480"/>
      <w:marRight w:val="0"/>
      <w:marTop w:val="0"/>
      <w:marBottom w:val="0"/>
      <w:divBdr>
        <w:top w:val="none" w:sz="0" w:space="0" w:color="auto"/>
        <w:left w:val="none" w:sz="0" w:space="0" w:color="auto"/>
        <w:bottom w:val="none" w:sz="0" w:space="0" w:color="auto"/>
        <w:right w:val="none" w:sz="0" w:space="0" w:color="auto"/>
      </w:divBdr>
    </w:div>
    <w:div w:id="1682010369">
      <w:marLeft w:val="0"/>
      <w:marRight w:val="0"/>
      <w:marTop w:val="0"/>
      <w:marBottom w:val="0"/>
      <w:divBdr>
        <w:top w:val="none" w:sz="0" w:space="0" w:color="auto"/>
        <w:left w:val="none" w:sz="0" w:space="0" w:color="auto"/>
        <w:bottom w:val="none" w:sz="0" w:space="0" w:color="auto"/>
        <w:right w:val="none" w:sz="0" w:space="0" w:color="auto"/>
      </w:divBdr>
    </w:div>
    <w:div w:id="1682244476">
      <w:marLeft w:val="0"/>
      <w:marRight w:val="0"/>
      <w:marTop w:val="0"/>
      <w:marBottom w:val="0"/>
      <w:divBdr>
        <w:top w:val="none" w:sz="0" w:space="0" w:color="auto"/>
        <w:left w:val="none" w:sz="0" w:space="0" w:color="auto"/>
        <w:bottom w:val="none" w:sz="0" w:space="0" w:color="auto"/>
        <w:right w:val="none" w:sz="0" w:space="0" w:color="auto"/>
      </w:divBdr>
    </w:div>
    <w:div w:id="1682512410">
      <w:marLeft w:val="480"/>
      <w:marRight w:val="0"/>
      <w:marTop w:val="0"/>
      <w:marBottom w:val="0"/>
      <w:divBdr>
        <w:top w:val="none" w:sz="0" w:space="0" w:color="auto"/>
        <w:left w:val="none" w:sz="0" w:space="0" w:color="auto"/>
        <w:bottom w:val="none" w:sz="0" w:space="0" w:color="auto"/>
        <w:right w:val="none" w:sz="0" w:space="0" w:color="auto"/>
      </w:divBdr>
    </w:div>
    <w:div w:id="1683775835">
      <w:marLeft w:val="480"/>
      <w:marRight w:val="0"/>
      <w:marTop w:val="0"/>
      <w:marBottom w:val="0"/>
      <w:divBdr>
        <w:top w:val="none" w:sz="0" w:space="0" w:color="auto"/>
        <w:left w:val="none" w:sz="0" w:space="0" w:color="auto"/>
        <w:bottom w:val="none" w:sz="0" w:space="0" w:color="auto"/>
        <w:right w:val="none" w:sz="0" w:space="0" w:color="auto"/>
      </w:divBdr>
    </w:div>
    <w:div w:id="1684816368">
      <w:marLeft w:val="0"/>
      <w:marRight w:val="0"/>
      <w:marTop w:val="0"/>
      <w:marBottom w:val="0"/>
      <w:divBdr>
        <w:top w:val="none" w:sz="0" w:space="0" w:color="auto"/>
        <w:left w:val="none" w:sz="0" w:space="0" w:color="auto"/>
        <w:bottom w:val="none" w:sz="0" w:space="0" w:color="auto"/>
        <w:right w:val="none" w:sz="0" w:space="0" w:color="auto"/>
      </w:divBdr>
    </w:div>
    <w:div w:id="1684865529">
      <w:marLeft w:val="480"/>
      <w:marRight w:val="0"/>
      <w:marTop w:val="0"/>
      <w:marBottom w:val="0"/>
      <w:divBdr>
        <w:top w:val="none" w:sz="0" w:space="0" w:color="auto"/>
        <w:left w:val="none" w:sz="0" w:space="0" w:color="auto"/>
        <w:bottom w:val="none" w:sz="0" w:space="0" w:color="auto"/>
        <w:right w:val="none" w:sz="0" w:space="0" w:color="auto"/>
      </w:divBdr>
    </w:div>
    <w:div w:id="1685397637">
      <w:marLeft w:val="480"/>
      <w:marRight w:val="0"/>
      <w:marTop w:val="0"/>
      <w:marBottom w:val="0"/>
      <w:divBdr>
        <w:top w:val="none" w:sz="0" w:space="0" w:color="auto"/>
        <w:left w:val="none" w:sz="0" w:space="0" w:color="auto"/>
        <w:bottom w:val="none" w:sz="0" w:space="0" w:color="auto"/>
        <w:right w:val="none" w:sz="0" w:space="0" w:color="auto"/>
      </w:divBdr>
    </w:div>
    <w:div w:id="1685552401">
      <w:marLeft w:val="0"/>
      <w:marRight w:val="0"/>
      <w:marTop w:val="0"/>
      <w:marBottom w:val="0"/>
      <w:divBdr>
        <w:top w:val="none" w:sz="0" w:space="0" w:color="auto"/>
        <w:left w:val="none" w:sz="0" w:space="0" w:color="auto"/>
        <w:bottom w:val="none" w:sz="0" w:space="0" w:color="auto"/>
        <w:right w:val="none" w:sz="0" w:space="0" w:color="auto"/>
      </w:divBdr>
    </w:div>
    <w:div w:id="1686050429">
      <w:marLeft w:val="480"/>
      <w:marRight w:val="0"/>
      <w:marTop w:val="0"/>
      <w:marBottom w:val="0"/>
      <w:divBdr>
        <w:top w:val="none" w:sz="0" w:space="0" w:color="auto"/>
        <w:left w:val="none" w:sz="0" w:space="0" w:color="auto"/>
        <w:bottom w:val="none" w:sz="0" w:space="0" w:color="auto"/>
        <w:right w:val="none" w:sz="0" w:space="0" w:color="auto"/>
      </w:divBdr>
    </w:div>
    <w:div w:id="1686052467">
      <w:marLeft w:val="0"/>
      <w:marRight w:val="0"/>
      <w:marTop w:val="0"/>
      <w:marBottom w:val="0"/>
      <w:divBdr>
        <w:top w:val="none" w:sz="0" w:space="0" w:color="auto"/>
        <w:left w:val="none" w:sz="0" w:space="0" w:color="auto"/>
        <w:bottom w:val="none" w:sz="0" w:space="0" w:color="auto"/>
        <w:right w:val="none" w:sz="0" w:space="0" w:color="auto"/>
      </w:divBdr>
    </w:div>
    <w:div w:id="1686396962">
      <w:marLeft w:val="480"/>
      <w:marRight w:val="0"/>
      <w:marTop w:val="0"/>
      <w:marBottom w:val="0"/>
      <w:divBdr>
        <w:top w:val="none" w:sz="0" w:space="0" w:color="auto"/>
        <w:left w:val="none" w:sz="0" w:space="0" w:color="auto"/>
        <w:bottom w:val="none" w:sz="0" w:space="0" w:color="auto"/>
        <w:right w:val="none" w:sz="0" w:space="0" w:color="auto"/>
      </w:divBdr>
    </w:div>
    <w:div w:id="1686636653">
      <w:marLeft w:val="480"/>
      <w:marRight w:val="0"/>
      <w:marTop w:val="0"/>
      <w:marBottom w:val="0"/>
      <w:divBdr>
        <w:top w:val="none" w:sz="0" w:space="0" w:color="auto"/>
        <w:left w:val="none" w:sz="0" w:space="0" w:color="auto"/>
        <w:bottom w:val="none" w:sz="0" w:space="0" w:color="auto"/>
        <w:right w:val="none" w:sz="0" w:space="0" w:color="auto"/>
      </w:divBdr>
    </w:div>
    <w:div w:id="1687250476">
      <w:marLeft w:val="0"/>
      <w:marRight w:val="0"/>
      <w:marTop w:val="0"/>
      <w:marBottom w:val="0"/>
      <w:divBdr>
        <w:top w:val="none" w:sz="0" w:space="0" w:color="auto"/>
        <w:left w:val="none" w:sz="0" w:space="0" w:color="auto"/>
        <w:bottom w:val="none" w:sz="0" w:space="0" w:color="auto"/>
        <w:right w:val="none" w:sz="0" w:space="0" w:color="auto"/>
      </w:divBdr>
    </w:div>
    <w:div w:id="1687251969">
      <w:marLeft w:val="480"/>
      <w:marRight w:val="0"/>
      <w:marTop w:val="0"/>
      <w:marBottom w:val="0"/>
      <w:divBdr>
        <w:top w:val="none" w:sz="0" w:space="0" w:color="auto"/>
        <w:left w:val="none" w:sz="0" w:space="0" w:color="auto"/>
        <w:bottom w:val="none" w:sz="0" w:space="0" w:color="auto"/>
        <w:right w:val="none" w:sz="0" w:space="0" w:color="auto"/>
      </w:divBdr>
    </w:div>
    <w:div w:id="1687637488">
      <w:marLeft w:val="0"/>
      <w:marRight w:val="0"/>
      <w:marTop w:val="0"/>
      <w:marBottom w:val="0"/>
      <w:divBdr>
        <w:top w:val="none" w:sz="0" w:space="0" w:color="auto"/>
        <w:left w:val="none" w:sz="0" w:space="0" w:color="auto"/>
        <w:bottom w:val="none" w:sz="0" w:space="0" w:color="auto"/>
        <w:right w:val="none" w:sz="0" w:space="0" w:color="auto"/>
      </w:divBdr>
    </w:div>
    <w:div w:id="1688406324">
      <w:marLeft w:val="480"/>
      <w:marRight w:val="0"/>
      <w:marTop w:val="0"/>
      <w:marBottom w:val="0"/>
      <w:divBdr>
        <w:top w:val="none" w:sz="0" w:space="0" w:color="auto"/>
        <w:left w:val="none" w:sz="0" w:space="0" w:color="auto"/>
        <w:bottom w:val="none" w:sz="0" w:space="0" w:color="auto"/>
        <w:right w:val="none" w:sz="0" w:space="0" w:color="auto"/>
      </w:divBdr>
    </w:div>
    <w:div w:id="1688561370">
      <w:marLeft w:val="0"/>
      <w:marRight w:val="0"/>
      <w:marTop w:val="0"/>
      <w:marBottom w:val="0"/>
      <w:divBdr>
        <w:top w:val="none" w:sz="0" w:space="0" w:color="auto"/>
        <w:left w:val="none" w:sz="0" w:space="0" w:color="auto"/>
        <w:bottom w:val="none" w:sz="0" w:space="0" w:color="auto"/>
        <w:right w:val="none" w:sz="0" w:space="0" w:color="auto"/>
      </w:divBdr>
    </w:div>
    <w:div w:id="1688601110">
      <w:marLeft w:val="0"/>
      <w:marRight w:val="0"/>
      <w:marTop w:val="0"/>
      <w:marBottom w:val="0"/>
      <w:divBdr>
        <w:top w:val="none" w:sz="0" w:space="0" w:color="auto"/>
        <w:left w:val="none" w:sz="0" w:space="0" w:color="auto"/>
        <w:bottom w:val="none" w:sz="0" w:space="0" w:color="auto"/>
        <w:right w:val="none" w:sz="0" w:space="0" w:color="auto"/>
      </w:divBdr>
    </w:div>
    <w:div w:id="1689134479">
      <w:marLeft w:val="0"/>
      <w:marRight w:val="0"/>
      <w:marTop w:val="0"/>
      <w:marBottom w:val="0"/>
      <w:divBdr>
        <w:top w:val="none" w:sz="0" w:space="0" w:color="auto"/>
        <w:left w:val="none" w:sz="0" w:space="0" w:color="auto"/>
        <w:bottom w:val="none" w:sz="0" w:space="0" w:color="auto"/>
        <w:right w:val="none" w:sz="0" w:space="0" w:color="auto"/>
      </w:divBdr>
    </w:div>
    <w:div w:id="1689603975">
      <w:marLeft w:val="0"/>
      <w:marRight w:val="0"/>
      <w:marTop w:val="0"/>
      <w:marBottom w:val="0"/>
      <w:divBdr>
        <w:top w:val="none" w:sz="0" w:space="0" w:color="auto"/>
        <w:left w:val="none" w:sz="0" w:space="0" w:color="auto"/>
        <w:bottom w:val="none" w:sz="0" w:space="0" w:color="auto"/>
        <w:right w:val="none" w:sz="0" w:space="0" w:color="auto"/>
      </w:divBdr>
    </w:div>
    <w:div w:id="1689865515">
      <w:marLeft w:val="480"/>
      <w:marRight w:val="0"/>
      <w:marTop w:val="0"/>
      <w:marBottom w:val="0"/>
      <w:divBdr>
        <w:top w:val="none" w:sz="0" w:space="0" w:color="auto"/>
        <w:left w:val="none" w:sz="0" w:space="0" w:color="auto"/>
        <w:bottom w:val="none" w:sz="0" w:space="0" w:color="auto"/>
        <w:right w:val="none" w:sz="0" w:space="0" w:color="auto"/>
      </w:divBdr>
    </w:div>
    <w:div w:id="1689869461">
      <w:marLeft w:val="480"/>
      <w:marRight w:val="0"/>
      <w:marTop w:val="0"/>
      <w:marBottom w:val="0"/>
      <w:divBdr>
        <w:top w:val="none" w:sz="0" w:space="0" w:color="auto"/>
        <w:left w:val="none" w:sz="0" w:space="0" w:color="auto"/>
        <w:bottom w:val="none" w:sz="0" w:space="0" w:color="auto"/>
        <w:right w:val="none" w:sz="0" w:space="0" w:color="auto"/>
      </w:divBdr>
    </w:div>
    <w:div w:id="1690138502">
      <w:marLeft w:val="480"/>
      <w:marRight w:val="0"/>
      <w:marTop w:val="0"/>
      <w:marBottom w:val="0"/>
      <w:divBdr>
        <w:top w:val="none" w:sz="0" w:space="0" w:color="auto"/>
        <w:left w:val="none" w:sz="0" w:space="0" w:color="auto"/>
        <w:bottom w:val="none" w:sz="0" w:space="0" w:color="auto"/>
        <w:right w:val="none" w:sz="0" w:space="0" w:color="auto"/>
      </w:divBdr>
    </w:div>
    <w:div w:id="1692027312">
      <w:marLeft w:val="480"/>
      <w:marRight w:val="0"/>
      <w:marTop w:val="0"/>
      <w:marBottom w:val="0"/>
      <w:divBdr>
        <w:top w:val="none" w:sz="0" w:space="0" w:color="auto"/>
        <w:left w:val="none" w:sz="0" w:space="0" w:color="auto"/>
        <w:bottom w:val="none" w:sz="0" w:space="0" w:color="auto"/>
        <w:right w:val="none" w:sz="0" w:space="0" w:color="auto"/>
      </w:divBdr>
    </w:div>
    <w:div w:id="1692101855">
      <w:marLeft w:val="480"/>
      <w:marRight w:val="0"/>
      <w:marTop w:val="0"/>
      <w:marBottom w:val="0"/>
      <w:divBdr>
        <w:top w:val="none" w:sz="0" w:space="0" w:color="auto"/>
        <w:left w:val="none" w:sz="0" w:space="0" w:color="auto"/>
        <w:bottom w:val="none" w:sz="0" w:space="0" w:color="auto"/>
        <w:right w:val="none" w:sz="0" w:space="0" w:color="auto"/>
      </w:divBdr>
    </w:div>
    <w:div w:id="1692147132">
      <w:marLeft w:val="480"/>
      <w:marRight w:val="0"/>
      <w:marTop w:val="0"/>
      <w:marBottom w:val="0"/>
      <w:divBdr>
        <w:top w:val="none" w:sz="0" w:space="0" w:color="auto"/>
        <w:left w:val="none" w:sz="0" w:space="0" w:color="auto"/>
        <w:bottom w:val="none" w:sz="0" w:space="0" w:color="auto"/>
        <w:right w:val="none" w:sz="0" w:space="0" w:color="auto"/>
      </w:divBdr>
    </w:div>
    <w:div w:id="1692871808">
      <w:marLeft w:val="480"/>
      <w:marRight w:val="0"/>
      <w:marTop w:val="0"/>
      <w:marBottom w:val="0"/>
      <w:divBdr>
        <w:top w:val="none" w:sz="0" w:space="0" w:color="auto"/>
        <w:left w:val="none" w:sz="0" w:space="0" w:color="auto"/>
        <w:bottom w:val="none" w:sz="0" w:space="0" w:color="auto"/>
        <w:right w:val="none" w:sz="0" w:space="0" w:color="auto"/>
      </w:divBdr>
    </w:div>
    <w:div w:id="1692996062">
      <w:marLeft w:val="480"/>
      <w:marRight w:val="0"/>
      <w:marTop w:val="0"/>
      <w:marBottom w:val="0"/>
      <w:divBdr>
        <w:top w:val="none" w:sz="0" w:space="0" w:color="auto"/>
        <w:left w:val="none" w:sz="0" w:space="0" w:color="auto"/>
        <w:bottom w:val="none" w:sz="0" w:space="0" w:color="auto"/>
        <w:right w:val="none" w:sz="0" w:space="0" w:color="auto"/>
      </w:divBdr>
    </w:div>
    <w:div w:id="1693189808">
      <w:marLeft w:val="480"/>
      <w:marRight w:val="0"/>
      <w:marTop w:val="0"/>
      <w:marBottom w:val="0"/>
      <w:divBdr>
        <w:top w:val="none" w:sz="0" w:space="0" w:color="auto"/>
        <w:left w:val="none" w:sz="0" w:space="0" w:color="auto"/>
        <w:bottom w:val="none" w:sz="0" w:space="0" w:color="auto"/>
        <w:right w:val="none" w:sz="0" w:space="0" w:color="auto"/>
      </w:divBdr>
    </w:div>
    <w:div w:id="1693455503">
      <w:marLeft w:val="0"/>
      <w:marRight w:val="0"/>
      <w:marTop w:val="0"/>
      <w:marBottom w:val="0"/>
      <w:divBdr>
        <w:top w:val="none" w:sz="0" w:space="0" w:color="auto"/>
        <w:left w:val="none" w:sz="0" w:space="0" w:color="auto"/>
        <w:bottom w:val="none" w:sz="0" w:space="0" w:color="auto"/>
        <w:right w:val="none" w:sz="0" w:space="0" w:color="auto"/>
      </w:divBdr>
    </w:div>
    <w:div w:id="1693530632">
      <w:marLeft w:val="480"/>
      <w:marRight w:val="0"/>
      <w:marTop w:val="0"/>
      <w:marBottom w:val="0"/>
      <w:divBdr>
        <w:top w:val="none" w:sz="0" w:space="0" w:color="auto"/>
        <w:left w:val="none" w:sz="0" w:space="0" w:color="auto"/>
        <w:bottom w:val="none" w:sz="0" w:space="0" w:color="auto"/>
        <w:right w:val="none" w:sz="0" w:space="0" w:color="auto"/>
      </w:divBdr>
    </w:div>
    <w:div w:id="1694384937">
      <w:marLeft w:val="480"/>
      <w:marRight w:val="0"/>
      <w:marTop w:val="0"/>
      <w:marBottom w:val="0"/>
      <w:divBdr>
        <w:top w:val="none" w:sz="0" w:space="0" w:color="auto"/>
        <w:left w:val="none" w:sz="0" w:space="0" w:color="auto"/>
        <w:bottom w:val="none" w:sz="0" w:space="0" w:color="auto"/>
        <w:right w:val="none" w:sz="0" w:space="0" w:color="auto"/>
      </w:divBdr>
    </w:div>
    <w:div w:id="1694988327">
      <w:marLeft w:val="0"/>
      <w:marRight w:val="0"/>
      <w:marTop w:val="0"/>
      <w:marBottom w:val="0"/>
      <w:divBdr>
        <w:top w:val="none" w:sz="0" w:space="0" w:color="auto"/>
        <w:left w:val="none" w:sz="0" w:space="0" w:color="auto"/>
        <w:bottom w:val="none" w:sz="0" w:space="0" w:color="auto"/>
        <w:right w:val="none" w:sz="0" w:space="0" w:color="auto"/>
      </w:divBdr>
    </w:div>
    <w:div w:id="1695686705">
      <w:marLeft w:val="480"/>
      <w:marRight w:val="0"/>
      <w:marTop w:val="0"/>
      <w:marBottom w:val="0"/>
      <w:divBdr>
        <w:top w:val="none" w:sz="0" w:space="0" w:color="auto"/>
        <w:left w:val="none" w:sz="0" w:space="0" w:color="auto"/>
        <w:bottom w:val="none" w:sz="0" w:space="0" w:color="auto"/>
        <w:right w:val="none" w:sz="0" w:space="0" w:color="auto"/>
      </w:divBdr>
    </w:div>
    <w:div w:id="1697342159">
      <w:marLeft w:val="0"/>
      <w:marRight w:val="0"/>
      <w:marTop w:val="0"/>
      <w:marBottom w:val="0"/>
      <w:divBdr>
        <w:top w:val="none" w:sz="0" w:space="0" w:color="auto"/>
        <w:left w:val="none" w:sz="0" w:space="0" w:color="auto"/>
        <w:bottom w:val="none" w:sz="0" w:space="0" w:color="auto"/>
        <w:right w:val="none" w:sz="0" w:space="0" w:color="auto"/>
      </w:divBdr>
    </w:div>
    <w:div w:id="1697657309">
      <w:marLeft w:val="480"/>
      <w:marRight w:val="0"/>
      <w:marTop w:val="0"/>
      <w:marBottom w:val="0"/>
      <w:divBdr>
        <w:top w:val="none" w:sz="0" w:space="0" w:color="auto"/>
        <w:left w:val="none" w:sz="0" w:space="0" w:color="auto"/>
        <w:bottom w:val="none" w:sz="0" w:space="0" w:color="auto"/>
        <w:right w:val="none" w:sz="0" w:space="0" w:color="auto"/>
      </w:divBdr>
    </w:div>
    <w:div w:id="1697657784">
      <w:marLeft w:val="0"/>
      <w:marRight w:val="0"/>
      <w:marTop w:val="0"/>
      <w:marBottom w:val="0"/>
      <w:divBdr>
        <w:top w:val="none" w:sz="0" w:space="0" w:color="auto"/>
        <w:left w:val="none" w:sz="0" w:space="0" w:color="auto"/>
        <w:bottom w:val="none" w:sz="0" w:space="0" w:color="auto"/>
        <w:right w:val="none" w:sz="0" w:space="0" w:color="auto"/>
      </w:divBdr>
    </w:div>
    <w:div w:id="1698265630">
      <w:marLeft w:val="480"/>
      <w:marRight w:val="0"/>
      <w:marTop w:val="0"/>
      <w:marBottom w:val="0"/>
      <w:divBdr>
        <w:top w:val="none" w:sz="0" w:space="0" w:color="auto"/>
        <w:left w:val="none" w:sz="0" w:space="0" w:color="auto"/>
        <w:bottom w:val="none" w:sz="0" w:space="0" w:color="auto"/>
        <w:right w:val="none" w:sz="0" w:space="0" w:color="auto"/>
      </w:divBdr>
    </w:div>
    <w:div w:id="1698699139">
      <w:marLeft w:val="0"/>
      <w:marRight w:val="0"/>
      <w:marTop w:val="0"/>
      <w:marBottom w:val="0"/>
      <w:divBdr>
        <w:top w:val="none" w:sz="0" w:space="0" w:color="auto"/>
        <w:left w:val="none" w:sz="0" w:space="0" w:color="auto"/>
        <w:bottom w:val="none" w:sz="0" w:space="0" w:color="auto"/>
        <w:right w:val="none" w:sz="0" w:space="0" w:color="auto"/>
      </w:divBdr>
    </w:div>
    <w:div w:id="1699042095">
      <w:marLeft w:val="480"/>
      <w:marRight w:val="0"/>
      <w:marTop w:val="0"/>
      <w:marBottom w:val="0"/>
      <w:divBdr>
        <w:top w:val="none" w:sz="0" w:space="0" w:color="auto"/>
        <w:left w:val="none" w:sz="0" w:space="0" w:color="auto"/>
        <w:bottom w:val="none" w:sz="0" w:space="0" w:color="auto"/>
        <w:right w:val="none" w:sz="0" w:space="0" w:color="auto"/>
      </w:divBdr>
    </w:div>
    <w:div w:id="1699505484">
      <w:marLeft w:val="0"/>
      <w:marRight w:val="0"/>
      <w:marTop w:val="0"/>
      <w:marBottom w:val="0"/>
      <w:divBdr>
        <w:top w:val="none" w:sz="0" w:space="0" w:color="auto"/>
        <w:left w:val="none" w:sz="0" w:space="0" w:color="auto"/>
        <w:bottom w:val="none" w:sz="0" w:space="0" w:color="auto"/>
        <w:right w:val="none" w:sz="0" w:space="0" w:color="auto"/>
      </w:divBdr>
    </w:div>
    <w:div w:id="1700888530">
      <w:marLeft w:val="480"/>
      <w:marRight w:val="0"/>
      <w:marTop w:val="0"/>
      <w:marBottom w:val="0"/>
      <w:divBdr>
        <w:top w:val="none" w:sz="0" w:space="0" w:color="auto"/>
        <w:left w:val="none" w:sz="0" w:space="0" w:color="auto"/>
        <w:bottom w:val="none" w:sz="0" w:space="0" w:color="auto"/>
        <w:right w:val="none" w:sz="0" w:space="0" w:color="auto"/>
      </w:divBdr>
    </w:div>
    <w:div w:id="1701200521">
      <w:marLeft w:val="0"/>
      <w:marRight w:val="0"/>
      <w:marTop w:val="0"/>
      <w:marBottom w:val="0"/>
      <w:divBdr>
        <w:top w:val="none" w:sz="0" w:space="0" w:color="auto"/>
        <w:left w:val="none" w:sz="0" w:space="0" w:color="auto"/>
        <w:bottom w:val="none" w:sz="0" w:space="0" w:color="auto"/>
        <w:right w:val="none" w:sz="0" w:space="0" w:color="auto"/>
      </w:divBdr>
    </w:div>
    <w:div w:id="1701738734">
      <w:marLeft w:val="0"/>
      <w:marRight w:val="0"/>
      <w:marTop w:val="0"/>
      <w:marBottom w:val="0"/>
      <w:divBdr>
        <w:top w:val="none" w:sz="0" w:space="0" w:color="auto"/>
        <w:left w:val="none" w:sz="0" w:space="0" w:color="auto"/>
        <w:bottom w:val="none" w:sz="0" w:space="0" w:color="auto"/>
        <w:right w:val="none" w:sz="0" w:space="0" w:color="auto"/>
      </w:divBdr>
    </w:div>
    <w:div w:id="1701937009">
      <w:marLeft w:val="480"/>
      <w:marRight w:val="0"/>
      <w:marTop w:val="0"/>
      <w:marBottom w:val="0"/>
      <w:divBdr>
        <w:top w:val="none" w:sz="0" w:space="0" w:color="auto"/>
        <w:left w:val="none" w:sz="0" w:space="0" w:color="auto"/>
        <w:bottom w:val="none" w:sz="0" w:space="0" w:color="auto"/>
        <w:right w:val="none" w:sz="0" w:space="0" w:color="auto"/>
      </w:divBdr>
    </w:div>
    <w:div w:id="1702048735">
      <w:marLeft w:val="0"/>
      <w:marRight w:val="0"/>
      <w:marTop w:val="0"/>
      <w:marBottom w:val="0"/>
      <w:divBdr>
        <w:top w:val="none" w:sz="0" w:space="0" w:color="auto"/>
        <w:left w:val="none" w:sz="0" w:space="0" w:color="auto"/>
        <w:bottom w:val="none" w:sz="0" w:space="0" w:color="auto"/>
        <w:right w:val="none" w:sz="0" w:space="0" w:color="auto"/>
      </w:divBdr>
    </w:div>
    <w:div w:id="1702239209">
      <w:marLeft w:val="480"/>
      <w:marRight w:val="0"/>
      <w:marTop w:val="0"/>
      <w:marBottom w:val="0"/>
      <w:divBdr>
        <w:top w:val="none" w:sz="0" w:space="0" w:color="auto"/>
        <w:left w:val="none" w:sz="0" w:space="0" w:color="auto"/>
        <w:bottom w:val="none" w:sz="0" w:space="0" w:color="auto"/>
        <w:right w:val="none" w:sz="0" w:space="0" w:color="auto"/>
      </w:divBdr>
    </w:div>
    <w:div w:id="1702439240">
      <w:marLeft w:val="0"/>
      <w:marRight w:val="0"/>
      <w:marTop w:val="0"/>
      <w:marBottom w:val="0"/>
      <w:divBdr>
        <w:top w:val="none" w:sz="0" w:space="0" w:color="auto"/>
        <w:left w:val="none" w:sz="0" w:space="0" w:color="auto"/>
        <w:bottom w:val="none" w:sz="0" w:space="0" w:color="auto"/>
        <w:right w:val="none" w:sz="0" w:space="0" w:color="auto"/>
      </w:divBdr>
    </w:div>
    <w:div w:id="1702708137">
      <w:marLeft w:val="480"/>
      <w:marRight w:val="0"/>
      <w:marTop w:val="0"/>
      <w:marBottom w:val="0"/>
      <w:divBdr>
        <w:top w:val="none" w:sz="0" w:space="0" w:color="auto"/>
        <w:left w:val="none" w:sz="0" w:space="0" w:color="auto"/>
        <w:bottom w:val="none" w:sz="0" w:space="0" w:color="auto"/>
        <w:right w:val="none" w:sz="0" w:space="0" w:color="auto"/>
      </w:divBdr>
    </w:div>
    <w:div w:id="1702824185">
      <w:marLeft w:val="480"/>
      <w:marRight w:val="0"/>
      <w:marTop w:val="0"/>
      <w:marBottom w:val="0"/>
      <w:divBdr>
        <w:top w:val="none" w:sz="0" w:space="0" w:color="auto"/>
        <w:left w:val="none" w:sz="0" w:space="0" w:color="auto"/>
        <w:bottom w:val="none" w:sz="0" w:space="0" w:color="auto"/>
        <w:right w:val="none" w:sz="0" w:space="0" w:color="auto"/>
      </w:divBdr>
    </w:div>
    <w:div w:id="1703093314">
      <w:marLeft w:val="0"/>
      <w:marRight w:val="0"/>
      <w:marTop w:val="0"/>
      <w:marBottom w:val="0"/>
      <w:divBdr>
        <w:top w:val="none" w:sz="0" w:space="0" w:color="auto"/>
        <w:left w:val="none" w:sz="0" w:space="0" w:color="auto"/>
        <w:bottom w:val="none" w:sz="0" w:space="0" w:color="auto"/>
        <w:right w:val="none" w:sz="0" w:space="0" w:color="auto"/>
      </w:divBdr>
    </w:div>
    <w:div w:id="1703481907">
      <w:marLeft w:val="0"/>
      <w:marRight w:val="0"/>
      <w:marTop w:val="0"/>
      <w:marBottom w:val="0"/>
      <w:divBdr>
        <w:top w:val="none" w:sz="0" w:space="0" w:color="auto"/>
        <w:left w:val="none" w:sz="0" w:space="0" w:color="auto"/>
        <w:bottom w:val="none" w:sz="0" w:space="0" w:color="auto"/>
        <w:right w:val="none" w:sz="0" w:space="0" w:color="auto"/>
      </w:divBdr>
    </w:div>
    <w:div w:id="1704020683">
      <w:marLeft w:val="480"/>
      <w:marRight w:val="0"/>
      <w:marTop w:val="0"/>
      <w:marBottom w:val="0"/>
      <w:divBdr>
        <w:top w:val="none" w:sz="0" w:space="0" w:color="auto"/>
        <w:left w:val="none" w:sz="0" w:space="0" w:color="auto"/>
        <w:bottom w:val="none" w:sz="0" w:space="0" w:color="auto"/>
        <w:right w:val="none" w:sz="0" w:space="0" w:color="auto"/>
      </w:divBdr>
    </w:div>
    <w:div w:id="1704135313">
      <w:marLeft w:val="0"/>
      <w:marRight w:val="0"/>
      <w:marTop w:val="0"/>
      <w:marBottom w:val="0"/>
      <w:divBdr>
        <w:top w:val="none" w:sz="0" w:space="0" w:color="auto"/>
        <w:left w:val="none" w:sz="0" w:space="0" w:color="auto"/>
        <w:bottom w:val="none" w:sz="0" w:space="0" w:color="auto"/>
        <w:right w:val="none" w:sz="0" w:space="0" w:color="auto"/>
      </w:divBdr>
    </w:div>
    <w:div w:id="1704743439">
      <w:marLeft w:val="480"/>
      <w:marRight w:val="0"/>
      <w:marTop w:val="0"/>
      <w:marBottom w:val="0"/>
      <w:divBdr>
        <w:top w:val="none" w:sz="0" w:space="0" w:color="auto"/>
        <w:left w:val="none" w:sz="0" w:space="0" w:color="auto"/>
        <w:bottom w:val="none" w:sz="0" w:space="0" w:color="auto"/>
        <w:right w:val="none" w:sz="0" w:space="0" w:color="auto"/>
      </w:divBdr>
    </w:div>
    <w:div w:id="1705516673">
      <w:marLeft w:val="0"/>
      <w:marRight w:val="0"/>
      <w:marTop w:val="0"/>
      <w:marBottom w:val="0"/>
      <w:divBdr>
        <w:top w:val="none" w:sz="0" w:space="0" w:color="auto"/>
        <w:left w:val="none" w:sz="0" w:space="0" w:color="auto"/>
        <w:bottom w:val="none" w:sz="0" w:space="0" w:color="auto"/>
        <w:right w:val="none" w:sz="0" w:space="0" w:color="auto"/>
      </w:divBdr>
    </w:div>
    <w:div w:id="1705709419">
      <w:marLeft w:val="480"/>
      <w:marRight w:val="0"/>
      <w:marTop w:val="0"/>
      <w:marBottom w:val="0"/>
      <w:divBdr>
        <w:top w:val="none" w:sz="0" w:space="0" w:color="auto"/>
        <w:left w:val="none" w:sz="0" w:space="0" w:color="auto"/>
        <w:bottom w:val="none" w:sz="0" w:space="0" w:color="auto"/>
        <w:right w:val="none" w:sz="0" w:space="0" w:color="auto"/>
      </w:divBdr>
    </w:div>
    <w:div w:id="1706518115">
      <w:marLeft w:val="0"/>
      <w:marRight w:val="0"/>
      <w:marTop w:val="0"/>
      <w:marBottom w:val="0"/>
      <w:divBdr>
        <w:top w:val="none" w:sz="0" w:space="0" w:color="auto"/>
        <w:left w:val="none" w:sz="0" w:space="0" w:color="auto"/>
        <w:bottom w:val="none" w:sz="0" w:space="0" w:color="auto"/>
        <w:right w:val="none" w:sz="0" w:space="0" w:color="auto"/>
      </w:divBdr>
    </w:div>
    <w:div w:id="1706715394">
      <w:marLeft w:val="0"/>
      <w:marRight w:val="0"/>
      <w:marTop w:val="0"/>
      <w:marBottom w:val="0"/>
      <w:divBdr>
        <w:top w:val="none" w:sz="0" w:space="0" w:color="auto"/>
        <w:left w:val="none" w:sz="0" w:space="0" w:color="auto"/>
        <w:bottom w:val="none" w:sz="0" w:space="0" w:color="auto"/>
        <w:right w:val="none" w:sz="0" w:space="0" w:color="auto"/>
      </w:divBdr>
    </w:div>
    <w:div w:id="1707218117">
      <w:marLeft w:val="480"/>
      <w:marRight w:val="0"/>
      <w:marTop w:val="0"/>
      <w:marBottom w:val="0"/>
      <w:divBdr>
        <w:top w:val="none" w:sz="0" w:space="0" w:color="auto"/>
        <w:left w:val="none" w:sz="0" w:space="0" w:color="auto"/>
        <w:bottom w:val="none" w:sz="0" w:space="0" w:color="auto"/>
        <w:right w:val="none" w:sz="0" w:space="0" w:color="auto"/>
      </w:divBdr>
    </w:div>
    <w:div w:id="1707289006">
      <w:marLeft w:val="0"/>
      <w:marRight w:val="0"/>
      <w:marTop w:val="0"/>
      <w:marBottom w:val="0"/>
      <w:divBdr>
        <w:top w:val="none" w:sz="0" w:space="0" w:color="auto"/>
        <w:left w:val="none" w:sz="0" w:space="0" w:color="auto"/>
        <w:bottom w:val="none" w:sz="0" w:space="0" w:color="auto"/>
        <w:right w:val="none" w:sz="0" w:space="0" w:color="auto"/>
      </w:divBdr>
    </w:div>
    <w:div w:id="1707293963">
      <w:marLeft w:val="480"/>
      <w:marRight w:val="0"/>
      <w:marTop w:val="0"/>
      <w:marBottom w:val="0"/>
      <w:divBdr>
        <w:top w:val="none" w:sz="0" w:space="0" w:color="auto"/>
        <w:left w:val="none" w:sz="0" w:space="0" w:color="auto"/>
        <w:bottom w:val="none" w:sz="0" w:space="0" w:color="auto"/>
        <w:right w:val="none" w:sz="0" w:space="0" w:color="auto"/>
      </w:divBdr>
    </w:div>
    <w:div w:id="1707411500">
      <w:marLeft w:val="480"/>
      <w:marRight w:val="0"/>
      <w:marTop w:val="0"/>
      <w:marBottom w:val="0"/>
      <w:divBdr>
        <w:top w:val="none" w:sz="0" w:space="0" w:color="auto"/>
        <w:left w:val="none" w:sz="0" w:space="0" w:color="auto"/>
        <w:bottom w:val="none" w:sz="0" w:space="0" w:color="auto"/>
        <w:right w:val="none" w:sz="0" w:space="0" w:color="auto"/>
      </w:divBdr>
    </w:div>
    <w:div w:id="1707872561">
      <w:marLeft w:val="0"/>
      <w:marRight w:val="0"/>
      <w:marTop w:val="0"/>
      <w:marBottom w:val="0"/>
      <w:divBdr>
        <w:top w:val="none" w:sz="0" w:space="0" w:color="auto"/>
        <w:left w:val="none" w:sz="0" w:space="0" w:color="auto"/>
        <w:bottom w:val="none" w:sz="0" w:space="0" w:color="auto"/>
        <w:right w:val="none" w:sz="0" w:space="0" w:color="auto"/>
      </w:divBdr>
    </w:div>
    <w:div w:id="1708097247">
      <w:marLeft w:val="480"/>
      <w:marRight w:val="0"/>
      <w:marTop w:val="0"/>
      <w:marBottom w:val="0"/>
      <w:divBdr>
        <w:top w:val="none" w:sz="0" w:space="0" w:color="auto"/>
        <w:left w:val="none" w:sz="0" w:space="0" w:color="auto"/>
        <w:bottom w:val="none" w:sz="0" w:space="0" w:color="auto"/>
        <w:right w:val="none" w:sz="0" w:space="0" w:color="auto"/>
      </w:divBdr>
    </w:div>
    <w:div w:id="1708486577">
      <w:marLeft w:val="480"/>
      <w:marRight w:val="0"/>
      <w:marTop w:val="0"/>
      <w:marBottom w:val="0"/>
      <w:divBdr>
        <w:top w:val="none" w:sz="0" w:space="0" w:color="auto"/>
        <w:left w:val="none" w:sz="0" w:space="0" w:color="auto"/>
        <w:bottom w:val="none" w:sz="0" w:space="0" w:color="auto"/>
        <w:right w:val="none" w:sz="0" w:space="0" w:color="auto"/>
      </w:divBdr>
    </w:div>
    <w:div w:id="1709261335">
      <w:marLeft w:val="0"/>
      <w:marRight w:val="0"/>
      <w:marTop w:val="0"/>
      <w:marBottom w:val="0"/>
      <w:divBdr>
        <w:top w:val="none" w:sz="0" w:space="0" w:color="auto"/>
        <w:left w:val="none" w:sz="0" w:space="0" w:color="auto"/>
        <w:bottom w:val="none" w:sz="0" w:space="0" w:color="auto"/>
        <w:right w:val="none" w:sz="0" w:space="0" w:color="auto"/>
      </w:divBdr>
    </w:div>
    <w:div w:id="1709330460">
      <w:marLeft w:val="0"/>
      <w:marRight w:val="0"/>
      <w:marTop w:val="0"/>
      <w:marBottom w:val="0"/>
      <w:divBdr>
        <w:top w:val="none" w:sz="0" w:space="0" w:color="auto"/>
        <w:left w:val="none" w:sz="0" w:space="0" w:color="auto"/>
        <w:bottom w:val="none" w:sz="0" w:space="0" w:color="auto"/>
        <w:right w:val="none" w:sz="0" w:space="0" w:color="auto"/>
      </w:divBdr>
    </w:div>
    <w:div w:id="1709331883">
      <w:marLeft w:val="0"/>
      <w:marRight w:val="0"/>
      <w:marTop w:val="0"/>
      <w:marBottom w:val="0"/>
      <w:divBdr>
        <w:top w:val="none" w:sz="0" w:space="0" w:color="auto"/>
        <w:left w:val="none" w:sz="0" w:space="0" w:color="auto"/>
        <w:bottom w:val="none" w:sz="0" w:space="0" w:color="auto"/>
        <w:right w:val="none" w:sz="0" w:space="0" w:color="auto"/>
      </w:divBdr>
    </w:div>
    <w:div w:id="1710883367">
      <w:marLeft w:val="0"/>
      <w:marRight w:val="0"/>
      <w:marTop w:val="0"/>
      <w:marBottom w:val="0"/>
      <w:divBdr>
        <w:top w:val="none" w:sz="0" w:space="0" w:color="auto"/>
        <w:left w:val="none" w:sz="0" w:space="0" w:color="auto"/>
        <w:bottom w:val="none" w:sz="0" w:space="0" w:color="auto"/>
        <w:right w:val="none" w:sz="0" w:space="0" w:color="auto"/>
      </w:divBdr>
    </w:div>
    <w:div w:id="1711026258">
      <w:marLeft w:val="0"/>
      <w:marRight w:val="0"/>
      <w:marTop w:val="0"/>
      <w:marBottom w:val="0"/>
      <w:divBdr>
        <w:top w:val="none" w:sz="0" w:space="0" w:color="auto"/>
        <w:left w:val="none" w:sz="0" w:space="0" w:color="auto"/>
        <w:bottom w:val="none" w:sz="0" w:space="0" w:color="auto"/>
        <w:right w:val="none" w:sz="0" w:space="0" w:color="auto"/>
      </w:divBdr>
    </w:div>
    <w:div w:id="1711107362">
      <w:marLeft w:val="0"/>
      <w:marRight w:val="0"/>
      <w:marTop w:val="0"/>
      <w:marBottom w:val="0"/>
      <w:divBdr>
        <w:top w:val="none" w:sz="0" w:space="0" w:color="auto"/>
        <w:left w:val="none" w:sz="0" w:space="0" w:color="auto"/>
        <w:bottom w:val="none" w:sz="0" w:space="0" w:color="auto"/>
        <w:right w:val="none" w:sz="0" w:space="0" w:color="auto"/>
      </w:divBdr>
    </w:div>
    <w:div w:id="1711145937">
      <w:marLeft w:val="480"/>
      <w:marRight w:val="0"/>
      <w:marTop w:val="0"/>
      <w:marBottom w:val="0"/>
      <w:divBdr>
        <w:top w:val="none" w:sz="0" w:space="0" w:color="auto"/>
        <w:left w:val="none" w:sz="0" w:space="0" w:color="auto"/>
        <w:bottom w:val="none" w:sz="0" w:space="0" w:color="auto"/>
        <w:right w:val="none" w:sz="0" w:space="0" w:color="auto"/>
      </w:divBdr>
    </w:div>
    <w:div w:id="1711371835">
      <w:marLeft w:val="0"/>
      <w:marRight w:val="0"/>
      <w:marTop w:val="0"/>
      <w:marBottom w:val="0"/>
      <w:divBdr>
        <w:top w:val="none" w:sz="0" w:space="0" w:color="auto"/>
        <w:left w:val="none" w:sz="0" w:space="0" w:color="auto"/>
        <w:bottom w:val="none" w:sz="0" w:space="0" w:color="auto"/>
        <w:right w:val="none" w:sz="0" w:space="0" w:color="auto"/>
      </w:divBdr>
    </w:div>
    <w:div w:id="1711605759">
      <w:marLeft w:val="0"/>
      <w:marRight w:val="0"/>
      <w:marTop w:val="0"/>
      <w:marBottom w:val="0"/>
      <w:divBdr>
        <w:top w:val="none" w:sz="0" w:space="0" w:color="auto"/>
        <w:left w:val="none" w:sz="0" w:space="0" w:color="auto"/>
        <w:bottom w:val="none" w:sz="0" w:space="0" w:color="auto"/>
        <w:right w:val="none" w:sz="0" w:space="0" w:color="auto"/>
      </w:divBdr>
    </w:div>
    <w:div w:id="1711801516">
      <w:marLeft w:val="480"/>
      <w:marRight w:val="0"/>
      <w:marTop w:val="0"/>
      <w:marBottom w:val="0"/>
      <w:divBdr>
        <w:top w:val="none" w:sz="0" w:space="0" w:color="auto"/>
        <w:left w:val="none" w:sz="0" w:space="0" w:color="auto"/>
        <w:bottom w:val="none" w:sz="0" w:space="0" w:color="auto"/>
        <w:right w:val="none" w:sz="0" w:space="0" w:color="auto"/>
      </w:divBdr>
    </w:div>
    <w:div w:id="1712487859">
      <w:marLeft w:val="0"/>
      <w:marRight w:val="0"/>
      <w:marTop w:val="0"/>
      <w:marBottom w:val="0"/>
      <w:divBdr>
        <w:top w:val="none" w:sz="0" w:space="0" w:color="auto"/>
        <w:left w:val="none" w:sz="0" w:space="0" w:color="auto"/>
        <w:bottom w:val="none" w:sz="0" w:space="0" w:color="auto"/>
        <w:right w:val="none" w:sz="0" w:space="0" w:color="auto"/>
      </w:divBdr>
    </w:div>
    <w:div w:id="1712532116">
      <w:marLeft w:val="0"/>
      <w:marRight w:val="0"/>
      <w:marTop w:val="0"/>
      <w:marBottom w:val="0"/>
      <w:divBdr>
        <w:top w:val="none" w:sz="0" w:space="0" w:color="auto"/>
        <w:left w:val="none" w:sz="0" w:space="0" w:color="auto"/>
        <w:bottom w:val="none" w:sz="0" w:space="0" w:color="auto"/>
        <w:right w:val="none" w:sz="0" w:space="0" w:color="auto"/>
      </w:divBdr>
    </w:div>
    <w:div w:id="1712681981">
      <w:marLeft w:val="0"/>
      <w:marRight w:val="0"/>
      <w:marTop w:val="0"/>
      <w:marBottom w:val="0"/>
      <w:divBdr>
        <w:top w:val="none" w:sz="0" w:space="0" w:color="auto"/>
        <w:left w:val="none" w:sz="0" w:space="0" w:color="auto"/>
        <w:bottom w:val="none" w:sz="0" w:space="0" w:color="auto"/>
        <w:right w:val="none" w:sz="0" w:space="0" w:color="auto"/>
      </w:divBdr>
    </w:div>
    <w:div w:id="1712997992">
      <w:marLeft w:val="0"/>
      <w:marRight w:val="0"/>
      <w:marTop w:val="0"/>
      <w:marBottom w:val="0"/>
      <w:divBdr>
        <w:top w:val="none" w:sz="0" w:space="0" w:color="auto"/>
        <w:left w:val="none" w:sz="0" w:space="0" w:color="auto"/>
        <w:bottom w:val="none" w:sz="0" w:space="0" w:color="auto"/>
        <w:right w:val="none" w:sz="0" w:space="0" w:color="auto"/>
      </w:divBdr>
    </w:div>
    <w:div w:id="1713309865">
      <w:marLeft w:val="0"/>
      <w:marRight w:val="0"/>
      <w:marTop w:val="0"/>
      <w:marBottom w:val="0"/>
      <w:divBdr>
        <w:top w:val="none" w:sz="0" w:space="0" w:color="auto"/>
        <w:left w:val="none" w:sz="0" w:space="0" w:color="auto"/>
        <w:bottom w:val="none" w:sz="0" w:space="0" w:color="auto"/>
        <w:right w:val="none" w:sz="0" w:space="0" w:color="auto"/>
      </w:divBdr>
    </w:div>
    <w:div w:id="1714691354">
      <w:marLeft w:val="0"/>
      <w:marRight w:val="0"/>
      <w:marTop w:val="0"/>
      <w:marBottom w:val="0"/>
      <w:divBdr>
        <w:top w:val="none" w:sz="0" w:space="0" w:color="auto"/>
        <w:left w:val="none" w:sz="0" w:space="0" w:color="auto"/>
        <w:bottom w:val="none" w:sz="0" w:space="0" w:color="auto"/>
        <w:right w:val="none" w:sz="0" w:space="0" w:color="auto"/>
      </w:divBdr>
    </w:div>
    <w:div w:id="1714767240">
      <w:marLeft w:val="480"/>
      <w:marRight w:val="0"/>
      <w:marTop w:val="0"/>
      <w:marBottom w:val="0"/>
      <w:divBdr>
        <w:top w:val="none" w:sz="0" w:space="0" w:color="auto"/>
        <w:left w:val="none" w:sz="0" w:space="0" w:color="auto"/>
        <w:bottom w:val="none" w:sz="0" w:space="0" w:color="auto"/>
        <w:right w:val="none" w:sz="0" w:space="0" w:color="auto"/>
      </w:divBdr>
    </w:div>
    <w:div w:id="1714768352">
      <w:marLeft w:val="0"/>
      <w:marRight w:val="0"/>
      <w:marTop w:val="0"/>
      <w:marBottom w:val="0"/>
      <w:divBdr>
        <w:top w:val="none" w:sz="0" w:space="0" w:color="auto"/>
        <w:left w:val="none" w:sz="0" w:space="0" w:color="auto"/>
        <w:bottom w:val="none" w:sz="0" w:space="0" w:color="auto"/>
        <w:right w:val="none" w:sz="0" w:space="0" w:color="auto"/>
      </w:divBdr>
    </w:div>
    <w:div w:id="1715347682">
      <w:marLeft w:val="480"/>
      <w:marRight w:val="0"/>
      <w:marTop w:val="0"/>
      <w:marBottom w:val="0"/>
      <w:divBdr>
        <w:top w:val="none" w:sz="0" w:space="0" w:color="auto"/>
        <w:left w:val="none" w:sz="0" w:space="0" w:color="auto"/>
        <w:bottom w:val="none" w:sz="0" w:space="0" w:color="auto"/>
        <w:right w:val="none" w:sz="0" w:space="0" w:color="auto"/>
      </w:divBdr>
    </w:div>
    <w:div w:id="1715806221">
      <w:marLeft w:val="0"/>
      <w:marRight w:val="0"/>
      <w:marTop w:val="0"/>
      <w:marBottom w:val="0"/>
      <w:divBdr>
        <w:top w:val="none" w:sz="0" w:space="0" w:color="auto"/>
        <w:left w:val="none" w:sz="0" w:space="0" w:color="auto"/>
        <w:bottom w:val="none" w:sz="0" w:space="0" w:color="auto"/>
        <w:right w:val="none" w:sz="0" w:space="0" w:color="auto"/>
      </w:divBdr>
    </w:div>
    <w:div w:id="1716001295">
      <w:marLeft w:val="0"/>
      <w:marRight w:val="0"/>
      <w:marTop w:val="0"/>
      <w:marBottom w:val="0"/>
      <w:divBdr>
        <w:top w:val="none" w:sz="0" w:space="0" w:color="auto"/>
        <w:left w:val="none" w:sz="0" w:space="0" w:color="auto"/>
        <w:bottom w:val="none" w:sz="0" w:space="0" w:color="auto"/>
        <w:right w:val="none" w:sz="0" w:space="0" w:color="auto"/>
      </w:divBdr>
    </w:div>
    <w:div w:id="1716271856">
      <w:marLeft w:val="480"/>
      <w:marRight w:val="0"/>
      <w:marTop w:val="0"/>
      <w:marBottom w:val="0"/>
      <w:divBdr>
        <w:top w:val="none" w:sz="0" w:space="0" w:color="auto"/>
        <w:left w:val="none" w:sz="0" w:space="0" w:color="auto"/>
        <w:bottom w:val="none" w:sz="0" w:space="0" w:color="auto"/>
        <w:right w:val="none" w:sz="0" w:space="0" w:color="auto"/>
      </w:divBdr>
    </w:div>
    <w:div w:id="1717043208">
      <w:marLeft w:val="480"/>
      <w:marRight w:val="0"/>
      <w:marTop w:val="0"/>
      <w:marBottom w:val="0"/>
      <w:divBdr>
        <w:top w:val="none" w:sz="0" w:space="0" w:color="auto"/>
        <w:left w:val="none" w:sz="0" w:space="0" w:color="auto"/>
        <w:bottom w:val="none" w:sz="0" w:space="0" w:color="auto"/>
        <w:right w:val="none" w:sz="0" w:space="0" w:color="auto"/>
      </w:divBdr>
    </w:div>
    <w:div w:id="1717047156">
      <w:marLeft w:val="480"/>
      <w:marRight w:val="0"/>
      <w:marTop w:val="0"/>
      <w:marBottom w:val="0"/>
      <w:divBdr>
        <w:top w:val="none" w:sz="0" w:space="0" w:color="auto"/>
        <w:left w:val="none" w:sz="0" w:space="0" w:color="auto"/>
        <w:bottom w:val="none" w:sz="0" w:space="0" w:color="auto"/>
        <w:right w:val="none" w:sz="0" w:space="0" w:color="auto"/>
      </w:divBdr>
    </w:div>
    <w:div w:id="1717201531">
      <w:marLeft w:val="0"/>
      <w:marRight w:val="0"/>
      <w:marTop w:val="0"/>
      <w:marBottom w:val="0"/>
      <w:divBdr>
        <w:top w:val="none" w:sz="0" w:space="0" w:color="auto"/>
        <w:left w:val="none" w:sz="0" w:space="0" w:color="auto"/>
        <w:bottom w:val="none" w:sz="0" w:space="0" w:color="auto"/>
        <w:right w:val="none" w:sz="0" w:space="0" w:color="auto"/>
      </w:divBdr>
    </w:div>
    <w:div w:id="1717969946">
      <w:marLeft w:val="480"/>
      <w:marRight w:val="0"/>
      <w:marTop w:val="0"/>
      <w:marBottom w:val="0"/>
      <w:divBdr>
        <w:top w:val="none" w:sz="0" w:space="0" w:color="auto"/>
        <w:left w:val="none" w:sz="0" w:space="0" w:color="auto"/>
        <w:bottom w:val="none" w:sz="0" w:space="0" w:color="auto"/>
        <w:right w:val="none" w:sz="0" w:space="0" w:color="auto"/>
      </w:divBdr>
    </w:div>
    <w:div w:id="1717973956">
      <w:marLeft w:val="0"/>
      <w:marRight w:val="0"/>
      <w:marTop w:val="0"/>
      <w:marBottom w:val="0"/>
      <w:divBdr>
        <w:top w:val="none" w:sz="0" w:space="0" w:color="auto"/>
        <w:left w:val="none" w:sz="0" w:space="0" w:color="auto"/>
        <w:bottom w:val="none" w:sz="0" w:space="0" w:color="auto"/>
        <w:right w:val="none" w:sz="0" w:space="0" w:color="auto"/>
      </w:divBdr>
    </w:div>
    <w:div w:id="1718241942">
      <w:marLeft w:val="480"/>
      <w:marRight w:val="0"/>
      <w:marTop w:val="0"/>
      <w:marBottom w:val="0"/>
      <w:divBdr>
        <w:top w:val="none" w:sz="0" w:space="0" w:color="auto"/>
        <w:left w:val="none" w:sz="0" w:space="0" w:color="auto"/>
        <w:bottom w:val="none" w:sz="0" w:space="0" w:color="auto"/>
        <w:right w:val="none" w:sz="0" w:space="0" w:color="auto"/>
      </w:divBdr>
    </w:div>
    <w:div w:id="1718315727">
      <w:marLeft w:val="0"/>
      <w:marRight w:val="0"/>
      <w:marTop w:val="0"/>
      <w:marBottom w:val="0"/>
      <w:divBdr>
        <w:top w:val="none" w:sz="0" w:space="0" w:color="auto"/>
        <w:left w:val="none" w:sz="0" w:space="0" w:color="auto"/>
        <w:bottom w:val="none" w:sz="0" w:space="0" w:color="auto"/>
        <w:right w:val="none" w:sz="0" w:space="0" w:color="auto"/>
      </w:divBdr>
    </w:div>
    <w:div w:id="1718429927">
      <w:marLeft w:val="480"/>
      <w:marRight w:val="0"/>
      <w:marTop w:val="0"/>
      <w:marBottom w:val="0"/>
      <w:divBdr>
        <w:top w:val="none" w:sz="0" w:space="0" w:color="auto"/>
        <w:left w:val="none" w:sz="0" w:space="0" w:color="auto"/>
        <w:bottom w:val="none" w:sz="0" w:space="0" w:color="auto"/>
        <w:right w:val="none" w:sz="0" w:space="0" w:color="auto"/>
      </w:divBdr>
    </w:div>
    <w:div w:id="1719011429">
      <w:marLeft w:val="480"/>
      <w:marRight w:val="0"/>
      <w:marTop w:val="0"/>
      <w:marBottom w:val="0"/>
      <w:divBdr>
        <w:top w:val="none" w:sz="0" w:space="0" w:color="auto"/>
        <w:left w:val="none" w:sz="0" w:space="0" w:color="auto"/>
        <w:bottom w:val="none" w:sz="0" w:space="0" w:color="auto"/>
        <w:right w:val="none" w:sz="0" w:space="0" w:color="auto"/>
      </w:divBdr>
    </w:div>
    <w:div w:id="1719475909">
      <w:marLeft w:val="0"/>
      <w:marRight w:val="0"/>
      <w:marTop w:val="0"/>
      <w:marBottom w:val="0"/>
      <w:divBdr>
        <w:top w:val="none" w:sz="0" w:space="0" w:color="auto"/>
        <w:left w:val="none" w:sz="0" w:space="0" w:color="auto"/>
        <w:bottom w:val="none" w:sz="0" w:space="0" w:color="auto"/>
        <w:right w:val="none" w:sz="0" w:space="0" w:color="auto"/>
      </w:divBdr>
    </w:div>
    <w:div w:id="1719624664">
      <w:marLeft w:val="0"/>
      <w:marRight w:val="0"/>
      <w:marTop w:val="0"/>
      <w:marBottom w:val="0"/>
      <w:divBdr>
        <w:top w:val="none" w:sz="0" w:space="0" w:color="auto"/>
        <w:left w:val="none" w:sz="0" w:space="0" w:color="auto"/>
        <w:bottom w:val="none" w:sz="0" w:space="0" w:color="auto"/>
        <w:right w:val="none" w:sz="0" w:space="0" w:color="auto"/>
      </w:divBdr>
    </w:div>
    <w:div w:id="1720208936">
      <w:marLeft w:val="0"/>
      <w:marRight w:val="0"/>
      <w:marTop w:val="0"/>
      <w:marBottom w:val="0"/>
      <w:divBdr>
        <w:top w:val="none" w:sz="0" w:space="0" w:color="auto"/>
        <w:left w:val="none" w:sz="0" w:space="0" w:color="auto"/>
        <w:bottom w:val="none" w:sz="0" w:space="0" w:color="auto"/>
        <w:right w:val="none" w:sz="0" w:space="0" w:color="auto"/>
      </w:divBdr>
    </w:div>
    <w:div w:id="1721660896">
      <w:marLeft w:val="480"/>
      <w:marRight w:val="0"/>
      <w:marTop w:val="0"/>
      <w:marBottom w:val="0"/>
      <w:divBdr>
        <w:top w:val="none" w:sz="0" w:space="0" w:color="auto"/>
        <w:left w:val="none" w:sz="0" w:space="0" w:color="auto"/>
        <w:bottom w:val="none" w:sz="0" w:space="0" w:color="auto"/>
        <w:right w:val="none" w:sz="0" w:space="0" w:color="auto"/>
      </w:divBdr>
    </w:div>
    <w:div w:id="1721787904">
      <w:marLeft w:val="0"/>
      <w:marRight w:val="0"/>
      <w:marTop w:val="0"/>
      <w:marBottom w:val="0"/>
      <w:divBdr>
        <w:top w:val="none" w:sz="0" w:space="0" w:color="auto"/>
        <w:left w:val="none" w:sz="0" w:space="0" w:color="auto"/>
        <w:bottom w:val="none" w:sz="0" w:space="0" w:color="auto"/>
        <w:right w:val="none" w:sz="0" w:space="0" w:color="auto"/>
      </w:divBdr>
    </w:div>
    <w:div w:id="1722971428">
      <w:marLeft w:val="480"/>
      <w:marRight w:val="0"/>
      <w:marTop w:val="0"/>
      <w:marBottom w:val="0"/>
      <w:divBdr>
        <w:top w:val="none" w:sz="0" w:space="0" w:color="auto"/>
        <w:left w:val="none" w:sz="0" w:space="0" w:color="auto"/>
        <w:bottom w:val="none" w:sz="0" w:space="0" w:color="auto"/>
        <w:right w:val="none" w:sz="0" w:space="0" w:color="auto"/>
      </w:divBdr>
    </w:div>
    <w:div w:id="1723361492">
      <w:marLeft w:val="0"/>
      <w:marRight w:val="0"/>
      <w:marTop w:val="0"/>
      <w:marBottom w:val="0"/>
      <w:divBdr>
        <w:top w:val="none" w:sz="0" w:space="0" w:color="auto"/>
        <w:left w:val="none" w:sz="0" w:space="0" w:color="auto"/>
        <w:bottom w:val="none" w:sz="0" w:space="0" w:color="auto"/>
        <w:right w:val="none" w:sz="0" w:space="0" w:color="auto"/>
      </w:divBdr>
    </w:div>
    <w:div w:id="1723479956">
      <w:marLeft w:val="480"/>
      <w:marRight w:val="0"/>
      <w:marTop w:val="0"/>
      <w:marBottom w:val="0"/>
      <w:divBdr>
        <w:top w:val="none" w:sz="0" w:space="0" w:color="auto"/>
        <w:left w:val="none" w:sz="0" w:space="0" w:color="auto"/>
        <w:bottom w:val="none" w:sz="0" w:space="0" w:color="auto"/>
        <w:right w:val="none" w:sz="0" w:space="0" w:color="auto"/>
      </w:divBdr>
    </w:div>
    <w:div w:id="1724325701">
      <w:marLeft w:val="480"/>
      <w:marRight w:val="0"/>
      <w:marTop w:val="0"/>
      <w:marBottom w:val="0"/>
      <w:divBdr>
        <w:top w:val="none" w:sz="0" w:space="0" w:color="auto"/>
        <w:left w:val="none" w:sz="0" w:space="0" w:color="auto"/>
        <w:bottom w:val="none" w:sz="0" w:space="0" w:color="auto"/>
        <w:right w:val="none" w:sz="0" w:space="0" w:color="auto"/>
      </w:divBdr>
    </w:div>
    <w:div w:id="1725105861">
      <w:marLeft w:val="0"/>
      <w:marRight w:val="0"/>
      <w:marTop w:val="0"/>
      <w:marBottom w:val="0"/>
      <w:divBdr>
        <w:top w:val="none" w:sz="0" w:space="0" w:color="auto"/>
        <w:left w:val="none" w:sz="0" w:space="0" w:color="auto"/>
        <w:bottom w:val="none" w:sz="0" w:space="0" w:color="auto"/>
        <w:right w:val="none" w:sz="0" w:space="0" w:color="auto"/>
      </w:divBdr>
    </w:div>
    <w:div w:id="1725635445">
      <w:marLeft w:val="480"/>
      <w:marRight w:val="0"/>
      <w:marTop w:val="0"/>
      <w:marBottom w:val="0"/>
      <w:divBdr>
        <w:top w:val="none" w:sz="0" w:space="0" w:color="auto"/>
        <w:left w:val="none" w:sz="0" w:space="0" w:color="auto"/>
        <w:bottom w:val="none" w:sz="0" w:space="0" w:color="auto"/>
        <w:right w:val="none" w:sz="0" w:space="0" w:color="auto"/>
      </w:divBdr>
    </w:div>
    <w:div w:id="1727020879">
      <w:marLeft w:val="480"/>
      <w:marRight w:val="0"/>
      <w:marTop w:val="0"/>
      <w:marBottom w:val="0"/>
      <w:divBdr>
        <w:top w:val="none" w:sz="0" w:space="0" w:color="auto"/>
        <w:left w:val="none" w:sz="0" w:space="0" w:color="auto"/>
        <w:bottom w:val="none" w:sz="0" w:space="0" w:color="auto"/>
        <w:right w:val="none" w:sz="0" w:space="0" w:color="auto"/>
      </w:divBdr>
    </w:div>
    <w:div w:id="1728140140">
      <w:marLeft w:val="480"/>
      <w:marRight w:val="0"/>
      <w:marTop w:val="0"/>
      <w:marBottom w:val="0"/>
      <w:divBdr>
        <w:top w:val="none" w:sz="0" w:space="0" w:color="auto"/>
        <w:left w:val="none" w:sz="0" w:space="0" w:color="auto"/>
        <w:bottom w:val="none" w:sz="0" w:space="0" w:color="auto"/>
        <w:right w:val="none" w:sz="0" w:space="0" w:color="auto"/>
      </w:divBdr>
    </w:div>
    <w:div w:id="1728525147">
      <w:marLeft w:val="0"/>
      <w:marRight w:val="0"/>
      <w:marTop w:val="0"/>
      <w:marBottom w:val="0"/>
      <w:divBdr>
        <w:top w:val="none" w:sz="0" w:space="0" w:color="auto"/>
        <w:left w:val="none" w:sz="0" w:space="0" w:color="auto"/>
        <w:bottom w:val="none" w:sz="0" w:space="0" w:color="auto"/>
        <w:right w:val="none" w:sz="0" w:space="0" w:color="auto"/>
      </w:divBdr>
    </w:div>
    <w:div w:id="1728527667">
      <w:marLeft w:val="480"/>
      <w:marRight w:val="0"/>
      <w:marTop w:val="0"/>
      <w:marBottom w:val="0"/>
      <w:divBdr>
        <w:top w:val="none" w:sz="0" w:space="0" w:color="auto"/>
        <w:left w:val="none" w:sz="0" w:space="0" w:color="auto"/>
        <w:bottom w:val="none" w:sz="0" w:space="0" w:color="auto"/>
        <w:right w:val="none" w:sz="0" w:space="0" w:color="auto"/>
      </w:divBdr>
    </w:div>
    <w:div w:id="1728650685">
      <w:marLeft w:val="0"/>
      <w:marRight w:val="0"/>
      <w:marTop w:val="0"/>
      <w:marBottom w:val="0"/>
      <w:divBdr>
        <w:top w:val="none" w:sz="0" w:space="0" w:color="auto"/>
        <w:left w:val="none" w:sz="0" w:space="0" w:color="auto"/>
        <w:bottom w:val="none" w:sz="0" w:space="0" w:color="auto"/>
        <w:right w:val="none" w:sz="0" w:space="0" w:color="auto"/>
      </w:divBdr>
    </w:div>
    <w:div w:id="1728651643">
      <w:marLeft w:val="480"/>
      <w:marRight w:val="0"/>
      <w:marTop w:val="0"/>
      <w:marBottom w:val="0"/>
      <w:divBdr>
        <w:top w:val="none" w:sz="0" w:space="0" w:color="auto"/>
        <w:left w:val="none" w:sz="0" w:space="0" w:color="auto"/>
        <w:bottom w:val="none" w:sz="0" w:space="0" w:color="auto"/>
        <w:right w:val="none" w:sz="0" w:space="0" w:color="auto"/>
      </w:divBdr>
    </w:div>
    <w:div w:id="1728726248">
      <w:marLeft w:val="480"/>
      <w:marRight w:val="0"/>
      <w:marTop w:val="0"/>
      <w:marBottom w:val="0"/>
      <w:divBdr>
        <w:top w:val="none" w:sz="0" w:space="0" w:color="auto"/>
        <w:left w:val="none" w:sz="0" w:space="0" w:color="auto"/>
        <w:bottom w:val="none" w:sz="0" w:space="0" w:color="auto"/>
        <w:right w:val="none" w:sz="0" w:space="0" w:color="auto"/>
      </w:divBdr>
    </w:div>
    <w:div w:id="1728841205">
      <w:marLeft w:val="480"/>
      <w:marRight w:val="0"/>
      <w:marTop w:val="0"/>
      <w:marBottom w:val="0"/>
      <w:divBdr>
        <w:top w:val="none" w:sz="0" w:space="0" w:color="auto"/>
        <w:left w:val="none" w:sz="0" w:space="0" w:color="auto"/>
        <w:bottom w:val="none" w:sz="0" w:space="0" w:color="auto"/>
        <w:right w:val="none" w:sz="0" w:space="0" w:color="auto"/>
      </w:divBdr>
    </w:div>
    <w:div w:id="1728914346">
      <w:marLeft w:val="480"/>
      <w:marRight w:val="0"/>
      <w:marTop w:val="0"/>
      <w:marBottom w:val="0"/>
      <w:divBdr>
        <w:top w:val="none" w:sz="0" w:space="0" w:color="auto"/>
        <w:left w:val="none" w:sz="0" w:space="0" w:color="auto"/>
        <w:bottom w:val="none" w:sz="0" w:space="0" w:color="auto"/>
        <w:right w:val="none" w:sz="0" w:space="0" w:color="auto"/>
      </w:divBdr>
    </w:div>
    <w:div w:id="1728919909">
      <w:marLeft w:val="480"/>
      <w:marRight w:val="0"/>
      <w:marTop w:val="0"/>
      <w:marBottom w:val="0"/>
      <w:divBdr>
        <w:top w:val="none" w:sz="0" w:space="0" w:color="auto"/>
        <w:left w:val="none" w:sz="0" w:space="0" w:color="auto"/>
        <w:bottom w:val="none" w:sz="0" w:space="0" w:color="auto"/>
        <w:right w:val="none" w:sz="0" w:space="0" w:color="auto"/>
      </w:divBdr>
    </w:div>
    <w:div w:id="1729498639">
      <w:marLeft w:val="0"/>
      <w:marRight w:val="0"/>
      <w:marTop w:val="0"/>
      <w:marBottom w:val="0"/>
      <w:divBdr>
        <w:top w:val="none" w:sz="0" w:space="0" w:color="auto"/>
        <w:left w:val="none" w:sz="0" w:space="0" w:color="auto"/>
        <w:bottom w:val="none" w:sz="0" w:space="0" w:color="auto"/>
        <w:right w:val="none" w:sz="0" w:space="0" w:color="auto"/>
      </w:divBdr>
    </w:div>
    <w:div w:id="1729836605">
      <w:marLeft w:val="480"/>
      <w:marRight w:val="0"/>
      <w:marTop w:val="0"/>
      <w:marBottom w:val="0"/>
      <w:divBdr>
        <w:top w:val="none" w:sz="0" w:space="0" w:color="auto"/>
        <w:left w:val="none" w:sz="0" w:space="0" w:color="auto"/>
        <w:bottom w:val="none" w:sz="0" w:space="0" w:color="auto"/>
        <w:right w:val="none" w:sz="0" w:space="0" w:color="auto"/>
      </w:divBdr>
    </w:div>
    <w:div w:id="1729842276">
      <w:marLeft w:val="480"/>
      <w:marRight w:val="0"/>
      <w:marTop w:val="0"/>
      <w:marBottom w:val="0"/>
      <w:divBdr>
        <w:top w:val="none" w:sz="0" w:space="0" w:color="auto"/>
        <w:left w:val="none" w:sz="0" w:space="0" w:color="auto"/>
        <w:bottom w:val="none" w:sz="0" w:space="0" w:color="auto"/>
        <w:right w:val="none" w:sz="0" w:space="0" w:color="auto"/>
      </w:divBdr>
    </w:div>
    <w:div w:id="1729915196">
      <w:marLeft w:val="0"/>
      <w:marRight w:val="0"/>
      <w:marTop w:val="0"/>
      <w:marBottom w:val="0"/>
      <w:divBdr>
        <w:top w:val="none" w:sz="0" w:space="0" w:color="auto"/>
        <w:left w:val="none" w:sz="0" w:space="0" w:color="auto"/>
        <w:bottom w:val="none" w:sz="0" w:space="0" w:color="auto"/>
        <w:right w:val="none" w:sz="0" w:space="0" w:color="auto"/>
      </w:divBdr>
    </w:div>
    <w:div w:id="1730573646">
      <w:marLeft w:val="0"/>
      <w:marRight w:val="0"/>
      <w:marTop w:val="0"/>
      <w:marBottom w:val="0"/>
      <w:divBdr>
        <w:top w:val="none" w:sz="0" w:space="0" w:color="auto"/>
        <w:left w:val="none" w:sz="0" w:space="0" w:color="auto"/>
        <w:bottom w:val="none" w:sz="0" w:space="0" w:color="auto"/>
        <w:right w:val="none" w:sz="0" w:space="0" w:color="auto"/>
      </w:divBdr>
    </w:div>
    <w:div w:id="1730957154">
      <w:marLeft w:val="0"/>
      <w:marRight w:val="0"/>
      <w:marTop w:val="0"/>
      <w:marBottom w:val="0"/>
      <w:divBdr>
        <w:top w:val="none" w:sz="0" w:space="0" w:color="auto"/>
        <w:left w:val="none" w:sz="0" w:space="0" w:color="auto"/>
        <w:bottom w:val="none" w:sz="0" w:space="0" w:color="auto"/>
        <w:right w:val="none" w:sz="0" w:space="0" w:color="auto"/>
      </w:divBdr>
    </w:div>
    <w:div w:id="1730958604">
      <w:marLeft w:val="0"/>
      <w:marRight w:val="0"/>
      <w:marTop w:val="0"/>
      <w:marBottom w:val="0"/>
      <w:divBdr>
        <w:top w:val="none" w:sz="0" w:space="0" w:color="auto"/>
        <w:left w:val="none" w:sz="0" w:space="0" w:color="auto"/>
        <w:bottom w:val="none" w:sz="0" w:space="0" w:color="auto"/>
        <w:right w:val="none" w:sz="0" w:space="0" w:color="auto"/>
      </w:divBdr>
    </w:div>
    <w:div w:id="1731222620">
      <w:marLeft w:val="0"/>
      <w:marRight w:val="0"/>
      <w:marTop w:val="0"/>
      <w:marBottom w:val="0"/>
      <w:divBdr>
        <w:top w:val="none" w:sz="0" w:space="0" w:color="auto"/>
        <w:left w:val="none" w:sz="0" w:space="0" w:color="auto"/>
        <w:bottom w:val="none" w:sz="0" w:space="0" w:color="auto"/>
        <w:right w:val="none" w:sz="0" w:space="0" w:color="auto"/>
      </w:divBdr>
    </w:div>
    <w:div w:id="1731340500">
      <w:marLeft w:val="0"/>
      <w:marRight w:val="0"/>
      <w:marTop w:val="0"/>
      <w:marBottom w:val="0"/>
      <w:divBdr>
        <w:top w:val="none" w:sz="0" w:space="0" w:color="auto"/>
        <w:left w:val="none" w:sz="0" w:space="0" w:color="auto"/>
        <w:bottom w:val="none" w:sz="0" w:space="0" w:color="auto"/>
        <w:right w:val="none" w:sz="0" w:space="0" w:color="auto"/>
      </w:divBdr>
    </w:div>
    <w:div w:id="1732340191">
      <w:marLeft w:val="480"/>
      <w:marRight w:val="0"/>
      <w:marTop w:val="0"/>
      <w:marBottom w:val="0"/>
      <w:divBdr>
        <w:top w:val="none" w:sz="0" w:space="0" w:color="auto"/>
        <w:left w:val="none" w:sz="0" w:space="0" w:color="auto"/>
        <w:bottom w:val="none" w:sz="0" w:space="0" w:color="auto"/>
        <w:right w:val="none" w:sz="0" w:space="0" w:color="auto"/>
      </w:divBdr>
    </w:div>
    <w:div w:id="1732386023">
      <w:marLeft w:val="0"/>
      <w:marRight w:val="0"/>
      <w:marTop w:val="0"/>
      <w:marBottom w:val="0"/>
      <w:divBdr>
        <w:top w:val="none" w:sz="0" w:space="0" w:color="auto"/>
        <w:left w:val="none" w:sz="0" w:space="0" w:color="auto"/>
        <w:bottom w:val="none" w:sz="0" w:space="0" w:color="auto"/>
        <w:right w:val="none" w:sz="0" w:space="0" w:color="auto"/>
      </w:divBdr>
    </w:div>
    <w:div w:id="1732532601">
      <w:marLeft w:val="0"/>
      <w:marRight w:val="0"/>
      <w:marTop w:val="0"/>
      <w:marBottom w:val="0"/>
      <w:divBdr>
        <w:top w:val="none" w:sz="0" w:space="0" w:color="auto"/>
        <w:left w:val="none" w:sz="0" w:space="0" w:color="auto"/>
        <w:bottom w:val="none" w:sz="0" w:space="0" w:color="auto"/>
        <w:right w:val="none" w:sz="0" w:space="0" w:color="auto"/>
      </w:divBdr>
    </w:div>
    <w:div w:id="1733039578">
      <w:marLeft w:val="480"/>
      <w:marRight w:val="0"/>
      <w:marTop w:val="0"/>
      <w:marBottom w:val="0"/>
      <w:divBdr>
        <w:top w:val="none" w:sz="0" w:space="0" w:color="auto"/>
        <w:left w:val="none" w:sz="0" w:space="0" w:color="auto"/>
        <w:bottom w:val="none" w:sz="0" w:space="0" w:color="auto"/>
        <w:right w:val="none" w:sz="0" w:space="0" w:color="auto"/>
      </w:divBdr>
    </w:div>
    <w:div w:id="1733187253">
      <w:marLeft w:val="0"/>
      <w:marRight w:val="0"/>
      <w:marTop w:val="0"/>
      <w:marBottom w:val="0"/>
      <w:divBdr>
        <w:top w:val="none" w:sz="0" w:space="0" w:color="auto"/>
        <w:left w:val="none" w:sz="0" w:space="0" w:color="auto"/>
        <w:bottom w:val="none" w:sz="0" w:space="0" w:color="auto"/>
        <w:right w:val="none" w:sz="0" w:space="0" w:color="auto"/>
      </w:divBdr>
    </w:div>
    <w:div w:id="1733187562">
      <w:marLeft w:val="480"/>
      <w:marRight w:val="0"/>
      <w:marTop w:val="0"/>
      <w:marBottom w:val="0"/>
      <w:divBdr>
        <w:top w:val="none" w:sz="0" w:space="0" w:color="auto"/>
        <w:left w:val="none" w:sz="0" w:space="0" w:color="auto"/>
        <w:bottom w:val="none" w:sz="0" w:space="0" w:color="auto"/>
        <w:right w:val="none" w:sz="0" w:space="0" w:color="auto"/>
      </w:divBdr>
    </w:div>
    <w:div w:id="1733189980">
      <w:marLeft w:val="480"/>
      <w:marRight w:val="0"/>
      <w:marTop w:val="0"/>
      <w:marBottom w:val="0"/>
      <w:divBdr>
        <w:top w:val="none" w:sz="0" w:space="0" w:color="auto"/>
        <w:left w:val="none" w:sz="0" w:space="0" w:color="auto"/>
        <w:bottom w:val="none" w:sz="0" w:space="0" w:color="auto"/>
        <w:right w:val="none" w:sz="0" w:space="0" w:color="auto"/>
      </w:divBdr>
    </w:div>
    <w:div w:id="1733235275">
      <w:marLeft w:val="0"/>
      <w:marRight w:val="0"/>
      <w:marTop w:val="0"/>
      <w:marBottom w:val="0"/>
      <w:divBdr>
        <w:top w:val="none" w:sz="0" w:space="0" w:color="auto"/>
        <w:left w:val="none" w:sz="0" w:space="0" w:color="auto"/>
        <w:bottom w:val="none" w:sz="0" w:space="0" w:color="auto"/>
        <w:right w:val="none" w:sz="0" w:space="0" w:color="auto"/>
      </w:divBdr>
    </w:div>
    <w:div w:id="1733236354">
      <w:marLeft w:val="480"/>
      <w:marRight w:val="0"/>
      <w:marTop w:val="0"/>
      <w:marBottom w:val="0"/>
      <w:divBdr>
        <w:top w:val="none" w:sz="0" w:space="0" w:color="auto"/>
        <w:left w:val="none" w:sz="0" w:space="0" w:color="auto"/>
        <w:bottom w:val="none" w:sz="0" w:space="0" w:color="auto"/>
        <w:right w:val="none" w:sz="0" w:space="0" w:color="auto"/>
      </w:divBdr>
    </w:div>
    <w:div w:id="1733692821">
      <w:marLeft w:val="480"/>
      <w:marRight w:val="0"/>
      <w:marTop w:val="0"/>
      <w:marBottom w:val="0"/>
      <w:divBdr>
        <w:top w:val="none" w:sz="0" w:space="0" w:color="auto"/>
        <w:left w:val="none" w:sz="0" w:space="0" w:color="auto"/>
        <w:bottom w:val="none" w:sz="0" w:space="0" w:color="auto"/>
        <w:right w:val="none" w:sz="0" w:space="0" w:color="auto"/>
      </w:divBdr>
    </w:div>
    <w:div w:id="1733969663">
      <w:marLeft w:val="480"/>
      <w:marRight w:val="0"/>
      <w:marTop w:val="0"/>
      <w:marBottom w:val="0"/>
      <w:divBdr>
        <w:top w:val="none" w:sz="0" w:space="0" w:color="auto"/>
        <w:left w:val="none" w:sz="0" w:space="0" w:color="auto"/>
        <w:bottom w:val="none" w:sz="0" w:space="0" w:color="auto"/>
        <w:right w:val="none" w:sz="0" w:space="0" w:color="auto"/>
      </w:divBdr>
    </w:div>
    <w:div w:id="1734504645">
      <w:marLeft w:val="0"/>
      <w:marRight w:val="0"/>
      <w:marTop w:val="0"/>
      <w:marBottom w:val="0"/>
      <w:divBdr>
        <w:top w:val="none" w:sz="0" w:space="0" w:color="auto"/>
        <w:left w:val="none" w:sz="0" w:space="0" w:color="auto"/>
        <w:bottom w:val="none" w:sz="0" w:space="0" w:color="auto"/>
        <w:right w:val="none" w:sz="0" w:space="0" w:color="auto"/>
      </w:divBdr>
    </w:div>
    <w:div w:id="1734692113">
      <w:marLeft w:val="480"/>
      <w:marRight w:val="0"/>
      <w:marTop w:val="0"/>
      <w:marBottom w:val="0"/>
      <w:divBdr>
        <w:top w:val="none" w:sz="0" w:space="0" w:color="auto"/>
        <w:left w:val="none" w:sz="0" w:space="0" w:color="auto"/>
        <w:bottom w:val="none" w:sz="0" w:space="0" w:color="auto"/>
        <w:right w:val="none" w:sz="0" w:space="0" w:color="auto"/>
      </w:divBdr>
    </w:div>
    <w:div w:id="1735271532">
      <w:marLeft w:val="0"/>
      <w:marRight w:val="0"/>
      <w:marTop w:val="0"/>
      <w:marBottom w:val="0"/>
      <w:divBdr>
        <w:top w:val="none" w:sz="0" w:space="0" w:color="auto"/>
        <w:left w:val="none" w:sz="0" w:space="0" w:color="auto"/>
        <w:bottom w:val="none" w:sz="0" w:space="0" w:color="auto"/>
        <w:right w:val="none" w:sz="0" w:space="0" w:color="auto"/>
      </w:divBdr>
    </w:div>
    <w:div w:id="1735618958">
      <w:marLeft w:val="480"/>
      <w:marRight w:val="0"/>
      <w:marTop w:val="0"/>
      <w:marBottom w:val="0"/>
      <w:divBdr>
        <w:top w:val="none" w:sz="0" w:space="0" w:color="auto"/>
        <w:left w:val="none" w:sz="0" w:space="0" w:color="auto"/>
        <w:bottom w:val="none" w:sz="0" w:space="0" w:color="auto"/>
        <w:right w:val="none" w:sz="0" w:space="0" w:color="auto"/>
      </w:divBdr>
    </w:div>
    <w:div w:id="1736930637">
      <w:marLeft w:val="0"/>
      <w:marRight w:val="0"/>
      <w:marTop w:val="0"/>
      <w:marBottom w:val="0"/>
      <w:divBdr>
        <w:top w:val="none" w:sz="0" w:space="0" w:color="auto"/>
        <w:left w:val="none" w:sz="0" w:space="0" w:color="auto"/>
        <w:bottom w:val="none" w:sz="0" w:space="0" w:color="auto"/>
        <w:right w:val="none" w:sz="0" w:space="0" w:color="auto"/>
      </w:divBdr>
    </w:div>
    <w:div w:id="1737244810">
      <w:marLeft w:val="480"/>
      <w:marRight w:val="0"/>
      <w:marTop w:val="0"/>
      <w:marBottom w:val="0"/>
      <w:divBdr>
        <w:top w:val="none" w:sz="0" w:space="0" w:color="auto"/>
        <w:left w:val="none" w:sz="0" w:space="0" w:color="auto"/>
        <w:bottom w:val="none" w:sz="0" w:space="0" w:color="auto"/>
        <w:right w:val="none" w:sz="0" w:space="0" w:color="auto"/>
      </w:divBdr>
    </w:div>
    <w:div w:id="1737388596">
      <w:marLeft w:val="480"/>
      <w:marRight w:val="0"/>
      <w:marTop w:val="0"/>
      <w:marBottom w:val="0"/>
      <w:divBdr>
        <w:top w:val="none" w:sz="0" w:space="0" w:color="auto"/>
        <w:left w:val="none" w:sz="0" w:space="0" w:color="auto"/>
        <w:bottom w:val="none" w:sz="0" w:space="0" w:color="auto"/>
        <w:right w:val="none" w:sz="0" w:space="0" w:color="auto"/>
      </w:divBdr>
    </w:div>
    <w:div w:id="1737582548">
      <w:marLeft w:val="0"/>
      <w:marRight w:val="0"/>
      <w:marTop w:val="0"/>
      <w:marBottom w:val="0"/>
      <w:divBdr>
        <w:top w:val="none" w:sz="0" w:space="0" w:color="auto"/>
        <w:left w:val="none" w:sz="0" w:space="0" w:color="auto"/>
        <w:bottom w:val="none" w:sz="0" w:space="0" w:color="auto"/>
        <w:right w:val="none" w:sz="0" w:space="0" w:color="auto"/>
      </w:divBdr>
    </w:div>
    <w:div w:id="1737588375">
      <w:marLeft w:val="480"/>
      <w:marRight w:val="0"/>
      <w:marTop w:val="0"/>
      <w:marBottom w:val="0"/>
      <w:divBdr>
        <w:top w:val="none" w:sz="0" w:space="0" w:color="auto"/>
        <w:left w:val="none" w:sz="0" w:space="0" w:color="auto"/>
        <w:bottom w:val="none" w:sz="0" w:space="0" w:color="auto"/>
        <w:right w:val="none" w:sz="0" w:space="0" w:color="auto"/>
      </w:divBdr>
    </w:div>
    <w:div w:id="1737971481">
      <w:marLeft w:val="0"/>
      <w:marRight w:val="0"/>
      <w:marTop w:val="0"/>
      <w:marBottom w:val="0"/>
      <w:divBdr>
        <w:top w:val="none" w:sz="0" w:space="0" w:color="auto"/>
        <w:left w:val="none" w:sz="0" w:space="0" w:color="auto"/>
        <w:bottom w:val="none" w:sz="0" w:space="0" w:color="auto"/>
        <w:right w:val="none" w:sz="0" w:space="0" w:color="auto"/>
      </w:divBdr>
    </w:div>
    <w:div w:id="1738236513">
      <w:marLeft w:val="480"/>
      <w:marRight w:val="0"/>
      <w:marTop w:val="0"/>
      <w:marBottom w:val="0"/>
      <w:divBdr>
        <w:top w:val="none" w:sz="0" w:space="0" w:color="auto"/>
        <w:left w:val="none" w:sz="0" w:space="0" w:color="auto"/>
        <w:bottom w:val="none" w:sz="0" w:space="0" w:color="auto"/>
        <w:right w:val="none" w:sz="0" w:space="0" w:color="auto"/>
      </w:divBdr>
    </w:div>
    <w:div w:id="1740010188">
      <w:marLeft w:val="480"/>
      <w:marRight w:val="0"/>
      <w:marTop w:val="0"/>
      <w:marBottom w:val="0"/>
      <w:divBdr>
        <w:top w:val="none" w:sz="0" w:space="0" w:color="auto"/>
        <w:left w:val="none" w:sz="0" w:space="0" w:color="auto"/>
        <w:bottom w:val="none" w:sz="0" w:space="0" w:color="auto"/>
        <w:right w:val="none" w:sz="0" w:space="0" w:color="auto"/>
      </w:divBdr>
    </w:div>
    <w:div w:id="1740134079">
      <w:marLeft w:val="0"/>
      <w:marRight w:val="0"/>
      <w:marTop w:val="0"/>
      <w:marBottom w:val="0"/>
      <w:divBdr>
        <w:top w:val="none" w:sz="0" w:space="0" w:color="auto"/>
        <w:left w:val="none" w:sz="0" w:space="0" w:color="auto"/>
        <w:bottom w:val="none" w:sz="0" w:space="0" w:color="auto"/>
        <w:right w:val="none" w:sz="0" w:space="0" w:color="auto"/>
      </w:divBdr>
    </w:div>
    <w:div w:id="1740470781">
      <w:marLeft w:val="0"/>
      <w:marRight w:val="0"/>
      <w:marTop w:val="0"/>
      <w:marBottom w:val="0"/>
      <w:divBdr>
        <w:top w:val="none" w:sz="0" w:space="0" w:color="auto"/>
        <w:left w:val="none" w:sz="0" w:space="0" w:color="auto"/>
        <w:bottom w:val="none" w:sz="0" w:space="0" w:color="auto"/>
        <w:right w:val="none" w:sz="0" w:space="0" w:color="auto"/>
      </w:divBdr>
    </w:div>
    <w:div w:id="1741175389">
      <w:marLeft w:val="0"/>
      <w:marRight w:val="0"/>
      <w:marTop w:val="0"/>
      <w:marBottom w:val="0"/>
      <w:divBdr>
        <w:top w:val="none" w:sz="0" w:space="0" w:color="auto"/>
        <w:left w:val="none" w:sz="0" w:space="0" w:color="auto"/>
        <w:bottom w:val="none" w:sz="0" w:space="0" w:color="auto"/>
        <w:right w:val="none" w:sz="0" w:space="0" w:color="auto"/>
      </w:divBdr>
    </w:div>
    <w:div w:id="1741443979">
      <w:marLeft w:val="480"/>
      <w:marRight w:val="0"/>
      <w:marTop w:val="0"/>
      <w:marBottom w:val="0"/>
      <w:divBdr>
        <w:top w:val="none" w:sz="0" w:space="0" w:color="auto"/>
        <w:left w:val="none" w:sz="0" w:space="0" w:color="auto"/>
        <w:bottom w:val="none" w:sz="0" w:space="0" w:color="auto"/>
        <w:right w:val="none" w:sz="0" w:space="0" w:color="auto"/>
      </w:divBdr>
    </w:div>
    <w:div w:id="1741555969">
      <w:marLeft w:val="480"/>
      <w:marRight w:val="0"/>
      <w:marTop w:val="0"/>
      <w:marBottom w:val="0"/>
      <w:divBdr>
        <w:top w:val="none" w:sz="0" w:space="0" w:color="auto"/>
        <w:left w:val="none" w:sz="0" w:space="0" w:color="auto"/>
        <w:bottom w:val="none" w:sz="0" w:space="0" w:color="auto"/>
        <w:right w:val="none" w:sz="0" w:space="0" w:color="auto"/>
      </w:divBdr>
    </w:div>
    <w:div w:id="1741782137">
      <w:marLeft w:val="0"/>
      <w:marRight w:val="0"/>
      <w:marTop w:val="0"/>
      <w:marBottom w:val="0"/>
      <w:divBdr>
        <w:top w:val="none" w:sz="0" w:space="0" w:color="auto"/>
        <w:left w:val="none" w:sz="0" w:space="0" w:color="auto"/>
        <w:bottom w:val="none" w:sz="0" w:space="0" w:color="auto"/>
        <w:right w:val="none" w:sz="0" w:space="0" w:color="auto"/>
      </w:divBdr>
    </w:div>
    <w:div w:id="1742098472">
      <w:marLeft w:val="0"/>
      <w:marRight w:val="0"/>
      <w:marTop w:val="0"/>
      <w:marBottom w:val="0"/>
      <w:divBdr>
        <w:top w:val="none" w:sz="0" w:space="0" w:color="auto"/>
        <w:left w:val="none" w:sz="0" w:space="0" w:color="auto"/>
        <w:bottom w:val="none" w:sz="0" w:space="0" w:color="auto"/>
        <w:right w:val="none" w:sz="0" w:space="0" w:color="auto"/>
      </w:divBdr>
    </w:div>
    <w:div w:id="1742941059">
      <w:marLeft w:val="0"/>
      <w:marRight w:val="0"/>
      <w:marTop w:val="0"/>
      <w:marBottom w:val="0"/>
      <w:divBdr>
        <w:top w:val="none" w:sz="0" w:space="0" w:color="auto"/>
        <w:left w:val="none" w:sz="0" w:space="0" w:color="auto"/>
        <w:bottom w:val="none" w:sz="0" w:space="0" w:color="auto"/>
        <w:right w:val="none" w:sz="0" w:space="0" w:color="auto"/>
      </w:divBdr>
    </w:div>
    <w:div w:id="1743062889">
      <w:marLeft w:val="480"/>
      <w:marRight w:val="0"/>
      <w:marTop w:val="0"/>
      <w:marBottom w:val="0"/>
      <w:divBdr>
        <w:top w:val="none" w:sz="0" w:space="0" w:color="auto"/>
        <w:left w:val="none" w:sz="0" w:space="0" w:color="auto"/>
        <w:bottom w:val="none" w:sz="0" w:space="0" w:color="auto"/>
        <w:right w:val="none" w:sz="0" w:space="0" w:color="auto"/>
      </w:divBdr>
    </w:div>
    <w:div w:id="1743209300">
      <w:marLeft w:val="0"/>
      <w:marRight w:val="0"/>
      <w:marTop w:val="0"/>
      <w:marBottom w:val="0"/>
      <w:divBdr>
        <w:top w:val="none" w:sz="0" w:space="0" w:color="auto"/>
        <w:left w:val="none" w:sz="0" w:space="0" w:color="auto"/>
        <w:bottom w:val="none" w:sz="0" w:space="0" w:color="auto"/>
        <w:right w:val="none" w:sz="0" w:space="0" w:color="auto"/>
      </w:divBdr>
    </w:div>
    <w:div w:id="1743285770">
      <w:marLeft w:val="0"/>
      <w:marRight w:val="0"/>
      <w:marTop w:val="0"/>
      <w:marBottom w:val="0"/>
      <w:divBdr>
        <w:top w:val="none" w:sz="0" w:space="0" w:color="auto"/>
        <w:left w:val="none" w:sz="0" w:space="0" w:color="auto"/>
        <w:bottom w:val="none" w:sz="0" w:space="0" w:color="auto"/>
        <w:right w:val="none" w:sz="0" w:space="0" w:color="auto"/>
      </w:divBdr>
    </w:div>
    <w:div w:id="1744133552">
      <w:marLeft w:val="0"/>
      <w:marRight w:val="0"/>
      <w:marTop w:val="0"/>
      <w:marBottom w:val="0"/>
      <w:divBdr>
        <w:top w:val="none" w:sz="0" w:space="0" w:color="auto"/>
        <w:left w:val="none" w:sz="0" w:space="0" w:color="auto"/>
        <w:bottom w:val="none" w:sz="0" w:space="0" w:color="auto"/>
        <w:right w:val="none" w:sz="0" w:space="0" w:color="auto"/>
      </w:divBdr>
    </w:div>
    <w:div w:id="1744140263">
      <w:marLeft w:val="480"/>
      <w:marRight w:val="0"/>
      <w:marTop w:val="0"/>
      <w:marBottom w:val="0"/>
      <w:divBdr>
        <w:top w:val="none" w:sz="0" w:space="0" w:color="auto"/>
        <w:left w:val="none" w:sz="0" w:space="0" w:color="auto"/>
        <w:bottom w:val="none" w:sz="0" w:space="0" w:color="auto"/>
        <w:right w:val="none" w:sz="0" w:space="0" w:color="auto"/>
      </w:divBdr>
    </w:div>
    <w:div w:id="1745373814">
      <w:marLeft w:val="480"/>
      <w:marRight w:val="0"/>
      <w:marTop w:val="0"/>
      <w:marBottom w:val="0"/>
      <w:divBdr>
        <w:top w:val="none" w:sz="0" w:space="0" w:color="auto"/>
        <w:left w:val="none" w:sz="0" w:space="0" w:color="auto"/>
        <w:bottom w:val="none" w:sz="0" w:space="0" w:color="auto"/>
        <w:right w:val="none" w:sz="0" w:space="0" w:color="auto"/>
      </w:divBdr>
    </w:div>
    <w:div w:id="1745950113">
      <w:marLeft w:val="0"/>
      <w:marRight w:val="0"/>
      <w:marTop w:val="0"/>
      <w:marBottom w:val="0"/>
      <w:divBdr>
        <w:top w:val="none" w:sz="0" w:space="0" w:color="auto"/>
        <w:left w:val="none" w:sz="0" w:space="0" w:color="auto"/>
        <w:bottom w:val="none" w:sz="0" w:space="0" w:color="auto"/>
        <w:right w:val="none" w:sz="0" w:space="0" w:color="auto"/>
      </w:divBdr>
    </w:div>
    <w:div w:id="1746418510">
      <w:marLeft w:val="480"/>
      <w:marRight w:val="0"/>
      <w:marTop w:val="0"/>
      <w:marBottom w:val="0"/>
      <w:divBdr>
        <w:top w:val="none" w:sz="0" w:space="0" w:color="auto"/>
        <w:left w:val="none" w:sz="0" w:space="0" w:color="auto"/>
        <w:bottom w:val="none" w:sz="0" w:space="0" w:color="auto"/>
        <w:right w:val="none" w:sz="0" w:space="0" w:color="auto"/>
      </w:divBdr>
    </w:div>
    <w:div w:id="1746562094">
      <w:marLeft w:val="480"/>
      <w:marRight w:val="0"/>
      <w:marTop w:val="0"/>
      <w:marBottom w:val="0"/>
      <w:divBdr>
        <w:top w:val="none" w:sz="0" w:space="0" w:color="auto"/>
        <w:left w:val="none" w:sz="0" w:space="0" w:color="auto"/>
        <w:bottom w:val="none" w:sz="0" w:space="0" w:color="auto"/>
        <w:right w:val="none" w:sz="0" w:space="0" w:color="auto"/>
      </w:divBdr>
    </w:div>
    <w:div w:id="1746951567">
      <w:marLeft w:val="0"/>
      <w:marRight w:val="0"/>
      <w:marTop w:val="0"/>
      <w:marBottom w:val="0"/>
      <w:divBdr>
        <w:top w:val="none" w:sz="0" w:space="0" w:color="auto"/>
        <w:left w:val="none" w:sz="0" w:space="0" w:color="auto"/>
        <w:bottom w:val="none" w:sz="0" w:space="0" w:color="auto"/>
        <w:right w:val="none" w:sz="0" w:space="0" w:color="auto"/>
      </w:divBdr>
    </w:div>
    <w:div w:id="1747263198">
      <w:marLeft w:val="480"/>
      <w:marRight w:val="0"/>
      <w:marTop w:val="0"/>
      <w:marBottom w:val="0"/>
      <w:divBdr>
        <w:top w:val="none" w:sz="0" w:space="0" w:color="auto"/>
        <w:left w:val="none" w:sz="0" w:space="0" w:color="auto"/>
        <w:bottom w:val="none" w:sz="0" w:space="0" w:color="auto"/>
        <w:right w:val="none" w:sz="0" w:space="0" w:color="auto"/>
      </w:divBdr>
    </w:div>
    <w:div w:id="1747920505">
      <w:marLeft w:val="0"/>
      <w:marRight w:val="0"/>
      <w:marTop w:val="0"/>
      <w:marBottom w:val="0"/>
      <w:divBdr>
        <w:top w:val="none" w:sz="0" w:space="0" w:color="auto"/>
        <w:left w:val="none" w:sz="0" w:space="0" w:color="auto"/>
        <w:bottom w:val="none" w:sz="0" w:space="0" w:color="auto"/>
        <w:right w:val="none" w:sz="0" w:space="0" w:color="auto"/>
      </w:divBdr>
    </w:div>
    <w:div w:id="1748845458">
      <w:marLeft w:val="0"/>
      <w:marRight w:val="0"/>
      <w:marTop w:val="0"/>
      <w:marBottom w:val="0"/>
      <w:divBdr>
        <w:top w:val="none" w:sz="0" w:space="0" w:color="auto"/>
        <w:left w:val="none" w:sz="0" w:space="0" w:color="auto"/>
        <w:bottom w:val="none" w:sz="0" w:space="0" w:color="auto"/>
        <w:right w:val="none" w:sz="0" w:space="0" w:color="auto"/>
      </w:divBdr>
    </w:div>
    <w:div w:id="1749031395">
      <w:marLeft w:val="480"/>
      <w:marRight w:val="0"/>
      <w:marTop w:val="0"/>
      <w:marBottom w:val="0"/>
      <w:divBdr>
        <w:top w:val="none" w:sz="0" w:space="0" w:color="auto"/>
        <w:left w:val="none" w:sz="0" w:space="0" w:color="auto"/>
        <w:bottom w:val="none" w:sz="0" w:space="0" w:color="auto"/>
        <w:right w:val="none" w:sz="0" w:space="0" w:color="auto"/>
      </w:divBdr>
    </w:div>
    <w:div w:id="1750687055">
      <w:marLeft w:val="0"/>
      <w:marRight w:val="0"/>
      <w:marTop w:val="0"/>
      <w:marBottom w:val="0"/>
      <w:divBdr>
        <w:top w:val="none" w:sz="0" w:space="0" w:color="auto"/>
        <w:left w:val="none" w:sz="0" w:space="0" w:color="auto"/>
        <w:bottom w:val="none" w:sz="0" w:space="0" w:color="auto"/>
        <w:right w:val="none" w:sz="0" w:space="0" w:color="auto"/>
      </w:divBdr>
    </w:div>
    <w:div w:id="1751270733">
      <w:marLeft w:val="480"/>
      <w:marRight w:val="0"/>
      <w:marTop w:val="0"/>
      <w:marBottom w:val="0"/>
      <w:divBdr>
        <w:top w:val="none" w:sz="0" w:space="0" w:color="auto"/>
        <w:left w:val="none" w:sz="0" w:space="0" w:color="auto"/>
        <w:bottom w:val="none" w:sz="0" w:space="0" w:color="auto"/>
        <w:right w:val="none" w:sz="0" w:space="0" w:color="auto"/>
      </w:divBdr>
    </w:div>
    <w:div w:id="1751585011">
      <w:marLeft w:val="0"/>
      <w:marRight w:val="0"/>
      <w:marTop w:val="0"/>
      <w:marBottom w:val="0"/>
      <w:divBdr>
        <w:top w:val="none" w:sz="0" w:space="0" w:color="auto"/>
        <w:left w:val="none" w:sz="0" w:space="0" w:color="auto"/>
        <w:bottom w:val="none" w:sz="0" w:space="0" w:color="auto"/>
        <w:right w:val="none" w:sz="0" w:space="0" w:color="auto"/>
      </w:divBdr>
    </w:div>
    <w:div w:id="1752313582">
      <w:marLeft w:val="480"/>
      <w:marRight w:val="0"/>
      <w:marTop w:val="0"/>
      <w:marBottom w:val="0"/>
      <w:divBdr>
        <w:top w:val="none" w:sz="0" w:space="0" w:color="auto"/>
        <w:left w:val="none" w:sz="0" w:space="0" w:color="auto"/>
        <w:bottom w:val="none" w:sz="0" w:space="0" w:color="auto"/>
        <w:right w:val="none" w:sz="0" w:space="0" w:color="auto"/>
      </w:divBdr>
    </w:div>
    <w:div w:id="1752460148">
      <w:marLeft w:val="480"/>
      <w:marRight w:val="0"/>
      <w:marTop w:val="0"/>
      <w:marBottom w:val="0"/>
      <w:divBdr>
        <w:top w:val="none" w:sz="0" w:space="0" w:color="auto"/>
        <w:left w:val="none" w:sz="0" w:space="0" w:color="auto"/>
        <w:bottom w:val="none" w:sz="0" w:space="0" w:color="auto"/>
        <w:right w:val="none" w:sz="0" w:space="0" w:color="auto"/>
      </w:divBdr>
    </w:div>
    <w:div w:id="1752972438">
      <w:marLeft w:val="480"/>
      <w:marRight w:val="0"/>
      <w:marTop w:val="0"/>
      <w:marBottom w:val="0"/>
      <w:divBdr>
        <w:top w:val="none" w:sz="0" w:space="0" w:color="auto"/>
        <w:left w:val="none" w:sz="0" w:space="0" w:color="auto"/>
        <w:bottom w:val="none" w:sz="0" w:space="0" w:color="auto"/>
        <w:right w:val="none" w:sz="0" w:space="0" w:color="auto"/>
      </w:divBdr>
    </w:div>
    <w:div w:id="1753089618">
      <w:marLeft w:val="0"/>
      <w:marRight w:val="0"/>
      <w:marTop w:val="0"/>
      <w:marBottom w:val="0"/>
      <w:divBdr>
        <w:top w:val="none" w:sz="0" w:space="0" w:color="auto"/>
        <w:left w:val="none" w:sz="0" w:space="0" w:color="auto"/>
        <w:bottom w:val="none" w:sz="0" w:space="0" w:color="auto"/>
        <w:right w:val="none" w:sz="0" w:space="0" w:color="auto"/>
      </w:divBdr>
    </w:div>
    <w:div w:id="1753162923">
      <w:marLeft w:val="480"/>
      <w:marRight w:val="0"/>
      <w:marTop w:val="0"/>
      <w:marBottom w:val="0"/>
      <w:divBdr>
        <w:top w:val="none" w:sz="0" w:space="0" w:color="auto"/>
        <w:left w:val="none" w:sz="0" w:space="0" w:color="auto"/>
        <w:bottom w:val="none" w:sz="0" w:space="0" w:color="auto"/>
        <w:right w:val="none" w:sz="0" w:space="0" w:color="auto"/>
      </w:divBdr>
    </w:div>
    <w:div w:id="1753426530">
      <w:marLeft w:val="0"/>
      <w:marRight w:val="0"/>
      <w:marTop w:val="0"/>
      <w:marBottom w:val="0"/>
      <w:divBdr>
        <w:top w:val="none" w:sz="0" w:space="0" w:color="auto"/>
        <w:left w:val="none" w:sz="0" w:space="0" w:color="auto"/>
        <w:bottom w:val="none" w:sz="0" w:space="0" w:color="auto"/>
        <w:right w:val="none" w:sz="0" w:space="0" w:color="auto"/>
      </w:divBdr>
    </w:div>
    <w:div w:id="1754357812">
      <w:marLeft w:val="0"/>
      <w:marRight w:val="0"/>
      <w:marTop w:val="0"/>
      <w:marBottom w:val="0"/>
      <w:divBdr>
        <w:top w:val="none" w:sz="0" w:space="0" w:color="auto"/>
        <w:left w:val="none" w:sz="0" w:space="0" w:color="auto"/>
        <w:bottom w:val="none" w:sz="0" w:space="0" w:color="auto"/>
        <w:right w:val="none" w:sz="0" w:space="0" w:color="auto"/>
      </w:divBdr>
    </w:div>
    <w:div w:id="1754400213">
      <w:marLeft w:val="480"/>
      <w:marRight w:val="0"/>
      <w:marTop w:val="0"/>
      <w:marBottom w:val="0"/>
      <w:divBdr>
        <w:top w:val="none" w:sz="0" w:space="0" w:color="auto"/>
        <w:left w:val="none" w:sz="0" w:space="0" w:color="auto"/>
        <w:bottom w:val="none" w:sz="0" w:space="0" w:color="auto"/>
        <w:right w:val="none" w:sz="0" w:space="0" w:color="auto"/>
      </w:divBdr>
    </w:div>
    <w:div w:id="1755396350">
      <w:marLeft w:val="480"/>
      <w:marRight w:val="0"/>
      <w:marTop w:val="0"/>
      <w:marBottom w:val="0"/>
      <w:divBdr>
        <w:top w:val="none" w:sz="0" w:space="0" w:color="auto"/>
        <w:left w:val="none" w:sz="0" w:space="0" w:color="auto"/>
        <w:bottom w:val="none" w:sz="0" w:space="0" w:color="auto"/>
        <w:right w:val="none" w:sz="0" w:space="0" w:color="auto"/>
      </w:divBdr>
    </w:div>
    <w:div w:id="1755735908">
      <w:marLeft w:val="480"/>
      <w:marRight w:val="0"/>
      <w:marTop w:val="0"/>
      <w:marBottom w:val="0"/>
      <w:divBdr>
        <w:top w:val="none" w:sz="0" w:space="0" w:color="auto"/>
        <w:left w:val="none" w:sz="0" w:space="0" w:color="auto"/>
        <w:bottom w:val="none" w:sz="0" w:space="0" w:color="auto"/>
        <w:right w:val="none" w:sz="0" w:space="0" w:color="auto"/>
      </w:divBdr>
    </w:div>
    <w:div w:id="1756394376">
      <w:marLeft w:val="0"/>
      <w:marRight w:val="0"/>
      <w:marTop w:val="0"/>
      <w:marBottom w:val="0"/>
      <w:divBdr>
        <w:top w:val="none" w:sz="0" w:space="0" w:color="auto"/>
        <w:left w:val="none" w:sz="0" w:space="0" w:color="auto"/>
        <w:bottom w:val="none" w:sz="0" w:space="0" w:color="auto"/>
        <w:right w:val="none" w:sz="0" w:space="0" w:color="auto"/>
      </w:divBdr>
    </w:div>
    <w:div w:id="1756510833">
      <w:marLeft w:val="0"/>
      <w:marRight w:val="0"/>
      <w:marTop w:val="0"/>
      <w:marBottom w:val="0"/>
      <w:divBdr>
        <w:top w:val="none" w:sz="0" w:space="0" w:color="auto"/>
        <w:left w:val="none" w:sz="0" w:space="0" w:color="auto"/>
        <w:bottom w:val="none" w:sz="0" w:space="0" w:color="auto"/>
        <w:right w:val="none" w:sz="0" w:space="0" w:color="auto"/>
      </w:divBdr>
    </w:div>
    <w:div w:id="1756823751">
      <w:marLeft w:val="0"/>
      <w:marRight w:val="0"/>
      <w:marTop w:val="0"/>
      <w:marBottom w:val="0"/>
      <w:divBdr>
        <w:top w:val="none" w:sz="0" w:space="0" w:color="auto"/>
        <w:left w:val="none" w:sz="0" w:space="0" w:color="auto"/>
        <w:bottom w:val="none" w:sz="0" w:space="0" w:color="auto"/>
        <w:right w:val="none" w:sz="0" w:space="0" w:color="auto"/>
      </w:divBdr>
    </w:div>
    <w:div w:id="1758093564">
      <w:marLeft w:val="0"/>
      <w:marRight w:val="0"/>
      <w:marTop w:val="0"/>
      <w:marBottom w:val="0"/>
      <w:divBdr>
        <w:top w:val="none" w:sz="0" w:space="0" w:color="auto"/>
        <w:left w:val="none" w:sz="0" w:space="0" w:color="auto"/>
        <w:bottom w:val="none" w:sz="0" w:space="0" w:color="auto"/>
        <w:right w:val="none" w:sz="0" w:space="0" w:color="auto"/>
      </w:divBdr>
    </w:div>
    <w:div w:id="1758136992">
      <w:marLeft w:val="0"/>
      <w:marRight w:val="0"/>
      <w:marTop w:val="0"/>
      <w:marBottom w:val="0"/>
      <w:divBdr>
        <w:top w:val="none" w:sz="0" w:space="0" w:color="auto"/>
        <w:left w:val="none" w:sz="0" w:space="0" w:color="auto"/>
        <w:bottom w:val="none" w:sz="0" w:space="0" w:color="auto"/>
        <w:right w:val="none" w:sz="0" w:space="0" w:color="auto"/>
      </w:divBdr>
    </w:div>
    <w:div w:id="1759212901">
      <w:marLeft w:val="480"/>
      <w:marRight w:val="0"/>
      <w:marTop w:val="0"/>
      <w:marBottom w:val="0"/>
      <w:divBdr>
        <w:top w:val="none" w:sz="0" w:space="0" w:color="auto"/>
        <w:left w:val="none" w:sz="0" w:space="0" w:color="auto"/>
        <w:bottom w:val="none" w:sz="0" w:space="0" w:color="auto"/>
        <w:right w:val="none" w:sz="0" w:space="0" w:color="auto"/>
      </w:divBdr>
    </w:div>
    <w:div w:id="1759253912">
      <w:marLeft w:val="480"/>
      <w:marRight w:val="0"/>
      <w:marTop w:val="0"/>
      <w:marBottom w:val="0"/>
      <w:divBdr>
        <w:top w:val="none" w:sz="0" w:space="0" w:color="auto"/>
        <w:left w:val="none" w:sz="0" w:space="0" w:color="auto"/>
        <w:bottom w:val="none" w:sz="0" w:space="0" w:color="auto"/>
        <w:right w:val="none" w:sz="0" w:space="0" w:color="auto"/>
      </w:divBdr>
    </w:div>
    <w:div w:id="1760905938">
      <w:marLeft w:val="0"/>
      <w:marRight w:val="0"/>
      <w:marTop w:val="0"/>
      <w:marBottom w:val="0"/>
      <w:divBdr>
        <w:top w:val="none" w:sz="0" w:space="0" w:color="auto"/>
        <w:left w:val="none" w:sz="0" w:space="0" w:color="auto"/>
        <w:bottom w:val="none" w:sz="0" w:space="0" w:color="auto"/>
        <w:right w:val="none" w:sz="0" w:space="0" w:color="auto"/>
      </w:divBdr>
    </w:div>
    <w:div w:id="1761020980">
      <w:marLeft w:val="480"/>
      <w:marRight w:val="0"/>
      <w:marTop w:val="0"/>
      <w:marBottom w:val="0"/>
      <w:divBdr>
        <w:top w:val="none" w:sz="0" w:space="0" w:color="auto"/>
        <w:left w:val="none" w:sz="0" w:space="0" w:color="auto"/>
        <w:bottom w:val="none" w:sz="0" w:space="0" w:color="auto"/>
        <w:right w:val="none" w:sz="0" w:space="0" w:color="auto"/>
      </w:divBdr>
    </w:div>
    <w:div w:id="1761101552">
      <w:marLeft w:val="0"/>
      <w:marRight w:val="0"/>
      <w:marTop w:val="0"/>
      <w:marBottom w:val="0"/>
      <w:divBdr>
        <w:top w:val="none" w:sz="0" w:space="0" w:color="auto"/>
        <w:left w:val="none" w:sz="0" w:space="0" w:color="auto"/>
        <w:bottom w:val="none" w:sz="0" w:space="0" w:color="auto"/>
        <w:right w:val="none" w:sz="0" w:space="0" w:color="auto"/>
      </w:divBdr>
    </w:div>
    <w:div w:id="1761411443">
      <w:marLeft w:val="480"/>
      <w:marRight w:val="0"/>
      <w:marTop w:val="0"/>
      <w:marBottom w:val="0"/>
      <w:divBdr>
        <w:top w:val="none" w:sz="0" w:space="0" w:color="auto"/>
        <w:left w:val="none" w:sz="0" w:space="0" w:color="auto"/>
        <w:bottom w:val="none" w:sz="0" w:space="0" w:color="auto"/>
        <w:right w:val="none" w:sz="0" w:space="0" w:color="auto"/>
      </w:divBdr>
    </w:div>
    <w:div w:id="1761486551">
      <w:marLeft w:val="480"/>
      <w:marRight w:val="0"/>
      <w:marTop w:val="0"/>
      <w:marBottom w:val="0"/>
      <w:divBdr>
        <w:top w:val="none" w:sz="0" w:space="0" w:color="auto"/>
        <w:left w:val="none" w:sz="0" w:space="0" w:color="auto"/>
        <w:bottom w:val="none" w:sz="0" w:space="0" w:color="auto"/>
        <w:right w:val="none" w:sz="0" w:space="0" w:color="auto"/>
      </w:divBdr>
    </w:div>
    <w:div w:id="1761561195">
      <w:marLeft w:val="480"/>
      <w:marRight w:val="0"/>
      <w:marTop w:val="0"/>
      <w:marBottom w:val="0"/>
      <w:divBdr>
        <w:top w:val="none" w:sz="0" w:space="0" w:color="auto"/>
        <w:left w:val="none" w:sz="0" w:space="0" w:color="auto"/>
        <w:bottom w:val="none" w:sz="0" w:space="0" w:color="auto"/>
        <w:right w:val="none" w:sz="0" w:space="0" w:color="auto"/>
      </w:divBdr>
    </w:div>
    <w:div w:id="1762145546">
      <w:marLeft w:val="480"/>
      <w:marRight w:val="0"/>
      <w:marTop w:val="0"/>
      <w:marBottom w:val="0"/>
      <w:divBdr>
        <w:top w:val="none" w:sz="0" w:space="0" w:color="auto"/>
        <w:left w:val="none" w:sz="0" w:space="0" w:color="auto"/>
        <w:bottom w:val="none" w:sz="0" w:space="0" w:color="auto"/>
        <w:right w:val="none" w:sz="0" w:space="0" w:color="auto"/>
      </w:divBdr>
    </w:div>
    <w:div w:id="1762945689">
      <w:marLeft w:val="480"/>
      <w:marRight w:val="0"/>
      <w:marTop w:val="0"/>
      <w:marBottom w:val="0"/>
      <w:divBdr>
        <w:top w:val="none" w:sz="0" w:space="0" w:color="auto"/>
        <w:left w:val="none" w:sz="0" w:space="0" w:color="auto"/>
        <w:bottom w:val="none" w:sz="0" w:space="0" w:color="auto"/>
        <w:right w:val="none" w:sz="0" w:space="0" w:color="auto"/>
      </w:divBdr>
    </w:div>
    <w:div w:id="1763256094">
      <w:marLeft w:val="0"/>
      <w:marRight w:val="0"/>
      <w:marTop w:val="0"/>
      <w:marBottom w:val="0"/>
      <w:divBdr>
        <w:top w:val="none" w:sz="0" w:space="0" w:color="auto"/>
        <w:left w:val="none" w:sz="0" w:space="0" w:color="auto"/>
        <w:bottom w:val="none" w:sz="0" w:space="0" w:color="auto"/>
        <w:right w:val="none" w:sz="0" w:space="0" w:color="auto"/>
      </w:divBdr>
    </w:div>
    <w:div w:id="1763796776">
      <w:marLeft w:val="0"/>
      <w:marRight w:val="0"/>
      <w:marTop w:val="0"/>
      <w:marBottom w:val="0"/>
      <w:divBdr>
        <w:top w:val="none" w:sz="0" w:space="0" w:color="auto"/>
        <w:left w:val="none" w:sz="0" w:space="0" w:color="auto"/>
        <w:bottom w:val="none" w:sz="0" w:space="0" w:color="auto"/>
        <w:right w:val="none" w:sz="0" w:space="0" w:color="auto"/>
      </w:divBdr>
    </w:div>
    <w:div w:id="1764690477">
      <w:marLeft w:val="480"/>
      <w:marRight w:val="0"/>
      <w:marTop w:val="0"/>
      <w:marBottom w:val="0"/>
      <w:divBdr>
        <w:top w:val="none" w:sz="0" w:space="0" w:color="auto"/>
        <w:left w:val="none" w:sz="0" w:space="0" w:color="auto"/>
        <w:bottom w:val="none" w:sz="0" w:space="0" w:color="auto"/>
        <w:right w:val="none" w:sz="0" w:space="0" w:color="auto"/>
      </w:divBdr>
    </w:div>
    <w:div w:id="1764717443">
      <w:marLeft w:val="0"/>
      <w:marRight w:val="0"/>
      <w:marTop w:val="0"/>
      <w:marBottom w:val="0"/>
      <w:divBdr>
        <w:top w:val="none" w:sz="0" w:space="0" w:color="auto"/>
        <w:left w:val="none" w:sz="0" w:space="0" w:color="auto"/>
        <w:bottom w:val="none" w:sz="0" w:space="0" w:color="auto"/>
        <w:right w:val="none" w:sz="0" w:space="0" w:color="auto"/>
      </w:divBdr>
    </w:div>
    <w:div w:id="1764718073">
      <w:marLeft w:val="0"/>
      <w:marRight w:val="0"/>
      <w:marTop w:val="0"/>
      <w:marBottom w:val="0"/>
      <w:divBdr>
        <w:top w:val="none" w:sz="0" w:space="0" w:color="auto"/>
        <w:left w:val="none" w:sz="0" w:space="0" w:color="auto"/>
        <w:bottom w:val="none" w:sz="0" w:space="0" w:color="auto"/>
        <w:right w:val="none" w:sz="0" w:space="0" w:color="auto"/>
      </w:divBdr>
    </w:div>
    <w:div w:id="1764833963">
      <w:marLeft w:val="480"/>
      <w:marRight w:val="0"/>
      <w:marTop w:val="0"/>
      <w:marBottom w:val="0"/>
      <w:divBdr>
        <w:top w:val="none" w:sz="0" w:space="0" w:color="auto"/>
        <w:left w:val="none" w:sz="0" w:space="0" w:color="auto"/>
        <w:bottom w:val="none" w:sz="0" w:space="0" w:color="auto"/>
        <w:right w:val="none" w:sz="0" w:space="0" w:color="auto"/>
      </w:divBdr>
    </w:div>
    <w:div w:id="1765148419">
      <w:marLeft w:val="0"/>
      <w:marRight w:val="0"/>
      <w:marTop w:val="0"/>
      <w:marBottom w:val="0"/>
      <w:divBdr>
        <w:top w:val="none" w:sz="0" w:space="0" w:color="auto"/>
        <w:left w:val="none" w:sz="0" w:space="0" w:color="auto"/>
        <w:bottom w:val="none" w:sz="0" w:space="0" w:color="auto"/>
        <w:right w:val="none" w:sz="0" w:space="0" w:color="auto"/>
      </w:divBdr>
    </w:div>
    <w:div w:id="1765226545">
      <w:marLeft w:val="480"/>
      <w:marRight w:val="0"/>
      <w:marTop w:val="0"/>
      <w:marBottom w:val="0"/>
      <w:divBdr>
        <w:top w:val="none" w:sz="0" w:space="0" w:color="auto"/>
        <w:left w:val="none" w:sz="0" w:space="0" w:color="auto"/>
        <w:bottom w:val="none" w:sz="0" w:space="0" w:color="auto"/>
        <w:right w:val="none" w:sz="0" w:space="0" w:color="auto"/>
      </w:divBdr>
    </w:div>
    <w:div w:id="1765683019">
      <w:marLeft w:val="0"/>
      <w:marRight w:val="0"/>
      <w:marTop w:val="0"/>
      <w:marBottom w:val="0"/>
      <w:divBdr>
        <w:top w:val="none" w:sz="0" w:space="0" w:color="auto"/>
        <w:left w:val="none" w:sz="0" w:space="0" w:color="auto"/>
        <w:bottom w:val="none" w:sz="0" w:space="0" w:color="auto"/>
        <w:right w:val="none" w:sz="0" w:space="0" w:color="auto"/>
      </w:divBdr>
    </w:div>
    <w:div w:id="1765957078">
      <w:marLeft w:val="480"/>
      <w:marRight w:val="0"/>
      <w:marTop w:val="0"/>
      <w:marBottom w:val="0"/>
      <w:divBdr>
        <w:top w:val="none" w:sz="0" w:space="0" w:color="auto"/>
        <w:left w:val="none" w:sz="0" w:space="0" w:color="auto"/>
        <w:bottom w:val="none" w:sz="0" w:space="0" w:color="auto"/>
        <w:right w:val="none" w:sz="0" w:space="0" w:color="auto"/>
      </w:divBdr>
    </w:div>
    <w:div w:id="1766219253">
      <w:marLeft w:val="0"/>
      <w:marRight w:val="0"/>
      <w:marTop w:val="0"/>
      <w:marBottom w:val="0"/>
      <w:divBdr>
        <w:top w:val="none" w:sz="0" w:space="0" w:color="auto"/>
        <w:left w:val="none" w:sz="0" w:space="0" w:color="auto"/>
        <w:bottom w:val="none" w:sz="0" w:space="0" w:color="auto"/>
        <w:right w:val="none" w:sz="0" w:space="0" w:color="auto"/>
      </w:divBdr>
    </w:div>
    <w:div w:id="1766539414">
      <w:marLeft w:val="480"/>
      <w:marRight w:val="0"/>
      <w:marTop w:val="0"/>
      <w:marBottom w:val="0"/>
      <w:divBdr>
        <w:top w:val="none" w:sz="0" w:space="0" w:color="auto"/>
        <w:left w:val="none" w:sz="0" w:space="0" w:color="auto"/>
        <w:bottom w:val="none" w:sz="0" w:space="0" w:color="auto"/>
        <w:right w:val="none" w:sz="0" w:space="0" w:color="auto"/>
      </w:divBdr>
    </w:div>
    <w:div w:id="1766806288">
      <w:marLeft w:val="0"/>
      <w:marRight w:val="0"/>
      <w:marTop w:val="0"/>
      <w:marBottom w:val="0"/>
      <w:divBdr>
        <w:top w:val="none" w:sz="0" w:space="0" w:color="auto"/>
        <w:left w:val="none" w:sz="0" w:space="0" w:color="auto"/>
        <w:bottom w:val="none" w:sz="0" w:space="0" w:color="auto"/>
        <w:right w:val="none" w:sz="0" w:space="0" w:color="auto"/>
      </w:divBdr>
    </w:div>
    <w:div w:id="1768304102">
      <w:marLeft w:val="0"/>
      <w:marRight w:val="0"/>
      <w:marTop w:val="0"/>
      <w:marBottom w:val="0"/>
      <w:divBdr>
        <w:top w:val="none" w:sz="0" w:space="0" w:color="auto"/>
        <w:left w:val="none" w:sz="0" w:space="0" w:color="auto"/>
        <w:bottom w:val="none" w:sz="0" w:space="0" w:color="auto"/>
        <w:right w:val="none" w:sz="0" w:space="0" w:color="auto"/>
      </w:divBdr>
    </w:div>
    <w:div w:id="1768381679">
      <w:marLeft w:val="480"/>
      <w:marRight w:val="0"/>
      <w:marTop w:val="0"/>
      <w:marBottom w:val="0"/>
      <w:divBdr>
        <w:top w:val="none" w:sz="0" w:space="0" w:color="auto"/>
        <w:left w:val="none" w:sz="0" w:space="0" w:color="auto"/>
        <w:bottom w:val="none" w:sz="0" w:space="0" w:color="auto"/>
        <w:right w:val="none" w:sz="0" w:space="0" w:color="auto"/>
      </w:divBdr>
    </w:div>
    <w:div w:id="1769501269">
      <w:marLeft w:val="0"/>
      <w:marRight w:val="0"/>
      <w:marTop w:val="0"/>
      <w:marBottom w:val="0"/>
      <w:divBdr>
        <w:top w:val="none" w:sz="0" w:space="0" w:color="auto"/>
        <w:left w:val="none" w:sz="0" w:space="0" w:color="auto"/>
        <w:bottom w:val="none" w:sz="0" w:space="0" w:color="auto"/>
        <w:right w:val="none" w:sz="0" w:space="0" w:color="auto"/>
      </w:divBdr>
    </w:div>
    <w:div w:id="1769620443">
      <w:marLeft w:val="480"/>
      <w:marRight w:val="0"/>
      <w:marTop w:val="0"/>
      <w:marBottom w:val="0"/>
      <w:divBdr>
        <w:top w:val="none" w:sz="0" w:space="0" w:color="auto"/>
        <w:left w:val="none" w:sz="0" w:space="0" w:color="auto"/>
        <w:bottom w:val="none" w:sz="0" w:space="0" w:color="auto"/>
        <w:right w:val="none" w:sz="0" w:space="0" w:color="auto"/>
      </w:divBdr>
    </w:div>
    <w:div w:id="1769736447">
      <w:marLeft w:val="0"/>
      <w:marRight w:val="0"/>
      <w:marTop w:val="0"/>
      <w:marBottom w:val="0"/>
      <w:divBdr>
        <w:top w:val="none" w:sz="0" w:space="0" w:color="auto"/>
        <w:left w:val="none" w:sz="0" w:space="0" w:color="auto"/>
        <w:bottom w:val="none" w:sz="0" w:space="0" w:color="auto"/>
        <w:right w:val="none" w:sz="0" w:space="0" w:color="auto"/>
      </w:divBdr>
    </w:div>
    <w:div w:id="1770009355">
      <w:marLeft w:val="0"/>
      <w:marRight w:val="0"/>
      <w:marTop w:val="0"/>
      <w:marBottom w:val="0"/>
      <w:divBdr>
        <w:top w:val="none" w:sz="0" w:space="0" w:color="auto"/>
        <w:left w:val="none" w:sz="0" w:space="0" w:color="auto"/>
        <w:bottom w:val="none" w:sz="0" w:space="0" w:color="auto"/>
        <w:right w:val="none" w:sz="0" w:space="0" w:color="auto"/>
      </w:divBdr>
    </w:div>
    <w:div w:id="1770350439">
      <w:marLeft w:val="480"/>
      <w:marRight w:val="0"/>
      <w:marTop w:val="0"/>
      <w:marBottom w:val="0"/>
      <w:divBdr>
        <w:top w:val="none" w:sz="0" w:space="0" w:color="auto"/>
        <w:left w:val="none" w:sz="0" w:space="0" w:color="auto"/>
        <w:bottom w:val="none" w:sz="0" w:space="0" w:color="auto"/>
        <w:right w:val="none" w:sz="0" w:space="0" w:color="auto"/>
      </w:divBdr>
    </w:div>
    <w:div w:id="1770589218">
      <w:marLeft w:val="0"/>
      <w:marRight w:val="0"/>
      <w:marTop w:val="0"/>
      <w:marBottom w:val="0"/>
      <w:divBdr>
        <w:top w:val="none" w:sz="0" w:space="0" w:color="auto"/>
        <w:left w:val="none" w:sz="0" w:space="0" w:color="auto"/>
        <w:bottom w:val="none" w:sz="0" w:space="0" w:color="auto"/>
        <w:right w:val="none" w:sz="0" w:space="0" w:color="auto"/>
      </w:divBdr>
    </w:div>
    <w:div w:id="1772581777">
      <w:marLeft w:val="480"/>
      <w:marRight w:val="0"/>
      <w:marTop w:val="0"/>
      <w:marBottom w:val="0"/>
      <w:divBdr>
        <w:top w:val="none" w:sz="0" w:space="0" w:color="auto"/>
        <w:left w:val="none" w:sz="0" w:space="0" w:color="auto"/>
        <w:bottom w:val="none" w:sz="0" w:space="0" w:color="auto"/>
        <w:right w:val="none" w:sz="0" w:space="0" w:color="auto"/>
      </w:divBdr>
    </w:div>
    <w:div w:id="1774737814">
      <w:marLeft w:val="480"/>
      <w:marRight w:val="0"/>
      <w:marTop w:val="0"/>
      <w:marBottom w:val="0"/>
      <w:divBdr>
        <w:top w:val="none" w:sz="0" w:space="0" w:color="auto"/>
        <w:left w:val="none" w:sz="0" w:space="0" w:color="auto"/>
        <w:bottom w:val="none" w:sz="0" w:space="0" w:color="auto"/>
        <w:right w:val="none" w:sz="0" w:space="0" w:color="auto"/>
      </w:divBdr>
    </w:div>
    <w:div w:id="1774784394">
      <w:marLeft w:val="0"/>
      <w:marRight w:val="0"/>
      <w:marTop w:val="0"/>
      <w:marBottom w:val="0"/>
      <w:divBdr>
        <w:top w:val="none" w:sz="0" w:space="0" w:color="auto"/>
        <w:left w:val="none" w:sz="0" w:space="0" w:color="auto"/>
        <w:bottom w:val="none" w:sz="0" w:space="0" w:color="auto"/>
        <w:right w:val="none" w:sz="0" w:space="0" w:color="auto"/>
      </w:divBdr>
    </w:div>
    <w:div w:id="1775127992">
      <w:marLeft w:val="0"/>
      <w:marRight w:val="0"/>
      <w:marTop w:val="0"/>
      <w:marBottom w:val="0"/>
      <w:divBdr>
        <w:top w:val="none" w:sz="0" w:space="0" w:color="auto"/>
        <w:left w:val="none" w:sz="0" w:space="0" w:color="auto"/>
        <w:bottom w:val="none" w:sz="0" w:space="0" w:color="auto"/>
        <w:right w:val="none" w:sz="0" w:space="0" w:color="auto"/>
      </w:divBdr>
    </w:div>
    <w:div w:id="1775786093">
      <w:marLeft w:val="0"/>
      <w:marRight w:val="0"/>
      <w:marTop w:val="0"/>
      <w:marBottom w:val="0"/>
      <w:divBdr>
        <w:top w:val="none" w:sz="0" w:space="0" w:color="auto"/>
        <w:left w:val="none" w:sz="0" w:space="0" w:color="auto"/>
        <w:bottom w:val="none" w:sz="0" w:space="0" w:color="auto"/>
        <w:right w:val="none" w:sz="0" w:space="0" w:color="auto"/>
      </w:divBdr>
    </w:div>
    <w:div w:id="1776747720">
      <w:marLeft w:val="0"/>
      <w:marRight w:val="0"/>
      <w:marTop w:val="0"/>
      <w:marBottom w:val="0"/>
      <w:divBdr>
        <w:top w:val="none" w:sz="0" w:space="0" w:color="auto"/>
        <w:left w:val="none" w:sz="0" w:space="0" w:color="auto"/>
        <w:bottom w:val="none" w:sz="0" w:space="0" w:color="auto"/>
        <w:right w:val="none" w:sz="0" w:space="0" w:color="auto"/>
      </w:divBdr>
    </w:div>
    <w:div w:id="1776899115">
      <w:marLeft w:val="480"/>
      <w:marRight w:val="0"/>
      <w:marTop w:val="0"/>
      <w:marBottom w:val="0"/>
      <w:divBdr>
        <w:top w:val="none" w:sz="0" w:space="0" w:color="auto"/>
        <w:left w:val="none" w:sz="0" w:space="0" w:color="auto"/>
        <w:bottom w:val="none" w:sz="0" w:space="0" w:color="auto"/>
        <w:right w:val="none" w:sz="0" w:space="0" w:color="auto"/>
      </w:divBdr>
    </w:div>
    <w:div w:id="1776944021">
      <w:marLeft w:val="480"/>
      <w:marRight w:val="0"/>
      <w:marTop w:val="0"/>
      <w:marBottom w:val="0"/>
      <w:divBdr>
        <w:top w:val="none" w:sz="0" w:space="0" w:color="auto"/>
        <w:left w:val="none" w:sz="0" w:space="0" w:color="auto"/>
        <w:bottom w:val="none" w:sz="0" w:space="0" w:color="auto"/>
        <w:right w:val="none" w:sz="0" w:space="0" w:color="auto"/>
      </w:divBdr>
    </w:div>
    <w:div w:id="1777210170">
      <w:marLeft w:val="0"/>
      <w:marRight w:val="0"/>
      <w:marTop w:val="0"/>
      <w:marBottom w:val="0"/>
      <w:divBdr>
        <w:top w:val="none" w:sz="0" w:space="0" w:color="auto"/>
        <w:left w:val="none" w:sz="0" w:space="0" w:color="auto"/>
        <w:bottom w:val="none" w:sz="0" w:space="0" w:color="auto"/>
        <w:right w:val="none" w:sz="0" w:space="0" w:color="auto"/>
      </w:divBdr>
    </w:div>
    <w:div w:id="1777629451">
      <w:marLeft w:val="0"/>
      <w:marRight w:val="0"/>
      <w:marTop w:val="0"/>
      <w:marBottom w:val="0"/>
      <w:divBdr>
        <w:top w:val="none" w:sz="0" w:space="0" w:color="auto"/>
        <w:left w:val="none" w:sz="0" w:space="0" w:color="auto"/>
        <w:bottom w:val="none" w:sz="0" w:space="0" w:color="auto"/>
        <w:right w:val="none" w:sz="0" w:space="0" w:color="auto"/>
      </w:divBdr>
    </w:div>
    <w:div w:id="1777865218">
      <w:marLeft w:val="480"/>
      <w:marRight w:val="0"/>
      <w:marTop w:val="0"/>
      <w:marBottom w:val="0"/>
      <w:divBdr>
        <w:top w:val="none" w:sz="0" w:space="0" w:color="auto"/>
        <w:left w:val="none" w:sz="0" w:space="0" w:color="auto"/>
        <w:bottom w:val="none" w:sz="0" w:space="0" w:color="auto"/>
        <w:right w:val="none" w:sz="0" w:space="0" w:color="auto"/>
      </w:divBdr>
    </w:div>
    <w:div w:id="1777870172">
      <w:marLeft w:val="480"/>
      <w:marRight w:val="0"/>
      <w:marTop w:val="0"/>
      <w:marBottom w:val="0"/>
      <w:divBdr>
        <w:top w:val="none" w:sz="0" w:space="0" w:color="auto"/>
        <w:left w:val="none" w:sz="0" w:space="0" w:color="auto"/>
        <w:bottom w:val="none" w:sz="0" w:space="0" w:color="auto"/>
        <w:right w:val="none" w:sz="0" w:space="0" w:color="auto"/>
      </w:divBdr>
    </w:div>
    <w:div w:id="1778207635">
      <w:marLeft w:val="0"/>
      <w:marRight w:val="0"/>
      <w:marTop w:val="0"/>
      <w:marBottom w:val="0"/>
      <w:divBdr>
        <w:top w:val="none" w:sz="0" w:space="0" w:color="auto"/>
        <w:left w:val="none" w:sz="0" w:space="0" w:color="auto"/>
        <w:bottom w:val="none" w:sz="0" w:space="0" w:color="auto"/>
        <w:right w:val="none" w:sz="0" w:space="0" w:color="auto"/>
      </w:divBdr>
    </w:div>
    <w:div w:id="1778211975">
      <w:marLeft w:val="0"/>
      <w:marRight w:val="0"/>
      <w:marTop w:val="0"/>
      <w:marBottom w:val="0"/>
      <w:divBdr>
        <w:top w:val="none" w:sz="0" w:space="0" w:color="auto"/>
        <w:left w:val="none" w:sz="0" w:space="0" w:color="auto"/>
        <w:bottom w:val="none" w:sz="0" w:space="0" w:color="auto"/>
        <w:right w:val="none" w:sz="0" w:space="0" w:color="auto"/>
      </w:divBdr>
    </w:div>
    <w:div w:id="1779131420">
      <w:marLeft w:val="0"/>
      <w:marRight w:val="0"/>
      <w:marTop w:val="0"/>
      <w:marBottom w:val="0"/>
      <w:divBdr>
        <w:top w:val="none" w:sz="0" w:space="0" w:color="auto"/>
        <w:left w:val="none" w:sz="0" w:space="0" w:color="auto"/>
        <w:bottom w:val="none" w:sz="0" w:space="0" w:color="auto"/>
        <w:right w:val="none" w:sz="0" w:space="0" w:color="auto"/>
      </w:divBdr>
    </w:div>
    <w:div w:id="1779176417">
      <w:marLeft w:val="480"/>
      <w:marRight w:val="0"/>
      <w:marTop w:val="0"/>
      <w:marBottom w:val="0"/>
      <w:divBdr>
        <w:top w:val="none" w:sz="0" w:space="0" w:color="auto"/>
        <w:left w:val="none" w:sz="0" w:space="0" w:color="auto"/>
        <w:bottom w:val="none" w:sz="0" w:space="0" w:color="auto"/>
        <w:right w:val="none" w:sz="0" w:space="0" w:color="auto"/>
      </w:divBdr>
    </w:div>
    <w:div w:id="1779179531">
      <w:marLeft w:val="0"/>
      <w:marRight w:val="0"/>
      <w:marTop w:val="0"/>
      <w:marBottom w:val="0"/>
      <w:divBdr>
        <w:top w:val="none" w:sz="0" w:space="0" w:color="auto"/>
        <w:left w:val="none" w:sz="0" w:space="0" w:color="auto"/>
        <w:bottom w:val="none" w:sz="0" w:space="0" w:color="auto"/>
        <w:right w:val="none" w:sz="0" w:space="0" w:color="auto"/>
      </w:divBdr>
    </w:div>
    <w:div w:id="1779712817">
      <w:marLeft w:val="0"/>
      <w:marRight w:val="0"/>
      <w:marTop w:val="0"/>
      <w:marBottom w:val="0"/>
      <w:divBdr>
        <w:top w:val="none" w:sz="0" w:space="0" w:color="auto"/>
        <w:left w:val="none" w:sz="0" w:space="0" w:color="auto"/>
        <w:bottom w:val="none" w:sz="0" w:space="0" w:color="auto"/>
        <w:right w:val="none" w:sz="0" w:space="0" w:color="auto"/>
      </w:divBdr>
    </w:div>
    <w:div w:id="1780031039">
      <w:marLeft w:val="0"/>
      <w:marRight w:val="0"/>
      <w:marTop w:val="0"/>
      <w:marBottom w:val="0"/>
      <w:divBdr>
        <w:top w:val="none" w:sz="0" w:space="0" w:color="auto"/>
        <w:left w:val="none" w:sz="0" w:space="0" w:color="auto"/>
        <w:bottom w:val="none" w:sz="0" w:space="0" w:color="auto"/>
        <w:right w:val="none" w:sz="0" w:space="0" w:color="auto"/>
      </w:divBdr>
    </w:div>
    <w:div w:id="1781224642">
      <w:marLeft w:val="0"/>
      <w:marRight w:val="0"/>
      <w:marTop w:val="0"/>
      <w:marBottom w:val="0"/>
      <w:divBdr>
        <w:top w:val="none" w:sz="0" w:space="0" w:color="auto"/>
        <w:left w:val="none" w:sz="0" w:space="0" w:color="auto"/>
        <w:bottom w:val="none" w:sz="0" w:space="0" w:color="auto"/>
        <w:right w:val="none" w:sz="0" w:space="0" w:color="auto"/>
      </w:divBdr>
    </w:div>
    <w:div w:id="1781409510">
      <w:marLeft w:val="0"/>
      <w:marRight w:val="0"/>
      <w:marTop w:val="0"/>
      <w:marBottom w:val="0"/>
      <w:divBdr>
        <w:top w:val="none" w:sz="0" w:space="0" w:color="auto"/>
        <w:left w:val="none" w:sz="0" w:space="0" w:color="auto"/>
        <w:bottom w:val="none" w:sz="0" w:space="0" w:color="auto"/>
        <w:right w:val="none" w:sz="0" w:space="0" w:color="auto"/>
      </w:divBdr>
    </w:div>
    <w:div w:id="1781877396">
      <w:marLeft w:val="480"/>
      <w:marRight w:val="0"/>
      <w:marTop w:val="0"/>
      <w:marBottom w:val="0"/>
      <w:divBdr>
        <w:top w:val="none" w:sz="0" w:space="0" w:color="auto"/>
        <w:left w:val="none" w:sz="0" w:space="0" w:color="auto"/>
        <w:bottom w:val="none" w:sz="0" w:space="0" w:color="auto"/>
        <w:right w:val="none" w:sz="0" w:space="0" w:color="auto"/>
      </w:divBdr>
    </w:div>
    <w:div w:id="1782141734">
      <w:marLeft w:val="480"/>
      <w:marRight w:val="0"/>
      <w:marTop w:val="0"/>
      <w:marBottom w:val="0"/>
      <w:divBdr>
        <w:top w:val="none" w:sz="0" w:space="0" w:color="auto"/>
        <w:left w:val="none" w:sz="0" w:space="0" w:color="auto"/>
        <w:bottom w:val="none" w:sz="0" w:space="0" w:color="auto"/>
        <w:right w:val="none" w:sz="0" w:space="0" w:color="auto"/>
      </w:divBdr>
    </w:div>
    <w:div w:id="1782332732">
      <w:marLeft w:val="480"/>
      <w:marRight w:val="0"/>
      <w:marTop w:val="0"/>
      <w:marBottom w:val="0"/>
      <w:divBdr>
        <w:top w:val="none" w:sz="0" w:space="0" w:color="auto"/>
        <w:left w:val="none" w:sz="0" w:space="0" w:color="auto"/>
        <w:bottom w:val="none" w:sz="0" w:space="0" w:color="auto"/>
        <w:right w:val="none" w:sz="0" w:space="0" w:color="auto"/>
      </w:divBdr>
    </w:div>
    <w:div w:id="1782333010">
      <w:marLeft w:val="480"/>
      <w:marRight w:val="0"/>
      <w:marTop w:val="0"/>
      <w:marBottom w:val="0"/>
      <w:divBdr>
        <w:top w:val="none" w:sz="0" w:space="0" w:color="auto"/>
        <w:left w:val="none" w:sz="0" w:space="0" w:color="auto"/>
        <w:bottom w:val="none" w:sz="0" w:space="0" w:color="auto"/>
        <w:right w:val="none" w:sz="0" w:space="0" w:color="auto"/>
      </w:divBdr>
    </w:div>
    <w:div w:id="1782334664">
      <w:marLeft w:val="480"/>
      <w:marRight w:val="0"/>
      <w:marTop w:val="0"/>
      <w:marBottom w:val="0"/>
      <w:divBdr>
        <w:top w:val="none" w:sz="0" w:space="0" w:color="auto"/>
        <w:left w:val="none" w:sz="0" w:space="0" w:color="auto"/>
        <w:bottom w:val="none" w:sz="0" w:space="0" w:color="auto"/>
        <w:right w:val="none" w:sz="0" w:space="0" w:color="auto"/>
      </w:divBdr>
    </w:div>
    <w:div w:id="1783110815">
      <w:marLeft w:val="480"/>
      <w:marRight w:val="0"/>
      <w:marTop w:val="0"/>
      <w:marBottom w:val="0"/>
      <w:divBdr>
        <w:top w:val="none" w:sz="0" w:space="0" w:color="auto"/>
        <w:left w:val="none" w:sz="0" w:space="0" w:color="auto"/>
        <w:bottom w:val="none" w:sz="0" w:space="0" w:color="auto"/>
        <w:right w:val="none" w:sz="0" w:space="0" w:color="auto"/>
      </w:divBdr>
    </w:div>
    <w:div w:id="1783331575">
      <w:marLeft w:val="0"/>
      <w:marRight w:val="0"/>
      <w:marTop w:val="0"/>
      <w:marBottom w:val="0"/>
      <w:divBdr>
        <w:top w:val="none" w:sz="0" w:space="0" w:color="auto"/>
        <w:left w:val="none" w:sz="0" w:space="0" w:color="auto"/>
        <w:bottom w:val="none" w:sz="0" w:space="0" w:color="auto"/>
        <w:right w:val="none" w:sz="0" w:space="0" w:color="auto"/>
      </w:divBdr>
    </w:div>
    <w:div w:id="1783383002">
      <w:marLeft w:val="480"/>
      <w:marRight w:val="0"/>
      <w:marTop w:val="0"/>
      <w:marBottom w:val="0"/>
      <w:divBdr>
        <w:top w:val="none" w:sz="0" w:space="0" w:color="auto"/>
        <w:left w:val="none" w:sz="0" w:space="0" w:color="auto"/>
        <w:bottom w:val="none" w:sz="0" w:space="0" w:color="auto"/>
        <w:right w:val="none" w:sz="0" w:space="0" w:color="auto"/>
      </w:divBdr>
    </w:div>
    <w:div w:id="1784038106">
      <w:marLeft w:val="0"/>
      <w:marRight w:val="0"/>
      <w:marTop w:val="0"/>
      <w:marBottom w:val="0"/>
      <w:divBdr>
        <w:top w:val="none" w:sz="0" w:space="0" w:color="auto"/>
        <w:left w:val="none" w:sz="0" w:space="0" w:color="auto"/>
        <w:bottom w:val="none" w:sz="0" w:space="0" w:color="auto"/>
        <w:right w:val="none" w:sz="0" w:space="0" w:color="auto"/>
      </w:divBdr>
    </w:div>
    <w:div w:id="1784422787">
      <w:marLeft w:val="480"/>
      <w:marRight w:val="0"/>
      <w:marTop w:val="0"/>
      <w:marBottom w:val="0"/>
      <w:divBdr>
        <w:top w:val="none" w:sz="0" w:space="0" w:color="auto"/>
        <w:left w:val="none" w:sz="0" w:space="0" w:color="auto"/>
        <w:bottom w:val="none" w:sz="0" w:space="0" w:color="auto"/>
        <w:right w:val="none" w:sz="0" w:space="0" w:color="auto"/>
      </w:divBdr>
    </w:div>
    <w:div w:id="1784491428">
      <w:marLeft w:val="0"/>
      <w:marRight w:val="0"/>
      <w:marTop w:val="0"/>
      <w:marBottom w:val="0"/>
      <w:divBdr>
        <w:top w:val="none" w:sz="0" w:space="0" w:color="auto"/>
        <w:left w:val="none" w:sz="0" w:space="0" w:color="auto"/>
        <w:bottom w:val="none" w:sz="0" w:space="0" w:color="auto"/>
        <w:right w:val="none" w:sz="0" w:space="0" w:color="auto"/>
      </w:divBdr>
    </w:div>
    <w:div w:id="1784498854">
      <w:marLeft w:val="0"/>
      <w:marRight w:val="0"/>
      <w:marTop w:val="0"/>
      <w:marBottom w:val="0"/>
      <w:divBdr>
        <w:top w:val="none" w:sz="0" w:space="0" w:color="auto"/>
        <w:left w:val="none" w:sz="0" w:space="0" w:color="auto"/>
        <w:bottom w:val="none" w:sz="0" w:space="0" w:color="auto"/>
        <w:right w:val="none" w:sz="0" w:space="0" w:color="auto"/>
      </w:divBdr>
    </w:div>
    <w:div w:id="1785071539">
      <w:marLeft w:val="480"/>
      <w:marRight w:val="0"/>
      <w:marTop w:val="0"/>
      <w:marBottom w:val="0"/>
      <w:divBdr>
        <w:top w:val="none" w:sz="0" w:space="0" w:color="auto"/>
        <w:left w:val="none" w:sz="0" w:space="0" w:color="auto"/>
        <w:bottom w:val="none" w:sz="0" w:space="0" w:color="auto"/>
        <w:right w:val="none" w:sz="0" w:space="0" w:color="auto"/>
      </w:divBdr>
    </w:div>
    <w:div w:id="1785345403">
      <w:marLeft w:val="0"/>
      <w:marRight w:val="0"/>
      <w:marTop w:val="0"/>
      <w:marBottom w:val="0"/>
      <w:divBdr>
        <w:top w:val="none" w:sz="0" w:space="0" w:color="auto"/>
        <w:left w:val="none" w:sz="0" w:space="0" w:color="auto"/>
        <w:bottom w:val="none" w:sz="0" w:space="0" w:color="auto"/>
        <w:right w:val="none" w:sz="0" w:space="0" w:color="auto"/>
      </w:divBdr>
    </w:div>
    <w:div w:id="1785421457">
      <w:marLeft w:val="0"/>
      <w:marRight w:val="0"/>
      <w:marTop w:val="0"/>
      <w:marBottom w:val="0"/>
      <w:divBdr>
        <w:top w:val="none" w:sz="0" w:space="0" w:color="auto"/>
        <w:left w:val="none" w:sz="0" w:space="0" w:color="auto"/>
        <w:bottom w:val="none" w:sz="0" w:space="0" w:color="auto"/>
        <w:right w:val="none" w:sz="0" w:space="0" w:color="auto"/>
      </w:divBdr>
    </w:div>
    <w:div w:id="1785734027">
      <w:marLeft w:val="0"/>
      <w:marRight w:val="0"/>
      <w:marTop w:val="0"/>
      <w:marBottom w:val="0"/>
      <w:divBdr>
        <w:top w:val="none" w:sz="0" w:space="0" w:color="auto"/>
        <w:left w:val="none" w:sz="0" w:space="0" w:color="auto"/>
        <w:bottom w:val="none" w:sz="0" w:space="0" w:color="auto"/>
        <w:right w:val="none" w:sz="0" w:space="0" w:color="auto"/>
      </w:divBdr>
    </w:div>
    <w:div w:id="1786654232">
      <w:marLeft w:val="480"/>
      <w:marRight w:val="0"/>
      <w:marTop w:val="0"/>
      <w:marBottom w:val="0"/>
      <w:divBdr>
        <w:top w:val="none" w:sz="0" w:space="0" w:color="auto"/>
        <w:left w:val="none" w:sz="0" w:space="0" w:color="auto"/>
        <w:bottom w:val="none" w:sz="0" w:space="0" w:color="auto"/>
        <w:right w:val="none" w:sz="0" w:space="0" w:color="auto"/>
      </w:divBdr>
    </w:div>
    <w:div w:id="1787115237">
      <w:marLeft w:val="0"/>
      <w:marRight w:val="0"/>
      <w:marTop w:val="0"/>
      <w:marBottom w:val="0"/>
      <w:divBdr>
        <w:top w:val="none" w:sz="0" w:space="0" w:color="auto"/>
        <w:left w:val="none" w:sz="0" w:space="0" w:color="auto"/>
        <w:bottom w:val="none" w:sz="0" w:space="0" w:color="auto"/>
        <w:right w:val="none" w:sz="0" w:space="0" w:color="auto"/>
      </w:divBdr>
    </w:div>
    <w:div w:id="1787237201">
      <w:marLeft w:val="0"/>
      <w:marRight w:val="0"/>
      <w:marTop w:val="0"/>
      <w:marBottom w:val="0"/>
      <w:divBdr>
        <w:top w:val="none" w:sz="0" w:space="0" w:color="auto"/>
        <w:left w:val="none" w:sz="0" w:space="0" w:color="auto"/>
        <w:bottom w:val="none" w:sz="0" w:space="0" w:color="auto"/>
        <w:right w:val="none" w:sz="0" w:space="0" w:color="auto"/>
      </w:divBdr>
    </w:div>
    <w:div w:id="1787849006">
      <w:marLeft w:val="0"/>
      <w:marRight w:val="0"/>
      <w:marTop w:val="0"/>
      <w:marBottom w:val="0"/>
      <w:divBdr>
        <w:top w:val="none" w:sz="0" w:space="0" w:color="auto"/>
        <w:left w:val="none" w:sz="0" w:space="0" w:color="auto"/>
        <w:bottom w:val="none" w:sz="0" w:space="0" w:color="auto"/>
        <w:right w:val="none" w:sz="0" w:space="0" w:color="auto"/>
      </w:divBdr>
    </w:div>
    <w:div w:id="1788504746">
      <w:marLeft w:val="480"/>
      <w:marRight w:val="0"/>
      <w:marTop w:val="0"/>
      <w:marBottom w:val="0"/>
      <w:divBdr>
        <w:top w:val="none" w:sz="0" w:space="0" w:color="auto"/>
        <w:left w:val="none" w:sz="0" w:space="0" w:color="auto"/>
        <w:bottom w:val="none" w:sz="0" w:space="0" w:color="auto"/>
        <w:right w:val="none" w:sz="0" w:space="0" w:color="auto"/>
      </w:divBdr>
    </w:div>
    <w:div w:id="1788543285">
      <w:marLeft w:val="480"/>
      <w:marRight w:val="0"/>
      <w:marTop w:val="0"/>
      <w:marBottom w:val="0"/>
      <w:divBdr>
        <w:top w:val="none" w:sz="0" w:space="0" w:color="auto"/>
        <w:left w:val="none" w:sz="0" w:space="0" w:color="auto"/>
        <w:bottom w:val="none" w:sz="0" w:space="0" w:color="auto"/>
        <w:right w:val="none" w:sz="0" w:space="0" w:color="auto"/>
      </w:divBdr>
    </w:div>
    <w:div w:id="1789162791">
      <w:marLeft w:val="0"/>
      <w:marRight w:val="0"/>
      <w:marTop w:val="0"/>
      <w:marBottom w:val="0"/>
      <w:divBdr>
        <w:top w:val="none" w:sz="0" w:space="0" w:color="auto"/>
        <w:left w:val="none" w:sz="0" w:space="0" w:color="auto"/>
        <w:bottom w:val="none" w:sz="0" w:space="0" w:color="auto"/>
        <w:right w:val="none" w:sz="0" w:space="0" w:color="auto"/>
      </w:divBdr>
    </w:div>
    <w:div w:id="1789349134">
      <w:marLeft w:val="480"/>
      <w:marRight w:val="0"/>
      <w:marTop w:val="0"/>
      <w:marBottom w:val="0"/>
      <w:divBdr>
        <w:top w:val="none" w:sz="0" w:space="0" w:color="auto"/>
        <w:left w:val="none" w:sz="0" w:space="0" w:color="auto"/>
        <w:bottom w:val="none" w:sz="0" w:space="0" w:color="auto"/>
        <w:right w:val="none" w:sz="0" w:space="0" w:color="auto"/>
      </w:divBdr>
    </w:div>
    <w:div w:id="1790203810">
      <w:marLeft w:val="0"/>
      <w:marRight w:val="0"/>
      <w:marTop w:val="0"/>
      <w:marBottom w:val="0"/>
      <w:divBdr>
        <w:top w:val="none" w:sz="0" w:space="0" w:color="auto"/>
        <w:left w:val="none" w:sz="0" w:space="0" w:color="auto"/>
        <w:bottom w:val="none" w:sz="0" w:space="0" w:color="auto"/>
        <w:right w:val="none" w:sz="0" w:space="0" w:color="auto"/>
      </w:divBdr>
    </w:div>
    <w:div w:id="1790271521">
      <w:marLeft w:val="480"/>
      <w:marRight w:val="0"/>
      <w:marTop w:val="0"/>
      <w:marBottom w:val="0"/>
      <w:divBdr>
        <w:top w:val="none" w:sz="0" w:space="0" w:color="auto"/>
        <w:left w:val="none" w:sz="0" w:space="0" w:color="auto"/>
        <w:bottom w:val="none" w:sz="0" w:space="0" w:color="auto"/>
        <w:right w:val="none" w:sz="0" w:space="0" w:color="auto"/>
      </w:divBdr>
    </w:div>
    <w:div w:id="1790709008">
      <w:marLeft w:val="0"/>
      <w:marRight w:val="0"/>
      <w:marTop w:val="0"/>
      <w:marBottom w:val="0"/>
      <w:divBdr>
        <w:top w:val="none" w:sz="0" w:space="0" w:color="auto"/>
        <w:left w:val="none" w:sz="0" w:space="0" w:color="auto"/>
        <w:bottom w:val="none" w:sz="0" w:space="0" w:color="auto"/>
        <w:right w:val="none" w:sz="0" w:space="0" w:color="auto"/>
      </w:divBdr>
    </w:div>
    <w:div w:id="1791164715">
      <w:marLeft w:val="0"/>
      <w:marRight w:val="0"/>
      <w:marTop w:val="0"/>
      <w:marBottom w:val="0"/>
      <w:divBdr>
        <w:top w:val="none" w:sz="0" w:space="0" w:color="auto"/>
        <w:left w:val="none" w:sz="0" w:space="0" w:color="auto"/>
        <w:bottom w:val="none" w:sz="0" w:space="0" w:color="auto"/>
        <w:right w:val="none" w:sz="0" w:space="0" w:color="auto"/>
      </w:divBdr>
    </w:div>
    <w:div w:id="1791436705">
      <w:marLeft w:val="480"/>
      <w:marRight w:val="0"/>
      <w:marTop w:val="0"/>
      <w:marBottom w:val="0"/>
      <w:divBdr>
        <w:top w:val="none" w:sz="0" w:space="0" w:color="auto"/>
        <w:left w:val="none" w:sz="0" w:space="0" w:color="auto"/>
        <w:bottom w:val="none" w:sz="0" w:space="0" w:color="auto"/>
        <w:right w:val="none" w:sz="0" w:space="0" w:color="auto"/>
      </w:divBdr>
    </w:div>
    <w:div w:id="1791968946">
      <w:marLeft w:val="480"/>
      <w:marRight w:val="0"/>
      <w:marTop w:val="0"/>
      <w:marBottom w:val="0"/>
      <w:divBdr>
        <w:top w:val="none" w:sz="0" w:space="0" w:color="auto"/>
        <w:left w:val="none" w:sz="0" w:space="0" w:color="auto"/>
        <w:bottom w:val="none" w:sz="0" w:space="0" w:color="auto"/>
        <w:right w:val="none" w:sz="0" w:space="0" w:color="auto"/>
      </w:divBdr>
    </w:div>
    <w:div w:id="1792934971">
      <w:marLeft w:val="480"/>
      <w:marRight w:val="0"/>
      <w:marTop w:val="0"/>
      <w:marBottom w:val="0"/>
      <w:divBdr>
        <w:top w:val="none" w:sz="0" w:space="0" w:color="auto"/>
        <w:left w:val="none" w:sz="0" w:space="0" w:color="auto"/>
        <w:bottom w:val="none" w:sz="0" w:space="0" w:color="auto"/>
        <w:right w:val="none" w:sz="0" w:space="0" w:color="auto"/>
      </w:divBdr>
    </w:div>
    <w:div w:id="1793396953">
      <w:marLeft w:val="0"/>
      <w:marRight w:val="0"/>
      <w:marTop w:val="0"/>
      <w:marBottom w:val="0"/>
      <w:divBdr>
        <w:top w:val="none" w:sz="0" w:space="0" w:color="auto"/>
        <w:left w:val="none" w:sz="0" w:space="0" w:color="auto"/>
        <w:bottom w:val="none" w:sz="0" w:space="0" w:color="auto"/>
        <w:right w:val="none" w:sz="0" w:space="0" w:color="auto"/>
      </w:divBdr>
    </w:div>
    <w:div w:id="1793986000">
      <w:marLeft w:val="0"/>
      <w:marRight w:val="0"/>
      <w:marTop w:val="0"/>
      <w:marBottom w:val="0"/>
      <w:divBdr>
        <w:top w:val="none" w:sz="0" w:space="0" w:color="auto"/>
        <w:left w:val="none" w:sz="0" w:space="0" w:color="auto"/>
        <w:bottom w:val="none" w:sz="0" w:space="0" w:color="auto"/>
        <w:right w:val="none" w:sz="0" w:space="0" w:color="auto"/>
      </w:divBdr>
    </w:div>
    <w:div w:id="1794057400">
      <w:marLeft w:val="480"/>
      <w:marRight w:val="0"/>
      <w:marTop w:val="0"/>
      <w:marBottom w:val="0"/>
      <w:divBdr>
        <w:top w:val="none" w:sz="0" w:space="0" w:color="auto"/>
        <w:left w:val="none" w:sz="0" w:space="0" w:color="auto"/>
        <w:bottom w:val="none" w:sz="0" w:space="0" w:color="auto"/>
        <w:right w:val="none" w:sz="0" w:space="0" w:color="auto"/>
      </w:divBdr>
    </w:div>
    <w:div w:id="1794206843">
      <w:marLeft w:val="0"/>
      <w:marRight w:val="0"/>
      <w:marTop w:val="0"/>
      <w:marBottom w:val="0"/>
      <w:divBdr>
        <w:top w:val="none" w:sz="0" w:space="0" w:color="auto"/>
        <w:left w:val="none" w:sz="0" w:space="0" w:color="auto"/>
        <w:bottom w:val="none" w:sz="0" w:space="0" w:color="auto"/>
        <w:right w:val="none" w:sz="0" w:space="0" w:color="auto"/>
      </w:divBdr>
    </w:div>
    <w:div w:id="1794860528">
      <w:marLeft w:val="480"/>
      <w:marRight w:val="0"/>
      <w:marTop w:val="0"/>
      <w:marBottom w:val="0"/>
      <w:divBdr>
        <w:top w:val="none" w:sz="0" w:space="0" w:color="auto"/>
        <w:left w:val="none" w:sz="0" w:space="0" w:color="auto"/>
        <w:bottom w:val="none" w:sz="0" w:space="0" w:color="auto"/>
        <w:right w:val="none" w:sz="0" w:space="0" w:color="auto"/>
      </w:divBdr>
    </w:div>
    <w:div w:id="1794906862">
      <w:marLeft w:val="480"/>
      <w:marRight w:val="0"/>
      <w:marTop w:val="0"/>
      <w:marBottom w:val="0"/>
      <w:divBdr>
        <w:top w:val="none" w:sz="0" w:space="0" w:color="auto"/>
        <w:left w:val="none" w:sz="0" w:space="0" w:color="auto"/>
        <w:bottom w:val="none" w:sz="0" w:space="0" w:color="auto"/>
        <w:right w:val="none" w:sz="0" w:space="0" w:color="auto"/>
      </w:divBdr>
    </w:div>
    <w:div w:id="1795052680">
      <w:marLeft w:val="480"/>
      <w:marRight w:val="0"/>
      <w:marTop w:val="0"/>
      <w:marBottom w:val="0"/>
      <w:divBdr>
        <w:top w:val="none" w:sz="0" w:space="0" w:color="auto"/>
        <w:left w:val="none" w:sz="0" w:space="0" w:color="auto"/>
        <w:bottom w:val="none" w:sz="0" w:space="0" w:color="auto"/>
        <w:right w:val="none" w:sz="0" w:space="0" w:color="auto"/>
      </w:divBdr>
    </w:div>
    <w:div w:id="1795249255">
      <w:marLeft w:val="480"/>
      <w:marRight w:val="0"/>
      <w:marTop w:val="0"/>
      <w:marBottom w:val="0"/>
      <w:divBdr>
        <w:top w:val="none" w:sz="0" w:space="0" w:color="auto"/>
        <w:left w:val="none" w:sz="0" w:space="0" w:color="auto"/>
        <w:bottom w:val="none" w:sz="0" w:space="0" w:color="auto"/>
        <w:right w:val="none" w:sz="0" w:space="0" w:color="auto"/>
      </w:divBdr>
    </w:div>
    <w:div w:id="1795370017">
      <w:marLeft w:val="0"/>
      <w:marRight w:val="0"/>
      <w:marTop w:val="0"/>
      <w:marBottom w:val="0"/>
      <w:divBdr>
        <w:top w:val="none" w:sz="0" w:space="0" w:color="auto"/>
        <w:left w:val="none" w:sz="0" w:space="0" w:color="auto"/>
        <w:bottom w:val="none" w:sz="0" w:space="0" w:color="auto"/>
        <w:right w:val="none" w:sz="0" w:space="0" w:color="auto"/>
      </w:divBdr>
    </w:div>
    <w:div w:id="1795831370">
      <w:marLeft w:val="0"/>
      <w:marRight w:val="0"/>
      <w:marTop w:val="0"/>
      <w:marBottom w:val="0"/>
      <w:divBdr>
        <w:top w:val="none" w:sz="0" w:space="0" w:color="auto"/>
        <w:left w:val="none" w:sz="0" w:space="0" w:color="auto"/>
        <w:bottom w:val="none" w:sz="0" w:space="0" w:color="auto"/>
        <w:right w:val="none" w:sz="0" w:space="0" w:color="auto"/>
      </w:divBdr>
    </w:div>
    <w:div w:id="1796099272">
      <w:marLeft w:val="480"/>
      <w:marRight w:val="0"/>
      <w:marTop w:val="0"/>
      <w:marBottom w:val="0"/>
      <w:divBdr>
        <w:top w:val="none" w:sz="0" w:space="0" w:color="auto"/>
        <w:left w:val="none" w:sz="0" w:space="0" w:color="auto"/>
        <w:bottom w:val="none" w:sz="0" w:space="0" w:color="auto"/>
        <w:right w:val="none" w:sz="0" w:space="0" w:color="auto"/>
      </w:divBdr>
    </w:div>
    <w:div w:id="1796604574">
      <w:marLeft w:val="480"/>
      <w:marRight w:val="0"/>
      <w:marTop w:val="0"/>
      <w:marBottom w:val="0"/>
      <w:divBdr>
        <w:top w:val="none" w:sz="0" w:space="0" w:color="auto"/>
        <w:left w:val="none" w:sz="0" w:space="0" w:color="auto"/>
        <w:bottom w:val="none" w:sz="0" w:space="0" w:color="auto"/>
        <w:right w:val="none" w:sz="0" w:space="0" w:color="auto"/>
      </w:divBdr>
    </w:div>
    <w:div w:id="1796633858">
      <w:marLeft w:val="0"/>
      <w:marRight w:val="0"/>
      <w:marTop w:val="0"/>
      <w:marBottom w:val="0"/>
      <w:divBdr>
        <w:top w:val="none" w:sz="0" w:space="0" w:color="auto"/>
        <w:left w:val="none" w:sz="0" w:space="0" w:color="auto"/>
        <w:bottom w:val="none" w:sz="0" w:space="0" w:color="auto"/>
        <w:right w:val="none" w:sz="0" w:space="0" w:color="auto"/>
      </w:divBdr>
    </w:div>
    <w:div w:id="1797329150">
      <w:marLeft w:val="480"/>
      <w:marRight w:val="0"/>
      <w:marTop w:val="0"/>
      <w:marBottom w:val="0"/>
      <w:divBdr>
        <w:top w:val="none" w:sz="0" w:space="0" w:color="auto"/>
        <w:left w:val="none" w:sz="0" w:space="0" w:color="auto"/>
        <w:bottom w:val="none" w:sz="0" w:space="0" w:color="auto"/>
        <w:right w:val="none" w:sz="0" w:space="0" w:color="auto"/>
      </w:divBdr>
    </w:div>
    <w:div w:id="1797598632">
      <w:marLeft w:val="480"/>
      <w:marRight w:val="0"/>
      <w:marTop w:val="0"/>
      <w:marBottom w:val="0"/>
      <w:divBdr>
        <w:top w:val="none" w:sz="0" w:space="0" w:color="auto"/>
        <w:left w:val="none" w:sz="0" w:space="0" w:color="auto"/>
        <w:bottom w:val="none" w:sz="0" w:space="0" w:color="auto"/>
        <w:right w:val="none" w:sz="0" w:space="0" w:color="auto"/>
      </w:divBdr>
    </w:div>
    <w:div w:id="1797723437">
      <w:marLeft w:val="480"/>
      <w:marRight w:val="0"/>
      <w:marTop w:val="0"/>
      <w:marBottom w:val="0"/>
      <w:divBdr>
        <w:top w:val="none" w:sz="0" w:space="0" w:color="auto"/>
        <w:left w:val="none" w:sz="0" w:space="0" w:color="auto"/>
        <w:bottom w:val="none" w:sz="0" w:space="0" w:color="auto"/>
        <w:right w:val="none" w:sz="0" w:space="0" w:color="auto"/>
      </w:divBdr>
    </w:div>
    <w:div w:id="1798598861">
      <w:marLeft w:val="480"/>
      <w:marRight w:val="0"/>
      <w:marTop w:val="0"/>
      <w:marBottom w:val="0"/>
      <w:divBdr>
        <w:top w:val="none" w:sz="0" w:space="0" w:color="auto"/>
        <w:left w:val="none" w:sz="0" w:space="0" w:color="auto"/>
        <w:bottom w:val="none" w:sz="0" w:space="0" w:color="auto"/>
        <w:right w:val="none" w:sz="0" w:space="0" w:color="auto"/>
      </w:divBdr>
    </w:div>
    <w:div w:id="1798840980">
      <w:marLeft w:val="0"/>
      <w:marRight w:val="0"/>
      <w:marTop w:val="0"/>
      <w:marBottom w:val="0"/>
      <w:divBdr>
        <w:top w:val="none" w:sz="0" w:space="0" w:color="auto"/>
        <w:left w:val="none" w:sz="0" w:space="0" w:color="auto"/>
        <w:bottom w:val="none" w:sz="0" w:space="0" w:color="auto"/>
        <w:right w:val="none" w:sz="0" w:space="0" w:color="auto"/>
      </w:divBdr>
    </w:div>
    <w:div w:id="1799452205">
      <w:marLeft w:val="480"/>
      <w:marRight w:val="0"/>
      <w:marTop w:val="0"/>
      <w:marBottom w:val="0"/>
      <w:divBdr>
        <w:top w:val="none" w:sz="0" w:space="0" w:color="auto"/>
        <w:left w:val="none" w:sz="0" w:space="0" w:color="auto"/>
        <w:bottom w:val="none" w:sz="0" w:space="0" w:color="auto"/>
        <w:right w:val="none" w:sz="0" w:space="0" w:color="auto"/>
      </w:divBdr>
    </w:div>
    <w:div w:id="1799758123">
      <w:marLeft w:val="480"/>
      <w:marRight w:val="0"/>
      <w:marTop w:val="0"/>
      <w:marBottom w:val="0"/>
      <w:divBdr>
        <w:top w:val="none" w:sz="0" w:space="0" w:color="auto"/>
        <w:left w:val="none" w:sz="0" w:space="0" w:color="auto"/>
        <w:bottom w:val="none" w:sz="0" w:space="0" w:color="auto"/>
        <w:right w:val="none" w:sz="0" w:space="0" w:color="auto"/>
      </w:divBdr>
    </w:div>
    <w:div w:id="1799758504">
      <w:marLeft w:val="0"/>
      <w:marRight w:val="0"/>
      <w:marTop w:val="0"/>
      <w:marBottom w:val="0"/>
      <w:divBdr>
        <w:top w:val="none" w:sz="0" w:space="0" w:color="auto"/>
        <w:left w:val="none" w:sz="0" w:space="0" w:color="auto"/>
        <w:bottom w:val="none" w:sz="0" w:space="0" w:color="auto"/>
        <w:right w:val="none" w:sz="0" w:space="0" w:color="auto"/>
      </w:divBdr>
    </w:div>
    <w:div w:id="1799913400">
      <w:marLeft w:val="0"/>
      <w:marRight w:val="0"/>
      <w:marTop w:val="0"/>
      <w:marBottom w:val="0"/>
      <w:divBdr>
        <w:top w:val="none" w:sz="0" w:space="0" w:color="auto"/>
        <w:left w:val="none" w:sz="0" w:space="0" w:color="auto"/>
        <w:bottom w:val="none" w:sz="0" w:space="0" w:color="auto"/>
        <w:right w:val="none" w:sz="0" w:space="0" w:color="auto"/>
      </w:divBdr>
    </w:div>
    <w:div w:id="1800420136">
      <w:marLeft w:val="0"/>
      <w:marRight w:val="0"/>
      <w:marTop w:val="0"/>
      <w:marBottom w:val="0"/>
      <w:divBdr>
        <w:top w:val="none" w:sz="0" w:space="0" w:color="auto"/>
        <w:left w:val="none" w:sz="0" w:space="0" w:color="auto"/>
        <w:bottom w:val="none" w:sz="0" w:space="0" w:color="auto"/>
        <w:right w:val="none" w:sz="0" w:space="0" w:color="auto"/>
      </w:divBdr>
    </w:div>
    <w:div w:id="1800876481">
      <w:marLeft w:val="0"/>
      <w:marRight w:val="0"/>
      <w:marTop w:val="0"/>
      <w:marBottom w:val="0"/>
      <w:divBdr>
        <w:top w:val="none" w:sz="0" w:space="0" w:color="auto"/>
        <w:left w:val="none" w:sz="0" w:space="0" w:color="auto"/>
        <w:bottom w:val="none" w:sz="0" w:space="0" w:color="auto"/>
        <w:right w:val="none" w:sz="0" w:space="0" w:color="auto"/>
      </w:divBdr>
    </w:div>
    <w:div w:id="1801412124">
      <w:marLeft w:val="480"/>
      <w:marRight w:val="0"/>
      <w:marTop w:val="0"/>
      <w:marBottom w:val="0"/>
      <w:divBdr>
        <w:top w:val="none" w:sz="0" w:space="0" w:color="auto"/>
        <w:left w:val="none" w:sz="0" w:space="0" w:color="auto"/>
        <w:bottom w:val="none" w:sz="0" w:space="0" w:color="auto"/>
        <w:right w:val="none" w:sz="0" w:space="0" w:color="auto"/>
      </w:divBdr>
    </w:div>
    <w:div w:id="1802111145">
      <w:marLeft w:val="480"/>
      <w:marRight w:val="0"/>
      <w:marTop w:val="0"/>
      <w:marBottom w:val="0"/>
      <w:divBdr>
        <w:top w:val="none" w:sz="0" w:space="0" w:color="auto"/>
        <w:left w:val="none" w:sz="0" w:space="0" w:color="auto"/>
        <w:bottom w:val="none" w:sz="0" w:space="0" w:color="auto"/>
        <w:right w:val="none" w:sz="0" w:space="0" w:color="auto"/>
      </w:divBdr>
    </w:div>
    <w:div w:id="1802648126">
      <w:marLeft w:val="0"/>
      <w:marRight w:val="0"/>
      <w:marTop w:val="0"/>
      <w:marBottom w:val="0"/>
      <w:divBdr>
        <w:top w:val="none" w:sz="0" w:space="0" w:color="auto"/>
        <w:left w:val="none" w:sz="0" w:space="0" w:color="auto"/>
        <w:bottom w:val="none" w:sz="0" w:space="0" w:color="auto"/>
        <w:right w:val="none" w:sz="0" w:space="0" w:color="auto"/>
      </w:divBdr>
    </w:div>
    <w:div w:id="1803186750">
      <w:marLeft w:val="480"/>
      <w:marRight w:val="0"/>
      <w:marTop w:val="0"/>
      <w:marBottom w:val="0"/>
      <w:divBdr>
        <w:top w:val="none" w:sz="0" w:space="0" w:color="auto"/>
        <w:left w:val="none" w:sz="0" w:space="0" w:color="auto"/>
        <w:bottom w:val="none" w:sz="0" w:space="0" w:color="auto"/>
        <w:right w:val="none" w:sz="0" w:space="0" w:color="auto"/>
      </w:divBdr>
    </w:div>
    <w:div w:id="1805000652">
      <w:marLeft w:val="0"/>
      <w:marRight w:val="0"/>
      <w:marTop w:val="0"/>
      <w:marBottom w:val="0"/>
      <w:divBdr>
        <w:top w:val="none" w:sz="0" w:space="0" w:color="auto"/>
        <w:left w:val="none" w:sz="0" w:space="0" w:color="auto"/>
        <w:bottom w:val="none" w:sz="0" w:space="0" w:color="auto"/>
        <w:right w:val="none" w:sz="0" w:space="0" w:color="auto"/>
      </w:divBdr>
    </w:div>
    <w:div w:id="1805197099">
      <w:marLeft w:val="0"/>
      <w:marRight w:val="0"/>
      <w:marTop w:val="0"/>
      <w:marBottom w:val="0"/>
      <w:divBdr>
        <w:top w:val="none" w:sz="0" w:space="0" w:color="auto"/>
        <w:left w:val="none" w:sz="0" w:space="0" w:color="auto"/>
        <w:bottom w:val="none" w:sz="0" w:space="0" w:color="auto"/>
        <w:right w:val="none" w:sz="0" w:space="0" w:color="auto"/>
      </w:divBdr>
    </w:div>
    <w:div w:id="1805659285">
      <w:marLeft w:val="0"/>
      <w:marRight w:val="0"/>
      <w:marTop w:val="0"/>
      <w:marBottom w:val="0"/>
      <w:divBdr>
        <w:top w:val="none" w:sz="0" w:space="0" w:color="auto"/>
        <w:left w:val="none" w:sz="0" w:space="0" w:color="auto"/>
        <w:bottom w:val="none" w:sz="0" w:space="0" w:color="auto"/>
        <w:right w:val="none" w:sz="0" w:space="0" w:color="auto"/>
      </w:divBdr>
    </w:div>
    <w:div w:id="1805927461">
      <w:marLeft w:val="480"/>
      <w:marRight w:val="0"/>
      <w:marTop w:val="0"/>
      <w:marBottom w:val="0"/>
      <w:divBdr>
        <w:top w:val="none" w:sz="0" w:space="0" w:color="auto"/>
        <w:left w:val="none" w:sz="0" w:space="0" w:color="auto"/>
        <w:bottom w:val="none" w:sz="0" w:space="0" w:color="auto"/>
        <w:right w:val="none" w:sz="0" w:space="0" w:color="auto"/>
      </w:divBdr>
    </w:div>
    <w:div w:id="1806579956">
      <w:marLeft w:val="0"/>
      <w:marRight w:val="0"/>
      <w:marTop w:val="0"/>
      <w:marBottom w:val="0"/>
      <w:divBdr>
        <w:top w:val="none" w:sz="0" w:space="0" w:color="auto"/>
        <w:left w:val="none" w:sz="0" w:space="0" w:color="auto"/>
        <w:bottom w:val="none" w:sz="0" w:space="0" w:color="auto"/>
        <w:right w:val="none" w:sz="0" w:space="0" w:color="auto"/>
      </w:divBdr>
    </w:div>
    <w:div w:id="1806660848">
      <w:marLeft w:val="0"/>
      <w:marRight w:val="0"/>
      <w:marTop w:val="0"/>
      <w:marBottom w:val="0"/>
      <w:divBdr>
        <w:top w:val="none" w:sz="0" w:space="0" w:color="auto"/>
        <w:left w:val="none" w:sz="0" w:space="0" w:color="auto"/>
        <w:bottom w:val="none" w:sz="0" w:space="0" w:color="auto"/>
        <w:right w:val="none" w:sz="0" w:space="0" w:color="auto"/>
      </w:divBdr>
    </w:div>
    <w:div w:id="1806846769">
      <w:marLeft w:val="480"/>
      <w:marRight w:val="0"/>
      <w:marTop w:val="0"/>
      <w:marBottom w:val="0"/>
      <w:divBdr>
        <w:top w:val="none" w:sz="0" w:space="0" w:color="auto"/>
        <w:left w:val="none" w:sz="0" w:space="0" w:color="auto"/>
        <w:bottom w:val="none" w:sz="0" w:space="0" w:color="auto"/>
        <w:right w:val="none" w:sz="0" w:space="0" w:color="auto"/>
      </w:divBdr>
    </w:div>
    <w:div w:id="1806969686">
      <w:marLeft w:val="480"/>
      <w:marRight w:val="0"/>
      <w:marTop w:val="0"/>
      <w:marBottom w:val="0"/>
      <w:divBdr>
        <w:top w:val="none" w:sz="0" w:space="0" w:color="auto"/>
        <w:left w:val="none" w:sz="0" w:space="0" w:color="auto"/>
        <w:bottom w:val="none" w:sz="0" w:space="0" w:color="auto"/>
        <w:right w:val="none" w:sz="0" w:space="0" w:color="auto"/>
      </w:divBdr>
    </w:div>
    <w:div w:id="1808163387">
      <w:marLeft w:val="480"/>
      <w:marRight w:val="0"/>
      <w:marTop w:val="0"/>
      <w:marBottom w:val="0"/>
      <w:divBdr>
        <w:top w:val="none" w:sz="0" w:space="0" w:color="auto"/>
        <w:left w:val="none" w:sz="0" w:space="0" w:color="auto"/>
        <w:bottom w:val="none" w:sz="0" w:space="0" w:color="auto"/>
        <w:right w:val="none" w:sz="0" w:space="0" w:color="auto"/>
      </w:divBdr>
    </w:div>
    <w:div w:id="1808207511">
      <w:marLeft w:val="480"/>
      <w:marRight w:val="0"/>
      <w:marTop w:val="0"/>
      <w:marBottom w:val="0"/>
      <w:divBdr>
        <w:top w:val="none" w:sz="0" w:space="0" w:color="auto"/>
        <w:left w:val="none" w:sz="0" w:space="0" w:color="auto"/>
        <w:bottom w:val="none" w:sz="0" w:space="0" w:color="auto"/>
        <w:right w:val="none" w:sz="0" w:space="0" w:color="auto"/>
      </w:divBdr>
    </w:div>
    <w:div w:id="1808469175">
      <w:marLeft w:val="0"/>
      <w:marRight w:val="0"/>
      <w:marTop w:val="0"/>
      <w:marBottom w:val="0"/>
      <w:divBdr>
        <w:top w:val="none" w:sz="0" w:space="0" w:color="auto"/>
        <w:left w:val="none" w:sz="0" w:space="0" w:color="auto"/>
        <w:bottom w:val="none" w:sz="0" w:space="0" w:color="auto"/>
        <w:right w:val="none" w:sz="0" w:space="0" w:color="auto"/>
      </w:divBdr>
    </w:div>
    <w:div w:id="1808745566">
      <w:marLeft w:val="0"/>
      <w:marRight w:val="0"/>
      <w:marTop w:val="0"/>
      <w:marBottom w:val="0"/>
      <w:divBdr>
        <w:top w:val="none" w:sz="0" w:space="0" w:color="auto"/>
        <w:left w:val="none" w:sz="0" w:space="0" w:color="auto"/>
        <w:bottom w:val="none" w:sz="0" w:space="0" w:color="auto"/>
        <w:right w:val="none" w:sz="0" w:space="0" w:color="auto"/>
      </w:divBdr>
    </w:div>
    <w:div w:id="1808862546">
      <w:marLeft w:val="0"/>
      <w:marRight w:val="0"/>
      <w:marTop w:val="0"/>
      <w:marBottom w:val="0"/>
      <w:divBdr>
        <w:top w:val="none" w:sz="0" w:space="0" w:color="auto"/>
        <w:left w:val="none" w:sz="0" w:space="0" w:color="auto"/>
        <w:bottom w:val="none" w:sz="0" w:space="0" w:color="auto"/>
        <w:right w:val="none" w:sz="0" w:space="0" w:color="auto"/>
      </w:divBdr>
    </w:div>
    <w:div w:id="1808932392">
      <w:marLeft w:val="480"/>
      <w:marRight w:val="0"/>
      <w:marTop w:val="0"/>
      <w:marBottom w:val="0"/>
      <w:divBdr>
        <w:top w:val="none" w:sz="0" w:space="0" w:color="auto"/>
        <w:left w:val="none" w:sz="0" w:space="0" w:color="auto"/>
        <w:bottom w:val="none" w:sz="0" w:space="0" w:color="auto"/>
        <w:right w:val="none" w:sz="0" w:space="0" w:color="auto"/>
      </w:divBdr>
    </w:div>
    <w:div w:id="1809542505">
      <w:marLeft w:val="0"/>
      <w:marRight w:val="0"/>
      <w:marTop w:val="0"/>
      <w:marBottom w:val="0"/>
      <w:divBdr>
        <w:top w:val="none" w:sz="0" w:space="0" w:color="auto"/>
        <w:left w:val="none" w:sz="0" w:space="0" w:color="auto"/>
        <w:bottom w:val="none" w:sz="0" w:space="0" w:color="auto"/>
        <w:right w:val="none" w:sz="0" w:space="0" w:color="auto"/>
      </w:divBdr>
    </w:div>
    <w:div w:id="1810127466">
      <w:marLeft w:val="480"/>
      <w:marRight w:val="0"/>
      <w:marTop w:val="0"/>
      <w:marBottom w:val="0"/>
      <w:divBdr>
        <w:top w:val="none" w:sz="0" w:space="0" w:color="auto"/>
        <w:left w:val="none" w:sz="0" w:space="0" w:color="auto"/>
        <w:bottom w:val="none" w:sz="0" w:space="0" w:color="auto"/>
        <w:right w:val="none" w:sz="0" w:space="0" w:color="auto"/>
      </w:divBdr>
    </w:div>
    <w:div w:id="1810442345">
      <w:marLeft w:val="480"/>
      <w:marRight w:val="0"/>
      <w:marTop w:val="0"/>
      <w:marBottom w:val="0"/>
      <w:divBdr>
        <w:top w:val="none" w:sz="0" w:space="0" w:color="auto"/>
        <w:left w:val="none" w:sz="0" w:space="0" w:color="auto"/>
        <w:bottom w:val="none" w:sz="0" w:space="0" w:color="auto"/>
        <w:right w:val="none" w:sz="0" w:space="0" w:color="auto"/>
      </w:divBdr>
    </w:div>
    <w:div w:id="1810508996">
      <w:marLeft w:val="0"/>
      <w:marRight w:val="0"/>
      <w:marTop w:val="0"/>
      <w:marBottom w:val="0"/>
      <w:divBdr>
        <w:top w:val="none" w:sz="0" w:space="0" w:color="auto"/>
        <w:left w:val="none" w:sz="0" w:space="0" w:color="auto"/>
        <w:bottom w:val="none" w:sz="0" w:space="0" w:color="auto"/>
        <w:right w:val="none" w:sz="0" w:space="0" w:color="auto"/>
      </w:divBdr>
    </w:div>
    <w:div w:id="1810784368">
      <w:marLeft w:val="480"/>
      <w:marRight w:val="0"/>
      <w:marTop w:val="0"/>
      <w:marBottom w:val="0"/>
      <w:divBdr>
        <w:top w:val="none" w:sz="0" w:space="0" w:color="auto"/>
        <w:left w:val="none" w:sz="0" w:space="0" w:color="auto"/>
        <w:bottom w:val="none" w:sz="0" w:space="0" w:color="auto"/>
        <w:right w:val="none" w:sz="0" w:space="0" w:color="auto"/>
      </w:divBdr>
    </w:div>
    <w:div w:id="1810897665">
      <w:marLeft w:val="480"/>
      <w:marRight w:val="0"/>
      <w:marTop w:val="0"/>
      <w:marBottom w:val="0"/>
      <w:divBdr>
        <w:top w:val="none" w:sz="0" w:space="0" w:color="auto"/>
        <w:left w:val="none" w:sz="0" w:space="0" w:color="auto"/>
        <w:bottom w:val="none" w:sz="0" w:space="0" w:color="auto"/>
        <w:right w:val="none" w:sz="0" w:space="0" w:color="auto"/>
      </w:divBdr>
    </w:div>
    <w:div w:id="1811511566">
      <w:marLeft w:val="480"/>
      <w:marRight w:val="0"/>
      <w:marTop w:val="0"/>
      <w:marBottom w:val="0"/>
      <w:divBdr>
        <w:top w:val="none" w:sz="0" w:space="0" w:color="auto"/>
        <w:left w:val="none" w:sz="0" w:space="0" w:color="auto"/>
        <w:bottom w:val="none" w:sz="0" w:space="0" w:color="auto"/>
        <w:right w:val="none" w:sz="0" w:space="0" w:color="auto"/>
      </w:divBdr>
    </w:div>
    <w:div w:id="1811626978">
      <w:marLeft w:val="0"/>
      <w:marRight w:val="0"/>
      <w:marTop w:val="0"/>
      <w:marBottom w:val="0"/>
      <w:divBdr>
        <w:top w:val="none" w:sz="0" w:space="0" w:color="auto"/>
        <w:left w:val="none" w:sz="0" w:space="0" w:color="auto"/>
        <w:bottom w:val="none" w:sz="0" w:space="0" w:color="auto"/>
        <w:right w:val="none" w:sz="0" w:space="0" w:color="auto"/>
      </w:divBdr>
    </w:div>
    <w:div w:id="1811895158">
      <w:marLeft w:val="480"/>
      <w:marRight w:val="0"/>
      <w:marTop w:val="0"/>
      <w:marBottom w:val="0"/>
      <w:divBdr>
        <w:top w:val="none" w:sz="0" w:space="0" w:color="auto"/>
        <w:left w:val="none" w:sz="0" w:space="0" w:color="auto"/>
        <w:bottom w:val="none" w:sz="0" w:space="0" w:color="auto"/>
        <w:right w:val="none" w:sz="0" w:space="0" w:color="auto"/>
      </w:divBdr>
    </w:div>
    <w:div w:id="1811941269">
      <w:marLeft w:val="480"/>
      <w:marRight w:val="0"/>
      <w:marTop w:val="0"/>
      <w:marBottom w:val="0"/>
      <w:divBdr>
        <w:top w:val="none" w:sz="0" w:space="0" w:color="auto"/>
        <w:left w:val="none" w:sz="0" w:space="0" w:color="auto"/>
        <w:bottom w:val="none" w:sz="0" w:space="0" w:color="auto"/>
        <w:right w:val="none" w:sz="0" w:space="0" w:color="auto"/>
      </w:divBdr>
    </w:div>
    <w:div w:id="1812363583">
      <w:marLeft w:val="0"/>
      <w:marRight w:val="0"/>
      <w:marTop w:val="0"/>
      <w:marBottom w:val="0"/>
      <w:divBdr>
        <w:top w:val="none" w:sz="0" w:space="0" w:color="auto"/>
        <w:left w:val="none" w:sz="0" w:space="0" w:color="auto"/>
        <w:bottom w:val="none" w:sz="0" w:space="0" w:color="auto"/>
        <w:right w:val="none" w:sz="0" w:space="0" w:color="auto"/>
      </w:divBdr>
    </w:div>
    <w:div w:id="1813212897">
      <w:marLeft w:val="480"/>
      <w:marRight w:val="0"/>
      <w:marTop w:val="0"/>
      <w:marBottom w:val="0"/>
      <w:divBdr>
        <w:top w:val="none" w:sz="0" w:space="0" w:color="auto"/>
        <w:left w:val="none" w:sz="0" w:space="0" w:color="auto"/>
        <w:bottom w:val="none" w:sz="0" w:space="0" w:color="auto"/>
        <w:right w:val="none" w:sz="0" w:space="0" w:color="auto"/>
      </w:divBdr>
    </w:div>
    <w:div w:id="1813591886">
      <w:marLeft w:val="480"/>
      <w:marRight w:val="0"/>
      <w:marTop w:val="0"/>
      <w:marBottom w:val="0"/>
      <w:divBdr>
        <w:top w:val="none" w:sz="0" w:space="0" w:color="auto"/>
        <w:left w:val="none" w:sz="0" w:space="0" w:color="auto"/>
        <w:bottom w:val="none" w:sz="0" w:space="0" w:color="auto"/>
        <w:right w:val="none" w:sz="0" w:space="0" w:color="auto"/>
      </w:divBdr>
    </w:div>
    <w:div w:id="1814710630">
      <w:marLeft w:val="480"/>
      <w:marRight w:val="0"/>
      <w:marTop w:val="0"/>
      <w:marBottom w:val="0"/>
      <w:divBdr>
        <w:top w:val="none" w:sz="0" w:space="0" w:color="auto"/>
        <w:left w:val="none" w:sz="0" w:space="0" w:color="auto"/>
        <w:bottom w:val="none" w:sz="0" w:space="0" w:color="auto"/>
        <w:right w:val="none" w:sz="0" w:space="0" w:color="auto"/>
      </w:divBdr>
    </w:div>
    <w:div w:id="1814907520">
      <w:marLeft w:val="0"/>
      <w:marRight w:val="0"/>
      <w:marTop w:val="0"/>
      <w:marBottom w:val="0"/>
      <w:divBdr>
        <w:top w:val="none" w:sz="0" w:space="0" w:color="auto"/>
        <w:left w:val="none" w:sz="0" w:space="0" w:color="auto"/>
        <w:bottom w:val="none" w:sz="0" w:space="0" w:color="auto"/>
        <w:right w:val="none" w:sz="0" w:space="0" w:color="auto"/>
      </w:divBdr>
    </w:div>
    <w:div w:id="1815445174">
      <w:marLeft w:val="0"/>
      <w:marRight w:val="0"/>
      <w:marTop w:val="0"/>
      <w:marBottom w:val="0"/>
      <w:divBdr>
        <w:top w:val="none" w:sz="0" w:space="0" w:color="auto"/>
        <w:left w:val="none" w:sz="0" w:space="0" w:color="auto"/>
        <w:bottom w:val="none" w:sz="0" w:space="0" w:color="auto"/>
        <w:right w:val="none" w:sz="0" w:space="0" w:color="auto"/>
      </w:divBdr>
    </w:div>
    <w:div w:id="1815878394">
      <w:marLeft w:val="480"/>
      <w:marRight w:val="0"/>
      <w:marTop w:val="0"/>
      <w:marBottom w:val="0"/>
      <w:divBdr>
        <w:top w:val="none" w:sz="0" w:space="0" w:color="auto"/>
        <w:left w:val="none" w:sz="0" w:space="0" w:color="auto"/>
        <w:bottom w:val="none" w:sz="0" w:space="0" w:color="auto"/>
        <w:right w:val="none" w:sz="0" w:space="0" w:color="auto"/>
      </w:divBdr>
    </w:div>
    <w:div w:id="1816337695">
      <w:marLeft w:val="480"/>
      <w:marRight w:val="0"/>
      <w:marTop w:val="0"/>
      <w:marBottom w:val="0"/>
      <w:divBdr>
        <w:top w:val="none" w:sz="0" w:space="0" w:color="auto"/>
        <w:left w:val="none" w:sz="0" w:space="0" w:color="auto"/>
        <w:bottom w:val="none" w:sz="0" w:space="0" w:color="auto"/>
        <w:right w:val="none" w:sz="0" w:space="0" w:color="auto"/>
      </w:divBdr>
    </w:div>
    <w:div w:id="1816408852">
      <w:marLeft w:val="480"/>
      <w:marRight w:val="0"/>
      <w:marTop w:val="0"/>
      <w:marBottom w:val="0"/>
      <w:divBdr>
        <w:top w:val="none" w:sz="0" w:space="0" w:color="auto"/>
        <w:left w:val="none" w:sz="0" w:space="0" w:color="auto"/>
        <w:bottom w:val="none" w:sz="0" w:space="0" w:color="auto"/>
        <w:right w:val="none" w:sz="0" w:space="0" w:color="auto"/>
      </w:divBdr>
    </w:div>
    <w:div w:id="1816411076">
      <w:marLeft w:val="0"/>
      <w:marRight w:val="0"/>
      <w:marTop w:val="0"/>
      <w:marBottom w:val="0"/>
      <w:divBdr>
        <w:top w:val="none" w:sz="0" w:space="0" w:color="auto"/>
        <w:left w:val="none" w:sz="0" w:space="0" w:color="auto"/>
        <w:bottom w:val="none" w:sz="0" w:space="0" w:color="auto"/>
        <w:right w:val="none" w:sz="0" w:space="0" w:color="auto"/>
      </w:divBdr>
    </w:div>
    <w:div w:id="1816993268">
      <w:marLeft w:val="0"/>
      <w:marRight w:val="0"/>
      <w:marTop w:val="0"/>
      <w:marBottom w:val="0"/>
      <w:divBdr>
        <w:top w:val="none" w:sz="0" w:space="0" w:color="auto"/>
        <w:left w:val="none" w:sz="0" w:space="0" w:color="auto"/>
        <w:bottom w:val="none" w:sz="0" w:space="0" w:color="auto"/>
        <w:right w:val="none" w:sz="0" w:space="0" w:color="auto"/>
      </w:divBdr>
    </w:div>
    <w:div w:id="1817456397">
      <w:marLeft w:val="0"/>
      <w:marRight w:val="0"/>
      <w:marTop w:val="0"/>
      <w:marBottom w:val="0"/>
      <w:divBdr>
        <w:top w:val="none" w:sz="0" w:space="0" w:color="auto"/>
        <w:left w:val="none" w:sz="0" w:space="0" w:color="auto"/>
        <w:bottom w:val="none" w:sz="0" w:space="0" w:color="auto"/>
        <w:right w:val="none" w:sz="0" w:space="0" w:color="auto"/>
      </w:divBdr>
    </w:div>
    <w:div w:id="1817919575">
      <w:marLeft w:val="480"/>
      <w:marRight w:val="0"/>
      <w:marTop w:val="0"/>
      <w:marBottom w:val="0"/>
      <w:divBdr>
        <w:top w:val="none" w:sz="0" w:space="0" w:color="auto"/>
        <w:left w:val="none" w:sz="0" w:space="0" w:color="auto"/>
        <w:bottom w:val="none" w:sz="0" w:space="0" w:color="auto"/>
        <w:right w:val="none" w:sz="0" w:space="0" w:color="auto"/>
      </w:divBdr>
    </w:div>
    <w:div w:id="1817991046">
      <w:marLeft w:val="0"/>
      <w:marRight w:val="0"/>
      <w:marTop w:val="0"/>
      <w:marBottom w:val="0"/>
      <w:divBdr>
        <w:top w:val="none" w:sz="0" w:space="0" w:color="auto"/>
        <w:left w:val="none" w:sz="0" w:space="0" w:color="auto"/>
        <w:bottom w:val="none" w:sz="0" w:space="0" w:color="auto"/>
        <w:right w:val="none" w:sz="0" w:space="0" w:color="auto"/>
      </w:divBdr>
    </w:div>
    <w:div w:id="1818258755">
      <w:marLeft w:val="480"/>
      <w:marRight w:val="0"/>
      <w:marTop w:val="0"/>
      <w:marBottom w:val="0"/>
      <w:divBdr>
        <w:top w:val="none" w:sz="0" w:space="0" w:color="auto"/>
        <w:left w:val="none" w:sz="0" w:space="0" w:color="auto"/>
        <w:bottom w:val="none" w:sz="0" w:space="0" w:color="auto"/>
        <w:right w:val="none" w:sz="0" w:space="0" w:color="auto"/>
      </w:divBdr>
    </w:div>
    <w:div w:id="1818296622">
      <w:marLeft w:val="0"/>
      <w:marRight w:val="0"/>
      <w:marTop w:val="0"/>
      <w:marBottom w:val="0"/>
      <w:divBdr>
        <w:top w:val="none" w:sz="0" w:space="0" w:color="auto"/>
        <w:left w:val="none" w:sz="0" w:space="0" w:color="auto"/>
        <w:bottom w:val="none" w:sz="0" w:space="0" w:color="auto"/>
        <w:right w:val="none" w:sz="0" w:space="0" w:color="auto"/>
      </w:divBdr>
    </w:div>
    <w:div w:id="1818375611">
      <w:marLeft w:val="0"/>
      <w:marRight w:val="0"/>
      <w:marTop w:val="0"/>
      <w:marBottom w:val="0"/>
      <w:divBdr>
        <w:top w:val="none" w:sz="0" w:space="0" w:color="auto"/>
        <w:left w:val="none" w:sz="0" w:space="0" w:color="auto"/>
        <w:bottom w:val="none" w:sz="0" w:space="0" w:color="auto"/>
        <w:right w:val="none" w:sz="0" w:space="0" w:color="auto"/>
      </w:divBdr>
    </w:div>
    <w:div w:id="1818524726">
      <w:marLeft w:val="480"/>
      <w:marRight w:val="0"/>
      <w:marTop w:val="0"/>
      <w:marBottom w:val="0"/>
      <w:divBdr>
        <w:top w:val="none" w:sz="0" w:space="0" w:color="auto"/>
        <w:left w:val="none" w:sz="0" w:space="0" w:color="auto"/>
        <w:bottom w:val="none" w:sz="0" w:space="0" w:color="auto"/>
        <w:right w:val="none" w:sz="0" w:space="0" w:color="auto"/>
      </w:divBdr>
    </w:div>
    <w:div w:id="1818567525">
      <w:marLeft w:val="0"/>
      <w:marRight w:val="0"/>
      <w:marTop w:val="0"/>
      <w:marBottom w:val="0"/>
      <w:divBdr>
        <w:top w:val="none" w:sz="0" w:space="0" w:color="auto"/>
        <w:left w:val="none" w:sz="0" w:space="0" w:color="auto"/>
        <w:bottom w:val="none" w:sz="0" w:space="0" w:color="auto"/>
        <w:right w:val="none" w:sz="0" w:space="0" w:color="auto"/>
      </w:divBdr>
    </w:div>
    <w:div w:id="1818567778">
      <w:marLeft w:val="0"/>
      <w:marRight w:val="0"/>
      <w:marTop w:val="0"/>
      <w:marBottom w:val="0"/>
      <w:divBdr>
        <w:top w:val="none" w:sz="0" w:space="0" w:color="auto"/>
        <w:left w:val="none" w:sz="0" w:space="0" w:color="auto"/>
        <w:bottom w:val="none" w:sz="0" w:space="0" w:color="auto"/>
        <w:right w:val="none" w:sz="0" w:space="0" w:color="auto"/>
      </w:divBdr>
    </w:div>
    <w:div w:id="1818719878">
      <w:marLeft w:val="0"/>
      <w:marRight w:val="0"/>
      <w:marTop w:val="0"/>
      <w:marBottom w:val="0"/>
      <w:divBdr>
        <w:top w:val="none" w:sz="0" w:space="0" w:color="auto"/>
        <w:left w:val="none" w:sz="0" w:space="0" w:color="auto"/>
        <w:bottom w:val="none" w:sz="0" w:space="0" w:color="auto"/>
        <w:right w:val="none" w:sz="0" w:space="0" w:color="auto"/>
      </w:divBdr>
    </w:div>
    <w:div w:id="1818909592">
      <w:marLeft w:val="480"/>
      <w:marRight w:val="0"/>
      <w:marTop w:val="0"/>
      <w:marBottom w:val="0"/>
      <w:divBdr>
        <w:top w:val="none" w:sz="0" w:space="0" w:color="auto"/>
        <w:left w:val="none" w:sz="0" w:space="0" w:color="auto"/>
        <w:bottom w:val="none" w:sz="0" w:space="0" w:color="auto"/>
        <w:right w:val="none" w:sz="0" w:space="0" w:color="auto"/>
      </w:divBdr>
    </w:div>
    <w:div w:id="1819032499">
      <w:marLeft w:val="0"/>
      <w:marRight w:val="0"/>
      <w:marTop w:val="0"/>
      <w:marBottom w:val="0"/>
      <w:divBdr>
        <w:top w:val="none" w:sz="0" w:space="0" w:color="auto"/>
        <w:left w:val="none" w:sz="0" w:space="0" w:color="auto"/>
        <w:bottom w:val="none" w:sz="0" w:space="0" w:color="auto"/>
        <w:right w:val="none" w:sz="0" w:space="0" w:color="auto"/>
      </w:divBdr>
    </w:div>
    <w:div w:id="1819298229">
      <w:marLeft w:val="480"/>
      <w:marRight w:val="0"/>
      <w:marTop w:val="0"/>
      <w:marBottom w:val="0"/>
      <w:divBdr>
        <w:top w:val="none" w:sz="0" w:space="0" w:color="auto"/>
        <w:left w:val="none" w:sz="0" w:space="0" w:color="auto"/>
        <w:bottom w:val="none" w:sz="0" w:space="0" w:color="auto"/>
        <w:right w:val="none" w:sz="0" w:space="0" w:color="auto"/>
      </w:divBdr>
    </w:div>
    <w:div w:id="1820491006">
      <w:marLeft w:val="480"/>
      <w:marRight w:val="0"/>
      <w:marTop w:val="0"/>
      <w:marBottom w:val="0"/>
      <w:divBdr>
        <w:top w:val="none" w:sz="0" w:space="0" w:color="auto"/>
        <w:left w:val="none" w:sz="0" w:space="0" w:color="auto"/>
        <w:bottom w:val="none" w:sz="0" w:space="0" w:color="auto"/>
        <w:right w:val="none" w:sz="0" w:space="0" w:color="auto"/>
      </w:divBdr>
    </w:div>
    <w:div w:id="1822622456">
      <w:marLeft w:val="0"/>
      <w:marRight w:val="0"/>
      <w:marTop w:val="0"/>
      <w:marBottom w:val="0"/>
      <w:divBdr>
        <w:top w:val="none" w:sz="0" w:space="0" w:color="auto"/>
        <w:left w:val="none" w:sz="0" w:space="0" w:color="auto"/>
        <w:bottom w:val="none" w:sz="0" w:space="0" w:color="auto"/>
        <w:right w:val="none" w:sz="0" w:space="0" w:color="auto"/>
      </w:divBdr>
    </w:div>
    <w:div w:id="1822841800">
      <w:marLeft w:val="480"/>
      <w:marRight w:val="0"/>
      <w:marTop w:val="0"/>
      <w:marBottom w:val="0"/>
      <w:divBdr>
        <w:top w:val="none" w:sz="0" w:space="0" w:color="auto"/>
        <w:left w:val="none" w:sz="0" w:space="0" w:color="auto"/>
        <w:bottom w:val="none" w:sz="0" w:space="0" w:color="auto"/>
        <w:right w:val="none" w:sz="0" w:space="0" w:color="auto"/>
      </w:divBdr>
    </w:div>
    <w:div w:id="1823890451">
      <w:marLeft w:val="480"/>
      <w:marRight w:val="0"/>
      <w:marTop w:val="0"/>
      <w:marBottom w:val="0"/>
      <w:divBdr>
        <w:top w:val="none" w:sz="0" w:space="0" w:color="auto"/>
        <w:left w:val="none" w:sz="0" w:space="0" w:color="auto"/>
        <w:bottom w:val="none" w:sz="0" w:space="0" w:color="auto"/>
        <w:right w:val="none" w:sz="0" w:space="0" w:color="auto"/>
      </w:divBdr>
    </w:div>
    <w:div w:id="1824009684">
      <w:marLeft w:val="0"/>
      <w:marRight w:val="0"/>
      <w:marTop w:val="0"/>
      <w:marBottom w:val="0"/>
      <w:divBdr>
        <w:top w:val="none" w:sz="0" w:space="0" w:color="auto"/>
        <w:left w:val="none" w:sz="0" w:space="0" w:color="auto"/>
        <w:bottom w:val="none" w:sz="0" w:space="0" w:color="auto"/>
        <w:right w:val="none" w:sz="0" w:space="0" w:color="auto"/>
      </w:divBdr>
    </w:div>
    <w:div w:id="1824463041">
      <w:marLeft w:val="0"/>
      <w:marRight w:val="0"/>
      <w:marTop w:val="0"/>
      <w:marBottom w:val="0"/>
      <w:divBdr>
        <w:top w:val="none" w:sz="0" w:space="0" w:color="auto"/>
        <w:left w:val="none" w:sz="0" w:space="0" w:color="auto"/>
        <w:bottom w:val="none" w:sz="0" w:space="0" w:color="auto"/>
        <w:right w:val="none" w:sz="0" w:space="0" w:color="auto"/>
      </w:divBdr>
    </w:div>
    <w:div w:id="1824465902">
      <w:marLeft w:val="0"/>
      <w:marRight w:val="0"/>
      <w:marTop w:val="0"/>
      <w:marBottom w:val="0"/>
      <w:divBdr>
        <w:top w:val="none" w:sz="0" w:space="0" w:color="auto"/>
        <w:left w:val="none" w:sz="0" w:space="0" w:color="auto"/>
        <w:bottom w:val="none" w:sz="0" w:space="0" w:color="auto"/>
        <w:right w:val="none" w:sz="0" w:space="0" w:color="auto"/>
      </w:divBdr>
    </w:div>
    <w:div w:id="1824545092">
      <w:marLeft w:val="0"/>
      <w:marRight w:val="0"/>
      <w:marTop w:val="0"/>
      <w:marBottom w:val="0"/>
      <w:divBdr>
        <w:top w:val="none" w:sz="0" w:space="0" w:color="auto"/>
        <w:left w:val="none" w:sz="0" w:space="0" w:color="auto"/>
        <w:bottom w:val="none" w:sz="0" w:space="0" w:color="auto"/>
        <w:right w:val="none" w:sz="0" w:space="0" w:color="auto"/>
      </w:divBdr>
    </w:div>
    <w:div w:id="1824665663">
      <w:marLeft w:val="0"/>
      <w:marRight w:val="0"/>
      <w:marTop w:val="0"/>
      <w:marBottom w:val="0"/>
      <w:divBdr>
        <w:top w:val="none" w:sz="0" w:space="0" w:color="auto"/>
        <w:left w:val="none" w:sz="0" w:space="0" w:color="auto"/>
        <w:bottom w:val="none" w:sz="0" w:space="0" w:color="auto"/>
        <w:right w:val="none" w:sz="0" w:space="0" w:color="auto"/>
      </w:divBdr>
    </w:div>
    <w:div w:id="1826318530">
      <w:marLeft w:val="0"/>
      <w:marRight w:val="0"/>
      <w:marTop w:val="0"/>
      <w:marBottom w:val="0"/>
      <w:divBdr>
        <w:top w:val="none" w:sz="0" w:space="0" w:color="auto"/>
        <w:left w:val="none" w:sz="0" w:space="0" w:color="auto"/>
        <w:bottom w:val="none" w:sz="0" w:space="0" w:color="auto"/>
        <w:right w:val="none" w:sz="0" w:space="0" w:color="auto"/>
      </w:divBdr>
    </w:div>
    <w:div w:id="1826967261">
      <w:marLeft w:val="480"/>
      <w:marRight w:val="0"/>
      <w:marTop w:val="0"/>
      <w:marBottom w:val="0"/>
      <w:divBdr>
        <w:top w:val="none" w:sz="0" w:space="0" w:color="auto"/>
        <w:left w:val="none" w:sz="0" w:space="0" w:color="auto"/>
        <w:bottom w:val="none" w:sz="0" w:space="0" w:color="auto"/>
        <w:right w:val="none" w:sz="0" w:space="0" w:color="auto"/>
      </w:divBdr>
    </w:div>
    <w:div w:id="1827018002">
      <w:marLeft w:val="480"/>
      <w:marRight w:val="0"/>
      <w:marTop w:val="0"/>
      <w:marBottom w:val="0"/>
      <w:divBdr>
        <w:top w:val="none" w:sz="0" w:space="0" w:color="auto"/>
        <w:left w:val="none" w:sz="0" w:space="0" w:color="auto"/>
        <w:bottom w:val="none" w:sz="0" w:space="0" w:color="auto"/>
        <w:right w:val="none" w:sz="0" w:space="0" w:color="auto"/>
      </w:divBdr>
    </w:div>
    <w:div w:id="1827093459">
      <w:marLeft w:val="0"/>
      <w:marRight w:val="0"/>
      <w:marTop w:val="0"/>
      <w:marBottom w:val="0"/>
      <w:divBdr>
        <w:top w:val="none" w:sz="0" w:space="0" w:color="auto"/>
        <w:left w:val="none" w:sz="0" w:space="0" w:color="auto"/>
        <w:bottom w:val="none" w:sz="0" w:space="0" w:color="auto"/>
        <w:right w:val="none" w:sz="0" w:space="0" w:color="auto"/>
      </w:divBdr>
    </w:div>
    <w:div w:id="1827282503">
      <w:marLeft w:val="480"/>
      <w:marRight w:val="0"/>
      <w:marTop w:val="0"/>
      <w:marBottom w:val="0"/>
      <w:divBdr>
        <w:top w:val="none" w:sz="0" w:space="0" w:color="auto"/>
        <w:left w:val="none" w:sz="0" w:space="0" w:color="auto"/>
        <w:bottom w:val="none" w:sz="0" w:space="0" w:color="auto"/>
        <w:right w:val="none" w:sz="0" w:space="0" w:color="auto"/>
      </w:divBdr>
    </w:div>
    <w:div w:id="1827477886">
      <w:marLeft w:val="480"/>
      <w:marRight w:val="0"/>
      <w:marTop w:val="0"/>
      <w:marBottom w:val="0"/>
      <w:divBdr>
        <w:top w:val="none" w:sz="0" w:space="0" w:color="auto"/>
        <w:left w:val="none" w:sz="0" w:space="0" w:color="auto"/>
        <w:bottom w:val="none" w:sz="0" w:space="0" w:color="auto"/>
        <w:right w:val="none" w:sz="0" w:space="0" w:color="auto"/>
      </w:divBdr>
    </w:div>
    <w:div w:id="1827548831">
      <w:marLeft w:val="0"/>
      <w:marRight w:val="0"/>
      <w:marTop w:val="0"/>
      <w:marBottom w:val="0"/>
      <w:divBdr>
        <w:top w:val="none" w:sz="0" w:space="0" w:color="auto"/>
        <w:left w:val="none" w:sz="0" w:space="0" w:color="auto"/>
        <w:bottom w:val="none" w:sz="0" w:space="0" w:color="auto"/>
        <w:right w:val="none" w:sz="0" w:space="0" w:color="auto"/>
      </w:divBdr>
    </w:div>
    <w:div w:id="1827932608">
      <w:marLeft w:val="480"/>
      <w:marRight w:val="0"/>
      <w:marTop w:val="0"/>
      <w:marBottom w:val="0"/>
      <w:divBdr>
        <w:top w:val="none" w:sz="0" w:space="0" w:color="auto"/>
        <w:left w:val="none" w:sz="0" w:space="0" w:color="auto"/>
        <w:bottom w:val="none" w:sz="0" w:space="0" w:color="auto"/>
        <w:right w:val="none" w:sz="0" w:space="0" w:color="auto"/>
      </w:divBdr>
    </w:div>
    <w:div w:id="1828476962">
      <w:marLeft w:val="0"/>
      <w:marRight w:val="0"/>
      <w:marTop w:val="0"/>
      <w:marBottom w:val="0"/>
      <w:divBdr>
        <w:top w:val="none" w:sz="0" w:space="0" w:color="auto"/>
        <w:left w:val="none" w:sz="0" w:space="0" w:color="auto"/>
        <w:bottom w:val="none" w:sz="0" w:space="0" w:color="auto"/>
        <w:right w:val="none" w:sz="0" w:space="0" w:color="auto"/>
      </w:divBdr>
    </w:div>
    <w:div w:id="1828857032">
      <w:marLeft w:val="480"/>
      <w:marRight w:val="0"/>
      <w:marTop w:val="0"/>
      <w:marBottom w:val="0"/>
      <w:divBdr>
        <w:top w:val="none" w:sz="0" w:space="0" w:color="auto"/>
        <w:left w:val="none" w:sz="0" w:space="0" w:color="auto"/>
        <w:bottom w:val="none" w:sz="0" w:space="0" w:color="auto"/>
        <w:right w:val="none" w:sz="0" w:space="0" w:color="auto"/>
      </w:divBdr>
    </w:div>
    <w:div w:id="1829318605">
      <w:marLeft w:val="0"/>
      <w:marRight w:val="0"/>
      <w:marTop w:val="0"/>
      <w:marBottom w:val="0"/>
      <w:divBdr>
        <w:top w:val="none" w:sz="0" w:space="0" w:color="auto"/>
        <w:left w:val="none" w:sz="0" w:space="0" w:color="auto"/>
        <w:bottom w:val="none" w:sz="0" w:space="0" w:color="auto"/>
        <w:right w:val="none" w:sz="0" w:space="0" w:color="auto"/>
      </w:divBdr>
    </w:div>
    <w:div w:id="1830250288">
      <w:marLeft w:val="0"/>
      <w:marRight w:val="0"/>
      <w:marTop w:val="0"/>
      <w:marBottom w:val="0"/>
      <w:divBdr>
        <w:top w:val="none" w:sz="0" w:space="0" w:color="auto"/>
        <w:left w:val="none" w:sz="0" w:space="0" w:color="auto"/>
        <w:bottom w:val="none" w:sz="0" w:space="0" w:color="auto"/>
        <w:right w:val="none" w:sz="0" w:space="0" w:color="auto"/>
      </w:divBdr>
    </w:div>
    <w:div w:id="1831168704">
      <w:marLeft w:val="0"/>
      <w:marRight w:val="0"/>
      <w:marTop w:val="0"/>
      <w:marBottom w:val="0"/>
      <w:divBdr>
        <w:top w:val="none" w:sz="0" w:space="0" w:color="auto"/>
        <w:left w:val="none" w:sz="0" w:space="0" w:color="auto"/>
        <w:bottom w:val="none" w:sz="0" w:space="0" w:color="auto"/>
        <w:right w:val="none" w:sz="0" w:space="0" w:color="auto"/>
      </w:divBdr>
    </w:div>
    <w:div w:id="1831367335">
      <w:marLeft w:val="0"/>
      <w:marRight w:val="0"/>
      <w:marTop w:val="0"/>
      <w:marBottom w:val="0"/>
      <w:divBdr>
        <w:top w:val="none" w:sz="0" w:space="0" w:color="auto"/>
        <w:left w:val="none" w:sz="0" w:space="0" w:color="auto"/>
        <w:bottom w:val="none" w:sz="0" w:space="0" w:color="auto"/>
        <w:right w:val="none" w:sz="0" w:space="0" w:color="auto"/>
      </w:divBdr>
    </w:div>
    <w:div w:id="1832208618">
      <w:marLeft w:val="480"/>
      <w:marRight w:val="0"/>
      <w:marTop w:val="0"/>
      <w:marBottom w:val="0"/>
      <w:divBdr>
        <w:top w:val="none" w:sz="0" w:space="0" w:color="auto"/>
        <w:left w:val="none" w:sz="0" w:space="0" w:color="auto"/>
        <w:bottom w:val="none" w:sz="0" w:space="0" w:color="auto"/>
        <w:right w:val="none" w:sz="0" w:space="0" w:color="auto"/>
      </w:divBdr>
    </w:div>
    <w:div w:id="1832721788">
      <w:marLeft w:val="480"/>
      <w:marRight w:val="0"/>
      <w:marTop w:val="0"/>
      <w:marBottom w:val="0"/>
      <w:divBdr>
        <w:top w:val="none" w:sz="0" w:space="0" w:color="auto"/>
        <w:left w:val="none" w:sz="0" w:space="0" w:color="auto"/>
        <w:bottom w:val="none" w:sz="0" w:space="0" w:color="auto"/>
        <w:right w:val="none" w:sz="0" w:space="0" w:color="auto"/>
      </w:divBdr>
    </w:div>
    <w:div w:id="1833178983">
      <w:marLeft w:val="0"/>
      <w:marRight w:val="0"/>
      <w:marTop w:val="0"/>
      <w:marBottom w:val="0"/>
      <w:divBdr>
        <w:top w:val="none" w:sz="0" w:space="0" w:color="auto"/>
        <w:left w:val="none" w:sz="0" w:space="0" w:color="auto"/>
        <w:bottom w:val="none" w:sz="0" w:space="0" w:color="auto"/>
        <w:right w:val="none" w:sz="0" w:space="0" w:color="auto"/>
      </w:divBdr>
    </w:div>
    <w:div w:id="1833720176">
      <w:marLeft w:val="480"/>
      <w:marRight w:val="0"/>
      <w:marTop w:val="0"/>
      <w:marBottom w:val="0"/>
      <w:divBdr>
        <w:top w:val="none" w:sz="0" w:space="0" w:color="auto"/>
        <w:left w:val="none" w:sz="0" w:space="0" w:color="auto"/>
        <w:bottom w:val="none" w:sz="0" w:space="0" w:color="auto"/>
        <w:right w:val="none" w:sz="0" w:space="0" w:color="auto"/>
      </w:divBdr>
    </w:div>
    <w:div w:id="1834293273">
      <w:marLeft w:val="0"/>
      <w:marRight w:val="0"/>
      <w:marTop w:val="0"/>
      <w:marBottom w:val="0"/>
      <w:divBdr>
        <w:top w:val="none" w:sz="0" w:space="0" w:color="auto"/>
        <w:left w:val="none" w:sz="0" w:space="0" w:color="auto"/>
        <w:bottom w:val="none" w:sz="0" w:space="0" w:color="auto"/>
        <w:right w:val="none" w:sz="0" w:space="0" w:color="auto"/>
      </w:divBdr>
    </w:div>
    <w:div w:id="1835029465">
      <w:marLeft w:val="0"/>
      <w:marRight w:val="0"/>
      <w:marTop w:val="0"/>
      <w:marBottom w:val="0"/>
      <w:divBdr>
        <w:top w:val="none" w:sz="0" w:space="0" w:color="auto"/>
        <w:left w:val="none" w:sz="0" w:space="0" w:color="auto"/>
        <w:bottom w:val="none" w:sz="0" w:space="0" w:color="auto"/>
        <w:right w:val="none" w:sz="0" w:space="0" w:color="auto"/>
      </w:divBdr>
    </w:div>
    <w:div w:id="1835141252">
      <w:marLeft w:val="0"/>
      <w:marRight w:val="0"/>
      <w:marTop w:val="0"/>
      <w:marBottom w:val="0"/>
      <w:divBdr>
        <w:top w:val="none" w:sz="0" w:space="0" w:color="auto"/>
        <w:left w:val="none" w:sz="0" w:space="0" w:color="auto"/>
        <w:bottom w:val="none" w:sz="0" w:space="0" w:color="auto"/>
        <w:right w:val="none" w:sz="0" w:space="0" w:color="auto"/>
      </w:divBdr>
    </w:div>
    <w:div w:id="1835340088">
      <w:marLeft w:val="480"/>
      <w:marRight w:val="0"/>
      <w:marTop w:val="0"/>
      <w:marBottom w:val="0"/>
      <w:divBdr>
        <w:top w:val="none" w:sz="0" w:space="0" w:color="auto"/>
        <w:left w:val="none" w:sz="0" w:space="0" w:color="auto"/>
        <w:bottom w:val="none" w:sz="0" w:space="0" w:color="auto"/>
        <w:right w:val="none" w:sz="0" w:space="0" w:color="auto"/>
      </w:divBdr>
    </w:div>
    <w:div w:id="1835486628">
      <w:marLeft w:val="0"/>
      <w:marRight w:val="0"/>
      <w:marTop w:val="0"/>
      <w:marBottom w:val="0"/>
      <w:divBdr>
        <w:top w:val="none" w:sz="0" w:space="0" w:color="auto"/>
        <w:left w:val="none" w:sz="0" w:space="0" w:color="auto"/>
        <w:bottom w:val="none" w:sz="0" w:space="0" w:color="auto"/>
        <w:right w:val="none" w:sz="0" w:space="0" w:color="auto"/>
      </w:divBdr>
    </w:div>
    <w:div w:id="1835796747">
      <w:marLeft w:val="0"/>
      <w:marRight w:val="0"/>
      <w:marTop w:val="0"/>
      <w:marBottom w:val="0"/>
      <w:divBdr>
        <w:top w:val="none" w:sz="0" w:space="0" w:color="auto"/>
        <w:left w:val="none" w:sz="0" w:space="0" w:color="auto"/>
        <w:bottom w:val="none" w:sz="0" w:space="0" w:color="auto"/>
        <w:right w:val="none" w:sz="0" w:space="0" w:color="auto"/>
      </w:divBdr>
    </w:div>
    <w:div w:id="1835994365">
      <w:marLeft w:val="480"/>
      <w:marRight w:val="0"/>
      <w:marTop w:val="0"/>
      <w:marBottom w:val="0"/>
      <w:divBdr>
        <w:top w:val="none" w:sz="0" w:space="0" w:color="auto"/>
        <w:left w:val="none" w:sz="0" w:space="0" w:color="auto"/>
        <w:bottom w:val="none" w:sz="0" w:space="0" w:color="auto"/>
        <w:right w:val="none" w:sz="0" w:space="0" w:color="auto"/>
      </w:divBdr>
    </w:div>
    <w:div w:id="1836259588">
      <w:marLeft w:val="480"/>
      <w:marRight w:val="0"/>
      <w:marTop w:val="0"/>
      <w:marBottom w:val="0"/>
      <w:divBdr>
        <w:top w:val="none" w:sz="0" w:space="0" w:color="auto"/>
        <w:left w:val="none" w:sz="0" w:space="0" w:color="auto"/>
        <w:bottom w:val="none" w:sz="0" w:space="0" w:color="auto"/>
        <w:right w:val="none" w:sz="0" w:space="0" w:color="auto"/>
      </w:divBdr>
    </w:div>
    <w:div w:id="1836653410">
      <w:marLeft w:val="0"/>
      <w:marRight w:val="0"/>
      <w:marTop w:val="0"/>
      <w:marBottom w:val="0"/>
      <w:divBdr>
        <w:top w:val="none" w:sz="0" w:space="0" w:color="auto"/>
        <w:left w:val="none" w:sz="0" w:space="0" w:color="auto"/>
        <w:bottom w:val="none" w:sz="0" w:space="0" w:color="auto"/>
        <w:right w:val="none" w:sz="0" w:space="0" w:color="auto"/>
      </w:divBdr>
    </w:div>
    <w:div w:id="1836800026">
      <w:marLeft w:val="0"/>
      <w:marRight w:val="0"/>
      <w:marTop w:val="0"/>
      <w:marBottom w:val="0"/>
      <w:divBdr>
        <w:top w:val="none" w:sz="0" w:space="0" w:color="auto"/>
        <w:left w:val="none" w:sz="0" w:space="0" w:color="auto"/>
        <w:bottom w:val="none" w:sz="0" w:space="0" w:color="auto"/>
        <w:right w:val="none" w:sz="0" w:space="0" w:color="auto"/>
      </w:divBdr>
    </w:div>
    <w:div w:id="1837961731">
      <w:marLeft w:val="0"/>
      <w:marRight w:val="0"/>
      <w:marTop w:val="0"/>
      <w:marBottom w:val="0"/>
      <w:divBdr>
        <w:top w:val="none" w:sz="0" w:space="0" w:color="auto"/>
        <w:left w:val="none" w:sz="0" w:space="0" w:color="auto"/>
        <w:bottom w:val="none" w:sz="0" w:space="0" w:color="auto"/>
        <w:right w:val="none" w:sz="0" w:space="0" w:color="auto"/>
      </w:divBdr>
    </w:div>
    <w:div w:id="1838038231">
      <w:marLeft w:val="480"/>
      <w:marRight w:val="0"/>
      <w:marTop w:val="0"/>
      <w:marBottom w:val="0"/>
      <w:divBdr>
        <w:top w:val="none" w:sz="0" w:space="0" w:color="auto"/>
        <w:left w:val="none" w:sz="0" w:space="0" w:color="auto"/>
        <w:bottom w:val="none" w:sz="0" w:space="0" w:color="auto"/>
        <w:right w:val="none" w:sz="0" w:space="0" w:color="auto"/>
      </w:divBdr>
    </w:div>
    <w:div w:id="1839808221">
      <w:marLeft w:val="0"/>
      <w:marRight w:val="0"/>
      <w:marTop w:val="0"/>
      <w:marBottom w:val="0"/>
      <w:divBdr>
        <w:top w:val="none" w:sz="0" w:space="0" w:color="auto"/>
        <w:left w:val="none" w:sz="0" w:space="0" w:color="auto"/>
        <w:bottom w:val="none" w:sz="0" w:space="0" w:color="auto"/>
        <w:right w:val="none" w:sz="0" w:space="0" w:color="auto"/>
      </w:divBdr>
    </w:div>
    <w:div w:id="1839810196">
      <w:marLeft w:val="480"/>
      <w:marRight w:val="0"/>
      <w:marTop w:val="0"/>
      <w:marBottom w:val="0"/>
      <w:divBdr>
        <w:top w:val="none" w:sz="0" w:space="0" w:color="auto"/>
        <w:left w:val="none" w:sz="0" w:space="0" w:color="auto"/>
        <w:bottom w:val="none" w:sz="0" w:space="0" w:color="auto"/>
        <w:right w:val="none" w:sz="0" w:space="0" w:color="auto"/>
      </w:divBdr>
    </w:div>
    <w:div w:id="1840078838">
      <w:marLeft w:val="480"/>
      <w:marRight w:val="0"/>
      <w:marTop w:val="0"/>
      <w:marBottom w:val="0"/>
      <w:divBdr>
        <w:top w:val="none" w:sz="0" w:space="0" w:color="auto"/>
        <w:left w:val="none" w:sz="0" w:space="0" w:color="auto"/>
        <w:bottom w:val="none" w:sz="0" w:space="0" w:color="auto"/>
        <w:right w:val="none" w:sz="0" w:space="0" w:color="auto"/>
      </w:divBdr>
    </w:div>
    <w:div w:id="1840193385">
      <w:marLeft w:val="480"/>
      <w:marRight w:val="0"/>
      <w:marTop w:val="0"/>
      <w:marBottom w:val="0"/>
      <w:divBdr>
        <w:top w:val="none" w:sz="0" w:space="0" w:color="auto"/>
        <w:left w:val="none" w:sz="0" w:space="0" w:color="auto"/>
        <w:bottom w:val="none" w:sz="0" w:space="0" w:color="auto"/>
        <w:right w:val="none" w:sz="0" w:space="0" w:color="auto"/>
      </w:divBdr>
    </w:div>
    <w:div w:id="1840581067">
      <w:marLeft w:val="0"/>
      <w:marRight w:val="0"/>
      <w:marTop w:val="0"/>
      <w:marBottom w:val="0"/>
      <w:divBdr>
        <w:top w:val="none" w:sz="0" w:space="0" w:color="auto"/>
        <w:left w:val="none" w:sz="0" w:space="0" w:color="auto"/>
        <w:bottom w:val="none" w:sz="0" w:space="0" w:color="auto"/>
        <w:right w:val="none" w:sz="0" w:space="0" w:color="auto"/>
      </w:divBdr>
    </w:div>
    <w:div w:id="1840922592">
      <w:marLeft w:val="0"/>
      <w:marRight w:val="0"/>
      <w:marTop w:val="0"/>
      <w:marBottom w:val="0"/>
      <w:divBdr>
        <w:top w:val="none" w:sz="0" w:space="0" w:color="auto"/>
        <w:left w:val="none" w:sz="0" w:space="0" w:color="auto"/>
        <w:bottom w:val="none" w:sz="0" w:space="0" w:color="auto"/>
        <w:right w:val="none" w:sz="0" w:space="0" w:color="auto"/>
      </w:divBdr>
    </w:div>
    <w:div w:id="1841581689">
      <w:marLeft w:val="0"/>
      <w:marRight w:val="0"/>
      <w:marTop w:val="0"/>
      <w:marBottom w:val="0"/>
      <w:divBdr>
        <w:top w:val="none" w:sz="0" w:space="0" w:color="auto"/>
        <w:left w:val="none" w:sz="0" w:space="0" w:color="auto"/>
        <w:bottom w:val="none" w:sz="0" w:space="0" w:color="auto"/>
        <w:right w:val="none" w:sz="0" w:space="0" w:color="auto"/>
      </w:divBdr>
    </w:div>
    <w:div w:id="1842040589">
      <w:marLeft w:val="0"/>
      <w:marRight w:val="0"/>
      <w:marTop w:val="0"/>
      <w:marBottom w:val="0"/>
      <w:divBdr>
        <w:top w:val="none" w:sz="0" w:space="0" w:color="auto"/>
        <w:left w:val="none" w:sz="0" w:space="0" w:color="auto"/>
        <w:bottom w:val="none" w:sz="0" w:space="0" w:color="auto"/>
        <w:right w:val="none" w:sz="0" w:space="0" w:color="auto"/>
      </w:divBdr>
    </w:div>
    <w:div w:id="1842310319">
      <w:marLeft w:val="480"/>
      <w:marRight w:val="0"/>
      <w:marTop w:val="0"/>
      <w:marBottom w:val="0"/>
      <w:divBdr>
        <w:top w:val="none" w:sz="0" w:space="0" w:color="auto"/>
        <w:left w:val="none" w:sz="0" w:space="0" w:color="auto"/>
        <w:bottom w:val="none" w:sz="0" w:space="0" w:color="auto"/>
        <w:right w:val="none" w:sz="0" w:space="0" w:color="auto"/>
      </w:divBdr>
    </w:div>
    <w:div w:id="1842505753">
      <w:marLeft w:val="0"/>
      <w:marRight w:val="0"/>
      <w:marTop w:val="0"/>
      <w:marBottom w:val="0"/>
      <w:divBdr>
        <w:top w:val="none" w:sz="0" w:space="0" w:color="auto"/>
        <w:left w:val="none" w:sz="0" w:space="0" w:color="auto"/>
        <w:bottom w:val="none" w:sz="0" w:space="0" w:color="auto"/>
        <w:right w:val="none" w:sz="0" w:space="0" w:color="auto"/>
      </w:divBdr>
    </w:div>
    <w:div w:id="1842817354">
      <w:marLeft w:val="480"/>
      <w:marRight w:val="0"/>
      <w:marTop w:val="0"/>
      <w:marBottom w:val="0"/>
      <w:divBdr>
        <w:top w:val="none" w:sz="0" w:space="0" w:color="auto"/>
        <w:left w:val="none" w:sz="0" w:space="0" w:color="auto"/>
        <w:bottom w:val="none" w:sz="0" w:space="0" w:color="auto"/>
        <w:right w:val="none" w:sz="0" w:space="0" w:color="auto"/>
      </w:divBdr>
    </w:div>
    <w:div w:id="1843200551">
      <w:marLeft w:val="0"/>
      <w:marRight w:val="0"/>
      <w:marTop w:val="0"/>
      <w:marBottom w:val="0"/>
      <w:divBdr>
        <w:top w:val="none" w:sz="0" w:space="0" w:color="auto"/>
        <w:left w:val="none" w:sz="0" w:space="0" w:color="auto"/>
        <w:bottom w:val="none" w:sz="0" w:space="0" w:color="auto"/>
        <w:right w:val="none" w:sz="0" w:space="0" w:color="auto"/>
      </w:divBdr>
    </w:div>
    <w:div w:id="1844512629">
      <w:marLeft w:val="0"/>
      <w:marRight w:val="0"/>
      <w:marTop w:val="0"/>
      <w:marBottom w:val="0"/>
      <w:divBdr>
        <w:top w:val="none" w:sz="0" w:space="0" w:color="auto"/>
        <w:left w:val="none" w:sz="0" w:space="0" w:color="auto"/>
        <w:bottom w:val="none" w:sz="0" w:space="0" w:color="auto"/>
        <w:right w:val="none" w:sz="0" w:space="0" w:color="auto"/>
      </w:divBdr>
    </w:div>
    <w:div w:id="1844664228">
      <w:marLeft w:val="0"/>
      <w:marRight w:val="0"/>
      <w:marTop w:val="0"/>
      <w:marBottom w:val="0"/>
      <w:divBdr>
        <w:top w:val="none" w:sz="0" w:space="0" w:color="auto"/>
        <w:left w:val="none" w:sz="0" w:space="0" w:color="auto"/>
        <w:bottom w:val="none" w:sz="0" w:space="0" w:color="auto"/>
        <w:right w:val="none" w:sz="0" w:space="0" w:color="auto"/>
      </w:divBdr>
    </w:div>
    <w:div w:id="1844854302">
      <w:marLeft w:val="480"/>
      <w:marRight w:val="0"/>
      <w:marTop w:val="0"/>
      <w:marBottom w:val="0"/>
      <w:divBdr>
        <w:top w:val="none" w:sz="0" w:space="0" w:color="auto"/>
        <w:left w:val="none" w:sz="0" w:space="0" w:color="auto"/>
        <w:bottom w:val="none" w:sz="0" w:space="0" w:color="auto"/>
        <w:right w:val="none" w:sz="0" w:space="0" w:color="auto"/>
      </w:divBdr>
    </w:div>
    <w:div w:id="1845126653">
      <w:marLeft w:val="0"/>
      <w:marRight w:val="0"/>
      <w:marTop w:val="0"/>
      <w:marBottom w:val="0"/>
      <w:divBdr>
        <w:top w:val="none" w:sz="0" w:space="0" w:color="auto"/>
        <w:left w:val="none" w:sz="0" w:space="0" w:color="auto"/>
        <w:bottom w:val="none" w:sz="0" w:space="0" w:color="auto"/>
        <w:right w:val="none" w:sz="0" w:space="0" w:color="auto"/>
      </w:divBdr>
    </w:div>
    <w:div w:id="1845587300">
      <w:marLeft w:val="480"/>
      <w:marRight w:val="0"/>
      <w:marTop w:val="0"/>
      <w:marBottom w:val="0"/>
      <w:divBdr>
        <w:top w:val="none" w:sz="0" w:space="0" w:color="auto"/>
        <w:left w:val="none" w:sz="0" w:space="0" w:color="auto"/>
        <w:bottom w:val="none" w:sz="0" w:space="0" w:color="auto"/>
        <w:right w:val="none" w:sz="0" w:space="0" w:color="auto"/>
      </w:divBdr>
    </w:div>
    <w:div w:id="1846554813">
      <w:marLeft w:val="0"/>
      <w:marRight w:val="0"/>
      <w:marTop w:val="0"/>
      <w:marBottom w:val="0"/>
      <w:divBdr>
        <w:top w:val="none" w:sz="0" w:space="0" w:color="auto"/>
        <w:left w:val="none" w:sz="0" w:space="0" w:color="auto"/>
        <w:bottom w:val="none" w:sz="0" w:space="0" w:color="auto"/>
        <w:right w:val="none" w:sz="0" w:space="0" w:color="auto"/>
      </w:divBdr>
    </w:div>
    <w:div w:id="1846675128">
      <w:marLeft w:val="0"/>
      <w:marRight w:val="0"/>
      <w:marTop w:val="0"/>
      <w:marBottom w:val="0"/>
      <w:divBdr>
        <w:top w:val="none" w:sz="0" w:space="0" w:color="auto"/>
        <w:left w:val="none" w:sz="0" w:space="0" w:color="auto"/>
        <w:bottom w:val="none" w:sz="0" w:space="0" w:color="auto"/>
        <w:right w:val="none" w:sz="0" w:space="0" w:color="auto"/>
      </w:divBdr>
    </w:div>
    <w:div w:id="1848327271">
      <w:marLeft w:val="480"/>
      <w:marRight w:val="0"/>
      <w:marTop w:val="0"/>
      <w:marBottom w:val="0"/>
      <w:divBdr>
        <w:top w:val="none" w:sz="0" w:space="0" w:color="auto"/>
        <w:left w:val="none" w:sz="0" w:space="0" w:color="auto"/>
        <w:bottom w:val="none" w:sz="0" w:space="0" w:color="auto"/>
        <w:right w:val="none" w:sz="0" w:space="0" w:color="auto"/>
      </w:divBdr>
    </w:div>
    <w:div w:id="1848710993">
      <w:marLeft w:val="480"/>
      <w:marRight w:val="0"/>
      <w:marTop w:val="0"/>
      <w:marBottom w:val="0"/>
      <w:divBdr>
        <w:top w:val="none" w:sz="0" w:space="0" w:color="auto"/>
        <w:left w:val="none" w:sz="0" w:space="0" w:color="auto"/>
        <w:bottom w:val="none" w:sz="0" w:space="0" w:color="auto"/>
        <w:right w:val="none" w:sz="0" w:space="0" w:color="auto"/>
      </w:divBdr>
    </w:div>
    <w:div w:id="1848792348">
      <w:marLeft w:val="480"/>
      <w:marRight w:val="0"/>
      <w:marTop w:val="0"/>
      <w:marBottom w:val="0"/>
      <w:divBdr>
        <w:top w:val="none" w:sz="0" w:space="0" w:color="auto"/>
        <w:left w:val="none" w:sz="0" w:space="0" w:color="auto"/>
        <w:bottom w:val="none" w:sz="0" w:space="0" w:color="auto"/>
        <w:right w:val="none" w:sz="0" w:space="0" w:color="auto"/>
      </w:divBdr>
    </w:div>
    <w:div w:id="1849982183">
      <w:marLeft w:val="480"/>
      <w:marRight w:val="0"/>
      <w:marTop w:val="0"/>
      <w:marBottom w:val="0"/>
      <w:divBdr>
        <w:top w:val="none" w:sz="0" w:space="0" w:color="auto"/>
        <w:left w:val="none" w:sz="0" w:space="0" w:color="auto"/>
        <w:bottom w:val="none" w:sz="0" w:space="0" w:color="auto"/>
        <w:right w:val="none" w:sz="0" w:space="0" w:color="auto"/>
      </w:divBdr>
    </w:div>
    <w:div w:id="1850174499">
      <w:marLeft w:val="0"/>
      <w:marRight w:val="0"/>
      <w:marTop w:val="0"/>
      <w:marBottom w:val="0"/>
      <w:divBdr>
        <w:top w:val="none" w:sz="0" w:space="0" w:color="auto"/>
        <w:left w:val="none" w:sz="0" w:space="0" w:color="auto"/>
        <w:bottom w:val="none" w:sz="0" w:space="0" w:color="auto"/>
        <w:right w:val="none" w:sz="0" w:space="0" w:color="auto"/>
      </w:divBdr>
    </w:div>
    <w:div w:id="1850632683">
      <w:marLeft w:val="0"/>
      <w:marRight w:val="0"/>
      <w:marTop w:val="0"/>
      <w:marBottom w:val="0"/>
      <w:divBdr>
        <w:top w:val="none" w:sz="0" w:space="0" w:color="auto"/>
        <w:left w:val="none" w:sz="0" w:space="0" w:color="auto"/>
        <w:bottom w:val="none" w:sz="0" w:space="0" w:color="auto"/>
        <w:right w:val="none" w:sz="0" w:space="0" w:color="auto"/>
      </w:divBdr>
    </w:div>
    <w:div w:id="1850947548">
      <w:marLeft w:val="0"/>
      <w:marRight w:val="0"/>
      <w:marTop w:val="0"/>
      <w:marBottom w:val="0"/>
      <w:divBdr>
        <w:top w:val="none" w:sz="0" w:space="0" w:color="auto"/>
        <w:left w:val="none" w:sz="0" w:space="0" w:color="auto"/>
        <w:bottom w:val="none" w:sz="0" w:space="0" w:color="auto"/>
        <w:right w:val="none" w:sz="0" w:space="0" w:color="auto"/>
      </w:divBdr>
    </w:div>
    <w:div w:id="1851023349">
      <w:marLeft w:val="0"/>
      <w:marRight w:val="0"/>
      <w:marTop w:val="0"/>
      <w:marBottom w:val="0"/>
      <w:divBdr>
        <w:top w:val="none" w:sz="0" w:space="0" w:color="auto"/>
        <w:left w:val="none" w:sz="0" w:space="0" w:color="auto"/>
        <w:bottom w:val="none" w:sz="0" w:space="0" w:color="auto"/>
        <w:right w:val="none" w:sz="0" w:space="0" w:color="auto"/>
      </w:divBdr>
    </w:div>
    <w:div w:id="1851681811">
      <w:marLeft w:val="0"/>
      <w:marRight w:val="0"/>
      <w:marTop w:val="0"/>
      <w:marBottom w:val="0"/>
      <w:divBdr>
        <w:top w:val="none" w:sz="0" w:space="0" w:color="auto"/>
        <w:left w:val="none" w:sz="0" w:space="0" w:color="auto"/>
        <w:bottom w:val="none" w:sz="0" w:space="0" w:color="auto"/>
        <w:right w:val="none" w:sz="0" w:space="0" w:color="auto"/>
      </w:divBdr>
    </w:div>
    <w:div w:id="1851749100">
      <w:marLeft w:val="480"/>
      <w:marRight w:val="0"/>
      <w:marTop w:val="0"/>
      <w:marBottom w:val="0"/>
      <w:divBdr>
        <w:top w:val="none" w:sz="0" w:space="0" w:color="auto"/>
        <w:left w:val="none" w:sz="0" w:space="0" w:color="auto"/>
        <w:bottom w:val="none" w:sz="0" w:space="0" w:color="auto"/>
        <w:right w:val="none" w:sz="0" w:space="0" w:color="auto"/>
      </w:divBdr>
    </w:div>
    <w:div w:id="1853031794">
      <w:marLeft w:val="480"/>
      <w:marRight w:val="0"/>
      <w:marTop w:val="0"/>
      <w:marBottom w:val="0"/>
      <w:divBdr>
        <w:top w:val="none" w:sz="0" w:space="0" w:color="auto"/>
        <w:left w:val="none" w:sz="0" w:space="0" w:color="auto"/>
        <w:bottom w:val="none" w:sz="0" w:space="0" w:color="auto"/>
        <w:right w:val="none" w:sz="0" w:space="0" w:color="auto"/>
      </w:divBdr>
    </w:div>
    <w:div w:id="1853915115">
      <w:marLeft w:val="480"/>
      <w:marRight w:val="0"/>
      <w:marTop w:val="0"/>
      <w:marBottom w:val="0"/>
      <w:divBdr>
        <w:top w:val="none" w:sz="0" w:space="0" w:color="auto"/>
        <w:left w:val="none" w:sz="0" w:space="0" w:color="auto"/>
        <w:bottom w:val="none" w:sz="0" w:space="0" w:color="auto"/>
        <w:right w:val="none" w:sz="0" w:space="0" w:color="auto"/>
      </w:divBdr>
    </w:div>
    <w:div w:id="1855530580">
      <w:marLeft w:val="0"/>
      <w:marRight w:val="0"/>
      <w:marTop w:val="0"/>
      <w:marBottom w:val="0"/>
      <w:divBdr>
        <w:top w:val="none" w:sz="0" w:space="0" w:color="auto"/>
        <w:left w:val="none" w:sz="0" w:space="0" w:color="auto"/>
        <w:bottom w:val="none" w:sz="0" w:space="0" w:color="auto"/>
        <w:right w:val="none" w:sz="0" w:space="0" w:color="auto"/>
      </w:divBdr>
    </w:div>
    <w:div w:id="1855654737">
      <w:marLeft w:val="480"/>
      <w:marRight w:val="0"/>
      <w:marTop w:val="0"/>
      <w:marBottom w:val="0"/>
      <w:divBdr>
        <w:top w:val="none" w:sz="0" w:space="0" w:color="auto"/>
        <w:left w:val="none" w:sz="0" w:space="0" w:color="auto"/>
        <w:bottom w:val="none" w:sz="0" w:space="0" w:color="auto"/>
        <w:right w:val="none" w:sz="0" w:space="0" w:color="auto"/>
      </w:divBdr>
    </w:div>
    <w:div w:id="1856649756">
      <w:marLeft w:val="480"/>
      <w:marRight w:val="0"/>
      <w:marTop w:val="0"/>
      <w:marBottom w:val="0"/>
      <w:divBdr>
        <w:top w:val="none" w:sz="0" w:space="0" w:color="auto"/>
        <w:left w:val="none" w:sz="0" w:space="0" w:color="auto"/>
        <w:bottom w:val="none" w:sz="0" w:space="0" w:color="auto"/>
        <w:right w:val="none" w:sz="0" w:space="0" w:color="auto"/>
      </w:divBdr>
    </w:div>
    <w:div w:id="1858736160">
      <w:marLeft w:val="480"/>
      <w:marRight w:val="0"/>
      <w:marTop w:val="0"/>
      <w:marBottom w:val="0"/>
      <w:divBdr>
        <w:top w:val="none" w:sz="0" w:space="0" w:color="auto"/>
        <w:left w:val="none" w:sz="0" w:space="0" w:color="auto"/>
        <w:bottom w:val="none" w:sz="0" w:space="0" w:color="auto"/>
        <w:right w:val="none" w:sz="0" w:space="0" w:color="auto"/>
      </w:divBdr>
    </w:div>
    <w:div w:id="1858811552">
      <w:marLeft w:val="0"/>
      <w:marRight w:val="0"/>
      <w:marTop w:val="0"/>
      <w:marBottom w:val="0"/>
      <w:divBdr>
        <w:top w:val="none" w:sz="0" w:space="0" w:color="auto"/>
        <w:left w:val="none" w:sz="0" w:space="0" w:color="auto"/>
        <w:bottom w:val="none" w:sz="0" w:space="0" w:color="auto"/>
        <w:right w:val="none" w:sz="0" w:space="0" w:color="auto"/>
      </w:divBdr>
    </w:div>
    <w:div w:id="1859151515">
      <w:marLeft w:val="0"/>
      <w:marRight w:val="0"/>
      <w:marTop w:val="0"/>
      <w:marBottom w:val="0"/>
      <w:divBdr>
        <w:top w:val="none" w:sz="0" w:space="0" w:color="auto"/>
        <w:left w:val="none" w:sz="0" w:space="0" w:color="auto"/>
        <w:bottom w:val="none" w:sz="0" w:space="0" w:color="auto"/>
        <w:right w:val="none" w:sz="0" w:space="0" w:color="auto"/>
      </w:divBdr>
    </w:div>
    <w:div w:id="1859196658">
      <w:marLeft w:val="0"/>
      <w:marRight w:val="0"/>
      <w:marTop w:val="0"/>
      <w:marBottom w:val="0"/>
      <w:divBdr>
        <w:top w:val="none" w:sz="0" w:space="0" w:color="auto"/>
        <w:left w:val="none" w:sz="0" w:space="0" w:color="auto"/>
        <w:bottom w:val="none" w:sz="0" w:space="0" w:color="auto"/>
        <w:right w:val="none" w:sz="0" w:space="0" w:color="auto"/>
      </w:divBdr>
    </w:div>
    <w:div w:id="1859271736">
      <w:marLeft w:val="0"/>
      <w:marRight w:val="0"/>
      <w:marTop w:val="0"/>
      <w:marBottom w:val="0"/>
      <w:divBdr>
        <w:top w:val="none" w:sz="0" w:space="0" w:color="auto"/>
        <w:left w:val="none" w:sz="0" w:space="0" w:color="auto"/>
        <w:bottom w:val="none" w:sz="0" w:space="0" w:color="auto"/>
        <w:right w:val="none" w:sz="0" w:space="0" w:color="auto"/>
      </w:divBdr>
    </w:div>
    <w:div w:id="1860048725">
      <w:marLeft w:val="0"/>
      <w:marRight w:val="0"/>
      <w:marTop w:val="0"/>
      <w:marBottom w:val="0"/>
      <w:divBdr>
        <w:top w:val="none" w:sz="0" w:space="0" w:color="auto"/>
        <w:left w:val="none" w:sz="0" w:space="0" w:color="auto"/>
        <w:bottom w:val="none" w:sz="0" w:space="0" w:color="auto"/>
        <w:right w:val="none" w:sz="0" w:space="0" w:color="auto"/>
      </w:divBdr>
    </w:div>
    <w:div w:id="1860075229">
      <w:marLeft w:val="480"/>
      <w:marRight w:val="0"/>
      <w:marTop w:val="0"/>
      <w:marBottom w:val="0"/>
      <w:divBdr>
        <w:top w:val="none" w:sz="0" w:space="0" w:color="auto"/>
        <w:left w:val="none" w:sz="0" w:space="0" w:color="auto"/>
        <w:bottom w:val="none" w:sz="0" w:space="0" w:color="auto"/>
        <w:right w:val="none" w:sz="0" w:space="0" w:color="auto"/>
      </w:divBdr>
    </w:div>
    <w:div w:id="1860502818">
      <w:marLeft w:val="0"/>
      <w:marRight w:val="0"/>
      <w:marTop w:val="0"/>
      <w:marBottom w:val="0"/>
      <w:divBdr>
        <w:top w:val="none" w:sz="0" w:space="0" w:color="auto"/>
        <w:left w:val="none" w:sz="0" w:space="0" w:color="auto"/>
        <w:bottom w:val="none" w:sz="0" w:space="0" w:color="auto"/>
        <w:right w:val="none" w:sz="0" w:space="0" w:color="auto"/>
      </w:divBdr>
    </w:div>
    <w:div w:id="1860704963">
      <w:marLeft w:val="0"/>
      <w:marRight w:val="0"/>
      <w:marTop w:val="0"/>
      <w:marBottom w:val="0"/>
      <w:divBdr>
        <w:top w:val="none" w:sz="0" w:space="0" w:color="auto"/>
        <w:left w:val="none" w:sz="0" w:space="0" w:color="auto"/>
        <w:bottom w:val="none" w:sz="0" w:space="0" w:color="auto"/>
        <w:right w:val="none" w:sz="0" w:space="0" w:color="auto"/>
      </w:divBdr>
    </w:div>
    <w:div w:id="1860927485">
      <w:marLeft w:val="480"/>
      <w:marRight w:val="0"/>
      <w:marTop w:val="0"/>
      <w:marBottom w:val="0"/>
      <w:divBdr>
        <w:top w:val="none" w:sz="0" w:space="0" w:color="auto"/>
        <w:left w:val="none" w:sz="0" w:space="0" w:color="auto"/>
        <w:bottom w:val="none" w:sz="0" w:space="0" w:color="auto"/>
        <w:right w:val="none" w:sz="0" w:space="0" w:color="auto"/>
      </w:divBdr>
    </w:div>
    <w:div w:id="1862010261">
      <w:marLeft w:val="480"/>
      <w:marRight w:val="0"/>
      <w:marTop w:val="0"/>
      <w:marBottom w:val="0"/>
      <w:divBdr>
        <w:top w:val="none" w:sz="0" w:space="0" w:color="auto"/>
        <w:left w:val="none" w:sz="0" w:space="0" w:color="auto"/>
        <w:bottom w:val="none" w:sz="0" w:space="0" w:color="auto"/>
        <w:right w:val="none" w:sz="0" w:space="0" w:color="auto"/>
      </w:divBdr>
    </w:div>
    <w:div w:id="1862235453">
      <w:marLeft w:val="0"/>
      <w:marRight w:val="0"/>
      <w:marTop w:val="0"/>
      <w:marBottom w:val="0"/>
      <w:divBdr>
        <w:top w:val="none" w:sz="0" w:space="0" w:color="auto"/>
        <w:left w:val="none" w:sz="0" w:space="0" w:color="auto"/>
        <w:bottom w:val="none" w:sz="0" w:space="0" w:color="auto"/>
        <w:right w:val="none" w:sz="0" w:space="0" w:color="auto"/>
      </w:divBdr>
    </w:div>
    <w:div w:id="1862238083">
      <w:marLeft w:val="480"/>
      <w:marRight w:val="0"/>
      <w:marTop w:val="0"/>
      <w:marBottom w:val="0"/>
      <w:divBdr>
        <w:top w:val="none" w:sz="0" w:space="0" w:color="auto"/>
        <w:left w:val="none" w:sz="0" w:space="0" w:color="auto"/>
        <w:bottom w:val="none" w:sz="0" w:space="0" w:color="auto"/>
        <w:right w:val="none" w:sz="0" w:space="0" w:color="auto"/>
      </w:divBdr>
    </w:div>
    <w:div w:id="1862275149">
      <w:marLeft w:val="480"/>
      <w:marRight w:val="0"/>
      <w:marTop w:val="0"/>
      <w:marBottom w:val="0"/>
      <w:divBdr>
        <w:top w:val="none" w:sz="0" w:space="0" w:color="auto"/>
        <w:left w:val="none" w:sz="0" w:space="0" w:color="auto"/>
        <w:bottom w:val="none" w:sz="0" w:space="0" w:color="auto"/>
        <w:right w:val="none" w:sz="0" w:space="0" w:color="auto"/>
      </w:divBdr>
    </w:div>
    <w:div w:id="1862938489">
      <w:marLeft w:val="480"/>
      <w:marRight w:val="0"/>
      <w:marTop w:val="0"/>
      <w:marBottom w:val="0"/>
      <w:divBdr>
        <w:top w:val="none" w:sz="0" w:space="0" w:color="auto"/>
        <w:left w:val="none" w:sz="0" w:space="0" w:color="auto"/>
        <w:bottom w:val="none" w:sz="0" w:space="0" w:color="auto"/>
        <w:right w:val="none" w:sz="0" w:space="0" w:color="auto"/>
      </w:divBdr>
    </w:div>
    <w:div w:id="1863089125">
      <w:marLeft w:val="480"/>
      <w:marRight w:val="0"/>
      <w:marTop w:val="0"/>
      <w:marBottom w:val="0"/>
      <w:divBdr>
        <w:top w:val="none" w:sz="0" w:space="0" w:color="auto"/>
        <w:left w:val="none" w:sz="0" w:space="0" w:color="auto"/>
        <w:bottom w:val="none" w:sz="0" w:space="0" w:color="auto"/>
        <w:right w:val="none" w:sz="0" w:space="0" w:color="auto"/>
      </w:divBdr>
    </w:div>
    <w:div w:id="1863129943">
      <w:marLeft w:val="0"/>
      <w:marRight w:val="0"/>
      <w:marTop w:val="0"/>
      <w:marBottom w:val="0"/>
      <w:divBdr>
        <w:top w:val="none" w:sz="0" w:space="0" w:color="auto"/>
        <w:left w:val="none" w:sz="0" w:space="0" w:color="auto"/>
        <w:bottom w:val="none" w:sz="0" w:space="0" w:color="auto"/>
        <w:right w:val="none" w:sz="0" w:space="0" w:color="auto"/>
      </w:divBdr>
    </w:div>
    <w:div w:id="1863205323">
      <w:marLeft w:val="480"/>
      <w:marRight w:val="0"/>
      <w:marTop w:val="0"/>
      <w:marBottom w:val="0"/>
      <w:divBdr>
        <w:top w:val="none" w:sz="0" w:space="0" w:color="auto"/>
        <w:left w:val="none" w:sz="0" w:space="0" w:color="auto"/>
        <w:bottom w:val="none" w:sz="0" w:space="0" w:color="auto"/>
        <w:right w:val="none" w:sz="0" w:space="0" w:color="auto"/>
      </w:divBdr>
    </w:div>
    <w:div w:id="1863352169">
      <w:marLeft w:val="480"/>
      <w:marRight w:val="0"/>
      <w:marTop w:val="0"/>
      <w:marBottom w:val="0"/>
      <w:divBdr>
        <w:top w:val="none" w:sz="0" w:space="0" w:color="auto"/>
        <w:left w:val="none" w:sz="0" w:space="0" w:color="auto"/>
        <w:bottom w:val="none" w:sz="0" w:space="0" w:color="auto"/>
        <w:right w:val="none" w:sz="0" w:space="0" w:color="auto"/>
      </w:divBdr>
    </w:div>
    <w:div w:id="1863787640">
      <w:marLeft w:val="0"/>
      <w:marRight w:val="0"/>
      <w:marTop w:val="0"/>
      <w:marBottom w:val="0"/>
      <w:divBdr>
        <w:top w:val="none" w:sz="0" w:space="0" w:color="auto"/>
        <w:left w:val="none" w:sz="0" w:space="0" w:color="auto"/>
        <w:bottom w:val="none" w:sz="0" w:space="0" w:color="auto"/>
        <w:right w:val="none" w:sz="0" w:space="0" w:color="auto"/>
      </w:divBdr>
    </w:div>
    <w:div w:id="1863929686">
      <w:marLeft w:val="480"/>
      <w:marRight w:val="0"/>
      <w:marTop w:val="0"/>
      <w:marBottom w:val="0"/>
      <w:divBdr>
        <w:top w:val="none" w:sz="0" w:space="0" w:color="auto"/>
        <w:left w:val="none" w:sz="0" w:space="0" w:color="auto"/>
        <w:bottom w:val="none" w:sz="0" w:space="0" w:color="auto"/>
        <w:right w:val="none" w:sz="0" w:space="0" w:color="auto"/>
      </w:divBdr>
    </w:div>
    <w:div w:id="1864125816">
      <w:marLeft w:val="0"/>
      <w:marRight w:val="0"/>
      <w:marTop w:val="0"/>
      <w:marBottom w:val="0"/>
      <w:divBdr>
        <w:top w:val="none" w:sz="0" w:space="0" w:color="auto"/>
        <w:left w:val="none" w:sz="0" w:space="0" w:color="auto"/>
        <w:bottom w:val="none" w:sz="0" w:space="0" w:color="auto"/>
        <w:right w:val="none" w:sz="0" w:space="0" w:color="auto"/>
      </w:divBdr>
    </w:div>
    <w:div w:id="1864200309">
      <w:marLeft w:val="480"/>
      <w:marRight w:val="0"/>
      <w:marTop w:val="0"/>
      <w:marBottom w:val="0"/>
      <w:divBdr>
        <w:top w:val="none" w:sz="0" w:space="0" w:color="auto"/>
        <w:left w:val="none" w:sz="0" w:space="0" w:color="auto"/>
        <w:bottom w:val="none" w:sz="0" w:space="0" w:color="auto"/>
        <w:right w:val="none" w:sz="0" w:space="0" w:color="auto"/>
      </w:divBdr>
    </w:div>
    <w:div w:id="1864708576">
      <w:marLeft w:val="0"/>
      <w:marRight w:val="0"/>
      <w:marTop w:val="0"/>
      <w:marBottom w:val="0"/>
      <w:divBdr>
        <w:top w:val="none" w:sz="0" w:space="0" w:color="auto"/>
        <w:left w:val="none" w:sz="0" w:space="0" w:color="auto"/>
        <w:bottom w:val="none" w:sz="0" w:space="0" w:color="auto"/>
        <w:right w:val="none" w:sz="0" w:space="0" w:color="auto"/>
      </w:divBdr>
    </w:div>
    <w:div w:id="1864903320">
      <w:marLeft w:val="480"/>
      <w:marRight w:val="0"/>
      <w:marTop w:val="0"/>
      <w:marBottom w:val="0"/>
      <w:divBdr>
        <w:top w:val="none" w:sz="0" w:space="0" w:color="auto"/>
        <w:left w:val="none" w:sz="0" w:space="0" w:color="auto"/>
        <w:bottom w:val="none" w:sz="0" w:space="0" w:color="auto"/>
        <w:right w:val="none" w:sz="0" w:space="0" w:color="auto"/>
      </w:divBdr>
    </w:div>
    <w:div w:id="1865707508">
      <w:marLeft w:val="0"/>
      <w:marRight w:val="0"/>
      <w:marTop w:val="0"/>
      <w:marBottom w:val="0"/>
      <w:divBdr>
        <w:top w:val="none" w:sz="0" w:space="0" w:color="auto"/>
        <w:left w:val="none" w:sz="0" w:space="0" w:color="auto"/>
        <w:bottom w:val="none" w:sz="0" w:space="0" w:color="auto"/>
        <w:right w:val="none" w:sz="0" w:space="0" w:color="auto"/>
      </w:divBdr>
    </w:div>
    <w:div w:id="1865751344">
      <w:marLeft w:val="480"/>
      <w:marRight w:val="0"/>
      <w:marTop w:val="0"/>
      <w:marBottom w:val="0"/>
      <w:divBdr>
        <w:top w:val="none" w:sz="0" w:space="0" w:color="auto"/>
        <w:left w:val="none" w:sz="0" w:space="0" w:color="auto"/>
        <w:bottom w:val="none" w:sz="0" w:space="0" w:color="auto"/>
        <w:right w:val="none" w:sz="0" w:space="0" w:color="auto"/>
      </w:divBdr>
    </w:div>
    <w:div w:id="1865822163">
      <w:marLeft w:val="0"/>
      <w:marRight w:val="0"/>
      <w:marTop w:val="0"/>
      <w:marBottom w:val="0"/>
      <w:divBdr>
        <w:top w:val="none" w:sz="0" w:space="0" w:color="auto"/>
        <w:left w:val="none" w:sz="0" w:space="0" w:color="auto"/>
        <w:bottom w:val="none" w:sz="0" w:space="0" w:color="auto"/>
        <w:right w:val="none" w:sz="0" w:space="0" w:color="auto"/>
      </w:divBdr>
    </w:div>
    <w:div w:id="1865895417">
      <w:marLeft w:val="0"/>
      <w:marRight w:val="0"/>
      <w:marTop w:val="0"/>
      <w:marBottom w:val="0"/>
      <w:divBdr>
        <w:top w:val="none" w:sz="0" w:space="0" w:color="auto"/>
        <w:left w:val="none" w:sz="0" w:space="0" w:color="auto"/>
        <w:bottom w:val="none" w:sz="0" w:space="0" w:color="auto"/>
        <w:right w:val="none" w:sz="0" w:space="0" w:color="auto"/>
      </w:divBdr>
    </w:div>
    <w:div w:id="1865945070">
      <w:marLeft w:val="0"/>
      <w:marRight w:val="0"/>
      <w:marTop w:val="0"/>
      <w:marBottom w:val="0"/>
      <w:divBdr>
        <w:top w:val="none" w:sz="0" w:space="0" w:color="auto"/>
        <w:left w:val="none" w:sz="0" w:space="0" w:color="auto"/>
        <w:bottom w:val="none" w:sz="0" w:space="0" w:color="auto"/>
        <w:right w:val="none" w:sz="0" w:space="0" w:color="auto"/>
      </w:divBdr>
    </w:div>
    <w:div w:id="1866169228">
      <w:marLeft w:val="480"/>
      <w:marRight w:val="0"/>
      <w:marTop w:val="0"/>
      <w:marBottom w:val="0"/>
      <w:divBdr>
        <w:top w:val="none" w:sz="0" w:space="0" w:color="auto"/>
        <w:left w:val="none" w:sz="0" w:space="0" w:color="auto"/>
        <w:bottom w:val="none" w:sz="0" w:space="0" w:color="auto"/>
        <w:right w:val="none" w:sz="0" w:space="0" w:color="auto"/>
      </w:divBdr>
    </w:div>
    <w:div w:id="1866400465">
      <w:marLeft w:val="0"/>
      <w:marRight w:val="0"/>
      <w:marTop w:val="0"/>
      <w:marBottom w:val="0"/>
      <w:divBdr>
        <w:top w:val="none" w:sz="0" w:space="0" w:color="auto"/>
        <w:left w:val="none" w:sz="0" w:space="0" w:color="auto"/>
        <w:bottom w:val="none" w:sz="0" w:space="0" w:color="auto"/>
        <w:right w:val="none" w:sz="0" w:space="0" w:color="auto"/>
      </w:divBdr>
    </w:div>
    <w:div w:id="1867210271">
      <w:marLeft w:val="480"/>
      <w:marRight w:val="0"/>
      <w:marTop w:val="0"/>
      <w:marBottom w:val="0"/>
      <w:divBdr>
        <w:top w:val="none" w:sz="0" w:space="0" w:color="auto"/>
        <w:left w:val="none" w:sz="0" w:space="0" w:color="auto"/>
        <w:bottom w:val="none" w:sz="0" w:space="0" w:color="auto"/>
        <w:right w:val="none" w:sz="0" w:space="0" w:color="auto"/>
      </w:divBdr>
    </w:div>
    <w:div w:id="1867210277">
      <w:marLeft w:val="480"/>
      <w:marRight w:val="0"/>
      <w:marTop w:val="0"/>
      <w:marBottom w:val="0"/>
      <w:divBdr>
        <w:top w:val="none" w:sz="0" w:space="0" w:color="auto"/>
        <w:left w:val="none" w:sz="0" w:space="0" w:color="auto"/>
        <w:bottom w:val="none" w:sz="0" w:space="0" w:color="auto"/>
        <w:right w:val="none" w:sz="0" w:space="0" w:color="auto"/>
      </w:divBdr>
    </w:div>
    <w:div w:id="1867788724">
      <w:marLeft w:val="0"/>
      <w:marRight w:val="0"/>
      <w:marTop w:val="0"/>
      <w:marBottom w:val="0"/>
      <w:divBdr>
        <w:top w:val="none" w:sz="0" w:space="0" w:color="auto"/>
        <w:left w:val="none" w:sz="0" w:space="0" w:color="auto"/>
        <w:bottom w:val="none" w:sz="0" w:space="0" w:color="auto"/>
        <w:right w:val="none" w:sz="0" w:space="0" w:color="auto"/>
      </w:divBdr>
    </w:div>
    <w:div w:id="1867864813">
      <w:marLeft w:val="0"/>
      <w:marRight w:val="0"/>
      <w:marTop w:val="0"/>
      <w:marBottom w:val="0"/>
      <w:divBdr>
        <w:top w:val="none" w:sz="0" w:space="0" w:color="auto"/>
        <w:left w:val="none" w:sz="0" w:space="0" w:color="auto"/>
        <w:bottom w:val="none" w:sz="0" w:space="0" w:color="auto"/>
        <w:right w:val="none" w:sz="0" w:space="0" w:color="auto"/>
      </w:divBdr>
    </w:div>
    <w:div w:id="1868055465">
      <w:marLeft w:val="480"/>
      <w:marRight w:val="0"/>
      <w:marTop w:val="0"/>
      <w:marBottom w:val="0"/>
      <w:divBdr>
        <w:top w:val="none" w:sz="0" w:space="0" w:color="auto"/>
        <w:left w:val="none" w:sz="0" w:space="0" w:color="auto"/>
        <w:bottom w:val="none" w:sz="0" w:space="0" w:color="auto"/>
        <w:right w:val="none" w:sz="0" w:space="0" w:color="auto"/>
      </w:divBdr>
    </w:div>
    <w:div w:id="1868133627">
      <w:marLeft w:val="480"/>
      <w:marRight w:val="0"/>
      <w:marTop w:val="0"/>
      <w:marBottom w:val="0"/>
      <w:divBdr>
        <w:top w:val="none" w:sz="0" w:space="0" w:color="auto"/>
        <w:left w:val="none" w:sz="0" w:space="0" w:color="auto"/>
        <w:bottom w:val="none" w:sz="0" w:space="0" w:color="auto"/>
        <w:right w:val="none" w:sz="0" w:space="0" w:color="auto"/>
      </w:divBdr>
    </w:div>
    <w:div w:id="1869105502">
      <w:marLeft w:val="480"/>
      <w:marRight w:val="0"/>
      <w:marTop w:val="0"/>
      <w:marBottom w:val="0"/>
      <w:divBdr>
        <w:top w:val="none" w:sz="0" w:space="0" w:color="auto"/>
        <w:left w:val="none" w:sz="0" w:space="0" w:color="auto"/>
        <w:bottom w:val="none" w:sz="0" w:space="0" w:color="auto"/>
        <w:right w:val="none" w:sz="0" w:space="0" w:color="auto"/>
      </w:divBdr>
    </w:div>
    <w:div w:id="1869223877">
      <w:marLeft w:val="0"/>
      <w:marRight w:val="0"/>
      <w:marTop w:val="0"/>
      <w:marBottom w:val="0"/>
      <w:divBdr>
        <w:top w:val="none" w:sz="0" w:space="0" w:color="auto"/>
        <w:left w:val="none" w:sz="0" w:space="0" w:color="auto"/>
        <w:bottom w:val="none" w:sz="0" w:space="0" w:color="auto"/>
        <w:right w:val="none" w:sz="0" w:space="0" w:color="auto"/>
      </w:divBdr>
    </w:div>
    <w:div w:id="1869753821">
      <w:marLeft w:val="0"/>
      <w:marRight w:val="0"/>
      <w:marTop w:val="0"/>
      <w:marBottom w:val="0"/>
      <w:divBdr>
        <w:top w:val="none" w:sz="0" w:space="0" w:color="auto"/>
        <w:left w:val="none" w:sz="0" w:space="0" w:color="auto"/>
        <w:bottom w:val="none" w:sz="0" w:space="0" w:color="auto"/>
        <w:right w:val="none" w:sz="0" w:space="0" w:color="auto"/>
      </w:divBdr>
    </w:div>
    <w:div w:id="1870410937">
      <w:marLeft w:val="0"/>
      <w:marRight w:val="0"/>
      <w:marTop w:val="0"/>
      <w:marBottom w:val="0"/>
      <w:divBdr>
        <w:top w:val="none" w:sz="0" w:space="0" w:color="auto"/>
        <w:left w:val="none" w:sz="0" w:space="0" w:color="auto"/>
        <w:bottom w:val="none" w:sz="0" w:space="0" w:color="auto"/>
        <w:right w:val="none" w:sz="0" w:space="0" w:color="auto"/>
      </w:divBdr>
    </w:div>
    <w:div w:id="1871214092">
      <w:marLeft w:val="480"/>
      <w:marRight w:val="0"/>
      <w:marTop w:val="0"/>
      <w:marBottom w:val="0"/>
      <w:divBdr>
        <w:top w:val="none" w:sz="0" w:space="0" w:color="auto"/>
        <w:left w:val="none" w:sz="0" w:space="0" w:color="auto"/>
        <w:bottom w:val="none" w:sz="0" w:space="0" w:color="auto"/>
        <w:right w:val="none" w:sz="0" w:space="0" w:color="auto"/>
      </w:divBdr>
    </w:div>
    <w:div w:id="1871260159">
      <w:marLeft w:val="480"/>
      <w:marRight w:val="0"/>
      <w:marTop w:val="0"/>
      <w:marBottom w:val="0"/>
      <w:divBdr>
        <w:top w:val="none" w:sz="0" w:space="0" w:color="auto"/>
        <w:left w:val="none" w:sz="0" w:space="0" w:color="auto"/>
        <w:bottom w:val="none" w:sz="0" w:space="0" w:color="auto"/>
        <w:right w:val="none" w:sz="0" w:space="0" w:color="auto"/>
      </w:divBdr>
    </w:div>
    <w:div w:id="1873492444">
      <w:marLeft w:val="0"/>
      <w:marRight w:val="0"/>
      <w:marTop w:val="0"/>
      <w:marBottom w:val="0"/>
      <w:divBdr>
        <w:top w:val="none" w:sz="0" w:space="0" w:color="auto"/>
        <w:left w:val="none" w:sz="0" w:space="0" w:color="auto"/>
        <w:bottom w:val="none" w:sz="0" w:space="0" w:color="auto"/>
        <w:right w:val="none" w:sz="0" w:space="0" w:color="auto"/>
      </w:divBdr>
    </w:div>
    <w:div w:id="1873499196">
      <w:marLeft w:val="0"/>
      <w:marRight w:val="0"/>
      <w:marTop w:val="0"/>
      <w:marBottom w:val="0"/>
      <w:divBdr>
        <w:top w:val="none" w:sz="0" w:space="0" w:color="auto"/>
        <w:left w:val="none" w:sz="0" w:space="0" w:color="auto"/>
        <w:bottom w:val="none" w:sz="0" w:space="0" w:color="auto"/>
        <w:right w:val="none" w:sz="0" w:space="0" w:color="auto"/>
      </w:divBdr>
    </w:div>
    <w:div w:id="1874030074">
      <w:marLeft w:val="480"/>
      <w:marRight w:val="0"/>
      <w:marTop w:val="0"/>
      <w:marBottom w:val="0"/>
      <w:divBdr>
        <w:top w:val="none" w:sz="0" w:space="0" w:color="auto"/>
        <w:left w:val="none" w:sz="0" w:space="0" w:color="auto"/>
        <w:bottom w:val="none" w:sz="0" w:space="0" w:color="auto"/>
        <w:right w:val="none" w:sz="0" w:space="0" w:color="auto"/>
      </w:divBdr>
    </w:div>
    <w:div w:id="1875727737">
      <w:marLeft w:val="0"/>
      <w:marRight w:val="0"/>
      <w:marTop w:val="0"/>
      <w:marBottom w:val="0"/>
      <w:divBdr>
        <w:top w:val="none" w:sz="0" w:space="0" w:color="auto"/>
        <w:left w:val="none" w:sz="0" w:space="0" w:color="auto"/>
        <w:bottom w:val="none" w:sz="0" w:space="0" w:color="auto"/>
        <w:right w:val="none" w:sz="0" w:space="0" w:color="auto"/>
      </w:divBdr>
    </w:div>
    <w:div w:id="1877891539">
      <w:marLeft w:val="0"/>
      <w:marRight w:val="0"/>
      <w:marTop w:val="0"/>
      <w:marBottom w:val="0"/>
      <w:divBdr>
        <w:top w:val="none" w:sz="0" w:space="0" w:color="auto"/>
        <w:left w:val="none" w:sz="0" w:space="0" w:color="auto"/>
        <w:bottom w:val="none" w:sz="0" w:space="0" w:color="auto"/>
        <w:right w:val="none" w:sz="0" w:space="0" w:color="auto"/>
      </w:divBdr>
    </w:div>
    <w:div w:id="1878082709">
      <w:marLeft w:val="480"/>
      <w:marRight w:val="0"/>
      <w:marTop w:val="0"/>
      <w:marBottom w:val="0"/>
      <w:divBdr>
        <w:top w:val="none" w:sz="0" w:space="0" w:color="auto"/>
        <w:left w:val="none" w:sz="0" w:space="0" w:color="auto"/>
        <w:bottom w:val="none" w:sz="0" w:space="0" w:color="auto"/>
        <w:right w:val="none" w:sz="0" w:space="0" w:color="auto"/>
      </w:divBdr>
    </w:div>
    <w:div w:id="1878160706">
      <w:marLeft w:val="0"/>
      <w:marRight w:val="0"/>
      <w:marTop w:val="0"/>
      <w:marBottom w:val="0"/>
      <w:divBdr>
        <w:top w:val="none" w:sz="0" w:space="0" w:color="auto"/>
        <w:left w:val="none" w:sz="0" w:space="0" w:color="auto"/>
        <w:bottom w:val="none" w:sz="0" w:space="0" w:color="auto"/>
        <w:right w:val="none" w:sz="0" w:space="0" w:color="auto"/>
      </w:divBdr>
    </w:div>
    <w:div w:id="1878621639">
      <w:marLeft w:val="480"/>
      <w:marRight w:val="0"/>
      <w:marTop w:val="0"/>
      <w:marBottom w:val="0"/>
      <w:divBdr>
        <w:top w:val="none" w:sz="0" w:space="0" w:color="auto"/>
        <w:left w:val="none" w:sz="0" w:space="0" w:color="auto"/>
        <w:bottom w:val="none" w:sz="0" w:space="0" w:color="auto"/>
        <w:right w:val="none" w:sz="0" w:space="0" w:color="auto"/>
      </w:divBdr>
    </w:div>
    <w:div w:id="1879506983">
      <w:marLeft w:val="0"/>
      <w:marRight w:val="0"/>
      <w:marTop w:val="0"/>
      <w:marBottom w:val="0"/>
      <w:divBdr>
        <w:top w:val="none" w:sz="0" w:space="0" w:color="auto"/>
        <w:left w:val="none" w:sz="0" w:space="0" w:color="auto"/>
        <w:bottom w:val="none" w:sz="0" w:space="0" w:color="auto"/>
        <w:right w:val="none" w:sz="0" w:space="0" w:color="auto"/>
      </w:divBdr>
    </w:div>
    <w:div w:id="1879775186">
      <w:marLeft w:val="0"/>
      <w:marRight w:val="0"/>
      <w:marTop w:val="0"/>
      <w:marBottom w:val="0"/>
      <w:divBdr>
        <w:top w:val="none" w:sz="0" w:space="0" w:color="auto"/>
        <w:left w:val="none" w:sz="0" w:space="0" w:color="auto"/>
        <w:bottom w:val="none" w:sz="0" w:space="0" w:color="auto"/>
        <w:right w:val="none" w:sz="0" w:space="0" w:color="auto"/>
      </w:divBdr>
    </w:div>
    <w:div w:id="1879929934">
      <w:marLeft w:val="0"/>
      <w:marRight w:val="0"/>
      <w:marTop w:val="0"/>
      <w:marBottom w:val="0"/>
      <w:divBdr>
        <w:top w:val="none" w:sz="0" w:space="0" w:color="auto"/>
        <w:left w:val="none" w:sz="0" w:space="0" w:color="auto"/>
        <w:bottom w:val="none" w:sz="0" w:space="0" w:color="auto"/>
        <w:right w:val="none" w:sz="0" w:space="0" w:color="auto"/>
      </w:divBdr>
    </w:div>
    <w:div w:id="1880125926">
      <w:marLeft w:val="0"/>
      <w:marRight w:val="0"/>
      <w:marTop w:val="0"/>
      <w:marBottom w:val="0"/>
      <w:divBdr>
        <w:top w:val="none" w:sz="0" w:space="0" w:color="auto"/>
        <w:left w:val="none" w:sz="0" w:space="0" w:color="auto"/>
        <w:bottom w:val="none" w:sz="0" w:space="0" w:color="auto"/>
        <w:right w:val="none" w:sz="0" w:space="0" w:color="auto"/>
      </w:divBdr>
    </w:div>
    <w:div w:id="1881286136">
      <w:marLeft w:val="480"/>
      <w:marRight w:val="0"/>
      <w:marTop w:val="0"/>
      <w:marBottom w:val="0"/>
      <w:divBdr>
        <w:top w:val="none" w:sz="0" w:space="0" w:color="auto"/>
        <w:left w:val="none" w:sz="0" w:space="0" w:color="auto"/>
        <w:bottom w:val="none" w:sz="0" w:space="0" w:color="auto"/>
        <w:right w:val="none" w:sz="0" w:space="0" w:color="auto"/>
      </w:divBdr>
    </w:div>
    <w:div w:id="1881474181">
      <w:marLeft w:val="480"/>
      <w:marRight w:val="0"/>
      <w:marTop w:val="0"/>
      <w:marBottom w:val="0"/>
      <w:divBdr>
        <w:top w:val="none" w:sz="0" w:space="0" w:color="auto"/>
        <w:left w:val="none" w:sz="0" w:space="0" w:color="auto"/>
        <w:bottom w:val="none" w:sz="0" w:space="0" w:color="auto"/>
        <w:right w:val="none" w:sz="0" w:space="0" w:color="auto"/>
      </w:divBdr>
    </w:div>
    <w:div w:id="1881816254">
      <w:marLeft w:val="480"/>
      <w:marRight w:val="0"/>
      <w:marTop w:val="0"/>
      <w:marBottom w:val="0"/>
      <w:divBdr>
        <w:top w:val="none" w:sz="0" w:space="0" w:color="auto"/>
        <w:left w:val="none" w:sz="0" w:space="0" w:color="auto"/>
        <w:bottom w:val="none" w:sz="0" w:space="0" w:color="auto"/>
        <w:right w:val="none" w:sz="0" w:space="0" w:color="auto"/>
      </w:divBdr>
    </w:div>
    <w:div w:id="1881896173">
      <w:marLeft w:val="480"/>
      <w:marRight w:val="0"/>
      <w:marTop w:val="0"/>
      <w:marBottom w:val="0"/>
      <w:divBdr>
        <w:top w:val="none" w:sz="0" w:space="0" w:color="auto"/>
        <w:left w:val="none" w:sz="0" w:space="0" w:color="auto"/>
        <w:bottom w:val="none" w:sz="0" w:space="0" w:color="auto"/>
        <w:right w:val="none" w:sz="0" w:space="0" w:color="auto"/>
      </w:divBdr>
    </w:div>
    <w:div w:id="1882283288">
      <w:marLeft w:val="0"/>
      <w:marRight w:val="0"/>
      <w:marTop w:val="0"/>
      <w:marBottom w:val="0"/>
      <w:divBdr>
        <w:top w:val="none" w:sz="0" w:space="0" w:color="auto"/>
        <w:left w:val="none" w:sz="0" w:space="0" w:color="auto"/>
        <w:bottom w:val="none" w:sz="0" w:space="0" w:color="auto"/>
        <w:right w:val="none" w:sz="0" w:space="0" w:color="auto"/>
      </w:divBdr>
    </w:div>
    <w:div w:id="1882596563">
      <w:marLeft w:val="480"/>
      <w:marRight w:val="0"/>
      <w:marTop w:val="0"/>
      <w:marBottom w:val="0"/>
      <w:divBdr>
        <w:top w:val="none" w:sz="0" w:space="0" w:color="auto"/>
        <w:left w:val="none" w:sz="0" w:space="0" w:color="auto"/>
        <w:bottom w:val="none" w:sz="0" w:space="0" w:color="auto"/>
        <w:right w:val="none" w:sz="0" w:space="0" w:color="auto"/>
      </w:divBdr>
    </w:div>
    <w:div w:id="1883011393">
      <w:marLeft w:val="480"/>
      <w:marRight w:val="0"/>
      <w:marTop w:val="0"/>
      <w:marBottom w:val="0"/>
      <w:divBdr>
        <w:top w:val="none" w:sz="0" w:space="0" w:color="auto"/>
        <w:left w:val="none" w:sz="0" w:space="0" w:color="auto"/>
        <w:bottom w:val="none" w:sz="0" w:space="0" w:color="auto"/>
        <w:right w:val="none" w:sz="0" w:space="0" w:color="auto"/>
      </w:divBdr>
    </w:div>
    <w:div w:id="1883058090">
      <w:marLeft w:val="0"/>
      <w:marRight w:val="0"/>
      <w:marTop w:val="0"/>
      <w:marBottom w:val="0"/>
      <w:divBdr>
        <w:top w:val="none" w:sz="0" w:space="0" w:color="auto"/>
        <w:left w:val="none" w:sz="0" w:space="0" w:color="auto"/>
        <w:bottom w:val="none" w:sz="0" w:space="0" w:color="auto"/>
        <w:right w:val="none" w:sz="0" w:space="0" w:color="auto"/>
      </w:divBdr>
    </w:div>
    <w:div w:id="1883177372">
      <w:marLeft w:val="480"/>
      <w:marRight w:val="0"/>
      <w:marTop w:val="0"/>
      <w:marBottom w:val="0"/>
      <w:divBdr>
        <w:top w:val="none" w:sz="0" w:space="0" w:color="auto"/>
        <w:left w:val="none" w:sz="0" w:space="0" w:color="auto"/>
        <w:bottom w:val="none" w:sz="0" w:space="0" w:color="auto"/>
        <w:right w:val="none" w:sz="0" w:space="0" w:color="auto"/>
      </w:divBdr>
    </w:div>
    <w:div w:id="1883398353">
      <w:marLeft w:val="0"/>
      <w:marRight w:val="0"/>
      <w:marTop w:val="0"/>
      <w:marBottom w:val="0"/>
      <w:divBdr>
        <w:top w:val="none" w:sz="0" w:space="0" w:color="auto"/>
        <w:left w:val="none" w:sz="0" w:space="0" w:color="auto"/>
        <w:bottom w:val="none" w:sz="0" w:space="0" w:color="auto"/>
        <w:right w:val="none" w:sz="0" w:space="0" w:color="auto"/>
      </w:divBdr>
    </w:div>
    <w:div w:id="1883712755">
      <w:marLeft w:val="0"/>
      <w:marRight w:val="0"/>
      <w:marTop w:val="0"/>
      <w:marBottom w:val="0"/>
      <w:divBdr>
        <w:top w:val="none" w:sz="0" w:space="0" w:color="auto"/>
        <w:left w:val="none" w:sz="0" w:space="0" w:color="auto"/>
        <w:bottom w:val="none" w:sz="0" w:space="0" w:color="auto"/>
        <w:right w:val="none" w:sz="0" w:space="0" w:color="auto"/>
      </w:divBdr>
    </w:div>
    <w:div w:id="1884125231">
      <w:marLeft w:val="480"/>
      <w:marRight w:val="0"/>
      <w:marTop w:val="0"/>
      <w:marBottom w:val="0"/>
      <w:divBdr>
        <w:top w:val="none" w:sz="0" w:space="0" w:color="auto"/>
        <w:left w:val="none" w:sz="0" w:space="0" w:color="auto"/>
        <w:bottom w:val="none" w:sz="0" w:space="0" w:color="auto"/>
        <w:right w:val="none" w:sz="0" w:space="0" w:color="auto"/>
      </w:divBdr>
    </w:div>
    <w:div w:id="1884441963">
      <w:marLeft w:val="480"/>
      <w:marRight w:val="0"/>
      <w:marTop w:val="0"/>
      <w:marBottom w:val="0"/>
      <w:divBdr>
        <w:top w:val="none" w:sz="0" w:space="0" w:color="auto"/>
        <w:left w:val="none" w:sz="0" w:space="0" w:color="auto"/>
        <w:bottom w:val="none" w:sz="0" w:space="0" w:color="auto"/>
        <w:right w:val="none" w:sz="0" w:space="0" w:color="auto"/>
      </w:divBdr>
    </w:div>
    <w:div w:id="1884518209">
      <w:marLeft w:val="0"/>
      <w:marRight w:val="0"/>
      <w:marTop w:val="0"/>
      <w:marBottom w:val="0"/>
      <w:divBdr>
        <w:top w:val="none" w:sz="0" w:space="0" w:color="auto"/>
        <w:left w:val="none" w:sz="0" w:space="0" w:color="auto"/>
        <w:bottom w:val="none" w:sz="0" w:space="0" w:color="auto"/>
        <w:right w:val="none" w:sz="0" w:space="0" w:color="auto"/>
      </w:divBdr>
    </w:div>
    <w:div w:id="1884637590">
      <w:marLeft w:val="480"/>
      <w:marRight w:val="0"/>
      <w:marTop w:val="0"/>
      <w:marBottom w:val="0"/>
      <w:divBdr>
        <w:top w:val="none" w:sz="0" w:space="0" w:color="auto"/>
        <w:left w:val="none" w:sz="0" w:space="0" w:color="auto"/>
        <w:bottom w:val="none" w:sz="0" w:space="0" w:color="auto"/>
        <w:right w:val="none" w:sz="0" w:space="0" w:color="auto"/>
      </w:divBdr>
    </w:div>
    <w:div w:id="1885171330">
      <w:marLeft w:val="0"/>
      <w:marRight w:val="0"/>
      <w:marTop w:val="0"/>
      <w:marBottom w:val="0"/>
      <w:divBdr>
        <w:top w:val="none" w:sz="0" w:space="0" w:color="auto"/>
        <w:left w:val="none" w:sz="0" w:space="0" w:color="auto"/>
        <w:bottom w:val="none" w:sz="0" w:space="0" w:color="auto"/>
        <w:right w:val="none" w:sz="0" w:space="0" w:color="auto"/>
      </w:divBdr>
    </w:div>
    <w:div w:id="1885604771">
      <w:marLeft w:val="0"/>
      <w:marRight w:val="0"/>
      <w:marTop w:val="0"/>
      <w:marBottom w:val="0"/>
      <w:divBdr>
        <w:top w:val="none" w:sz="0" w:space="0" w:color="auto"/>
        <w:left w:val="none" w:sz="0" w:space="0" w:color="auto"/>
        <w:bottom w:val="none" w:sz="0" w:space="0" w:color="auto"/>
        <w:right w:val="none" w:sz="0" w:space="0" w:color="auto"/>
      </w:divBdr>
    </w:div>
    <w:div w:id="1885677267">
      <w:marLeft w:val="0"/>
      <w:marRight w:val="0"/>
      <w:marTop w:val="0"/>
      <w:marBottom w:val="0"/>
      <w:divBdr>
        <w:top w:val="none" w:sz="0" w:space="0" w:color="auto"/>
        <w:left w:val="none" w:sz="0" w:space="0" w:color="auto"/>
        <w:bottom w:val="none" w:sz="0" w:space="0" w:color="auto"/>
        <w:right w:val="none" w:sz="0" w:space="0" w:color="auto"/>
      </w:divBdr>
    </w:div>
    <w:div w:id="1885948409">
      <w:marLeft w:val="0"/>
      <w:marRight w:val="0"/>
      <w:marTop w:val="0"/>
      <w:marBottom w:val="0"/>
      <w:divBdr>
        <w:top w:val="none" w:sz="0" w:space="0" w:color="auto"/>
        <w:left w:val="none" w:sz="0" w:space="0" w:color="auto"/>
        <w:bottom w:val="none" w:sz="0" w:space="0" w:color="auto"/>
        <w:right w:val="none" w:sz="0" w:space="0" w:color="auto"/>
      </w:divBdr>
    </w:div>
    <w:div w:id="1886408310">
      <w:marLeft w:val="0"/>
      <w:marRight w:val="0"/>
      <w:marTop w:val="0"/>
      <w:marBottom w:val="0"/>
      <w:divBdr>
        <w:top w:val="none" w:sz="0" w:space="0" w:color="auto"/>
        <w:left w:val="none" w:sz="0" w:space="0" w:color="auto"/>
        <w:bottom w:val="none" w:sz="0" w:space="0" w:color="auto"/>
        <w:right w:val="none" w:sz="0" w:space="0" w:color="auto"/>
      </w:divBdr>
    </w:div>
    <w:div w:id="1887057475">
      <w:marLeft w:val="0"/>
      <w:marRight w:val="0"/>
      <w:marTop w:val="0"/>
      <w:marBottom w:val="0"/>
      <w:divBdr>
        <w:top w:val="none" w:sz="0" w:space="0" w:color="auto"/>
        <w:left w:val="none" w:sz="0" w:space="0" w:color="auto"/>
        <w:bottom w:val="none" w:sz="0" w:space="0" w:color="auto"/>
        <w:right w:val="none" w:sz="0" w:space="0" w:color="auto"/>
      </w:divBdr>
    </w:div>
    <w:div w:id="1887718710">
      <w:marLeft w:val="0"/>
      <w:marRight w:val="0"/>
      <w:marTop w:val="0"/>
      <w:marBottom w:val="0"/>
      <w:divBdr>
        <w:top w:val="none" w:sz="0" w:space="0" w:color="auto"/>
        <w:left w:val="none" w:sz="0" w:space="0" w:color="auto"/>
        <w:bottom w:val="none" w:sz="0" w:space="0" w:color="auto"/>
        <w:right w:val="none" w:sz="0" w:space="0" w:color="auto"/>
      </w:divBdr>
    </w:div>
    <w:div w:id="1888182214">
      <w:marLeft w:val="0"/>
      <w:marRight w:val="0"/>
      <w:marTop w:val="0"/>
      <w:marBottom w:val="0"/>
      <w:divBdr>
        <w:top w:val="none" w:sz="0" w:space="0" w:color="auto"/>
        <w:left w:val="none" w:sz="0" w:space="0" w:color="auto"/>
        <w:bottom w:val="none" w:sz="0" w:space="0" w:color="auto"/>
        <w:right w:val="none" w:sz="0" w:space="0" w:color="auto"/>
      </w:divBdr>
    </w:div>
    <w:div w:id="1888369266">
      <w:marLeft w:val="0"/>
      <w:marRight w:val="0"/>
      <w:marTop w:val="0"/>
      <w:marBottom w:val="0"/>
      <w:divBdr>
        <w:top w:val="none" w:sz="0" w:space="0" w:color="auto"/>
        <w:left w:val="none" w:sz="0" w:space="0" w:color="auto"/>
        <w:bottom w:val="none" w:sz="0" w:space="0" w:color="auto"/>
        <w:right w:val="none" w:sz="0" w:space="0" w:color="auto"/>
      </w:divBdr>
    </w:div>
    <w:div w:id="1888568759">
      <w:marLeft w:val="0"/>
      <w:marRight w:val="0"/>
      <w:marTop w:val="0"/>
      <w:marBottom w:val="0"/>
      <w:divBdr>
        <w:top w:val="none" w:sz="0" w:space="0" w:color="auto"/>
        <w:left w:val="none" w:sz="0" w:space="0" w:color="auto"/>
        <w:bottom w:val="none" w:sz="0" w:space="0" w:color="auto"/>
        <w:right w:val="none" w:sz="0" w:space="0" w:color="auto"/>
      </w:divBdr>
    </w:div>
    <w:div w:id="1889146374">
      <w:marLeft w:val="0"/>
      <w:marRight w:val="0"/>
      <w:marTop w:val="0"/>
      <w:marBottom w:val="0"/>
      <w:divBdr>
        <w:top w:val="none" w:sz="0" w:space="0" w:color="auto"/>
        <w:left w:val="none" w:sz="0" w:space="0" w:color="auto"/>
        <w:bottom w:val="none" w:sz="0" w:space="0" w:color="auto"/>
        <w:right w:val="none" w:sz="0" w:space="0" w:color="auto"/>
      </w:divBdr>
    </w:div>
    <w:div w:id="1889340627">
      <w:marLeft w:val="0"/>
      <w:marRight w:val="0"/>
      <w:marTop w:val="0"/>
      <w:marBottom w:val="0"/>
      <w:divBdr>
        <w:top w:val="none" w:sz="0" w:space="0" w:color="auto"/>
        <w:left w:val="none" w:sz="0" w:space="0" w:color="auto"/>
        <w:bottom w:val="none" w:sz="0" w:space="0" w:color="auto"/>
        <w:right w:val="none" w:sz="0" w:space="0" w:color="auto"/>
      </w:divBdr>
    </w:div>
    <w:div w:id="1889489858">
      <w:marLeft w:val="480"/>
      <w:marRight w:val="0"/>
      <w:marTop w:val="0"/>
      <w:marBottom w:val="0"/>
      <w:divBdr>
        <w:top w:val="none" w:sz="0" w:space="0" w:color="auto"/>
        <w:left w:val="none" w:sz="0" w:space="0" w:color="auto"/>
        <w:bottom w:val="none" w:sz="0" w:space="0" w:color="auto"/>
        <w:right w:val="none" w:sz="0" w:space="0" w:color="auto"/>
      </w:divBdr>
    </w:div>
    <w:div w:id="1889610454">
      <w:marLeft w:val="480"/>
      <w:marRight w:val="0"/>
      <w:marTop w:val="0"/>
      <w:marBottom w:val="0"/>
      <w:divBdr>
        <w:top w:val="none" w:sz="0" w:space="0" w:color="auto"/>
        <w:left w:val="none" w:sz="0" w:space="0" w:color="auto"/>
        <w:bottom w:val="none" w:sz="0" w:space="0" w:color="auto"/>
        <w:right w:val="none" w:sz="0" w:space="0" w:color="auto"/>
      </w:divBdr>
    </w:div>
    <w:div w:id="1890914107">
      <w:marLeft w:val="480"/>
      <w:marRight w:val="0"/>
      <w:marTop w:val="0"/>
      <w:marBottom w:val="0"/>
      <w:divBdr>
        <w:top w:val="none" w:sz="0" w:space="0" w:color="auto"/>
        <w:left w:val="none" w:sz="0" w:space="0" w:color="auto"/>
        <w:bottom w:val="none" w:sz="0" w:space="0" w:color="auto"/>
        <w:right w:val="none" w:sz="0" w:space="0" w:color="auto"/>
      </w:divBdr>
    </w:div>
    <w:div w:id="1891333472">
      <w:marLeft w:val="480"/>
      <w:marRight w:val="0"/>
      <w:marTop w:val="0"/>
      <w:marBottom w:val="0"/>
      <w:divBdr>
        <w:top w:val="none" w:sz="0" w:space="0" w:color="auto"/>
        <w:left w:val="none" w:sz="0" w:space="0" w:color="auto"/>
        <w:bottom w:val="none" w:sz="0" w:space="0" w:color="auto"/>
        <w:right w:val="none" w:sz="0" w:space="0" w:color="auto"/>
      </w:divBdr>
    </w:div>
    <w:div w:id="1891457172">
      <w:marLeft w:val="480"/>
      <w:marRight w:val="0"/>
      <w:marTop w:val="0"/>
      <w:marBottom w:val="0"/>
      <w:divBdr>
        <w:top w:val="none" w:sz="0" w:space="0" w:color="auto"/>
        <w:left w:val="none" w:sz="0" w:space="0" w:color="auto"/>
        <w:bottom w:val="none" w:sz="0" w:space="0" w:color="auto"/>
        <w:right w:val="none" w:sz="0" w:space="0" w:color="auto"/>
      </w:divBdr>
    </w:div>
    <w:div w:id="1891844896">
      <w:marLeft w:val="480"/>
      <w:marRight w:val="0"/>
      <w:marTop w:val="0"/>
      <w:marBottom w:val="0"/>
      <w:divBdr>
        <w:top w:val="none" w:sz="0" w:space="0" w:color="auto"/>
        <w:left w:val="none" w:sz="0" w:space="0" w:color="auto"/>
        <w:bottom w:val="none" w:sz="0" w:space="0" w:color="auto"/>
        <w:right w:val="none" w:sz="0" w:space="0" w:color="auto"/>
      </w:divBdr>
    </w:div>
    <w:div w:id="1892379521">
      <w:marLeft w:val="0"/>
      <w:marRight w:val="0"/>
      <w:marTop w:val="0"/>
      <w:marBottom w:val="0"/>
      <w:divBdr>
        <w:top w:val="none" w:sz="0" w:space="0" w:color="auto"/>
        <w:left w:val="none" w:sz="0" w:space="0" w:color="auto"/>
        <w:bottom w:val="none" w:sz="0" w:space="0" w:color="auto"/>
        <w:right w:val="none" w:sz="0" w:space="0" w:color="auto"/>
      </w:divBdr>
    </w:div>
    <w:div w:id="1892615300">
      <w:marLeft w:val="480"/>
      <w:marRight w:val="0"/>
      <w:marTop w:val="0"/>
      <w:marBottom w:val="0"/>
      <w:divBdr>
        <w:top w:val="none" w:sz="0" w:space="0" w:color="auto"/>
        <w:left w:val="none" w:sz="0" w:space="0" w:color="auto"/>
        <w:bottom w:val="none" w:sz="0" w:space="0" w:color="auto"/>
        <w:right w:val="none" w:sz="0" w:space="0" w:color="auto"/>
      </w:divBdr>
    </w:div>
    <w:div w:id="1892842131">
      <w:marLeft w:val="0"/>
      <w:marRight w:val="0"/>
      <w:marTop w:val="0"/>
      <w:marBottom w:val="0"/>
      <w:divBdr>
        <w:top w:val="none" w:sz="0" w:space="0" w:color="auto"/>
        <w:left w:val="none" w:sz="0" w:space="0" w:color="auto"/>
        <w:bottom w:val="none" w:sz="0" w:space="0" w:color="auto"/>
        <w:right w:val="none" w:sz="0" w:space="0" w:color="auto"/>
      </w:divBdr>
    </w:div>
    <w:div w:id="1892955925">
      <w:marLeft w:val="480"/>
      <w:marRight w:val="0"/>
      <w:marTop w:val="0"/>
      <w:marBottom w:val="0"/>
      <w:divBdr>
        <w:top w:val="none" w:sz="0" w:space="0" w:color="auto"/>
        <w:left w:val="none" w:sz="0" w:space="0" w:color="auto"/>
        <w:bottom w:val="none" w:sz="0" w:space="0" w:color="auto"/>
        <w:right w:val="none" w:sz="0" w:space="0" w:color="auto"/>
      </w:divBdr>
    </w:div>
    <w:div w:id="1893034071">
      <w:marLeft w:val="480"/>
      <w:marRight w:val="0"/>
      <w:marTop w:val="0"/>
      <w:marBottom w:val="0"/>
      <w:divBdr>
        <w:top w:val="none" w:sz="0" w:space="0" w:color="auto"/>
        <w:left w:val="none" w:sz="0" w:space="0" w:color="auto"/>
        <w:bottom w:val="none" w:sz="0" w:space="0" w:color="auto"/>
        <w:right w:val="none" w:sz="0" w:space="0" w:color="auto"/>
      </w:divBdr>
    </w:div>
    <w:div w:id="1893811034">
      <w:marLeft w:val="0"/>
      <w:marRight w:val="0"/>
      <w:marTop w:val="0"/>
      <w:marBottom w:val="0"/>
      <w:divBdr>
        <w:top w:val="none" w:sz="0" w:space="0" w:color="auto"/>
        <w:left w:val="none" w:sz="0" w:space="0" w:color="auto"/>
        <w:bottom w:val="none" w:sz="0" w:space="0" w:color="auto"/>
        <w:right w:val="none" w:sz="0" w:space="0" w:color="auto"/>
      </w:divBdr>
    </w:div>
    <w:div w:id="1893996580">
      <w:marLeft w:val="480"/>
      <w:marRight w:val="0"/>
      <w:marTop w:val="0"/>
      <w:marBottom w:val="0"/>
      <w:divBdr>
        <w:top w:val="none" w:sz="0" w:space="0" w:color="auto"/>
        <w:left w:val="none" w:sz="0" w:space="0" w:color="auto"/>
        <w:bottom w:val="none" w:sz="0" w:space="0" w:color="auto"/>
        <w:right w:val="none" w:sz="0" w:space="0" w:color="auto"/>
      </w:divBdr>
    </w:div>
    <w:div w:id="1893996778">
      <w:marLeft w:val="480"/>
      <w:marRight w:val="0"/>
      <w:marTop w:val="0"/>
      <w:marBottom w:val="0"/>
      <w:divBdr>
        <w:top w:val="none" w:sz="0" w:space="0" w:color="auto"/>
        <w:left w:val="none" w:sz="0" w:space="0" w:color="auto"/>
        <w:bottom w:val="none" w:sz="0" w:space="0" w:color="auto"/>
        <w:right w:val="none" w:sz="0" w:space="0" w:color="auto"/>
      </w:divBdr>
    </w:div>
    <w:div w:id="1894191243">
      <w:marLeft w:val="480"/>
      <w:marRight w:val="0"/>
      <w:marTop w:val="0"/>
      <w:marBottom w:val="0"/>
      <w:divBdr>
        <w:top w:val="none" w:sz="0" w:space="0" w:color="auto"/>
        <w:left w:val="none" w:sz="0" w:space="0" w:color="auto"/>
        <w:bottom w:val="none" w:sz="0" w:space="0" w:color="auto"/>
        <w:right w:val="none" w:sz="0" w:space="0" w:color="auto"/>
      </w:divBdr>
    </w:div>
    <w:div w:id="1895046649">
      <w:marLeft w:val="0"/>
      <w:marRight w:val="0"/>
      <w:marTop w:val="0"/>
      <w:marBottom w:val="0"/>
      <w:divBdr>
        <w:top w:val="none" w:sz="0" w:space="0" w:color="auto"/>
        <w:left w:val="none" w:sz="0" w:space="0" w:color="auto"/>
        <w:bottom w:val="none" w:sz="0" w:space="0" w:color="auto"/>
        <w:right w:val="none" w:sz="0" w:space="0" w:color="auto"/>
      </w:divBdr>
    </w:div>
    <w:div w:id="1897010790">
      <w:marLeft w:val="480"/>
      <w:marRight w:val="0"/>
      <w:marTop w:val="0"/>
      <w:marBottom w:val="0"/>
      <w:divBdr>
        <w:top w:val="none" w:sz="0" w:space="0" w:color="auto"/>
        <w:left w:val="none" w:sz="0" w:space="0" w:color="auto"/>
        <w:bottom w:val="none" w:sz="0" w:space="0" w:color="auto"/>
        <w:right w:val="none" w:sz="0" w:space="0" w:color="auto"/>
      </w:divBdr>
    </w:div>
    <w:div w:id="1897470354">
      <w:marLeft w:val="0"/>
      <w:marRight w:val="0"/>
      <w:marTop w:val="0"/>
      <w:marBottom w:val="0"/>
      <w:divBdr>
        <w:top w:val="none" w:sz="0" w:space="0" w:color="auto"/>
        <w:left w:val="none" w:sz="0" w:space="0" w:color="auto"/>
        <w:bottom w:val="none" w:sz="0" w:space="0" w:color="auto"/>
        <w:right w:val="none" w:sz="0" w:space="0" w:color="auto"/>
      </w:divBdr>
    </w:div>
    <w:div w:id="1897544888">
      <w:marLeft w:val="0"/>
      <w:marRight w:val="0"/>
      <w:marTop w:val="0"/>
      <w:marBottom w:val="0"/>
      <w:divBdr>
        <w:top w:val="none" w:sz="0" w:space="0" w:color="auto"/>
        <w:left w:val="none" w:sz="0" w:space="0" w:color="auto"/>
        <w:bottom w:val="none" w:sz="0" w:space="0" w:color="auto"/>
        <w:right w:val="none" w:sz="0" w:space="0" w:color="auto"/>
      </w:divBdr>
    </w:div>
    <w:div w:id="1897663390">
      <w:marLeft w:val="480"/>
      <w:marRight w:val="0"/>
      <w:marTop w:val="0"/>
      <w:marBottom w:val="0"/>
      <w:divBdr>
        <w:top w:val="none" w:sz="0" w:space="0" w:color="auto"/>
        <w:left w:val="none" w:sz="0" w:space="0" w:color="auto"/>
        <w:bottom w:val="none" w:sz="0" w:space="0" w:color="auto"/>
        <w:right w:val="none" w:sz="0" w:space="0" w:color="auto"/>
      </w:divBdr>
    </w:div>
    <w:div w:id="1897937655">
      <w:marLeft w:val="0"/>
      <w:marRight w:val="0"/>
      <w:marTop w:val="0"/>
      <w:marBottom w:val="0"/>
      <w:divBdr>
        <w:top w:val="none" w:sz="0" w:space="0" w:color="auto"/>
        <w:left w:val="none" w:sz="0" w:space="0" w:color="auto"/>
        <w:bottom w:val="none" w:sz="0" w:space="0" w:color="auto"/>
        <w:right w:val="none" w:sz="0" w:space="0" w:color="auto"/>
      </w:divBdr>
    </w:div>
    <w:div w:id="1898198874">
      <w:marLeft w:val="0"/>
      <w:marRight w:val="0"/>
      <w:marTop w:val="0"/>
      <w:marBottom w:val="0"/>
      <w:divBdr>
        <w:top w:val="none" w:sz="0" w:space="0" w:color="auto"/>
        <w:left w:val="none" w:sz="0" w:space="0" w:color="auto"/>
        <w:bottom w:val="none" w:sz="0" w:space="0" w:color="auto"/>
        <w:right w:val="none" w:sz="0" w:space="0" w:color="auto"/>
      </w:divBdr>
    </w:div>
    <w:div w:id="1898587972">
      <w:marLeft w:val="0"/>
      <w:marRight w:val="0"/>
      <w:marTop w:val="0"/>
      <w:marBottom w:val="0"/>
      <w:divBdr>
        <w:top w:val="none" w:sz="0" w:space="0" w:color="auto"/>
        <w:left w:val="none" w:sz="0" w:space="0" w:color="auto"/>
        <w:bottom w:val="none" w:sz="0" w:space="0" w:color="auto"/>
        <w:right w:val="none" w:sz="0" w:space="0" w:color="auto"/>
      </w:divBdr>
    </w:div>
    <w:div w:id="1898589283">
      <w:marLeft w:val="480"/>
      <w:marRight w:val="0"/>
      <w:marTop w:val="0"/>
      <w:marBottom w:val="0"/>
      <w:divBdr>
        <w:top w:val="none" w:sz="0" w:space="0" w:color="auto"/>
        <w:left w:val="none" w:sz="0" w:space="0" w:color="auto"/>
        <w:bottom w:val="none" w:sz="0" w:space="0" w:color="auto"/>
        <w:right w:val="none" w:sz="0" w:space="0" w:color="auto"/>
      </w:divBdr>
    </w:div>
    <w:div w:id="1898931401">
      <w:marLeft w:val="0"/>
      <w:marRight w:val="0"/>
      <w:marTop w:val="0"/>
      <w:marBottom w:val="0"/>
      <w:divBdr>
        <w:top w:val="none" w:sz="0" w:space="0" w:color="auto"/>
        <w:left w:val="none" w:sz="0" w:space="0" w:color="auto"/>
        <w:bottom w:val="none" w:sz="0" w:space="0" w:color="auto"/>
        <w:right w:val="none" w:sz="0" w:space="0" w:color="auto"/>
      </w:divBdr>
    </w:div>
    <w:div w:id="1898978564">
      <w:marLeft w:val="0"/>
      <w:marRight w:val="0"/>
      <w:marTop w:val="0"/>
      <w:marBottom w:val="0"/>
      <w:divBdr>
        <w:top w:val="none" w:sz="0" w:space="0" w:color="auto"/>
        <w:left w:val="none" w:sz="0" w:space="0" w:color="auto"/>
        <w:bottom w:val="none" w:sz="0" w:space="0" w:color="auto"/>
        <w:right w:val="none" w:sz="0" w:space="0" w:color="auto"/>
      </w:divBdr>
    </w:div>
    <w:div w:id="1899323151">
      <w:marLeft w:val="0"/>
      <w:marRight w:val="0"/>
      <w:marTop w:val="0"/>
      <w:marBottom w:val="0"/>
      <w:divBdr>
        <w:top w:val="none" w:sz="0" w:space="0" w:color="auto"/>
        <w:left w:val="none" w:sz="0" w:space="0" w:color="auto"/>
        <w:bottom w:val="none" w:sz="0" w:space="0" w:color="auto"/>
        <w:right w:val="none" w:sz="0" w:space="0" w:color="auto"/>
      </w:divBdr>
    </w:div>
    <w:div w:id="1900628747">
      <w:marLeft w:val="480"/>
      <w:marRight w:val="0"/>
      <w:marTop w:val="0"/>
      <w:marBottom w:val="0"/>
      <w:divBdr>
        <w:top w:val="none" w:sz="0" w:space="0" w:color="auto"/>
        <w:left w:val="none" w:sz="0" w:space="0" w:color="auto"/>
        <w:bottom w:val="none" w:sz="0" w:space="0" w:color="auto"/>
        <w:right w:val="none" w:sz="0" w:space="0" w:color="auto"/>
      </w:divBdr>
    </w:div>
    <w:div w:id="1900700549">
      <w:marLeft w:val="480"/>
      <w:marRight w:val="0"/>
      <w:marTop w:val="0"/>
      <w:marBottom w:val="0"/>
      <w:divBdr>
        <w:top w:val="none" w:sz="0" w:space="0" w:color="auto"/>
        <w:left w:val="none" w:sz="0" w:space="0" w:color="auto"/>
        <w:bottom w:val="none" w:sz="0" w:space="0" w:color="auto"/>
        <w:right w:val="none" w:sz="0" w:space="0" w:color="auto"/>
      </w:divBdr>
    </w:div>
    <w:div w:id="1901095571">
      <w:marLeft w:val="480"/>
      <w:marRight w:val="0"/>
      <w:marTop w:val="0"/>
      <w:marBottom w:val="0"/>
      <w:divBdr>
        <w:top w:val="none" w:sz="0" w:space="0" w:color="auto"/>
        <w:left w:val="none" w:sz="0" w:space="0" w:color="auto"/>
        <w:bottom w:val="none" w:sz="0" w:space="0" w:color="auto"/>
        <w:right w:val="none" w:sz="0" w:space="0" w:color="auto"/>
      </w:divBdr>
    </w:div>
    <w:div w:id="1901557081">
      <w:marLeft w:val="480"/>
      <w:marRight w:val="0"/>
      <w:marTop w:val="0"/>
      <w:marBottom w:val="0"/>
      <w:divBdr>
        <w:top w:val="none" w:sz="0" w:space="0" w:color="auto"/>
        <w:left w:val="none" w:sz="0" w:space="0" w:color="auto"/>
        <w:bottom w:val="none" w:sz="0" w:space="0" w:color="auto"/>
        <w:right w:val="none" w:sz="0" w:space="0" w:color="auto"/>
      </w:divBdr>
    </w:div>
    <w:div w:id="1901625264">
      <w:marLeft w:val="0"/>
      <w:marRight w:val="0"/>
      <w:marTop w:val="0"/>
      <w:marBottom w:val="0"/>
      <w:divBdr>
        <w:top w:val="none" w:sz="0" w:space="0" w:color="auto"/>
        <w:left w:val="none" w:sz="0" w:space="0" w:color="auto"/>
        <w:bottom w:val="none" w:sz="0" w:space="0" w:color="auto"/>
        <w:right w:val="none" w:sz="0" w:space="0" w:color="auto"/>
      </w:divBdr>
    </w:div>
    <w:div w:id="1901863355">
      <w:marLeft w:val="0"/>
      <w:marRight w:val="0"/>
      <w:marTop w:val="0"/>
      <w:marBottom w:val="0"/>
      <w:divBdr>
        <w:top w:val="none" w:sz="0" w:space="0" w:color="auto"/>
        <w:left w:val="none" w:sz="0" w:space="0" w:color="auto"/>
        <w:bottom w:val="none" w:sz="0" w:space="0" w:color="auto"/>
        <w:right w:val="none" w:sz="0" w:space="0" w:color="auto"/>
      </w:divBdr>
    </w:div>
    <w:div w:id="1902018323">
      <w:marLeft w:val="480"/>
      <w:marRight w:val="0"/>
      <w:marTop w:val="0"/>
      <w:marBottom w:val="0"/>
      <w:divBdr>
        <w:top w:val="none" w:sz="0" w:space="0" w:color="auto"/>
        <w:left w:val="none" w:sz="0" w:space="0" w:color="auto"/>
        <w:bottom w:val="none" w:sz="0" w:space="0" w:color="auto"/>
        <w:right w:val="none" w:sz="0" w:space="0" w:color="auto"/>
      </w:divBdr>
    </w:div>
    <w:div w:id="1902978563">
      <w:marLeft w:val="480"/>
      <w:marRight w:val="0"/>
      <w:marTop w:val="0"/>
      <w:marBottom w:val="0"/>
      <w:divBdr>
        <w:top w:val="none" w:sz="0" w:space="0" w:color="auto"/>
        <w:left w:val="none" w:sz="0" w:space="0" w:color="auto"/>
        <w:bottom w:val="none" w:sz="0" w:space="0" w:color="auto"/>
        <w:right w:val="none" w:sz="0" w:space="0" w:color="auto"/>
      </w:divBdr>
    </w:div>
    <w:div w:id="1903641581">
      <w:marLeft w:val="0"/>
      <w:marRight w:val="0"/>
      <w:marTop w:val="0"/>
      <w:marBottom w:val="0"/>
      <w:divBdr>
        <w:top w:val="none" w:sz="0" w:space="0" w:color="auto"/>
        <w:left w:val="none" w:sz="0" w:space="0" w:color="auto"/>
        <w:bottom w:val="none" w:sz="0" w:space="0" w:color="auto"/>
        <w:right w:val="none" w:sz="0" w:space="0" w:color="auto"/>
      </w:divBdr>
    </w:div>
    <w:div w:id="1903977801">
      <w:marLeft w:val="480"/>
      <w:marRight w:val="0"/>
      <w:marTop w:val="0"/>
      <w:marBottom w:val="0"/>
      <w:divBdr>
        <w:top w:val="none" w:sz="0" w:space="0" w:color="auto"/>
        <w:left w:val="none" w:sz="0" w:space="0" w:color="auto"/>
        <w:bottom w:val="none" w:sz="0" w:space="0" w:color="auto"/>
        <w:right w:val="none" w:sz="0" w:space="0" w:color="auto"/>
      </w:divBdr>
    </w:div>
    <w:div w:id="1904752623">
      <w:marLeft w:val="480"/>
      <w:marRight w:val="0"/>
      <w:marTop w:val="0"/>
      <w:marBottom w:val="0"/>
      <w:divBdr>
        <w:top w:val="none" w:sz="0" w:space="0" w:color="auto"/>
        <w:left w:val="none" w:sz="0" w:space="0" w:color="auto"/>
        <w:bottom w:val="none" w:sz="0" w:space="0" w:color="auto"/>
        <w:right w:val="none" w:sz="0" w:space="0" w:color="auto"/>
      </w:divBdr>
    </w:div>
    <w:div w:id="1905022955">
      <w:marLeft w:val="0"/>
      <w:marRight w:val="0"/>
      <w:marTop w:val="0"/>
      <w:marBottom w:val="0"/>
      <w:divBdr>
        <w:top w:val="none" w:sz="0" w:space="0" w:color="auto"/>
        <w:left w:val="none" w:sz="0" w:space="0" w:color="auto"/>
        <w:bottom w:val="none" w:sz="0" w:space="0" w:color="auto"/>
        <w:right w:val="none" w:sz="0" w:space="0" w:color="auto"/>
      </w:divBdr>
    </w:div>
    <w:div w:id="1905143962">
      <w:marLeft w:val="0"/>
      <w:marRight w:val="0"/>
      <w:marTop w:val="0"/>
      <w:marBottom w:val="0"/>
      <w:divBdr>
        <w:top w:val="none" w:sz="0" w:space="0" w:color="auto"/>
        <w:left w:val="none" w:sz="0" w:space="0" w:color="auto"/>
        <w:bottom w:val="none" w:sz="0" w:space="0" w:color="auto"/>
        <w:right w:val="none" w:sz="0" w:space="0" w:color="auto"/>
      </w:divBdr>
    </w:div>
    <w:div w:id="1905333841">
      <w:marLeft w:val="0"/>
      <w:marRight w:val="0"/>
      <w:marTop w:val="0"/>
      <w:marBottom w:val="0"/>
      <w:divBdr>
        <w:top w:val="none" w:sz="0" w:space="0" w:color="auto"/>
        <w:left w:val="none" w:sz="0" w:space="0" w:color="auto"/>
        <w:bottom w:val="none" w:sz="0" w:space="0" w:color="auto"/>
        <w:right w:val="none" w:sz="0" w:space="0" w:color="auto"/>
      </w:divBdr>
    </w:div>
    <w:div w:id="1906068794">
      <w:marLeft w:val="480"/>
      <w:marRight w:val="0"/>
      <w:marTop w:val="0"/>
      <w:marBottom w:val="0"/>
      <w:divBdr>
        <w:top w:val="none" w:sz="0" w:space="0" w:color="auto"/>
        <w:left w:val="none" w:sz="0" w:space="0" w:color="auto"/>
        <w:bottom w:val="none" w:sz="0" w:space="0" w:color="auto"/>
        <w:right w:val="none" w:sz="0" w:space="0" w:color="auto"/>
      </w:divBdr>
    </w:div>
    <w:div w:id="1906447290">
      <w:marLeft w:val="0"/>
      <w:marRight w:val="0"/>
      <w:marTop w:val="0"/>
      <w:marBottom w:val="0"/>
      <w:divBdr>
        <w:top w:val="none" w:sz="0" w:space="0" w:color="auto"/>
        <w:left w:val="none" w:sz="0" w:space="0" w:color="auto"/>
        <w:bottom w:val="none" w:sz="0" w:space="0" w:color="auto"/>
        <w:right w:val="none" w:sz="0" w:space="0" w:color="auto"/>
      </w:divBdr>
    </w:div>
    <w:div w:id="1906524786">
      <w:marLeft w:val="480"/>
      <w:marRight w:val="0"/>
      <w:marTop w:val="0"/>
      <w:marBottom w:val="0"/>
      <w:divBdr>
        <w:top w:val="none" w:sz="0" w:space="0" w:color="auto"/>
        <w:left w:val="none" w:sz="0" w:space="0" w:color="auto"/>
        <w:bottom w:val="none" w:sz="0" w:space="0" w:color="auto"/>
        <w:right w:val="none" w:sz="0" w:space="0" w:color="auto"/>
      </w:divBdr>
    </w:div>
    <w:div w:id="1907064323">
      <w:marLeft w:val="480"/>
      <w:marRight w:val="0"/>
      <w:marTop w:val="0"/>
      <w:marBottom w:val="0"/>
      <w:divBdr>
        <w:top w:val="none" w:sz="0" w:space="0" w:color="auto"/>
        <w:left w:val="none" w:sz="0" w:space="0" w:color="auto"/>
        <w:bottom w:val="none" w:sz="0" w:space="0" w:color="auto"/>
        <w:right w:val="none" w:sz="0" w:space="0" w:color="auto"/>
      </w:divBdr>
    </w:div>
    <w:div w:id="1907452302">
      <w:marLeft w:val="480"/>
      <w:marRight w:val="0"/>
      <w:marTop w:val="0"/>
      <w:marBottom w:val="0"/>
      <w:divBdr>
        <w:top w:val="none" w:sz="0" w:space="0" w:color="auto"/>
        <w:left w:val="none" w:sz="0" w:space="0" w:color="auto"/>
        <w:bottom w:val="none" w:sz="0" w:space="0" w:color="auto"/>
        <w:right w:val="none" w:sz="0" w:space="0" w:color="auto"/>
      </w:divBdr>
    </w:div>
    <w:div w:id="1907841170">
      <w:marLeft w:val="0"/>
      <w:marRight w:val="0"/>
      <w:marTop w:val="0"/>
      <w:marBottom w:val="0"/>
      <w:divBdr>
        <w:top w:val="none" w:sz="0" w:space="0" w:color="auto"/>
        <w:left w:val="none" w:sz="0" w:space="0" w:color="auto"/>
        <w:bottom w:val="none" w:sz="0" w:space="0" w:color="auto"/>
        <w:right w:val="none" w:sz="0" w:space="0" w:color="auto"/>
      </w:divBdr>
    </w:div>
    <w:div w:id="1907914583">
      <w:marLeft w:val="480"/>
      <w:marRight w:val="0"/>
      <w:marTop w:val="0"/>
      <w:marBottom w:val="0"/>
      <w:divBdr>
        <w:top w:val="none" w:sz="0" w:space="0" w:color="auto"/>
        <w:left w:val="none" w:sz="0" w:space="0" w:color="auto"/>
        <w:bottom w:val="none" w:sz="0" w:space="0" w:color="auto"/>
        <w:right w:val="none" w:sz="0" w:space="0" w:color="auto"/>
      </w:divBdr>
    </w:div>
    <w:div w:id="1908147217">
      <w:marLeft w:val="0"/>
      <w:marRight w:val="0"/>
      <w:marTop w:val="0"/>
      <w:marBottom w:val="0"/>
      <w:divBdr>
        <w:top w:val="none" w:sz="0" w:space="0" w:color="auto"/>
        <w:left w:val="none" w:sz="0" w:space="0" w:color="auto"/>
        <w:bottom w:val="none" w:sz="0" w:space="0" w:color="auto"/>
        <w:right w:val="none" w:sz="0" w:space="0" w:color="auto"/>
      </w:divBdr>
    </w:div>
    <w:div w:id="1908490202">
      <w:marLeft w:val="480"/>
      <w:marRight w:val="0"/>
      <w:marTop w:val="0"/>
      <w:marBottom w:val="0"/>
      <w:divBdr>
        <w:top w:val="none" w:sz="0" w:space="0" w:color="auto"/>
        <w:left w:val="none" w:sz="0" w:space="0" w:color="auto"/>
        <w:bottom w:val="none" w:sz="0" w:space="0" w:color="auto"/>
        <w:right w:val="none" w:sz="0" w:space="0" w:color="auto"/>
      </w:divBdr>
    </w:div>
    <w:div w:id="1908564518">
      <w:marLeft w:val="0"/>
      <w:marRight w:val="0"/>
      <w:marTop w:val="0"/>
      <w:marBottom w:val="0"/>
      <w:divBdr>
        <w:top w:val="none" w:sz="0" w:space="0" w:color="auto"/>
        <w:left w:val="none" w:sz="0" w:space="0" w:color="auto"/>
        <w:bottom w:val="none" w:sz="0" w:space="0" w:color="auto"/>
        <w:right w:val="none" w:sz="0" w:space="0" w:color="auto"/>
      </w:divBdr>
    </w:div>
    <w:div w:id="1908569464">
      <w:marLeft w:val="480"/>
      <w:marRight w:val="0"/>
      <w:marTop w:val="0"/>
      <w:marBottom w:val="0"/>
      <w:divBdr>
        <w:top w:val="none" w:sz="0" w:space="0" w:color="auto"/>
        <w:left w:val="none" w:sz="0" w:space="0" w:color="auto"/>
        <w:bottom w:val="none" w:sz="0" w:space="0" w:color="auto"/>
        <w:right w:val="none" w:sz="0" w:space="0" w:color="auto"/>
      </w:divBdr>
    </w:div>
    <w:div w:id="1909534570">
      <w:marLeft w:val="0"/>
      <w:marRight w:val="0"/>
      <w:marTop w:val="0"/>
      <w:marBottom w:val="0"/>
      <w:divBdr>
        <w:top w:val="none" w:sz="0" w:space="0" w:color="auto"/>
        <w:left w:val="none" w:sz="0" w:space="0" w:color="auto"/>
        <w:bottom w:val="none" w:sz="0" w:space="0" w:color="auto"/>
        <w:right w:val="none" w:sz="0" w:space="0" w:color="auto"/>
      </w:divBdr>
    </w:div>
    <w:div w:id="1909992665">
      <w:marLeft w:val="0"/>
      <w:marRight w:val="0"/>
      <w:marTop w:val="0"/>
      <w:marBottom w:val="0"/>
      <w:divBdr>
        <w:top w:val="none" w:sz="0" w:space="0" w:color="auto"/>
        <w:left w:val="none" w:sz="0" w:space="0" w:color="auto"/>
        <w:bottom w:val="none" w:sz="0" w:space="0" w:color="auto"/>
        <w:right w:val="none" w:sz="0" w:space="0" w:color="auto"/>
      </w:divBdr>
    </w:div>
    <w:div w:id="1909994325">
      <w:marLeft w:val="0"/>
      <w:marRight w:val="0"/>
      <w:marTop w:val="0"/>
      <w:marBottom w:val="0"/>
      <w:divBdr>
        <w:top w:val="none" w:sz="0" w:space="0" w:color="auto"/>
        <w:left w:val="none" w:sz="0" w:space="0" w:color="auto"/>
        <w:bottom w:val="none" w:sz="0" w:space="0" w:color="auto"/>
        <w:right w:val="none" w:sz="0" w:space="0" w:color="auto"/>
      </w:divBdr>
    </w:div>
    <w:div w:id="1910654041">
      <w:marLeft w:val="0"/>
      <w:marRight w:val="0"/>
      <w:marTop w:val="0"/>
      <w:marBottom w:val="0"/>
      <w:divBdr>
        <w:top w:val="none" w:sz="0" w:space="0" w:color="auto"/>
        <w:left w:val="none" w:sz="0" w:space="0" w:color="auto"/>
        <w:bottom w:val="none" w:sz="0" w:space="0" w:color="auto"/>
        <w:right w:val="none" w:sz="0" w:space="0" w:color="auto"/>
      </w:divBdr>
    </w:div>
    <w:div w:id="1911696906">
      <w:marLeft w:val="0"/>
      <w:marRight w:val="0"/>
      <w:marTop w:val="0"/>
      <w:marBottom w:val="0"/>
      <w:divBdr>
        <w:top w:val="none" w:sz="0" w:space="0" w:color="auto"/>
        <w:left w:val="none" w:sz="0" w:space="0" w:color="auto"/>
        <w:bottom w:val="none" w:sz="0" w:space="0" w:color="auto"/>
        <w:right w:val="none" w:sz="0" w:space="0" w:color="auto"/>
      </w:divBdr>
    </w:div>
    <w:div w:id="1912080994">
      <w:marLeft w:val="480"/>
      <w:marRight w:val="0"/>
      <w:marTop w:val="0"/>
      <w:marBottom w:val="0"/>
      <w:divBdr>
        <w:top w:val="none" w:sz="0" w:space="0" w:color="auto"/>
        <w:left w:val="none" w:sz="0" w:space="0" w:color="auto"/>
        <w:bottom w:val="none" w:sz="0" w:space="0" w:color="auto"/>
        <w:right w:val="none" w:sz="0" w:space="0" w:color="auto"/>
      </w:divBdr>
    </w:div>
    <w:div w:id="1912082185">
      <w:marLeft w:val="0"/>
      <w:marRight w:val="0"/>
      <w:marTop w:val="0"/>
      <w:marBottom w:val="0"/>
      <w:divBdr>
        <w:top w:val="none" w:sz="0" w:space="0" w:color="auto"/>
        <w:left w:val="none" w:sz="0" w:space="0" w:color="auto"/>
        <w:bottom w:val="none" w:sz="0" w:space="0" w:color="auto"/>
        <w:right w:val="none" w:sz="0" w:space="0" w:color="auto"/>
      </w:divBdr>
    </w:div>
    <w:div w:id="1912151219">
      <w:marLeft w:val="0"/>
      <w:marRight w:val="0"/>
      <w:marTop w:val="0"/>
      <w:marBottom w:val="0"/>
      <w:divBdr>
        <w:top w:val="none" w:sz="0" w:space="0" w:color="auto"/>
        <w:left w:val="none" w:sz="0" w:space="0" w:color="auto"/>
        <w:bottom w:val="none" w:sz="0" w:space="0" w:color="auto"/>
        <w:right w:val="none" w:sz="0" w:space="0" w:color="auto"/>
      </w:divBdr>
    </w:div>
    <w:div w:id="1912155640">
      <w:marLeft w:val="480"/>
      <w:marRight w:val="0"/>
      <w:marTop w:val="0"/>
      <w:marBottom w:val="0"/>
      <w:divBdr>
        <w:top w:val="none" w:sz="0" w:space="0" w:color="auto"/>
        <w:left w:val="none" w:sz="0" w:space="0" w:color="auto"/>
        <w:bottom w:val="none" w:sz="0" w:space="0" w:color="auto"/>
        <w:right w:val="none" w:sz="0" w:space="0" w:color="auto"/>
      </w:divBdr>
    </w:div>
    <w:div w:id="1912420794">
      <w:marLeft w:val="0"/>
      <w:marRight w:val="0"/>
      <w:marTop w:val="0"/>
      <w:marBottom w:val="0"/>
      <w:divBdr>
        <w:top w:val="none" w:sz="0" w:space="0" w:color="auto"/>
        <w:left w:val="none" w:sz="0" w:space="0" w:color="auto"/>
        <w:bottom w:val="none" w:sz="0" w:space="0" w:color="auto"/>
        <w:right w:val="none" w:sz="0" w:space="0" w:color="auto"/>
      </w:divBdr>
    </w:div>
    <w:div w:id="1912539826">
      <w:marLeft w:val="480"/>
      <w:marRight w:val="0"/>
      <w:marTop w:val="0"/>
      <w:marBottom w:val="0"/>
      <w:divBdr>
        <w:top w:val="none" w:sz="0" w:space="0" w:color="auto"/>
        <w:left w:val="none" w:sz="0" w:space="0" w:color="auto"/>
        <w:bottom w:val="none" w:sz="0" w:space="0" w:color="auto"/>
        <w:right w:val="none" w:sz="0" w:space="0" w:color="auto"/>
      </w:divBdr>
    </w:div>
    <w:div w:id="1912616479">
      <w:marLeft w:val="0"/>
      <w:marRight w:val="0"/>
      <w:marTop w:val="0"/>
      <w:marBottom w:val="0"/>
      <w:divBdr>
        <w:top w:val="none" w:sz="0" w:space="0" w:color="auto"/>
        <w:left w:val="none" w:sz="0" w:space="0" w:color="auto"/>
        <w:bottom w:val="none" w:sz="0" w:space="0" w:color="auto"/>
        <w:right w:val="none" w:sz="0" w:space="0" w:color="auto"/>
      </w:divBdr>
    </w:div>
    <w:div w:id="1913277362">
      <w:marLeft w:val="480"/>
      <w:marRight w:val="0"/>
      <w:marTop w:val="0"/>
      <w:marBottom w:val="0"/>
      <w:divBdr>
        <w:top w:val="none" w:sz="0" w:space="0" w:color="auto"/>
        <w:left w:val="none" w:sz="0" w:space="0" w:color="auto"/>
        <w:bottom w:val="none" w:sz="0" w:space="0" w:color="auto"/>
        <w:right w:val="none" w:sz="0" w:space="0" w:color="auto"/>
      </w:divBdr>
    </w:div>
    <w:div w:id="1913737993">
      <w:marLeft w:val="480"/>
      <w:marRight w:val="0"/>
      <w:marTop w:val="0"/>
      <w:marBottom w:val="0"/>
      <w:divBdr>
        <w:top w:val="none" w:sz="0" w:space="0" w:color="auto"/>
        <w:left w:val="none" w:sz="0" w:space="0" w:color="auto"/>
        <w:bottom w:val="none" w:sz="0" w:space="0" w:color="auto"/>
        <w:right w:val="none" w:sz="0" w:space="0" w:color="auto"/>
      </w:divBdr>
    </w:div>
    <w:div w:id="1913738090">
      <w:marLeft w:val="0"/>
      <w:marRight w:val="0"/>
      <w:marTop w:val="0"/>
      <w:marBottom w:val="0"/>
      <w:divBdr>
        <w:top w:val="none" w:sz="0" w:space="0" w:color="auto"/>
        <w:left w:val="none" w:sz="0" w:space="0" w:color="auto"/>
        <w:bottom w:val="none" w:sz="0" w:space="0" w:color="auto"/>
        <w:right w:val="none" w:sz="0" w:space="0" w:color="auto"/>
      </w:divBdr>
    </w:div>
    <w:div w:id="1915964750">
      <w:marLeft w:val="0"/>
      <w:marRight w:val="0"/>
      <w:marTop w:val="0"/>
      <w:marBottom w:val="0"/>
      <w:divBdr>
        <w:top w:val="none" w:sz="0" w:space="0" w:color="auto"/>
        <w:left w:val="none" w:sz="0" w:space="0" w:color="auto"/>
        <w:bottom w:val="none" w:sz="0" w:space="0" w:color="auto"/>
        <w:right w:val="none" w:sz="0" w:space="0" w:color="auto"/>
      </w:divBdr>
    </w:div>
    <w:div w:id="1916739995">
      <w:marLeft w:val="480"/>
      <w:marRight w:val="0"/>
      <w:marTop w:val="0"/>
      <w:marBottom w:val="0"/>
      <w:divBdr>
        <w:top w:val="none" w:sz="0" w:space="0" w:color="auto"/>
        <w:left w:val="none" w:sz="0" w:space="0" w:color="auto"/>
        <w:bottom w:val="none" w:sz="0" w:space="0" w:color="auto"/>
        <w:right w:val="none" w:sz="0" w:space="0" w:color="auto"/>
      </w:divBdr>
    </w:div>
    <w:div w:id="1916743533">
      <w:marLeft w:val="480"/>
      <w:marRight w:val="0"/>
      <w:marTop w:val="0"/>
      <w:marBottom w:val="0"/>
      <w:divBdr>
        <w:top w:val="none" w:sz="0" w:space="0" w:color="auto"/>
        <w:left w:val="none" w:sz="0" w:space="0" w:color="auto"/>
        <w:bottom w:val="none" w:sz="0" w:space="0" w:color="auto"/>
        <w:right w:val="none" w:sz="0" w:space="0" w:color="auto"/>
      </w:divBdr>
    </w:div>
    <w:div w:id="1917013546">
      <w:marLeft w:val="480"/>
      <w:marRight w:val="0"/>
      <w:marTop w:val="0"/>
      <w:marBottom w:val="0"/>
      <w:divBdr>
        <w:top w:val="none" w:sz="0" w:space="0" w:color="auto"/>
        <w:left w:val="none" w:sz="0" w:space="0" w:color="auto"/>
        <w:bottom w:val="none" w:sz="0" w:space="0" w:color="auto"/>
        <w:right w:val="none" w:sz="0" w:space="0" w:color="auto"/>
      </w:divBdr>
    </w:div>
    <w:div w:id="1917129927">
      <w:marLeft w:val="480"/>
      <w:marRight w:val="0"/>
      <w:marTop w:val="0"/>
      <w:marBottom w:val="0"/>
      <w:divBdr>
        <w:top w:val="none" w:sz="0" w:space="0" w:color="auto"/>
        <w:left w:val="none" w:sz="0" w:space="0" w:color="auto"/>
        <w:bottom w:val="none" w:sz="0" w:space="0" w:color="auto"/>
        <w:right w:val="none" w:sz="0" w:space="0" w:color="auto"/>
      </w:divBdr>
    </w:div>
    <w:div w:id="1917131950">
      <w:marLeft w:val="480"/>
      <w:marRight w:val="0"/>
      <w:marTop w:val="0"/>
      <w:marBottom w:val="0"/>
      <w:divBdr>
        <w:top w:val="none" w:sz="0" w:space="0" w:color="auto"/>
        <w:left w:val="none" w:sz="0" w:space="0" w:color="auto"/>
        <w:bottom w:val="none" w:sz="0" w:space="0" w:color="auto"/>
        <w:right w:val="none" w:sz="0" w:space="0" w:color="auto"/>
      </w:divBdr>
    </w:div>
    <w:div w:id="1917322168">
      <w:marLeft w:val="0"/>
      <w:marRight w:val="0"/>
      <w:marTop w:val="0"/>
      <w:marBottom w:val="0"/>
      <w:divBdr>
        <w:top w:val="none" w:sz="0" w:space="0" w:color="auto"/>
        <w:left w:val="none" w:sz="0" w:space="0" w:color="auto"/>
        <w:bottom w:val="none" w:sz="0" w:space="0" w:color="auto"/>
        <w:right w:val="none" w:sz="0" w:space="0" w:color="auto"/>
      </w:divBdr>
    </w:div>
    <w:div w:id="1917549704">
      <w:marLeft w:val="480"/>
      <w:marRight w:val="0"/>
      <w:marTop w:val="0"/>
      <w:marBottom w:val="0"/>
      <w:divBdr>
        <w:top w:val="none" w:sz="0" w:space="0" w:color="auto"/>
        <w:left w:val="none" w:sz="0" w:space="0" w:color="auto"/>
        <w:bottom w:val="none" w:sz="0" w:space="0" w:color="auto"/>
        <w:right w:val="none" w:sz="0" w:space="0" w:color="auto"/>
      </w:divBdr>
    </w:div>
    <w:div w:id="1917550008">
      <w:marLeft w:val="0"/>
      <w:marRight w:val="0"/>
      <w:marTop w:val="0"/>
      <w:marBottom w:val="0"/>
      <w:divBdr>
        <w:top w:val="none" w:sz="0" w:space="0" w:color="auto"/>
        <w:left w:val="none" w:sz="0" w:space="0" w:color="auto"/>
        <w:bottom w:val="none" w:sz="0" w:space="0" w:color="auto"/>
        <w:right w:val="none" w:sz="0" w:space="0" w:color="auto"/>
      </w:divBdr>
    </w:div>
    <w:div w:id="1917780520">
      <w:marLeft w:val="480"/>
      <w:marRight w:val="0"/>
      <w:marTop w:val="0"/>
      <w:marBottom w:val="0"/>
      <w:divBdr>
        <w:top w:val="none" w:sz="0" w:space="0" w:color="auto"/>
        <w:left w:val="none" w:sz="0" w:space="0" w:color="auto"/>
        <w:bottom w:val="none" w:sz="0" w:space="0" w:color="auto"/>
        <w:right w:val="none" w:sz="0" w:space="0" w:color="auto"/>
      </w:divBdr>
    </w:div>
    <w:div w:id="1917784270">
      <w:marLeft w:val="480"/>
      <w:marRight w:val="0"/>
      <w:marTop w:val="0"/>
      <w:marBottom w:val="0"/>
      <w:divBdr>
        <w:top w:val="none" w:sz="0" w:space="0" w:color="auto"/>
        <w:left w:val="none" w:sz="0" w:space="0" w:color="auto"/>
        <w:bottom w:val="none" w:sz="0" w:space="0" w:color="auto"/>
        <w:right w:val="none" w:sz="0" w:space="0" w:color="auto"/>
      </w:divBdr>
    </w:div>
    <w:div w:id="1917784670">
      <w:marLeft w:val="480"/>
      <w:marRight w:val="0"/>
      <w:marTop w:val="0"/>
      <w:marBottom w:val="0"/>
      <w:divBdr>
        <w:top w:val="none" w:sz="0" w:space="0" w:color="auto"/>
        <w:left w:val="none" w:sz="0" w:space="0" w:color="auto"/>
        <w:bottom w:val="none" w:sz="0" w:space="0" w:color="auto"/>
        <w:right w:val="none" w:sz="0" w:space="0" w:color="auto"/>
      </w:divBdr>
    </w:div>
    <w:div w:id="1917863048">
      <w:marLeft w:val="0"/>
      <w:marRight w:val="0"/>
      <w:marTop w:val="0"/>
      <w:marBottom w:val="0"/>
      <w:divBdr>
        <w:top w:val="none" w:sz="0" w:space="0" w:color="auto"/>
        <w:left w:val="none" w:sz="0" w:space="0" w:color="auto"/>
        <w:bottom w:val="none" w:sz="0" w:space="0" w:color="auto"/>
        <w:right w:val="none" w:sz="0" w:space="0" w:color="auto"/>
      </w:divBdr>
    </w:div>
    <w:div w:id="1918132369">
      <w:marLeft w:val="480"/>
      <w:marRight w:val="0"/>
      <w:marTop w:val="0"/>
      <w:marBottom w:val="0"/>
      <w:divBdr>
        <w:top w:val="none" w:sz="0" w:space="0" w:color="auto"/>
        <w:left w:val="none" w:sz="0" w:space="0" w:color="auto"/>
        <w:bottom w:val="none" w:sz="0" w:space="0" w:color="auto"/>
        <w:right w:val="none" w:sz="0" w:space="0" w:color="auto"/>
      </w:divBdr>
    </w:div>
    <w:div w:id="1918199043">
      <w:marLeft w:val="480"/>
      <w:marRight w:val="0"/>
      <w:marTop w:val="0"/>
      <w:marBottom w:val="0"/>
      <w:divBdr>
        <w:top w:val="none" w:sz="0" w:space="0" w:color="auto"/>
        <w:left w:val="none" w:sz="0" w:space="0" w:color="auto"/>
        <w:bottom w:val="none" w:sz="0" w:space="0" w:color="auto"/>
        <w:right w:val="none" w:sz="0" w:space="0" w:color="auto"/>
      </w:divBdr>
    </w:div>
    <w:div w:id="1918593289">
      <w:marLeft w:val="480"/>
      <w:marRight w:val="0"/>
      <w:marTop w:val="0"/>
      <w:marBottom w:val="0"/>
      <w:divBdr>
        <w:top w:val="none" w:sz="0" w:space="0" w:color="auto"/>
        <w:left w:val="none" w:sz="0" w:space="0" w:color="auto"/>
        <w:bottom w:val="none" w:sz="0" w:space="0" w:color="auto"/>
        <w:right w:val="none" w:sz="0" w:space="0" w:color="auto"/>
      </w:divBdr>
    </w:div>
    <w:div w:id="1919365320">
      <w:marLeft w:val="480"/>
      <w:marRight w:val="0"/>
      <w:marTop w:val="0"/>
      <w:marBottom w:val="0"/>
      <w:divBdr>
        <w:top w:val="none" w:sz="0" w:space="0" w:color="auto"/>
        <w:left w:val="none" w:sz="0" w:space="0" w:color="auto"/>
        <w:bottom w:val="none" w:sz="0" w:space="0" w:color="auto"/>
        <w:right w:val="none" w:sz="0" w:space="0" w:color="auto"/>
      </w:divBdr>
    </w:div>
    <w:div w:id="1919368185">
      <w:marLeft w:val="480"/>
      <w:marRight w:val="0"/>
      <w:marTop w:val="0"/>
      <w:marBottom w:val="0"/>
      <w:divBdr>
        <w:top w:val="none" w:sz="0" w:space="0" w:color="auto"/>
        <w:left w:val="none" w:sz="0" w:space="0" w:color="auto"/>
        <w:bottom w:val="none" w:sz="0" w:space="0" w:color="auto"/>
        <w:right w:val="none" w:sz="0" w:space="0" w:color="auto"/>
      </w:divBdr>
    </w:div>
    <w:div w:id="1919552423">
      <w:marLeft w:val="0"/>
      <w:marRight w:val="0"/>
      <w:marTop w:val="0"/>
      <w:marBottom w:val="0"/>
      <w:divBdr>
        <w:top w:val="none" w:sz="0" w:space="0" w:color="auto"/>
        <w:left w:val="none" w:sz="0" w:space="0" w:color="auto"/>
        <w:bottom w:val="none" w:sz="0" w:space="0" w:color="auto"/>
        <w:right w:val="none" w:sz="0" w:space="0" w:color="auto"/>
      </w:divBdr>
    </w:div>
    <w:div w:id="1920673025">
      <w:marLeft w:val="480"/>
      <w:marRight w:val="0"/>
      <w:marTop w:val="0"/>
      <w:marBottom w:val="0"/>
      <w:divBdr>
        <w:top w:val="none" w:sz="0" w:space="0" w:color="auto"/>
        <w:left w:val="none" w:sz="0" w:space="0" w:color="auto"/>
        <w:bottom w:val="none" w:sz="0" w:space="0" w:color="auto"/>
        <w:right w:val="none" w:sz="0" w:space="0" w:color="auto"/>
      </w:divBdr>
    </w:div>
    <w:div w:id="1920750431">
      <w:marLeft w:val="480"/>
      <w:marRight w:val="0"/>
      <w:marTop w:val="0"/>
      <w:marBottom w:val="0"/>
      <w:divBdr>
        <w:top w:val="none" w:sz="0" w:space="0" w:color="auto"/>
        <w:left w:val="none" w:sz="0" w:space="0" w:color="auto"/>
        <w:bottom w:val="none" w:sz="0" w:space="0" w:color="auto"/>
        <w:right w:val="none" w:sz="0" w:space="0" w:color="auto"/>
      </w:divBdr>
    </w:div>
    <w:div w:id="1920871947">
      <w:marLeft w:val="0"/>
      <w:marRight w:val="0"/>
      <w:marTop w:val="0"/>
      <w:marBottom w:val="0"/>
      <w:divBdr>
        <w:top w:val="none" w:sz="0" w:space="0" w:color="auto"/>
        <w:left w:val="none" w:sz="0" w:space="0" w:color="auto"/>
        <w:bottom w:val="none" w:sz="0" w:space="0" w:color="auto"/>
        <w:right w:val="none" w:sz="0" w:space="0" w:color="auto"/>
      </w:divBdr>
    </w:div>
    <w:div w:id="1921018418">
      <w:marLeft w:val="0"/>
      <w:marRight w:val="0"/>
      <w:marTop w:val="0"/>
      <w:marBottom w:val="0"/>
      <w:divBdr>
        <w:top w:val="none" w:sz="0" w:space="0" w:color="auto"/>
        <w:left w:val="none" w:sz="0" w:space="0" w:color="auto"/>
        <w:bottom w:val="none" w:sz="0" w:space="0" w:color="auto"/>
        <w:right w:val="none" w:sz="0" w:space="0" w:color="auto"/>
      </w:divBdr>
    </w:div>
    <w:div w:id="1921986625">
      <w:marLeft w:val="0"/>
      <w:marRight w:val="0"/>
      <w:marTop w:val="0"/>
      <w:marBottom w:val="0"/>
      <w:divBdr>
        <w:top w:val="none" w:sz="0" w:space="0" w:color="auto"/>
        <w:left w:val="none" w:sz="0" w:space="0" w:color="auto"/>
        <w:bottom w:val="none" w:sz="0" w:space="0" w:color="auto"/>
        <w:right w:val="none" w:sz="0" w:space="0" w:color="auto"/>
      </w:divBdr>
    </w:div>
    <w:div w:id="1922257337">
      <w:marLeft w:val="480"/>
      <w:marRight w:val="0"/>
      <w:marTop w:val="0"/>
      <w:marBottom w:val="0"/>
      <w:divBdr>
        <w:top w:val="none" w:sz="0" w:space="0" w:color="auto"/>
        <w:left w:val="none" w:sz="0" w:space="0" w:color="auto"/>
        <w:bottom w:val="none" w:sz="0" w:space="0" w:color="auto"/>
        <w:right w:val="none" w:sz="0" w:space="0" w:color="auto"/>
      </w:divBdr>
    </w:div>
    <w:div w:id="1922324601">
      <w:marLeft w:val="0"/>
      <w:marRight w:val="0"/>
      <w:marTop w:val="0"/>
      <w:marBottom w:val="0"/>
      <w:divBdr>
        <w:top w:val="none" w:sz="0" w:space="0" w:color="auto"/>
        <w:left w:val="none" w:sz="0" w:space="0" w:color="auto"/>
        <w:bottom w:val="none" w:sz="0" w:space="0" w:color="auto"/>
        <w:right w:val="none" w:sz="0" w:space="0" w:color="auto"/>
      </w:divBdr>
    </w:div>
    <w:div w:id="1922567428">
      <w:marLeft w:val="480"/>
      <w:marRight w:val="0"/>
      <w:marTop w:val="0"/>
      <w:marBottom w:val="0"/>
      <w:divBdr>
        <w:top w:val="none" w:sz="0" w:space="0" w:color="auto"/>
        <w:left w:val="none" w:sz="0" w:space="0" w:color="auto"/>
        <w:bottom w:val="none" w:sz="0" w:space="0" w:color="auto"/>
        <w:right w:val="none" w:sz="0" w:space="0" w:color="auto"/>
      </w:divBdr>
    </w:div>
    <w:div w:id="1922593967">
      <w:marLeft w:val="0"/>
      <w:marRight w:val="0"/>
      <w:marTop w:val="0"/>
      <w:marBottom w:val="0"/>
      <w:divBdr>
        <w:top w:val="none" w:sz="0" w:space="0" w:color="auto"/>
        <w:left w:val="none" w:sz="0" w:space="0" w:color="auto"/>
        <w:bottom w:val="none" w:sz="0" w:space="0" w:color="auto"/>
        <w:right w:val="none" w:sz="0" w:space="0" w:color="auto"/>
      </w:divBdr>
    </w:div>
    <w:div w:id="1922594462">
      <w:marLeft w:val="0"/>
      <w:marRight w:val="0"/>
      <w:marTop w:val="0"/>
      <w:marBottom w:val="0"/>
      <w:divBdr>
        <w:top w:val="none" w:sz="0" w:space="0" w:color="auto"/>
        <w:left w:val="none" w:sz="0" w:space="0" w:color="auto"/>
        <w:bottom w:val="none" w:sz="0" w:space="0" w:color="auto"/>
        <w:right w:val="none" w:sz="0" w:space="0" w:color="auto"/>
      </w:divBdr>
    </w:div>
    <w:div w:id="1923180451">
      <w:marLeft w:val="0"/>
      <w:marRight w:val="0"/>
      <w:marTop w:val="0"/>
      <w:marBottom w:val="0"/>
      <w:divBdr>
        <w:top w:val="none" w:sz="0" w:space="0" w:color="auto"/>
        <w:left w:val="none" w:sz="0" w:space="0" w:color="auto"/>
        <w:bottom w:val="none" w:sz="0" w:space="0" w:color="auto"/>
        <w:right w:val="none" w:sz="0" w:space="0" w:color="auto"/>
      </w:divBdr>
    </w:div>
    <w:div w:id="1923374264">
      <w:marLeft w:val="0"/>
      <w:marRight w:val="0"/>
      <w:marTop w:val="0"/>
      <w:marBottom w:val="0"/>
      <w:divBdr>
        <w:top w:val="none" w:sz="0" w:space="0" w:color="auto"/>
        <w:left w:val="none" w:sz="0" w:space="0" w:color="auto"/>
        <w:bottom w:val="none" w:sz="0" w:space="0" w:color="auto"/>
        <w:right w:val="none" w:sz="0" w:space="0" w:color="auto"/>
      </w:divBdr>
    </w:div>
    <w:div w:id="1923447596">
      <w:marLeft w:val="0"/>
      <w:marRight w:val="0"/>
      <w:marTop w:val="0"/>
      <w:marBottom w:val="0"/>
      <w:divBdr>
        <w:top w:val="none" w:sz="0" w:space="0" w:color="auto"/>
        <w:left w:val="none" w:sz="0" w:space="0" w:color="auto"/>
        <w:bottom w:val="none" w:sz="0" w:space="0" w:color="auto"/>
        <w:right w:val="none" w:sz="0" w:space="0" w:color="auto"/>
      </w:divBdr>
    </w:div>
    <w:div w:id="1923486547">
      <w:marLeft w:val="0"/>
      <w:marRight w:val="0"/>
      <w:marTop w:val="0"/>
      <w:marBottom w:val="0"/>
      <w:divBdr>
        <w:top w:val="none" w:sz="0" w:space="0" w:color="auto"/>
        <w:left w:val="none" w:sz="0" w:space="0" w:color="auto"/>
        <w:bottom w:val="none" w:sz="0" w:space="0" w:color="auto"/>
        <w:right w:val="none" w:sz="0" w:space="0" w:color="auto"/>
      </w:divBdr>
    </w:div>
    <w:div w:id="1923681302">
      <w:marLeft w:val="480"/>
      <w:marRight w:val="0"/>
      <w:marTop w:val="0"/>
      <w:marBottom w:val="0"/>
      <w:divBdr>
        <w:top w:val="none" w:sz="0" w:space="0" w:color="auto"/>
        <w:left w:val="none" w:sz="0" w:space="0" w:color="auto"/>
        <w:bottom w:val="none" w:sz="0" w:space="0" w:color="auto"/>
        <w:right w:val="none" w:sz="0" w:space="0" w:color="auto"/>
      </w:divBdr>
    </w:div>
    <w:div w:id="1923874933">
      <w:marLeft w:val="0"/>
      <w:marRight w:val="0"/>
      <w:marTop w:val="0"/>
      <w:marBottom w:val="0"/>
      <w:divBdr>
        <w:top w:val="none" w:sz="0" w:space="0" w:color="auto"/>
        <w:left w:val="none" w:sz="0" w:space="0" w:color="auto"/>
        <w:bottom w:val="none" w:sz="0" w:space="0" w:color="auto"/>
        <w:right w:val="none" w:sz="0" w:space="0" w:color="auto"/>
      </w:divBdr>
    </w:div>
    <w:div w:id="1924296483">
      <w:marLeft w:val="480"/>
      <w:marRight w:val="0"/>
      <w:marTop w:val="0"/>
      <w:marBottom w:val="0"/>
      <w:divBdr>
        <w:top w:val="none" w:sz="0" w:space="0" w:color="auto"/>
        <w:left w:val="none" w:sz="0" w:space="0" w:color="auto"/>
        <w:bottom w:val="none" w:sz="0" w:space="0" w:color="auto"/>
        <w:right w:val="none" w:sz="0" w:space="0" w:color="auto"/>
      </w:divBdr>
    </w:div>
    <w:div w:id="1924483689">
      <w:marLeft w:val="0"/>
      <w:marRight w:val="0"/>
      <w:marTop w:val="0"/>
      <w:marBottom w:val="0"/>
      <w:divBdr>
        <w:top w:val="none" w:sz="0" w:space="0" w:color="auto"/>
        <w:left w:val="none" w:sz="0" w:space="0" w:color="auto"/>
        <w:bottom w:val="none" w:sz="0" w:space="0" w:color="auto"/>
        <w:right w:val="none" w:sz="0" w:space="0" w:color="auto"/>
      </w:divBdr>
    </w:div>
    <w:div w:id="1924530931">
      <w:marLeft w:val="0"/>
      <w:marRight w:val="0"/>
      <w:marTop w:val="0"/>
      <w:marBottom w:val="0"/>
      <w:divBdr>
        <w:top w:val="none" w:sz="0" w:space="0" w:color="auto"/>
        <w:left w:val="none" w:sz="0" w:space="0" w:color="auto"/>
        <w:bottom w:val="none" w:sz="0" w:space="0" w:color="auto"/>
        <w:right w:val="none" w:sz="0" w:space="0" w:color="auto"/>
      </w:divBdr>
    </w:div>
    <w:div w:id="1924603111">
      <w:marLeft w:val="0"/>
      <w:marRight w:val="0"/>
      <w:marTop w:val="0"/>
      <w:marBottom w:val="0"/>
      <w:divBdr>
        <w:top w:val="none" w:sz="0" w:space="0" w:color="auto"/>
        <w:left w:val="none" w:sz="0" w:space="0" w:color="auto"/>
        <w:bottom w:val="none" w:sz="0" w:space="0" w:color="auto"/>
        <w:right w:val="none" w:sz="0" w:space="0" w:color="auto"/>
      </w:divBdr>
    </w:div>
    <w:div w:id="1924681557">
      <w:marLeft w:val="480"/>
      <w:marRight w:val="0"/>
      <w:marTop w:val="0"/>
      <w:marBottom w:val="0"/>
      <w:divBdr>
        <w:top w:val="none" w:sz="0" w:space="0" w:color="auto"/>
        <w:left w:val="none" w:sz="0" w:space="0" w:color="auto"/>
        <w:bottom w:val="none" w:sz="0" w:space="0" w:color="auto"/>
        <w:right w:val="none" w:sz="0" w:space="0" w:color="auto"/>
      </w:divBdr>
    </w:div>
    <w:div w:id="1925333047">
      <w:marLeft w:val="480"/>
      <w:marRight w:val="0"/>
      <w:marTop w:val="0"/>
      <w:marBottom w:val="0"/>
      <w:divBdr>
        <w:top w:val="none" w:sz="0" w:space="0" w:color="auto"/>
        <w:left w:val="none" w:sz="0" w:space="0" w:color="auto"/>
        <w:bottom w:val="none" w:sz="0" w:space="0" w:color="auto"/>
        <w:right w:val="none" w:sz="0" w:space="0" w:color="auto"/>
      </w:divBdr>
    </w:div>
    <w:div w:id="1926642853">
      <w:marLeft w:val="480"/>
      <w:marRight w:val="0"/>
      <w:marTop w:val="0"/>
      <w:marBottom w:val="0"/>
      <w:divBdr>
        <w:top w:val="none" w:sz="0" w:space="0" w:color="auto"/>
        <w:left w:val="none" w:sz="0" w:space="0" w:color="auto"/>
        <w:bottom w:val="none" w:sz="0" w:space="0" w:color="auto"/>
        <w:right w:val="none" w:sz="0" w:space="0" w:color="auto"/>
      </w:divBdr>
    </w:div>
    <w:div w:id="1927151932">
      <w:marLeft w:val="480"/>
      <w:marRight w:val="0"/>
      <w:marTop w:val="0"/>
      <w:marBottom w:val="0"/>
      <w:divBdr>
        <w:top w:val="none" w:sz="0" w:space="0" w:color="auto"/>
        <w:left w:val="none" w:sz="0" w:space="0" w:color="auto"/>
        <w:bottom w:val="none" w:sz="0" w:space="0" w:color="auto"/>
        <w:right w:val="none" w:sz="0" w:space="0" w:color="auto"/>
      </w:divBdr>
    </w:div>
    <w:div w:id="1927497655">
      <w:marLeft w:val="0"/>
      <w:marRight w:val="0"/>
      <w:marTop w:val="0"/>
      <w:marBottom w:val="0"/>
      <w:divBdr>
        <w:top w:val="none" w:sz="0" w:space="0" w:color="auto"/>
        <w:left w:val="none" w:sz="0" w:space="0" w:color="auto"/>
        <w:bottom w:val="none" w:sz="0" w:space="0" w:color="auto"/>
        <w:right w:val="none" w:sz="0" w:space="0" w:color="auto"/>
      </w:divBdr>
    </w:div>
    <w:div w:id="1927617732">
      <w:marLeft w:val="0"/>
      <w:marRight w:val="0"/>
      <w:marTop w:val="0"/>
      <w:marBottom w:val="0"/>
      <w:divBdr>
        <w:top w:val="none" w:sz="0" w:space="0" w:color="auto"/>
        <w:left w:val="none" w:sz="0" w:space="0" w:color="auto"/>
        <w:bottom w:val="none" w:sz="0" w:space="0" w:color="auto"/>
        <w:right w:val="none" w:sz="0" w:space="0" w:color="auto"/>
      </w:divBdr>
    </w:div>
    <w:div w:id="1928226846">
      <w:marLeft w:val="0"/>
      <w:marRight w:val="0"/>
      <w:marTop w:val="0"/>
      <w:marBottom w:val="0"/>
      <w:divBdr>
        <w:top w:val="none" w:sz="0" w:space="0" w:color="auto"/>
        <w:left w:val="none" w:sz="0" w:space="0" w:color="auto"/>
        <w:bottom w:val="none" w:sz="0" w:space="0" w:color="auto"/>
        <w:right w:val="none" w:sz="0" w:space="0" w:color="auto"/>
      </w:divBdr>
    </w:div>
    <w:div w:id="1928925558">
      <w:marLeft w:val="480"/>
      <w:marRight w:val="0"/>
      <w:marTop w:val="0"/>
      <w:marBottom w:val="0"/>
      <w:divBdr>
        <w:top w:val="none" w:sz="0" w:space="0" w:color="auto"/>
        <w:left w:val="none" w:sz="0" w:space="0" w:color="auto"/>
        <w:bottom w:val="none" w:sz="0" w:space="0" w:color="auto"/>
        <w:right w:val="none" w:sz="0" w:space="0" w:color="auto"/>
      </w:divBdr>
    </w:div>
    <w:div w:id="1929385634">
      <w:marLeft w:val="480"/>
      <w:marRight w:val="0"/>
      <w:marTop w:val="0"/>
      <w:marBottom w:val="0"/>
      <w:divBdr>
        <w:top w:val="none" w:sz="0" w:space="0" w:color="auto"/>
        <w:left w:val="none" w:sz="0" w:space="0" w:color="auto"/>
        <w:bottom w:val="none" w:sz="0" w:space="0" w:color="auto"/>
        <w:right w:val="none" w:sz="0" w:space="0" w:color="auto"/>
      </w:divBdr>
    </w:div>
    <w:div w:id="1930843282">
      <w:marLeft w:val="0"/>
      <w:marRight w:val="0"/>
      <w:marTop w:val="0"/>
      <w:marBottom w:val="0"/>
      <w:divBdr>
        <w:top w:val="none" w:sz="0" w:space="0" w:color="auto"/>
        <w:left w:val="none" w:sz="0" w:space="0" w:color="auto"/>
        <w:bottom w:val="none" w:sz="0" w:space="0" w:color="auto"/>
        <w:right w:val="none" w:sz="0" w:space="0" w:color="auto"/>
      </w:divBdr>
    </w:div>
    <w:div w:id="1930843503">
      <w:marLeft w:val="480"/>
      <w:marRight w:val="0"/>
      <w:marTop w:val="0"/>
      <w:marBottom w:val="0"/>
      <w:divBdr>
        <w:top w:val="none" w:sz="0" w:space="0" w:color="auto"/>
        <w:left w:val="none" w:sz="0" w:space="0" w:color="auto"/>
        <w:bottom w:val="none" w:sz="0" w:space="0" w:color="auto"/>
        <w:right w:val="none" w:sz="0" w:space="0" w:color="auto"/>
      </w:divBdr>
    </w:div>
    <w:div w:id="1931505286">
      <w:marLeft w:val="480"/>
      <w:marRight w:val="0"/>
      <w:marTop w:val="0"/>
      <w:marBottom w:val="0"/>
      <w:divBdr>
        <w:top w:val="none" w:sz="0" w:space="0" w:color="auto"/>
        <w:left w:val="none" w:sz="0" w:space="0" w:color="auto"/>
        <w:bottom w:val="none" w:sz="0" w:space="0" w:color="auto"/>
        <w:right w:val="none" w:sz="0" w:space="0" w:color="auto"/>
      </w:divBdr>
    </w:div>
    <w:div w:id="1931816250">
      <w:marLeft w:val="480"/>
      <w:marRight w:val="0"/>
      <w:marTop w:val="0"/>
      <w:marBottom w:val="0"/>
      <w:divBdr>
        <w:top w:val="none" w:sz="0" w:space="0" w:color="auto"/>
        <w:left w:val="none" w:sz="0" w:space="0" w:color="auto"/>
        <w:bottom w:val="none" w:sz="0" w:space="0" w:color="auto"/>
        <w:right w:val="none" w:sz="0" w:space="0" w:color="auto"/>
      </w:divBdr>
    </w:div>
    <w:div w:id="1932006330">
      <w:marLeft w:val="480"/>
      <w:marRight w:val="0"/>
      <w:marTop w:val="0"/>
      <w:marBottom w:val="0"/>
      <w:divBdr>
        <w:top w:val="none" w:sz="0" w:space="0" w:color="auto"/>
        <w:left w:val="none" w:sz="0" w:space="0" w:color="auto"/>
        <w:bottom w:val="none" w:sz="0" w:space="0" w:color="auto"/>
        <w:right w:val="none" w:sz="0" w:space="0" w:color="auto"/>
      </w:divBdr>
    </w:div>
    <w:div w:id="1932158146">
      <w:marLeft w:val="480"/>
      <w:marRight w:val="0"/>
      <w:marTop w:val="0"/>
      <w:marBottom w:val="0"/>
      <w:divBdr>
        <w:top w:val="none" w:sz="0" w:space="0" w:color="auto"/>
        <w:left w:val="none" w:sz="0" w:space="0" w:color="auto"/>
        <w:bottom w:val="none" w:sz="0" w:space="0" w:color="auto"/>
        <w:right w:val="none" w:sz="0" w:space="0" w:color="auto"/>
      </w:divBdr>
    </w:div>
    <w:div w:id="1932202037">
      <w:marLeft w:val="480"/>
      <w:marRight w:val="0"/>
      <w:marTop w:val="0"/>
      <w:marBottom w:val="0"/>
      <w:divBdr>
        <w:top w:val="none" w:sz="0" w:space="0" w:color="auto"/>
        <w:left w:val="none" w:sz="0" w:space="0" w:color="auto"/>
        <w:bottom w:val="none" w:sz="0" w:space="0" w:color="auto"/>
        <w:right w:val="none" w:sz="0" w:space="0" w:color="auto"/>
      </w:divBdr>
    </w:div>
    <w:div w:id="1932741974">
      <w:marLeft w:val="480"/>
      <w:marRight w:val="0"/>
      <w:marTop w:val="0"/>
      <w:marBottom w:val="0"/>
      <w:divBdr>
        <w:top w:val="none" w:sz="0" w:space="0" w:color="auto"/>
        <w:left w:val="none" w:sz="0" w:space="0" w:color="auto"/>
        <w:bottom w:val="none" w:sz="0" w:space="0" w:color="auto"/>
        <w:right w:val="none" w:sz="0" w:space="0" w:color="auto"/>
      </w:divBdr>
    </w:div>
    <w:div w:id="1933120094">
      <w:marLeft w:val="480"/>
      <w:marRight w:val="0"/>
      <w:marTop w:val="0"/>
      <w:marBottom w:val="0"/>
      <w:divBdr>
        <w:top w:val="none" w:sz="0" w:space="0" w:color="auto"/>
        <w:left w:val="none" w:sz="0" w:space="0" w:color="auto"/>
        <w:bottom w:val="none" w:sz="0" w:space="0" w:color="auto"/>
        <w:right w:val="none" w:sz="0" w:space="0" w:color="auto"/>
      </w:divBdr>
    </w:div>
    <w:div w:id="1933391662">
      <w:marLeft w:val="0"/>
      <w:marRight w:val="0"/>
      <w:marTop w:val="0"/>
      <w:marBottom w:val="0"/>
      <w:divBdr>
        <w:top w:val="none" w:sz="0" w:space="0" w:color="auto"/>
        <w:left w:val="none" w:sz="0" w:space="0" w:color="auto"/>
        <w:bottom w:val="none" w:sz="0" w:space="0" w:color="auto"/>
        <w:right w:val="none" w:sz="0" w:space="0" w:color="auto"/>
      </w:divBdr>
    </w:div>
    <w:div w:id="1933464772">
      <w:marLeft w:val="0"/>
      <w:marRight w:val="0"/>
      <w:marTop w:val="0"/>
      <w:marBottom w:val="0"/>
      <w:divBdr>
        <w:top w:val="none" w:sz="0" w:space="0" w:color="auto"/>
        <w:left w:val="none" w:sz="0" w:space="0" w:color="auto"/>
        <w:bottom w:val="none" w:sz="0" w:space="0" w:color="auto"/>
        <w:right w:val="none" w:sz="0" w:space="0" w:color="auto"/>
      </w:divBdr>
    </w:div>
    <w:div w:id="1933776591">
      <w:marLeft w:val="480"/>
      <w:marRight w:val="0"/>
      <w:marTop w:val="0"/>
      <w:marBottom w:val="0"/>
      <w:divBdr>
        <w:top w:val="none" w:sz="0" w:space="0" w:color="auto"/>
        <w:left w:val="none" w:sz="0" w:space="0" w:color="auto"/>
        <w:bottom w:val="none" w:sz="0" w:space="0" w:color="auto"/>
        <w:right w:val="none" w:sz="0" w:space="0" w:color="auto"/>
      </w:divBdr>
    </w:div>
    <w:div w:id="1934169726">
      <w:marLeft w:val="480"/>
      <w:marRight w:val="0"/>
      <w:marTop w:val="0"/>
      <w:marBottom w:val="0"/>
      <w:divBdr>
        <w:top w:val="none" w:sz="0" w:space="0" w:color="auto"/>
        <w:left w:val="none" w:sz="0" w:space="0" w:color="auto"/>
        <w:bottom w:val="none" w:sz="0" w:space="0" w:color="auto"/>
        <w:right w:val="none" w:sz="0" w:space="0" w:color="auto"/>
      </w:divBdr>
    </w:div>
    <w:div w:id="1934196336">
      <w:marLeft w:val="0"/>
      <w:marRight w:val="0"/>
      <w:marTop w:val="0"/>
      <w:marBottom w:val="0"/>
      <w:divBdr>
        <w:top w:val="none" w:sz="0" w:space="0" w:color="auto"/>
        <w:left w:val="none" w:sz="0" w:space="0" w:color="auto"/>
        <w:bottom w:val="none" w:sz="0" w:space="0" w:color="auto"/>
        <w:right w:val="none" w:sz="0" w:space="0" w:color="auto"/>
      </w:divBdr>
    </w:div>
    <w:div w:id="1934439134">
      <w:marLeft w:val="480"/>
      <w:marRight w:val="0"/>
      <w:marTop w:val="0"/>
      <w:marBottom w:val="0"/>
      <w:divBdr>
        <w:top w:val="none" w:sz="0" w:space="0" w:color="auto"/>
        <w:left w:val="none" w:sz="0" w:space="0" w:color="auto"/>
        <w:bottom w:val="none" w:sz="0" w:space="0" w:color="auto"/>
        <w:right w:val="none" w:sz="0" w:space="0" w:color="auto"/>
      </w:divBdr>
    </w:div>
    <w:div w:id="1934975193">
      <w:marLeft w:val="0"/>
      <w:marRight w:val="0"/>
      <w:marTop w:val="0"/>
      <w:marBottom w:val="0"/>
      <w:divBdr>
        <w:top w:val="none" w:sz="0" w:space="0" w:color="auto"/>
        <w:left w:val="none" w:sz="0" w:space="0" w:color="auto"/>
        <w:bottom w:val="none" w:sz="0" w:space="0" w:color="auto"/>
        <w:right w:val="none" w:sz="0" w:space="0" w:color="auto"/>
      </w:divBdr>
    </w:div>
    <w:div w:id="1935047840">
      <w:marLeft w:val="0"/>
      <w:marRight w:val="0"/>
      <w:marTop w:val="0"/>
      <w:marBottom w:val="0"/>
      <w:divBdr>
        <w:top w:val="none" w:sz="0" w:space="0" w:color="auto"/>
        <w:left w:val="none" w:sz="0" w:space="0" w:color="auto"/>
        <w:bottom w:val="none" w:sz="0" w:space="0" w:color="auto"/>
        <w:right w:val="none" w:sz="0" w:space="0" w:color="auto"/>
      </w:divBdr>
    </w:div>
    <w:div w:id="1935279458">
      <w:marLeft w:val="0"/>
      <w:marRight w:val="0"/>
      <w:marTop w:val="0"/>
      <w:marBottom w:val="0"/>
      <w:divBdr>
        <w:top w:val="none" w:sz="0" w:space="0" w:color="auto"/>
        <w:left w:val="none" w:sz="0" w:space="0" w:color="auto"/>
        <w:bottom w:val="none" w:sz="0" w:space="0" w:color="auto"/>
        <w:right w:val="none" w:sz="0" w:space="0" w:color="auto"/>
      </w:divBdr>
    </w:div>
    <w:div w:id="1936088646">
      <w:marLeft w:val="480"/>
      <w:marRight w:val="0"/>
      <w:marTop w:val="0"/>
      <w:marBottom w:val="0"/>
      <w:divBdr>
        <w:top w:val="none" w:sz="0" w:space="0" w:color="auto"/>
        <w:left w:val="none" w:sz="0" w:space="0" w:color="auto"/>
        <w:bottom w:val="none" w:sz="0" w:space="0" w:color="auto"/>
        <w:right w:val="none" w:sz="0" w:space="0" w:color="auto"/>
      </w:divBdr>
    </w:div>
    <w:div w:id="1936205464">
      <w:marLeft w:val="0"/>
      <w:marRight w:val="0"/>
      <w:marTop w:val="0"/>
      <w:marBottom w:val="0"/>
      <w:divBdr>
        <w:top w:val="none" w:sz="0" w:space="0" w:color="auto"/>
        <w:left w:val="none" w:sz="0" w:space="0" w:color="auto"/>
        <w:bottom w:val="none" w:sz="0" w:space="0" w:color="auto"/>
        <w:right w:val="none" w:sz="0" w:space="0" w:color="auto"/>
      </w:divBdr>
    </w:div>
    <w:div w:id="1936594418">
      <w:marLeft w:val="480"/>
      <w:marRight w:val="0"/>
      <w:marTop w:val="0"/>
      <w:marBottom w:val="0"/>
      <w:divBdr>
        <w:top w:val="none" w:sz="0" w:space="0" w:color="auto"/>
        <w:left w:val="none" w:sz="0" w:space="0" w:color="auto"/>
        <w:bottom w:val="none" w:sz="0" w:space="0" w:color="auto"/>
        <w:right w:val="none" w:sz="0" w:space="0" w:color="auto"/>
      </w:divBdr>
    </w:div>
    <w:div w:id="1936668297">
      <w:marLeft w:val="0"/>
      <w:marRight w:val="0"/>
      <w:marTop w:val="0"/>
      <w:marBottom w:val="0"/>
      <w:divBdr>
        <w:top w:val="none" w:sz="0" w:space="0" w:color="auto"/>
        <w:left w:val="none" w:sz="0" w:space="0" w:color="auto"/>
        <w:bottom w:val="none" w:sz="0" w:space="0" w:color="auto"/>
        <w:right w:val="none" w:sz="0" w:space="0" w:color="auto"/>
      </w:divBdr>
    </w:div>
    <w:div w:id="1937397511">
      <w:marLeft w:val="480"/>
      <w:marRight w:val="0"/>
      <w:marTop w:val="0"/>
      <w:marBottom w:val="0"/>
      <w:divBdr>
        <w:top w:val="none" w:sz="0" w:space="0" w:color="auto"/>
        <w:left w:val="none" w:sz="0" w:space="0" w:color="auto"/>
        <w:bottom w:val="none" w:sz="0" w:space="0" w:color="auto"/>
        <w:right w:val="none" w:sz="0" w:space="0" w:color="auto"/>
      </w:divBdr>
    </w:div>
    <w:div w:id="1937473117">
      <w:marLeft w:val="480"/>
      <w:marRight w:val="0"/>
      <w:marTop w:val="0"/>
      <w:marBottom w:val="0"/>
      <w:divBdr>
        <w:top w:val="none" w:sz="0" w:space="0" w:color="auto"/>
        <w:left w:val="none" w:sz="0" w:space="0" w:color="auto"/>
        <w:bottom w:val="none" w:sz="0" w:space="0" w:color="auto"/>
        <w:right w:val="none" w:sz="0" w:space="0" w:color="auto"/>
      </w:divBdr>
    </w:div>
    <w:div w:id="1938055981">
      <w:marLeft w:val="0"/>
      <w:marRight w:val="0"/>
      <w:marTop w:val="0"/>
      <w:marBottom w:val="0"/>
      <w:divBdr>
        <w:top w:val="none" w:sz="0" w:space="0" w:color="auto"/>
        <w:left w:val="none" w:sz="0" w:space="0" w:color="auto"/>
        <w:bottom w:val="none" w:sz="0" w:space="0" w:color="auto"/>
        <w:right w:val="none" w:sz="0" w:space="0" w:color="auto"/>
      </w:divBdr>
    </w:div>
    <w:div w:id="1938324423">
      <w:marLeft w:val="480"/>
      <w:marRight w:val="0"/>
      <w:marTop w:val="0"/>
      <w:marBottom w:val="0"/>
      <w:divBdr>
        <w:top w:val="none" w:sz="0" w:space="0" w:color="auto"/>
        <w:left w:val="none" w:sz="0" w:space="0" w:color="auto"/>
        <w:bottom w:val="none" w:sz="0" w:space="0" w:color="auto"/>
        <w:right w:val="none" w:sz="0" w:space="0" w:color="auto"/>
      </w:divBdr>
    </w:div>
    <w:div w:id="1938949032">
      <w:marLeft w:val="0"/>
      <w:marRight w:val="0"/>
      <w:marTop w:val="0"/>
      <w:marBottom w:val="0"/>
      <w:divBdr>
        <w:top w:val="none" w:sz="0" w:space="0" w:color="auto"/>
        <w:left w:val="none" w:sz="0" w:space="0" w:color="auto"/>
        <w:bottom w:val="none" w:sz="0" w:space="0" w:color="auto"/>
        <w:right w:val="none" w:sz="0" w:space="0" w:color="auto"/>
      </w:divBdr>
    </w:div>
    <w:div w:id="1938975206">
      <w:marLeft w:val="480"/>
      <w:marRight w:val="0"/>
      <w:marTop w:val="0"/>
      <w:marBottom w:val="0"/>
      <w:divBdr>
        <w:top w:val="none" w:sz="0" w:space="0" w:color="auto"/>
        <w:left w:val="none" w:sz="0" w:space="0" w:color="auto"/>
        <w:bottom w:val="none" w:sz="0" w:space="0" w:color="auto"/>
        <w:right w:val="none" w:sz="0" w:space="0" w:color="auto"/>
      </w:divBdr>
    </w:div>
    <w:div w:id="1939438588">
      <w:marLeft w:val="480"/>
      <w:marRight w:val="0"/>
      <w:marTop w:val="0"/>
      <w:marBottom w:val="0"/>
      <w:divBdr>
        <w:top w:val="none" w:sz="0" w:space="0" w:color="auto"/>
        <w:left w:val="none" w:sz="0" w:space="0" w:color="auto"/>
        <w:bottom w:val="none" w:sz="0" w:space="0" w:color="auto"/>
        <w:right w:val="none" w:sz="0" w:space="0" w:color="auto"/>
      </w:divBdr>
    </w:div>
    <w:div w:id="1939561303">
      <w:marLeft w:val="0"/>
      <w:marRight w:val="0"/>
      <w:marTop w:val="0"/>
      <w:marBottom w:val="0"/>
      <w:divBdr>
        <w:top w:val="none" w:sz="0" w:space="0" w:color="auto"/>
        <w:left w:val="none" w:sz="0" w:space="0" w:color="auto"/>
        <w:bottom w:val="none" w:sz="0" w:space="0" w:color="auto"/>
        <w:right w:val="none" w:sz="0" w:space="0" w:color="auto"/>
      </w:divBdr>
    </w:div>
    <w:div w:id="1940603037">
      <w:marLeft w:val="480"/>
      <w:marRight w:val="0"/>
      <w:marTop w:val="0"/>
      <w:marBottom w:val="0"/>
      <w:divBdr>
        <w:top w:val="none" w:sz="0" w:space="0" w:color="auto"/>
        <w:left w:val="none" w:sz="0" w:space="0" w:color="auto"/>
        <w:bottom w:val="none" w:sz="0" w:space="0" w:color="auto"/>
        <w:right w:val="none" w:sz="0" w:space="0" w:color="auto"/>
      </w:divBdr>
    </w:div>
    <w:div w:id="1940680509">
      <w:marLeft w:val="480"/>
      <w:marRight w:val="0"/>
      <w:marTop w:val="0"/>
      <w:marBottom w:val="0"/>
      <w:divBdr>
        <w:top w:val="none" w:sz="0" w:space="0" w:color="auto"/>
        <w:left w:val="none" w:sz="0" w:space="0" w:color="auto"/>
        <w:bottom w:val="none" w:sz="0" w:space="0" w:color="auto"/>
        <w:right w:val="none" w:sz="0" w:space="0" w:color="auto"/>
      </w:divBdr>
    </w:div>
    <w:div w:id="1940719744">
      <w:marLeft w:val="0"/>
      <w:marRight w:val="0"/>
      <w:marTop w:val="0"/>
      <w:marBottom w:val="0"/>
      <w:divBdr>
        <w:top w:val="none" w:sz="0" w:space="0" w:color="auto"/>
        <w:left w:val="none" w:sz="0" w:space="0" w:color="auto"/>
        <w:bottom w:val="none" w:sz="0" w:space="0" w:color="auto"/>
        <w:right w:val="none" w:sz="0" w:space="0" w:color="auto"/>
      </w:divBdr>
    </w:div>
    <w:div w:id="1941135909">
      <w:marLeft w:val="0"/>
      <w:marRight w:val="0"/>
      <w:marTop w:val="0"/>
      <w:marBottom w:val="0"/>
      <w:divBdr>
        <w:top w:val="none" w:sz="0" w:space="0" w:color="auto"/>
        <w:left w:val="none" w:sz="0" w:space="0" w:color="auto"/>
        <w:bottom w:val="none" w:sz="0" w:space="0" w:color="auto"/>
        <w:right w:val="none" w:sz="0" w:space="0" w:color="auto"/>
      </w:divBdr>
    </w:div>
    <w:div w:id="1941177544">
      <w:marLeft w:val="480"/>
      <w:marRight w:val="0"/>
      <w:marTop w:val="0"/>
      <w:marBottom w:val="0"/>
      <w:divBdr>
        <w:top w:val="none" w:sz="0" w:space="0" w:color="auto"/>
        <w:left w:val="none" w:sz="0" w:space="0" w:color="auto"/>
        <w:bottom w:val="none" w:sz="0" w:space="0" w:color="auto"/>
        <w:right w:val="none" w:sz="0" w:space="0" w:color="auto"/>
      </w:divBdr>
    </w:div>
    <w:div w:id="1941404097">
      <w:marLeft w:val="0"/>
      <w:marRight w:val="0"/>
      <w:marTop w:val="0"/>
      <w:marBottom w:val="0"/>
      <w:divBdr>
        <w:top w:val="none" w:sz="0" w:space="0" w:color="auto"/>
        <w:left w:val="none" w:sz="0" w:space="0" w:color="auto"/>
        <w:bottom w:val="none" w:sz="0" w:space="0" w:color="auto"/>
        <w:right w:val="none" w:sz="0" w:space="0" w:color="auto"/>
      </w:divBdr>
    </w:div>
    <w:div w:id="1944027105">
      <w:marLeft w:val="480"/>
      <w:marRight w:val="0"/>
      <w:marTop w:val="0"/>
      <w:marBottom w:val="0"/>
      <w:divBdr>
        <w:top w:val="none" w:sz="0" w:space="0" w:color="auto"/>
        <w:left w:val="none" w:sz="0" w:space="0" w:color="auto"/>
        <w:bottom w:val="none" w:sz="0" w:space="0" w:color="auto"/>
        <w:right w:val="none" w:sz="0" w:space="0" w:color="auto"/>
      </w:divBdr>
    </w:div>
    <w:div w:id="1944191537">
      <w:marLeft w:val="0"/>
      <w:marRight w:val="0"/>
      <w:marTop w:val="0"/>
      <w:marBottom w:val="0"/>
      <w:divBdr>
        <w:top w:val="none" w:sz="0" w:space="0" w:color="auto"/>
        <w:left w:val="none" w:sz="0" w:space="0" w:color="auto"/>
        <w:bottom w:val="none" w:sz="0" w:space="0" w:color="auto"/>
        <w:right w:val="none" w:sz="0" w:space="0" w:color="auto"/>
      </w:divBdr>
    </w:div>
    <w:div w:id="1944608109">
      <w:marLeft w:val="480"/>
      <w:marRight w:val="0"/>
      <w:marTop w:val="0"/>
      <w:marBottom w:val="0"/>
      <w:divBdr>
        <w:top w:val="none" w:sz="0" w:space="0" w:color="auto"/>
        <w:left w:val="none" w:sz="0" w:space="0" w:color="auto"/>
        <w:bottom w:val="none" w:sz="0" w:space="0" w:color="auto"/>
        <w:right w:val="none" w:sz="0" w:space="0" w:color="auto"/>
      </w:divBdr>
    </w:div>
    <w:div w:id="1944679261">
      <w:marLeft w:val="0"/>
      <w:marRight w:val="0"/>
      <w:marTop w:val="0"/>
      <w:marBottom w:val="0"/>
      <w:divBdr>
        <w:top w:val="none" w:sz="0" w:space="0" w:color="auto"/>
        <w:left w:val="none" w:sz="0" w:space="0" w:color="auto"/>
        <w:bottom w:val="none" w:sz="0" w:space="0" w:color="auto"/>
        <w:right w:val="none" w:sz="0" w:space="0" w:color="auto"/>
      </w:divBdr>
    </w:div>
    <w:div w:id="1944803380">
      <w:marLeft w:val="480"/>
      <w:marRight w:val="0"/>
      <w:marTop w:val="0"/>
      <w:marBottom w:val="0"/>
      <w:divBdr>
        <w:top w:val="none" w:sz="0" w:space="0" w:color="auto"/>
        <w:left w:val="none" w:sz="0" w:space="0" w:color="auto"/>
        <w:bottom w:val="none" w:sz="0" w:space="0" w:color="auto"/>
        <w:right w:val="none" w:sz="0" w:space="0" w:color="auto"/>
      </w:divBdr>
    </w:div>
    <w:div w:id="1946036190">
      <w:marLeft w:val="480"/>
      <w:marRight w:val="0"/>
      <w:marTop w:val="0"/>
      <w:marBottom w:val="0"/>
      <w:divBdr>
        <w:top w:val="none" w:sz="0" w:space="0" w:color="auto"/>
        <w:left w:val="none" w:sz="0" w:space="0" w:color="auto"/>
        <w:bottom w:val="none" w:sz="0" w:space="0" w:color="auto"/>
        <w:right w:val="none" w:sz="0" w:space="0" w:color="auto"/>
      </w:divBdr>
    </w:div>
    <w:div w:id="1946041178">
      <w:marLeft w:val="0"/>
      <w:marRight w:val="0"/>
      <w:marTop w:val="0"/>
      <w:marBottom w:val="0"/>
      <w:divBdr>
        <w:top w:val="none" w:sz="0" w:space="0" w:color="auto"/>
        <w:left w:val="none" w:sz="0" w:space="0" w:color="auto"/>
        <w:bottom w:val="none" w:sz="0" w:space="0" w:color="auto"/>
        <w:right w:val="none" w:sz="0" w:space="0" w:color="auto"/>
      </w:divBdr>
    </w:div>
    <w:div w:id="1946964086">
      <w:marLeft w:val="0"/>
      <w:marRight w:val="0"/>
      <w:marTop w:val="0"/>
      <w:marBottom w:val="0"/>
      <w:divBdr>
        <w:top w:val="none" w:sz="0" w:space="0" w:color="auto"/>
        <w:left w:val="none" w:sz="0" w:space="0" w:color="auto"/>
        <w:bottom w:val="none" w:sz="0" w:space="0" w:color="auto"/>
        <w:right w:val="none" w:sz="0" w:space="0" w:color="auto"/>
      </w:divBdr>
    </w:div>
    <w:div w:id="1947037376">
      <w:marLeft w:val="0"/>
      <w:marRight w:val="0"/>
      <w:marTop w:val="0"/>
      <w:marBottom w:val="0"/>
      <w:divBdr>
        <w:top w:val="none" w:sz="0" w:space="0" w:color="auto"/>
        <w:left w:val="none" w:sz="0" w:space="0" w:color="auto"/>
        <w:bottom w:val="none" w:sz="0" w:space="0" w:color="auto"/>
        <w:right w:val="none" w:sz="0" w:space="0" w:color="auto"/>
      </w:divBdr>
    </w:div>
    <w:div w:id="1947039565">
      <w:marLeft w:val="0"/>
      <w:marRight w:val="0"/>
      <w:marTop w:val="0"/>
      <w:marBottom w:val="0"/>
      <w:divBdr>
        <w:top w:val="none" w:sz="0" w:space="0" w:color="auto"/>
        <w:left w:val="none" w:sz="0" w:space="0" w:color="auto"/>
        <w:bottom w:val="none" w:sz="0" w:space="0" w:color="auto"/>
        <w:right w:val="none" w:sz="0" w:space="0" w:color="auto"/>
      </w:divBdr>
    </w:div>
    <w:div w:id="1947150594">
      <w:marLeft w:val="480"/>
      <w:marRight w:val="0"/>
      <w:marTop w:val="0"/>
      <w:marBottom w:val="0"/>
      <w:divBdr>
        <w:top w:val="none" w:sz="0" w:space="0" w:color="auto"/>
        <w:left w:val="none" w:sz="0" w:space="0" w:color="auto"/>
        <w:bottom w:val="none" w:sz="0" w:space="0" w:color="auto"/>
        <w:right w:val="none" w:sz="0" w:space="0" w:color="auto"/>
      </w:divBdr>
    </w:div>
    <w:div w:id="1947228528">
      <w:marLeft w:val="480"/>
      <w:marRight w:val="0"/>
      <w:marTop w:val="0"/>
      <w:marBottom w:val="0"/>
      <w:divBdr>
        <w:top w:val="none" w:sz="0" w:space="0" w:color="auto"/>
        <w:left w:val="none" w:sz="0" w:space="0" w:color="auto"/>
        <w:bottom w:val="none" w:sz="0" w:space="0" w:color="auto"/>
        <w:right w:val="none" w:sz="0" w:space="0" w:color="auto"/>
      </w:divBdr>
    </w:div>
    <w:div w:id="1947345987">
      <w:marLeft w:val="0"/>
      <w:marRight w:val="0"/>
      <w:marTop w:val="0"/>
      <w:marBottom w:val="0"/>
      <w:divBdr>
        <w:top w:val="none" w:sz="0" w:space="0" w:color="auto"/>
        <w:left w:val="none" w:sz="0" w:space="0" w:color="auto"/>
        <w:bottom w:val="none" w:sz="0" w:space="0" w:color="auto"/>
        <w:right w:val="none" w:sz="0" w:space="0" w:color="auto"/>
      </w:divBdr>
    </w:div>
    <w:div w:id="1947542035">
      <w:marLeft w:val="0"/>
      <w:marRight w:val="0"/>
      <w:marTop w:val="0"/>
      <w:marBottom w:val="0"/>
      <w:divBdr>
        <w:top w:val="none" w:sz="0" w:space="0" w:color="auto"/>
        <w:left w:val="none" w:sz="0" w:space="0" w:color="auto"/>
        <w:bottom w:val="none" w:sz="0" w:space="0" w:color="auto"/>
        <w:right w:val="none" w:sz="0" w:space="0" w:color="auto"/>
      </w:divBdr>
    </w:div>
    <w:div w:id="1949316454">
      <w:marLeft w:val="0"/>
      <w:marRight w:val="0"/>
      <w:marTop w:val="0"/>
      <w:marBottom w:val="0"/>
      <w:divBdr>
        <w:top w:val="none" w:sz="0" w:space="0" w:color="auto"/>
        <w:left w:val="none" w:sz="0" w:space="0" w:color="auto"/>
        <w:bottom w:val="none" w:sz="0" w:space="0" w:color="auto"/>
        <w:right w:val="none" w:sz="0" w:space="0" w:color="auto"/>
      </w:divBdr>
    </w:div>
    <w:div w:id="1950234131">
      <w:marLeft w:val="480"/>
      <w:marRight w:val="0"/>
      <w:marTop w:val="0"/>
      <w:marBottom w:val="0"/>
      <w:divBdr>
        <w:top w:val="none" w:sz="0" w:space="0" w:color="auto"/>
        <w:left w:val="none" w:sz="0" w:space="0" w:color="auto"/>
        <w:bottom w:val="none" w:sz="0" w:space="0" w:color="auto"/>
        <w:right w:val="none" w:sz="0" w:space="0" w:color="auto"/>
      </w:divBdr>
    </w:div>
    <w:div w:id="1950237867">
      <w:marLeft w:val="480"/>
      <w:marRight w:val="0"/>
      <w:marTop w:val="0"/>
      <w:marBottom w:val="0"/>
      <w:divBdr>
        <w:top w:val="none" w:sz="0" w:space="0" w:color="auto"/>
        <w:left w:val="none" w:sz="0" w:space="0" w:color="auto"/>
        <w:bottom w:val="none" w:sz="0" w:space="0" w:color="auto"/>
        <w:right w:val="none" w:sz="0" w:space="0" w:color="auto"/>
      </w:divBdr>
    </w:div>
    <w:div w:id="1950355904">
      <w:marLeft w:val="480"/>
      <w:marRight w:val="0"/>
      <w:marTop w:val="0"/>
      <w:marBottom w:val="0"/>
      <w:divBdr>
        <w:top w:val="none" w:sz="0" w:space="0" w:color="auto"/>
        <w:left w:val="none" w:sz="0" w:space="0" w:color="auto"/>
        <w:bottom w:val="none" w:sz="0" w:space="0" w:color="auto"/>
        <w:right w:val="none" w:sz="0" w:space="0" w:color="auto"/>
      </w:divBdr>
    </w:div>
    <w:div w:id="1950772293">
      <w:marLeft w:val="480"/>
      <w:marRight w:val="0"/>
      <w:marTop w:val="0"/>
      <w:marBottom w:val="0"/>
      <w:divBdr>
        <w:top w:val="none" w:sz="0" w:space="0" w:color="auto"/>
        <w:left w:val="none" w:sz="0" w:space="0" w:color="auto"/>
        <w:bottom w:val="none" w:sz="0" w:space="0" w:color="auto"/>
        <w:right w:val="none" w:sz="0" w:space="0" w:color="auto"/>
      </w:divBdr>
    </w:div>
    <w:div w:id="1951234459">
      <w:marLeft w:val="480"/>
      <w:marRight w:val="0"/>
      <w:marTop w:val="0"/>
      <w:marBottom w:val="0"/>
      <w:divBdr>
        <w:top w:val="none" w:sz="0" w:space="0" w:color="auto"/>
        <w:left w:val="none" w:sz="0" w:space="0" w:color="auto"/>
        <w:bottom w:val="none" w:sz="0" w:space="0" w:color="auto"/>
        <w:right w:val="none" w:sz="0" w:space="0" w:color="auto"/>
      </w:divBdr>
    </w:div>
    <w:div w:id="1951667699">
      <w:marLeft w:val="0"/>
      <w:marRight w:val="0"/>
      <w:marTop w:val="0"/>
      <w:marBottom w:val="0"/>
      <w:divBdr>
        <w:top w:val="none" w:sz="0" w:space="0" w:color="auto"/>
        <w:left w:val="none" w:sz="0" w:space="0" w:color="auto"/>
        <w:bottom w:val="none" w:sz="0" w:space="0" w:color="auto"/>
        <w:right w:val="none" w:sz="0" w:space="0" w:color="auto"/>
      </w:divBdr>
    </w:div>
    <w:div w:id="1951819471">
      <w:marLeft w:val="480"/>
      <w:marRight w:val="0"/>
      <w:marTop w:val="0"/>
      <w:marBottom w:val="0"/>
      <w:divBdr>
        <w:top w:val="none" w:sz="0" w:space="0" w:color="auto"/>
        <w:left w:val="none" w:sz="0" w:space="0" w:color="auto"/>
        <w:bottom w:val="none" w:sz="0" w:space="0" w:color="auto"/>
        <w:right w:val="none" w:sz="0" w:space="0" w:color="auto"/>
      </w:divBdr>
    </w:div>
    <w:div w:id="1951819911">
      <w:marLeft w:val="480"/>
      <w:marRight w:val="0"/>
      <w:marTop w:val="0"/>
      <w:marBottom w:val="0"/>
      <w:divBdr>
        <w:top w:val="none" w:sz="0" w:space="0" w:color="auto"/>
        <w:left w:val="none" w:sz="0" w:space="0" w:color="auto"/>
        <w:bottom w:val="none" w:sz="0" w:space="0" w:color="auto"/>
        <w:right w:val="none" w:sz="0" w:space="0" w:color="auto"/>
      </w:divBdr>
    </w:div>
    <w:div w:id="1951930011">
      <w:marLeft w:val="480"/>
      <w:marRight w:val="0"/>
      <w:marTop w:val="0"/>
      <w:marBottom w:val="0"/>
      <w:divBdr>
        <w:top w:val="none" w:sz="0" w:space="0" w:color="auto"/>
        <w:left w:val="none" w:sz="0" w:space="0" w:color="auto"/>
        <w:bottom w:val="none" w:sz="0" w:space="0" w:color="auto"/>
        <w:right w:val="none" w:sz="0" w:space="0" w:color="auto"/>
      </w:divBdr>
    </w:div>
    <w:div w:id="1952593613">
      <w:marLeft w:val="0"/>
      <w:marRight w:val="0"/>
      <w:marTop w:val="0"/>
      <w:marBottom w:val="0"/>
      <w:divBdr>
        <w:top w:val="none" w:sz="0" w:space="0" w:color="auto"/>
        <w:left w:val="none" w:sz="0" w:space="0" w:color="auto"/>
        <w:bottom w:val="none" w:sz="0" w:space="0" w:color="auto"/>
        <w:right w:val="none" w:sz="0" w:space="0" w:color="auto"/>
      </w:divBdr>
    </w:div>
    <w:div w:id="1953366676">
      <w:marLeft w:val="0"/>
      <w:marRight w:val="0"/>
      <w:marTop w:val="0"/>
      <w:marBottom w:val="0"/>
      <w:divBdr>
        <w:top w:val="none" w:sz="0" w:space="0" w:color="auto"/>
        <w:left w:val="none" w:sz="0" w:space="0" w:color="auto"/>
        <w:bottom w:val="none" w:sz="0" w:space="0" w:color="auto"/>
        <w:right w:val="none" w:sz="0" w:space="0" w:color="auto"/>
      </w:divBdr>
    </w:div>
    <w:div w:id="1953510470">
      <w:marLeft w:val="0"/>
      <w:marRight w:val="0"/>
      <w:marTop w:val="0"/>
      <w:marBottom w:val="0"/>
      <w:divBdr>
        <w:top w:val="none" w:sz="0" w:space="0" w:color="auto"/>
        <w:left w:val="none" w:sz="0" w:space="0" w:color="auto"/>
        <w:bottom w:val="none" w:sz="0" w:space="0" w:color="auto"/>
        <w:right w:val="none" w:sz="0" w:space="0" w:color="auto"/>
      </w:divBdr>
    </w:div>
    <w:div w:id="1953974178">
      <w:marLeft w:val="0"/>
      <w:marRight w:val="0"/>
      <w:marTop w:val="0"/>
      <w:marBottom w:val="0"/>
      <w:divBdr>
        <w:top w:val="none" w:sz="0" w:space="0" w:color="auto"/>
        <w:left w:val="none" w:sz="0" w:space="0" w:color="auto"/>
        <w:bottom w:val="none" w:sz="0" w:space="0" w:color="auto"/>
        <w:right w:val="none" w:sz="0" w:space="0" w:color="auto"/>
      </w:divBdr>
    </w:div>
    <w:div w:id="1954092498">
      <w:marLeft w:val="0"/>
      <w:marRight w:val="0"/>
      <w:marTop w:val="0"/>
      <w:marBottom w:val="0"/>
      <w:divBdr>
        <w:top w:val="none" w:sz="0" w:space="0" w:color="auto"/>
        <w:left w:val="none" w:sz="0" w:space="0" w:color="auto"/>
        <w:bottom w:val="none" w:sz="0" w:space="0" w:color="auto"/>
        <w:right w:val="none" w:sz="0" w:space="0" w:color="auto"/>
      </w:divBdr>
    </w:div>
    <w:div w:id="1954245922">
      <w:marLeft w:val="0"/>
      <w:marRight w:val="0"/>
      <w:marTop w:val="0"/>
      <w:marBottom w:val="0"/>
      <w:divBdr>
        <w:top w:val="none" w:sz="0" w:space="0" w:color="auto"/>
        <w:left w:val="none" w:sz="0" w:space="0" w:color="auto"/>
        <w:bottom w:val="none" w:sz="0" w:space="0" w:color="auto"/>
        <w:right w:val="none" w:sz="0" w:space="0" w:color="auto"/>
      </w:divBdr>
    </w:div>
    <w:div w:id="1954749804">
      <w:marLeft w:val="480"/>
      <w:marRight w:val="0"/>
      <w:marTop w:val="0"/>
      <w:marBottom w:val="0"/>
      <w:divBdr>
        <w:top w:val="none" w:sz="0" w:space="0" w:color="auto"/>
        <w:left w:val="none" w:sz="0" w:space="0" w:color="auto"/>
        <w:bottom w:val="none" w:sz="0" w:space="0" w:color="auto"/>
        <w:right w:val="none" w:sz="0" w:space="0" w:color="auto"/>
      </w:divBdr>
    </w:div>
    <w:div w:id="1955206105">
      <w:marLeft w:val="0"/>
      <w:marRight w:val="0"/>
      <w:marTop w:val="0"/>
      <w:marBottom w:val="0"/>
      <w:divBdr>
        <w:top w:val="none" w:sz="0" w:space="0" w:color="auto"/>
        <w:left w:val="none" w:sz="0" w:space="0" w:color="auto"/>
        <w:bottom w:val="none" w:sz="0" w:space="0" w:color="auto"/>
        <w:right w:val="none" w:sz="0" w:space="0" w:color="auto"/>
      </w:divBdr>
    </w:div>
    <w:div w:id="1955284453">
      <w:marLeft w:val="0"/>
      <w:marRight w:val="0"/>
      <w:marTop w:val="0"/>
      <w:marBottom w:val="0"/>
      <w:divBdr>
        <w:top w:val="none" w:sz="0" w:space="0" w:color="auto"/>
        <w:left w:val="none" w:sz="0" w:space="0" w:color="auto"/>
        <w:bottom w:val="none" w:sz="0" w:space="0" w:color="auto"/>
        <w:right w:val="none" w:sz="0" w:space="0" w:color="auto"/>
      </w:divBdr>
    </w:div>
    <w:div w:id="1955356863">
      <w:marLeft w:val="0"/>
      <w:marRight w:val="0"/>
      <w:marTop w:val="0"/>
      <w:marBottom w:val="0"/>
      <w:divBdr>
        <w:top w:val="none" w:sz="0" w:space="0" w:color="auto"/>
        <w:left w:val="none" w:sz="0" w:space="0" w:color="auto"/>
        <w:bottom w:val="none" w:sz="0" w:space="0" w:color="auto"/>
        <w:right w:val="none" w:sz="0" w:space="0" w:color="auto"/>
      </w:divBdr>
    </w:div>
    <w:div w:id="1956017777">
      <w:marLeft w:val="480"/>
      <w:marRight w:val="0"/>
      <w:marTop w:val="0"/>
      <w:marBottom w:val="0"/>
      <w:divBdr>
        <w:top w:val="none" w:sz="0" w:space="0" w:color="auto"/>
        <w:left w:val="none" w:sz="0" w:space="0" w:color="auto"/>
        <w:bottom w:val="none" w:sz="0" w:space="0" w:color="auto"/>
        <w:right w:val="none" w:sz="0" w:space="0" w:color="auto"/>
      </w:divBdr>
    </w:div>
    <w:div w:id="1957709042">
      <w:marLeft w:val="0"/>
      <w:marRight w:val="0"/>
      <w:marTop w:val="0"/>
      <w:marBottom w:val="0"/>
      <w:divBdr>
        <w:top w:val="none" w:sz="0" w:space="0" w:color="auto"/>
        <w:left w:val="none" w:sz="0" w:space="0" w:color="auto"/>
        <w:bottom w:val="none" w:sz="0" w:space="0" w:color="auto"/>
        <w:right w:val="none" w:sz="0" w:space="0" w:color="auto"/>
      </w:divBdr>
    </w:div>
    <w:div w:id="1958951765">
      <w:marLeft w:val="480"/>
      <w:marRight w:val="0"/>
      <w:marTop w:val="0"/>
      <w:marBottom w:val="0"/>
      <w:divBdr>
        <w:top w:val="none" w:sz="0" w:space="0" w:color="auto"/>
        <w:left w:val="none" w:sz="0" w:space="0" w:color="auto"/>
        <w:bottom w:val="none" w:sz="0" w:space="0" w:color="auto"/>
        <w:right w:val="none" w:sz="0" w:space="0" w:color="auto"/>
      </w:divBdr>
    </w:div>
    <w:div w:id="1959338459">
      <w:marLeft w:val="0"/>
      <w:marRight w:val="0"/>
      <w:marTop w:val="0"/>
      <w:marBottom w:val="0"/>
      <w:divBdr>
        <w:top w:val="none" w:sz="0" w:space="0" w:color="auto"/>
        <w:left w:val="none" w:sz="0" w:space="0" w:color="auto"/>
        <w:bottom w:val="none" w:sz="0" w:space="0" w:color="auto"/>
        <w:right w:val="none" w:sz="0" w:space="0" w:color="auto"/>
      </w:divBdr>
    </w:div>
    <w:div w:id="1959557547">
      <w:marLeft w:val="0"/>
      <w:marRight w:val="0"/>
      <w:marTop w:val="0"/>
      <w:marBottom w:val="0"/>
      <w:divBdr>
        <w:top w:val="none" w:sz="0" w:space="0" w:color="auto"/>
        <w:left w:val="none" w:sz="0" w:space="0" w:color="auto"/>
        <w:bottom w:val="none" w:sz="0" w:space="0" w:color="auto"/>
        <w:right w:val="none" w:sz="0" w:space="0" w:color="auto"/>
      </w:divBdr>
    </w:div>
    <w:div w:id="1959608156">
      <w:marLeft w:val="480"/>
      <w:marRight w:val="0"/>
      <w:marTop w:val="0"/>
      <w:marBottom w:val="0"/>
      <w:divBdr>
        <w:top w:val="none" w:sz="0" w:space="0" w:color="auto"/>
        <w:left w:val="none" w:sz="0" w:space="0" w:color="auto"/>
        <w:bottom w:val="none" w:sz="0" w:space="0" w:color="auto"/>
        <w:right w:val="none" w:sz="0" w:space="0" w:color="auto"/>
      </w:divBdr>
    </w:div>
    <w:div w:id="1959754393">
      <w:marLeft w:val="480"/>
      <w:marRight w:val="0"/>
      <w:marTop w:val="0"/>
      <w:marBottom w:val="0"/>
      <w:divBdr>
        <w:top w:val="none" w:sz="0" w:space="0" w:color="auto"/>
        <w:left w:val="none" w:sz="0" w:space="0" w:color="auto"/>
        <w:bottom w:val="none" w:sz="0" w:space="0" w:color="auto"/>
        <w:right w:val="none" w:sz="0" w:space="0" w:color="auto"/>
      </w:divBdr>
    </w:div>
    <w:div w:id="1959945926">
      <w:marLeft w:val="480"/>
      <w:marRight w:val="0"/>
      <w:marTop w:val="0"/>
      <w:marBottom w:val="0"/>
      <w:divBdr>
        <w:top w:val="none" w:sz="0" w:space="0" w:color="auto"/>
        <w:left w:val="none" w:sz="0" w:space="0" w:color="auto"/>
        <w:bottom w:val="none" w:sz="0" w:space="0" w:color="auto"/>
        <w:right w:val="none" w:sz="0" w:space="0" w:color="auto"/>
      </w:divBdr>
    </w:div>
    <w:div w:id="1960601251">
      <w:marLeft w:val="480"/>
      <w:marRight w:val="0"/>
      <w:marTop w:val="0"/>
      <w:marBottom w:val="0"/>
      <w:divBdr>
        <w:top w:val="none" w:sz="0" w:space="0" w:color="auto"/>
        <w:left w:val="none" w:sz="0" w:space="0" w:color="auto"/>
        <w:bottom w:val="none" w:sz="0" w:space="0" w:color="auto"/>
        <w:right w:val="none" w:sz="0" w:space="0" w:color="auto"/>
      </w:divBdr>
    </w:div>
    <w:div w:id="1961253949">
      <w:marLeft w:val="480"/>
      <w:marRight w:val="0"/>
      <w:marTop w:val="0"/>
      <w:marBottom w:val="0"/>
      <w:divBdr>
        <w:top w:val="none" w:sz="0" w:space="0" w:color="auto"/>
        <w:left w:val="none" w:sz="0" w:space="0" w:color="auto"/>
        <w:bottom w:val="none" w:sz="0" w:space="0" w:color="auto"/>
        <w:right w:val="none" w:sz="0" w:space="0" w:color="auto"/>
      </w:divBdr>
    </w:div>
    <w:div w:id="1961261648">
      <w:marLeft w:val="0"/>
      <w:marRight w:val="0"/>
      <w:marTop w:val="0"/>
      <w:marBottom w:val="0"/>
      <w:divBdr>
        <w:top w:val="none" w:sz="0" w:space="0" w:color="auto"/>
        <w:left w:val="none" w:sz="0" w:space="0" w:color="auto"/>
        <w:bottom w:val="none" w:sz="0" w:space="0" w:color="auto"/>
        <w:right w:val="none" w:sz="0" w:space="0" w:color="auto"/>
      </w:divBdr>
    </w:div>
    <w:div w:id="1961297073">
      <w:marLeft w:val="0"/>
      <w:marRight w:val="0"/>
      <w:marTop w:val="0"/>
      <w:marBottom w:val="0"/>
      <w:divBdr>
        <w:top w:val="none" w:sz="0" w:space="0" w:color="auto"/>
        <w:left w:val="none" w:sz="0" w:space="0" w:color="auto"/>
        <w:bottom w:val="none" w:sz="0" w:space="0" w:color="auto"/>
        <w:right w:val="none" w:sz="0" w:space="0" w:color="auto"/>
      </w:divBdr>
    </w:div>
    <w:div w:id="1961765233">
      <w:marLeft w:val="480"/>
      <w:marRight w:val="0"/>
      <w:marTop w:val="0"/>
      <w:marBottom w:val="0"/>
      <w:divBdr>
        <w:top w:val="none" w:sz="0" w:space="0" w:color="auto"/>
        <w:left w:val="none" w:sz="0" w:space="0" w:color="auto"/>
        <w:bottom w:val="none" w:sz="0" w:space="0" w:color="auto"/>
        <w:right w:val="none" w:sz="0" w:space="0" w:color="auto"/>
      </w:divBdr>
    </w:div>
    <w:div w:id="1961914389">
      <w:marLeft w:val="0"/>
      <w:marRight w:val="0"/>
      <w:marTop w:val="0"/>
      <w:marBottom w:val="0"/>
      <w:divBdr>
        <w:top w:val="none" w:sz="0" w:space="0" w:color="auto"/>
        <w:left w:val="none" w:sz="0" w:space="0" w:color="auto"/>
        <w:bottom w:val="none" w:sz="0" w:space="0" w:color="auto"/>
        <w:right w:val="none" w:sz="0" w:space="0" w:color="auto"/>
      </w:divBdr>
    </w:div>
    <w:div w:id="1962029217">
      <w:marLeft w:val="480"/>
      <w:marRight w:val="0"/>
      <w:marTop w:val="0"/>
      <w:marBottom w:val="0"/>
      <w:divBdr>
        <w:top w:val="none" w:sz="0" w:space="0" w:color="auto"/>
        <w:left w:val="none" w:sz="0" w:space="0" w:color="auto"/>
        <w:bottom w:val="none" w:sz="0" w:space="0" w:color="auto"/>
        <w:right w:val="none" w:sz="0" w:space="0" w:color="auto"/>
      </w:divBdr>
    </w:div>
    <w:div w:id="1962688856">
      <w:marLeft w:val="480"/>
      <w:marRight w:val="0"/>
      <w:marTop w:val="0"/>
      <w:marBottom w:val="0"/>
      <w:divBdr>
        <w:top w:val="none" w:sz="0" w:space="0" w:color="auto"/>
        <w:left w:val="none" w:sz="0" w:space="0" w:color="auto"/>
        <w:bottom w:val="none" w:sz="0" w:space="0" w:color="auto"/>
        <w:right w:val="none" w:sz="0" w:space="0" w:color="auto"/>
      </w:divBdr>
    </w:div>
    <w:div w:id="1963725161">
      <w:marLeft w:val="480"/>
      <w:marRight w:val="0"/>
      <w:marTop w:val="0"/>
      <w:marBottom w:val="0"/>
      <w:divBdr>
        <w:top w:val="none" w:sz="0" w:space="0" w:color="auto"/>
        <w:left w:val="none" w:sz="0" w:space="0" w:color="auto"/>
        <w:bottom w:val="none" w:sz="0" w:space="0" w:color="auto"/>
        <w:right w:val="none" w:sz="0" w:space="0" w:color="auto"/>
      </w:divBdr>
    </w:div>
    <w:div w:id="1965034187">
      <w:marLeft w:val="0"/>
      <w:marRight w:val="0"/>
      <w:marTop w:val="0"/>
      <w:marBottom w:val="0"/>
      <w:divBdr>
        <w:top w:val="none" w:sz="0" w:space="0" w:color="auto"/>
        <w:left w:val="none" w:sz="0" w:space="0" w:color="auto"/>
        <w:bottom w:val="none" w:sz="0" w:space="0" w:color="auto"/>
        <w:right w:val="none" w:sz="0" w:space="0" w:color="auto"/>
      </w:divBdr>
    </w:div>
    <w:div w:id="1965039908">
      <w:marLeft w:val="0"/>
      <w:marRight w:val="0"/>
      <w:marTop w:val="0"/>
      <w:marBottom w:val="0"/>
      <w:divBdr>
        <w:top w:val="none" w:sz="0" w:space="0" w:color="auto"/>
        <w:left w:val="none" w:sz="0" w:space="0" w:color="auto"/>
        <w:bottom w:val="none" w:sz="0" w:space="0" w:color="auto"/>
        <w:right w:val="none" w:sz="0" w:space="0" w:color="auto"/>
      </w:divBdr>
    </w:div>
    <w:div w:id="1965114706">
      <w:marLeft w:val="0"/>
      <w:marRight w:val="0"/>
      <w:marTop w:val="0"/>
      <w:marBottom w:val="0"/>
      <w:divBdr>
        <w:top w:val="none" w:sz="0" w:space="0" w:color="auto"/>
        <w:left w:val="none" w:sz="0" w:space="0" w:color="auto"/>
        <w:bottom w:val="none" w:sz="0" w:space="0" w:color="auto"/>
        <w:right w:val="none" w:sz="0" w:space="0" w:color="auto"/>
      </w:divBdr>
    </w:div>
    <w:div w:id="1965234833">
      <w:marLeft w:val="480"/>
      <w:marRight w:val="0"/>
      <w:marTop w:val="0"/>
      <w:marBottom w:val="0"/>
      <w:divBdr>
        <w:top w:val="none" w:sz="0" w:space="0" w:color="auto"/>
        <w:left w:val="none" w:sz="0" w:space="0" w:color="auto"/>
        <w:bottom w:val="none" w:sz="0" w:space="0" w:color="auto"/>
        <w:right w:val="none" w:sz="0" w:space="0" w:color="auto"/>
      </w:divBdr>
    </w:div>
    <w:div w:id="1965380393">
      <w:marLeft w:val="0"/>
      <w:marRight w:val="0"/>
      <w:marTop w:val="0"/>
      <w:marBottom w:val="0"/>
      <w:divBdr>
        <w:top w:val="none" w:sz="0" w:space="0" w:color="auto"/>
        <w:left w:val="none" w:sz="0" w:space="0" w:color="auto"/>
        <w:bottom w:val="none" w:sz="0" w:space="0" w:color="auto"/>
        <w:right w:val="none" w:sz="0" w:space="0" w:color="auto"/>
      </w:divBdr>
    </w:div>
    <w:div w:id="1965963720">
      <w:marLeft w:val="480"/>
      <w:marRight w:val="0"/>
      <w:marTop w:val="0"/>
      <w:marBottom w:val="0"/>
      <w:divBdr>
        <w:top w:val="none" w:sz="0" w:space="0" w:color="auto"/>
        <w:left w:val="none" w:sz="0" w:space="0" w:color="auto"/>
        <w:bottom w:val="none" w:sz="0" w:space="0" w:color="auto"/>
        <w:right w:val="none" w:sz="0" w:space="0" w:color="auto"/>
      </w:divBdr>
    </w:div>
    <w:div w:id="1965964284">
      <w:marLeft w:val="480"/>
      <w:marRight w:val="0"/>
      <w:marTop w:val="0"/>
      <w:marBottom w:val="0"/>
      <w:divBdr>
        <w:top w:val="none" w:sz="0" w:space="0" w:color="auto"/>
        <w:left w:val="none" w:sz="0" w:space="0" w:color="auto"/>
        <w:bottom w:val="none" w:sz="0" w:space="0" w:color="auto"/>
        <w:right w:val="none" w:sz="0" w:space="0" w:color="auto"/>
      </w:divBdr>
    </w:div>
    <w:div w:id="1966428764">
      <w:marLeft w:val="480"/>
      <w:marRight w:val="0"/>
      <w:marTop w:val="0"/>
      <w:marBottom w:val="0"/>
      <w:divBdr>
        <w:top w:val="none" w:sz="0" w:space="0" w:color="auto"/>
        <w:left w:val="none" w:sz="0" w:space="0" w:color="auto"/>
        <w:bottom w:val="none" w:sz="0" w:space="0" w:color="auto"/>
        <w:right w:val="none" w:sz="0" w:space="0" w:color="auto"/>
      </w:divBdr>
    </w:div>
    <w:div w:id="1966502375">
      <w:marLeft w:val="480"/>
      <w:marRight w:val="0"/>
      <w:marTop w:val="0"/>
      <w:marBottom w:val="0"/>
      <w:divBdr>
        <w:top w:val="none" w:sz="0" w:space="0" w:color="auto"/>
        <w:left w:val="none" w:sz="0" w:space="0" w:color="auto"/>
        <w:bottom w:val="none" w:sz="0" w:space="0" w:color="auto"/>
        <w:right w:val="none" w:sz="0" w:space="0" w:color="auto"/>
      </w:divBdr>
    </w:div>
    <w:div w:id="1966812355">
      <w:marLeft w:val="0"/>
      <w:marRight w:val="0"/>
      <w:marTop w:val="0"/>
      <w:marBottom w:val="0"/>
      <w:divBdr>
        <w:top w:val="none" w:sz="0" w:space="0" w:color="auto"/>
        <w:left w:val="none" w:sz="0" w:space="0" w:color="auto"/>
        <w:bottom w:val="none" w:sz="0" w:space="0" w:color="auto"/>
        <w:right w:val="none" w:sz="0" w:space="0" w:color="auto"/>
      </w:divBdr>
    </w:div>
    <w:div w:id="1966886037">
      <w:marLeft w:val="480"/>
      <w:marRight w:val="0"/>
      <w:marTop w:val="0"/>
      <w:marBottom w:val="0"/>
      <w:divBdr>
        <w:top w:val="none" w:sz="0" w:space="0" w:color="auto"/>
        <w:left w:val="none" w:sz="0" w:space="0" w:color="auto"/>
        <w:bottom w:val="none" w:sz="0" w:space="0" w:color="auto"/>
        <w:right w:val="none" w:sz="0" w:space="0" w:color="auto"/>
      </w:divBdr>
    </w:div>
    <w:div w:id="1967739918">
      <w:marLeft w:val="0"/>
      <w:marRight w:val="0"/>
      <w:marTop w:val="0"/>
      <w:marBottom w:val="0"/>
      <w:divBdr>
        <w:top w:val="none" w:sz="0" w:space="0" w:color="auto"/>
        <w:left w:val="none" w:sz="0" w:space="0" w:color="auto"/>
        <w:bottom w:val="none" w:sz="0" w:space="0" w:color="auto"/>
        <w:right w:val="none" w:sz="0" w:space="0" w:color="auto"/>
      </w:divBdr>
    </w:div>
    <w:div w:id="1968120225">
      <w:marLeft w:val="480"/>
      <w:marRight w:val="0"/>
      <w:marTop w:val="0"/>
      <w:marBottom w:val="0"/>
      <w:divBdr>
        <w:top w:val="none" w:sz="0" w:space="0" w:color="auto"/>
        <w:left w:val="none" w:sz="0" w:space="0" w:color="auto"/>
        <w:bottom w:val="none" w:sz="0" w:space="0" w:color="auto"/>
        <w:right w:val="none" w:sz="0" w:space="0" w:color="auto"/>
      </w:divBdr>
    </w:div>
    <w:div w:id="1968124226">
      <w:marLeft w:val="0"/>
      <w:marRight w:val="0"/>
      <w:marTop w:val="0"/>
      <w:marBottom w:val="0"/>
      <w:divBdr>
        <w:top w:val="none" w:sz="0" w:space="0" w:color="auto"/>
        <w:left w:val="none" w:sz="0" w:space="0" w:color="auto"/>
        <w:bottom w:val="none" w:sz="0" w:space="0" w:color="auto"/>
        <w:right w:val="none" w:sz="0" w:space="0" w:color="auto"/>
      </w:divBdr>
    </w:div>
    <w:div w:id="1968319611">
      <w:marLeft w:val="480"/>
      <w:marRight w:val="0"/>
      <w:marTop w:val="0"/>
      <w:marBottom w:val="0"/>
      <w:divBdr>
        <w:top w:val="none" w:sz="0" w:space="0" w:color="auto"/>
        <w:left w:val="none" w:sz="0" w:space="0" w:color="auto"/>
        <w:bottom w:val="none" w:sz="0" w:space="0" w:color="auto"/>
        <w:right w:val="none" w:sz="0" w:space="0" w:color="auto"/>
      </w:divBdr>
    </w:div>
    <w:div w:id="1968848490">
      <w:marLeft w:val="480"/>
      <w:marRight w:val="0"/>
      <w:marTop w:val="0"/>
      <w:marBottom w:val="0"/>
      <w:divBdr>
        <w:top w:val="none" w:sz="0" w:space="0" w:color="auto"/>
        <w:left w:val="none" w:sz="0" w:space="0" w:color="auto"/>
        <w:bottom w:val="none" w:sz="0" w:space="0" w:color="auto"/>
        <w:right w:val="none" w:sz="0" w:space="0" w:color="auto"/>
      </w:divBdr>
    </w:div>
    <w:div w:id="1968926808">
      <w:marLeft w:val="0"/>
      <w:marRight w:val="0"/>
      <w:marTop w:val="0"/>
      <w:marBottom w:val="0"/>
      <w:divBdr>
        <w:top w:val="none" w:sz="0" w:space="0" w:color="auto"/>
        <w:left w:val="none" w:sz="0" w:space="0" w:color="auto"/>
        <w:bottom w:val="none" w:sz="0" w:space="0" w:color="auto"/>
        <w:right w:val="none" w:sz="0" w:space="0" w:color="auto"/>
      </w:divBdr>
    </w:div>
    <w:div w:id="1969046068">
      <w:marLeft w:val="0"/>
      <w:marRight w:val="0"/>
      <w:marTop w:val="0"/>
      <w:marBottom w:val="0"/>
      <w:divBdr>
        <w:top w:val="none" w:sz="0" w:space="0" w:color="auto"/>
        <w:left w:val="none" w:sz="0" w:space="0" w:color="auto"/>
        <w:bottom w:val="none" w:sz="0" w:space="0" w:color="auto"/>
        <w:right w:val="none" w:sz="0" w:space="0" w:color="auto"/>
      </w:divBdr>
    </w:div>
    <w:div w:id="1969311598">
      <w:marLeft w:val="0"/>
      <w:marRight w:val="0"/>
      <w:marTop w:val="0"/>
      <w:marBottom w:val="0"/>
      <w:divBdr>
        <w:top w:val="none" w:sz="0" w:space="0" w:color="auto"/>
        <w:left w:val="none" w:sz="0" w:space="0" w:color="auto"/>
        <w:bottom w:val="none" w:sz="0" w:space="0" w:color="auto"/>
        <w:right w:val="none" w:sz="0" w:space="0" w:color="auto"/>
      </w:divBdr>
    </w:div>
    <w:div w:id="1969505742">
      <w:marLeft w:val="0"/>
      <w:marRight w:val="0"/>
      <w:marTop w:val="0"/>
      <w:marBottom w:val="0"/>
      <w:divBdr>
        <w:top w:val="none" w:sz="0" w:space="0" w:color="auto"/>
        <w:left w:val="none" w:sz="0" w:space="0" w:color="auto"/>
        <w:bottom w:val="none" w:sz="0" w:space="0" w:color="auto"/>
        <w:right w:val="none" w:sz="0" w:space="0" w:color="auto"/>
      </w:divBdr>
    </w:div>
    <w:div w:id="1969622553">
      <w:marLeft w:val="480"/>
      <w:marRight w:val="0"/>
      <w:marTop w:val="0"/>
      <w:marBottom w:val="0"/>
      <w:divBdr>
        <w:top w:val="none" w:sz="0" w:space="0" w:color="auto"/>
        <w:left w:val="none" w:sz="0" w:space="0" w:color="auto"/>
        <w:bottom w:val="none" w:sz="0" w:space="0" w:color="auto"/>
        <w:right w:val="none" w:sz="0" w:space="0" w:color="auto"/>
      </w:divBdr>
    </w:div>
    <w:div w:id="1971857712">
      <w:marLeft w:val="480"/>
      <w:marRight w:val="0"/>
      <w:marTop w:val="0"/>
      <w:marBottom w:val="0"/>
      <w:divBdr>
        <w:top w:val="none" w:sz="0" w:space="0" w:color="auto"/>
        <w:left w:val="none" w:sz="0" w:space="0" w:color="auto"/>
        <w:bottom w:val="none" w:sz="0" w:space="0" w:color="auto"/>
        <w:right w:val="none" w:sz="0" w:space="0" w:color="auto"/>
      </w:divBdr>
    </w:div>
    <w:div w:id="1971863231">
      <w:marLeft w:val="0"/>
      <w:marRight w:val="0"/>
      <w:marTop w:val="0"/>
      <w:marBottom w:val="0"/>
      <w:divBdr>
        <w:top w:val="none" w:sz="0" w:space="0" w:color="auto"/>
        <w:left w:val="none" w:sz="0" w:space="0" w:color="auto"/>
        <w:bottom w:val="none" w:sz="0" w:space="0" w:color="auto"/>
        <w:right w:val="none" w:sz="0" w:space="0" w:color="auto"/>
      </w:divBdr>
    </w:div>
    <w:div w:id="1972437591">
      <w:marLeft w:val="0"/>
      <w:marRight w:val="0"/>
      <w:marTop w:val="0"/>
      <w:marBottom w:val="0"/>
      <w:divBdr>
        <w:top w:val="none" w:sz="0" w:space="0" w:color="auto"/>
        <w:left w:val="none" w:sz="0" w:space="0" w:color="auto"/>
        <w:bottom w:val="none" w:sz="0" w:space="0" w:color="auto"/>
        <w:right w:val="none" w:sz="0" w:space="0" w:color="auto"/>
      </w:divBdr>
    </w:div>
    <w:div w:id="1972588557">
      <w:marLeft w:val="480"/>
      <w:marRight w:val="0"/>
      <w:marTop w:val="0"/>
      <w:marBottom w:val="0"/>
      <w:divBdr>
        <w:top w:val="none" w:sz="0" w:space="0" w:color="auto"/>
        <w:left w:val="none" w:sz="0" w:space="0" w:color="auto"/>
        <w:bottom w:val="none" w:sz="0" w:space="0" w:color="auto"/>
        <w:right w:val="none" w:sz="0" w:space="0" w:color="auto"/>
      </w:divBdr>
    </w:div>
    <w:div w:id="1973363405">
      <w:marLeft w:val="0"/>
      <w:marRight w:val="0"/>
      <w:marTop w:val="0"/>
      <w:marBottom w:val="0"/>
      <w:divBdr>
        <w:top w:val="none" w:sz="0" w:space="0" w:color="auto"/>
        <w:left w:val="none" w:sz="0" w:space="0" w:color="auto"/>
        <w:bottom w:val="none" w:sz="0" w:space="0" w:color="auto"/>
        <w:right w:val="none" w:sz="0" w:space="0" w:color="auto"/>
      </w:divBdr>
    </w:div>
    <w:div w:id="1974091195">
      <w:marLeft w:val="0"/>
      <w:marRight w:val="0"/>
      <w:marTop w:val="0"/>
      <w:marBottom w:val="0"/>
      <w:divBdr>
        <w:top w:val="none" w:sz="0" w:space="0" w:color="auto"/>
        <w:left w:val="none" w:sz="0" w:space="0" w:color="auto"/>
        <w:bottom w:val="none" w:sz="0" w:space="0" w:color="auto"/>
        <w:right w:val="none" w:sz="0" w:space="0" w:color="auto"/>
      </w:divBdr>
    </w:div>
    <w:div w:id="1974483987">
      <w:marLeft w:val="0"/>
      <w:marRight w:val="0"/>
      <w:marTop w:val="0"/>
      <w:marBottom w:val="0"/>
      <w:divBdr>
        <w:top w:val="none" w:sz="0" w:space="0" w:color="auto"/>
        <w:left w:val="none" w:sz="0" w:space="0" w:color="auto"/>
        <w:bottom w:val="none" w:sz="0" w:space="0" w:color="auto"/>
        <w:right w:val="none" w:sz="0" w:space="0" w:color="auto"/>
      </w:divBdr>
    </w:div>
    <w:div w:id="1974553974">
      <w:marLeft w:val="480"/>
      <w:marRight w:val="0"/>
      <w:marTop w:val="0"/>
      <w:marBottom w:val="0"/>
      <w:divBdr>
        <w:top w:val="none" w:sz="0" w:space="0" w:color="auto"/>
        <w:left w:val="none" w:sz="0" w:space="0" w:color="auto"/>
        <w:bottom w:val="none" w:sz="0" w:space="0" w:color="auto"/>
        <w:right w:val="none" w:sz="0" w:space="0" w:color="auto"/>
      </w:divBdr>
    </w:div>
    <w:div w:id="1974826935">
      <w:marLeft w:val="0"/>
      <w:marRight w:val="0"/>
      <w:marTop w:val="0"/>
      <w:marBottom w:val="0"/>
      <w:divBdr>
        <w:top w:val="none" w:sz="0" w:space="0" w:color="auto"/>
        <w:left w:val="none" w:sz="0" w:space="0" w:color="auto"/>
        <w:bottom w:val="none" w:sz="0" w:space="0" w:color="auto"/>
        <w:right w:val="none" w:sz="0" w:space="0" w:color="auto"/>
      </w:divBdr>
    </w:div>
    <w:div w:id="1974942844">
      <w:marLeft w:val="480"/>
      <w:marRight w:val="0"/>
      <w:marTop w:val="0"/>
      <w:marBottom w:val="0"/>
      <w:divBdr>
        <w:top w:val="none" w:sz="0" w:space="0" w:color="auto"/>
        <w:left w:val="none" w:sz="0" w:space="0" w:color="auto"/>
        <w:bottom w:val="none" w:sz="0" w:space="0" w:color="auto"/>
        <w:right w:val="none" w:sz="0" w:space="0" w:color="auto"/>
      </w:divBdr>
    </w:div>
    <w:div w:id="1975214909">
      <w:marLeft w:val="480"/>
      <w:marRight w:val="0"/>
      <w:marTop w:val="0"/>
      <w:marBottom w:val="0"/>
      <w:divBdr>
        <w:top w:val="none" w:sz="0" w:space="0" w:color="auto"/>
        <w:left w:val="none" w:sz="0" w:space="0" w:color="auto"/>
        <w:bottom w:val="none" w:sz="0" w:space="0" w:color="auto"/>
        <w:right w:val="none" w:sz="0" w:space="0" w:color="auto"/>
      </w:divBdr>
    </w:div>
    <w:div w:id="1976328096">
      <w:marLeft w:val="480"/>
      <w:marRight w:val="0"/>
      <w:marTop w:val="0"/>
      <w:marBottom w:val="0"/>
      <w:divBdr>
        <w:top w:val="none" w:sz="0" w:space="0" w:color="auto"/>
        <w:left w:val="none" w:sz="0" w:space="0" w:color="auto"/>
        <w:bottom w:val="none" w:sz="0" w:space="0" w:color="auto"/>
        <w:right w:val="none" w:sz="0" w:space="0" w:color="auto"/>
      </w:divBdr>
    </w:div>
    <w:div w:id="1976914179">
      <w:marLeft w:val="480"/>
      <w:marRight w:val="0"/>
      <w:marTop w:val="0"/>
      <w:marBottom w:val="0"/>
      <w:divBdr>
        <w:top w:val="none" w:sz="0" w:space="0" w:color="auto"/>
        <w:left w:val="none" w:sz="0" w:space="0" w:color="auto"/>
        <w:bottom w:val="none" w:sz="0" w:space="0" w:color="auto"/>
        <w:right w:val="none" w:sz="0" w:space="0" w:color="auto"/>
      </w:divBdr>
    </w:div>
    <w:div w:id="1977639023">
      <w:marLeft w:val="480"/>
      <w:marRight w:val="0"/>
      <w:marTop w:val="0"/>
      <w:marBottom w:val="0"/>
      <w:divBdr>
        <w:top w:val="none" w:sz="0" w:space="0" w:color="auto"/>
        <w:left w:val="none" w:sz="0" w:space="0" w:color="auto"/>
        <w:bottom w:val="none" w:sz="0" w:space="0" w:color="auto"/>
        <w:right w:val="none" w:sz="0" w:space="0" w:color="auto"/>
      </w:divBdr>
    </w:div>
    <w:div w:id="1978074009">
      <w:marLeft w:val="480"/>
      <w:marRight w:val="0"/>
      <w:marTop w:val="0"/>
      <w:marBottom w:val="0"/>
      <w:divBdr>
        <w:top w:val="none" w:sz="0" w:space="0" w:color="auto"/>
        <w:left w:val="none" w:sz="0" w:space="0" w:color="auto"/>
        <w:bottom w:val="none" w:sz="0" w:space="0" w:color="auto"/>
        <w:right w:val="none" w:sz="0" w:space="0" w:color="auto"/>
      </w:divBdr>
    </w:div>
    <w:div w:id="1978290753">
      <w:marLeft w:val="480"/>
      <w:marRight w:val="0"/>
      <w:marTop w:val="0"/>
      <w:marBottom w:val="0"/>
      <w:divBdr>
        <w:top w:val="none" w:sz="0" w:space="0" w:color="auto"/>
        <w:left w:val="none" w:sz="0" w:space="0" w:color="auto"/>
        <w:bottom w:val="none" w:sz="0" w:space="0" w:color="auto"/>
        <w:right w:val="none" w:sz="0" w:space="0" w:color="auto"/>
      </w:divBdr>
    </w:div>
    <w:div w:id="1978490147">
      <w:marLeft w:val="480"/>
      <w:marRight w:val="0"/>
      <w:marTop w:val="0"/>
      <w:marBottom w:val="0"/>
      <w:divBdr>
        <w:top w:val="none" w:sz="0" w:space="0" w:color="auto"/>
        <w:left w:val="none" w:sz="0" w:space="0" w:color="auto"/>
        <w:bottom w:val="none" w:sz="0" w:space="0" w:color="auto"/>
        <w:right w:val="none" w:sz="0" w:space="0" w:color="auto"/>
      </w:divBdr>
    </w:div>
    <w:div w:id="1978610587">
      <w:marLeft w:val="480"/>
      <w:marRight w:val="0"/>
      <w:marTop w:val="0"/>
      <w:marBottom w:val="0"/>
      <w:divBdr>
        <w:top w:val="none" w:sz="0" w:space="0" w:color="auto"/>
        <w:left w:val="none" w:sz="0" w:space="0" w:color="auto"/>
        <w:bottom w:val="none" w:sz="0" w:space="0" w:color="auto"/>
        <w:right w:val="none" w:sz="0" w:space="0" w:color="auto"/>
      </w:divBdr>
    </w:div>
    <w:div w:id="1978796775">
      <w:marLeft w:val="0"/>
      <w:marRight w:val="0"/>
      <w:marTop w:val="0"/>
      <w:marBottom w:val="0"/>
      <w:divBdr>
        <w:top w:val="none" w:sz="0" w:space="0" w:color="auto"/>
        <w:left w:val="none" w:sz="0" w:space="0" w:color="auto"/>
        <w:bottom w:val="none" w:sz="0" w:space="0" w:color="auto"/>
        <w:right w:val="none" w:sz="0" w:space="0" w:color="auto"/>
      </w:divBdr>
    </w:div>
    <w:div w:id="1979147229">
      <w:marLeft w:val="480"/>
      <w:marRight w:val="0"/>
      <w:marTop w:val="0"/>
      <w:marBottom w:val="0"/>
      <w:divBdr>
        <w:top w:val="none" w:sz="0" w:space="0" w:color="auto"/>
        <w:left w:val="none" w:sz="0" w:space="0" w:color="auto"/>
        <w:bottom w:val="none" w:sz="0" w:space="0" w:color="auto"/>
        <w:right w:val="none" w:sz="0" w:space="0" w:color="auto"/>
      </w:divBdr>
    </w:div>
    <w:div w:id="1980453760">
      <w:marLeft w:val="480"/>
      <w:marRight w:val="0"/>
      <w:marTop w:val="0"/>
      <w:marBottom w:val="0"/>
      <w:divBdr>
        <w:top w:val="none" w:sz="0" w:space="0" w:color="auto"/>
        <w:left w:val="none" w:sz="0" w:space="0" w:color="auto"/>
        <w:bottom w:val="none" w:sz="0" w:space="0" w:color="auto"/>
        <w:right w:val="none" w:sz="0" w:space="0" w:color="auto"/>
      </w:divBdr>
    </w:div>
    <w:div w:id="1980836151">
      <w:marLeft w:val="480"/>
      <w:marRight w:val="0"/>
      <w:marTop w:val="0"/>
      <w:marBottom w:val="0"/>
      <w:divBdr>
        <w:top w:val="none" w:sz="0" w:space="0" w:color="auto"/>
        <w:left w:val="none" w:sz="0" w:space="0" w:color="auto"/>
        <w:bottom w:val="none" w:sz="0" w:space="0" w:color="auto"/>
        <w:right w:val="none" w:sz="0" w:space="0" w:color="auto"/>
      </w:divBdr>
    </w:div>
    <w:div w:id="1981572498">
      <w:marLeft w:val="0"/>
      <w:marRight w:val="0"/>
      <w:marTop w:val="0"/>
      <w:marBottom w:val="0"/>
      <w:divBdr>
        <w:top w:val="none" w:sz="0" w:space="0" w:color="auto"/>
        <w:left w:val="none" w:sz="0" w:space="0" w:color="auto"/>
        <w:bottom w:val="none" w:sz="0" w:space="0" w:color="auto"/>
        <w:right w:val="none" w:sz="0" w:space="0" w:color="auto"/>
      </w:divBdr>
    </w:div>
    <w:div w:id="1983735501">
      <w:marLeft w:val="480"/>
      <w:marRight w:val="0"/>
      <w:marTop w:val="0"/>
      <w:marBottom w:val="0"/>
      <w:divBdr>
        <w:top w:val="none" w:sz="0" w:space="0" w:color="auto"/>
        <w:left w:val="none" w:sz="0" w:space="0" w:color="auto"/>
        <w:bottom w:val="none" w:sz="0" w:space="0" w:color="auto"/>
        <w:right w:val="none" w:sz="0" w:space="0" w:color="auto"/>
      </w:divBdr>
    </w:div>
    <w:div w:id="1983804351">
      <w:marLeft w:val="0"/>
      <w:marRight w:val="0"/>
      <w:marTop w:val="0"/>
      <w:marBottom w:val="0"/>
      <w:divBdr>
        <w:top w:val="none" w:sz="0" w:space="0" w:color="auto"/>
        <w:left w:val="none" w:sz="0" w:space="0" w:color="auto"/>
        <w:bottom w:val="none" w:sz="0" w:space="0" w:color="auto"/>
        <w:right w:val="none" w:sz="0" w:space="0" w:color="auto"/>
      </w:divBdr>
    </w:div>
    <w:div w:id="1984237257">
      <w:marLeft w:val="0"/>
      <w:marRight w:val="0"/>
      <w:marTop w:val="0"/>
      <w:marBottom w:val="0"/>
      <w:divBdr>
        <w:top w:val="none" w:sz="0" w:space="0" w:color="auto"/>
        <w:left w:val="none" w:sz="0" w:space="0" w:color="auto"/>
        <w:bottom w:val="none" w:sz="0" w:space="0" w:color="auto"/>
        <w:right w:val="none" w:sz="0" w:space="0" w:color="auto"/>
      </w:divBdr>
    </w:div>
    <w:div w:id="1984308585">
      <w:marLeft w:val="480"/>
      <w:marRight w:val="0"/>
      <w:marTop w:val="0"/>
      <w:marBottom w:val="0"/>
      <w:divBdr>
        <w:top w:val="none" w:sz="0" w:space="0" w:color="auto"/>
        <w:left w:val="none" w:sz="0" w:space="0" w:color="auto"/>
        <w:bottom w:val="none" w:sz="0" w:space="0" w:color="auto"/>
        <w:right w:val="none" w:sz="0" w:space="0" w:color="auto"/>
      </w:divBdr>
    </w:div>
    <w:div w:id="1984697176">
      <w:marLeft w:val="0"/>
      <w:marRight w:val="0"/>
      <w:marTop w:val="0"/>
      <w:marBottom w:val="0"/>
      <w:divBdr>
        <w:top w:val="none" w:sz="0" w:space="0" w:color="auto"/>
        <w:left w:val="none" w:sz="0" w:space="0" w:color="auto"/>
        <w:bottom w:val="none" w:sz="0" w:space="0" w:color="auto"/>
        <w:right w:val="none" w:sz="0" w:space="0" w:color="auto"/>
      </w:divBdr>
    </w:div>
    <w:div w:id="1985041069">
      <w:marLeft w:val="0"/>
      <w:marRight w:val="0"/>
      <w:marTop w:val="0"/>
      <w:marBottom w:val="0"/>
      <w:divBdr>
        <w:top w:val="none" w:sz="0" w:space="0" w:color="auto"/>
        <w:left w:val="none" w:sz="0" w:space="0" w:color="auto"/>
        <w:bottom w:val="none" w:sz="0" w:space="0" w:color="auto"/>
        <w:right w:val="none" w:sz="0" w:space="0" w:color="auto"/>
      </w:divBdr>
    </w:div>
    <w:div w:id="1985044210">
      <w:marLeft w:val="0"/>
      <w:marRight w:val="0"/>
      <w:marTop w:val="0"/>
      <w:marBottom w:val="0"/>
      <w:divBdr>
        <w:top w:val="none" w:sz="0" w:space="0" w:color="auto"/>
        <w:left w:val="none" w:sz="0" w:space="0" w:color="auto"/>
        <w:bottom w:val="none" w:sz="0" w:space="0" w:color="auto"/>
        <w:right w:val="none" w:sz="0" w:space="0" w:color="auto"/>
      </w:divBdr>
    </w:div>
    <w:div w:id="1985232849">
      <w:marLeft w:val="0"/>
      <w:marRight w:val="0"/>
      <w:marTop w:val="0"/>
      <w:marBottom w:val="0"/>
      <w:divBdr>
        <w:top w:val="none" w:sz="0" w:space="0" w:color="auto"/>
        <w:left w:val="none" w:sz="0" w:space="0" w:color="auto"/>
        <w:bottom w:val="none" w:sz="0" w:space="0" w:color="auto"/>
        <w:right w:val="none" w:sz="0" w:space="0" w:color="auto"/>
      </w:divBdr>
    </w:div>
    <w:div w:id="1985550108">
      <w:marLeft w:val="480"/>
      <w:marRight w:val="0"/>
      <w:marTop w:val="0"/>
      <w:marBottom w:val="0"/>
      <w:divBdr>
        <w:top w:val="none" w:sz="0" w:space="0" w:color="auto"/>
        <w:left w:val="none" w:sz="0" w:space="0" w:color="auto"/>
        <w:bottom w:val="none" w:sz="0" w:space="0" w:color="auto"/>
        <w:right w:val="none" w:sz="0" w:space="0" w:color="auto"/>
      </w:divBdr>
    </w:div>
    <w:div w:id="1986086315">
      <w:marLeft w:val="480"/>
      <w:marRight w:val="0"/>
      <w:marTop w:val="0"/>
      <w:marBottom w:val="0"/>
      <w:divBdr>
        <w:top w:val="none" w:sz="0" w:space="0" w:color="auto"/>
        <w:left w:val="none" w:sz="0" w:space="0" w:color="auto"/>
        <w:bottom w:val="none" w:sz="0" w:space="0" w:color="auto"/>
        <w:right w:val="none" w:sz="0" w:space="0" w:color="auto"/>
      </w:divBdr>
    </w:div>
    <w:div w:id="1986427858">
      <w:marLeft w:val="0"/>
      <w:marRight w:val="0"/>
      <w:marTop w:val="0"/>
      <w:marBottom w:val="0"/>
      <w:divBdr>
        <w:top w:val="none" w:sz="0" w:space="0" w:color="auto"/>
        <w:left w:val="none" w:sz="0" w:space="0" w:color="auto"/>
        <w:bottom w:val="none" w:sz="0" w:space="0" w:color="auto"/>
        <w:right w:val="none" w:sz="0" w:space="0" w:color="auto"/>
      </w:divBdr>
    </w:div>
    <w:div w:id="1986471805">
      <w:marLeft w:val="480"/>
      <w:marRight w:val="0"/>
      <w:marTop w:val="0"/>
      <w:marBottom w:val="0"/>
      <w:divBdr>
        <w:top w:val="none" w:sz="0" w:space="0" w:color="auto"/>
        <w:left w:val="none" w:sz="0" w:space="0" w:color="auto"/>
        <w:bottom w:val="none" w:sz="0" w:space="0" w:color="auto"/>
        <w:right w:val="none" w:sz="0" w:space="0" w:color="auto"/>
      </w:divBdr>
    </w:div>
    <w:div w:id="1986690840">
      <w:marLeft w:val="480"/>
      <w:marRight w:val="0"/>
      <w:marTop w:val="0"/>
      <w:marBottom w:val="0"/>
      <w:divBdr>
        <w:top w:val="none" w:sz="0" w:space="0" w:color="auto"/>
        <w:left w:val="none" w:sz="0" w:space="0" w:color="auto"/>
        <w:bottom w:val="none" w:sz="0" w:space="0" w:color="auto"/>
        <w:right w:val="none" w:sz="0" w:space="0" w:color="auto"/>
      </w:divBdr>
    </w:div>
    <w:div w:id="1988437539">
      <w:marLeft w:val="0"/>
      <w:marRight w:val="0"/>
      <w:marTop w:val="0"/>
      <w:marBottom w:val="0"/>
      <w:divBdr>
        <w:top w:val="none" w:sz="0" w:space="0" w:color="auto"/>
        <w:left w:val="none" w:sz="0" w:space="0" w:color="auto"/>
        <w:bottom w:val="none" w:sz="0" w:space="0" w:color="auto"/>
        <w:right w:val="none" w:sz="0" w:space="0" w:color="auto"/>
      </w:divBdr>
    </w:div>
    <w:div w:id="1989284668">
      <w:marLeft w:val="0"/>
      <w:marRight w:val="0"/>
      <w:marTop w:val="0"/>
      <w:marBottom w:val="0"/>
      <w:divBdr>
        <w:top w:val="none" w:sz="0" w:space="0" w:color="auto"/>
        <w:left w:val="none" w:sz="0" w:space="0" w:color="auto"/>
        <w:bottom w:val="none" w:sz="0" w:space="0" w:color="auto"/>
        <w:right w:val="none" w:sz="0" w:space="0" w:color="auto"/>
      </w:divBdr>
    </w:div>
    <w:div w:id="1989361577">
      <w:marLeft w:val="480"/>
      <w:marRight w:val="0"/>
      <w:marTop w:val="0"/>
      <w:marBottom w:val="0"/>
      <w:divBdr>
        <w:top w:val="none" w:sz="0" w:space="0" w:color="auto"/>
        <w:left w:val="none" w:sz="0" w:space="0" w:color="auto"/>
        <w:bottom w:val="none" w:sz="0" w:space="0" w:color="auto"/>
        <w:right w:val="none" w:sz="0" w:space="0" w:color="auto"/>
      </w:divBdr>
    </w:div>
    <w:div w:id="1989553344">
      <w:marLeft w:val="480"/>
      <w:marRight w:val="0"/>
      <w:marTop w:val="0"/>
      <w:marBottom w:val="0"/>
      <w:divBdr>
        <w:top w:val="none" w:sz="0" w:space="0" w:color="auto"/>
        <w:left w:val="none" w:sz="0" w:space="0" w:color="auto"/>
        <w:bottom w:val="none" w:sz="0" w:space="0" w:color="auto"/>
        <w:right w:val="none" w:sz="0" w:space="0" w:color="auto"/>
      </w:divBdr>
    </w:div>
    <w:div w:id="1989825109">
      <w:marLeft w:val="480"/>
      <w:marRight w:val="0"/>
      <w:marTop w:val="0"/>
      <w:marBottom w:val="0"/>
      <w:divBdr>
        <w:top w:val="none" w:sz="0" w:space="0" w:color="auto"/>
        <w:left w:val="none" w:sz="0" w:space="0" w:color="auto"/>
        <w:bottom w:val="none" w:sz="0" w:space="0" w:color="auto"/>
        <w:right w:val="none" w:sz="0" w:space="0" w:color="auto"/>
      </w:divBdr>
    </w:div>
    <w:div w:id="1990400841">
      <w:marLeft w:val="0"/>
      <w:marRight w:val="0"/>
      <w:marTop w:val="0"/>
      <w:marBottom w:val="0"/>
      <w:divBdr>
        <w:top w:val="none" w:sz="0" w:space="0" w:color="auto"/>
        <w:left w:val="none" w:sz="0" w:space="0" w:color="auto"/>
        <w:bottom w:val="none" w:sz="0" w:space="0" w:color="auto"/>
        <w:right w:val="none" w:sz="0" w:space="0" w:color="auto"/>
      </w:divBdr>
    </w:div>
    <w:div w:id="1990790734">
      <w:marLeft w:val="0"/>
      <w:marRight w:val="0"/>
      <w:marTop w:val="0"/>
      <w:marBottom w:val="0"/>
      <w:divBdr>
        <w:top w:val="none" w:sz="0" w:space="0" w:color="auto"/>
        <w:left w:val="none" w:sz="0" w:space="0" w:color="auto"/>
        <w:bottom w:val="none" w:sz="0" w:space="0" w:color="auto"/>
        <w:right w:val="none" w:sz="0" w:space="0" w:color="auto"/>
      </w:divBdr>
    </w:div>
    <w:div w:id="1990936998">
      <w:marLeft w:val="480"/>
      <w:marRight w:val="0"/>
      <w:marTop w:val="0"/>
      <w:marBottom w:val="0"/>
      <w:divBdr>
        <w:top w:val="none" w:sz="0" w:space="0" w:color="auto"/>
        <w:left w:val="none" w:sz="0" w:space="0" w:color="auto"/>
        <w:bottom w:val="none" w:sz="0" w:space="0" w:color="auto"/>
        <w:right w:val="none" w:sz="0" w:space="0" w:color="auto"/>
      </w:divBdr>
    </w:div>
    <w:div w:id="1991328669">
      <w:marLeft w:val="0"/>
      <w:marRight w:val="0"/>
      <w:marTop w:val="0"/>
      <w:marBottom w:val="0"/>
      <w:divBdr>
        <w:top w:val="none" w:sz="0" w:space="0" w:color="auto"/>
        <w:left w:val="none" w:sz="0" w:space="0" w:color="auto"/>
        <w:bottom w:val="none" w:sz="0" w:space="0" w:color="auto"/>
        <w:right w:val="none" w:sz="0" w:space="0" w:color="auto"/>
      </w:divBdr>
    </w:div>
    <w:div w:id="1992050985">
      <w:marLeft w:val="0"/>
      <w:marRight w:val="0"/>
      <w:marTop w:val="0"/>
      <w:marBottom w:val="0"/>
      <w:divBdr>
        <w:top w:val="none" w:sz="0" w:space="0" w:color="auto"/>
        <w:left w:val="none" w:sz="0" w:space="0" w:color="auto"/>
        <w:bottom w:val="none" w:sz="0" w:space="0" w:color="auto"/>
        <w:right w:val="none" w:sz="0" w:space="0" w:color="auto"/>
      </w:divBdr>
    </w:div>
    <w:div w:id="1992130105">
      <w:marLeft w:val="480"/>
      <w:marRight w:val="0"/>
      <w:marTop w:val="0"/>
      <w:marBottom w:val="0"/>
      <w:divBdr>
        <w:top w:val="none" w:sz="0" w:space="0" w:color="auto"/>
        <w:left w:val="none" w:sz="0" w:space="0" w:color="auto"/>
        <w:bottom w:val="none" w:sz="0" w:space="0" w:color="auto"/>
        <w:right w:val="none" w:sz="0" w:space="0" w:color="auto"/>
      </w:divBdr>
    </w:div>
    <w:div w:id="1992169208">
      <w:marLeft w:val="480"/>
      <w:marRight w:val="0"/>
      <w:marTop w:val="0"/>
      <w:marBottom w:val="0"/>
      <w:divBdr>
        <w:top w:val="none" w:sz="0" w:space="0" w:color="auto"/>
        <w:left w:val="none" w:sz="0" w:space="0" w:color="auto"/>
        <w:bottom w:val="none" w:sz="0" w:space="0" w:color="auto"/>
        <w:right w:val="none" w:sz="0" w:space="0" w:color="auto"/>
      </w:divBdr>
    </w:div>
    <w:div w:id="1992633446">
      <w:marLeft w:val="0"/>
      <w:marRight w:val="0"/>
      <w:marTop w:val="0"/>
      <w:marBottom w:val="0"/>
      <w:divBdr>
        <w:top w:val="none" w:sz="0" w:space="0" w:color="auto"/>
        <w:left w:val="none" w:sz="0" w:space="0" w:color="auto"/>
        <w:bottom w:val="none" w:sz="0" w:space="0" w:color="auto"/>
        <w:right w:val="none" w:sz="0" w:space="0" w:color="auto"/>
      </w:divBdr>
    </w:div>
    <w:div w:id="1992640608">
      <w:marLeft w:val="0"/>
      <w:marRight w:val="0"/>
      <w:marTop w:val="0"/>
      <w:marBottom w:val="0"/>
      <w:divBdr>
        <w:top w:val="none" w:sz="0" w:space="0" w:color="auto"/>
        <w:left w:val="none" w:sz="0" w:space="0" w:color="auto"/>
        <w:bottom w:val="none" w:sz="0" w:space="0" w:color="auto"/>
        <w:right w:val="none" w:sz="0" w:space="0" w:color="auto"/>
      </w:divBdr>
    </w:div>
    <w:div w:id="1992978299">
      <w:marLeft w:val="480"/>
      <w:marRight w:val="0"/>
      <w:marTop w:val="0"/>
      <w:marBottom w:val="0"/>
      <w:divBdr>
        <w:top w:val="none" w:sz="0" w:space="0" w:color="auto"/>
        <w:left w:val="none" w:sz="0" w:space="0" w:color="auto"/>
        <w:bottom w:val="none" w:sz="0" w:space="0" w:color="auto"/>
        <w:right w:val="none" w:sz="0" w:space="0" w:color="auto"/>
      </w:divBdr>
    </w:div>
    <w:div w:id="1992980158">
      <w:marLeft w:val="0"/>
      <w:marRight w:val="0"/>
      <w:marTop w:val="0"/>
      <w:marBottom w:val="0"/>
      <w:divBdr>
        <w:top w:val="none" w:sz="0" w:space="0" w:color="auto"/>
        <w:left w:val="none" w:sz="0" w:space="0" w:color="auto"/>
        <w:bottom w:val="none" w:sz="0" w:space="0" w:color="auto"/>
        <w:right w:val="none" w:sz="0" w:space="0" w:color="auto"/>
      </w:divBdr>
    </w:div>
    <w:div w:id="1993099640">
      <w:marLeft w:val="480"/>
      <w:marRight w:val="0"/>
      <w:marTop w:val="0"/>
      <w:marBottom w:val="0"/>
      <w:divBdr>
        <w:top w:val="none" w:sz="0" w:space="0" w:color="auto"/>
        <w:left w:val="none" w:sz="0" w:space="0" w:color="auto"/>
        <w:bottom w:val="none" w:sz="0" w:space="0" w:color="auto"/>
        <w:right w:val="none" w:sz="0" w:space="0" w:color="auto"/>
      </w:divBdr>
    </w:div>
    <w:div w:id="1993946285">
      <w:marLeft w:val="0"/>
      <w:marRight w:val="0"/>
      <w:marTop w:val="0"/>
      <w:marBottom w:val="0"/>
      <w:divBdr>
        <w:top w:val="none" w:sz="0" w:space="0" w:color="auto"/>
        <w:left w:val="none" w:sz="0" w:space="0" w:color="auto"/>
        <w:bottom w:val="none" w:sz="0" w:space="0" w:color="auto"/>
        <w:right w:val="none" w:sz="0" w:space="0" w:color="auto"/>
      </w:divBdr>
    </w:div>
    <w:div w:id="1994992828">
      <w:marLeft w:val="480"/>
      <w:marRight w:val="0"/>
      <w:marTop w:val="0"/>
      <w:marBottom w:val="0"/>
      <w:divBdr>
        <w:top w:val="none" w:sz="0" w:space="0" w:color="auto"/>
        <w:left w:val="none" w:sz="0" w:space="0" w:color="auto"/>
        <w:bottom w:val="none" w:sz="0" w:space="0" w:color="auto"/>
        <w:right w:val="none" w:sz="0" w:space="0" w:color="auto"/>
      </w:divBdr>
    </w:div>
    <w:div w:id="1995375748">
      <w:marLeft w:val="480"/>
      <w:marRight w:val="0"/>
      <w:marTop w:val="0"/>
      <w:marBottom w:val="0"/>
      <w:divBdr>
        <w:top w:val="none" w:sz="0" w:space="0" w:color="auto"/>
        <w:left w:val="none" w:sz="0" w:space="0" w:color="auto"/>
        <w:bottom w:val="none" w:sz="0" w:space="0" w:color="auto"/>
        <w:right w:val="none" w:sz="0" w:space="0" w:color="auto"/>
      </w:divBdr>
    </w:div>
    <w:div w:id="1996256526">
      <w:marLeft w:val="0"/>
      <w:marRight w:val="0"/>
      <w:marTop w:val="0"/>
      <w:marBottom w:val="0"/>
      <w:divBdr>
        <w:top w:val="none" w:sz="0" w:space="0" w:color="auto"/>
        <w:left w:val="none" w:sz="0" w:space="0" w:color="auto"/>
        <w:bottom w:val="none" w:sz="0" w:space="0" w:color="auto"/>
        <w:right w:val="none" w:sz="0" w:space="0" w:color="auto"/>
      </w:divBdr>
    </w:div>
    <w:div w:id="1996955301">
      <w:marLeft w:val="480"/>
      <w:marRight w:val="0"/>
      <w:marTop w:val="0"/>
      <w:marBottom w:val="0"/>
      <w:divBdr>
        <w:top w:val="none" w:sz="0" w:space="0" w:color="auto"/>
        <w:left w:val="none" w:sz="0" w:space="0" w:color="auto"/>
        <w:bottom w:val="none" w:sz="0" w:space="0" w:color="auto"/>
        <w:right w:val="none" w:sz="0" w:space="0" w:color="auto"/>
      </w:divBdr>
    </w:div>
    <w:div w:id="1997302438">
      <w:marLeft w:val="480"/>
      <w:marRight w:val="0"/>
      <w:marTop w:val="0"/>
      <w:marBottom w:val="0"/>
      <w:divBdr>
        <w:top w:val="none" w:sz="0" w:space="0" w:color="auto"/>
        <w:left w:val="none" w:sz="0" w:space="0" w:color="auto"/>
        <w:bottom w:val="none" w:sz="0" w:space="0" w:color="auto"/>
        <w:right w:val="none" w:sz="0" w:space="0" w:color="auto"/>
      </w:divBdr>
    </w:div>
    <w:div w:id="1997489166">
      <w:marLeft w:val="0"/>
      <w:marRight w:val="0"/>
      <w:marTop w:val="0"/>
      <w:marBottom w:val="0"/>
      <w:divBdr>
        <w:top w:val="none" w:sz="0" w:space="0" w:color="auto"/>
        <w:left w:val="none" w:sz="0" w:space="0" w:color="auto"/>
        <w:bottom w:val="none" w:sz="0" w:space="0" w:color="auto"/>
        <w:right w:val="none" w:sz="0" w:space="0" w:color="auto"/>
      </w:divBdr>
    </w:div>
    <w:div w:id="1997537464">
      <w:marLeft w:val="480"/>
      <w:marRight w:val="0"/>
      <w:marTop w:val="0"/>
      <w:marBottom w:val="0"/>
      <w:divBdr>
        <w:top w:val="none" w:sz="0" w:space="0" w:color="auto"/>
        <w:left w:val="none" w:sz="0" w:space="0" w:color="auto"/>
        <w:bottom w:val="none" w:sz="0" w:space="0" w:color="auto"/>
        <w:right w:val="none" w:sz="0" w:space="0" w:color="auto"/>
      </w:divBdr>
    </w:div>
    <w:div w:id="1997760320">
      <w:marLeft w:val="480"/>
      <w:marRight w:val="0"/>
      <w:marTop w:val="0"/>
      <w:marBottom w:val="0"/>
      <w:divBdr>
        <w:top w:val="none" w:sz="0" w:space="0" w:color="auto"/>
        <w:left w:val="none" w:sz="0" w:space="0" w:color="auto"/>
        <w:bottom w:val="none" w:sz="0" w:space="0" w:color="auto"/>
        <w:right w:val="none" w:sz="0" w:space="0" w:color="auto"/>
      </w:divBdr>
    </w:div>
    <w:div w:id="1998070197">
      <w:marLeft w:val="480"/>
      <w:marRight w:val="0"/>
      <w:marTop w:val="0"/>
      <w:marBottom w:val="0"/>
      <w:divBdr>
        <w:top w:val="none" w:sz="0" w:space="0" w:color="auto"/>
        <w:left w:val="none" w:sz="0" w:space="0" w:color="auto"/>
        <w:bottom w:val="none" w:sz="0" w:space="0" w:color="auto"/>
        <w:right w:val="none" w:sz="0" w:space="0" w:color="auto"/>
      </w:divBdr>
    </w:div>
    <w:div w:id="1998220581">
      <w:marLeft w:val="480"/>
      <w:marRight w:val="0"/>
      <w:marTop w:val="0"/>
      <w:marBottom w:val="0"/>
      <w:divBdr>
        <w:top w:val="none" w:sz="0" w:space="0" w:color="auto"/>
        <w:left w:val="none" w:sz="0" w:space="0" w:color="auto"/>
        <w:bottom w:val="none" w:sz="0" w:space="0" w:color="auto"/>
        <w:right w:val="none" w:sz="0" w:space="0" w:color="auto"/>
      </w:divBdr>
    </w:div>
    <w:div w:id="1998339533">
      <w:marLeft w:val="0"/>
      <w:marRight w:val="0"/>
      <w:marTop w:val="0"/>
      <w:marBottom w:val="0"/>
      <w:divBdr>
        <w:top w:val="none" w:sz="0" w:space="0" w:color="auto"/>
        <w:left w:val="none" w:sz="0" w:space="0" w:color="auto"/>
        <w:bottom w:val="none" w:sz="0" w:space="0" w:color="auto"/>
        <w:right w:val="none" w:sz="0" w:space="0" w:color="auto"/>
      </w:divBdr>
    </w:div>
    <w:div w:id="1998730531">
      <w:marLeft w:val="480"/>
      <w:marRight w:val="0"/>
      <w:marTop w:val="0"/>
      <w:marBottom w:val="0"/>
      <w:divBdr>
        <w:top w:val="none" w:sz="0" w:space="0" w:color="auto"/>
        <w:left w:val="none" w:sz="0" w:space="0" w:color="auto"/>
        <w:bottom w:val="none" w:sz="0" w:space="0" w:color="auto"/>
        <w:right w:val="none" w:sz="0" w:space="0" w:color="auto"/>
      </w:divBdr>
    </w:div>
    <w:div w:id="1999650462">
      <w:marLeft w:val="0"/>
      <w:marRight w:val="0"/>
      <w:marTop w:val="0"/>
      <w:marBottom w:val="0"/>
      <w:divBdr>
        <w:top w:val="none" w:sz="0" w:space="0" w:color="auto"/>
        <w:left w:val="none" w:sz="0" w:space="0" w:color="auto"/>
        <w:bottom w:val="none" w:sz="0" w:space="0" w:color="auto"/>
        <w:right w:val="none" w:sz="0" w:space="0" w:color="auto"/>
      </w:divBdr>
    </w:div>
    <w:div w:id="2000111222">
      <w:marLeft w:val="480"/>
      <w:marRight w:val="0"/>
      <w:marTop w:val="0"/>
      <w:marBottom w:val="0"/>
      <w:divBdr>
        <w:top w:val="none" w:sz="0" w:space="0" w:color="auto"/>
        <w:left w:val="none" w:sz="0" w:space="0" w:color="auto"/>
        <w:bottom w:val="none" w:sz="0" w:space="0" w:color="auto"/>
        <w:right w:val="none" w:sz="0" w:space="0" w:color="auto"/>
      </w:divBdr>
    </w:div>
    <w:div w:id="2000191198">
      <w:marLeft w:val="480"/>
      <w:marRight w:val="0"/>
      <w:marTop w:val="0"/>
      <w:marBottom w:val="0"/>
      <w:divBdr>
        <w:top w:val="none" w:sz="0" w:space="0" w:color="auto"/>
        <w:left w:val="none" w:sz="0" w:space="0" w:color="auto"/>
        <w:bottom w:val="none" w:sz="0" w:space="0" w:color="auto"/>
        <w:right w:val="none" w:sz="0" w:space="0" w:color="auto"/>
      </w:divBdr>
    </w:div>
    <w:div w:id="2000307629">
      <w:marLeft w:val="480"/>
      <w:marRight w:val="0"/>
      <w:marTop w:val="0"/>
      <w:marBottom w:val="0"/>
      <w:divBdr>
        <w:top w:val="none" w:sz="0" w:space="0" w:color="auto"/>
        <w:left w:val="none" w:sz="0" w:space="0" w:color="auto"/>
        <w:bottom w:val="none" w:sz="0" w:space="0" w:color="auto"/>
        <w:right w:val="none" w:sz="0" w:space="0" w:color="auto"/>
      </w:divBdr>
    </w:div>
    <w:div w:id="2001500583">
      <w:marLeft w:val="480"/>
      <w:marRight w:val="0"/>
      <w:marTop w:val="0"/>
      <w:marBottom w:val="0"/>
      <w:divBdr>
        <w:top w:val="none" w:sz="0" w:space="0" w:color="auto"/>
        <w:left w:val="none" w:sz="0" w:space="0" w:color="auto"/>
        <w:bottom w:val="none" w:sz="0" w:space="0" w:color="auto"/>
        <w:right w:val="none" w:sz="0" w:space="0" w:color="auto"/>
      </w:divBdr>
    </w:div>
    <w:div w:id="2001621121">
      <w:marLeft w:val="480"/>
      <w:marRight w:val="0"/>
      <w:marTop w:val="0"/>
      <w:marBottom w:val="0"/>
      <w:divBdr>
        <w:top w:val="none" w:sz="0" w:space="0" w:color="auto"/>
        <w:left w:val="none" w:sz="0" w:space="0" w:color="auto"/>
        <w:bottom w:val="none" w:sz="0" w:space="0" w:color="auto"/>
        <w:right w:val="none" w:sz="0" w:space="0" w:color="auto"/>
      </w:divBdr>
    </w:div>
    <w:div w:id="2001883232">
      <w:marLeft w:val="480"/>
      <w:marRight w:val="0"/>
      <w:marTop w:val="0"/>
      <w:marBottom w:val="0"/>
      <w:divBdr>
        <w:top w:val="none" w:sz="0" w:space="0" w:color="auto"/>
        <w:left w:val="none" w:sz="0" w:space="0" w:color="auto"/>
        <w:bottom w:val="none" w:sz="0" w:space="0" w:color="auto"/>
        <w:right w:val="none" w:sz="0" w:space="0" w:color="auto"/>
      </w:divBdr>
    </w:div>
    <w:div w:id="2002000820">
      <w:marLeft w:val="480"/>
      <w:marRight w:val="0"/>
      <w:marTop w:val="0"/>
      <w:marBottom w:val="0"/>
      <w:divBdr>
        <w:top w:val="none" w:sz="0" w:space="0" w:color="auto"/>
        <w:left w:val="none" w:sz="0" w:space="0" w:color="auto"/>
        <w:bottom w:val="none" w:sz="0" w:space="0" w:color="auto"/>
        <w:right w:val="none" w:sz="0" w:space="0" w:color="auto"/>
      </w:divBdr>
    </w:div>
    <w:div w:id="2002809477">
      <w:marLeft w:val="480"/>
      <w:marRight w:val="0"/>
      <w:marTop w:val="0"/>
      <w:marBottom w:val="0"/>
      <w:divBdr>
        <w:top w:val="none" w:sz="0" w:space="0" w:color="auto"/>
        <w:left w:val="none" w:sz="0" w:space="0" w:color="auto"/>
        <w:bottom w:val="none" w:sz="0" w:space="0" w:color="auto"/>
        <w:right w:val="none" w:sz="0" w:space="0" w:color="auto"/>
      </w:divBdr>
    </w:div>
    <w:div w:id="2003308453">
      <w:marLeft w:val="0"/>
      <w:marRight w:val="0"/>
      <w:marTop w:val="0"/>
      <w:marBottom w:val="0"/>
      <w:divBdr>
        <w:top w:val="none" w:sz="0" w:space="0" w:color="auto"/>
        <w:left w:val="none" w:sz="0" w:space="0" w:color="auto"/>
        <w:bottom w:val="none" w:sz="0" w:space="0" w:color="auto"/>
        <w:right w:val="none" w:sz="0" w:space="0" w:color="auto"/>
      </w:divBdr>
    </w:div>
    <w:div w:id="2003699117">
      <w:marLeft w:val="480"/>
      <w:marRight w:val="0"/>
      <w:marTop w:val="0"/>
      <w:marBottom w:val="0"/>
      <w:divBdr>
        <w:top w:val="none" w:sz="0" w:space="0" w:color="auto"/>
        <w:left w:val="none" w:sz="0" w:space="0" w:color="auto"/>
        <w:bottom w:val="none" w:sz="0" w:space="0" w:color="auto"/>
        <w:right w:val="none" w:sz="0" w:space="0" w:color="auto"/>
      </w:divBdr>
    </w:div>
    <w:div w:id="2004115964">
      <w:marLeft w:val="480"/>
      <w:marRight w:val="0"/>
      <w:marTop w:val="0"/>
      <w:marBottom w:val="0"/>
      <w:divBdr>
        <w:top w:val="none" w:sz="0" w:space="0" w:color="auto"/>
        <w:left w:val="none" w:sz="0" w:space="0" w:color="auto"/>
        <w:bottom w:val="none" w:sz="0" w:space="0" w:color="auto"/>
        <w:right w:val="none" w:sz="0" w:space="0" w:color="auto"/>
      </w:divBdr>
    </w:div>
    <w:div w:id="2004159998">
      <w:marLeft w:val="0"/>
      <w:marRight w:val="0"/>
      <w:marTop w:val="0"/>
      <w:marBottom w:val="0"/>
      <w:divBdr>
        <w:top w:val="none" w:sz="0" w:space="0" w:color="auto"/>
        <w:left w:val="none" w:sz="0" w:space="0" w:color="auto"/>
        <w:bottom w:val="none" w:sz="0" w:space="0" w:color="auto"/>
        <w:right w:val="none" w:sz="0" w:space="0" w:color="auto"/>
      </w:divBdr>
    </w:div>
    <w:div w:id="2004506196">
      <w:marLeft w:val="0"/>
      <w:marRight w:val="0"/>
      <w:marTop w:val="0"/>
      <w:marBottom w:val="0"/>
      <w:divBdr>
        <w:top w:val="none" w:sz="0" w:space="0" w:color="auto"/>
        <w:left w:val="none" w:sz="0" w:space="0" w:color="auto"/>
        <w:bottom w:val="none" w:sz="0" w:space="0" w:color="auto"/>
        <w:right w:val="none" w:sz="0" w:space="0" w:color="auto"/>
      </w:divBdr>
    </w:div>
    <w:div w:id="2004702283">
      <w:marLeft w:val="480"/>
      <w:marRight w:val="0"/>
      <w:marTop w:val="0"/>
      <w:marBottom w:val="0"/>
      <w:divBdr>
        <w:top w:val="none" w:sz="0" w:space="0" w:color="auto"/>
        <w:left w:val="none" w:sz="0" w:space="0" w:color="auto"/>
        <w:bottom w:val="none" w:sz="0" w:space="0" w:color="auto"/>
        <w:right w:val="none" w:sz="0" w:space="0" w:color="auto"/>
      </w:divBdr>
    </w:div>
    <w:div w:id="2005083461">
      <w:marLeft w:val="0"/>
      <w:marRight w:val="0"/>
      <w:marTop w:val="0"/>
      <w:marBottom w:val="0"/>
      <w:divBdr>
        <w:top w:val="none" w:sz="0" w:space="0" w:color="auto"/>
        <w:left w:val="none" w:sz="0" w:space="0" w:color="auto"/>
        <w:bottom w:val="none" w:sz="0" w:space="0" w:color="auto"/>
        <w:right w:val="none" w:sz="0" w:space="0" w:color="auto"/>
      </w:divBdr>
    </w:div>
    <w:div w:id="2005205502">
      <w:marLeft w:val="0"/>
      <w:marRight w:val="0"/>
      <w:marTop w:val="0"/>
      <w:marBottom w:val="0"/>
      <w:divBdr>
        <w:top w:val="none" w:sz="0" w:space="0" w:color="auto"/>
        <w:left w:val="none" w:sz="0" w:space="0" w:color="auto"/>
        <w:bottom w:val="none" w:sz="0" w:space="0" w:color="auto"/>
        <w:right w:val="none" w:sz="0" w:space="0" w:color="auto"/>
      </w:divBdr>
    </w:div>
    <w:div w:id="2005206394">
      <w:marLeft w:val="0"/>
      <w:marRight w:val="0"/>
      <w:marTop w:val="0"/>
      <w:marBottom w:val="0"/>
      <w:divBdr>
        <w:top w:val="none" w:sz="0" w:space="0" w:color="auto"/>
        <w:left w:val="none" w:sz="0" w:space="0" w:color="auto"/>
        <w:bottom w:val="none" w:sz="0" w:space="0" w:color="auto"/>
        <w:right w:val="none" w:sz="0" w:space="0" w:color="auto"/>
      </w:divBdr>
    </w:div>
    <w:div w:id="2006088485">
      <w:marLeft w:val="0"/>
      <w:marRight w:val="0"/>
      <w:marTop w:val="0"/>
      <w:marBottom w:val="0"/>
      <w:divBdr>
        <w:top w:val="none" w:sz="0" w:space="0" w:color="auto"/>
        <w:left w:val="none" w:sz="0" w:space="0" w:color="auto"/>
        <w:bottom w:val="none" w:sz="0" w:space="0" w:color="auto"/>
        <w:right w:val="none" w:sz="0" w:space="0" w:color="auto"/>
      </w:divBdr>
    </w:div>
    <w:div w:id="2006785949">
      <w:marLeft w:val="0"/>
      <w:marRight w:val="0"/>
      <w:marTop w:val="0"/>
      <w:marBottom w:val="0"/>
      <w:divBdr>
        <w:top w:val="none" w:sz="0" w:space="0" w:color="auto"/>
        <w:left w:val="none" w:sz="0" w:space="0" w:color="auto"/>
        <w:bottom w:val="none" w:sz="0" w:space="0" w:color="auto"/>
        <w:right w:val="none" w:sz="0" w:space="0" w:color="auto"/>
      </w:divBdr>
    </w:div>
    <w:div w:id="2006930849">
      <w:marLeft w:val="480"/>
      <w:marRight w:val="0"/>
      <w:marTop w:val="0"/>
      <w:marBottom w:val="0"/>
      <w:divBdr>
        <w:top w:val="none" w:sz="0" w:space="0" w:color="auto"/>
        <w:left w:val="none" w:sz="0" w:space="0" w:color="auto"/>
        <w:bottom w:val="none" w:sz="0" w:space="0" w:color="auto"/>
        <w:right w:val="none" w:sz="0" w:space="0" w:color="auto"/>
      </w:divBdr>
    </w:div>
    <w:div w:id="2006974597">
      <w:marLeft w:val="0"/>
      <w:marRight w:val="0"/>
      <w:marTop w:val="0"/>
      <w:marBottom w:val="0"/>
      <w:divBdr>
        <w:top w:val="none" w:sz="0" w:space="0" w:color="auto"/>
        <w:left w:val="none" w:sz="0" w:space="0" w:color="auto"/>
        <w:bottom w:val="none" w:sz="0" w:space="0" w:color="auto"/>
        <w:right w:val="none" w:sz="0" w:space="0" w:color="auto"/>
      </w:divBdr>
    </w:div>
    <w:div w:id="2007703173">
      <w:marLeft w:val="0"/>
      <w:marRight w:val="0"/>
      <w:marTop w:val="0"/>
      <w:marBottom w:val="0"/>
      <w:divBdr>
        <w:top w:val="none" w:sz="0" w:space="0" w:color="auto"/>
        <w:left w:val="none" w:sz="0" w:space="0" w:color="auto"/>
        <w:bottom w:val="none" w:sz="0" w:space="0" w:color="auto"/>
        <w:right w:val="none" w:sz="0" w:space="0" w:color="auto"/>
      </w:divBdr>
    </w:div>
    <w:div w:id="2008092005">
      <w:marLeft w:val="0"/>
      <w:marRight w:val="0"/>
      <w:marTop w:val="0"/>
      <w:marBottom w:val="0"/>
      <w:divBdr>
        <w:top w:val="none" w:sz="0" w:space="0" w:color="auto"/>
        <w:left w:val="none" w:sz="0" w:space="0" w:color="auto"/>
        <w:bottom w:val="none" w:sz="0" w:space="0" w:color="auto"/>
        <w:right w:val="none" w:sz="0" w:space="0" w:color="auto"/>
      </w:divBdr>
    </w:div>
    <w:div w:id="2009012695">
      <w:marLeft w:val="480"/>
      <w:marRight w:val="0"/>
      <w:marTop w:val="0"/>
      <w:marBottom w:val="0"/>
      <w:divBdr>
        <w:top w:val="none" w:sz="0" w:space="0" w:color="auto"/>
        <w:left w:val="none" w:sz="0" w:space="0" w:color="auto"/>
        <w:bottom w:val="none" w:sz="0" w:space="0" w:color="auto"/>
        <w:right w:val="none" w:sz="0" w:space="0" w:color="auto"/>
      </w:divBdr>
    </w:div>
    <w:div w:id="2009285173">
      <w:marLeft w:val="480"/>
      <w:marRight w:val="0"/>
      <w:marTop w:val="0"/>
      <w:marBottom w:val="0"/>
      <w:divBdr>
        <w:top w:val="none" w:sz="0" w:space="0" w:color="auto"/>
        <w:left w:val="none" w:sz="0" w:space="0" w:color="auto"/>
        <w:bottom w:val="none" w:sz="0" w:space="0" w:color="auto"/>
        <w:right w:val="none" w:sz="0" w:space="0" w:color="auto"/>
      </w:divBdr>
    </w:div>
    <w:div w:id="2009867551">
      <w:marLeft w:val="0"/>
      <w:marRight w:val="0"/>
      <w:marTop w:val="0"/>
      <w:marBottom w:val="0"/>
      <w:divBdr>
        <w:top w:val="none" w:sz="0" w:space="0" w:color="auto"/>
        <w:left w:val="none" w:sz="0" w:space="0" w:color="auto"/>
        <w:bottom w:val="none" w:sz="0" w:space="0" w:color="auto"/>
        <w:right w:val="none" w:sz="0" w:space="0" w:color="auto"/>
      </w:divBdr>
    </w:div>
    <w:div w:id="2010131004">
      <w:marLeft w:val="480"/>
      <w:marRight w:val="0"/>
      <w:marTop w:val="0"/>
      <w:marBottom w:val="0"/>
      <w:divBdr>
        <w:top w:val="none" w:sz="0" w:space="0" w:color="auto"/>
        <w:left w:val="none" w:sz="0" w:space="0" w:color="auto"/>
        <w:bottom w:val="none" w:sz="0" w:space="0" w:color="auto"/>
        <w:right w:val="none" w:sz="0" w:space="0" w:color="auto"/>
      </w:divBdr>
    </w:div>
    <w:div w:id="2010135906">
      <w:marLeft w:val="480"/>
      <w:marRight w:val="0"/>
      <w:marTop w:val="0"/>
      <w:marBottom w:val="0"/>
      <w:divBdr>
        <w:top w:val="none" w:sz="0" w:space="0" w:color="auto"/>
        <w:left w:val="none" w:sz="0" w:space="0" w:color="auto"/>
        <w:bottom w:val="none" w:sz="0" w:space="0" w:color="auto"/>
        <w:right w:val="none" w:sz="0" w:space="0" w:color="auto"/>
      </w:divBdr>
    </w:div>
    <w:div w:id="2010253150">
      <w:marLeft w:val="480"/>
      <w:marRight w:val="0"/>
      <w:marTop w:val="0"/>
      <w:marBottom w:val="0"/>
      <w:divBdr>
        <w:top w:val="none" w:sz="0" w:space="0" w:color="auto"/>
        <w:left w:val="none" w:sz="0" w:space="0" w:color="auto"/>
        <w:bottom w:val="none" w:sz="0" w:space="0" w:color="auto"/>
        <w:right w:val="none" w:sz="0" w:space="0" w:color="auto"/>
      </w:divBdr>
    </w:div>
    <w:div w:id="2010407996">
      <w:marLeft w:val="0"/>
      <w:marRight w:val="0"/>
      <w:marTop w:val="0"/>
      <w:marBottom w:val="0"/>
      <w:divBdr>
        <w:top w:val="none" w:sz="0" w:space="0" w:color="auto"/>
        <w:left w:val="none" w:sz="0" w:space="0" w:color="auto"/>
        <w:bottom w:val="none" w:sz="0" w:space="0" w:color="auto"/>
        <w:right w:val="none" w:sz="0" w:space="0" w:color="auto"/>
      </w:divBdr>
    </w:div>
    <w:div w:id="2010475712">
      <w:marLeft w:val="0"/>
      <w:marRight w:val="0"/>
      <w:marTop w:val="0"/>
      <w:marBottom w:val="0"/>
      <w:divBdr>
        <w:top w:val="none" w:sz="0" w:space="0" w:color="auto"/>
        <w:left w:val="none" w:sz="0" w:space="0" w:color="auto"/>
        <w:bottom w:val="none" w:sz="0" w:space="0" w:color="auto"/>
        <w:right w:val="none" w:sz="0" w:space="0" w:color="auto"/>
      </w:divBdr>
    </w:div>
    <w:div w:id="2010516995">
      <w:marLeft w:val="0"/>
      <w:marRight w:val="0"/>
      <w:marTop w:val="0"/>
      <w:marBottom w:val="0"/>
      <w:divBdr>
        <w:top w:val="none" w:sz="0" w:space="0" w:color="auto"/>
        <w:left w:val="none" w:sz="0" w:space="0" w:color="auto"/>
        <w:bottom w:val="none" w:sz="0" w:space="0" w:color="auto"/>
        <w:right w:val="none" w:sz="0" w:space="0" w:color="auto"/>
      </w:divBdr>
    </w:div>
    <w:div w:id="2010600966">
      <w:marLeft w:val="480"/>
      <w:marRight w:val="0"/>
      <w:marTop w:val="0"/>
      <w:marBottom w:val="0"/>
      <w:divBdr>
        <w:top w:val="none" w:sz="0" w:space="0" w:color="auto"/>
        <w:left w:val="none" w:sz="0" w:space="0" w:color="auto"/>
        <w:bottom w:val="none" w:sz="0" w:space="0" w:color="auto"/>
        <w:right w:val="none" w:sz="0" w:space="0" w:color="auto"/>
      </w:divBdr>
    </w:div>
    <w:div w:id="2010672089">
      <w:marLeft w:val="0"/>
      <w:marRight w:val="0"/>
      <w:marTop w:val="0"/>
      <w:marBottom w:val="0"/>
      <w:divBdr>
        <w:top w:val="none" w:sz="0" w:space="0" w:color="auto"/>
        <w:left w:val="none" w:sz="0" w:space="0" w:color="auto"/>
        <w:bottom w:val="none" w:sz="0" w:space="0" w:color="auto"/>
        <w:right w:val="none" w:sz="0" w:space="0" w:color="auto"/>
      </w:divBdr>
    </w:div>
    <w:div w:id="2012177799">
      <w:marLeft w:val="0"/>
      <w:marRight w:val="0"/>
      <w:marTop w:val="0"/>
      <w:marBottom w:val="0"/>
      <w:divBdr>
        <w:top w:val="none" w:sz="0" w:space="0" w:color="auto"/>
        <w:left w:val="none" w:sz="0" w:space="0" w:color="auto"/>
        <w:bottom w:val="none" w:sz="0" w:space="0" w:color="auto"/>
        <w:right w:val="none" w:sz="0" w:space="0" w:color="auto"/>
      </w:divBdr>
    </w:div>
    <w:div w:id="2012291173">
      <w:marLeft w:val="480"/>
      <w:marRight w:val="0"/>
      <w:marTop w:val="0"/>
      <w:marBottom w:val="0"/>
      <w:divBdr>
        <w:top w:val="none" w:sz="0" w:space="0" w:color="auto"/>
        <w:left w:val="none" w:sz="0" w:space="0" w:color="auto"/>
        <w:bottom w:val="none" w:sz="0" w:space="0" w:color="auto"/>
        <w:right w:val="none" w:sz="0" w:space="0" w:color="auto"/>
      </w:divBdr>
    </w:div>
    <w:div w:id="2012295104">
      <w:marLeft w:val="0"/>
      <w:marRight w:val="0"/>
      <w:marTop w:val="0"/>
      <w:marBottom w:val="0"/>
      <w:divBdr>
        <w:top w:val="none" w:sz="0" w:space="0" w:color="auto"/>
        <w:left w:val="none" w:sz="0" w:space="0" w:color="auto"/>
        <w:bottom w:val="none" w:sz="0" w:space="0" w:color="auto"/>
        <w:right w:val="none" w:sz="0" w:space="0" w:color="auto"/>
      </w:divBdr>
    </w:div>
    <w:div w:id="2012446384">
      <w:marLeft w:val="480"/>
      <w:marRight w:val="0"/>
      <w:marTop w:val="0"/>
      <w:marBottom w:val="0"/>
      <w:divBdr>
        <w:top w:val="none" w:sz="0" w:space="0" w:color="auto"/>
        <w:left w:val="none" w:sz="0" w:space="0" w:color="auto"/>
        <w:bottom w:val="none" w:sz="0" w:space="0" w:color="auto"/>
        <w:right w:val="none" w:sz="0" w:space="0" w:color="auto"/>
      </w:divBdr>
    </w:div>
    <w:div w:id="2012682714">
      <w:marLeft w:val="0"/>
      <w:marRight w:val="0"/>
      <w:marTop w:val="0"/>
      <w:marBottom w:val="0"/>
      <w:divBdr>
        <w:top w:val="none" w:sz="0" w:space="0" w:color="auto"/>
        <w:left w:val="none" w:sz="0" w:space="0" w:color="auto"/>
        <w:bottom w:val="none" w:sz="0" w:space="0" w:color="auto"/>
        <w:right w:val="none" w:sz="0" w:space="0" w:color="auto"/>
      </w:divBdr>
    </w:div>
    <w:div w:id="2012835176">
      <w:marLeft w:val="0"/>
      <w:marRight w:val="0"/>
      <w:marTop w:val="0"/>
      <w:marBottom w:val="0"/>
      <w:divBdr>
        <w:top w:val="none" w:sz="0" w:space="0" w:color="auto"/>
        <w:left w:val="none" w:sz="0" w:space="0" w:color="auto"/>
        <w:bottom w:val="none" w:sz="0" w:space="0" w:color="auto"/>
        <w:right w:val="none" w:sz="0" w:space="0" w:color="auto"/>
      </w:divBdr>
    </w:div>
    <w:div w:id="2012904200">
      <w:marLeft w:val="480"/>
      <w:marRight w:val="0"/>
      <w:marTop w:val="0"/>
      <w:marBottom w:val="0"/>
      <w:divBdr>
        <w:top w:val="none" w:sz="0" w:space="0" w:color="auto"/>
        <w:left w:val="none" w:sz="0" w:space="0" w:color="auto"/>
        <w:bottom w:val="none" w:sz="0" w:space="0" w:color="auto"/>
        <w:right w:val="none" w:sz="0" w:space="0" w:color="auto"/>
      </w:divBdr>
    </w:div>
    <w:div w:id="2013019575">
      <w:marLeft w:val="480"/>
      <w:marRight w:val="0"/>
      <w:marTop w:val="0"/>
      <w:marBottom w:val="0"/>
      <w:divBdr>
        <w:top w:val="none" w:sz="0" w:space="0" w:color="auto"/>
        <w:left w:val="none" w:sz="0" w:space="0" w:color="auto"/>
        <w:bottom w:val="none" w:sz="0" w:space="0" w:color="auto"/>
        <w:right w:val="none" w:sz="0" w:space="0" w:color="auto"/>
      </w:divBdr>
    </w:div>
    <w:div w:id="2013336403">
      <w:marLeft w:val="480"/>
      <w:marRight w:val="0"/>
      <w:marTop w:val="0"/>
      <w:marBottom w:val="0"/>
      <w:divBdr>
        <w:top w:val="none" w:sz="0" w:space="0" w:color="auto"/>
        <w:left w:val="none" w:sz="0" w:space="0" w:color="auto"/>
        <w:bottom w:val="none" w:sz="0" w:space="0" w:color="auto"/>
        <w:right w:val="none" w:sz="0" w:space="0" w:color="auto"/>
      </w:divBdr>
    </w:div>
    <w:div w:id="2013801974">
      <w:marLeft w:val="0"/>
      <w:marRight w:val="0"/>
      <w:marTop w:val="0"/>
      <w:marBottom w:val="0"/>
      <w:divBdr>
        <w:top w:val="none" w:sz="0" w:space="0" w:color="auto"/>
        <w:left w:val="none" w:sz="0" w:space="0" w:color="auto"/>
        <w:bottom w:val="none" w:sz="0" w:space="0" w:color="auto"/>
        <w:right w:val="none" w:sz="0" w:space="0" w:color="auto"/>
      </w:divBdr>
    </w:div>
    <w:div w:id="2013871007">
      <w:marLeft w:val="0"/>
      <w:marRight w:val="0"/>
      <w:marTop w:val="0"/>
      <w:marBottom w:val="0"/>
      <w:divBdr>
        <w:top w:val="none" w:sz="0" w:space="0" w:color="auto"/>
        <w:left w:val="none" w:sz="0" w:space="0" w:color="auto"/>
        <w:bottom w:val="none" w:sz="0" w:space="0" w:color="auto"/>
        <w:right w:val="none" w:sz="0" w:space="0" w:color="auto"/>
      </w:divBdr>
    </w:div>
    <w:div w:id="2014336979">
      <w:marLeft w:val="480"/>
      <w:marRight w:val="0"/>
      <w:marTop w:val="0"/>
      <w:marBottom w:val="0"/>
      <w:divBdr>
        <w:top w:val="none" w:sz="0" w:space="0" w:color="auto"/>
        <w:left w:val="none" w:sz="0" w:space="0" w:color="auto"/>
        <w:bottom w:val="none" w:sz="0" w:space="0" w:color="auto"/>
        <w:right w:val="none" w:sz="0" w:space="0" w:color="auto"/>
      </w:divBdr>
    </w:div>
    <w:div w:id="2014913027">
      <w:marLeft w:val="480"/>
      <w:marRight w:val="0"/>
      <w:marTop w:val="0"/>
      <w:marBottom w:val="0"/>
      <w:divBdr>
        <w:top w:val="none" w:sz="0" w:space="0" w:color="auto"/>
        <w:left w:val="none" w:sz="0" w:space="0" w:color="auto"/>
        <w:bottom w:val="none" w:sz="0" w:space="0" w:color="auto"/>
        <w:right w:val="none" w:sz="0" w:space="0" w:color="auto"/>
      </w:divBdr>
    </w:div>
    <w:div w:id="2015263727">
      <w:marLeft w:val="0"/>
      <w:marRight w:val="0"/>
      <w:marTop w:val="0"/>
      <w:marBottom w:val="0"/>
      <w:divBdr>
        <w:top w:val="none" w:sz="0" w:space="0" w:color="auto"/>
        <w:left w:val="none" w:sz="0" w:space="0" w:color="auto"/>
        <w:bottom w:val="none" w:sz="0" w:space="0" w:color="auto"/>
        <w:right w:val="none" w:sz="0" w:space="0" w:color="auto"/>
      </w:divBdr>
    </w:div>
    <w:div w:id="2015961668">
      <w:marLeft w:val="0"/>
      <w:marRight w:val="0"/>
      <w:marTop w:val="0"/>
      <w:marBottom w:val="0"/>
      <w:divBdr>
        <w:top w:val="none" w:sz="0" w:space="0" w:color="auto"/>
        <w:left w:val="none" w:sz="0" w:space="0" w:color="auto"/>
        <w:bottom w:val="none" w:sz="0" w:space="0" w:color="auto"/>
        <w:right w:val="none" w:sz="0" w:space="0" w:color="auto"/>
      </w:divBdr>
    </w:div>
    <w:div w:id="2016109415">
      <w:marLeft w:val="480"/>
      <w:marRight w:val="0"/>
      <w:marTop w:val="0"/>
      <w:marBottom w:val="0"/>
      <w:divBdr>
        <w:top w:val="none" w:sz="0" w:space="0" w:color="auto"/>
        <w:left w:val="none" w:sz="0" w:space="0" w:color="auto"/>
        <w:bottom w:val="none" w:sz="0" w:space="0" w:color="auto"/>
        <w:right w:val="none" w:sz="0" w:space="0" w:color="auto"/>
      </w:divBdr>
    </w:div>
    <w:div w:id="2016153888">
      <w:marLeft w:val="480"/>
      <w:marRight w:val="0"/>
      <w:marTop w:val="0"/>
      <w:marBottom w:val="0"/>
      <w:divBdr>
        <w:top w:val="none" w:sz="0" w:space="0" w:color="auto"/>
        <w:left w:val="none" w:sz="0" w:space="0" w:color="auto"/>
        <w:bottom w:val="none" w:sz="0" w:space="0" w:color="auto"/>
        <w:right w:val="none" w:sz="0" w:space="0" w:color="auto"/>
      </w:divBdr>
    </w:div>
    <w:div w:id="2017222758">
      <w:marLeft w:val="480"/>
      <w:marRight w:val="0"/>
      <w:marTop w:val="0"/>
      <w:marBottom w:val="0"/>
      <w:divBdr>
        <w:top w:val="none" w:sz="0" w:space="0" w:color="auto"/>
        <w:left w:val="none" w:sz="0" w:space="0" w:color="auto"/>
        <w:bottom w:val="none" w:sz="0" w:space="0" w:color="auto"/>
        <w:right w:val="none" w:sz="0" w:space="0" w:color="auto"/>
      </w:divBdr>
    </w:div>
    <w:div w:id="2017421082">
      <w:marLeft w:val="480"/>
      <w:marRight w:val="0"/>
      <w:marTop w:val="0"/>
      <w:marBottom w:val="0"/>
      <w:divBdr>
        <w:top w:val="none" w:sz="0" w:space="0" w:color="auto"/>
        <w:left w:val="none" w:sz="0" w:space="0" w:color="auto"/>
        <w:bottom w:val="none" w:sz="0" w:space="0" w:color="auto"/>
        <w:right w:val="none" w:sz="0" w:space="0" w:color="auto"/>
      </w:divBdr>
    </w:div>
    <w:div w:id="2018536679">
      <w:marLeft w:val="0"/>
      <w:marRight w:val="0"/>
      <w:marTop w:val="0"/>
      <w:marBottom w:val="0"/>
      <w:divBdr>
        <w:top w:val="none" w:sz="0" w:space="0" w:color="auto"/>
        <w:left w:val="none" w:sz="0" w:space="0" w:color="auto"/>
        <w:bottom w:val="none" w:sz="0" w:space="0" w:color="auto"/>
        <w:right w:val="none" w:sz="0" w:space="0" w:color="auto"/>
      </w:divBdr>
    </w:div>
    <w:div w:id="2019967486">
      <w:marLeft w:val="0"/>
      <w:marRight w:val="0"/>
      <w:marTop w:val="0"/>
      <w:marBottom w:val="0"/>
      <w:divBdr>
        <w:top w:val="none" w:sz="0" w:space="0" w:color="auto"/>
        <w:left w:val="none" w:sz="0" w:space="0" w:color="auto"/>
        <w:bottom w:val="none" w:sz="0" w:space="0" w:color="auto"/>
        <w:right w:val="none" w:sz="0" w:space="0" w:color="auto"/>
      </w:divBdr>
    </w:div>
    <w:div w:id="2020110332">
      <w:marLeft w:val="480"/>
      <w:marRight w:val="0"/>
      <w:marTop w:val="0"/>
      <w:marBottom w:val="0"/>
      <w:divBdr>
        <w:top w:val="none" w:sz="0" w:space="0" w:color="auto"/>
        <w:left w:val="none" w:sz="0" w:space="0" w:color="auto"/>
        <w:bottom w:val="none" w:sz="0" w:space="0" w:color="auto"/>
        <w:right w:val="none" w:sz="0" w:space="0" w:color="auto"/>
      </w:divBdr>
    </w:div>
    <w:div w:id="2020155049">
      <w:marLeft w:val="0"/>
      <w:marRight w:val="0"/>
      <w:marTop w:val="0"/>
      <w:marBottom w:val="0"/>
      <w:divBdr>
        <w:top w:val="none" w:sz="0" w:space="0" w:color="auto"/>
        <w:left w:val="none" w:sz="0" w:space="0" w:color="auto"/>
        <w:bottom w:val="none" w:sz="0" w:space="0" w:color="auto"/>
        <w:right w:val="none" w:sz="0" w:space="0" w:color="auto"/>
      </w:divBdr>
    </w:div>
    <w:div w:id="2020690932">
      <w:marLeft w:val="480"/>
      <w:marRight w:val="0"/>
      <w:marTop w:val="0"/>
      <w:marBottom w:val="0"/>
      <w:divBdr>
        <w:top w:val="none" w:sz="0" w:space="0" w:color="auto"/>
        <w:left w:val="none" w:sz="0" w:space="0" w:color="auto"/>
        <w:bottom w:val="none" w:sz="0" w:space="0" w:color="auto"/>
        <w:right w:val="none" w:sz="0" w:space="0" w:color="auto"/>
      </w:divBdr>
    </w:div>
    <w:div w:id="2020740262">
      <w:marLeft w:val="0"/>
      <w:marRight w:val="0"/>
      <w:marTop w:val="0"/>
      <w:marBottom w:val="0"/>
      <w:divBdr>
        <w:top w:val="none" w:sz="0" w:space="0" w:color="auto"/>
        <w:left w:val="none" w:sz="0" w:space="0" w:color="auto"/>
        <w:bottom w:val="none" w:sz="0" w:space="0" w:color="auto"/>
        <w:right w:val="none" w:sz="0" w:space="0" w:color="auto"/>
      </w:divBdr>
    </w:div>
    <w:div w:id="2020884233">
      <w:marLeft w:val="0"/>
      <w:marRight w:val="0"/>
      <w:marTop w:val="0"/>
      <w:marBottom w:val="0"/>
      <w:divBdr>
        <w:top w:val="none" w:sz="0" w:space="0" w:color="auto"/>
        <w:left w:val="none" w:sz="0" w:space="0" w:color="auto"/>
        <w:bottom w:val="none" w:sz="0" w:space="0" w:color="auto"/>
        <w:right w:val="none" w:sz="0" w:space="0" w:color="auto"/>
      </w:divBdr>
    </w:div>
    <w:div w:id="2021009117">
      <w:marLeft w:val="480"/>
      <w:marRight w:val="0"/>
      <w:marTop w:val="0"/>
      <w:marBottom w:val="0"/>
      <w:divBdr>
        <w:top w:val="none" w:sz="0" w:space="0" w:color="auto"/>
        <w:left w:val="none" w:sz="0" w:space="0" w:color="auto"/>
        <w:bottom w:val="none" w:sz="0" w:space="0" w:color="auto"/>
        <w:right w:val="none" w:sz="0" w:space="0" w:color="auto"/>
      </w:divBdr>
    </w:div>
    <w:div w:id="2021199844">
      <w:marLeft w:val="0"/>
      <w:marRight w:val="0"/>
      <w:marTop w:val="0"/>
      <w:marBottom w:val="0"/>
      <w:divBdr>
        <w:top w:val="none" w:sz="0" w:space="0" w:color="auto"/>
        <w:left w:val="none" w:sz="0" w:space="0" w:color="auto"/>
        <w:bottom w:val="none" w:sz="0" w:space="0" w:color="auto"/>
        <w:right w:val="none" w:sz="0" w:space="0" w:color="auto"/>
      </w:divBdr>
    </w:div>
    <w:div w:id="2021471100">
      <w:marLeft w:val="0"/>
      <w:marRight w:val="0"/>
      <w:marTop w:val="0"/>
      <w:marBottom w:val="0"/>
      <w:divBdr>
        <w:top w:val="none" w:sz="0" w:space="0" w:color="auto"/>
        <w:left w:val="none" w:sz="0" w:space="0" w:color="auto"/>
        <w:bottom w:val="none" w:sz="0" w:space="0" w:color="auto"/>
        <w:right w:val="none" w:sz="0" w:space="0" w:color="auto"/>
      </w:divBdr>
    </w:div>
    <w:div w:id="2022203069">
      <w:marLeft w:val="0"/>
      <w:marRight w:val="0"/>
      <w:marTop w:val="0"/>
      <w:marBottom w:val="0"/>
      <w:divBdr>
        <w:top w:val="none" w:sz="0" w:space="0" w:color="auto"/>
        <w:left w:val="none" w:sz="0" w:space="0" w:color="auto"/>
        <w:bottom w:val="none" w:sz="0" w:space="0" w:color="auto"/>
        <w:right w:val="none" w:sz="0" w:space="0" w:color="auto"/>
      </w:divBdr>
    </w:div>
    <w:div w:id="2022244971">
      <w:marLeft w:val="480"/>
      <w:marRight w:val="0"/>
      <w:marTop w:val="0"/>
      <w:marBottom w:val="0"/>
      <w:divBdr>
        <w:top w:val="none" w:sz="0" w:space="0" w:color="auto"/>
        <w:left w:val="none" w:sz="0" w:space="0" w:color="auto"/>
        <w:bottom w:val="none" w:sz="0" w:space="0" w:color="auto"/>
        <w:right w:val="none" w:sz="0" w:space="0" w:color="auto"/>
      </w:divBdr>
    </w:div>
    <w:div w:id="2022707423">
      <w:marLeft w:val="480"/>
      <w:marRight w:val="0"/>
      <w:marTop w:val="0"/>
      <w:marBottom w:val="0"/>
      <w:divBdr>
        <w:top w:val="none" w:sz="0" w:space="0" w:color="auto"/>
        <w:left w:val="none" w:sz="0" w:space="0" w:color="auto"/>
        <w:bottom w:val="none" w:sz="0" w:space="0" w:color="auto"/>
        <w:right w:val="none" w:sz="0" w:space="0" w:color="auto"/>
      </w:divBdr>
    </w:div>
    <w:div w:id="2023386923">
      <w:marLeft w:val="0"/>
      <w:marRight w:val="0"/>
      <w:marTop w:val="0"/>
      <w:marBottom w:val="0"/>
      <w:divBdr>
        <w:top w:val="none" w:sz="0" w:space="0" w:color="auto"/>
        <w:left w:val="none" w:sz="0" w:space="0" w:color="auto"/>
        <w:bottom w:val="none" w:sz="0" w:space="0" w:color="auto"/>
        <w:right w:val="none" w:sz="0" w:space="0" w:color="auto"/>
      </w:divBdr>
    </w:div>
    <w:div w:id="2023581071">
      <w:marLeft w:val="0"/>
      <w:marRight w:val="0"/>
      <w:marTop w:val="0"/>
      <w:marBottom w:val="0"/>
      <w:divBdr>
        <w:top w:val="none" w:sz="0" w:space="0" w:color="auto"/>
        <w:left w:val="none" w:sz="0" w:space="0" w:color="auto"/>
        <w:bottom w:val="none" w:sz="0" w:space="0" w:color="auto"/>
        <w:right w:val="none" w:sz="0" w:space="0" w:color="auto"/>
      </w:divBdr>
    </w:div>
    <w:div w:id="2023818319">
      <w:marLeft w:val="0"/>
      <w:marRight w:val="0"/>
      <w:marTop w:val="0"/>
      <w:marBottom w:val="0"/>
      <w:divBdr>
        <w:top w:val="none" w:sz="0" w:space="0" w:color="auto"/>
        <w:left w:val="none" w:sz="0" w:space="0" w:color="auto"/>
        <w:bottom w:val="none" w:sz="0" w:space="0" w:color="auto"/>
        <w:right w:val="none" w:sz="0" w:space="0" w:color="auto"/>
      </w:divBdr>
    </w:div>
    <w:div w:id="2024504992">
      <w:marLeft w:val="480"/>
      <w:marRight w:val="0"/>
      <w:marTop w:val="0"/>
      <w:marBottom w:val="0"/>
      <w:divBdr>
        <w:top w:val="none" w:sz="0" w:space="0" w:color="auto"/>
        <w:left w:val="none" w:sz="0" w:space="0" w:color="auto"/>
        <w:bottom w:val="none" w:sz="0" w:space="0" w:color="auto"/>
        <w:right w:val="none" w:sz="0" w:space="0" w:color="auto"/>
      </w:divBdr>
    </w:div>
    <w:div w:id="2024699179">
      <w:marLeft w:val="0"/>
      <w:marRight w:val="0"/>
      <w:marTop w:val="0"/>
      <w:marBottom w:val="0"/>
      <w:divBdr>
        <w:top w:val="none" w:sz="0" w:space="0" w:color="auto"/>
        <w:left w:val="none" w:sz="0" w:space="0" w:color="auto"/>
        <w:bottom w:val="none" w:sz="0" w:space="0" w:color="auto"/>
        <w:right w:val="none" w:sz="0" w:space="0" w:color="auto"/>
      </w:divBdr>
    </w:div>
    <w:div w:id="2025552972">
      <w:marLeft w:val="480"/>
      <w:marRight w:val="0"/>
      <w:marTop w:val="0"/>
      <w:marBottom w:val="0"/>
      <w:divBdr>
        <w:top w:val="none" w:sz="0" w:space="0" w:color="auto"/>
        <w:left w:val="none" w:sz="0" w:space="0" w:color="auto"/>
        <w:bottom w:val="none" w:sz="0" w:space="0" w:color="auto"/>
        <w:right w:val="none" w:sz="0" w:space="0" w:color="auto"/>
      </w:divBdr>
    </w:div>
    <w:div w:id="2025790391">
      <w:marLeft w:val="0"/>
      <w:marRight w:val="0"/>
      <w:marTop w:val="0"/>
      <w:marBottom w:val="0"/>
      <w:divBdr>
        <w:top w:val="none" w:sz="0" w:space="0" w:color="auto"/>
        <w:left w:val="none" w:sz="0" w:space="0" w:color="auto"/>
        <w:bottom w:val="none" w:sz="0" w:space="0" w:color="auto"/>
        <w:right w:val="none" w:sz="0" w:space="0" w:color="auto"/>
      </w:divBdr>
    </w:div>
    <w:div w:id="2025983249">
      <w:marLeft w:val="0"/>
      <w:marRight w:val="0"/>
      <w:marTop w:val="0"/>
      <w:marBottom w:val="0"/>
      <w:divBdr>
        <w:top w:val="none" w:sz="0" w:space="0" w:color="auto"/>
        <w:left w:val="none" w:sz="0" w:space="0" w:color="auto"/>
        <w:bottom w:val="none" w:sz="0" w:space="0" w:color="auto"/>
        <w:right w:val="none" w:sz="0" w:space="0" w:color="auto"/>
      </w:divBdr>
    </w:div>
    <w:div w:id="2026444408">
      <w:marLeft w:val="480"/>
      <w:marRight w:val="0"/>
      <w:marTop w:val="0"/>
      <w:marBottom w:val="0"/>
      <w:divBdr>
        <w:top w:val="none" w:sz="0" w:space="0" w:color="auto"/>
        <w:left w:val="none" w:sz="0" w:space="0" w:color="auto"/>
        <w:bottom w:val="none" w:sz="0" w:space="0" w:color="auto"/>
        <w:right w:val="none" w:sz="0" w:space="0" w:color="auto"/>
      </w:divBdr>
    </w:div>
    <w:div w:id="2026781859">
      <w:marLeft w:val="0"/>
      <w:marRight w:val="0"/>
      <w:marTop w:val="0"/>
      <w:marBottom w:val="0"/>
      <w:divBdr>
        <w:top w:val="none" w:sz="0" w:space="0" w:color="auto"/>
        <w:left w:val="none" w:sz="0" w:space="0" w:color="auto"/>
        <w:bottom w:val="none" w:sz="0" w:space="0" w:color="auto"/>
        <w:right w:val="none" w:sz="0" w:space="0" w:color="auto"/>
      </w:divBdr>
    </w:div>
    <w:div w:id="2026856793">
      <w:marLeft w:val="480"/>
      <w:marRight w:val="0"/>
      <w:marTop w:val="0"/>
      <w:marBottom w:val="0"/>
      <w:divBdr>
        <w:top w:val="none" w:sz="0" w:space="0" w:color="auto"/>
        <w:left w:val="none" w:sz="0" w:space="0" w:color="auto"/>
        <w:bottom w:val="none" w:sz="0" w:space="0" w:color="auto"/>
        <w:right w:val="none" w:sz="0" w:space="0" w:color="auto"/>
      </w:divBdr>
    </w:div>
    <w:div w:id="2027052154">
      <w:marLeft w:val="480"/>
      <w:marRight w:val="0"/>
      <w:marTop w:val="0"/>
      <w:marBottom w:val="0"/>
      <w:divBdr>
        <w:top w:val="none" w:sz="0" w:space="0" w:color="auto"/>
        <w:left w:val="none" w:sz="0" w:space="0" w:color="auto"/>
        <w:bottom w:val="none" w:sz="0" w:space="0" w:color="auto"/>
        <w:right w:val="none" w:sz="0" w:space="0" w:color="auto"/>
      </w:divBdr>
    </w:div>
    <w:div w:id="2027438203">
      <w:marLeft w:val="480"/>
      <w:marRight w:val="0"/>
      <w:marTop w:val="0"/>
      <w:marBottom w:val="0"/>
      <w:divBdr>
        <w:top w:val="none" w:sz="0" w:space="0" w:color="auto"/>
        <w:left w:val="none" w:sz="0" w:space="0" w:color="auto"/>
        <w:bottom w:val="none" w:sz="0" w:space="0" w:color="auto"/>
        <w:right w:val="none" w:sz="0" w:space="0" w:color="auto"/>
      </w:divBdr>
    </w:div>
    <w:div w:id="2027973203">
      <w:marLeft w:val="0"/>
      <w:marRight w:val="0"/>
      <w:marTop w:val="0"/>
      <w:marBottom w:val="0"/>
      <w:divBdr>
        <w:top w:val="none" w:sz="0" w:space="0" w:color="auto"/>
        <w:left w:val="none" w:sz="0" w:space="0" w:color="auto"/>
        <w:bottom w:val="none" w:sz="0" w:space="0" w:color="auto"/>
        <w:right w:val="none" w:sz="0" w:space="0" w:color="auto"/>
      </w:divBdr>
    </w:div>
    <w:div w:id="2028478277">
      <w:marLeft w:val="0"/>
      <w:marRight w:val="0"/>
      <w:marTop w:val="0"/>
      <w:marBottom w:val="0"/>
      <w:divBdr>
        <w:top w:val="none" w:sz="0" w:space="0" w:color="auto"/>
        <w:left w:val="none" w:sz="0" w:space="0" w:color="auto"/>
        <w:bottom w:val="none" w:sz="0" w:space="0" w:color="auto"/>
        <w:right w:val="none" w:sz="0" w:space="0" w:color="auto"/>
      </w:divBdr>
    </w:div>
    <w:div w:id="2028829520">
      <w:marLeft w:val="0"/>
      <w:marRight w:val="0"/>
      <w:marTop w:val="0"/>
      <w:marBottom w:val="0"/>
      <w:divBdr>
        <w:top w:val="none" w:sz="0" w:space="0" w:color="auto"/>
        <w:left w:val="none" w:sz="0" w:space="0" w:color="auto"/>
        <w:bottom w:val="none" w:sz="0" w:space="0" w:color="auto"/>
        <w:right w:val="none" w:sz="0" w:space="0" w:color="auto"/>
      </w:divBdr>
    </w:div>
    <w:div w:id="2029401684">
      <w:marLeft w:val="480"/>
      <w:marRight w:val="0"/>
      <w:marTop w:val="0"/>
      <w:marBottom w:val="0"/>
      <w:divBdr>
        <w:top w:val="none" w:sz="0" w:space="0" w:color="auto"/>
        <w:left w:val="none" w:sz="0" w:space="0" w:color="auto"/>
        <w:bottom w:val="none" w:sz="0" w:space="0" w:color="auto"/>
        <w:right w:val="none" w:sz="0" w:space="0" w:color="auto"/>
      </w:divBdr>
    </w:div>
    <w:div w:id="2029595190">
      <w:marLeft w:val="480"/>
      <w:marRight w:val="0"/>
      <w:marTop w:val="0"/>
      <w:marBottom w:val="0"/>
      <w:divBdr>
        <w:top w:val="none" w:sz="0" w:space="0" w:color="auto"/>
        <w:left w:val="none" w:sz="0" w:space="0" w:color="auto"/>
        <w:bottom w:val="none" w:sz="0" w:space="0" w:color="auto"/>
        <w:right w:val="none" w:sz="0" w:space="0" w:color="auto"/>
      </w:divBdr>
    </w:div>
    <w:div w:id="2029984244">
      <w:marLeft w:val="480"/>
      <w:marRight w:val="0"/>
      <w:marTop w:val="0"/>
      <w:marBottom w:val="0"/>
      <w:divBdr>
        <w:top w:val="none" w:sz="0" w:space="0" w:color="auto"/>
        <w:left w:val="none" w:sz="0" w:space="0" w:color="auto"/>
        <w:bottom w:val="none" w:sz="0" w:space="0" w:color="auto"/>
        <w:right w:val="none" w:sz="0" w:space="0" w:color="auto"/>
      </w:divBdr>
    </w:div>
    <w:div w:id="2030177704">
      <w:marLeft w:val="480"/>
      <w:marRight w:val="0"/>
      <w:marTop w:val="0"/>
      <w:marBottom w:val="0"/>
      <w:divBdr>
        <w:top w:val="none" w:sz="0" w:space="0" w:color="auto"/>
        <w:left w:val="none" w:sz="0" w:space="0" w:color="auto"/>
        <w:bottom w:val="none" w:sz="0" w:space="0" w:color="auto"/>
        <w:right w:val="none" w:sz="0" w:space="0" w:color="auto"/>
      </w:divBdr>
    </w:div>
    <w:div w:id="2030526514">
      <w:marLeft w:val="0"/>
      <w:marRight w:val="0"/>
      <w:marTop w:val="0"/>
      <w:marBottom w:val="0"/>
      <w:divBdr>
        <w:top w:val="none" w:sz="0" w:space="0" w:color="auto"/>
        <w:left w:val="none" w:sz="0" w:space="0" w:color="auto"/>
        <w:bottom w:val="none" w:sz="0" w:space="0" w:color="auto"/>
        <w:right w:val="none" w:sz="0" w:space="0" w:color="auto"/>
      </w:divBdr>
    </w:div>
    <w:div w:id="2030640582">
      <w:marLeft w:val="0"/>
      <w:marRight w:val="0"/>
      <w:marTop w:val="0"/>
      <w:marBottom w:val="0"/>
      <w:divBdr>
        <w:top w:val="none" w:sz="0" w:space="0" w:color="auto"/>
        <w:left w:val="none" w:sz="0" w:space="0" w:color="auto"/>
        <w:bottom w:val="none" w:sz="0" w:space="0" w:color="auto"/>
        <w:right w:val="none" w:sz="0" w:space="0" w:color="auto"/>
      </w:divBdr>
    </w:div>
    <w:div w:id="2031954924">
      <w:marLeft w:val="0"/>
      <w:marRight w:val="0"/>
      <w:marTop w:val="0"/>
      <w:marBottom w:val="0"/>
      <w:divBdr>
        <w:top w:val="none" w:sz="0" w:space="0" w:color="auto"/>
        <w:left w:val="none" w:sz="0" w:space="0" w:color="auto"/>
        <w:bottom w:val="none" w:sz="0" w:space="0" w:color="auto"/>
        <w:right w:val="none" w:sz="0" w:space="0" w:color="auto"/>
      </w:divBdr>
    </w:div>
    <w:div w:id="2032340355">
      <w:marLeft w:val="0"/>
      <w:marRight w:val="0"/>
      <w:marTop w:val="0"/>
      <w:marBottom w:val="0"/>
      <w:divBdr>
        <w:top w:val="none" w:sz="0" w:space="0" w:color="auto"/>
        <w:left w:val="none" w:sz="0" w:space="0" w:color="auto"/>
        <w:bottom w:val="none" w:sz="0" w:space="0" w:color="auto"/>
        <w:right w:val="none" w:sz="0" w:space="0" w:color="auto"/>
      </w:divBdr>
    </w:div>
    <w:div w:id="2032366409">
      <w:marLeft w:val="480"/>
      <w:marRight w:val="0"/>
      <w:marTop w:val="0"/>
      <w:marBottom w:val="0"/>
      <w:divBdr>
        <w:top w:val="none" w:sz="0" w:space="0" w:color="auto"/>
        <w:left w:val="none" w:sz="0" w:space="0" w:color="auto"/>
        <w:bottom w:val="none" w:sz="0" w:space="0" w:color="auto"/>
        <w:right w:val="none" w:sz="0" w:space="0" w:color="auto"/>
      </w:divBdr>
    </w:div>
    <w:div w:id="2032756225">
      <w:marLeft w:val="0"/>
      <w:marRight w:val="0"/>
      <w:marTop w:val="0"/>
      <w:marBottom w:val="0"/>
      <w:divBdr>
        <w:top w:val="none" w:sz="0" w:space="0" w:color="auto"/>
        <w:left w:val="none" w:sz="0" w:space="0" w:color="auto"/>
        <w:bottom w:val="none" w:sz="0" w:space="0" w:color="auto"/>
        <w:right w:val="none" w:sz="0" w:space="0" w:color="auto"/>
      </w:divBdr>
    </w:div>
    <w:div w:id="2032951834">
      <w:marLeft w:val="480"/>
      <w:marRight w:val="0"/>
      <w:marTop w:val="0"/>
      <w:marBottom w:val="0"/>
      <w:divBdr>
        <w:top w:val="none" w:sz="0" w:space="0" w:color="auto"/>
        <w:left w:val="none" w:sz="0" w:space="0" w:color="auto"/>
        <w:bottom w:val="none" w:sz="0" w:space="0" w:color="auto"/>
        <w:right w:val="none" w:sz="0" w:space="0" w:color="auto"/>
      </w:divBdr>
    </w:div>
    <w:div w:id="2033798574">
      <w:marLeft w:val="480"/>
      <w:marRight w:val="0"/>
      <w:marTop w:val="0"/>
      <w:marBottom w:val="0"/>
      <w:divBdr>
        <w:top w:val="none" w:sz="0" w:space="0" w:color="auto"/>
        <w:left w:val="none" w:sz="0" w:space="0" w:color="auto"/>
        <w:bottom w:val="none" w:sz="0" w:space="0" w:color="auto"/>
        <w:right w:val="none" w:sz="0" w:space="0" w:color="auto"/>
      </w:divBdr>
    </w:div>
    <w:div w:id="2034111352">
      <w:marLeft w:val="0"/>
      <w:marRight w:val="0"/>
      <w:marTop w:val="0"/>
      <w:marBottom w:val="0"/>
      <w:divBdr>
        <w:top w:val="none" w:sz="0" w:space="0" w:color="auto"/>
        <w:left w:val="none" w:sz="0" w:space="0" w:color="auto"/>
        <w:bottom w:val="none" w:sz="0" w:space="0" w:color="auto"/>
        <w:right w:val="none" w:sz="0" w:space="0" w:color="auto"/>
      </w:divBdr>
    </w:div>
    <w:div w:id="2034721493">
      <w:marLeft w:val="0"/>
      <w:marRight w:val="0"/>
      <w:marTop w:val="0"/>
      <w:marBottom w:val="0"/>
      <w:divBdr>
        <w:top w:val="none" w:sz="0" w:space="0" w:color="auto"/>
        <w:left w:val="none" w:sz="0" w:space="0" w:color="auto"/>
        <w:bottom w:val="none" w:sz="0" w:space="0" w:color="auto"/>
        <w:right w:val="none" w:sz="0" w:space="0" w:color="auto"/>
      </w:divBdr>
    </w:div>
    <w:div w:id="2034920734">
      <w:marLeft w:val="480"/>
      <w:marRight w:val="0"/>
      <w:marTop w:val="0"/>
      <w:marBottom w:val="0"/>
      <w:divBdr>
        <w:top w:val="none" w:sz="0" w:space="0" w:color="auto"/>
        <w:left w:val="none" w:sz="0" w:space="0" w:color="auto"/>
        <w:bottom w:val="none" w:sz="0" w:space="0" w:color="auto"/>
        <w:right w:val="none" w:sz="0" w:space="0" w:color="auto"/>
      </w:divBdr>
    </w:div>
    <w:div w:id="2035569948">
      <w:marLeft w:val="0"/>
      <w:marRight w:val="0"/>
      <w:marTop w:val="0"/>
      <w:marBottom w:val="0"/>
      <w:divBdr>
        <w:top w:val="none" w:sz="0" w:space="0" w:color="auto"/>
        <w:left w:val="none" w:sz="0" w:space="0" w:color="auto"/>
        <w:bottom w:val="none" w:sz="0" w:space="0" w:color="auto"/>
        <w:right w:val="none" w:sz="0" w:space="0" w:color="auto"/>
      </w:divBdr>
    </w:div>
    <w:div w:id="2035617264">
      <w:marLeft w:val="480"/>
      <w:marRight w:val="0"/>
      <w:marTop w:val="0"/>
      <w:marBottom w:val="0"/>
      <w:divBdr>
        <w:top w:val="none" w:sz="0" w:space="0" w:color="auto"/>
        <w:left w:val="none" w:sz="0" w:space="0" w:color="auto"/>
        <w:bottom w:val="none" w:sz="0" w:space="0" w:color="auto"/>
        <w:right w:val="none" w:sz="0" w:space="0" w:color="auto"/>
      </w:divBdr>
    </w:div>
    <w:div w:id="2035645342">
      <w:marLeft w:val="0"/>
      <w:marRight w:val="0"/>
      <w:marTop w:val="0"/>
      <w:marBottom w:val="0"/>
      <w:divBdr>
        <w:top w:val="none" w:sz="0" w:space="0" w:color="auto"/>
        <w:left w:val="none" w:sz="0" w:space="0" w:color="auto"/>
        <w:bottom w:val="none" w:sz="0" w:space="0" w:color="auto"/>
        <w:right w:val="none" w:sz="0" w:space="0" w:color="auto"/>
      </w:divBdr>
    </w:div>
    <w:div w:id="2035694090">
      <w:marLeft w:val="0"/>
      <w:marRight w:val="0"/>
      <w:marTop w:val="0"/>
      <w:marBottom w:val="0"/>
      <w:divBdr>
        <w:top w:val="none" w:sz="0" w:space="0" w:color="auto"/>
        <w:left w:val="none" w:sz="0" w:space="0" w:color="auto"/>
        <w:bottom w:val="none" w:sz="0" w:space="0" w:color="auto"/>
        <w:right w:val="none" w:sz="0" w:space="0" w:color="auto"/>
      </w:divBdr>
    </w:div>
    <w:div w:id="2035960306">
      <w:marLeft w:val="480"/>
      <w:marRight w:val="0"/>
      <w:marTop w:val="0"/>
      <w:marBottom w:val="0"/>
      <w:divBdr>
        <w:top w:val="none" w:sz="0" w:space="0" w:color="auto"/>
        <w:left w:val="none" w:sz="0" w:space="0" w:color="auto"/>
        <w:bottom w:val="none" w:sz="0" w:space="0" w:color="auto"/>
        <w:right w:val="none" w:sz="0" w:space="0" w:color="auto"/>
      </w:divBdr>
    </w:div>
    <w:div w:id="2036073815">
      <w:marLeft w:val="0"/>
      <w:marRight w:val="0"/>
      <w:marTop w:val="0"/>
      <w:marBottom w:val="0"/>
      <w:divBdr>
        <w:top w:val="none" w:sz="0" w:space="0" w:color="auto"/>
        <w:left w:val="none" w:sz="0" w:space="0" w:color="auto"/>
        <w:bottom w:val="none" w:sz="0" w:space="0" w:color="auto"/>
        <w:right w:val="none" w:sz="0" w:space="0" w:color="auto"/>
      </w:divBdr>
    </w:div>
    <w:div w:id="2036493306">
      <w:marLeft w:val="480"/>
      <w:marRight w:val="0"/>
      <w:marTop w:val="0"/>
      <w:marBottom w:val="0"/>
      <w:divBdr>
        <w:top w:val="none" w:sz="0" w:space="0" w:color="auto"/>
        <w:left w:val="none" w:sz="0" w:space="0" w:color="auto"/>
        <w:bottom w:val="none" w:sz="0" w:space="0" w:color="auto"/>
        <w:right w:val="none" w:sz="0" w:space="0" w:color="auto"/>
      </w:divBdr>
    </w:div>
    <w:div w:id="2036493841">
      <w:marLeft w:val="480"/>
      <w:marRight w:val="0"/>
      <w:marTop w:val="0"/>
      <w:marBottom w:val="0"/>
      <w:divBdr>
        <w:top w:val="none" w:sz="0" w:space="0" w:color="auto"/>
        <w:left w:val="none" w:sz="0" w:space="0" w:color="auto"/>
        <w:bottom w:val="none" w:sz="0" w:space="0" w:color="auto"/>
        <w:right w:val="none" w:sz="0" w:space="0" w:color="auto"/>
      </w:divBdr>
    </w:div>
    <w:div w:id="2036538245">
      <w:marLeft w:val="0"/>
      <w:marRight w:val="0"/>
      <w:marTop w:val="0"/>
      <w:marBottom w:val="0"/>
      <w:divBdr>
        <w:top w:val="none" w:sz="0" w:space="0" w:color="auto"/>
        <w:left w:val="none" w:sz="0" w:space="0" w:color="auto"/>
        <w:bottom w:val="none" w:sz="0" w:space="0" w:color="auto"/>
        <w:right w:val="none" w:sz="0" w:space="0" w:color="auto"/>
      </w:divBdr>
    </w:div>
    <w:div w:id="2036926653">
      <w:marLeft w:val="0"/>
      <w:marRight w:val="0"/>
      <w:marTop w:val="0"/>
      <w:marBottom w:val="0"/>
      <w:divBdr>
        <w:top w:val="none" w:sz="0" w:space="0" w:color="auto"/>
        <w:left w:val="none" w:sz="0" w:space="0" w:color="auto"/>
        <w:bottom w:val="none" w:sz="0" w:space="0" w:color="auto"/>
        <w:right w:val="none" w:sz="0" w:space="0" w:color="auto"/>
      </w:divBdr>
    </w:div>
    <w:div w:id="2037072147">
      <w:marLeft w:val="0"/>
      <w:marRight w:val="0"/>
      <w:marTop w:val="0"/>
      <w:marBottom w:val="0"/>
      <w:divBdr>
        <w:top w:val="none" w:sz="0" w:space="0" w:color="auto"/>
        <w:left w:val="none" w:sz="0" w:space="0" w:color="auto"/>
        <w:bottom w:val="none" w:sz="0" w:space="0" w:color="auto"/>
        <w:right w:val="none" w:sz="0" w:space="0" w:color="auto"/>
      </w:divBdr>
    </w:div>
    <w:div w:id="2037121985">
      <w:marLeft w:val="0"/>
      <w:marRight w:val="0"/>
      <w:marTop w:val="0"/>
      <w:marBottom w:val="0"/>
      <w:divBdr>
        <w:top w:val="none" w:sz="0" w:space="0" w:color="auto"/>
        <w:left w:val="none" w:sz="0" w:space="0" w:color="auto"/>
        <w:bottom w:val="none" w:sz="0" w:space="0" w:color="auto"/>
        <w:right w:val="none" w:sz="0" w:space="0" w:color="auto"/>
      </w:divBdr>
    </w:div>
    <w:div w:id="2037540716">
      <w:marLeft w:val="0"/>
      <w:marRight w:val="0"/>
      <w:marTop w:val="0"/>
      <w:marBottom w:val="0"/>
      <w:divBdr>
        <w:top w:val="none" w:sz="0" w:space="0" w:color="auto"/>
        <w:left w:val="none" w:sz="0" w:space="0" w:color="auto"/>
        <w:bottom w:val="none" w:sz="0" w:space="0" w:color="auto"/>
        <w:right w:val="none" w:sz="0" w:space="0" w:color="auto"/>
      </w:divBdr>
    </w:div>
    <w:div w:id="2038120467">
      <w:marLeft w:val="480"/>
      <w:marRight w:val="0"/>
      <w:marTop w:val="0"/>
      <w:marBottom w:val="0"/>
      <w:divBdr>
        <w:top w:val="none" w:sz="0" w:space="0" w:color="auto"/>
        <w:left w:val="none" w:sz="0" w:space="0" w:color="auto"/>
        <w:bottom w:val="none" w:sz="0" w:space="0" w:color="auto"/>
        <w:right w:val="none" w:sz="0" w:space="0" w:color="auto"/>
      </w:divBdr>
    </w:div>
    <w:div w:id="2038121278">
      <w:marLeft w:val="0"/>
      <w:marRight w:val="0"/>
      <w:marTop w:val="0"/>
      <w:marBottom w:val="0"/>
      <w:divBdr>
        <w:top w:val="none" w:sz="0" w:space="0" w:color="auto"/>
        <w:left w:val="none" w:sz="0" w:space="0" w:color="auto"/>
        <w:bottom w:val="none" w:sz="0" w:space="0" w:color="auto"/>
        <w:right w:val="none" w:sz="0" w:space="0" w:color="auto"/>
      </w:divBdr>
    </w:div>
    <w:div w:id="2038460287">
      <w:marLeft w:val="480"/>
      <w:marRight w:val="0"/>
      <w:marTop w:val="0"/>
      <w:marBottom w:val="0"/>
      <w:divBdr>
        <w:top w:val="none" w:sz="0" w:space="0" w:color="auto"/>
        <w:left w:val="none" w:sz="0" w:space="0" w:color="auto"/>
        <w:bottom w:val="none" w:sz="0" w:space="0" w:color="auto"/>
        <w:right w:val="none" w:sz="0" w:space="0" w:color="auto"/>
      </w:divBdr>
    </w:div>
    <w:div w:id="2038577923">
      <w:marLeft w:val="480"/>
      <w:marRight w:val="0"/>
      <w:marTop w:val="0"/>
      <w:marBottom w:val="0"/>
      <w:divBdr>
        <w:top w:val="none" w:sz="0" w:space="0" w:color="auto"/>
        <w:left w:val="none" w:sz="0" w:space="0" w:color="auto"/>
        <w:bottom w:val="none" w:sz="0" w:space="0" w:color="auto"/>
        <w:right w:val="none" w:sz="0" w:space="0" w:color="auto"/>
      </w:divBdr>
    </w:div>
    <w:div w:id="2038771453">
      <w:marLeft w:val="0"/>
      <w:marRight w:val="0"/>
      <w:marTop w:val="0"/>
      <w:marBottom w:val="0"/>
      <w:divBdr>
        <w:top w:val="none" w:sz="0" w:space="0" w:color="auto"/>
        <w:left w:val="none" w:sz="0" w:space="0" w:color="auto"/>
        <w:bottom w:val="none" w:sz="0" w:space="0" w:color="auto"/>
        <w:right w:val="none" w:sz="0" w:space="0" w:color="auto"/>
      </w:divBdr>
    </w:div>
    <w:div w:id="2038776348">
      <w:marLeft w:val="480"/>
      <w:marRight w:val="0"/>
      <w:marTop w:val="0"/>
      <w:marBottom w:val="0"/>
      <w:divBdr>
        <w:top w:val="none" w:sz="0" w:space="0" w:color="auto"/>
        <w:left w:val="none" w:sz="0" w:space="0" w:color="auto"/>
        <w:bottom w:val="none" w:sz="0" w:space="0" w:color="auto"/>
        <w:right w:val="none" w:sz="0" w:space="0" w:color="auto"/>
      </w:divBdr>
    </w:div>
    <w:div w:id="2038777928">
      <w:marLeft w:val="480"/>
      <w:marRight w:val="0"/>
      <w:marTop w:val="0"/>
      <w:marBottom w:val="0"/>
      <w:divBdr>
        <w:top w:val="none" w:sz="0" w:space="0" w:color="auto"/>
        <w:left w:val="none" w:sz="0" w:space="0" w:color="auto"/>
        <w:bottom w:val="none" w:sz="0" w:space="0" w:color="auto"/>
        <w:right w:val="none" w:sz="0" w:space="0" w:color="auto"/>
      </w:divBdr>
    </w:div>
    <w:div w:id="2039306314">
      <w:marLeft w:val="480"/>
      <w:marRight w:val="0"/>
      <w:marTop w:val="0"/>
      <w:marBottom w:val="0"/>
      <w:divBdr>
        <w:top w:val="none" w:sz="0" w:space="0" w:color="auto"/>
        <w:left w:val="none" w:sz="0" w:space="0" w:color="auto"/>
        <w:bottom w:val="none" w:sz="0" w:space="0" w:color="auto"/>
        <w:right w:val="none" w:sz="0" w:space="0" w:color="auto"/>
      </w:divBdr>
    </w:div>
    <w:div w:id="2039576034">
      <w:marLeft w:val="0"/>
      <w:marRight w:val="0"/>
      <w:marTop w:val="0"/>
      <w:marBottom w:val="0"/>
      <w:divBdr>
        <w:top w:val="none" w:sz="0" w:space="0" w:color="auto"/>
        <w:left w:val="none" w:sz="0" w:space="0" w:color="auto"/>
        <w:bottom w:val="none" w:sz="0" w:space="0" w:color="auto"/>
        <w:right w:val="none" w:sz="0" w:space="0" w:color="auto"/>
      </w:divBdr>
    </w:div>
    <w:div w:id="2039742471">
      <w:marLeft w:val="480"/>
      <w:marRight w:val="0"/>
      <w:marTop w:val="0"/>
      <w:marBottom w:val="0"/>
      <w:divBdr>
        <w:top w:val="none" w:sz="0" w:space="0" w:color="auto"/>
        <w:left w:val="none" w:sz="0" w:space="0" w:color="auto"/>
        <w:bottom w:val="none" w:sz="0" w:space="0" w:color="auto"/>
        <w:right w:val="none" w:sz="0" w:space="0" w:color="auto"/>
      </w:divBdr>
    </w:div>
    <w:div w:id="2039966698">
      <w:marLeft w:val="0"/>
      <w:marRight w:val="0"/>
      <w:marTop w:val="0"/>
      <w:marBottom w:val="0"/>
      <w:divBdr>
        <w:top w:val="none" w:sz="0" w:space="0" w:color="auto"/>
        <w:left w:val="none" w:sz="0" w:space="0" w:color="auto"/>
        <w:bottom w:val="none" w:sz="0" w:space="0" w:color="auto"/>
        <w:right w:val="none" w:sz="0" w:space="0" w:color="auto"/>
      </w:divBdr>
    </w:div>
    <w:div w:id="2040158941">
      <w:marLeft w:val="480"/>
      <w:marRight w:val="0"/>
      <w:marTop w:val="0"/>
      <w:marBottom w:val="0"/>
      <w:divBdr>
        <w:top w:val="none" w:sz="0" w:space="0" w:color="auto"/>
        <w:left w:val="none" w:sz="0" w:space="0" w:color="auto"/>
        <w:bottom w:val="none" w:sz="0" w:space="0" w:color="auto"/>
        <w:right w:val="none" w:sz="0" w:space="0" w:color="auto"/>
      </w:divBdr>
    </w:div>
    <w:div w:id="2040467944">
      <w:marLeft w:val="480"/>
      <w:marRight w:val="0"/>
      <w:marTop w:val="0"/>
      <w:marBottom w:val="0"/>
      <w:divBdr>
        <w:top w:val="none" w:sz="0" w:space="0" w:color="auto"/>
        <w:left w:val="none" w:sz="0" w:space="0" w:color="auto"/>
        <w:bottom w:val="none" w:sz="0" w:space="0" w:color="auto"/>
        <w:right w:val="none" w:sz="0" w:space="0" w:color="auto"/>
      </w:divBdr>
    </w:div>
    <w:div w:id="2040859070">
      <w:marLeft w:val="480"/>
      <w:marRight w:val="0"/>
      <w:marTop w:val="0"/>
      <w:marBottom w:val="0"/>
      <w:divBdr>
        <w:top w:val="none" w:sz="0" w:space="0" w:color="auto"/>
        <w:left w:val="none" w:sz="0" w:space="0" w:color="auto"/>
        <w:bottom w:val="none" w:sz="0" w:space="0" w:color="auto"/>
        <w:right w:val="none" w:sz="0" w:space="0" w:color="auto"/>
      </w:divBdr>
    </w:div>
    <w:div w:id="2041587335">
      <w:marLeft w:val="480"/>
      <w:marRight w:val="0"/>
      <w:marTop w:val="0"/>
      <w:marBottom w:val="0"/>
      <w:divBdr>
        <w:top w:val="none" w:sz="0" w:space="0" w:color="auto"/>
        <w:left w:val="none" w:sz="0" w:space="0" w:color="auto"/>
        <w:bottom w:val="none" w:sz="0" w:space="0" w:color="auto"/>
        <w:right w:val="none" w:sz="0" w:space="0" w:color="auto"/>
      </w:divBdr>
    </w:div>
    <w:div w:id="2041737016">
      <w:marLeft w:val="0"/>
      <w:marRight w:val="0"/>
      <w:marTop w:val="0"/>
      <w:marBottom w:val="0"/>
      <w:divBdr>
        <w:top w:val="none" w:sz="0" w:space="0" w:color="auto"/>
        <w:left w:val="none" w:sz="0" w:space="0" w:color="auto"/>
        <w:bottom w:val="none" w:sz="0" w:space="0" w:color="auto"/>
        <w:right w:val="none" w:sz="0" w:space="0" w:color="auto"/>
      </w:divBdr>
    </w:div>
    <w:div w:id="2041931491">
      <w:marLeft w:val="480"/>
      <w:marRight w:val="0"/>
      <w:marTop w:val="0"/>
      <w:marBottom w:val="0"/>
      <w:divBdr>
        <w:top w:val="none" w:sz="0" w:space="0" w:color="auto"/>
        <w:left w:val="none" w:sz="0" w:space="0" w:color="auto"/>
        <w:bottom w:val="none" w:sz="0" w:space="0" w:color="auto"/>
        <w:right w:val="none" w:sz="0" w:space="0" w:color="auto"/>
      </w:divBdr>
    </w:div>
    <w:div w:id="2041979114">
      <w:marLeft w:val="0"/>
      <w:marRight w:val="0"/>
      <w:marTop w:val="0"/>
      <w:marBottom w:val="0"/>
      <w:divBdr>
        <w:top w:val="none" w:sz="0" w:space="0" w:color="auto"/>
        <w:left w:val="none" w:sz="0" w:space="0" w:color="auto"/>
        <w:bottom w:val="none" w:sz="0" w:space="0" w:color="auto"/>
        <w:right w:val="none" w:sz="0" w:space="0" w:color="auto"/>
      </w:divBdr>
    </w:div>
    <w:div w:id="2042314721">
      <w:marLeft w:val="480"/>
      <w:marRight w:val="0"/>
      <w:marTop w:val="0"/>
      <w:marBottom w:val="0"/>
      <w:divBdr>
        <w:top w:val="none" w:sz="0" w:space="0" w:color="auto"/>
        <w:left w:val="none" w:sz="0" w:space="0" w:color="auto"/>
        <w:bottom w:val="none" w:sz="0" w:space="0" w:color="auto"/>
        <w:right w:val="none" w:sz="0" w:space="0" w:color="auto"/>
      </w:divBdr>
    </w:div>
    <w:div w:id="2042388962">
      <w:marLeft w:val="0"/>
      <w:marRight w:val="0"/>
      <w:marTop w:val="0"/>
      <w:marBottom w:val="0"/>
      <w:divBdr>
        <w:top w:val="none" w:sz="0" w:space="0" w:color="auto"/>
        <w:left w:val="none" w:sz="0" w:space="0" w:color="auto"/>
        <w:bottom w:val="none" w:sz="0" w:space="0" w:color="auto"/>
        <w:right w:val="none" w:sz="0" w:space="0" w:color="auto"/>
      </w:divBdr>
    </w:div>
    <w:div w:id="2042588891">
      <w:marLeft w:val="480"/>
      <w:marRight w:val="0"/>
      <w:marTop w:val="0"/>
      <w:marBottom w:val="0"/>
      <w:divBdr>
        <w:top w:val="none" w:sz="0" w:space="0" w:color="auto"/>
        <w:left w:val="none" w:sz="0" w:space="0" w:color="auto"/>
        <w:bottom w:val="none" w:sz="0" w:space="0" w:color="auto"/>
        <w:right w:val="none" w:sz="0" w:space="0" w:color="auto"/>
      </w:divBdr>
    </w:div>
    <w:div w:id="2043051266">
      <w:marLeft w:val="480"/>
      <w:marRight w:val="0"/>
      <w:marTop w:val="0"/>
      <w:marBottom w:val="0"/>
      <w:divBdr>
        <w:top w:val="none" w:sz="0" w:space="0" w:color="auto"/>
        <w:left w:val="none" w:sz="0" w:space="0" w:color="auto"/>
        <w:bottom w:val="none" w:sz="0" w:space="0" w:color="auto"/>
        <w:right w:val="none" w:sz="0" w:space="0" w:color="auto"/>
      </w:divBdr>
    </w:div>
    <w:div w:id="2043435269">
      <w:marLeft w:val="480"/>
      <w:marRight w:val="0"/>
      <w:marTop w:val="0"/>
      <w:marBottom w:val="0"/>
      <w:divBdr>
        <w:top w:val="none" w:sz="0" w:space="0" w:color="auto"/>
        <w:left w:val="none" w:sz="0" w:space="0" w:color="auto"/>
        <w:bottom w:val="none" w:sz="0" w:space="0" w:color="auto"/>
        <w:right w:val="none" w:sz="0" w:space="0" w:color="auto"/>
      </w:divBdr>
    </w:div>
    <w:div w:id="2043478334">
      <w:marLeft w:val="0"/>
      <w:marRight w:val="0"/>
      <w:marTop w:val="0"/>
      <w:marBottom w:val="0"/>
      <w:divBdr>
        <w:top w:val="none" w:sz="0" w:space="0" w:color="auto"/>
        <w:left w:val="none" w:sz="0" w:space="0" w:color="auto"/>
        <w:bottom w:val="none" w:sz="0" w:space="0" w:color="auto"/>
        <w:right w:val="none" w:sz="0" w:space="0" w:color="auto"/>
      </w:divBdr>
    </w:div>
    <w:div w:id="2043699745">
      <w:marLeft w:val="480"/>
      <w:marRight w:val="0"/>
      <w:marTop w:val="0"/>
      <w:marBottom w:val="0"/>
      <w:divBdr>
        <w:top w:val="none" w:sz="0" w:space="0" w:color="auto"/>
        <w:left w:val="none" w:sz="0" w:space="0" w:color="auto"/>
        <w:bottom w:val="none" w:sz="0" w:space="0" w:color="auto"/>
        <w:right w:val="none" w:sz="0" w:space="0" w:color="auto"/>
      </w:divBdr>
    </w:div>
    <w:div w:id="2043746274">
      <w:marLeft w:val="480"/>
      <w:marRight w:val="0"/>
      <w:marTop w:val="0"/>
      <w:marBottom w:val="0"/>
      <w:divBdr>
        <w:top w:val="none" w:sz="0" w:space="0" w:color="auto"/>
        <w:left w:val="none" w:sz="0" w:space="0" w:color="auto"/>
        <w:bottom w:val="none" w:sz="0" w:space="0" w:color="auto"/>
        <w:right w:val="none" w:sz="0" w:space="0" w:color="auto"/>
      </w:divBdr>
    </w:div>
    <w:div w:id="2043897255">
      <w:marLeft w:val="480"/>
      <w:marRight w:val="0"/>
      <w:marTop w:val="0"/>
      <w:marBottom w:val="0"/>
      <w:divBdr>
        <w:top w:val="none" w:sz="0" w:space="0" w:color="auto"/>
        <w:left w:val="none" w:sz="0" w:space="0" w:color="auto"/>
        <w:bottom w:val="none" w:sz="0" w:space="0" w:color="auto"/>
        <w:right w:val="none" w:sz="0" w:space="0" w:color="auto"/>
      </w:divBdr>
    </w:div>
    <w:div w:id="2044209829">
      <w:marLeft w:val="480"/>
      <w:marRight w:val="0"/>
      <w:marTop w:val="0"/>
      <w:marBottom w:val="0"/>
      <w:divBdr>
        <w:top w:val="none" w:sz="0" w:space="0" w:color="auto"/>
        <w:left w:val="none" w:sz="0" w:space="0" w:color="auto"/>
        <w:bottom w:val="none" w:sz="0" w:space="0" w:color="auto"/>
        <w:right w:val="none" w:sz="0" w:space="0" w:color="auto"/>
      </w:divBdr>
    </w:div>
    <w:div w:id="2044939973">
      <w:marLeft w:val="480"/>
      <w:marRight w:val="0"/>
      <w:marTop w:val="0"/>
      <w:marBottom w:val="0"/>
      <w:divBdr>
        <w:top w:val="none" w:sz="0" w:space="0" w:color="auto"/>
        <w:left w:val="none" w:sz="0" w:space="0" w:color="auto"/>
        <w:bottom w:val="none" w:sz="0" w:space="0" w:color="auto"/>
        <w:right w:val="none" w:sz="0" w:space="0" w:color="auto"/>
      </w:divBdr>
    </w:div>
    <w:div w:id="2045053605">
      <w:marLeft w:val="0"/>
      <w:marRight w:val="0"/>
      <w:marTop w:val="0"/>
      <w:marBottom w:val="0"/>
      <w:divBdr>
        <w:top w:val="none" w:sz="0" w:space="0" w:color="auto"/>
        <w:left w:val="none" w:sz="0" w:space="0" w:color="auto"/>
        <w:bottom w:val="none" w:sz="0" w:space="0" w:color="auto"/>
        <w:right w:val="none" w:sz="0" w:space="0" w:color="auto"/>
      </w:divBdr>
    </w:div>
    <w:div w:id="2045592014">
      <w:marLeft w:val="0"/>
      <w:marRight w:val="0"/>
      <w:marTop w:val="0"/>
      <w:marBottom w:val="0"/>
      <w:divBdr>
        <w:top w:val="none" w:sz="0" w:space="0" w:color="auto"/>
        <w:left w:val="none" w:sz="0" w:space="0" w:color="auto"/>
        <w:bottom w:val="none" w:sz="0" w:space="0" w:color="auto"/>
        <w:right w:val="none" w:sz="0" w:space="0" w:color="auto"/>
      </w:divBdr>
    </w:div>
    <w:div w:id="2045908415">
      <w:marLeft w:val="480"/>
      <w:marRight w:val="0"/>
      <w:marTop w:val="0"/>
      <w:marBottom w:val="0"/>
      <w:divBdr>
        <w:top w:val="none" w:sz="0" w:space="0" w:color="auto"/>
        <w:left w:val="none" w:sz="0" w:space="0" w:color="auto"/>
        <w:bottom w:val="none" w:sz="0" w:space="0" w:color="auto"/>
        <w:right w:val="none" w:sz="0" w:space="0" w:color="auto"/>
      </w:divBdr>
    </w:div>
    <w:div w:id="2046052567">
      <w:marLeft w:val="0"/>
      <w:marRight w:val="0"/>
      <w:marTop w:val="0"/>
      <w:marBottom w:val="0"/>
      <w:divBdr>
        <w:top w:val="none" w:sz="0" w:space="0" w:color="auto"/>
        <w:left w:val="none" w:sz="0" w:space="0" w:color="auto"/>
        <w:bottom w:val="none" w:sz="0" w:space="0" w:color="auto"/>
        <w:right w:val="none" w:sz="0" w:space="0" w:color="auto"/>
      </w:divBdr>
    </w:div>
    <w:div w:id="2046320839">
      <w:marLeft w:val="480"/>
      <w:marRight w:val="0"/>
      <w:marTop w:val="0"/>
      <w:marBottom w:val="0"/>
      <w:divBdr>
        <w:top w:val="none" w:sz="0" w:space="0" w:color="auto"/>
        <w:left w:val="none" w:sz="0" w:space="0" w:color="auto"/>
        <w:bottom w:val="none" w:sz="0" w:space="0" w:color="auto"/>
        <w:right w:val="none" w:sz="0" w:space="0" w:color="auto"/>
      </w:divBdr>
    </w:div>
    <w:div w:id="2046326205">
      <w:marLeft w:val="480"/>
      <w:marRight w:val="0"/>
      <w:marTop w:val="0"/>
      <w:marBottom w:val="0"/>
      <w:divBdr>
        <w:top w:val="none" w:sz="0" w:space="0" w:color="auto"/>
        <w:left w:val="none" w:sz="0" w:space="0" w:color="auto"/>
        <w:bottom w:val="none" w:sz="0" w:space="0" w:color="auto"/>
        <w:right w:val="none" w:sz="0" w:space="0" w:color="auto"/>
      </w:divBdr>
    </w:div>
    <w:div w:id="2046977729">
      <w:marLeft w:val="480"/>
      <w:marRight w:val="0"/>
      <w:marTop w:val="0"/>
      <w:marBottom w:val="0"/>
      <w:divBdr>
        <w:top w:val="none" w:sz="0" w:space="0" w:color="auto"/>
        <w:left w:val="none" w:sz="0" w:space="0" w:color="auto"/>
        <w:bottom w:val="none" w:sz="0" w:space="0" w:color="auto"/>
        <w:right w:val="none" w:sz="0" w:space="0" w:color="auto"/>
      </w:divBdr>
    </w:div>
    <w:div w:id="2047367092">
      <w:marLeft w:val="0"/>
      <w:marRight w:val="0"/>
      <w:marTop w:val="0"/>
      <w:marBottom w:val="0"/>
      <w:divBdr>
        <w:top w:val="none" w:sz="0" w:space="0" w:color="auto"/>
        <w:left w:val="none" w:sz="0" w:space="0" w:color="auto"/>
        <w:bottom w:val="none" w:sz="0" w:space="0" w:color="auto"/>
        <w:right w:val="none" w:sz="0" w:space="0" w:color="auto"/>
      </w:divBdr>
    </w:div>
    <w:div w:id="2047370865">
      <w:marLeft w:val="480"/>
      <w:marRight w:val="0"/>
      <w:marTop w:val="0"/>
      <w:marBottom w:val="0"/>
      <w:divBdr>
        <w:top w:val="none" w:sz="0" w:space="0" w:color="auto"/>
        <w:left w:val="none" w:sz="0" w:space="0" w:color="auto"/>
        <w:bottom w:val="none" w:sz="0" w:space="0" w:color="auto"/>
        <w:right w:val="none" w:sz="0" w:space="0" w:color="auto"/>
      </w:divBdr>
    </w:div>
    <w:div w:id="2048289469">
      <w:marLeft w:val="0"/>
      <w:marRight w:val="0"/>
      <w:marTop w:val="0"/>
      <w:marBottom w:val="0"/>
      <w:divBdr>
        <w:top w:val="none" w:sz="0" w:space="0" w:color="auto"/>
        <w:left w:val="none" w:sz="0" w:space="0" w:color="auto"/>
        <w:bottom w:val="none" w:sz="0" w:space="0" w:color="auto"/>
        <w:right w:val="none" w:sz="0" w:space="0" w:color="auto"/>
      </w:divBdr>
    </w:div>
    <w:div w:id="2048413573">
      <w:marLeft w:val="0"/>
      <w:marRight w:val="0"/>
      <w:marTop w:val="0"/>
      <w:marBottom w:val="0"/>
      <w:divBdr>
        <w:top w:val="none" w:sz="0" w:space="0" w:color="auto"/>
        <w:left w:val="none" w:sz="0" w:space="0" w:color="auto"/>
        <w:bottom w:val="none" w:sz="0" w:space="0" w:color="auto"/>
        <w:right w:val="none" w:sz="0" w:space="0" w:color="auto"/>
      </w:divBdr>
    </w:div>
    <w:div w:id="2048483259">
      <w:marLeft w:val="0"/>
      <w:marRight w:val="0"/>
      <w:marTop w:val="0"/>
      <w:marBottom w:val="0"/>
      <w:divBdr>
        <w:top w:val="none" w:sz="0" w:space="0" w:color="auto"/>
        <w:left w:val="none" w:sz="0" w:space="0" w:color="auto"/>
        <w:bottom w:val="none" w:sz="0" w:space="0" w:color="auto"/>
        <w:right w:val="none" w:sz="0" w:space="0" w:color="auto"/>
      </w:divBdr>
    </w:div>
    <w:div w:id="2049915937">
      <w:marLeft w:val="0"/>
      <w:marRight w:val="0"/>
      <w:marTop w:val="0"/>
      <w:marBottom w:val="0"/>
      <w:divBdr>
        <w:top w:val="none" w:sz="0" w:space="0" w:color="auto"/>
        <w:left w:val="none" w:sz="0" w:space="0" w:color="auto"/>
        <w:bottom w:val="none" w:sz="0" w:space="0" w:color="auto"/>
        <w:right w:val="none" w:sz="0" w:space="0" w:color="auto"/>
      </w:divBdr>
    </w:div>
    <w:div w:id="2050061336">
      <w:marLeft w:val="480"/>
      <w:marRight w:val="0"/>
      <w:marTop w:val="0"/>
      <w:marBottom w:val="0"/>
      <w:divBdr>
        <w:top w:val="none" w:sz="0" w:space="0" w:color="auto"/>
        <w:left w:val="none" w:sz="0" w:space="0" w:color="auto"/>
        <w:bottom w:val="none" w:sz="0" w:space="0" w:color="auto"/>
        <w:right w:val="none" w:sz="0" w:space="0" w:color="auto"/>
      </w:divBdr>
    </w:div>
    <w:div w:id="2050448095">
      <w:marLeft w:val="0"/>
      <w:marRight w:val="0"/>
      <w:marTop w:val="0"/>
      <w:marBottom w:val="0"/>
      <w:divBdr>
        <w:top w:val="none" w:sz="0" w:space="0" w:color="auto"/>
        <w:left w:val="none" w:sz="0" w:space="0" w:color="auto"/>
        <w:bottom w:val="none" w:sz="0" w:space="0" w:color="auto"/>
        <w:right w:val="none" w:sz="0" w:space="0" w:color="auto"/>
      </w:divBdr>
    </w:div>
    <w:div w:id="2051032296">
      <w:marLeft w:val="480"/>
      <w:marRight w:val="0"/>
      <w:marTop w:val="0"/>
      <w:marBottom w:val="0"/>
      <w:divBdr>
        <w:top w:val="none" w:sz="0" w:space="0" w:color="auto"/>
        <w:left w:val="none" w:sz="0" w:space="0" w:color="auto"/>
        <w:bottom w:val="none" w:sz="0" w:space="0" w:color="auto"/>
        <w:right w:val="none" w:sz="0" w:space="0" w:color="auto"/>
      </w:divBdr>
    </w:div>
    <w:div w:id="2051488910">
      <w:marLeft w:val="0"/>
      <w:marRight w:val="0"/>
      <w:marTop w:val="0"/>
      <w:marBottom w:val="0"/>
      <w:divBdr>
        <w:top w:val="none" w:sz="0" w:space="0" w:color="auto"/>
        <w:left w:val="none" w:sz="0" w:space="0" w:color="auto"/>
        <w:bottom w:val="none" w:sz="0" w:space="0" w:color="auto"/>
        <w:right w:val="none" w:sz="0" w:space="0" w:color="auto"/>
      </w:divBdr>
    </w:div>
    <w:div w:id="2051562888">
      <w:marLeft w:val="0"/>
      <w:marRight w:val="0"/>
      <w:marTop w:val="0"/>
      <w:marBottom w:val="0"/>
      <w:divBdr>
        <w:top w:val="none" w:sz="0" w:space="0" w:color="auto"/>
        <w:left w:val="none" w:sz="0" w:space="0" w:color="auto"/>
        <w:bottom w:val="none" w:sz="0" w:space="0" w:color="auto"/>
        <w:right w:val="none" w:sz="0" w:space="0" w:color="auto"/>
      </w:divBdr>
    </w:div>
    <w:div w:id="2051605503">
      <w:marLeft w:val="480"/>
      <w:marRight w:val="0"/>
      <w:marTop w:val="0"/>
      <w:marBottom w:val="0"/>
      <w:divBdr>
        <w:top w:val="none" w:sz="0" w:space="0" w:color="auto"/>
        <w:left w:val="none" w:sz="0" w:space="0" w:color="auto"/>
        <w:bottom w:val="none" w:sz="0" w:space="0" w:color="auto"/>
        <w:right w:val="none" w:sz="0" w:space="0" w:color="auto"/>
      </w:divBdr>
    </w:div>
    <w:div w:id="2052219913">
      <w:marLeft w:val="480"/>
      <w:marRight w:val="0"/>
      <w:marTop w:val="0"/>
      <w:marBottom w:val="0"/>
      <w:divBdr>
        <w:top w:val="none" w:sz="0" w:space="0" w:color="auto"/>
        <w:left w:val="none" w:sz="0" w:space="0" w:color="auto"/>
        <w:bottom w:val="none" w:sz="0" w:space="0" w:color="auto"/>
        <w:right w:val="none" w:sz="0" w:space="0" w:color="auto"/>
      </w:divBdr>
    </w:div>
    <w:div w:id="2052876344">
      <w:marLeft w:val="0"/>
      <w:marRight w:val="0"/>
      <w:marTop w:val="0"/>
      <w:marBottom w:val="0"/>
      <w:divBdr>
        <w:top w:val="none" w:sz="0" w:space="0" w:color="auto"/>
        <w:left w:val="none" w:sz="0" w:space="0" w:color="auto"/>
        <w:bottom w:val="none" w:sz="0" w:space="0" w:color="auto"/>
        <w:right w:val="none" w:sz="0" w:space="0" w:color="auto"/>
      </w:divBdr>
    </w:div>
    <w:div w:id="2053264108">
      <w:marLeft w:val="0"/>
      <w:marRight w:val="0"/>
      <w:marTop w:val="0"/>
      <w:marBottom w:val="0"/>
      <w:divBdr>
        <w:top w:val="none" w:sz="0" w:space="0" w:color="auto"/>
        <w:left w:val="none" w:sz="0" w:space="0" w:color="auto"/>
        <w:bottom w:val="none" w:sz="0" w:space="0" w:color="auto"/>
        <w:right w:val="none" w:sz="0" w:space="0" w:color="auto"/>
      </w:divBdr>
    </w:div>
    <w:div w:id="2053923055">
      <w:marLeft w:val="0"/>
      <w:marRight w:val="0"/>
      <w:marTop w:val="0"/>
      <w:marBottom w:val="0"/>
      <w:divBdr>
        <w:top w:val="none" w:sz="0" w:space="0" w:color="auto"/>
        <w:left w:val="none" w:sz="0" w:space="0" w:color="auto"/>
        <w:bottom w:val="none" w:sz="0" w:space="0" w:color="auto"/>
        <w:right w:val="none" w:sz="0" w:space="0" w:color="auto"/>
      </w:divBdr>
    </w:div>
    <w:div w:id="2054191434">
      <w:marLeft w:val="0"/>
      <w:marRight w:val="0"/>
      <w:marTop w:val="0"/>
      <w:marBottom w:val="0"/>
      <w:divBdr>
        <w:top w:val="none" w:sz="0" w:space="0" w:color="auto"/>
        <w:left w:val="none" w:sz="0" w:space="0" w:color="auto"/>
        <w:bottom w:val="none" w:sz="0" w:space="0" w:color="auto"/>
        <w:right w:val="none" w:sz="0" w:space="0" w:color="auto"/>
      </w:divBdr>
    </w:div>
    <w:div w:id="2054502770">
      <w:marLeft w:val="0"/>
      <w:marRight w:val="0"/>
      <w:marTop w:val="0"/>
      <w:marBottom w:val="0"/>
      <w:divBdr>
        <w:top w:val="none" w:sz="0" w:space="0" w:color="auto"/>
        <w:left w:val="none" w:sz="0" w:space="0" w:color="auto"/>
        <w:bottom w:val="none" w:sz="0" w:space="0" w:color="auto"/>
        <w:right w:val="none" w:sz="0" w:space="0" w:color="auto"/>
      </w:divBdr>
    </w:div>
    <w:div w:id="2054882130">
      <w:marLeft w:val="0"/>
      <w:marRight w:val="0"/>
      <w:marTop w:val="0"/>
      <w:marBottom w:val="0"/>
      <w:divBdr>
        <w:top w:val="none" w:sz="0" w:space="0" w:color="auto"/>
        <w:left w:val="none" w:sz="0" w:space="0" w:color="auto"/>
        <w:bottom w:val="none" w:sz="0" w:space="0" w:color="auto"/>
        <w:right w:val="none" w:sz="0" w:space="0" w:color="auto"/>
      </w:divBdr>
    </w:div>
    <w:div w:id="2055081902">
      <w:marLeft w:val="0"/>
      <w:marRight w:val="0"/>
      <w:marTop w:val="0"/>
      <w:marBottom w:val="0"/>
      <w:divBdr>
        <w:top w:val="none" w:sz="0" w:space="0" w:color="auto"/>
        <w:left w:val="none" w:sz="0" w:space="0" w:color="auto"/>
        <w:bottom w:val="none" w:sz="0" w:space="0" w:color="auto"/>
        <w:right w:val="none" w:sz="0" w:space="0" w:color="auto"/>
      </w:divBdr>
    </w:div>
    <w:div w:id="2055931574">
      <w:marLeft w:val="480"/>
      <w:marRight w:val="0"/>
      <w:marTop w:val="0"/>
      <w:marBottom w:val="0"/>
      <w:divBdr>
        <w:top w:val="none" w:sz="0" w:space="0" w:color="auto"/>
        <w:left w:val="none" w:sz="0" w:space="0" w:color="auto"/>
        <w:bottom w:val="none" w:sz="0" w:space="0" w:color="auto"/>
        <w:right w:val="none" w:sz="0" w:space="0" w:color="auto"/>
      </w:divBdr>
    </w:div>
    <w:div w:id="2056274012">
      <w:marLeft w:val="480"/>
      <w:marRight w:val="0"/>
      <w:marTop w:val="0"/>
      <w:marBottom w:val="0"/>
      <w:divBdr>
        <w:top w:val="none" w:sz="0" w:space="0" w:color="auto"/>
        <w:left w:val="none" w:sz="0" w:space="0" w:color="auto"/>
        <w:bottom w:val="none" w:sz="0" w:space="0" w:color="auto"/>
        <w:right w:val="none" w:sz="0" w:space="0" w:color="auto"/>
      </w:divBdr>
    </w:div>
    <w:div w:id="2056346790">
      <w:marLeft w:val="480"/>
      <w:marRight w:val="0"/>
      <w:marTop w:val="0"/>
      <w:marBottom w:val="0"/>
      <w:divBdr>
        <w:top w:val="none" w:sz="0" w:space="0" w:color="auto"/>
        <w:left w:val="none" w:sz="0" w:space="0" w:color="auto"/>
        <w:bottom w:val="none" w:sz="0" w:space="0" w:color="auto"/>
        <w:right w:val="none" w:sz="0" w:space="0" w:color="auto"/>
      </w:divBdr>
    </w:div>
    <w:div w:id="2056848799">
      <w:marLeft w:val="480"/>
      <w:marRight w:val="0"/>
      <w:marTop w:val="0"/>
      <w:marBottom w:val="0"/>
      <w:divBdr>
        <w:top w:val="none" w:sz="0" w:space="0" w:color="auto"/>
        <w:left w:val="none" w:sz="0" w:space="0" w:color="auto"/>
        <w:bottom w:val="none" w:sz="0" w:space="0" w:color="auto"/>
        <w:right w:val="none" w:sz="0" w:space="0" w:color="auto"/>
      </w:divBdr>
    </w:div>
    <w:div w:id="2056928925">
      <w:marLeft w:val="0"/>
      <w:marRight w:val="0"/>
      <w:marTop w:val="0"/>
      <w:marBottom w:val="0"/>
      <w:divBdr>
        <w:top w:val="none" w:sz="0" w:space="0" w:color="auto"/>
        <w:left w:val="none" w:sz="0" w:space="0" w:color="auto"/>
        <w:bottom w:val="none" w:sz="0" w:space="0" w:color="auto"/>
        <w:right w:val="none" w:sz="0" w:space="0" w:color="auto"/>
      </w:divBdr>
    </w:div>
    <w:div w:id="2058166335">
      <w:marLeft w:val="480"/>
      <w:marRight w:val="0"/>
      <w:marTop w:val="0"/>
      <w:marBottom w:val="0"/>
      <w:divBdr>
        <w:top w:val="none" w:sz="0" w:space="0" w:color="auto"/>
        <w:left w:val="none" w:sz="0" w:space="0" w:color="auto"/>
        <w:bottom w:val="none" w:sz="0" w:space="0" w:color="auto"/>
        <w:right w:val="none" w:sz="0" w:space="0" w:color="auto"/>
      </w:divBdr>
    </w:div>
    <w:div w:id="2059084065">
      <w:marLeft w:val="480"/>
      <w:marRight w:val="0"/>
      <w:marTop w:val="0"/>
      <w:marBottom w:val="0"/>
      <w:divBdr>
        <w:top w:val="none" w:sz="0" w:space="0" w:color="auto"/>
        <w:left w:val="none" w:sz="0" w:space="0" w:color="auto"/>
        <w:bottom w:val="none" w:sz="0" w:space="0" w:color="auto"/>
        <w:right w:val="none" w:sz="0" w:space="0" w:color="auto"/>
      </w:divBdr>
    </w:div>
    <w:div w:id="2059742232">
      <w:marLeft w:val="0"/>
      <w:marRight w:val="0"/>
      <w:marTop w:val="0"/>
      <w:marBottom w:val="0"/>
      <w:divBdr>
        <w:top w:val="none" w:sz="0" w:space="0" w:color="auto"/>
        <w:left w:val="none" w:sz="0" w:space="0" w:color="auto"/>
        <w:bottom w:val="none" w:sz="0" w:space="0" w:color="auto"/>
        <w:right w:val="none" w:sz="0" w:space="0" w:color="auto"/>
      </w:divBdr>
    </w:div>
    <w:div w:id="2060128218">
      <w:marLeft w:val="0"/>
      <w:marRight w:val="0"/>
      <w:marTop w:val="0"/>
      <w:marBottom w:val="0"/>
      <w:divBdr>
        <w:top w:val="none" w:sz="0" w:space="0" w:color="auto"/>
        <w:left w:val="none" w:sz="0" w:space="0" w:color="auto"/>
        <w:bottom w:val="none" w:sz="0" w:space="0" w:color="auto"/>
        <w:right w:val="none" w:sz="0" w:space="0" w:color="auto"/>
      </w:divBdr>
    </w:div>
    <w:div w:id="2061584969">
      <w:marLeft w:val="480"/>
      <w:marRight w:val="0"/>
      <w:marTop w:val="0"/>
      <w:marBottom w:val="0"/>
      <w:divBdr>
        <w:top w:val="none" w:sz="0" w:space="0" w:color="auto"/>
        <w:left w:val="none" w:sz="0" w:space="0" w:color="auto"/>
        <w:bottom w:val="none" w:sz="0" w:space="0" w:color="auto"/>
        <w:right w:val="none" w:sz="0" w:space="0" w:color="auto"/>
      </w:divBdr>
    </w:div>
    <w:div w:id="2061589511">
      <w:marLeft w:val="480"/>
      <w:marRight w:val="0"/>
      <w:marTop w:val="0"/>
      <w:marBottom w:val="0"/>
      <w:divBdr>
        <w:top w:val="none" w:sz="0" w:space="0" w:color="auto"/>
        <w:left w:val="none" w:sz="0" w:space="0" w:color="auto"/>
        <w:bottom w:val="none" w:sz="0" w:space="0" w:color="auto"/>
        <w:right w:val="none" w:sz="0" w:space="0" w:color="auto"/>
      </w:divBdr>
    </w:div>
    <w:div w:id="2061712028">
      <w:marLeft w:val="480"/>
      <w:marRight w:val="0"/>
      <w:marTop w:val="0"/>
      <w:marBottom w:val="0"/>
      <w:divBdr>
        <w:top w:val="none" w:sz="0" w:space="0" w:color="auto"/>
        <w:left w:val="none" w:sz="0" w:space="0" w:color="auto"/>
        <w:bottom w:val="none" w:sz="0" w:space="0" w:color="auto"/>
        <w:right w:val="none" w:sz="0" w:space="0" w:color="auto"/>
      </w:divBdr>
    </w:div>
    <w:div w:id="2062052646">
      <w:marLeft w:val="480"/>
      <w:marRight w:val="0"/>
      <w:marTop w:val="0"/>
      <w:marBottom w:val="0"/>
      <w:divBdr>
        <w:top w:val="none" w:sz="0" w:space="0" w:color="auto"/>
        <w:left w:val="none" w:sz="0" w:space="0" w:color="auto"/>
        <w:bottom w:val="none" w:sz="0" w:space="0" w:color="auto"/>
        <w:right w:val="none" w:sz="0" w:space="0" w:color="auto"/>
      </w:divBdr>
    </w:div>
    <w:div w:id="2062244093">
      <w:marLeft w:val="0"/>
      <w:marRight w:val="0"/>
      <w:marTop w:val="0"/>
      <w:marBottom w:val="0"/>
      <w:divBdr>
        <w:top w:val="none" w:sz="0" w:space="0" w:color="auto"/>
        <w:left w:val="none" w:sz="0" w:space="0" w:color="auto"/>
        <w:bottom w:val="none" w:sz="0" w:space="0" w:color="auto"/>
        <w:right w:val="none" w:sz="0" w:space="0" w:color="auto"/>
      </w:divBdr>
    </w:div>
    <w:div w:id="2062974105">
      <w:marLeft w:val="480"/>
      <w:marRight w:val="0"/>
      <w:marTop w:val="0"/>
      <w:marBottom w:val="0"/>
      <w:divBdr>
        <w:top w:val="none" w:sz="0" w:space="0" w:color="auto"/>
        <w:left w:val="none" w:sz="0" w:space="0" w:color="auto"/>
        <w:bottom w:val="none" w:sz="0" w:space="0" w:color="auto"/>
        <w:right w:val="none" w:sz="0" w:space="0" w:color="auto"/>
      </w:divBdr>
    </w:div>
    <w:div w:id="2064213738">
      <w:marLeft w:val="0"/>
      <w:marRight w:val="0"/>
      <w:marTop w:val="0"/>
      <w:marBottom w:val="0"/>
      <w:divBdr>
        <w:top w:val="none" w:sz="0" w:space="0" w:color="auto"/>
        <w:left w:val="none" w:sz="0" w:space="0" w:color="auto"/>
        <w:bottom w:val="none" w:sz="0" w:space="0" w:color="auto"/>
        <w:right w:val="none" w:sz="0" w:space="0" w:color="auto"/>
      </w:divBdr>
    </w:div>
    <w:div w:id="2065061026">
      <w:marLeft w:val="480"/>
      <w:marRight w:val="0"/>
      <w:marTop w:val="0"/>
      <w:marBottom w:val="0"/>
      <w:divBdr>
        <w:top w:val="none" w:sz="0" w:space="0" w:color="auto"/>
        <w:left w:val="none" w:sz="0" w:space="0" w:color="auto"/>
        <w:bottom w:val="none" w:sz="0" w:space="0" w:color="auto"/>
        <w:right w:val="none" w:sz="0" w:space="0" w:color="auto"/>
      </w:divBdr>
    </w:div>
    <w:div w:id="2065567888">
      <w:marLeft w:val="0"/>
      <w:marRight w:val="0"/>
      <w:marTop w:val="0"/>
      <w:marBottom w:val="0"/>
      <w:divBdr>
        <w:top w:val="none" w:sz="0" w:space="0" w:color="auto"/>
        <w:left w:val="none" w:sz="0" w:space="0" w:color="auto"/>
        <w:bottom w:val="none" w:sz="0" w:space="0" w:color="auto"/>
        <w:right w:val="none" w:sz="0" w:space="0" w:color="auto"/>
      </w:divBdr>
    </w:div>
    <w:div w:id="2065790172">
      <w:marLeft w:val="0"/>
      <w:marRight w:val="0"/>
      <w:marTop w:val="0"/>
      <w:marBottom w:val="0"/>
      <w:divBdr>
        <w:top w:val="none" w:sz="0" w:space="0" w:color="auto"/>
        <w:left w:val="none" w:sz="0" w:space="0" w:color="auto"/>
        <w:bottom w:val="none" w:sz="0" w:space="0" w:color="auto"/>
        <w:right w:val="none" w:sz="0" w:space="0" w:color="auto"/>
      </w:divBdr>
    </w:div>
    <w:div w:id="2066567356">
      <w:marLeft w:val="480"/>
      <w:marRight w:val="0"/>
      <w:marTop w:val="0"/>
      <w:marBottom w:val="0"/>
      <w:divBdr>
        <w:top w:val="none" w:sz="0" w:space="0" w:color="auto"/>
        <w:left w:val="none" w:sz="0" w:space="0" w:color="auto"/>
        <w:bottom w:val="none" w:sz="0" w:space="0" w:color="auto"/>
        <w:right w:val="none" w:sz="0" w:space="0" w:color="auto"/>
      </w:divBdr>
    </w:div>
    <w:div w:id="2066634867">
      <w:marLeft w:val="480"/>
      <w:marRight w:val="0"/>
      <w:marTop w:val="0"/>
      <w:marBottom w:val="0"/>
      <w:divBdr>
        <w:top w:val="none" w:sz="0" w:space="0" w:color="auto"/>
        <w:left w:val="none" w:sz="0" w:space="0" w:color="auto"/>
        <w:bottom w:val="none" w:sz="0" w:space="0" w:color="auto"/>
        <w:right w:val="none" w:sz="0" w:space="0" w:color="auto"/>
      </w:divBdr>
    </w:div>
    <w:div w:id="2067103614">
      <w:marLeft w:val="0"/>
      <w:marRight w:val="0"/>
      <w:marTop w:val="0"/>
      <w:marBottom w:val="0"/>
      <w:divBdr>
        <w:top w:val="none" w:sz="0" w:space="0" w:color="auto"/>
        <w:left w:val="none" w:sz="0" w:space="0" w:color="auto"/>
        <w:bottom w:val="none" w:sz="0" w:space="0" w:color="auto"/>
        <w:right w:val="none" w:sz="0" w:space="0" w:color="auto"/>
      </w:divBdr>
    </w:div>
    <w:div w:id="2067334227">
      <w:marLeft w:val="480"/>
      <w:marRight w:val="0"/>
      <w:marTop w:val="0"/>
      <w:marBottom w:val="0"/>
      <w:divBdr>
        <w:top w:val="none" w:sz="0" w:space="0" w:color="auto"/>
        <w:left w:val="none" w:sz="0" w:space="0" w:color="auto"/>
        <w:bottom w:val="none" w:sz="0" w:space="0" w:color="auto"/>
        <w:right w:val="none" w:sz="0" w:space="0" w:color="auto"/>
      </w:divBdr>
    </w:div>
    <w:div w:id="2068527999">
      <w:marLeft w:val="0"/>
      <w:marRight w:val="0"/>
      <w:marTop w:val="0"/>
      <w:marBottom w:val="0"/>
      <w:divBdr>
        <w:top w:val="none" w:sz="0" w:space="0" w:color="auto"/>
        <w:left w:val="none" w:sz="0" w:space="0" w:color="auto"/>
        <w:bottom w:val="none" w:sz="0" w:space="0" w:color="auto"/>
        <w:right w:val="none" w:sz="0" w:space="0" w:color="auto"/>
      </w:divBdr>
    </w:div>
    <w:div w:id="2068609214">
      <w:marLeft w:val="480"/>
      <w:marRight w:val="0"/>
      <w:marTop w:val="0"/>
      <w:marBottom w:val="0"/>
      <w:divBdr>
        <w:top w:val="none" w:sz="0" w:space="0" w:color="auto"/>
        <w:left w:val="none" w:sz="0" w:space="0" w:color="auto"/>
        <w:bottom w:val="none" w:sz="0" w:space="0" w:color="auto"/>
        <w:right w:val="none" w:sz="0" w:space="0" w:color="auto"/>
      </w:divBdr>
    </w:div>
    <w:div w:id="2069835029">
      <w:marLeft w:val="0"/>
      <w:marRight w:val="0"/>
      <w:marTop w:val="0"/>
      <w:marBottom w:val="0"/>
      <w:divBdr>
        <w:top w:val="none" w:sz="0" w:space="0" w:color="auto"/>
        <w:left w:val="none" w:sz="0" w:space="0" w:color="auto"/>
        <w:bottom w:val="none" w:sz="0" w:space="0" w:color="auto"/>
        <w:right w:val="none" w:sz="0" w:space="0" w:color="auto"/>
      </w:divBdr>
    </w:div>
    <w:div w:id="2070300256">
      <w:marLeft w:val="480"/>
      <w:marRight w:val="0"/>
      <w:marTop w:val="0"/>
      <w:marBottom w:val="0"/>
      <w:divBdr>
        <w:top w:val="none" w:sz="0" w:space="0" w:color="auto"/>
        <w:left w:val="none" w:sz="0" w:space="0" w:color="auto"/>
        <w:bottom w:val="none" w:sz="0" w:space="0" w:color="auto"/>
        <w:right w:val="none" w:sz="0" w:space="0" w:color="auto"/>
      </w:divBdr>
    </w:div>
    <w:div w:id="2070760985">
      <w:marLeft w:val="480"/>
      <w:marRight w:val="0"/>
      <w:marTop w:val="0"/>
      <w:marBottom w:val="0"/>
      <w:divBdr>
        <w:top w:val="none" w:sz="0" w:space="0" w:color="auto"/>
        <w:left w:val="none" w:sz="0" w:space="0" w:color="auto"/>
        <w:bottom w:val="none" w:sz="0" w:space="0" w:color="auto"/>
        <w:right w:val="none" w:sz="0" w:space="0" w:color="auto"/>
      </w:divBdr>
    </w:div>
    <w:div w:id="2071344333">
      <w:marLeft w:val="0"/>
      <w:marRight w:val="0"/>
      <w:marTop w:val="0"/>
      <w:marBottom w:val="0"/>
      <w:divBdr>
        <w:top w:val="none" w:sz="0" w:space="0" w:color="auto"/>
        <w:left w:val="none" w:sz="0" w:space="0" w:color="auto"/>
        <w:bottom w:val="none" w:sz="0" w:space="0" w:color="auto"/>
        <w:right w:val="none" w:sz="0" w:space="0" w:color="auto"/>
      </w:divBdr>
    </w:div>
    <w:div w:id="2071808477">
      <w:marLeft w:val="0"/>
      <w:marRight w:val="0"/>
      <w:marTop w:val="0"/>
      <w:marBottom w:val="0"/>
      <w:divBdr>
        <w:top w:val="none" w:sz="0" w:space="0" w:color="auto"/>
        <w:left w:val="none" w:sz="0" w:space="0" w:color="auto"/>
        <w:bottom w:val="none" w:sz="0" w:space="0" w:color="auto"/>
        <w:right w:val="none" w:sz="0" w:space="0" w:color="auto"/>
      </w:divBdr>
    </w:div>
    <w:div w:id="2072117887">
      <w:marLeft w:val="480"/>
      <w:marRight w:val="0"/>
      <w:marTop w:val="0"/>
      <w:marBottom w:val="0"/>
      <w:divBdr>
        <w:top w:val="none" w:sz="0" w:space="0" w:color="auto"/>
        <w:left w:val="none" w:sz="0" w:space="0" w:color="auto"/>
        <w:bottom w:val="none" w:sz="0" w:space="0" w:color="auto"/>
        <w:right w:val="none" w:sz="0" w:space="0" w:color="auto"/>
      </w:divBdr>
    </w:div>
    <w:div w:id="2072849359">
      <w:marLeft w:val="480"/>
      <w:marRight w:val="0"/>
      <w:marTop w:val="0"/>
      <w:marBottom w:val="0"/>
      <w:divBdr>
        <w:top w:val="none" w:sz="0" w:space="0" w:color="auto"/>
        <w:left w:val="none" w:sz="0" w:space="0" w:color="auto"/>
        <w:bottom w:val="none" w:sz="0" w:space="0" w:color="auto"/>
        <w:right w:val="none" w:sz="0" w:space="0" w:color="auto"/>
      </w:divBdr>
    </w:div>
    <w:div w:id="2073850264">
      <w:marLeft w:val="0"/>
      <w:marRight w:val="0"/>
      <w:marTop w:val="0"/>
      <w:marBottom w:val="0"/>
      <w:divBdr>
        <w:top w:val="none" w:sz="0" w:space="0" w:color="auto"/>
        <w:left w:val="none" w:sz="0" w:space="0" w:color="auto"/>
        <w:bottom w:val="none" w:sz="0" w:space="0" w:color="auto"/>
        <w:right w:val="none" w:sz="0" w:space="0" w:color="auto"/>
      </w:divBdr>
    </w:div>
    <w:div w:id="2075009473">
      <w:marLeft w:val="480"/>
      <w:marRight w:val="0"/>
      <w:marTop w:val="0"/>
      <w:marBottom w:val="0"/>
      <w:divBdr>
        <w:top w:val="none" w:sz="0" w:space="0" w:color="auto"/>
        <w:left w:val="none" w:sz="0" w:space="0" w:color="auto"/>
        <w:bottom w:val="none" w:sz="0" w:space="0" w:color="auto"/>
        <w:right w:val="none" w:sz="0" w:space="0" w:color="auto"/>
      </w:divBdr>
    </w:div>
    <w:div w:id="2075468405">
      <w:marLeft w:val="0"/>
      <w:marRight w:val="0"/>
      <w:marTop w:val="0"/>
      <w:marBottom w:val="0"/>
      <w:divBdr>
        <w:top w:val="none" w:sz="0" w:space="0" w:color="auto"/>
        <w:left w:val="none" w:sz="0" w:space="0" w:color="auto"/>
        <w:bottom w:val="none" w:sz="0" w:space="0" w:color="auto"/>
        <w:right w:val="none" w:sz="0" w:space="0" w:color="auto"/>
      </w:divBdr>
    </w:div>
    <w:div w:id="2075853378">
      <w:marLeft w:val="480"/>
      <w:marRight w:val="0"/>
      <w:marTop w:val="0"/>
      <w:marBottom w:val="0"/>
      <w:divBdr>
        <w:top w:val="none" w:sz="0" w:space="0" w:color="auto"/>
        <w:left w:val="none" w:sz="0" w:space="0" w:color="auto"/>
        <w:bottom w:val="none" w:sz="0" w:space="0" w:color="auto"/>
        <w:right w:val="none" w:sz="0" w:space="0" w:color="auto"/>
      </w:divBdr>
    </w:div>
    <w:div w:id="2075883993">
      <w:marLeft w:val="480"/>
      <w:marRight w:val="0"/>
      <w:marTop w:val="0"/>
      <w:marBottom w:val="0"/>
      <w:divBdr>
        <w:top w:val="none" w:sz="0" w:space="0" w:color="auto"/>
        <w:left w:val="none" w:sz="0" w:space="0" w:color="auto"/>
        <w:bottom w:val="none" w:sz="0" w:space="0" w:color="auto"/>
        <w:right w:val="none" w:sz="0" w:space="0" w:color="auto"/>
      </w:divBdr>
    </w:div>
    <w:div w:id="2075925361">
      <w:marLeft w:val="480"/>
      <w:marRight w:val="0"/>
      <w:marTop w:val="0"/>
      <w:marBottom w:val="0"/>
      <w:divBdr>
        <w:top w:val="none" w:sz="0" w:space="0" w:color="auto"/>
        <w:left w:val="none" w:sz="0" w:space="0" w:color="auto"/>
        <w:bottom w:val="none" w:sz="0" w:space="0" w:color="auto"/>
        <w:right w:val="none" w:sz="0" w:space="0" w:color="auto"/>
      </w:divBdr>
    </w:div>
    <w:div w:id="2076008525">
      <w:marLeft w:val="0"/>
      <w:marRight w:val="0"/>
      <w:marTop w:val="0"/>
      <w:marBottom w:val="0"/>
      <w:divBdr>
        <w:top w:val="none" w:sz="0" w:space="0" w:color="auto"/>
        <w:left w:val="none" w:sz="0" w:space="0" w:color="auto"/>
        <w:bottom w:val="none" w:sz="0" w:space="0" w:color="auto"/>
        <w:right w:val="none" w:sz="0" w:space="0" w:color="auto"/>
      </w:divBdr>
    </w:div>
    <w:div w:id="2076316174">
      <w:marLeft w:val="480"/>
      <w:marRight w:val="0"/>
      <w:marTop w:val="0"/>
      <w:marBottom w:val="0"/>
      <w:divBdr>
        <w:top w:val="none" w:sz="0" w:space="0" w:color="auto"/>
        <w:left w:val="none" w:sz="0" w:space="0" w:color="auto"/>
        <w:bottom w:val="none" w:sz="0" w:space="0" w:color="auto"/>
        <w:right w:val="none" w:sz="0" w:space="0" w:color="auto"/>
      </w:divBdr>
    </w:div>
    <w:div w:id="2076782127">
      <w:marLeft w:val="480"/>
      <w:marRight w:val="0"/>
      <w:marTop w:val="0"/>
      <w:marBottom w:val="0"/>
      <w:divBdr>
        <w:top w:val="none" w:sz="0" w:space="0" w:color="auto"/>
        <w:left w:val="none" w:sz="0" w:space="0" w:color="auto"/>
        <w:bottom w:val="none" w:sz="0" w:space="0" w:color="auto"/>
        <w:right w:val="none" w:sz="0" w:space="0" w:color="auto"/>
      </w:divBdr>
    </w:div>
    <w:div w:id="2077774454">
      <w:marLeft w:val="0"/>
      <w:marRight w:val="0"/>
      <w:marTop w:val="0"/>
      <w:marBottom w:val="0"/>
      <w:divBdr>
        <w:top w:val="none" w:sz="0" w:space="0" w:color="auto"/>
        <w:left w:val="none" w:sz="0" w:space="0" w:color="auto"/>
        <w:bottom w:val="none" w:sz="0" w:space="0" w:color="auto"/>
        <w:right w:val="none" w:sz="0" w:space="0" w:color="auto"/>
      </w:divBdr>
    </w:div>
    <w:div w:id="2077896819">
      <w:marLeft w:val="0"/>
      <w:marRight w:val="0"/>
      <w:marTop w:val="0"/>
      <w:marBottom w:val="0"/>
      <w:divBdr>
        <w:top w:val="none" w:sz="0" w:space="0" w:color="auto"/>
        <w:left w:val="none" w:sz="0" w:space="0" w:color="auto"/>
        <w:bottom w:val="none" w:sz="0" w:space="0" w:color="auto"/>
        <w:right w:val="none" w:sz="0" w:space="0" w:color="auto"/>
      </w:divBdr>
    </w:div>
    <w:div w:id="2078237960">
      <w:marLeft w:val="480"/>
      <w:marRight w:val="0"/>
      <w:marTop w:val="0"/>
      <w:marBottom w:val="0"/>
      <w:divBdr>
        <w:top w:val="none" w:sz="0" w:space="0" w:color="auto"/>
        <w:left w:val="none" w:sz="0" w:space="0" w:color="auto"/>
        <w:bottom w:val="none" w:sz="0" w:space="0" w:color="auto"/>
        <w:right w:val="none" w:sz="0" w:space="0" w:color="auto"/>
      </w:divBdr>
    </w:div>
    <w:div w:id="2078430487">
      <w:marLeft w:val="0"/>
      <w:marRight w:val="0"/>
      <w:marTop w:val="0"/>
      <w:marBottom w:val="0"/>
      <w:divBdr>
        <w:top w:val="none" w:sz="0" w:space="0" w:color="auto"/>
        <w:left w:val="none" w:sz="0" w:space="0" w:color="auto"/>
        <w:bottom w:val="none" w:sz="0" w:space="0" w:color="auto"/>
        <w:right w:val="none" w:sz="0" w:space="0" w:color="auto"/>
      </w:divBdr>
    </w:div>
    <w:div w:id="2079669224">
      <w:marLeft w:val="0"/>
      <w:marRight w:val="0"/>
      <w:marTop w:val="0"/>
      <w:marBottom w:val="0"/>
      <w:divBdr>
        <w:top w:val="none" w:sz="0" w:space="0" w:color="auto"/>
        <w:left w:val="none" w:sz="0" w:space="0" w:color="auto"/>
        <w:bottom w:val="none" w:sz="0" w:space="0" w:color="auto"/>
        <w:right w:val="none" w:sz="0" w:space="0" w:color="auto"/>
      </w:divBdr>
    </w:div>
    <w:div w:id="2080396638">
      <w:marLeft w:val="480"/>
      <w:marRight w:val="0"/>
      <w:marTop w:val="0"/>
      <w:marBottom w:val="0"/>
      <w:divBdr>
        <w:top w:val="none" w:sz="0" w:space="0" w:color="auto"/>
        <w:left w:val="none" w:sz="0" w:space="0" w:color="auto"/>
        <w:bottom w:val="none" w:sz="0" w:space="0" w:color="auto"/>
        <w:right w:val="none" w:sz="0" w:space="0" w:color="auto"/>
      </w:divBdr>
    </w:div>
    <w:div w:id="2080471486">
      <w:marLeft w:val="0"/>
      <w:marRight w:val="0"/>
      <w:marTop w:val="0"/>
      <w:marBottom w:val="0"/>
      <w:divBdr>
        <w:top w:val="none" w:sz="0" w:space="0" w:color="auto"/>
        <w:left w:val="none" w:sz="0" w:space="0" w:color="auto"/>
        <w:bottom w:val="none" w:sz="0" w:space="0" w:color="auto"/>
        <w:right w:val="none" w:sz="0" w:space="0" w:color="auto"/>
      </w:divBdr>
    </w:div>
    <w:div w:id="2080591605">
      <w:marLeft w:val="480"/>
      <w:marRight w:val="0"/>
      <w:marTop w:val="0"/>
      <w:marBottom w:val="0"/>
      <w:divBdr>
        <w:top w:val="none" w:sz="0" w:space="0" w:color="auto"/>
        <w:left w:val="none" w:sz="0" w:space="0" w:color="auto"/>
        <w:bottom w:val="none" w:sz="0" w:space="0" w:color="auto"/>
        <w:right w:val="none" w:sz="0" w:space="0" w:color="auto"/>
      </w:divBdr>
    </w:div>
    <w:div w:id="2080594638">
      <w:marLeft w:val="480"/>
      <w:marRight w:val="0"/>
      <w:marTop w:val="0"/>
      <w:marBottom w:val="0"/>
      <w:divBdr>
        <w:top w:val="none" w:sz="0" w:space="0" w:color="auto"/>
        <w:left w:val="none" w:sz="0" w:space="0" w:color="auto"/>
        <w:bottom w:val="none" w:sz="0" w:space="0" w:color="auto"/>
        <w:right w:val="none" w:sz="0" w:space="0" w:color="auto"/>
      </w:divBdr>
    </w:div>
    <w:div w:id="2080907427">
      <w:marLeft w:val="480"/>
      <w:marRight w:val="0"/>
      <w:marTop w:val="0"/>
      <w:marBottom w:val="0"/>
      <w:divBdr>
        <w:top w:val="none" w:sz="0" w:space="0" w:color="auto"/>
        <w:left w:val="none" w:sz="0" w:space="0" w:color="auto"/>
        <w:bottom w:val="none" w:sz="0" w:space="0" w:color="auto"/>
        <w:right w:val="none" w:sz="0" w:space="0" w:color="auto"/>
      </w:divBdr>
    </w:div>
    <w:div w:id="2081362173">
      <w:marLeft w:val="480"/>
      <w:marRight w:val="0"/>
      <w:marTop w:val="0"/>
      <w:marBottom w:val="0"/>
      <w:divBdr>
        <w:top w:val="none" w:sz="0" w:space="0" w:color="auto"/>
        <w:left w:val="none" w:sz="0" w:space="0" w:color="auto"/>
        <w:bottom w:val="none" w:sz="0" w:space="0" w:color="auto"/>
        <w:right w:val="none" w:sz="0" w:space="0" w:color="auto"/>
      </w:divBdr>
    </w:div>
    <w:div w:id="2081557460">
      <w:marLeft w:val="480"/>
      <w:marRight w:val="0"/>
      <w:marTop w:val="0"/>
      <w:marBottom w:val="0"/>
      <w:divBdr>
        <w:top w:val="none" w:sz="0" w:space="0" w:color="auto"/>
        <w:left w:val="none" w:sz="0" w:space="0" w:color="auto"/>
        <w:bottom w:val="none" w:sz="0" w:space="0" w:color="auto"/>
        <w:right w:val="none" w:sz="0" w:space="0" w:color="auto"/>
      </w:divBdr>
    </w:div>
    <w:div w:id="2081825761">
      <w:marLeft w:val="0"/>
      <w:marRight w:val="0"/>
      <w:marTop w:val="0"/>
      <w:marBottom w:val="0"/>
      <w:divBdr>
        <w:top w:val="none" w:sz="0" w:space="0" w:color="auto"/>
        <w:left w:val="none" w:sz="0" w:space="0" w:color="auto"/>
        <w:bottom w:val="none" w:sz="0" w:space="0" w:color="auto"/>
        <w:right w:val="none" w:sz="0" w:space="0" w:color="auto"/>
      </w:divBdr>
    </w:div>
    <w:div w:id="2081901987">
      <w:marLeft w:val="480"/>
      <w:marRight w:val="0"/>
      <w:marTop w:val="0"/>
      <w:marBottom w:val="0"/>
      <w:divBdr>
        <w:top w:val="none" w:sz="0" w:space="0" w:color="auto"/>
        <w:left w:val="none" w:sz="0" w:space="0" w:color="auto"/>
        <w:bottom w:val="none" w:sz="0" w:space="0" w:color="auto"/>
        <w:right w:val="none" w:sz="0" w:space="0" w:color="auto"/>
      </w:divBdr>
    </w:div>
    <w:div w:id="2082753390">
      <w:marLeft w:val="0"/>
      <w:marRight w:val="0"/>
      <w:marTop w:val="0"/>
      <w:marBottom w:val="0"/>
      <w:divBdr>
        <w:top w:val="none" w:sz="0" w:space="0" w:color="auto"/>
        <w:left w:val="none" w:sz="0" w:space="0" w:color="auto"/>
        <w:bottom w:val="none" w:sz="0" w:space="0" w:color="auto"/>
        <w:right w:val="none" w:sz="0" w:space="0" w:color="auto"/>
      </w:divBdr>
    </w:div>
    <w:div w:id="2083939600">
      <w:marLeft w:val="480"/>
      <w:marRight w:val="0"/>
      <w:marTop w:val="0"/>
      <w:marBottom w:val="0"/>
      <w:divBdr>
        <w:top w:val="none" w:sz="0" w:space="0" w:color="auto"/>
        <w:left w:val="none" w:sz="0" w:space="0" w:color="auto"/>
        <w:bottom w:val="none" w:sz="0" w:space="0" w:color="auto"/>
        <w:right w:val="none" w:sz="0" w:space="0" w:color="auto"/>
      </w:divBdr>
    </w:div>
    <w:div w:id="2084328014">
      <w:marLeft w:val="0"/>
      <w:marRight w:val="0"/>
      <w:marTop w:val="0"/>
      <w:marBottom w:val="0"/>
      <w:divBdr>
        <w:top w:val="none" w:sz="0" w:space="0" w:color="auto"/>
        <w:left w:val="none" w:sz="0" w:space="0" w:color="auto"/>
        <w:bottom w:val="none" w:sz="0" w:space="0" w:color="auto"/>
        <w:right w:val="none" w:sz="0" w:space="0" w:color="auto"/>
      </w:divBdr>
    </w:div>
    <w:div w:id="2084597273">
      <w:marLeft w:val="480"/>
      <w:marRight w:val="0"/>
      <w:marTop w:val="0"/>
      <w:marBottom w:val="0"/>
      <w:divBdr>
        <w:top w:val="none" w:sz="0" w:space="0" w:color="auto"/>
        <w:left w:val="none" w:sz="0" w:space="0" w:color="auto"/>
        <w:bottom w:val="none" w:sz="0" w:space="0" w:color="auto"/>
        <w:right w:val="none" w:sz="0" w:space="0" w:color="auto"/>
      </w:divBdr>
    </w:div>
    <w:div w:id="2084793141">
      <w:marLeft w:val="480"/>
      <w:marRight w:val="0"/>
      <w:marTop w:val="0"/>
      <w:marBottom w:val="0"/>
      <w:divBdr>
        <w:top w:val="none" w:sz="0" w:space="0" w:color="auto"/>
        <w:left w:val="none" w:sz="0" w:space="0" w:color="auto"/>
        <w:bottom w:val="none" w:sz="0" w:space="0" w:color="auto"/>
        <w:right w:val="none" w:sz="0" w:space="0" w:color="auto"/>
      </w:divBdr>
    </w:div>
    <w:div w:id="2084907983">
      <w:marLeft w:val="480"/>
      <w:marRight w:val="0"/>
      <w:marTop w:val="0"/>
      <w:marBottom w:val="0"/>
      <w:divBdr>
        <w:top w:val="none" w:sz="0" w:space="0" w:color="auto"/>
        <w:left w:val="none" w:sz="0" w:space="0" w:color="auto"/>
        <w:bottom w:val="none" w:sz="0" w:space="0" w:color="auto"/>
        <w:right w:val="none" w:sz="0" w:space="0" w:color="auto"/>
      </w:divBdr>
    </w:div>
    <w:div w:id="2084982490">
      <w:marLeft w:val="480"/>
      <w:marRight w:val="0"/>
      <w:marTop w:val="0"/>
      <w:marBottom w:val="0"/>
      <w:divBdr>
        <w:top w:val="none" w:sz="0" w:space="0" w:color="auto"/>
        <w:left w:val="none" w:sz="0" w:space="0" w:color="auto"/>
        <w:bottom w:val="none" w:sz="0" w:space="0" w:color="auto"/>
        <w:right w:val="none" w:sz="0" w:space="0" w:color="auto"/>
      </w:divBdr>
    </w:div>
    <w:div w:id="2085102840">
      <w:marLeft w:val="0"/>
      <w:marRight w:val="0"/>
      <w:marTop w:val="0"/>
      <w:marBottom w:val="0"/>
      <w:divBdr>
        <w:top w:val="none" w:sz="0" w:space="0" w:color="auto"/>
        <w:left w:val="none" w:sz="0" w:space="0" w:color="auto"/>
        <w:bottom w:val="none" w:sz="0" w:space="0" w:color="auto"/>
        <w:right w:val="none" w:sz="0" w:space="0" w:color="auto"/>
      </w:divBdr>
    </w:div>
    <w:div w:id="2085836494">
      <w:marLeft w:val="0"/>
      <w:marRight w:val="0"/>
      <w:marTop w:val="0"/>
      <w:marBottom w:val="0"/>
      <w:divBdr>
        <w:top w:val="none" w:sz="0" w:space="0" w:color="auto"/>
        <w:left w:val="none" w:sz="0" w:space="0" w:color="auto"/>
        <w:bottom w:val="none" w:sz="0" w:space="0" w:color="auto"/>
        <w:right w:val="none" w:sz="0" w:space="0" w:color="auto"/>
      </w:divBdr>
    </w:div>
    <w:div w:id="2085838614">
      <w:marLeft w:val="480"/>
      <w:marRight w:val="0"/>
      <w:marTop w:val="0"/>
      <w:marBottom w:val="0"/>
      <w:divBdr>
        <w:top w:val="none" w:sz="0" w:space="0" w:color="auto"/>
        <w:left w:val="none" w:sz="0" w:space="0" w:color="auto"/>
        <w:bottom w:val="none" w:sz="0" w:space="0" w:color="auto"/>
        <w:right w:val="none" w:sz="0" w:space="0" w:color="auto"/>
      </w:divBdr>
    </w:div>
    <w:div w:id="2085880360">
      <w:marLeft w:val="480"/>
      <w:marRight w:val="0"/>
      <w:marTop w:val="0"/>
      <w:marBottom w:val="0"/>
      <w:divBdr>
        <w:top w:val="none" w:sz="0" w:space="0" w:color="auto"/>
        <w:left w:val="none" w:sz="0" w:space="0" w:color="auto"/>
        <w:bottom w:val="none" w:sz="0" w:space="0" w:color="auto"/>
        <w:right w:val="none" w:sz="0" w:space="0" w:color="auto"/>
      </w:divBdr>
    </w:div>
    <w:div w:id="2085955994">
      <w:marLeft w:val="480"/>
      <w:marRight w:val="0"/>
      <w:marTop w:val="0"/>
      <w:marBottom w:val="0"/>
      <w:divBdr>
        <w:top w:val="none" w:sz="0" w:space="0" w:color="auto"/>
        <w:left w:val="none" w:sz="0" w:space="0" w:color="auto"/>
        <w:bottom w:val="none" w:sz="0" w:space="0" w:color="auto"/>
        <w:right w:val="none" w:sz="0" w:space="0" w:color="auto"/>
      </w:divBdr>
    </w:div>
    <w:div w:id="2086488782">
      <w:marLeft w:val="0"/>
      <w:marRight w:val="0"/>
      <w:marTop w:val="0"/>
      <w:marBottom w:val="0"/>
      <w:divBdr>
        <w:top w:val="none" w:sz="0" w:space="0" w:color="auto"/>
        <w:left w:val="none" w:sz="0" w:space="0" w:color="auto"/>
        <w:bottom w:val="none" w:sz="0" w:space="0" w:color="auto"/>
        <w:right w:val="none" w:sz="0" w:space="0" w:color="auto"/>
      </w:divBdr>
    </w:div>
    <w:div w:id="2086612407">
      <w:marLeft w:val="480"/>
      <w:marRight w:val="0"/>
      <w:marTop w:val="0"/>
      <w:marBottom w:val="0"/>
      <w:divBdr>
        <w:top w:val="none" w:sz="0" w:space="0" w:color="auto"/>
        <w:left w:val="none" w:sz="0" w:space="0" w:color="auto"/>
        <w:bottom w:val="none" w:sz="0" w:space="0" w:color="auto"/>
        <w:right w:val="none" w:sz="0" w:space="0" w:color="auto"/>
      </w:divBdr>
    </w:div>
    <w:div w:id="2086950985">
      <w:marLeft w:val="480"/>
      <w:marRight w:val="0"/>
      <w:marTop w:val="0"/>
      <w:marBottom w:val="0"/>
      <w:divBdr>
        <w:top w:val="none" w:sz="0" w:space="0" w:color="auto"/>
        <w:left w:val="none" w:sz="0" w:space="0" w:color="auto"/>
        <w:bottom w:val="none" w:sz="0" w:space="0" w:color="auto"/>
        <w:right w:val="none" w:sz="0" w:space="0" w:color="auto"/>
      </w:divBdr>
    </w:div>
    <w:div w:id="2087023088">
      <w:marLeft w:val="0"/>
      <w:marRight w:val="0"/>
      <w:marTop w:val="0"/>
      <w:marBottom w:val="0"/>
      <w:divBdr>
        <w:top w:val="none" w:sz="0" w:space="0" w:color="auto"/>
        <w:left w:val="none" w:sz="0" w:space="0" w:color="auto"/>
        <w:bottom w:val="none" w:sz="0" w:space="0" w:color="auto"/>
        <w:right w:val="none" w:sz="0" w:space="0" w:color="auto"/>
      </w:divBdr>
    </w:div>
    <w:div w:id="2087261800">
      <w:marLeft w:val="0"/>
      <w:marRight w:val="0"/>
      <w:marTop w:val="0"/>
      <w:marBottom w:val="0"/>
      <w:divBdr>
        <w:top w:val="none" w:sz="0" w:space="0" w:color="auto"/>
        <w:left w:val="none" w:sz="0" w:space="0" w:color="auto"/>
        <w:bottom w:val="none" w:sz="0" w:space="0" w:color="auto"/>
        <w:right w:val="none" w:sz="0" w:space="0" w:color="auto"/>
      </w:divBdr>
    </w:div>
    <w:div w:id="2088382841">
      <w:marLeft w:val="0"/>
      <w:marRight w:val="0"/>
      <w:marTop w:val="0"/>
      <w:marBottom w:val="0"/>
      <w:divBdr>
        <w:top w:val="none" w:sz="0" w:space="0" w:color="auto"/>
        <w:left w:val="none" w:sz="0" w:space="0" w:color="auto"/>
        <w:bottom w:val="none" w:sz="0" w:space="0" w:color="auto"/>
        <w:right w:val="none" w:sz="0" w:space="0" w:color="auto"/>
      </w:divBdr>
    </w:div>
    <w:div w:id="2089187015">
      <w:marLeft w:val="480"/>
      <w:marRight w:val="0"/>
      <w:marTop w:val="0"/>
      <w:marBottom w:val="0"/>
      <w:divBdr>
        <w:top w:val="none" w:sz="0" w:space="0" w:color="auto"/>
        <w:left w:val="none" w:sz="0" w:space="0" w:color="auto"/>
        <w:bottom w:val="none" w:sz="0" w:space="0" w:color="auto"/>
        <w:right w:val="none" w:sz="0" w:space="0" w:color="auto"/>
      </w:divBdr>
    </w:div>
    <w:div w:id="2090080278">
      <w:marLeft w:val="0"/>
      <w:marRight w:val="0"/>
      <w:marTop w:val="0"/>
      <w:marBottom w:val="0"/>
      <w:divBdr>
        <w:top w:val="none" w:sz="0" w:space="0" w:color="auto"/>
        <w:left w:val="none" w:sz="0" w:space="0" w:color="auto"/>
        <w:bottom w:val="none" w:sz="0" w:space="0" w:color="auto"/>
        <w:right w:val="none" w:sz="0" w:space="0" w:color="auto"/>
      </w:divBdr>
    </w:div>
    <w:div w:id="2090153376">
      <w:marLeft w:val="0"/>
      <w:marRight w:val="0"/>
      <w:marTop w:val="0"/>
      <w:marBottom w:val="0"/>
      <w:divBdr>
        <w:top w:val="none" w:sz="0" w:space="0" w:color="auto"/>
        <w:left w:val="none" w:sz="0" w:space="0" w:color="auto"/>
        <w:bottom w:val="none" w:sz="0" w:space="0" w:color="auto"/>
        <w:right w:val="none" w:sz="0" w:space="0" w:color="auto"/>
      </w:divBdr>
    </w:div>
    <w:div w:id="2090496593">
      <w:marLeft w:val="480"/>
      <w:marRight w:val="0"/>
      <w:marTop w:val="0"/>
      <w:marBottom w:val="0"/>
      <w:divBdr>
        <w:top w:val="none" w:sz="0" w:space="0" w:color="auto"/>
        <w:left w:val="none" w:sz="0" w:space="0" w:color="auto"/>
        <w:bottom w:val="none" w:sz="0" w:space="0" w:color="auto"/>
        <w:right w:val="none" w:sz="0" w:space="0" w:color="auto"/>
      </w:divBdr>
    </w:div>
    <w:div w:id="2091195049">
      <w:marLeft w:val="480"/>
      <w:marRight w:val="0"/>
      <w:marTop w:val="0"/>
      <w:marBottom w:val="0"/>
      <w:divBdr>
        <w:top w:val="none" w:sz="0" w:space="0" w:color="auto"/>
        <w:left w:val="none" w:sz="0" w:space="0" w:color="auto"/>
        <w:bottom w:val="none" w:sz="0" w:space="0" w:color="auto"/>
        <w:right w:val="none" w:sz="0" w:space="0" w:color="auto"/>
      </w:divBdr>
    </w:div>
    <w:div w:id="2091996999">
      <w:marLeft w:val="480"/>
      <w:marRight w:val="0"/>
      <w:marTop w:val="0"/>
      <w:marBottom w:val="0"/>
      <w:divBdr>
        <w:top w:val="none" w:sz="0" w:space="0" w:color="auto"/>
        <w:left w:val="none" w:sz="0" w:space="0" w:color="auto"/>
        <w:bottom w:val="none" w:sz="0" w:space="0" w:color="auto"/>
        <w:right w:val="none" w:sz="0" w:space="0" w:color="auto"/>
      </w:divBdr>
    </w:div>
    <w:div w:id="2092118759">
      <w:marLeft w:val="0"/>
      <w:marRight w:val="0"/>
      <w:marTop w:val="0"/>
      <w:marBottom w:val="0"/>
      <w:divBdr>
        <w:top w:val="none" w:sz="0" w:space="0" w:color="auto"/>
        <w:left w:val="none" w:sz="0" w:space="0" w:color="auto"/>
        <w:bottom w:val="none" w:sz="0" w:space="0" w:color="auto"/>
        <w:right w:val="none" w:sz="0" w:space="0" w:color="auto"/>
      </w:divBdr>
    </w:div>
    <w:div w:id="2092191642">
      <w:marLeft w:val="480"/>
      <w:marRight w:val="0"/>
      <w:marTop w:val="0"/>
      <w:marBottom w:val="0"/>
      <w:divBdr>
        <w:top w:val="none" w:sz="0" w:space="0" w:color="auto"/>
        <w:left w:val="none" w:sz="0" w:space="0" w:color="auto"/>
        <w:bottom w:val="none" w:sz="0" w:space="0" w:color="auto"/>
        <w:right w:val="none" w:sz="0" w:space="0" w:color="auto"/>
      </w:divBdr>
    </w:div>
    <w:div w:id="2092461651">
      <w:marLeft w:val="480"/>
      <w:marRight w:val="0"/>
      <w:marTop w:val="0"/>
      <w:marBottom w:val="0"/>
      <w:divBdr>
        <w:top w:val="none" w:sz="0" w:space="0" w:color="auto"/>
        <w:left w:val="none" w:sz="0" w:space="0" w:color="auto"/>
        <w:bottom w:val="none" w:sz="0" w:space="0" w:color="auto"/>
        <w:right w:val="none" w:sz="0" w:space="0" w:color="auto"/>
      </w:divBdr>
    </w:div>
    <w:div w:id="2092504831">
      <w:marLeft w:val="480"/>
      <w:marRight w:val="0"/>
      <w:marTop w:val="0"/>
      <w:marBottom w:val="0"/>
      <w:divBdr>
        <w:top w:val="none" w:sz="0" w:space="0" w:color="auto"/>
        <w:left w:val="none" w:sz="0" w:space="0" w:color="auto"/>
        <w:bottom w:val="none" w:sz="0" w:space="0" w:color="auto"/>
        <w:right w:val="none" w:sz="0" w:space="0" w:color="auto"/>
      </w:divBdr>
    </w:div>
    <w:div w:id="2092577960">
      <w:marLeft w:val="480"/>
      <w:marRight w:val="0"/>
      <w:marTop w:val="0"/>
      <w:marBottom w:val="0"/>
      <w:divBdr>
        <w:top w:val="none" w:sz="0" w:space="0" w:color="auto"/>
        <w:left w:val="none" w:sz="0" w:space="0" w:color="auto"/>
        <w:bottom w:val="none" w:sz="0" w:space="0" w:color="auto"/>
        <w:right w:val="none" w:sz="0" w:space="0" w:color="auto"/>
      </w:divBdr>
    </w:div>
    <w:div w:id="2092847310">
      <w:marLeft w:val="0"/>
      <w:marRight w:val="0"/>
      <w:marTop w:val="0"/>
      <w:marBottom w:val="0"/>
      <w:divBdr>
        <w:top w:val="none" w:sz="0" w:space="0" w:color="auto"/>
        <w:left w:val="none" w:sz="0" w:space="0" w:color="auto"/>
        <w:bottom w:val="none" w:sz="0" w:space="0" w:color="auto"/>
        <w:right w:val="none" w:sz="0" w:space="0" w:color="auto"/>
      </w:divBdr>
    </w:div>
    <w:div w:id="2093502692">
      <w:marLeft w:val="0"/>
      <w:marRight w:val="0"/>
      <w:marTop w:val="0"/>
      <w:marBottom w:val="0"/>
      <w:divBdr>
        <w:top w:val="none" w:sz="0" w:space="0" w:color="auto"/>
        <w:left w:val="none" w:sz="0" w:space="0" w:color="auto"/>
        <w:bottom w:val="none" w:sz="0" w:space="0" w:color="auto"/>
        <w:right w:val="none" w:sz="0" w:space="0" w:color="auto"/>
      </w:divBdr>
    </w:div>
    <w:div w:id="2093694327">
      <w:marLeft w:val="480"/>
      <w:marRight w:val="0"/>
      <w:marTop w:val="0"/>
      <w:marBottom w:val="0"/>
      <w:divBdr>
        <w:top w:val="none" w:sz="0" w:space="0" w:color="auto"/>
        <w:left w:val="none" w:sz="0" w:space="0" w:color="auto"/>
        <w:bottom w:val="none" w:sz="0" w:space="0" w:color="auto"/>
        <w:right w:val="none" w:sz="0" w:space="0" w:color="auto"/>
      </w:divBdr>
    </w:div>
    <w:div w:id="2094551216">
      <w:marLeft w:val="0"/>
      <w:marRight w:val="0"/>
      <w:marTop w:val="0"/>
      <w:marBottom w:val="0"/>
      <w:divBdr>
        <w:top w:val="none" w:sz="0" w:space="0" w:color="auto"/>
        <w:left w:val="none" w:sz="0" w:space="0" w:color="auto"/>
        <w:bottom w:val="none" w:sz="0" w:space="0" w:color="auto"/>
        <w:right w:val="none" w:sz="0" w:space="0" w:color="auto"/>
      </w:divBdr>
    </w:div>
    <w:div w:id="2094814601">
      <w:marLeft w:val="480"/>
      <w:marRight w:val="0"/>
      <w:marTop w:val="0"/>
      <w:marBottom w:val="0"/>
      <w:divBdr>
        <w:top w:val="none" w:sz="0" w:space="0" w:color="auto"/>
        <w:left w:val="none" w:sz="0" w:space="0" w:color="auto"/>
        <w:bottom w:val="none" w:sz="0" w:space="0" w:color="auto"/>
        <w:right w:val="none" w:sz="0" w:space="0" w:color="auto"/>
      </w:divBdr>
    </w:div>
    <w:div w:id="2094935757">
      <w:marLeft w:val="480"/>
      <w:marRight w:val="0"/>
      <w:marTop w:val="0"/>
      <w:marBottom w:val="0"/>
      <w:divBdr>
        <w:top w:val="none" w:sz="0" w:space="0" w:color="auto"/>
        <w:left w:val="none" w:sz="0" w:space="0" w:color="auto"/>
        <w:bottom w:val="none" w:sz="0" w:space="0" w:color="auto"/>
        <w:right w:val="none" w:sz="0" w:space="0" w:color="auto"/>
      </w:divBdr>
    </w:div>
    <w:div w:id="2095392523">
      <w:marLeft w:val="0"/>
      <w:marRight w:val="0"/>
      <w:marTop w:val="0"/>
      <w:marBottom w:val="0"/>
      <w:divBdr>
        <w:top w:val="none" w:sz="0" w:space="0" w:color="auto"/>
        <w:left w:val="none" w:sz="0" w:space="0" w:color="auto"/>
        <w:bottom w:val="none" w:sz="0" w:space="0" w:color="auto"/>
        <w:right w:val="none" w:sz="0" w:space="0" w:color="auto"/>
      </w:divBdr>
    </w:div>
    <w:div w:id="2095931227">
      <w:marLeft w:val="480"/>
      <w:marRight w:val="0"/>
      <w:marTop w:val="0"/>
      <w:marBottom w:val="0"/>
      <w:divBdr>
        <w:top w:val="none" w:sz="0" w:space="0" w:color="auto"/>
        <w:left w:val="none" w:sz="0" w:space="0" w:color="auto"/>
        <w:bottom w:val="none" w:sz="0" w:space="0" w:color="auto"/>
        <w:right w:val="none" w:sz="0" w:space="0" w:color="auto"/>
      </w:divBdr>
    </w:div>
    <w:div w:id="2096394113">
      <w:marLeft w:val="0"/>
      <w:marRight w:val="0"/>
      <w:marTop w:val="0"/>
      <w:marBottom w:val="0"/>
      <w:divBdr>
        <w:top w:val="none" w:sz="0" w:space="0" w:color="auto"/>
        <w:left w:val="none" w:sz="0" w:space="0" w:color="auto"/>
        <w:bottom w:val="none" w:sz="0" w:space="0" w:color="auto"/>
        <w:right w:val="none" w:sz="0" w:space="0" w:color="auto"/>
      </w:divBdr>
    </w:div>
    <w:div w:id="2096513683">
      <w:marLeft w:val="0"/>
      <w:marRight w:val="0"/>
      <w:marTop w:val="0"/>
      <w:marBottom w:val="0"/>
      <w:divBdr>
        <w:top w:val="none" w:sz="0" w:space="0" w:color="auto"/>
        <w:left w:val="none" w:sz="0" w:space="0" w:color="auto"/>
        <w:bottom w:val="none" w:sz="0" w:space="0" w:color="auto"/>
        <w:right w:val="none" w:sz="0" w:space="0" w:color="auto"/>
      </w:divBdr>
    </w:div>
    <w:div w:id="2096778614">
      <w:marLeft w:val="0"/>
      <w:marRight w:val="0"/>
      <w:marTop w:val="0"/>
      <w:marBottom w:val="0"/>
      <w:divBdr>
        <w:top w:val="none" w:sz="0" w:space="0" w:color="auto"/>
        <w:left w:val="none" w:sz="0" w:space="0" w:color="auto"/>
        <w:bottom w:val="none" w:sz="0" w:space="0" w:color="auto"/>
        <w:right w:val="none" w:sz="0" w:space="0" w:color="auto"/>
      </w:divBdr>
    </w:div>
    <w:div w:id="2098751114">
      <w:marLeft w:val="480"/>
      <w:marRight w:val="0"/>
      <w:marTop w:val="0"/>
      <w:marBottom w:val="0"/>
      <w:divBdr>
        <w:top w:val="none" w:sz="0" w:space="0" w:color="auto"/>
        <w:left w:val="none" w:sz="0" w:space="0" w:color="auto"/>
        <w:bottom w:val="none" w:sz="0" w:space="0" w:color="auto"/>
        <w:right w:val="none" w:sz="0" w:space="0" w:color="auto"/>
      </w:divBdr>
    </w:div>
    <w:div w:id="2098864242">
      <w:marLeft w:val="480"/>
      <w:marRight w:val="0"/>
      <w:marTop w:val="0"/>
      <w:marBottom w:val="0"/>
      <w:divBdr>
        <w:top w:val="none" w:sz="0" w:space="0" w:color="auto"/>
        <w:left w:val="none" w:sz="0" w:space="0" w:color="auto"/>
        <w:bottom w:val="none" w:sz="0" w:space="0" w:color="auto"/>
        <w:right w:val="none" w:sz="0" w:space="0" w:color="auto"/>
      </w:divBdr>
    </w:div>
    <w:div w:id="2099673141">
      <w:marLeft w:val="480"/>
      <w:marRight w:val="0"/>
      <w:marTop w:val="0"/>
      <w:marBottom w:val="0"/>
      <w:divBdr>
        <w:top w:val="none" w:sz="0" w:space="0" w:color="auto"/>
        <w:left w:val="none" w:sz="0" w:space="0" w:color="auto"/>
        <w:bottom w:val="none" w:sz="0" w:space="0" w:color="auto"/>
        <w:right w:val="none" w:sz="0" w:space="0" w:color="auto"/>
      </w:divBdr>
    </w:div>
    <w:div w:id="2100052595">
      <w:marLeft w:val="0"/>
      <w:marRight w:val="0"/>
      <w:marTop w:val="0"/>
      <w:marBottom w:val="0"/>
      <w:divBdr>
        <w:top w:val="none" w:sz="0" w:space="0" w:color="auto"/>
        <w:left w:val="none" w:sz="0" w:space="0" w:color="auto"/>
        <w:bottom w:val="none" w:sz="0" w:space="0" w:color="auto"/>
        <w:right w:val="none" w:sz="0" w:space="0" w:color="auto"/>
      </w:divBdr>
    </w:div>
    <w:div w:id="2100638676">
      <w:marLeft w:val="480"/>
      <w:marRight w:val="0"/>
      <w:marTop w:val="0"/>
      <w:marBottom w:val="0"/>
      <w:divBdr>
        <w:top w:val="none" w:sz="0" w:space="0" w:color="auto"/>
        <w:left w:val="none" w:sz="0" w:space="0" w:color="auto"/>
        <w:bottom w:val="none" w:sz="0" w:space="0" w:color="auto"/>
        <w:right w:val="none" w:sz="0" w:space="0" w:color="auto"/>
      </w:divBdr>
    </w:div>
    <w:div w:id="2101025596">
      <w:marLeft w:val="0"/>
      <w:marRight w:val="0"/>
      <w:marTop w:val="0"/>
      <w:marBottom w:val="0"/>
      <w:divBdr>
        <w:top w:val="none" w:sz="0" w:space="0" w:color="auto"/>
        <w:left w:val="none" w:sz="0" w:space="0" w:color="auto"/>
        <w:bottom w:val="none" w:sz="0" w:space="0" w:color="auto"/>
        <w:right w:val="none" w:sz="0" w:space="0" w:color="auto"/>
      </w:divBdr>
    </w:div>
    <w:div w:id="2101411903">
      <w:marLeft w:val="480"/>
      <w:marRight w:val="0"/>
      <w:marTop w:val="0"/>
      <w:marBottom w:val="0"/>
      <w:divBdr>
        <w:top w:val="none" w:sz="0" w:space="0" w:color="auto"/>
        <w:left w:val="none" w:sz="0" w:space="0" w:color="auto"/>
        <w:bottom w:val="none" w:sz="0" w:space="0" w:color="auto"/>
        <w:right w:val="none" w:sz="0" w:space="0" w:color="auto"/>
      </w:divBdr>
    </w:div>
    <w:div w:id="2101757537">
      <w:marLeft w:val="480"/>
      <w:marRight w:val="0"/>
      <w:marTop w:val="0"/>
      <w:marBottom w:val="0"/>
      <w:divBdr>
        <w:top w:val="none" w:sz="0" w:space="0" w:color="auto"/>
        <w:left w:val="none" w:sz="0" w:space="0" w:color="auto"/>
        <w:bottom w:val="none" w:sz="0" w:space="0" w:color="auto"/>
        <w:right w:val="none" w:sz="0" w:space="0" w:color="auto"/>
      </w:divBdr>
    </w:div>
    <w:div w:id="2101827068">
      <w:marLeft w:val="0"/>
      <w:marRight w:val="0"/>
      <w:marTop w:val="0"/>
      <w:marBottom w:val="0"/>
      <w:divBdr>
        <w:top w:val="none" w:sz="0" w:space="0" w:color="auto"/>
        <w:left w:val="none" w:sz="0" w:space="0" w:color="auto"/>
        <w:bottom w:val="none" w:sz="0" w:space="0" w:color="auto"/>
        <w:right w:val="none" w:sz="0" w:space="0" w:color="auto"/>
      </w:divBdr>
    </w:div>
    <w:div w:id="2101952424">
      <w:marLeft w:val="480"/>
      <w:marRight w:val="0"/>
      <w:marTop w:val="0"/>
      <w:marBottom w:val="0"/>
      <w:divBdr>
        <w:top w:val="none" w:sz="0" w:space="0" w:color="auto"/>
        <w:left w:val="none" w:sz="0" w:space="0" w:color="auto"/>
        <w:bottom w:val="none" w:sz="0" w:space="0" w:color="auto"/>
        <w:right w:val="none" w:sz="0" w:space="0" w:color="auto"/>
      </w:divBdr>
    </w:div>
    <w:div w:id="2102142172">
      <w:marLeft w:val="0"/>
      <w:marRight w:val="0"/>
      <w:marTop w:val="0"/>
      <w:marBottom w:val="0"/>
      <w:divBdr>
        <w:top w:val="none" w:sz="0" w:space="0" w:color="auto"/>
        <w:left w:val="none" w:sz="0" w:space="0" w:color="auto"/>
        <w:bottom w:val="none" w:sz="0" w:space="0" w:color="auto"/>
        <w:right w:val="none" w:sz="0" w:space="0" w:color="auto"/>
      </w:divBdr>
    </w:div>
    <w:div w:id="2102676023">
      <w:marLeft w:val="0"/>
      <w:marRight w:val="0"/>
      <w:marTop w:val="0"/>
      <w:marBottom w:val="0"/>
      <w:divBdr>
        <w:top w:val="none" w:sz="0" w:space="0" w:color="auto"/>
        <w:left w:val="none" w:sz="0" w:space="0" w:color="auto"/>
        <w:bottom w:val="none" w:sz="0" w:space="0" w:color="auto"/>
        <w:right w:val="none" w:sz="0" w:space="0" w:color="auto"/>
      </w:divBdr>
    </w:div>
    <w:div w:id="2103141035">
      <w:marLeft w:val="480"/>
      <w:marRight w:val="0"/>
      <w:marTop w:val="0"/>
      <w:marBottom w:val="0"/>
      <w:divBdr>
        <w:top w:val="none" w:sz="0" w:space="0" w:color="auto"/>
        <w:left w:val="none" w:sz="0" w:space="0" w:color="auto"/>
        <w:bottom w:val="none" w:sz="0" w:space="0" w:color="auto"/>
        <w:right w:val="none" w:sz="0" w:space="0" w:color="auto"/>
      </w:divBdr>
    </w:div>
    <w:div w:id="2104257583">
      <w:marLeft w:val="480"/>
      <w:marRight w:val="0"/>
      <w:marTop w:val="0"/>
      <w:marBottom w:val="0"/>
      <w:divBdr>
        <w:top w:val="none" w:sz="0" w:space="0" w:color="auto"/>
        <w:left w:val="none" w:sz="0" w:space="0" w:color="auto"/>
        <w:bottom w:val="none" w:sz="0" w:space="0" w:color="auto"/>
        <w:right w:val="none" w:sz="0" w:space="0" w:color="auto"/>
      </w:divBdr>
    </w:div>
    <w:div w:id="2104378339">
      <w:marLeft w:val="0"/>
      <w:marRight w:val="0"/>
      <w:marTop w:val="0"/>
      <w:marBottom w:val="0"/>
      <w:divBdr>
        <w:top w:val="none" w:sz="0" w:space="0" w:color="auto"/>
        <w:left w:val="none" w:sz="0" w:space="0" w:color="auto"/>
        <w:bottom w:val="none" w:sz="0" w:space="0" w:color="auto"/>
        <w:right w:val="none" w:sz="0" w:space="0" w:color="auto"/>
      </w:divBdr>
    </w:div>
    <w:div w:id="2104955026">
      <w:marLeft w:val="0"/>
      <w:marRight w:val="0"/>
      <w:marTop w:val="0"/>
      <w:marBottom w:val="0"/>
      <w:divBdr>
        <w:top w:val="none" w:sz="0" w:space="0" w:color="auto"/>
        <w:left w:val="none" w:sz="0" w:space="0" w:color="auto"/>
        <w:bottom w:val="none" w:sz="0" w:space="0" w:color="auto"/>
        <w:right w:val="none" w:sz="0" w:space="0" w:color="auto"/>
      </w:divBdr>
    </w:div>
    <w:div w:id="2105569363">
      <w:marLeft w:val="0"/>
      <w:marRight w:val="0"/>
      <w:marTop w:val="0"/>
      <w:marBottom w:val="0"/>
      <w:divBdr>
        <w:top w:val="none" w:sz="0" w:space="0" w:color="auto"/>
        <w:left w:val="none" w:sz="0" w:space="0" w:color="auto"/>
        <w:bottom w:val="none" w:sz="0" w:space="0" w:color="auto"/>
        <w:right w:val="none" w:sz="0" w:space="0" w:color="auto"/>
      </w:divBdr>
    </w:div>
    <w:div w:id="2105806883">
      <w:marLeft w:val="480"/>
      <w:marRight w:val="0"/>
      <w:marTop w:val="0"/>
      <w:marBottom w:val="0"/>
      <w:divBdr>
        <w:top w:val="none" w:sz="0" w:space="0" w:color="auto"/>
        <w:left w:val="none" w:sz="0" w:space="0" w:color="auto"/>
        <w:bottom w:val="none" w:sz="0" w:space="0" w:color="auto"/>
        <w:right w:val="none" w:sz="0" w:space="0" w:color="auto"/>
      </w:divBdr>
    </w:div>
    <w:div w:id="2105831913">
      <w:marLeft w:val="480"/>
      <w:marRight w:val="0"/>
      <w:marTop w:val="0"/>
      <w:marBottom w:val="0"/>
      <w:divBdr>
        <w:top w:val="none" w:sz="0" w:space="0" w:color="auto"/>
        <w:left w:val="none" w:sz="0" w:space="0" w:color="auto"/>
        <w:bottom w:val="none" w:sz="0" w:space="0" w:color="auto"/>
        <w:right w:val="none" w:sz="0" w:space="0" w:color="auto"/>
      </w:divBdr>
    </w:div>
    <w:div w:id="2106919354">
      <w:marLeft w:val="480"/>
      <w:marRight w:val="0"/>
      <w:marTop w:val="0"/>
      <w:marBottom w:val="0"/>
      <w:divBdr>
        <w:top w:val="none" w:sz="0" w:space="0" w:color="auto"/>
        <w:left w:val="none" w:sz="0" w:space="0" w:color="auto"/>
        <w:bottom w:val="none" w:sz="0" w:space="0" w:color="auto"/>
        <w:right w:val="none" w:sz="0" w:space="0" w:color="auto"/>
      </w:divBdr>
    </w:div>
    <w:div w:id="2107340284">
      <w:marLeft w:val="0"/>
      <w:marRight w:val="0"/>
      <w:marTop w:val="0"/>
      <w:marBottom w:val="0"/>
      <w:divBdr>
        <w:top w:val="none" w:sz="0" w:space="0" w:color="auto"/>
        <w:left w:val="none" w:sz="0" w:space="0" w:color="auto"/>
        <w:bottom w:val="none" w:sz="0" w:space="0" w:color="auto"/>
        <w:right w:val="none" w:sz="0" w:space="0" w:color="auto"/>
      </w:divBdr>
    </w:div>
    <w:div w:id="2107461970">
      <w:marLeft w:val="0"/>
      <w:marRight w:val="0"/>
      <w:marTop w:val="0"/>
      <w:marBottom w:val="0"/>
      <w:divBdr>
        <w:top w:val="none" w:sz="0" w:space="0" w:color="auto"/>
        <w:left w:val="none" w:sz="0" w:space="0" w:color="auto"/>
        <w:bottom w:val="none" w:sz="0" w:space="0" w:color="auto"/>
        <w:right w:val="none" w:sz="0" w:space="0" w:color="auto"/>
      </w:divBdr>
    </w:div>
    <w:div w:id="2107800413">
      <w:marLeft w:val="0"/>
      <w:marRight w:val="0"/>
      <w:marTop w:val="0"/>
      <w:marBottom w:val="0"/>
      <w:divBdr>
        <w:top w:val="none" w:sz="0" w:space="0" w:color="auto"/>
        <w:left w:val="none" w:sz="0" w:space="0" w:color="auto"/>
        <w:bottom w:val="none" w:sz="0" w:space="0" w:color="auto"/>
        <w:right w:val="none" w:sz="0" w:space="0" w:color="auto"/>
      </w:divBdr>
    </w:div>
    <w:div w:id="2108230226">
      <w:marLeft w:val="480"/>
      <w:marRight w:val="0"/>
      <w:marTop w:val="0"/>
      <w:marBottom w:val="0"/>
      <w:divBdr>
        <w:top w:val="none" w:sz="0" w:space="0" w:color="auto"/>
        <w:left w:val="none" w:sz="0" w:space="0" w:color="auto"/>
        <w:bottom w:val="none" w:sz="0" w:space="0" w:color="auto"/>
        <w:right w:val="none" w:sz="0" w:space="0" w:color="auto"/>
      </w:divBdr>
    </w:div>
    <w:div w:id="2108696801">
      <w:marLeft w:val="480"/>
      <w:marRight w:val="0"/>
      <w:marTop w:val="0"/>
      <w:marBottom w:val="0"/>
      <w:divBdr>
        <w:top w:val="none" w:sz="0" w:space="0" w:color="auto"/>
        <w:left w:val="none" w:sz="0" w:space="0" w:color="auto"/>
        <w:bottom w:val="none" w:sz="0" w:space="0" w:color="auto"/>
        <w:right w:val="none" w:sz="0" w:space="0" w:color="auto"/>
      </w:divBdr>
    </w:div>
    <w:div w:id="2108889133">
      <w:marLeft w:val="480"/>
      <w:marRight w:val="0"/>
      <w:marTop w:val="0"/>
      <w:marBottom w:val="0"/>
      <w:divBdr>
        <w:top w:val="none" w:sz="0" w:space="0" w:color="auto"/>
        <w:left w:val="none" w:sz="0" w:space="0" w:color="auto"/>
        <w:bottom w:val="none" w:sz="0" w:space="0" w:color="auto"/>
        <w:right w:val="none" w:sz="0" w:space="0" w:color="auto"/>
      </w:divBdr>
    </w:div>
    <w:div w:id="2109155200">
      <w:marLeft w:val="480"/>
      <w:marRight w:val="0"/>
      <w:marTop w:val="0"/>
      <w:marBottom w:val="0"/>
      <w:divBdr>
        <w:top w:val="none" w:sz="0" w:space="0" w:color="auto"/>
        <w:left w:val="none" w:sz="0" w:space="0" w:color="auto"/>
        <w:bottom w:val="none" w:sz="0" w:space="0" w:color="auto"/>
        <w:right w:val="none" w:sz="0" w:space="0" w:color="auto"/>
      </w:divBdr>
    </w:div>
    <w:div w:id="2109541403">
      <w:marLeft w:val="0"/>
      <w:marRight w:val="0"/>
      <w:marTop w:val="0"/>
      <w:marBottom w:val="0"/>
      <w:divBdr>
        <w:top w:val="none" w:sz="0" w:space="0" w:color="auto"/>
        <w:left w:val="none" w:sz="0" w:space="0" w:color="auto"/>
        <w:bottom w:val="none" w:sz="0" w:space="0" w:color="auto"/>
        <w:right w:val="none" w:sz="0" w:space="0" w:color="auto"/>
      </w:divBdr>
    </w:div>
    <w:div w:id="2110004591">
      <w:marLeft w:val="0"/>
      <w:marRight w:val="0"/>
      <w:marTop w:val="0"/>
      <w:marBottom w:val="0"/>
      <w:divBdr>
        <w:top w:val="none" w:sz="0" w:space="0" w:color="auto"/>
        <w:left w:val="none" w:sz="0" w:space="0" w:color="auto"/>
        <w:bottom w:val="none" w:sz="0" w:space="0" w:color="auto"/>
        <w:right w:val="none" w:sz="0" w:space="0" w:color="auto"/>
      </w:divBdr>
    </w:div>
    <w:div w:id="2110346479">
      <w:marLeft w:val="480"/>
      <w:marRight w:val="0"/>
      <w:marTop w:val="0"/>
      <w:marBottom w:val="0"/>
      <w:divBdr>
        <w:top w:val="none" w:sz="0" w:space="0" w:color="auto"/>
        <w:left w:val="none" w:sz="0" w:space="0" w:color="auto"/>
        <w:bottom w:val="none" w:sz="0" w:space="0" w:color="auto"/>
        <w:right w:val="none" w:sz="0" w:space="0" w:color="auto"/>
      </w:divBdr>
    </w:div>
    <w:div w:id="2110616125">
      <w:marLeft w:val="480"/>
      <w:marRight w:val="0"/>
      <w:marTop w:val="0"/>
      <w:marBottom w:val="0"/>
      <w:divBdr>
        <w:top w:val="none" w:sz="0" w:space="0" w:color="auto"/>
        <w:left w:val="none" w:sz="0" w:space="0" w:color="auto"/>
        <w:bottom w:val="none" w:sz="0" w:space="0" w:color="auto"/>
        <w:right w:val="none" w:sz="0" w:space="0" w:color="auto"/>
      </w:divBdr>
    </w:div>
    <w:div w:id="2110931870">
      <w:marLeft w:val="480"/>
      <w:marRight w:val="0"/>
      <w:marTop w:val="0"/>
      <w:marBottom w:val="0"/>
      <w:divBdr>
        <w:top w:val="none" w:sz="0" w:space="0" w:color="auto"/>
        <w:left w:val="none" w:sz="0" w:space="0" w:color="auto"/>
        <w:bottom w:val="none" w:sz="0" w:space="0" w:color="auto"/>
        <w:right w:val="none" w:sz="0" w:space="0" w:color="auto"/>
      </w:divBdr>
    </w:div>
    <w:div w:id="2111197783">
      <w:marLeft w:val="0"/>
      <w:marRight w:val="0"/>
      <w:marTop w:val="0"/>
      <w:marBottom w:val="0"/>
      <w:divBdr>
        <w:top w:val="none" w:sz="0" w:space="0" w:color="auto"/>
        <w:left w:val="none" w:sz="0" w:space="0" w:color="auto"/>
        <w:bottom w:val="none" w:sz="0" w:space="0" w:color="auto"/>
        <w:right w:val="none" w:sz="0" w:space="0" w:color="auto"/>
      </w:divBdr>
    </w:div>
    <w:div w:id="2111318065">
      <w:marLeft w:val="480"/>
      <w:marRight w:val="0"/>
      <w:marTop w:val="0"/>
      <w:marBottom w:val="0"/>
      <w:divBdr>
        <w:top w:val="none" w:sz="0" w:space="0" w:color="auto"/>
        <w:left w:val="none" w:sz="0" w:space="0" w:color="auto"/>
        <w:bottom w:val="none" w:sz="0" w:space="0" w:color="auto"/>
        <w:right w:val="none" w:sz="0" w:space="0" w:color="auto"/>
      </w:divBdr>
    </w:div>
    <w:div w:id="2111923663">
      <w:marLeft w:val="0"/>
      <w:marRight w:val="0"/>
      <w:marTop w:val="0"/>
      <w:marBottom w:val="0"/>
      <w:divBdr>
        <w:top w:val="none" w:sz="0" w:space="0" w:color="auto"/>
        <w:left w:val="none" w:sz="0" w:space="0" w:color="auto"/>
        <w:bottom w:val="none" w:sz="0" w:space="0" w:color="auto"/>
        <w:right w:val="none" w:sz="0" w:space="0" w:color="auto"/>
      </w:divBdr>
    </w:div>
    <w:div w:id="2112125060">
      <w:marLeft w:val="480"/>
      <w:marRight w:val="0"/>
      <w:marTop w:val="0"/>
      <w:marBottom w:val="0"/>
      <w:divBdr>
        <w:top w:val="none" w:sz="0" w:space="0" w:color="auto"/>
        <w:left w:val="none" w:sz="0" w:space="0" w:color="auto"/>
        <w:bottom w:val="none" w:sz="0" w:space="0" w:color="auto"/>
        <w:right w:val="none" w:sz="0" w:space="0" w:color="auto"/>
      </w:divBdr>
    </w:div>
    <w:div w:id="2112890290">
      <w:marLeft w:val="480"/>
      <w:marRight w:val="0"/>
      <w:marTop w:val="0"/>
      <w:marBottom w:val="0"/>
      <w:divBdr>
        <w:top w:val="none" w:sz="0" w:space="0" w:color="auto"/>
        <w:left w:val="none" w:sz="0" w:space="0" w:color="auto"/>
        <w:bottom w:val="none" w:sz="0" w:space="0" w:color="auto"/>
        <w:right w:val="none" w:sz="0" w:space="0" w:color="auto"/>
      </w:divBdr>
    </w:div>
    <w:div w:id="2113088745">
      <w:marLeft w:val="480"/>
      <w:marRight w:val="0"/>
      <w:marTop w:val="0"/>
      <w:marBottom w:val="0"/>
      <w:divBdr>
        <w:top w:val="none" w:sz="0" w:space="0" w:color="auto"/>
        <w:left w:val="none" w:sz="0" w:space="0" w:color="auto"/>
        <w:bottom w:val="none" w:sz="0" w:space="0" w:color="auto"/>
        <w:right w:val="none" w:sz="0" w:space="0" w:color="auto"/>
      </w:divBdr>
    </w:div>
    <w:div w:id="2113161549">
      <w:marLeft w:val="480"/>
      <w:marRight w:val="0"/>
      <w:marTop w:val="0"/>
      <w:marBottom w:val="0"/>
      <w:divBdr>
        <w:top w:val="none" w:sz="0" w:space="0" w:color="auto"/>
        <w:left w:val="none" w:sz="0" w:space="0" w:color="auto"/>
        <w:bottom w:val="none" w:sz="0" w:space="0" w:color="auto"/>
        <w:right w:val="none" w:sz="0" w:space="0" w:color="auto"/>
      </w:divBdr>
    </w:div>
    <w:div w:id="2113934211">
      <w:marLeft w:val="0"/>
      <w:marRight w:val="0"/>
      <w:marTop w:val="0"/>
      <w:marBottom w:val="0"/>
      <w:divBdr>
        <w:top w:val="none" w:sz="0" w:space="0" w:color="auto"/>
        <w:left w:val="none" w:sz="0" w:space="0" w:color="auto"/>
        <w:bottom w:val="none" w:sz="0" w:space="0" w:color="auto"/>
        <w:right w:val="none" w:sz="0" w:space="0" w:color="auto"/>
      </w:divBdr>
    </w:div>
    <w:div w:id="2114399147">
      <w:marLeft w:val="0"/>
      <w:marRight w:val="0"/>
      <w:marTop w:val="0"/>
      <w:marBottom w:val="0"/>
      <w:divBdr>
        <w:top w:val="none" w:sz="0" w:space="0" w:color="auto"/>
        <w:left w:val="none" w:sz="0" w:space="0" w:color="auto"/>
        <w:bottom w:val="none" w:sz="0" w:space="0" w:color="auto"/>
        <w:right w:val="none" w:sz="0" w:space="0" w:color="auto"/>
      </w:divBdr>
    </w:div>
    <w:div w:id="2115468101">
      <w:marLeft w:val="0"/>
      <w:marRight w:val="0"/>
      <w:marTop w:val="0"/>
      <w:marBottom w:val="0"/>
      <w:divBdr>
        <w:top w:val="none" w:sz="0" w:space="0" w:color="auto"/>
        <w:left w:val="none" w:sz="0" w:space="0" w:color="auto"/>
        <w:bottom w:val="none" w:sz="0" w:space="0" w:color="auto"/>
        <w:right w:val="none" w:sz="0" w:space="0" w:color="auto"/>
      </w:divBdr>
    </w:div>
    <w:div w:id="2116705880">
      <w:marLeft w:val="480"/>
      <w:marRight w:val="0"/>
      <w:marTop w:val="0"/>
      <w:marBottom w:val="0"/>
      <w:divBdr>
        <w:top w:val="none" w:sz="0" w:space="0" w:color="auto"/>
        <w:left w:val="none" w:sz="0" w:space="0" w:color="auto"/>
        <w:bottom w:val="none" w:sz="0" w:space="0" w:color="auto"/>
        <w:right w:val="none" w:sz="0" w:space="0" w:color="auto"/>
      </w:divBdr>
    </w:div>
    <w:div w:id="2116750906">
      <w:marLeft w:val="0"/>
      <w:marRight w:val="0"/>
      <w:marTop w:val="0"/>
      <w:marBottom w:val="0"/>
      <w:divBdr>
        <w:top w:val="none" w:sz="0" w:space="0" w:color="auto"/>
        <w:left w:val="none" w:sz="0" w:space="0" w:color="auto"/>
        <w:bottom w:val="none" w:sz="0" w:space="0" w:color="auto"/>
        <w:right w:val="none" w:sz="0" w:space="0" w:color="auto"/>
      </w:divBdr>
    </w:div>
    <w:div w:id="2116828138">
      <w:marLeft w:val="480"/>
      <w:marRight w:val="0"/>
      <w:marTop w:val="0"/>
      <w:marBottom w:val="0"/>
      <w:divBdr>
        <w:top w:val="none" w:sz="0" w:space="0" w:color="auto"/>
        <w:left w:val="none" w:sz="0" w:space="0" w:color="auto"/>
        <w:bottom w:val="none" w:sz="0" w:space="0" w:color="auto"/>
        <w:right w:val="none" w:sz="0" w:space="0" w:color="auto"/>
      </w:divBdr>
    </w:div>
    <w:div w:id="2117089414">
      <w:marLeft w:val="0"/>
      <w:marRight w:val="0"/>
      <w:marTop w:val="0"/>
      <w:marBottom w:val="0"/>
      <w:divBdr>
        <w:top w:val="none" w:sz="0" w:space="0" w:color="auto"/>
        <w:left w:val="none" w:sz="0" w:space="0" w:color="auto"/>
        <w:bottom w:val="none" w:sz="0" w:space="0" w:color="auto"/>
        <w:right w:val="none" w:sz="0" w:space="0" w:color="auto"/>
      </w:divBdr>
    </w:div>
    <w:div w:id="2117093842">
      <w:marLeft w:val="0"/>
      <w:marRight w:val="0"/>
      <w:marTop w:val="0"/>
      <w:marBottom w:val="0"/>
      <w:divBdr>
        <w:top w:val="none" w:sz="0" w:space="0" w:color="auto"/>
        <w:left w:val="none" w:sz="0" w:space="0" w:color="auto"/>
        <w:bottom w:val="none" w:sz="0" w:space="0" w:color="auto"/>
        <w:right w:val="none" w:sz="0" w:space="0" w:color="auto"/>
      </w:divBdr>
    </w:div>
    <w:div w:id="2117210088">
      <w:marLeft w:val="0"/>
      <w:marRight w:val="0"/>
      <w:marTop w:val="0"/>
      <w:marBottom w:val="0"/>
      <w:divBdr>
        <w:top w:val="none" w:sz="0" w:space="0" w:color="auto"/>
        <w:left w:val="none" w:sz="0" w:space="0" w:color="auto"/>
        <w:bottom w:val="none" w:sz="0" w:space="0" w:color="auto"/>
        <w:right w:val="none" w:sz="0" w:space="0" w:color="auto"/>
      </w:divBdr>
    </w:div>
    <w:div w:id="2117560398">
      <w:marLeft w:val="480"/>
      <w:marRight w:val="0"/>
      <w:marTop w:val="0"/>
      <w:marBottom w:val="0"/>
      <w:divBdr>
        <w:top w:val="none" w:sz="0" w:space="0" w:color="auto"/>
        <w:left w:val="none" w:sz="0" w:space="0" w:color="auto"/>
        <w:bottom w:val="none" w:sz="0" w:space="0" w:color="auto"/>
        <w:right w:val="none" w:sz="0" w:space="0" w:color="auto"/>
      </w:divBdr>
    </w:div>
    <w:div w:id="2117751726">
      <w:marLeft w:val="480"/>
      <w:marRight w:val="0"/>
      <w:marTop w:val="0"/>
      <w:marBottom w:val="0"/>
      <w:divBdr>
        <w:top w:val="none" w:sz="0" w:space="0" w:color="auto"/>
        <w:left w:val="none" w:sz="0" w:space="0" w:color="auto"/>
        <w:bottom w:val="none" w:sz="0" w:space="0" w:color="auto"/>
        <w:right w:val="none" w:sz="0" w:space="0" w:color="auto"/>
      </w:divBdr>
    </w:div>
    <w:div w:id="2117796609">
      <w:marLeft w:val="0"/>
      <w:marRight w:val="0"/>
      <w:marTop w:val="0"/>
      <w:marBottom w:val="0"/>
      <w:divBdr>
        <w:top w:val="none" w:sz="0" w:space="0" w:color="auto"/>
        <w:left w:val="none" w:sz="0" w:space="0" w:color="auto"/>
        <w:bottom w:val="none" w:sz="0" w:space="0" w:color="auto"/>
        <w:right w:val="none" w:sz="0" w:space="0" w:color="auto"/>
      </w:divBdr>
    </w:div>
    <w:div w:id="2117939651">
      <w:marLeft w:val="480"/>
      <w:marRight w:val="0"/>
      <w:marTop w:val="0"/>
      <w:marBottom w:val="0"/>
      <w:divBdr>
        <w:top w:val="none" w:sz="0" w:space="0" w:color="auto"/>
        <w:left w:val="none" w:sz="0" w:space="0" w:color="auto"/>
        <w:bottom w:val="none" w:sz="0" w:space="0" w:color="auto"/>
        <w:right w:val="none" w:sz="0" w:space="0" w:color="auto"/>
      </w:divBdr>
    </w:div>
    <w:div w:id="2118138092">
      <w:marLeft w:val="0"/>
      <w:marRight w:val="0"/>
      <w:marTop w:val="0"/>
      <w:marBottom w:val="0"/>
      <w:divBdr>
        <w:top w:val="none" w:sz="0" w:space="0" w:color="auto"/>
        <w:left w:val="none" w:sz="0" w:space="0" w:color="auto"/>
        <w:bottom w:val="none" w:sz="0" w:space="0" w:color="auto"/>
        <w:right w:val="none" w:sz="0" w:space="0" w:color="auto"/>
      </w:divBdr>
    </w:div>
    <w:div w:id="2118139716">
      <w:marLeft w:val="0"/>
      <w:marRight w:val="0"/>
      <w:marTop w:val="0"/>
      <w:marBottom w:val="0"/>
      <w:divBdr>
        <w:top w:val="none" w:sz="0" w:space="0" w:color="auto"/>
        <w:left w:val="none" w:sz="0" w:space="0" w:color="auto"/>
        <w:bottom w:val="none" w:sz="0" w:space="0" w:color="auto"/>
        <w:right w:val="none" w:sz="0" w:space="0" w:color="auto"/>
      </w:divBdr>
    </w:div>
    <w:div w:id="2118330878">
      <w:marLeft w:val="0"/>
      <w:marRight w:val="0"/>
      <w:marTop w:val="0"/>
      <w:marBottom w:val="0"/>
      <w:divBdr>
        <w:top w:val="none" w:sz="0" w:space="0" w:color="auto"/>
        <w:left w:val="none" w:sz="0" w:space="0" w:color="auto"/>
        <w:bottom w:val="none" w:sz="0" w:space="0" w:color="auto"/>
        <w:right w:val="none" w:sz="0" w:space="0" w:color="auto"/>
      </w:divBdr>
    </w:div>
    <w:div w:id="2118984214">
      <w:marLeft w:val="480"/>
      <w:marRight w:val="0"/>
      <w:marTop w:val="0"/>
      <w:marBottom w:val="0"/>
      <w:divBdr>
        <w:top w:val="none" w:sz="0" w:space="0" w:color="auto"/>
        <w:left w:val="none" w:sz="0" w:space="0" w:color="auto"/>
        <w:bottom w:val="none" w:sz="0" w:space="0" w:color="auto"/>
        <w:right w:val="none" w:sz="0" w:space="0" w:color="auto"/>
      </w:divBdr>
    </w:div>
    <w:div w:id="2119371632">
      <w:marLeft w:val="480"/>
      <w:marRight w:val="0"/>
      <w:marTop w:val="0"/>
      <w:marBottom w:val="0"/>
      <w:divBdr>
        <w:top w:val="none" w:sz="0" w:space="0" w:color="auto"/>
        <w:left w:val="none" w:sz="0" w:space="0" w:color="auto"/>
        <w:bottom w:val="none" w:sz="0" w:space="0" w:color="auto"/>
        <w:right w:val="none" w:sz="0" w:space="0" w:color="auto"/>
      </w:divBdr>
    </w:div>
    <w:div w:id="2119374865">
      <w:marLeft w:val="480"/>
      <w:marRight w:val="0"/>
      <w:marTop w:val="0"/>
      <w:marBottom w:val="0"/>
      <w:divBdr>
        <w:top w:val="none" w:sz="0" w:space="0" w:color="auto"/>
        <w:left w:val="none" w:sz="0" w:space="0" w:color="auto"/>
        <w:bottom w:val="none" w:sz="0" w:space="0" w:color="auto"/>
        <w:right w:val="none" w:sz="0" w:space="0" w:color="auto"/>
      </w:divBdr>
    </w:div>
    <w:div w:id="2119831400">
      <w:marLeft w:val="480"/>
      <w:marRight w:val="0"/>
      <w:marTop w:val="0"/>
      <w:marBottom w:val="0"/>
      <w:divBdr>
        <w:top w:val="none" w:sz="0" w:space="0" w:color="auto"/>
        <w:left w:val="none" w:sz="0" w:space="0" w:color="auto"/>
        <w:bottom w:val="none" w:sz="0" w:space="0" w:color="auto"/>
        <w:right w:val="none" w:sz="0" w:space="0" w:color="auto"/>
      </w:divBdr>
    </w:div>
    <w:div w:id="2120106460">
      <w:marLeft w:val="0"/>
      <w:marRight w:val="0"/>
      <w:marTop w:val="0"/>
      <w:marBottom w:val="0"/>
      <w:divBdr>
        <w:top w:val="none" w:sz="0" w:space="0" w:color="auto"/>
        <w:left w:val="none" w:sz="0" w:space="0" w:color="auto"/>
        <w:bottom w:val="none" w:sz="0" w:space="0" w:color="auto"/>
        <w:right w:val="none" w:sz="0" w:space="0" w:color="auto"/>
      </w:divBdr>
    </w:div>
    <w:div w:id="2120291107">
      <w:marLeft w:val="480"/>
      <w:marRight w:val="0"/>
      <w:marTop w:val="0"/>
      <w:marBottom w:val="0"/>
      <w:divBdr>
        <w:top w:val="none" w:sz="0" w:space="0" w:color="auto"/>
        <w:left w:val="none" w:sz="0" w:space="0" w:color="auto"/>
        <w:bottom w:val="none" w:sz="0" w:space="0" w:color="auto"/>
        <w:right w:val="none" w:sz="0" w:space="0" w:color="auto"/>
      </w:divBdr>
    </w:div>
    <w:div w:id="2120954738">
      <w:marLeft w:val="480"/>
      <w:marRight w:val="0"/>
      <w:marTop w:val="0"/>
      <w:marBottom w:val="0"/>
      <w:divBdr>
        <w:top w:val="none" w:sz="0" w:space="0" w:color="auto"/>
        <w:left w:val="none" w:sz="0" w:space="0" w:color="auto"/>
        <w:bottom w:val="none" w:sz="0" w:space="0" w:color="auto"/>
        <w:right w:val="none" w:sz="0" w:space="0" w:color="auto"/>
      </w:divBdr>
    </w:div>
    <w:div w:id="2121140208">
      <w:marLeft w:val="0"/>
      <w:marRight w:val="0"/>
      <w:marTop w:val="0"/>
      <w:marBottom w:val="0"/>
      <w:divBdr>
        <w:top w:val="none" w:sz="0" w:space="0" w:color="auto"/>
        <w:left w:val="none" w:sz="0" w:space="0" w:color="auto"/>
        <w:bottom w:val="none" w:sz="0" w:space="0" w:color="auto"/>
        <w:right w:val="none" w:sz="0" w:space="0" w:color="auto"/>
      </w:divBdr>
    </w:div>
    <w:div w:id="2121335700">
      <w:marLeft w:val="0"/>
      <w:marRight w:val="0"/>
      <w:marTop w:val="0"/>
      <w:marBottom w:val="0"/>
      <w:divBdr>
        <w:top w:val="none" w:sz="0" w:space="0" w:color="auto"/>
        <w:left w:val="none" w:sz="0" w:space="0" w:color="auto"/>
        <w:bottom w:val="none" w:sz="0" w:space="0" w:color="auto"/>
        <w:right w:val="none" w:sz="0" w:space="0" w:color="auto"/>
      </w:divBdr>
    </w:div>
    <w:div w:id="2122407206">
      <w:marLeft w:val="0"/>
      <w:marRight w:val="0"/>
      <w:marTop w:val="0"/>
      <w:marBottom w:val="0"/>
      <w:divBdr>
        <w:top w:val="none" w:sz="0" w:space="0" w:color="auto"/>
        <w:left w:val="none" w:sz="0" w:space="0" w:color="auto"/>
        <w:bottom w:val="none" w:sz="0" w:space="0" w:color="auto"/>
        <w:right w:val="none" w:sz="0" w:space="0" w:color="auto"/>
      </w:divBdr>
    </w:div>
    <w:div w:id="2123067275">
      <w:marLeft w:val="0"/>
      <w:marRight w:val="0"/>
      <w:marTop w:val="0"/>
      <w:marBottom w:val="0"/>
      <w:divBdr>
        <w:top w:val="none" w:sz="0" w:space="0" w:color="auto"/>
        <w:left w:val="none" w:sz="0" w:space="0" w:color="auto"/>
        <w:bottom w:val="none" w:sz="0" w:space="0" w:color="auto"/>
        <w:right w:val="none" w:sz="0" w:space="0" w:color="auto"/>
      </w:divBdr>
    </w:div>
    <w:div w:id="2123067664">
      <w:marLeft w:val="0"/>
      <w:marRight w:val="0"/>
      <w:marTop w:val="0"/>
      <w:marBottom w:val="0"/>
      <w:divBdr>
        <w:top w:val="none" w:sz="0" w:space="0" w:color="auto"/>
        <w:left w:val="none" w:sz="0" w:space="0" w:color="auto"/>
        <w:bottom w:val="none" w:sz="0" w:space="0" w:color="auto"/>
        <w:right w:val="none" w:sz="0" w:space="0" w:color="auto"/>
      </w:divBdr>
    </w:div>
    <w:div w:id="2123527178">
      <w:marLeft w:val="0"/>
      <w:marRight w:val="0"/>
      <w:marTop w:val="0"/>
      <w:marBottom w:val="0"/>
      <w:divBdr>
        <w:top w:val="none" w:sz="0" w:space="0" w:color="auto"/>
        <w:left w:val="none" w:sz="0" w:space="0" w:color="auto"/>
        <w:bottom w:val="none" w:sz="0" w:space="0" w:color="auto"/>
        <w:right w:val="none" w:sz="0" w:space="0" w:color="auto"/>
      </w:divBdr>
    </w:div>
    <w:div w:id="2123762297">
      <w:marLeft w:val="480"/>
      <w:marRight w:val="0"/>
      <w:marTop w:val="0"/>
      <w:marBottom w:val="0"/>
      <w:divBdr>
        <w:top w:val="none" w:sz="0" w:space="0" w:color="auto"/>
        <w:left w:val="none" w:sz="0" w:space="0" w:color="auto"/>
        <w:bottom w:val="none" w:sz="0" w:space="0" w:color="auto"/>
        <w:right w:val="none" w:sz="0" w:space="0" w:color="auto"/>
      </w:divBdr>
    </w:div>
    <w:div w:id="2123957754">
      <w:marLeft w:val="480"/>
      <w:marRight w:val="0"/>
      <w:marTop w:val="0"/>
      <w:marBottom w:val="0"/>
      <w:divBdr>
        <w:top w:val="none" w:sz="0" w:space="0" w:color="auto"/>
        <w:left w:val="none" w:sz="0" w:space="0" w:color="auto"/>
        <w:bottom w:val="none" w:sz="0" w:space="0" w:color="auto"/>
        <w:right w:val="none" w:sz="0" w:space="0" w:color="auto"/>
      </w:divBdr>
    </w:div>
    <w:div w:id="2123986529">
      <w:marLeft w:val="480"/>
      <w:marRight w:val="0"/>
      <w:marTop w:val="0"/>
      <w:marBottom w:val="0"/>
      <w:divBdr>
        <w:top w:val="none" w:sz="0" w:space="0" w:color="auto"/>
        <w:left w:val="none" w:sz="0" w:space="0" w:color="auto"/>
        <w:bottom w:val="none" w:sz="0" w:space="0" w:color="auto"/>
        <w:right w:val="none" w:sz="0" w:space="0" w:color="auto"/>
      </w:divBdr>
    </w:div>
    <w:div w:id="2124035896">
      <w:marLeft w:val="480"/>
      <w:marRight w:val="0"/>
      <w:marTop w:val="0"/>
      <w:marBottom w:val="0"/>
      <w:divBdr>
        <w:top w:val="none" w:sz="0" w:space="0" w:color="auto"/>
        <w:left w:val="none" w:sz="0" w:space="0" w:color="auto"/>
        <w:bottom w:val="none" w:sz="0" w:space="0" w:color="auto"/>
        <w:right w:val="none" w:sz="0" w:space="0" w:color="auto"/>
      </w:divBdr>
    </w:div>
    <w:div w:id="2124810610">
      <w:marLeft w:val="480"/>
      <w:marRight w:val="0"/>
      <w:marTop w:val="0"/>
      <w:marBottom w:val="0"/>
      <w:divBdr>
        <w:top w:val="none" w:sz="0" w:space="0" w:color="auto"/>
        <w:left w:val="none" w:sz="0" w:space="0" w:color="auto"/>
        <w:bottom w:val="none" w:sz="0" w:space="0" w:color="auto"/>
        <w:right w:val="none" w:sz="0" w:space="0" w:color="auto"/>
      </w:divBdr>
    </w:div>
    <w:div w:id="2125230590">
      <w:marLeft w:val="480"/>
      <w:marRight w:val="0"/>
      <w:marTop w:val="0"/>
      <w:marBottom w:val="0"/>
      <w:divBdr>
        <w:top w:val="none" w:sz="0" w:space="0" w:color="auto"/>
        <w:left w:val="none" w:sz="0" w:space="0" w:color="auto"/>
        <w:bottom w:val="none" w:sz="0" w:space="0" w:color="auto"/>
        <w:right w:val="none" w:sz="0" w:space="0" w:color="auto"/>
      </w:divBdr>
    </w:div>
    <w:div w:id="2125998570">
      <w:marLeft w:val="480"/>
      <w:marRight w:val="0"/>
      <w:marTop w:val="0"/>
      <w:marBottom w:val="0"/>
      <w:divBdr>
        <w:top w:val="none" w:sz="0" w:space="0" w:color="auto"/>
        <w:left w:val="none" w:sz="0" w:space="0" w:color="auto"/>
        <w:bottom w:val="none" w:sz="0" w:space="0" w:color="auto"/>
        <w:right w:val="none" w:sz="0" w:space="0" w:color="auto"/>
      </w:divBdr>
    </w:div>
    <w:div w:id="2126271052">
      <w:marLeft w:val="480"/>
      <w:marRight w:val="0"/>
      <w:marTop w:val="0"/>
      <w:marBottom w:val="0"/>
      <w:divBdr>
        <w:top w:val="none" w:sz="0" w:space="0" w:color="auto"/>
        <w:left w:val="none" w:sz="0" w:space="0" w:color="auto"/>
        <w:bottom w:val="none" w:sz="0" w:space="0" w:color="auto"/>
        <w:right w:val="none" w:sz="0" w:space="0" w:color="auto"/>
      </w:divBdr>
    </w:div>
    <w:div w:id="2126389839">
      <w:marLeft w:val="0"/>
      <w:marRight w:val="0"/>
      <w:marTop w:val="0"/>
      <w:marBottom w:val="0"/>
      <w:divBdr>
        <w:top w:val="none" w:sz="0" w:space="0" w:color="auto"/>
        <w:left w:val="none" w:sz="0" w:space="0" w:color="auto"/>
        <w:bottom w:val="none" w:sz="0" w:space="0" w:color="auto"/>
        <w:right w:val="none" w:sz="0" w:space="0" w:color="auto"/>
      </w:divBdr>
    </w:div>
    <w:div w:id="2127111729">
      <w:marLeft w:val="480"/>
      <w:marRight w:val="0"/>
      <w:marTop w:val="0"/>
      <w:marBottom w:val="0"/>
      <w:divBdr>
        <w:top w:val="none" w:sz="0" w:space="0" w:color="auto"/>
        <w:left w:val="none" w:sz="0" w:space="0" w:color="auto"/>
        <w:bottom w:val="none" w:sz="0" w:space="0" w:color="auto"/>
        <w:right w:val="none" w:sz="0" w:space="0" w:color="auto"/>
      </w:divBdr>
    </w:div>
    <w:div w:id="2127120166">
      <w:marLeft w:val="480"/>
      <w:marRight w:val="0"/>
      <w:marTop w:val="0"/>
      <w:marBottom w:val="0"/>
      <w:divBdr>
        <w:top w:val="none" w:sz="0" w:space="0" w:color="auto"/>
        <w:left w:val="none" w:sz="0" w:space="0" w:color="auto"/>
        <w:bottom w:val="none" w:sz="0" w:space="0" w:color="auto"/>
        <w:right w:val="none" w:sz="0" w:space="0" w:color="auto"/>
      </w:divBdr>
    </w:div>
    <w:div w:id="2127188567">
      <w:marLeft w:val="0"/>
      <w:marRight w:val="0"/>
      <w:marTop w:val="0"/>
      <w:marBottom w:val="0"/>
      <w:divBdr>
        <w:top w:val="none" w:sz="0" w:space="0" w:color="auto"/>
        <w:left w:val="none" w:sz="0" w:space="0" w:color="auto"/>
        <w:bottom w:val="none" w:sz="0" w:space="0" w:color="auto"/>
        <w:right w:val="none" w:sz="0" w:space="0" w:color="auto"/>
      </w:divBdr>
    </w:div>
    <w:div w:id="2127190077">
      <w:marLeft w:val="0"/>
      <w:marRight w:val="0"/>
      <w:marTop w:val="0"/>
      <w:marBottom w:val="0"/>
      <w:divBdr>
        <w:top w:val="none" w:sz="0" w:space="0" w:color="auto"/>
        <w:left w:val="none" w:sz="0" w:space="0" w:color="auto"/>
        <w:bottom w:val="none" w:sz="0" w:space="0" w:color="auto"/>
        <w:right w:val="none" w:sz="0" w:space="0" w:color="auto"/>
      </w:divBdr>
    </w:div>
    <w:div w:id="2127456434">
      <w:marLeft w:val="480"/>
      <w:marRight w:val="0"/>
      <w:marTop w:val="0"/>
      <w:marBottom w:val="0"/>
      <w:divBdr>
        <w:top w:val="none" w:sz="0" w:space="0" w:color="auto"/>
        <w:left w:val="none" w:sz="0" w:space="0" w:color="auto"/>
        <w:bottom w:val="none" w:sz="0" w:space="0" w:color="auto"/>
        <w:right w:val="none" w:sz="0" w:space="0" w:color="auto"/>
      </w:divBdr>
    </w:div>
    <w:div w:id="2127692000">
      <w:marLeft w:val="480"/>
      <w:marRight w:val="0"/>
      <w:marTop w:val="0"/>
      <w:marBottom w:val="0"/>
      <w:divBdr>
        <w:top w:val="none" w:sz="0" w:space="0" w:color="auto"/>
        <w:left w:val="none" w:sz="0" w:space="0" w:color="auto"/>
        <w:bottom w:val="none" w:sz="0" w:space="0" w:color="auto"/>
        <w:right w:val="none" w:sz="0" w:space="0" w:color="auto"/>
      </w:divBdr>
    </w:div>
    <w:div w:id="2128038786">
      <w:marLeft w:val="480"/>
      <w:marRight w:val="0"/>
      <w:marTop w:val="0"/>
      <w:marBottom w:val="0"/>
      <w:divBdr>
        <w:top w:val="none" w:sz="0" w:space="0" w:color="auto"/>
        <w:left w:val="none" w:sz="0" w:space="0" w:color="auto"/>
        <w:bottom w:val="none" w:sz="0" w:space="0" w:color="auto"/>
        <w:right w:val="none" w:sz="0" w:space="0" w:color="auto"/>
      </w:divBdr>
    </w:div>
    <w:div w:id="2128085116">
      <w:marLeft w:val="480"/>
      <w:marRight w:val="0"/>
      <w:marTop w:val="0"/>
      <w:marBottom w:val="0"/>
      <w:divBdr>
        <w:top w:val="none" w:sz="0" w:space="0" w:color="auto"/>
        <w:left w:val="none" w:sz="0" w:space="0" w:color="auto"/>
        <w:bottom w:val="none" w:sz="0" w:space="0" w:color="auto"/>
        <w:right w:val="none" w:sz="0" w:space="0" w:color="auto"/>
      </w:divBdr>
    </w:div>
    <w:div w:id="2128810851">
      <w:marLeft w:val="0"/>
      <w:marRight w:val="0"/>
      <w:marTop w:val="0"/>
      <w:marBottom w:val="0"/>
      <w:divBdr>
        <w:top w:val="none" w:sz="0" w:space="0" w:color="auto"/>
        <w:left w:val="none" w:sz="0" w:space="0" w:color="auto"/>
        <w:bottom w:val="none" w:sz="0" w:space="0" w:color="auto"/>
        <w:right w:val="none" w:sz="0" w:space="0" w:color="auto"/>
      </w:divBdr>
    </w:div>
    <w:div w:id="2129203887">
      <w:marLeft w:val="480"/>
      <w:marRight w:val="0"/>
      <w:marTop w:val="0"/>
      <w:marBottom w:val="0"/>
      <w:divBdr>
        <w:top w:val="none" w:sz="0" w:space="0" w:color="auto"/>
        <w:left w:val="none" w:sz="0" w:space="0" w:color="auto"/>
        <w:bottom w:val="none" w:sz="0" w:space="0" w:color="auto"/>
        <w:right w:val="none" w:sz="0" w:space="0" w:color="auto"/>
      </w:divBdr>
    </w:div>
    <w:div w:id="2129278367">
      <w:marLeft w:val="0"/>
      <w:marRight w:val="0"/>
      <w:marTop w:val="0"/>
      <w:marBottom w:val="0"/>
      <w:divBdr>
        <w:top w:val="none" w:sz="0" w:space="0" w:color="auto"/>
        <w:left w:val="none" w:sz="0" w:space="0" w:color="auto"/>
        <w:bottom w:val="none" w:sz="0" w:space="0" w:color="auto"/>
        <w:right w:val="none" w:sz="0" w:space="0" w:color="auto"/>
      </w:divBdr>
    </w:div>
    <w:div w:id="2129885365">
      <w:marLeft w:val="0"/>
      <w:marRight w:val="0"/>
      <w:marTop w:val="0"/>
      <w:marBottom w:val="0"/>
      <w:divBdr>
        <w:top w:val="none" w:sz="0" w:space="0" w:color="auto"/>
        <w:left w:val="none" w:sz="0" w:space="0" w:color="auto"/>
        <w:bottom w:val="none" w:sz="0" w:space="0" w:color="auto"/>
        <w:right w:val="none" w:sz="0" w:space="0" w:color="auto"/>
      </w:divBdr>
    </w:div>
    <w:div w:id="2130128970">
      <w:marLeft w:val="0"/>
      <w:marRight w:val="0"/>
      <w:marTop w:val="0"/>
      <w:marBottom w:val="0"/>
      <w:divBdr>
        <w:top w:val="none" w:sz="0" w:space="0" w:color="auto"/>
        <w:left w:val="none" w:sz="0" w:space="0" w:color="auto"/>
        <w:bottom w:val="none" w:sz="0" w:space="0" w:color="auto"/>
        <w:right w:val="none" w:sz="0" w:space="0" w:color="auto"/>
      </w:divBdr>
    </w:div>
    <w:div w:id="2130931990">
      <w:marLeft w:val="0"/>
      <w:marRight w:val="0"/>
      <w:marTop w:val="0"/>
      <w:marBottom w:val="0"/>
      <w:divBdr>
        <w:top w:val="none" w:sz="0" w:space="0" w:color="auto"/>
        <w:left w:val="none" w:sz="0" w:space="0" w:color="auto"/>
        <w:bottom w:val="none" w:sz="0" w:space="0" w:color="auto"/>
        <w:right w:val="none" w:sz="0" w:space="0" w:color="auto"/>
      </w:divBdr>
    </w:div>
    <w:div w:id="2131119471">
      <w:marLeft w:val="0"/>
      <w:marRight w:val="0"/>
      <w:marTop w:val="0"/>
      <w:marBottom w:val="0"/>
      <w:divBdr>
        <w:top w:val="none" w:sz="0" w:space="0" w:color="auto"/>
        <w:left w:val="none" w:sz="0" w:space="0" w:color="auto"/>
        <w:bottom w:val="none" w:sz="0" w:space="0" w:color="auto"/>
        <w:right w:val="none" w:sz="0" w:space="0" w:color="auto"/>
      </w:divBdr>
    </w:div>
    <w:div w:id="2131316493">
      <w:marLeft w:val="0"/>
      <w:marRight w:val="0"/>
      <w:marTop w:val="0"/>
      <w:marBottom w:val="0"/>
      <w:divBdr>
        <w:top w:val="none" w:sz="0" w:space="0" w:color="auto"/>
        <w:left w:val="none" w:sz="0" w:space="0" w:color="auto"/>
        <w:bottom w:val="none" w:sz="0" w:space="0" w:color="auto"/>
        <w:right w:val="none" w:sz="0" w:space="0" w:color="auto"/>
      </w:divBdr>
    </w:div>
    <w:div w:id="2131631993">
      <w:marLeft w:val="0"/>
      <w:marRight w:val="0"/>
      <w:marTop w:val="0"/>
      <w:marBottom w:val="0"/>
      <w:divBdr>
        <w:top w:val="none" w:sz="0" w:space="0" w:color="auto"/>
        <w:left w:val="none" w:sz="0" w:space="0" w:color="auto"/>
        <w:bottom w:val="none" w:sz="0" w:space="0" w:color="auto"/>
        <w:right w:val="none" w:sz="0" w:space="0" w:color="auto"/>
      </w:divBdr>
    </w:div>
    <w:div w:id="2131777716">
      <w:marLeft w:val="480"/>
      <w:marRight w:val="0"/>
      <w:marTop w:val="0"/>
      <w:marBottom w:val="0"/>
      <w:divBdr>
        <w:top w:val="none" w:sz="0" w:space="0" w:color="auto"/>
        <w:left w:val="none" w:sz="0" w:space="0" w:color="auto"/>
        <w:bottom w:val="none" w:sz="0" w:space="0" w:color="auto"/>
        <w:right w:val="none" w:sz="0" w:space="0" w:color="auto"/>
      </w:divBdr>
    </w:div>
    <w:div w:id="2131896419">
      <w:marLeft w:val="0"/>
      <w:marRight w:val="0"/>
      <w:marTop w:val="0"/>
      <w:marBottom w:val="0"/>
      <w:divBdr>
        <w:top w:val="none" w:sz="0" w:space="0" w:color="auto"/>
        <w:left w:val="none" w:sz="0" w:space="0" w:color="auto"/>
        <w:bottom w:val="none" w:sz="0" w:space="0" w:color="auto"/>
        <w:right w:val="none" w:sz="0" w:space="0" w:color="auto"/>
      </w:divBdr>
    </w:div>
    <w:div w:id="2132284497">
      <w:marLeft w:val="480"/>
      <w:marRight w:val="0"/>
      <w:marTop w:val="0"/>
      <w:marBottom w:val="0"/>
      <w:divBdr>
        <w:top w:val="none" w:sz="0" w:space="0" w:color="auto"/>
        <w:left w:val="none" w:sz="0" w:space="0" w:color="auto"/>
        <w:bottom w:val="none" w:sz="0" w:space="0" w:color="auto"/>
        <w:right w:val="none" w:sz="0" w:space="0" w:color="auto"/>
      </w:divBdr>
    </w:div>
    <w:div w:id="2132434668">
      <w:marLeft w:val="480"/>
      <w:marRight w:val="0"/>
      <w:marTop w:val="0"/>
      <w:marBottom w:val="0"/>
      <w:divBdr>
        <w:top w:val="none" w:sz="0" w:space="0" w:color="auto"/>
        <w:left w:val="none" w:sz="0" w:space="0" w:color="auto"/>
        <w:bottom w:val="none" w:sz="0" w:space="0" w:color="auto"/>
        <w:right w:val="none" w:sz="0" w:space="0" w:color="auto"/>
      </w:divBdr>
    </w:div>
    <w:div w:id="2132554268">
      <w:marLeft w:val="480"/>
      <w:marRight w:val="0"/>
      <w:marTop w:val="0"/>
      <w:marBottom w:val="0"/>
      <w:divBdr>
        <w:top w:val="none" w:sz="0" w:space="0" w:color="auto"/>
        <w:left w:val="none" w:sz="0" w:space="0" w:color="auto"/>
        <w:bottom w:val="none" w:sz="0" w:space="0" w:color="auto"/>
        <w:right w:val="none" w:sz="0" w:space="0" w:color="auto"/>
      </w:divBdr>
    </w:div>
    <w:div w:id="2132674754">
      <w:marLeft w:val="0"/>
      <w:marRight w:val="0"/>
      <w:marTop w:val="0"/>
      <w:marBottom w:val="0"/>
      <w:divBdr>
        <w:top w:val="none" w:sz="0" w:space="0" w:color="auto"/>
        <w:left w:val="none" w:sz="0" w:space="0" w:color="auto"/>
        <w:bottom w:val="none" w:sz="0" w:space="0" w:color="auto"/>
        <w:right w:val="none" w:sz="0" w:space="0" w:color="auto"/>
      </w:divBdr>
    </w:div>
    <w:div w:id="2132698548">
      <w:marLeft w:val="0"/>
      <w:marRight w:val="0"/>
      <w:marTop w:val="0"/>
      <w:marBottom w:val="0"/>
      <w:divBdr>
        <w:top w:val="none" w:sz="0" w:space="0" w:color="auto"/>
        <w:left w:val="none" w:sz="0" w:space="0" w:color="auto"/>
        <w:bottom w:val="none" w:sz="0" w:space="0" w:color="auto"/>
        <w:right w:val="none" w:sz="0" w:space="0" w:color="auto"/>
      </w:divBdr>
    </w:div>
    <w:div w:id="2132934966">
      <w:marLeft w:val="0"/>
      <w:marRight w:val="0"/>
      <w:marTop w:val="0"/>
      <w:marBottom w:val="0"/>
      <w:divBdr>
        <w:top w:val="none" w:sz="0" w:space="0" w:color="auto"/>
        <w:left w:val="none" w:sz="0" w:space="0" w:color="auto"/>
        <w:bottom w:val="none" w:sz="0" w:space="0" w:color="auto"/>
        <w:right w:val="none" w:sz="0" w:space="0" w:color="auto"/>
      </w:divBdr>
    </w:div>
    <w:div w:id="2132935884">
      <w:marLeft w:val="0"/>
      <w:marRight w:val="0"/>
      <w:marTop w:val="0"/>
      <w:marBottom w:val="0"/>
      <w:divBdr>
        <w:top w:val="none" w:sz="0" w:space="0" w:color="auto"/>
        <w:left w:val="none" w:sz="0" w:space="0" w:color="auto"/>
        <w:bottom w:val="none" w:sz="0" w:space="0" w:color="auto"/>
        <w:right w:val="none" w:sz="0" w:space="0" w:color="auto"/>
      </w:divBdr>
    </w:div>
    <w:div w:id="2133401547">
      <w:marLeft w:val="0"/>
      <w:marRight w:val="0"/>
      <w:marTop w:val="0"/>
      <w:marBottom w:val="0"/>
      <w:divBdr>
        <w:top w:val="none" w:sz="0" w:space="0" w:color="auto"/>
        <w:left w:val="none" w:sz="0" w:space="0" w:color="auto"/>
        <w:bottom w:val="none" w:sz="0" w:space="0" w:color="auto"/>
        <w:right w:val="none" w:sz="0" w:space="0" w:color="auto"/>
      </w:divBdr>
    </w:div>
    <w:div w:id="2134055198">
      <w:marLeft w:val="480"/>
      <w:marRight w:val="0"/>
      <w:marTop w:val="0"/>
      <w:marBottom w:val="0"/>
      <w:divBdr>
        <w:top w:val="none" w:sz="0" w:space="0" w:color="auto"/>
        <w:left w:val="none" w:sz="0" w:space="0" w:color="auto"/>
        <w:bottom w:val="none" w:sz="0" w:space="0" w:color="auto"/>
        <w:right w:val="none" w:sz="0" w:space="0" w:color="auto"/>
      </w:divBdr>
    </w:div>
    <w:div w:id="2134060127">
      <w:marLeft w:val="480"/>
      <w:marRight w:val="0"/>
      <w:marTop w:val="0"/>
      <w:marBottom w:val="0"/>
      <w:divBdr>
        <w:top w:val="none" w:sz="0" w:space="0" w:color="auto"/>
        <w:left w:val="none" w:sz="0" w:space="0" w:color="auto"/>
        <w:bottom w:val="none" w:sz="0" w:space="0" w:color="auto"/>
        <w:right w:val="none" w:sz="0" w:space="0" w:color="auto"/>
      </w:divBdr>
    </w:div>
    <w:div w:id="2134246441">
      <w:marLeft w:val="480"/>
      <w:marRight w:val="0"/>
      <w:marTop w:val="0"/>
      <w:marBottom w:val="0"/>
      <w:divBdr>
        <w:top w:val="none" w:sz="0" w:space="0" w:color="auto"/>
        <w:left w:val="none" w:sz="0" w:space="0" w:color="auto"/>
        <w:bottom w:val="none" w:sz="0" w:space="0" w:color="auto"/>
        <w:right w:val="none" w:sz="0" w:space="0" w:color="auto"/>
      </w:divBdr>
    </w:div>
    <w:div w:id="2134713282">
      <w:marLeft w:val="480"/>
      <w:marRight w:val="0"/>
      <w:marTop w:val="0"/>
      <w:marBottom w:val="0"/>
      <w:divBdr>
        <w:top w:val="none" w:sz="0" w:space="0" w:color="auto"/>
        <w:left w:val="none" w:sz="0" w:space="0" w:color="auto"/>
        <w:bottom w:val="none" w:sz="0" w:space="0" w:color="auto"/>
        <w:right w:val="none" w:sz="0" w:space="0" w:color="auto"/>
      </w:divBdr>
    </w:div>
    <w:div w:id="2134784935">
      <w:marLeft w:val="0"/>
      <w:marRight w:val="0"/>
      <w:marTop w:val="0"/>
      <w:marBottom w:val="0"/>
      <w:divBdr>
        <w:top w:val="none" w:sz="0" w:space="0" w:color="auto"/>
        <w:left w:val="none" w:sz="0" w:space="0" w:color="auto"/>
        <w:bottom w:val="none" w:sz="0" w:space="0" w:color="auto"/>
        <w:right w:val="none" w:sz="0" w:space="0" w:color="auto"/>
      </w:divBdr>
    </w:div>
    <w:div w:id="2135248832">
      <w:marLeft w:val="0"/>
      <w:marRight w:val="0"/>
      <w:marTop w:val="0"/>
      <w:marBottom w:val="0"/>
      <w:divBdr>
        <w:top w:val="none" w:sz="0" w:space="0" w:color="auto"/>
        <w:left w:val="none" w:sz="0" w:space="0" w:color="auto"/>
        <w:bottom w:val="none" w:sz="0" w:space="0" w:color="auto"/>
        <w:right w:val="none" w:sz="0" w:space="0" w:color="auto"/>
      </w:divBdr>
    </w:div>
    <w:div w:id="2136175779">
      <w:marLeft w:val="0"/>
      <w:marRight w:val="0"/>
      <w:marTop w:val="0"/>
      <w:marBottom w:val="0"/>
      <w:divBdr>
        <w:top w:val="none" w:sz="0" w:space="0" w:color="auto"/>
        <w:left w:val="none" w:sz="0" w:space="0" w:color="auto"/>
        <w:bottom w:val="none" w:sz="0" w:space="0" w:color="auto"/>
        <w:right w:val="none" w:sz="0" w:space="0" w:color="auto"/>
      </w:divBdr>
    </w:div>
    <w:div w:id="2136292013">
      <w:marLeft w:val="480"/>
      <w:marRight w:val="0"/>
      <w:marTop w:val="0"/>
      <w:marBottom w:val="0"/>
      <w:divBdr>
        <w:top w:val="none" w:sz="0" w:space="0" w:color="auto"/>
        <w:left w:val="none" w:sz="0" w:space="0" w:color="auto"/>
        <w:bottom w:val="none" w:sz="0" w:space="0" w:color="auto"/>
        <w:right w:val="none" w:sz="0" w:space="0" w:color="auto"/>
      </w:divBdr>
    </w:div>
    <w:div w:id="2136831707">
      <w:marLeft w:val="0"/>
      <w:marRight w:val="0"/>
      <w:marTop w:val="0"/>
      <w:marBottom w:val="0"/>
      <w:divBdr>
        <w:top w:val="none" w:sz="0" w:space="0" w:color="auto"/>
        <w:left w:val="none" w:sz="0" w:space="0" w:color="auto"/>
        <w:bottom w:val="none" w:sz="0" w:space="0" w:color="auto"/>
        <w:right w:val="none" w:sz="0" w:space="0" w:color="auto"/>
      </w:divBdr>
    </w:div>
    <w:div w:id="2137138746">
      <w:marLeft w:val="0"/>
      <w:marRight w:val="0"/>
      <w:marTop w:val="0"/>
      <w:marBottom w:val="0"/>
      <w:divBdr>
        <w:top w:val="none" w:sz="0" w:space="0" w:color="auto"/>
        <w:left w:val="none" w:sz="0" w:space="0" w:color="auto"/>
        <w:bottom w:val="none" w:sz="0" w:space="0" w:color="auto"/>
        <w:right w:val="none" w:sz="0" w:space="0" w:color="auto"/>
      </w:divBdr>
    </w:div>
    <w:div w:id="2137215972">
      <w:marLeft w:val="480"/>
      <w:marRight w:val="0"/>
      <w:marTop w:val="0"/>
      <w:marBottom w:val="0"/>
      <w:divBdr>
        <w:top w:val="none" w:sz="0" w:space="0" w:color="auto"/>
        <w:left w:val="none" w:sz="0" w:space="0" w:color="auto"/>
        <w:bottom w:val="none" w:sz="0" w:space="0" w:color="auto"/>
        <w:right w:val="none" w:sz="0" w:space="0" w:color="auto"/>
      </w:divBdr>
    </w:div>
    <w:div w:id="2137674533">
      <w:marLeft w:val="0"/>
      <w:marRight w:val="0"/>
      <w:marTop w:val="0"/>
      <w:marBottom w:val="0"/>
      <w:divBdr>
        <w:top w:val="none" w:sz="0" w:space="0" w:color="auto"/>
        <w:left w:val="none" w:sz="0" w:space="0" w:color="auto"/>
        <w:bottom w:val="none" w:sz="0" w:space="0" w:color="auto"/>
        <w:right w:val="none" w:sz="0" w:space="0" w:color="auto"/>
      </w:divBdr>
    </w:div>
    <w:div w:id="2138180321">
      <w:marLeft w:val="480"/>
      <w:marRight w:val="0"/>
      <w:marTop w:val="0"/>
      <w:marBottom w:val="0"/>
      <w:divBdr>
        <w:top w:val="none" w:sz="0" w:space="0" w:color="auto"/>
        <w:left w:val="none" w:sz="0" w:space="0" w:color="auto"/>
        <w:bottom w:val="none" w:sz="0" w:space="0" w:color="auto"/>
        <w:right w:val="none" w:sz="0" w:space="0" w:color="auto"/>
      </w:divBdr>
    </w:div>
    <w:div w:id="2138447993">
      <w:marLeft w:val="480"/>
      <w:marRight w:val="0"/>
      <w:marTop w:val="0"/>
      <w:marBottom w:val="0"/>
      <w:divBdr>
        <w:top w:val="none" w:sz="0" w:space="0" w:color="auto"/>
        <w:left w:val="none" w:sz="0" w:space="0" w:color="auto"/>
        <w:bottom w:val="none" w:sz="0" w:space="0" w:color="auto"/>
        <w:right w:val="none" w:sz="0" w:space="0" w:color="auto"/>
      </w:divBdr>
    </w:div>
    <w:div w:id="2139299123">
      <w:marLeft w:val="480"/>
      <w:marRight w:val="0"/>
      <w:marTop w:val="0"/>
      <w:marBottom w:val="0"/>
      <w:divBdr>
        <w:top w:val="none" w:sz="0" w:space="0" w:color="auto"/>
        <w:left w:val="none" w:sz="0" w:space="0" w:color="auto"/>
        <w:bottom w:val="none" w:sz="0" w:space="0" w:color="auto"/>
        <w:right w:val="none" w:sz="0" w:space="0" w:color="auto"/>
      </w:divBdr>
    </w:div>
    <w:div w:id="2139566236">
      <w:marLeft w:val="480"/>
      <w:marRight w:val="0"/>
      <w:marTop w:val="0"/>
      <w:marBottom w:val="0"/>
      <w:divBdr>
        <w:top w:val="none" w:sz="0" w:space="0" w:color="auto"/>
        <w:left w:val="none" w:sz="0" w:space="0" w:color="auto"/>
        <w:bottom w:val="none" w:sz="0" w:space="0" w:color="auto"/>
        <w:right w:val="none" w:sz="0" w:space="0" w:color="auto"/>
      </w:divBdr>
    </w:div>
    <w:div w:id="2140297950">
      <w:marLeft w:val="480"/>
      <w:marRight w:val="0"/>
      <w:marTop w:val="0"/>
      <w:marBottom w:val="0"/>
      <w:divBdr>
        <w:top w:val="none" w:sz="0" w:space="0" w:color="auto"/>
        <w:left w:val="none" w:sz="0" w:space="0" w:color="auto"/>
        <w:bottom w:val="none" w:sz="0" w:space="0" w:color="auto"/>
        <w:right w:val="none" w:sz="0" w:space="0" w:color="auto"/>
      </w:divBdr>
    </w:div>
    <w:div w:id="2140418936">
      <w:marLeft w:val="0"/>
      <w:marRight w:val="0"/>
      <w:marTop w:val="0"/>
      <w:marBottom w:val="0"/>
      <w:divBdr>
        <w:top w:val="none" w:sz="0" w:space="0" w:color="auto"/>
        <w:left w:val="none" w:sz="0" w:space="0" w:color="auto"/>
        <w:bottom w:val="none" w:sz="0" w:space="0" w:color="auto"/>
        <w:right w:val="none" w:sz="0" w:space="0" w:color="auto"/>
      </w:divBdr>
    </w:div>
    <w:div w:id="2140491589">
      <w:marLeft w:val="480"/>
      <w:marRight w:val="0"/>
      <w:marTop w:val="0"/>
      <w:marBottom w:val="0"/>
      <w:divBdr>
        <w:top w:val="none" w:sz="0" w:space="0" w:color="auto"/>
        <w:left w:val="none" w:sz="0" w:space="0" w:color="auto"/>
        <w:bottom w:val="none" w:sz="0" w:space="0" w:color="auto"/>
        <w:right w:val="none" w:sz="0" w:space="0" w:color="auto"/>
      </w:divBdr>
    </w:div>
    <w:div w:id="2140754874">
      <w:marLeft w:val="480"/>
      <w:marRight w:val="0"/>
      <w:marTop w:val="0"/>
      <w:marBottom w:val="0"/>
      <w:divBdr>
        <w:top w:val="none" w:sz="0" w:space="0" w:color="auto"/>
        <w:left w:val="none" w:sz="0" w:space="0" w:color="auto"/>
        <w:bottom w:val="none" w:sz="0" w:space="0" w:color="auto"/>
        <w:right w:val="none" w:sz="0" w:space="0" w:color="auto"/>
      </w:divBdr>
    </w:div>
    <w:div w:id="2140878026">
      <w:marLeft w:val="480"/>
      <w:marRight w:val="0"/>
      <w:marTop w:val="0"/>
      <w:marBottom w:val="0"/>
      <w:divBdr>
        <w:top w:val="none" w:sz="0" w:space="0" w:color="auto"/>
        <w:left w:val="none" w:sz="0" w:space="0" w:color="auto"/>
        <w:bottom w:val="none" w:sz="0" w:space="0" w:color="auto"/>
        <w:right w:val="none" w:sz="0" w:space="0" w:color="auto"/>
      </w:divBdr>
    </w:div>
    <w:div w:id="2141148334">
      <w:marLeft w:val="480"/>
      <w:marRight w:val="0"/>
      <w:marTop w:val="0"/>
      <w:marBottom w:val="0"/>
      <w:divBdr>
        <w:top w:val="none" w:sz="0" w:space="0" w:color="auto"/>
        <w:left w:val="none" w:sz="0" w:space="0" w:color="auto"/>
        <w:bottom w:val="none" w:sz="0" w:space="0" w:color="auto"/>
        <w:right w:val="none" w:sz="0" w:space="0" w:color="auto"/>
      </w:divBdr>
    </w:div>
    <w:div w:id="2141224283">
      <w:marLeft w:val="0"/>
      <w:marRight w:val="0"/>
      <w:marTop w:val="0"/>
      <w:marBottom w:val="0"/>
      <w:divBdr>
        <w:top w:val="none" w:sz="0" w:space="0" w:color="auto"/>
        <w:left w:val="none" w:sz="0" w:space="0" w:color="auto"/>
        <w:bottom w:val="none" w:sz="0" w:space="0" w:color="auto"/>
        <w:right w:val="none" w:sz="0" w:space="0" w:color="auto"/>
      </w:divBdr>
    </w:div>
    <w:div w:id="2141726963">
      <w:marLeft w:val="480"/>
      <w:marRight w:val="0"/>
      <w:marTop w:val="0"/>
      <w:marBottom w:val="0"/>
      <w:divBdr>
        <w:top w:val="none" w:sz="0" w:space="0" w:color="auto"/>
        <w:left w:val="none" w:sz="0" w:space="0" w:color="auto"/>
        <w:bottom w:val="none" w:sz="0" w:space="0" w:color="auto"/>
        <w:right w:val="none" w:sz="0" w:space="0" w:color="auto"/>
      </w:divBdr>
    </w:div>
    <w:div w:id="2143308941">
      <w:marLeft w:val="0"/>
      <w:marRight w:val="0"/>
      <w:marTop w:val="0"/>
      <w:marBottom w:val="0"/>
      <w:divBdr>
        <w:top w:val="none" w:sz="0" w:space="0" w:color="auto"/>
        <w:left w:val="none" w:sz="0" w:space="0" w:color="auto"/>
        <w:bottom w:val="none" w:sz="0" w:space="0" w:color="auto"/>
        <w:right w:val="none" w:sz="0" w:space="0" w:color="auto"/>
      </w:divBdr>
    </w:div>
    <w:div w:id="2143687048">
      <w:marLeft w:val="0"/>
      <w:marRight w:val="0"/>
      <w:marTop w:val="0"/>
      <w:marBottom w:val="0"/>
      <w:divBdr>
        <w:top w:val="none" w:sz="0" w:space="0" w:color="auto"/>
        <w:left w:val="none" w:sz="0" w:space="0" w:color="auto"/>
        <w:bottom w:val="none" w:sz="0" w:space="0" w:color="auto"/>
        <w:right w:val="none" w:sz="0" w:space="0" w:color="auto"/>
      </w:divBdr>
    </w:div>
    <w:div w:id="2143695468">
      <w:marLeft w:val="480"/>
      <w:marRight w:val="0"/>
      <w:marTop w:val="0"/>
      <w:marBottom w:val="0"/>
      <w:divBdr>
        <w:top w:val="none" w:sz="0" w:space="0" w:color="auto"/>
        <w:left w:val="none" w:sz="0" w:space="0" w:color="auto"/>
        <w:bottom w:val="none" w:sz="0" w:space="0" w:color="auto"/>
        <w:right w:val="none" w:sz="0" w:space="0" w:color="auto"/>
      </w:divBdr>
    </w:div>
    <w:div w:id="2143958117">
      <w:marLeft w:val="480"/>
      <w:marRight w:val="0"/>
      <w:marTop w:val="0"/>
      <w:marBottom w:val="0"/>
      <w:divBdr>
        <w:top w:val="none" w:sz="0" w:space="0" w:color="auto"/>
        <w:left w:val="none" w:sz="0" w:space="0" w:color="auto"/>
        <w:bottom w:val="none" w:sz="0" w:space="0" w:color="auto"/>
        <w:right w:val="none" w:sz="0" w:space="0" w:color="auto"/>
      </w:divBdr>
    </w:div>
    <w:div w:id="2144342928">
      <w:marLeft w:val="480"/>
      <w:marRight w:val="0"/>
      <w:marTop w:val="0"/>
      <w:marBottom w:val="0"/>
      <w:divBdr>
        <w:top w:val="none" w:sz="0" w:space="0" w:color="auto"/>
        <w:left w:val="none" w:sz="0" w:space="0" w:color="auto"/>
        <w:bottom w:val="none" w:sz="0" w:space="0" w:color="auto"/>
        <w:right w:val="none" w:sz="0" w:space="0" w:color="auto"/>
      </w:divBdr>
    </w:div>
    <w:div w:id="2144350280">
      <w:marLeft w:val="0"/>
      <w:marRight w:val="0"/>
      <w:marTop w:val="0"/>
      <w:marBottom w:val="0"/>
      <w:divBdr>
        <w:top w:val="none" w:sz="0" w:space="0" w:color="auto"/>
        <w:left w:val="none" w:sz="0" w:space="0" w:color="auto"/>
        <w:bottom w:val="none" w:sz="0" w:space="0" w:color="auto"/>
        <w:right w:val="none" w:sz="0" w:space="0" w:color="auto"/>
      </w:divBdr>
    </w:div>
    <w:div w:id="2145200170">
      <w:marLeft w:val="480"/>
      <w:marRight w:val="0"/>
      <w:marTop w:val="0"/>
      <w:marBottom w:val="0"/>
      <w:divBdr>
        <w:top w:val="none" w:sz="0" w:space="0" w:color="auto"/>
        <w:left w:val="none" w:sz="0" w:space="0" w:color="auto"/>
        <w:bottom w:val="none" w:sz="0" w:space="0" w:color="auto"/>
        <w:right w:val="none" w:sz="0" w:space="0" w:color="auto"/>
      </w:divBdr>
    </w:div>
    <w:div w:id="2145462907">
      <w:marLeft w:val="480"/>
      <w:marRight w:val="0"/>
      <w:marTop w:val="0"/>
      <w:marBottom w:val="0"/>
      <w:divBdr>
        <w:top w:val="none" w:sz="0" w:space="0" w:color="auto"/>
        <w:left w:val="none" w:sz="0" w:space="0" w:color="auto"/>
        <w:bottom w:val="none" w:sz="0" w:space="0" w:color="auto"/>
        <w:right w:val="none" w:sz="0" w:space="0" w:color="auto"/>
      </w:divBdr>
    </w:div>
    <w:div w:id="2145734127">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5.emf"/><Relationship Id="rId68" Type="http://schemas.openxmlformats.org/officeDocument/2006/relationships/oleObject" Target="embeddings/oleObject4.bin"/><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oleObject" Target="embeddings/oleObject3.bin"/><Relationship Id="rId74"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54.emf"/><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oleObject" Target="embeddings/oleObject2.bin"/><Relationship Id="rId69" Type="http://schemas.openxmlformats.org/officeDocument/2006/relationships/image" Target="media/image58.emf"/><Relationship Id="rId77"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oleObject" Target="embeddings/oleObject6.bin"/><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57.emf"/><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oleObject" Target="embeddings/oleObject1.bin"/><Relationship Id="rId70" Type="http://schemas.openxmlformats.org/officeDocument/2006/relationships/oleObject" Target="embeddings/oleObject5.bin"/><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6.emf"/><Relationship Id="rId73"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glossaryDocument" Target="glossary/document.xml"/><Relationship Id="rId7" Type="http://schemas.openxmlformats.org/officeDocument/2006/relationships/endnotes" Target="endnotes.xml"/><Relationship Id="rId71" Type="http://schemas.openxmlformats.org/officeDocument/2006/relationships/image" Target="media/image59.emf"/><Relationship Id="rId2" Type="http://schemas.openxmlformats.org/officeDocument/2006/relationships/numbering" Target="numbering.xml"/><Relationship Id="rId29" Type="http://schemas.openxmlformats.org/officeDocument/2006/relationships/image" Target="media/image2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4923D7B793645588D1C89378BA81506"/>
        <w:category>
          <w:name w:val="General"/>
          <w:gallery w:val="placeholder"/>
        </w:category>
        <w:types>
          <w:type w:val="bbPlcHdr"/>
        </w:types>
        <w:behaviors>
          <w:behavior w:val="content"/>
        </w:behaviors>
        <w:guid w:val="{A537D650-02CF-4F07-8AA6-7CF62138F7D6}"/>
      </w:docPartPr>
      <w:docPartBody>
        <w:p w:rsidR="00114152" w:rsidRDefault="006A4753" w:rsidP="006A4753">
          <w:pPr>
            <w:pStyle w:val="A4923D7B793645588D1C89378BA81506"/>
          </w:pPr>
          <w:r w:rsidRPr="004F154A">
            <w:rPr>
              <w:rStyle w:val="PlaceholderText"/>
            </w:rPr>
            <w:t>Click or tap here to enter text.</w:t>
          </w:r>
        </w:p>
      </w:docPartBody>
    </w:docPart>
    <w:docPart>
      <w:docPartPr>
        <w:name w:val="0D38529440BD46A49BB4312F473E7F30"/>
        <w:category>
          <w:name w:val="General"/>
          <w:gallery w:val="placeholder"/>
        </w:category>
        <w:types>
          <w:type w:val="bbPlcHdr"/>
        </w:types>
        <w:behaviors>
          <w:behavior w:val="content"/>
        </w:behaviors>
        <w:guid w:val="{2A9A96B7-7A8D-4B8E-B5D4-61D53FE71381}"/>
      </w:docPartPr>
      <w:docPartBody>
        <w:p w:rsidR="00114152" w:rsidRDefault="006A4753" w:rsidP="006A4753">
          <w:pPr>
            <w:pStyle w:val="0D38529440BD46A49BB4312F473E7F30"/>
          </w:pPr>
          <w:r w:rsidRPr="004F154A">
            <w:rPr>
              <w:rStyle w:val="PlaceholderText"/>
            </w:rPr>
            <w:t>Click or tap here to enter text.</w:t>
          </w:r>
        </w:p>
      </w:docPartBody>
    </w:docPart>
    <w:docPart>
      <w:docPartPr>
        <w:name w:val="4A72D6191F3044118E03699DD0CB3468"/>
        <w:category>
          <w:name w:val="General"/>
          <w:gallery w:val="placeholder"/>
        </w:category>
        <w:types>
          <w:type w:val="bbPlcHdr"/>
        </w:types>
        <w:behaviors>
          <w:behavior w:val="content"/>
        </w:behaviors>
        <w:guid w:val="{6F8D4EF7-4D1E-4EF2-8652-06E62628DB37}"/>
      </w:docPartPr>
      <w:docPartBody>
        <w:p w:rsidR="00114152" w:rsidRDefault="006A4753" w:rsidP="006A4753">
          <w:pPr>
            <w:pStyle w:val="4A72D6191F3044118E03699DD0CB3468"/>
          </w:pPr>
          <w:r w:rsidRPr="00B06702">
            <w:rPr>
              <w:rStyle w:val="PlaceholderText"/>
            </w:rPr>
            <w:t>Click or tap here to enter text.</w:t>
          </w:r>
        </w:p>
      </w:docPartBody>
    </w:docPart>
    <w:docPart>
      <w:docPartPr>
        <w:name w:val="8DDE0AF9EAD84DBDAD5CE3F62AC421F1"/>
        <w:category>
          <w:name w:val="General"/>
          <w:gallery w:val="placeholder"/>
        </w:category>
        <w:types>
          <w:type w:val="bbPlcHdr"/>
        </w:types>
        <w:behaviors>
          <w:behavior w:val="content"/>
        </w:behaviors>
        <w:guid w:val="{B083AC69-00DA-45A4-AB44-379EF4B744F2}"/>
      </w:docPartPr>
      <w:docPartBody>
        <w:p w:rsidR="00114152" w:rsidRDefault="006A4753" w:rsidP="006A4753">
          <w:pPr>
            <w:pStyle w:val="8DDE0AF9EAD84DBDAD5CE3F62AC421F1"/>
          </w:pPr>
          <w:r w:rsidRPr="004F154A">
            <w:rPr>
              <w:rStyle w:val="PlaceholderText"/>
            </w:rPr>
            <w:t>Click or tap here to enter text.</w:t>
          </w:r>
        </w:p>
      </w:docPartBody>
    </w:docPart>
    <w:docPart>
      <w:docPartPr>
        <w:name w:val="C672C7D6C3234CBEAE2E5DAAD29EC899"/>
        <w:category>
          <w:name w:val="General"/>
          <w:gallery w:val="placeholder"/>
        </w:category>
        <w:types>
          <w:type w:val="bbPlcHdr"/>
        </w:types>
        <w:behaviors>
          <w:behavior w:val="content"/>
        </w:behaviors>
        <w:guid w:val="{E0DB32AC-53A6-49B9-B8E0-5B66D4EFCEAC}"/>
      </w:docPartPr>
      <w:docPartBody>
        <w:p w:rsidR="00114152" w:rsidRDefault="006A4753" w:rsidP="006A4753">
          <w:pPr>
            <w:pStyle w:val="C672C7D6C3234CBEAE2E5DAAD29EC899"/>
          </w:pPr>
          <w:r w:rsidRPr="004F154A">
            <w:rPr>
              <w:rStyle w:val="PlaceholderText"/>
            </w:rPr>
            <w:t>Click or tap here to enter text.</w:t>
          </w:r>
        </w:p>
      </w:docPartBody>
    </w:docPart>
    <w:docPart>
      <w:docPartPr>
        <w:name w:val="89241BB2DEA34470B0FE7A9B41570344"/>
        <w:category>
          <w:name w:val="General"/>
          <w:gallery w:val="placeholder"/>
        </w:category>
        <w:types>
          <w:type w:val="bbPlcHdr"/>
        </w:types>
        <w:behaviors>
          <w:behavior w:val="content"/>
        </w:behaviors>
        <w:guid w:val="{691C6B04-921F-4CD5-8B33-95440961C184}"/>
      </w:docPartPr>
      <w:docPartBody>
        <w:p w:rsidR="00114152" w:rsidRDefault="006A4753" w:rsidP="006A4753">
          <w:pPr>
            <w:pStyle w:val="89241BB2DEA34470B0FE7A9B41570344"/>
          </w:pPr>
          <w:r w:rsidRPr="005C7178">
            <w:rPr>
              <w:rStyle w:val="PlaceholderText"/>
            </w:rPr>
            <w:t>Click or tap here to enter text.</w:t>
          </w:r>
        </w:p>
      </w:docPartBody>
    </w:docPart>
    <w:docPart>
      <w:docPartPr>
        <w:name w:val="BBD66D11676A4AD5B5A463F9765793DB"/>
        <w:category>
          <w:name w:val="General"/>
          <w:gallery w:val="placeholder"/>
        </w:category>
        <w:types>
          <w:type w:val="bbPlcHdr"/>
        </w:types>
        <w:behaviors>
          <w:behavior w:val="content"/>
        </w:behaviors>
        <w:guid w:val="{16478F7D-121C-41BE-A01B-42619EF07083}"/>
      </w:docPartPr>
      <w:docPartBody>
        <w:p w:rsidR="00114152" w:rsidRDefault="006A4753" w:rsidP="006A4753">
          <w:pPr>
            <w:pStyle w:val="BBD66D11676A4AD5B5A463F9765793DB"/>
          </w:pPr>
          <w:r w:rsidRPr="005C7178">
            <w:rPr>
              <w:rStyle w:val="PlaceholderText"/>
            </w:rPr>
            <w:t>Click or tap here to enter text.</w:t>
          </w:r>
        </w:p>
      </w:docPartBody>
    </w:docPart>
    <w:docPart>
      <w:docPartPr>
        <w:name w:val="854EF211DCB842ED94C8BB7FFAE25674"/>
        <w:category>
          <w:name w:val="General"/>
          <w:gallery w:val="placeholder"/>
        </w:category>
        <w:types>
          <w:type w:val="bbPlcHdr"/>
        </w:types>
        <w:behaviors>
          <w:behavior w:val="content"/>
        </w:behaviors>
        <w:guid w:val="{B98559CE-68FF-4291-9DF0-9CF7302B9E0D}"/>
      </w:docPartPr>
      <w:docPartBody>
        <w:p w:rsidR="00114152" w:rsidRDefault="006A4753" w:rsidP="006A4753">
          <w:pPr>
            <w:pStyle w:val="854EF211DCB842ED94C8BB7FFAE25674"/>
          </w:pPr>
          <w:r w:rsidRPr="005C7178">
            <w:rPr>
              <w:rStyle w:val="PlaceholderText"/>
            </w:rPr>
            <w:t>Click or tap here to enter text.</w:t>
          </w:r>
        </w:p>
      </w:docPartBody>
    </w:docPart>
    <w:docPart>
      <w:docPartPr>
        <w:name w:val="130912E1BA004756B56E7A355EAF644D"/>
        <w:category>
          <w:name w:val="General"/>
          <w:gallery w:val="placeholder"/>
        </w:category>
        <w:types>
          <w:type w:val="bbPlcHdr"/>
        </w:types>
        <w:behaviors>
          <w:behavior w:val="content"/>
        </w:behaviors>
        <w:guid w:val="{95568A02-2814-4164-93A8-21F6F5DE7F74}"/>
      </w:docPartPr>
      <w:docPartBody>
        <w:p w:rsidR="00114152" w:rsidRDefault="006A4753" w:rsidP="006A4753">
          <w:pPr>
            <w:pStyle w:val="130912E1BA004756B56E7A355EAF644D"/>
          </w:pPr>
          <w:r w:rsidRPr="005211A7">
            <w:rPr>
              <w:rStyle w:val="PlaceholderText"/>
            </w:rPr>
            <w:t>Click or tap here to enter text.</w:t>
          </w:r>
        </w:p>
      </w:docPartBody>
    </w:docPart>
    <w:docPart>
      <w:docPartPr>
        <w:name w:val="468779A112404DD5B466602A5B9E51DD"/>
        <w:category>
          <w:name w:val="General"/>
          <w:gallery w:val="placeholder"/>
        </w:category>
        <w:types>
          <w:type w:val="bbPlcHdr"/>
        </w:types>
        <w:behaviors>
          <w:behavior w:val="content"/>
        </w:behaviors>
        <w:guid w:val="{C20CABB8-11BC-4441-BAFB-35A5F4A670E0}"/>
      </w:docPartPr>
      <w:docPartBody>
        <w:p w:rsidR="00114152" w:rsidRDefault="006A4753" w:rsidP="006A4753">
          <w:pPr>
            <w:pStyle w:val="468779A112404DD5B466602A5B9E51DD"/>
          </w:pPr>
          <w:r w:rsidRPr="005C7178">
            <w:rPr>
              <w:rStyle w:val="PlaceholderText"/>
            </w:rPr>
            <w:t>Click or tap here to enter text.</w:t>
          </w:r>
        </w:p>
      </w:docPartBody>
    </w:docPart>
    <w:docPart>
      <w:docPartPr>
        <w:name w:val="CA64203DB4AF40B686075E838406AA4A"/>
        <w:category>
          <w:name w:val="General"/>
          <w:gallery w:val="placeholder"/>
        </w:category>
        <w:types>
          <w:type w:val="bbPlcHdr"/>
        </w:types>
        <w:behaviors>
          <w:behavior w:val="content"/>
        </w:behaviors>
        <w:guid w:val="{DAF15307-418A-4E8F-983D-9FAFF418E33D}"/>
      </w:docPartPr>
      <w:docPartBody>
        <w:p w:rsidR="00114152" w:rsidRDefault="006A4753" w:rsidP="006A4753">
          <w:pPr>
            <w:pStyle w:val="CA64203DB4AF40B686075E838406AA4A"/>
          </w:pPr>
          <w:r w:rsidRPr="005C7178">
            <w:rPr>
              <w:rStyle w:val="PlaceholderText"/>
            </w:rPr>
            <w:t>Click or tap here to enter text.</w:t>
          </w:r>
        </w:p>
      </w:docPartBody>
    </w:docPart>
    <w:docPart>
      <w:docPartPr>
        <w:name w:val="1433C7F6972C4335A33640590D4B805B"/>
        <w:category>
          <w:name w:val="General"/>
          <w:gallery w:val="placeholder"/>
        </w:category>
        <w:types>
          <w:type w:val="bbPlcHdr"/>
        </w:types>
        <w:behaviors>
          <w:behavior w:val="content"/>
        </w:behaviors>
        <w:guid w:val="{C4A8E62A-A2AF-4F80-8E7F-4E7DA6DD72B0}"/>
      </w:docPartPr>
      <w:docPartBody>
        <w:p w:rsidR="00114152" w:rsidRDefault="006A4753" w:rsidP="006A4753">
          <w:pPr>
            <w:pStyle w:val="1433C7F6972C4335A33640590D4B805B"/>
          </w:pPr>
          <w:r w:rsidRPr="005C7178">
            <w:rPr>
              <w:rStyle w:val="PlaceholderText"/>
            </w:rPr>
            <w:t>Click or tap here to enter text.</w:t>
          </w:r>
        </w:p>
      </w:docPartBody>
    </w:docPart>
    <w:docPart>
      <w:docPartPr>
        <w:name w:val="A0CF4FEBFEB9460C8FAC73CE13CDB720"/>
        <w:category>
          <w:name w:val="General"/>
          <w:gallery w:val="placeholder"/>
        </w:category>
        <w:types>
          <w:type w:val="bbPlcHdr"/>
        </w:types>
        <w:behaviors>
          <w:behavior w:val="content"/>
        </w:behaviors>
        <w:guid w:val="{FF1E0368-061F-4568-B29D-FF6B5C025A32}"/>
      </w:docPartPr>
      <w:docPartBody>
        <w:p w:rsidR="00114152" w:rsidRDefault="006A4753" w:rsidP="006A4753">
          <w:pPr>
            <w:pStyle w:val="A0CF4FEBFEB9460C8FAC73CE13CDB720"/>
          </w:pPr>
          <w:r w:rsidRPr="005C7178">
            <w:rPr>
              <w:rStyle w:val="PlaceholderText"/>
            </w:rPr>
            <w:t>Click or tap here to enter text.</w:t>
          </w:r>
        </w:p>
      </w:docPartBody>
    </w:docPart>
    <w:docPart>
      <w:docPartPr>
        <w:name w:val="A63597830EFE40E381CF5B02A90381C5"/>
        <w:category>
          <w:name w:val="General"/>
          <w:gallery w:val="placeholder"/>
        </w:category>
        <w:types>
          <w:type w:val="bbPlcHdr"/>
        </w:types>
        <w:behaviors>
          <w:behavior w:val="content"/>
        </w:behaviors>
        <w:guid w:val="{040A838C-8CE2-494B-A8B4-7CCAAD356741}"/>
      </w:docPartPr>
      <w:docPartBody>
        <w:p w:rsidR="00114152" w:rsidRDefault="006A4753" w:rsidP="006A4753">
          <w:pPr>
            <w:pStyle w:val="A63597830EFE40E381CF5B02A90381C5"/>
          </w:pPr>
          <w:r w:rsidRPr="005C7178">
            <w:rPr>
              <w:rStyle w:val="PlaceholderText"/>
            </w:rPr>
            <w:t>Click or tap here to enter text.</w:t>
          </w:r>
        </w:p>
      </w:docPartBody>
    </w:docPart>
    <w:docPart>
      <w:docPartPr>
        <w:name w:val="7250AC13B6EB4385A41FAA4AC0DC35C4"/>
        <w:category>
          <w:name w:val="General"/>
          <w:gallery w:val="placeholder"/>
        </w:category>
        <w:types>
          <w:type w:val="bbPlcHdr"/>
        </w:types>
        <w:behaviors>
          <w:behavior w:val="content"/>
        </w:behaviors>
        <w:guid w:val="{6E4F9F1F-B981-442F-A407-32D2206E1D3B}"/>
      </w:docPartPr>
      <w:docPartBody>
        <w:p w:rsidR="00114152" w:rsidRDefault="006A4753" w:rsidP="006A4753">
          <w:pPr>
            <w:pStyle w:val="7250AC13B6EB4385A41FAA4AC0DC35C4"/>
          </w:pPr>
          <w:r w:rsidRPr="005C7178">
            <w:rPr>
              <w:rStyle w:val="PlaceholderText"/>
            </w:rPr>
            <w:t>Click or tap here to enter text.</w:t>
          </w:r>
        </w:p>
      </w:docPartBody>
    </w:docPart>
    <w:docPart>
      <w:docPartPr>
        <w:name w:val="CF6FE5AA4C924411AF6F94AC254DF7E5"/>
        <w:category>
          <w:name w:val="General"/>
          <w:gallery w:val="placeholder"/>
        </w:category>
        <w:types>
          <w:type w:val="bbPlcHdr"/>
        </w:types>
        <w:behaviors>
          <w:behavior w:val="content"/>
        </w:behaviors>
        <w:guid w:val="{C1338939-7B27-4BF4-A691-6B2EE9B73A74}"/>
      </w:docPartPr>
      <w:docPartBody>
        <w:p w:rsidR="00114152" w:rsidRDefault="006A4753" w:rsidP="006A4753">
          <w:pPr>
            <w:pStyle w:val="CF6FE5AA4C924411AF6F94AC254DF7E5"/>
          </w:pPr>
          <w:r w:rsidRPr="005C7178">
            <w:rPr>
              <w:rStyle w:val="PlaceholderText"/>
            </w:rPr>
            <w:t>Click or tap here to enter text.</w:t>
          </w:r>
        </w:p>
      </w:docPartBody>
    </w:docPart>
    <w:docPart>
      <w:docPartPr>
        <w:name w:val="5732B4614D0742D1BEE3B78442D16B5D"/>
        <w:category>
          <w:name w:val="General"/>
          <w:gallery w:val="placeholder"/>
        </w:category>
        <w:types>
          <w:type w:val="bbPlcHdr"/>
        </w:types>
        <w:behaviors>
          <w:behavior w:val="content"/>
        </w:behaviors>
        <w:guid w:val="{A5803FE2-FC00-4714-9E07-16E45CB5955D}"/>
      </w:docPartPr>
      <w:docPartBody>
        <w:p w:rsidR="00114152" w:rsidRDefault="006A4753" w:rsidP="006A4753">
          <w:pPr>
            <w:pStyle w:val="5732B4614D0742D1BEE3B78442D16B5D"/>
          </w:pPr>
          <w:r w:rsidRPr="005C7178">
            <w:rPr>
              <w:rStyle w:val="PlaceholderText"/>
            </w:rPr>
            <w:t>Click or tap here to enter text.</w:t>
          </w:r>
        </w:p>
      </w:docPartBody>
    </w:docPart>
    <w:docPart>
      <w:docPartPr>
        <w:name w:val="F99EB8A2BDCE43B480E3278528BBDAA5"/>
        <w:category>
          <w:name w:val="General"/>
          <w:gallery w:val="placeholder"/>
        </w:category>
        <w:types>
          <w:type w:val="bbPlcHdr"/>
        </w:types>
        <w:behaviors>
          <w:behavior w:val="content"/>
        </w:behaviors>
        <w:guid w:val="{55F42450-0F6D-4587-83C0-1F832F442D52}"/>
      </w:docPartPr>
      <w:docPartBody>
        <w:p w:rsidR="00114152" w:rsidRDefault="006A4753" w:rsidP="006A4753">
          <w:pPr>
            <w:pStyle w:val="F99EB8A2BDCE43B480E3278528BBDAA5"/>
          </w:pPr>
          <w:r w:rsidRPr="005C7178">
            <w:rPr>
              <w:rStyle w:val="PlaceholderText"/>
            </w:rPr>
            <w:t>Click or tap here to enter text.</w:t>
          </w:r>
        </w:p>
      </w:docPartBody>
    </w:docPart>
    <w:docPart>
      <w:docPartPr>
        <w:name w:val="F132CDA43B5048EAA452D5A8C9B96F90"/>
        <w:category>
          <w:name w:val="General"/>
          <w:gallery w:val="placeholder"/>
        </w:category>
        <w:types>
          <w:type w:val="bbPlcHdr"/>
        </w:types>
        <w:behaviors>
          <w:behavior w:val="content"/>
        </w:behaviors>
        <w:guid w:val="{C342ED7D-1A89-419D-8760-3CA9959688FC}"/>
      </w:docPartPr>
      <w:docPartBody>
        <w:p w:rsidR="00114152" w:rsidRDefault="006A4753" w:rsidP="006A4753">
          <w:pPr>
            <w:pStyle w:val="F132CDA43B5048EAA452D5A8C9B96F90"/>
          </w:pPr>
          <w:r w:rsidRPr="005C7178">
            <w:rPr>
              <w:rStyle w:val="PlaceholderText"/>
            </w:rPr>
            <w:t>Click or tap here to enter text.</w:t>
          </w:r>
        </w:p>
      </w:docPartBody>
    </w:docPart>
    <w:docPart>
      <w:docPartPr>
        <w:name w:val="9038A6D530DE4DC5ADC25EBA5C1F4A70"/>
        <w:category>
          <w:name w:val="General"/>
          <w:gallery w:val="placeholder"/>
        </w:category>
        <w:types>
          <w:type w:val="bbPlcHdr"/>
        </w:types>
        <w:behaviors>
          <w:behavior w:val="content"/>
        </w:behaviors>
        <w:guid w:val="{7D1F40C7-448E-4D25-8056-C68B25B02D7E}"/>
      </w:docPartPr>
      <w:docPartBody>
        <w:p w:rsidR="00114152" w:rsidRDefault="006A4753" w:rsidP="006A4753">
          <w:pPr>
            <w:pStyle w:val="9038A6D530DE4DC5ADC25EBA5C1F4A70"/>
          </w:pPr>
          <w:r w:rsidRPr="00767F4D">
            <w:rPr>
              <w:rStyle w:val="PlaceholderText"/>
            </w:rPr>
            <w:t>Click or tap here to enter text.</w:t>
          </w:r>
        </w:p>
      </w:docPartBody>
    </w:docPart>
    <w:docPart>
      <w:docPartPr>
        <w:name w:val="7073C3424BDA471181A6508D6E84CBEB"/>
        <w:category>
          <w:name w:val="General"/>
          <w:gallery w:val="placeholder"/>
        </w:category>
        <w:types>
          <w:type w:val="bbPlcHdr"/>
        </w:types>
        <w:behaviors>
          <w:behavior w:val="content"/>
        </w:behaviors>
        <w:guid w:val="{85EAB66F-5369-425C-86E3-6C6CE0CBAC51}"/>
      </w:docPartPr>
      <w:docPartBody>
        <w:p w:rsidR="00114152" w:rsidRDefault="006A4753" w:rsidP="006A4753">
          <w:pPr>
            <w:pStyle w:val="7073C3424BDA471181A6508D6E84CBEB"/>
          </w:pPr>
          <w:r w:rsidRPr="00767F4D">
            <w:rPr>
              <w:rStyle w:val="PlaceholderText"/>
            </w:rPr>
            <w:t>Click or tap here to enter text.</w:t>
          </w:r>
        </w:p>
      </w:docPartBody>
    </w:docPart>
    <w:docPart>
      <w:docPartPr>
        <w:name w:val="02B4ECE81B9E411DB5D390B49837D670"/>
        <w:category>
          <w:name w:val="General"/>
          <w:gallery w:val="placeholder"/>
        </w:category>
        <w:types>
          <w:type w:val="bbPlcHdr"/>
        </w:types>
        <w:behaviors>
          <w:behavior w:val="content"/>
        </w:behaviors>
        <w:guid w:val="{F263D321-7849-4857-99BA-FBE66407441B}"/>
      </w:docPartPr>
      <w:docPartBody>
        <w:p w:rsidR="00114152" w:rsidRDefault="006A4753" w:rsidP="006A4753">
          <w:pPr>
            <w:pStyle w:val="02B4ECE81B9E411DB5D390B49837D670"/>
          </w:pPr>
          <w:r w:rsidRPr="005C7178">
            <w:rPr>
              <w:rStyle w:val="PlaceholderText"/>
            </w:rPr>
            <w:t>Click or tap here to enter text.</w:t>
          </w:r>
        </w:p>
      </w:docPartBody>
    </w:docPart>
    <w:docPart>
      <w:docPartPr>
        <w:name w:val="EB8CEF0E621A4839A21F2DAE83EF489D"/>
        <w:category>
          <w:name w:val="General"/>
          <w:gallery w:val="placeholder"/>
        </w:category>
        <w:types>
          <w:type w:val="bbPlcHdr"/>
        </w:types>
        <w:behaviors>
          <w:behavior w:val="content"/>
        </w:behaviors>
        <w:guid w:val="{DB1AFE5C-5EB2-49AC-8241-5CC91A1CADD3}"/>
      </w:docPartPr>
      <w:docPartBody>
        <w:p w:rsidR="00114152" w:rsidRDefault="006A4753" w:rsidP="006A4753">
          <w:pPr>
            <w:pStyle w:val="EB8CEF0E621A4839A21F2DAE83EF489D"/>
          </w:pPr>
          <w:r w:rsidRPr="00767F4D">
            <w:rPr>
              <w:rStyle w:val="PlaceholderText"/>
            </w:rPr>
            <w:t>Click or tap here to enter text.</w:t>
          </w:r>
        </w:p>
      </w:docPartBody>
    </w:docPart>
    <w:docPart>
      <w:docPartPr>
        <w:name w:val="F0F8D381952E499A88D51F25B2C7ACD8"/>
        <w:category>
          <w:name w:val="General"/>
          <w:gallery w:val="placeholder"/>
        </w:category>
        <w:types>
          <w:type w:val="bbPlcHdr"/>
        </w:types>
        <w:behaviors>
          <w:behavior w:val="content"/>
        </w:behaviors>
        <w:guid w:val="{B66F9154-FF54-4E5B-B36E-BDFF8F2985F0}"/>
      </w:docPartPr>
      <w:docPartBody>
        <w:p w:rsidR="00114152" w:rsidRDefault="006A4753" w:rsidP="006A4753">
          <w:pPr>
            <w:pStyle w:val="F0F8D381952E499A88D51F25B2C7ACD8"/>
          </w:pPr>
          <w:r w:rsidRPr="005C7178">
            <w:rPr>
              <w:rStyle w:val="PlaceholderText"/>
            </w:rPr>
            <w:t>Click or tap here to enter text.</w:t>
          </w:r>
        </w:p>
      </w:docPartBody>
    </w:docPart>
    <w:docPart>
      <w:docPartPr>
        <w:name w:val="B299C111BD81453AA6B43FB3B390D809"/>
        <w:category>
          <w:name w:val="General"/>
          <w:gallery w:val="placeholder"/>
        </w:category>
        <w:types>
          <w:type w:val="bbPlcHdr"/>
        </w:types>
        <w:behaviors>
          <w:behavior w:val="content"/>
        </w:behaviors>
        <w:guid w:val="{C18A9752-8E66-4F17-A5A2-121498B7A2B1}"/>
      </w:docPartPr>
      <w:docPartBody>
        <w:p w:rsidR="00114152" w:rsidRDefault="006A4753" w:rsidP="006A4753">
          <w:pPr>
            <w:pStyle w:val="B299C111BD81453AA6B43FB3B390D809"/>
          </w:pPr>
          <w:r w:rsidRPr="00767F4D">
            <w:rPr>
              <w:rStyle w:val="PlaceholderText"/>
            </w:rPr>
            <w:t>Click or tap here to enter text.</w:t>
          </w:r>
        </w:p>
      </w:docPartBody>
    </w:docPart>
    <w:docPart>
      <w:docPartPr>
        <w:name w:val="98F8857307EE4E3687A99D5FBA8F33E6"/>
        <w:category>
          <w:name w:val="General"/>
          <w:gallery w:val="placeholder"/>
        </w:category>
        <w:types>
          <w:type w:val="bbPlcHdr"/>
        </w:types>
        <w:behaviors>
          <w:behavior w:val="content"/>
        </w:behaviors>
        <w:guid w:val="{51633E55-DDA3-422D-9F01-BEA91234D053}"/>
      </w:docPartPr>
      <w:docPartBody>
        <w:p w:rsidR="00114152" w:rsidRDefault="006A4753" w:rsidP="006A4753">
          <w:pPr>
            <w:pStyle w:val="98F8857307EE4E3687A99D5FBA8F33E6"/>
          </w:pPr>
          <w:r w:rsidRPr="00767F4D">
            <w:rPr>
              <w:rStyle w:val="PlaceholderText"/>
            </w:rPr>
            <w:t>Click or tap here to enter text.</w:t>
          </w:r>
        </w:p>
      </w:docPartBody>
    </w:docPart>
    <w:docPart>
      <w:docPartPr>
        <w:name w:val="996FE744E0F848249E97D1CFFCBB5BAB"/>
        <w:category>
          <w:name w:val="General"/>
          <w:gallery w:val="placeholder"/>
        </w:category>
        <w:types>
          <w:type w:val="bbPlcHdr"/>
        </w:types>
        <w:behaviors>
          <w:behavior w:val="content"/>
        </w:behaviors>
        <w:guid w:val="{F406431E-F9CE-472B-905D-8079BD7F146F}"/>
      </w:docPartPr>
      <w:docPartBody>
        <w:p w:rsidR="00114152" w:rsidRDefault="006A4753" w:rsidP="006A4753">
          <w:pPr>
            <w:pStyle w:val="996FE744E0F848249E97D1CFFCBB5BAB"/>
          </w:pPr>
          <w:r w:rsidRPr="005C7178">
            <w:rPr>
              <w:rStyle w:val="PlaceholderText"/>
            </w:rPr>
            <w:t>Click or tap here to enter text.</w:t>
          </w:r>
        </w:p>
      </w:docPartBody>
    </w:docPart>
    <w:docPart>
      <w:docPartPr>
        <w:name w:val="653A06C20A7E464680775679F050C81F"/>
        <w:category>
          <w:name w:val="General"/>
          <w:gallery w:val="placeholder"/>
        </w:category>
        <w:types>
          <w:type w:val="bbPlcHdr"/>
        </w:types>
        <w:behaviors>
          <w:behavior w:val="content"/>
        </w:behaviors>
        <w:guid w:val="{CAE72212-61A1-4329-8807-7728627228C6}"/>
      </w:docPartPr>
      <w:docPartBody>
        <w:p w:rsidR="00114152" w:rsidRDefault="006A4753" w:rsidP="006A4753">
          <w:pPr>
            <w:pStyle w:val="653A06C20A7E464680775679F050C81F"/>
          </w:pPr>
          <w:r w:rsidRPr="005C7178">
            <w:rPr>
              <w:rStyle w:val="PlaceholderText"/>
            </w:rPr>
            <w:t>Click or tap here to enter text.</w:t>
          </w:r>
        </w:p>
      </w:docPartBody>
    </w:docPart>
    <w:docPart>
      <w:docPartPr>
        <w:name w:val="77F6DEE3FA664B1991695213F9223421"/>
        <w:category>
          <w:name w:val="General"/>
          <w:gallery w:val="placeholder"/>
        </w:category>
        <w:types>
          <w:type w:val="bbPlcHdr"/>
        </w:types>
        <w:behaviors>
          <w:behavior w:val="content"/>
        </w:behaviors>
        <w:guid w:val="{F0222D84-8470-48A1-8C6C-33B63FFFF25B}"/>
      </w:docPartPr>
      <w:docPartBody>
        <w:p w:rsidR="00114152" w:rsidRDefault="006A4753" w:rsidP="006A4753">
          <w:pPr>
            <w:pStyle w:val="77F6DEE3FA664B1991695213F9223421"/>
          </w:pPr>
          <w:r w:rsidRPr="005C7178">
            <w:rPr>
              <w:rStyle w:val="PlaceholderText"/>
            </w:rPr>
            <w:t>Click or tap here to enter text.</w:t>
          </w:r>
        </w:p>
      </w:docPartBody>
    </w:docPart>
    <w:docPart>
      <w:docPartPr>
        <w:name w:val="E727AE403E6E439FB49F4973A1E02854"/>
        <w:category>
          <w:name w:val="General"/>
          <w:gallery w:val="placeholder"/>
        </w:category>
        <w:types>
          <w:type w:val="bbPlcHdr"/>
        </w:types>
        <w:behaviors>
          <w:behavior w:val="content"/>
        </w:behaviors>
        <w:guid w:val="{733F9DCE-0B42-4468-9412-2664C385C755}"/>
      </w:docPartPr>
      <w:docPartBody>
        <w:p w:rsidR="00114152" w:rsidRDefault="006A4753" w:rsidP="006A4753">
          <w:pPr>
            <w:pStyle w:val="E727AE403E6E439FB49F4973A1E02854"/>
          </w:pPr>
          <w:r w:rsidRPr="005C7178">
            <w:rPr>
              <w:rStyle w:val="PlaceholderText"/>
            </w:rPr>
            <w:t>Click or tap here to enter text.</w:t>
          </w:r>
        </w:p>
      </w:docPartBody>
    </w:docPart>
    <w:docPart>
      <w:docPartPr>
        <w:name w:val="D3D76D21150144BEA6A266889386EAA5"/>
        <w:category>
          <w:name w:val="General"/>
          <w:gallery w:val="placeholder"/>
        </w:category>
        <w:types>
          <w:type w:val="bbPlcHdr"/>
        </w:types>
        <w:behaviors>
          <w:behavior w:val="content"/>
        </w:behaviors>
        <w:guid w:val="{48E14D13-290E-4123-9E7B-C3A68C24B1D9}"/>
      </w:docPartPr>
      <w:docPartBody>
        <w:p w:rsidR="00114152" w:rsidRDefault="006A4753" w:rsidP="006A4753">
          <w:pPr>
            <w:pStyle w:val="D3D76D21150144BEA6A266889386EAA5"/>
          </w:pPr>
          <w:r w:rsidRPr="005C7178">
            <w:rPr>
              <w:rStyle w:val="PlaceholderText"/>
            </w:rPr>
            <w:t>Click or tap here to enter text.</w:t>
          </w:r>
        </w:p>
      </w:docPartBody>
    </w:docPart>
    <w:docPart>
      <w:docPartPr>
        <w:name w:val="608503333D4F43A2BBC997ECA1A3BCF9"/>
        <w:category>
          <w:name w:val="General"/>
          <w:gallery w:val="placeholder"/>
        </w:category>
        <w:types>
          <w:type w:val="bbPlcHdr"/>
        </w:types>
        <w:behaviors>
          <w:behavior w:val="content"/>
        </w:behaviors>
        <w:guid w:val="{5D8F87F2-B3FA-43BD-844F-9B24BE0FB168}"/>
      </w:docPartPr>
      <w:docPartBody>
        <w:p w:rsidR="00114152" w:rsidRDefault="006A4753" w:rsidP="006A4753">
          <w:pPr>
            <w:pStyle w:val="608503333D4F43A2BBC997ECA1A3BCF9"/>
          </w:pPr>
          <w:r w:rsidRPr="00767F4D">
            <w:rPr>
              <w:rStyle w:val="PlaceholderText"/>
            </w:rPr>
            <w:t>Click or tap here to enter text.</w:t>
          </w:r>
        </w:p>
      </w:docPartBody>
    </w:docPart>
    <w:docPart>
      <w:docPartPr>
        <w:name w:val="97BF936EAD7843B28B5C2FF68CD7D62D"/>
        <w:category>
          <w:name w:val="General"/>
          <w:gallery w:val="placeholder"/>
        </w:category>
        <w:types>
          <w:type w:val="bbPlcHdr"/>
        </w:types>
        <w:behaviors>
          <w:behavior w:val="content"/>
        </w:behaviors>
        <w:guid w:val="{DB8A72F9-D207-49EA-9D68-51B0A679C879}"/>
      </w:docPartPr>
      <w:docPartBody>
        <w:p w:rsidR="00114152" w:rsidRDefault="006A4753" w:rsidP="006A4753">
          <w:pPr>
            <w:pStyle w:val="97BF936EAD7843B28B5C2FF68CD7D62D"/>
          </w:pPr>
          <w:r w:rsidRPr="00767F4D">
            <w:rPr>
              <w:rStyle w:val="PlaceholderText"/>
            </w:rPr>
            <w:t>Click or tap here to enter text.</w:t>
          </w:r>
        </w:p>
      </w:docPartBody>
    </w:docPart>
    <w:docPart>
      <w:docPartPr>
        <w:name w:val="10F0F53C5D7445A1893702100E3B91E4"/>
        <w:category>
          <w:name w:val="General"/>
          <w:gallery w:val="placeholder"/>
        </w:category>
        <w:types>
          <w:type w:val="bbPlcHdr"/>
        </w:types>
        <w:behaviors>
          <w:behavior w:val="content"/>
        </w:behaviors>
        <w:guid w:val="{1D227B5D-73DF-4515-8E0F-50B3420A4B73}"/>
      </w:docPartPr>
      <w:docPartBody>
        <w:p w:rsidR="00114152" w:rsidRDefault="006A4753" w:rsidP="006A4753">
          <w:pPr>
            <w:pStyle w:val="10F0F53C5D7445A1893702100E3B91E4"/>
          </w:pPr>
          <w:r w:rsidRPr="00767F4D">
            <w:rPr>
              <w:rStyle w:val="PlaceholderText"/>
            </w:rPr>
            <w:t>Click or tap here to enter text.</w:t>
          </w:r>
        </w:p>
      </w:docPartBody>
    </w:docPart>
    <w:docPart>
      <w:docPartPr>
        <w:name w:val="D1A51CB2F62C4824982D832BD6F8BDF9"/>
        <w:category>
          <w:name w:val="General"/>
          <w:gallery w:val="placeholder"/>
        </w:category>
        <w:types>
          <w:type w:val="bbPlcHdr"/>
        </w:types>
        <w:behaviors>
          <w:behavior w:val="content"/>
        </w:behaviors>
        <w:guid w:val="{73B54FED-E662-4ACC-92DC-2B52F4B20EE6}"/>
      </w:docPartPr>
      <w:docPartBody>
        <w:p w:rsidR="00114152" w:rsidRDefault="006A4753" w:rsidP="006A4753">
          <w:pPr>
            <w:pStyle w:val="D1A51CB2F62C4824982D832BD6F8BDF9"/>
          </w:pPr>
          <w:r w:rsidRPr="00767F4D">
            <w:rPr>
              <w:rStyle w:val="PlaceholderText"/>
            </w:rPr>
            <w:t>Click or tap here to enter text.</w:t>
          </w:r>
        </w:p>
      </w:docPartBody>
    </w:docPart>
    <w:docPart>
      <w:docPartPr>
        <w:name w:val="5BFBEF4570084D64A4CA795BDB9D810E"/>
        <w:category>
          <w:name w:val="General"/>
          <w:gallery w:val="placeholder"/>
        </w:category>
        <w:types>
          <w:type w:val="bbPlcHdr"/>
        </w:types>
        <w:behaviors>
          <w:behavior w:val="content"/>
        </w:behaviors>
        <w:guid w:val="{95EFD955-B7B7-4CD0-BA73-A3A9C6562A3A}"/>
      </w:docPartPr>
      <w:docPartBody>
        <w:p w:rsidR="00114152" w:rsidRDefault="006A4753" w:rsidP="006A4753">
          <w:pPr>
            <w:pStyle w:val="5BFBEF4570084D64A4CA795BDB9D810E"/>
          </w:pPr>
          <w:r w:rsidRPr="00767F4D">
            <w:rPr>
              <w:rStyle w:val="PlaceholderText"/>
            </w:rPr>
            <w:t>Click or tap here to enter text.</w:t>
          </w:r>
        </w:p>
      </w:docPartBody>
    </w:docPart>
    <w:docPart>
      <w:docPartPr>
        <w:name w:val="53DE9784DEA046B9B31FB203E13FF34E"/>
        <w:category>
          <w:name w:val="General"/>
          <w:gallery w:val="placeholder"/>
        </w:category>
        <w:types>
          <w:type w:val="bbPlcHdr"/>
        </w:types>
        <w:behaviors>
          <w:behavior w:val="content"/>
        </w:behaviors>
        <w:guid w:val="{6667C32B-4BAF-48F4-80BE-B998DDD40D2E}"/>
      </w:docPartPr>
      <w:docPartBody>
        <w:p w:rsidR="00114152" w:rsidRDefault="006A4753" w:rsidP="006A4753">
          <w:pPr>
            <w:pStyle w:val="53DE9784DEA046B9B31FB203E13FF34E"/>
          </w:pPr>
          <w:r w:rsidRPr="005C7178">
            <w:rPr>
              <w:rStyle w:val="PlaceholderText"/>
            </w:rPr>
            <w:t>Click or tap here to enter text.</w:t>
          </w:r>
        </w:p>
      </w:docPartBody>
    </w:docPart>
    <w:docPart>
      <w:docPartPr>
        <w:name w:val="B28EA8B30EDC4ABAA5CF9E5ED8FF4A22"/>
        <w:category>
          <w:name w:val="General"/>
          <w:gallery w:val="placeholder"/>
        </w:category>
        <w:types>
          <w:type w:val="bbPlcHdr"/>
        </w:types>
        <w:behaviors>
          <w:behavior w:val="content"/>
        </w:behaviors>
        <w:guid w:val="{402CE2B1-496F-4FEC-953C-9BEC04156635}"/>
      </w:docPartPr>
      <w:docPartBody>
        <w:p w:rsidR="00114152" w:rsidRDefault="006A4753" w:rsidP="006A4753">
          <w:pPr>
            <w:pStyle w:val="B28EA8B30EDC4ABAA5CF9E5ED8FF4A22"/>
          </w:pPr>
          <w:r w:rsidRPr="005C7178">
            <w:rPr>
              <w:rStyle w:val="PlaceholderText"/>
            </w:rPr>
            <w:t>Click or tap here to enter text.</w:t>
          </w:r>
        </w:p>
      </w:docPartBody>
    </w:docPart>
    <w:docPart>
      <w:docPartPr>
        <w:name w:val="50EEE39326D84E1DBF65DBA79D611110"/>
        <w:category>
          <w:name w:val="General"/>
          <w:gallery w:val="placeholder"/>
        </w:category>
        <w:types>
          <w:type w:val="bbPlcHdr"/>
        </w:types>
        <w:behaviors>
          <w:behavior w:val="content"/>
        </w:behaviors>
        <w:guid w:val="{AC3AB743-B626-4147-9910-F094470A73E3}"/>
      </w:docPartPr>
      <w:docPartBody>
        <w:p w:rsidR="00114152" w:rsidRDefault="006A4753" w:rsidP="006A4753">
          <w:pPr>
            <w:pStyle w:val="50EEE39326D84E1DBF65DBA79D611110"/>
          </w:pPr>
          <w:r w:rsidRPr="005C7178">
            <w:rPr>
              <w:rStyle w:val="PlaceholderText"/>
            </w:rPr>
            <w:t>Click or tap here to enter text.</w:t>
          </w:r>
        </w:p>
      </w:docPartBody>
    </w:docPart>
    <w:docPart>
      <w:docPartPr>
        <w:name w:val="140DFF55F71A4C63A830A38EA4B949F9"/>
        <w:category>
          <w:name w:val="General"/>
          <w:gallery w:val="placeholder"/>
        </w:category>
        <w:types>
          <w:type w:val="bbPlcHdr"/>
        </w:types>
        <w:behaviors>
          <w:behavior w:val="content"/>
        </w:behaviors>
        <w:guid w:val="{48754604-8190-4752-8D22-E70CE5D51A2E}"/>
      </w:docPartPr>
      <w:docPartBody>
        <w:p w:rsidR="00114152" w:rsidRDefault="006A4753" w:rsidP="006A4753">
          <w:pPr>
            <w:pStyle w:val="140DFF55F71A4C63A830A38EA4B949F9"/>
          </w:pPr>
          <w:r w:rsidRPr="00767F4D">
            <w:rPr>
              <w:rStyle w:val="PlaceholderText"/>
            </w:rPr>
            <w:t>Click or tap here to enter text.</w:t>
          </w:r>
        </w:p>
      </w:docPartBody>
    </w:docPart>
    <w:docPart>
      <w:docPartPr>
        <w:name w:val="3ADDFE9473DD4497BDF754F2A255630A"/>
        <w:category>
          <w:name w:val="General"/>
          <w:gallery w:val="placeholder"/>
        </w:category>
        <w:types>
          <w:type w:val="bbPlcHdr"/>
        </w:types>
        <w:behaviors>
          <w:behavior w:val="content"/>
        </w:behaviors>
        <w:guid w:val="{CAA5BE2D-B2E4-4124-A1B9-B4C56C76D1BD}"/>
      </w:docPartPr>
      <w:docPartBody>
        <w:p w:rsidR="00114152" w:rsidRDefault="006A4753" w:rsidP="006A4753">
          <w:pPr>
            <w:pStyle w:val="3ADDFE9473DD4497BDF754F2A255630A"/>
          </w:pPr>
          <w:r w:rsidRPr="00767F4D">
            <w:rPr>
              <w:rStyle w:val="PlaceholderText"/>
            </w:rPr>
            <w:t>Click or tap here to enter text.</w:t>
          </w:r>
        </w:p>
      </w:docPartBody>
    </w:docPart>
    <w:docPart>
      <w:docPartPr>
        <w:name w:val="F72E90AAB72B47D38D2C7AD1032A1040"/>
        <w:category>
          <w:name w:val="General"/>
          <w:gallery w:val="placeholder"/>
        </w:category>
        <w:types>
          <w:type w:val="bbPlcHdr"/>
        </w:types>
        <w:behaviors>
          <w:behavior w:val="content"/>
        </w:behaviors>
        <w:guid w:val="{DBBBDD9E-2E2F-4173-ADF0-B854371E2461}"/>
      </w:docPartPr>
      <w:docPartBody>
        <w:p w:rsidR="00114152" w:rsidRDefault="006A4753" w:rsidP="006A4753">
          <w:pPr>
            <w:pStyle w:val="F72E90AAB72B47D38D2C7AD1032A1040"/>
          </w:pPr>
          <w:r w:rsidRPr="005C7178">
            <w:rPr>
              <w:rStyle w:val="PlaceholderText"/>
            </w:rPr>
            <w:t>Click or tap here to enter text.</w:t>
          </w:r>
        </w:p>
      </w:docPartBody>
    </w:docPart>
    <w:docPart>
      <w:docPartPr>
        <w:name w:val="B5D0D27B0F524BF086042B3664A90734"/>
        <w:category>
          <w:name w:val="General"/>
          <w:gallery w:val="placeholder"/>
        </w:category>
        <w:types>
          <w:type w:val="bbPlcHdr"/>
        </w:types>
        <w:behaviors>
          <w:behavior w:val="content"/>
        </w:behaviors>
        <w:guid w:val="{A3F6A5C5-CEC2-4331-B1B0-4E9EE5FBC505}"/>
      </w:docPartPr>
      <w:docPartBody>
        <w:p w:rsidR="00114152" w:rsidRDefault="006A4753" w:rsidP="006A4753">
          <w:pPr>
            <w:pStyle w:val="B5D0D27B0F524BF086042B3664A90734"/>
          </w:pPr>
          <w:r w:rsidRPr="005C7178">
            <w:rPr>
              <w:rStyle w:val="PlaceholderText"/>
            </w:rPr>
            <w:t>Click or tap here to enter text.</w:t>
          </w:r>
        </w:p>
      </w:docPartBody>
    </w:docPart>
    <w:docPart>
      <w:docPartPr>
        <w:name w:val="0B72B33C59584672AF28D6CB3FB7D5E3"/>
        <w:category>
          <w:name w:val="General"/>
          <w:gallery w:val="placeholder"/>
        </w:category>
        <w:types>
          <w:type w:val="bbPlcHdr"/>
        </w:types>
        <w:behaviors>
          <w:behavior w:val="content"/>
        </w:behaviors>
        <w:guid w:val="{B3EB8E66-8229-4F26-A213-597F97E25AB1}"/>
      </w:docPartPr>
      <w:docPartBody>
        <w:p w:rsidR="00114152" w:rsidRDefault="006A4753" w:rsidP="006A4753">
          <w:pPr>
            <w:pStyle w:val="0B72B33C59584672AF28D6CB3FB7D5E3"/>
          </w:pPr>
          <w:r w:rsidRPr="00F565AA">
            <w:rPr>
              <w:rStyle w:val="PlaceholderText"/>
            </w:rPr>
            <w:t>Click or tap here to enter text.</w:t>
          </w:r>
        </w:p>
      </w:docPartBody>
    </w:docPart>
    <w:docPart>
      <w:docPartPr>
        <w:name w:val="6B03781F9A034B2E8D32E56B8B70A07B"/>
        <w:category>
          <w:name w:val="General"/>
          <w:gallery w:val="placeholder"/>
        </w:category>
        <w:types>
          <w:type w:val="bbPlcHdr"/>
        </w:types>
        <w:behaviors>
          <w:behavior w:val="content"/>
        </w:behaviors>
        <w:guid w:val="{EA261523-781B-48AD-B530-829FCF713671}"/>
      </w:docPartPr>
      <w:docPartBody>
        <w:p w:rsidR="00114152" w:rsidRDefault="006A4753" w:rsidP="006A4753">
          <w:pPr>
            <w:pStyle w:val="6B03781F9A034B2E8D32E56B8B70A07B"/>
          </w:pPr>
          <w:r w:rsidRPr="00F565AA">
            <w:rPr>
              <w:rStyle w:val="PlaceholderText"/>
            </w:rPr>
            <w:t>Click or tap here to enter text.</w:t>
          </w:r>
        </w:p>
      </w:docPartBody>
    </w:docPart>
    <w:docPart>
      <w:docPartPr>
        <w:name w:val="55FB43BDB0234419AC063D7223A0F7AD"/>
        <w:category>
          <w:name w:val="General"/>
          <w:gallery w:val="placeholder"/>
        </w:category>
        <w:types>
          <w:type w:val="bbPlcHdr"/>
        </w:types>
        <w:behaviors>
          <w:behavior w:val="content"/>
        </w:behaviors>
        <w:guid w:val="{AB997321-52C0-43BB-AFF1-F03887308623}"/>
      </w:docPartPr>
      <w:docPartBody>
        <w:p w:rsidR="004A2FAB" w:rsidRDefault="004A2FAB" w:rsidP="004A2FAB">
          <w:pPr>
            <w:pStyle w:val="55FB43BDB0234419AC063D7223A0F7AD"/>
          </w:pPr>
          <w:r w:rsidRPr="00637289">
            <w:rPr>
              <w:rStyle w:val="PlaceholderText"/>
            </w:rPr>
            <w:t>Click or tap here to enter text.</w:t>
          </w:r>
        </w:p>
      </w:docPartBody>
    </w:docPart>
    <w:docPart>
      <w:docPartPr>
        <w:name w:val="42EBB1880BC547378B873BC53F400877"/>
        <w:category>
          <w:name w:val="General"/>
          <w:gallery w:val="placeholder"/>
        </w:category>
        <w:types>
          <w:type w:val="bbPlcHdr"/>
        </w:types>
        <w:behaviors>
          <w:behavior w:val="content"/>
        </w:behaviors>
        <w:guid w:val="{1FD59BF1-BB67-4C96-B048-C64FC431C631}"/>
      </w:docPartPr>
      <w:docPartBody>
        <w:p w:rsidR="004A2FAB" w:rsidRDefault="004A2FAB" w:rsidP="004A2FAB">
          <w:pPr>
            <w:pStyle w:val="42EBB1880BC547378B873BC53F400877"/>
          </w:pPr>
          <w:r w:rsidRPr="00767F4D">
            <w:rPr>
              <w:rStyle w:val="PlaceholderText"/>
            </w:rPr>
            <w:t>Click or tap here to enter text.</w:t>
          </w:r>
        </w:p>
      </w:docPartBody>
    </w:docPart>
    <w:docPart>
      <w:docPartPr>
        <w:name w:val="550E7180DCC54A97A64DFC06BF6A5050"/>
        <w:category>
          <w:name w:val="General"/>
          <w:gallery w:val="placeholder"/>
        </w:category>
        <w:types>
          <w:type w:val="bbPlcHdr"/>
        </w:types>
        <w:behaviors>
          <w:behavior w:val="content"/>
        </w:behaviors>
        <w:guid w:val="{0E1A252E-D8C0-48F2-BB10-B15D47FCBD59}"/>
      </w:docPartPr>
      <w:docPartBody>
        <w:p w:rsidR="006A4ECA" w:rsidRDefault="00C3198B" w:rsidP="00C3198B">
          <w:pPr>
            <w:pStyle w:val="550E7180DCC54A97A64DFC06BF6A5050"/>
          </w:pPr>
          <w:r w:rsidRPr="004F154A">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7815D11D-DAE2-4C2A-87F4-1AE4B651DB9C}"/>
      </w:docPartPr>
      <w:docPartBody>
        <w:p w:rsidR="000827C7" w:rsidRDefault="00A91EA7">
          <w:r w:rsidRPr="007B3120">
            <w:rPr>
              <w:rStyle w:val="PlaceholderText"/>
            </w:rPr>
            <w:t>Click or tap here to enter text.</w:t>
          </w:r>
        </w:p>
      </w:docPartBody>
    </w:docPart>
    <w:docPart>
      <w:docPartPr>
        <w:name w:val="918C94318CA84209AC2330C3B68EA58B"/>
        <w:category>
          <w:name w:val="General"/>
          <w:gallery w:val="placeholder"/>
        </w:category>
        <w:types>
          <w:type w:val="bbPlcHdr"/>
        </w:types>
        <w:behaviors>
          <w:behavior w:val="content"/>
        </w:behaviors>
        <w:guid w:val="{BBB8C595-91B7-42E6-8E84-8038F4E89D66}"/>
      </w:docPartPr>
      <w:docPartBody>
        <w:p w:rsidR="000827C7" w:rsidRDefault="00A91EA7" w:rsidP="00A91EA7">
          <w:pPr>
            <w:pStyle w:val="918C94318CA84209AC2330C3B68EA58B"/>
          </w:pPr>
          <w:r w:rsidRPr="004F154A">
            <w:rPr>
              <w:rStyle w:val="PlaceholderText"/>
            </w:rPr>
            <w:t>Click or tap here to enter text.</w:t>
          </w:r>
        </w:p>
      </w:docPartBody>
    </w:docPart>
    <w:docPart>
      <w:docPartPr>
        <w:name w:val="2CF4AE42B2DE405DAD9C4D7A1B409B48"/>
        <w:category>
          <w:name w:val="General"/>
          <w:gallery w:val="placeholder"/>
        </w:category>
        <w:types>
          <w:type w:val="bbPlcHdr"/>
        </w:types>
        <w:behaviors>
          <w:behavior w:val="content"/>
        </w:behaviors>
        <w:guid w:val="{F92EBBB5-E2CE-4D70-88DA-6E9015CB39BC}"/>
      </w:docPartPr>
      <w:docPartBody>
        <w:p w:rsidR="000827C7" w:rsidRDefault="00A91EA7" w:rsidP="00A91EA7">
          <w:pPr>
            <w:pStyle w:val="2CF4AE42B2DE405DAD9C4D7A1B409B48"/>
          </w:pPr>
          <w:r w:rsidRPr="005C7178">
            <w:rPr>
              <w:rStyle w:val="PlaceholderText"/>
            </w:rPr>
            <w:t>Click or tap here to enter text.</w:t>
          </w:r>
        </w:p>
      </w:docPartBody>
    </w:docPart>
    <w:docPart>
      <w:docPartPr>
        <w:name w:val="BCB6D936C83C4BE9A3D13C593363F11F"/>
        <w:category>
          <w:name w:val="General"/>
          <w:gallery w:val="placeholder"/>
        </w:category>
        <w:types>
          <w:type w:val="bbPlcHdr"/>
        </w:types>
        <w:behaviors>
          <w:behavior w:val="content"/>
        </w:behaviors>
        <w:guid w:val="{8AF69240-0DA5-44D0-8902-D8FF7080BE94}"/>
      </w:docPartPr>
      <w:docPartBody>
        <w:p w:rsidR="000827C7" w:rsidRDefault="00A91EA7" w:rsidP="00A91EA7">
          <w:pPr>
            <w:pStyle w:val="BCB6D936C83C4BE9A3D13C593363F11F"/>
          </w:pPr>
          <w:r w:rsidRPr="005C7178">
            <w:rPr>
              <w:rStyle w:val="PlaceholderText"/>
            </w:rPr>
            <w:t>Click or tap here to enter text.</w:t>
          </w:r>
        </w:p>
      </w:docPartBody>
    </w:docPart>
    <w:docPart>
      <w:docPartPr>
        <w:name w:val="8735C92511884225BCD46D18380762B2"/>
        <w:category>
          <w:name w:val="General"/>
          <w:gallery w:val="placeholder"/>
        </w:category>
        <w:types>
          <w:type w:val="bbPlcHdr"/>
        </w:types>
        <w:behaviors>
          <w:behavior w:val="content"/>
        </w:behaviors>
        <w:guid w:val="{D3579254-2240-418A-A4CB-973971A4ACEB}"/>
      </w:docPartPr>
      <w:docPartBody>
        <w:p w:rsidR="000827C7" w:rsidRDefault="00A91EA7" w:rsidP="00A91EA7">
          <w:pPr>
            <w:pStyle w:val="8735C92511884225BCD46D18380762B2"/>
          </w:pPr>
          <w:r w:rsidRPr="005C7178">
            <w:rPr>
              <w:rStyle w:val="PlaceholderText"/>
            </w:rPr>
            <w:t>Click or tap here to enter text.</w:t>
          </w:r>
        </w:p>
      </w:docPartBody>
    </w:docPart>
    <w:docPart>
      <w:docPartPr>
        <w:name w:val="34F279DA9D484601A40127D0967E383D"/>
        <w:category>
          <w:name w:val="General"/>
          <w:gallery w:val="placeholder"/>
        </w:category>
        <w:types>
          <w:type w:val="bbPlcHdr"/>
        </w:types>
        <w:behaviors>
          <w:behavior w:val="content"/>
        </w:behaviors>
        <w:guid w:val="{213DD468-FCC3-433E-941C-979B00F59A4F}"/>
      </w:docPartPr>
      <w:docPartBody>
        <w:p w:rsidR="006315C2" w:rsidRDefault="00D61EF3" w:rsidP="00D61EF3">
          <w:pPr>
            <w:pStyle w:val="34F279DA9D484601A40127D0967E383D"/>
          </w:pPr>
          <w:r w:rsidRPr="005C7178">
            <w:rPr>
              <w:rStyle w:val="PlaceholderText"/>
            </w:rPr>
            <w:t>Click or tap here to enter text.</w:t>
          </w:r>
        </w:p>
      </w:docPartBody>
    </w:docPart>
    <w:docPart>
      <w:docPartPr>
        <w:name w:val="604FCBE0A0404D9F8F041749CF1CA4A9"/>
        <w:category>
          <w:name w:val="General"/>
          <w:gallery w:val="placeholder"/>
        </w:category>
        <w:types>
          <w:type w:val="bbPlcHdr"/>
        </w:types>
        <w:behaviors>
          <w:behavior w:val="content"/>
        </w:behaviors>
        <w:guid w:val="{3EFE7A8B-0F61-41DD-9A87-F019FFCF8B4A}"/>
      </w:docPartPr>
      <w:docPartBody>
        <w:p w:rsidR="006315C2" w:rsidRDefault="00D61EF3" w:rsidP="00D61EF3">
          <w:pPr>
            <w:pStyle w:val="604FCBE0A0404D9F8F041749CF1CA4A9"/>
          </w:pPr>
          <w:r w:rsidRPr="005C7178">
            <w:rPr>
              <w:rStyle w:val="PlaceholderText"/>
            </w:rPr>
            <w:t>Click or tap here to enter text.</w:t>
          </w:r>
        </w:p>
      </w:docPartBody>
    </w:docPart>
    <w:docPart>
      <w:docPartPr>
        <w:name w:val="A3A9DEC1C2844D549EEDE882074A0F02"/>
        <w:category>
          <w:name w:val="General"/>
          <w:gallery w:val="placeholder"/>
        </w:category>
        <w:types>
          <w:type w:val="bbPlcHdr"/>
        </w:types>
        <w:behaviors>
          <w:behavior w:val="content"/>
        </w:behaviors>
        <w:guid w:val="{86184AE5-8CF0-4561-B873-6E2868D5A23E}"/>
      </w:docPartPr>
      <w:docPartBody>
        <w:p w:rsidR="006315C2" w:rsidRDefault="00D61EF3" w:rsidP="00D61EF3">
          <w:pPr>
            <w:pStyle w:val="A3A9DEC1C2844D549EEDE882074A0F02"/>
          </w:pPr>
          <w:r w:rsidRPr="00F565AA">
            <w:rPr>
              <w:rStyle w:val="PlaceholderText"/>
            </w:rPr>
            <w:t>Click or tap here to enter text.</w:t>
          </w:r>
        </w:p>
      </w:docPartBody>
    </w:docPart>
    <w:docPart>
      <w:docPartPr>
        <w:name w:val="FF336D972485456A8A4D6D390B71D415"/>
        <w:category>
          <w:name w:val="General"/>
          <w:gallery w:val="placeholder"/>
        </w:category>
        <w:types>
          <w:type w:val="bbPlcHdr"/>
        </w:types>
        <w:behaviors>
          <w:behavior w:val="content"/>
        </w:behaviors>
        <w:guid w:val="{C1F27347-774A-4DC1-9943-975EB1B97054}"/>
      </w:docPartPr>
      <w:docPartBody>
        <w:p w:rsidR="006315C2" w:rsidRDefault="00D61EF3" w:rsidP="00D61EF3">
          <w:pPr>
            <w:pStyle w:val="FF336D972485456A8A4D6D390B71D415"/>
          </w:pPr>
          <w:r w:rsidRPr="00F565AA">
            <w:rPr>
              <w:rStyle w:val="PlaceholderText"/>
            </w:rPr>
            <w:t>Click or tap here to enter text.</w:t>
          </w:r>
        </w:p>
      </w:docPartBody>
    </w:docPart>
    <w:docPart>
      <w:docPartPr>
        <w:name w:val="39E3C2DDD6064B5381E77A87BDABBA40"/>
        <w:category>
          <w:name w:val="General"/>
          <w:gallery w:val="placeholder"/>
        </w:category>
        <w:types>
          <w:type w:val="bbPlcHdr"/>
        </w:types>
        <w:behaviors>
          <w:behavior w:val="content"/>
        </w:behaviors>
        <w:guid w:val="{F8D548FC-53C1-4B12-AF95-0909B14DCF7B}"/>
      </w:docPartPr>
      <w:docPartBody>
        <w:p w:rsidR="006315C2" w:rsidRDefault="00D61EF3" w:rsidP="00D61EF3">
          <w:pPr>
            <w:pStyle w:val="39E3C2DDD6064B5381E77A87BDABBA40"/>
          </w:pPr>
          <w:r w:rsidRPr="00F565AA">
            <w:rPr>
              <w:rStyle w:val="PlaceholderText"/>
            </w:rPr>
            <w:t>Click or tap here to enter text.</w:t>
          </w:r>
        </w:p>
      </w:docPartBody>
    </w:docPart>
    <w:docPart>
      <w:docPartPr>
        <w:name w:val="7750189284F64282B6DF329A2BB445C1"/>
        <w:category>
          <w:name w:val="General"/>
          <w:gallery w:val="placeholder"/>
        </w:category>
        <w:types>
          <w:type w:val="bbPlcHdr"/>
        </w:types>
        <w:behaviors>
          <w:behavior w:val="content"/>
        </w:behaviors>
        <w:guid w:val="{08CD5C66-6E13-44DB-9683-0C16D783D4E3}"/>
      </w:docPartPr>
      <w:docPartBody>
        <w:p w:rsidR="00B86136" w:rsidRDefault="008955D3" w:rsidP="008955D3">
          <w:pPr>
            <w:pStyle w:val="7750189284F64282B6DF329A2BB445C1"/>
          </w:pPr>
          <w:r w:rsidRPr="007B3120">
            <w:rPr>
              <w:rStyle w:val="PlaceholderText"/>
            </w:rPr>
            <w:t>Click or tap here to enter text.</w:t>
          </w:r>
        </w:p>
      </w:docPartBody>
    </w:docPart>
    <w:docPart>
      <w:docPartPr>
        <w:name w:val="9AEE8D7B5D654426B076D5F807BFF148"/>
        <w:category>
          <w:name w:val="General"/>
          <w:gallery w:val="placeholder"/>
        </w:category>
        <w:types>
          <w:type w:val="bbPlcHdr"/>
        </w:types>
        <w:behaviors>
          <w:behavior w:val="content"/>
        </w:behaviors>
        <w:guid w:val="{C8435CF5-7546-4E66-96C6-A889EA754EA6}"/>
      </w:docPartPr>
      <w:docPartBody>
        <w:p w:rsidR="00B86136" w:rsidRDefault="008955D3" w:rsidP="008955D3">
          <w:pPr>
            <w:pStyle w:val="9AEE8D7B5D654426B076D5F807BFF148"/>
          </w:pPr>
          <w:r w:rsidRPr="005C7178">
            <w:rPr>
              <w:rStyle w:val="PlaceholderText"/>
            </w:rPr>
            <w:t>Click or tap here to enter text.</w:t>
          </w:r>
        </w:p>
      </w:docPartBody>
    </w:docPart>
    <w:docPart>
      <w:docPartPr>
        <w:name w:val="39248CEEF420495F8A08B6FBE38457D0"/>
        <w:category>
          <w:name w:val="General"/>
          <w:gallery w:val="placeholder"/>
        </w:category>
        <w:types>
          <w:type w:val="bbPlcHdr"/>
        </w:types>
        <w:behaviors>
          <w:behavior w:val="content"/>
        </w:behaviors>
        <w:guid w:val="{C08ECD14-F3C1-407F-BF23-90F128D6112A}"/>
      </w:docPartPr>
      <w:docPartBody>
        <w:p w:rsidR="00B86136" w:rsidRDefault="008955D3" w:rsidP="008955D3">
          <w:pPr>
            <w:pStyle w:val="39248CEEF420495F8A08B6FBE38457D0"/>
          </w:pPr>
          <w:r w:rsidRPr="005C7178">
            <w:rPr>
              <w:rStyle w:val="PlaceholderText"/>
            </w:rPr>
            <w:t>Click or tap here to enter text.</w:t>
          </w:r>
        </w:p>
      </w:docPartBody>
    </w:docPart>
    <w:docPart>
      <w:docPartPr>
        <w:name w:val="1D503894DE674BA7B2E1EC68795F1C6E"/>
        <w:category>
          <w:name w:val="General"/>
          <w:gallery w:val="placeholder"/>
        </w:category>
        <w:types>
          <w:type w:val="bbPlcHdr"/>
        </w:types>
        <w:behaviors>
          <w:behavior w:val="content"/>
        </w:behaviors>
        <w:guid w:val="{63049489-3405-499B-A49C-3A819F7B9192}"/>
      </w:docPartPr>
      <w:docPartBody>
        <w:p w:rsidR="00A62FC3" w:rsidRDefault="003561BD" w:rsidP="003561BD">
          <w:pPr>
            <w:pStyle w:val="1D503894DE674BA7B2E1EC68795F1C6E"/>
          </w:pPr>
          <w:r w:rsidRPr="007B3120">
            <w:rPr>
              <w:rStyle w:val="PlaceholderText"/>
            </w:rPr>
            <w:t>Click or tap here to enter text.</w:t>
          </w:r>
        </w:p>
      </w:docPartBody>
    </w:docPart>
    <w:docPart>
      <w:docPartPr>
        <w:name w:val="E59C3E33EC214C6B8BF3FF47B315FCA9"/>
        <w:category>
          <w:name w:val="General"/>
          <w:gallery w:val="placeholder"/>
        </w:category>
        <w:types>
          <w:type w:val="bbPlcHdr"/>
        </w:types>
        <w:behaviors>
          <w:behavior w:val="content"/>
        </w:behaviors>
        <w:guid w:val="{088E606E-5F1C-4015-AFB0-FE290AF01066}"/>
      </w:docPartPr>
      <w:docPartBody>
        <w:p w:rsidR="00A62FC3" w:rsidRDefault="003561BD" w:rsidP="003561BD">
          <w:pPr>
            <w:pStyle w:val="E59C3E33EC214C6B8BF3FF47B315FCA9"/>
          </w:pPr>
          <w:r w:rsidRPr="007B3120">
            <w:rPr>
              <w:rStyle w:val="PlaceholderText"/>
            </w:rPr>
            <w:t>Click or tap here to enter text.</w:t>
          </w:r>
        </w:p>
      </w:docPartBody>
    </w:docPart>
    <w:docPart>
      <w:docPartPr>
        <w:name w:val="82D525E7B02E4890950A6915538B4059"/>
        <w:category>
          <w:name w:val="General"/>
          <w:gallery w:val="placeholder"/>
        </w:category>
        <w:types>
          <w:type w:val="bbPlcHdr"/>
        </w:types>
        <w:behaviors>
          <w:behavior w:val="content"/>
        </w:behaviors>
        <w:guid w:val="{0279CB28-F335-4F49-BBC0-3A9DC0C0D463}"/>
      </w:docPartPr>
      <w:docPartBody>
        <w:p w:rsidR="00A62FC3" w:rsidRDefault="003561BD" w:rsidP="003561BD">
          <w:pPr>
            <w:pStyle w:val="82D525E7B02E4890950A6915538B4059"/>
          </w:pPr>
          <w:r w:rsidRPr="007B3120">
            <w:rPr>
              <w:rStyle w:val="PlaceholderText"/>
            </w:rPr>
            <w:t>Click or tap here to enter text.</w:t>
          </w:r>
        </w:p>
      </w:docPartBody>
    </w:docPart>
    <w:docPart>
      <w:docPartPr>
        <w:name w:val="76A11AB7DA95484D8CADC7F9D790CA9F"/>
        <w:category>
          <w:name w:val="General"/>
          <w:gallery w:val="placeholder"/>
        </w:category>
        <w:types>
          <w:type w:val="bbPlcHdr"/>
        </w:types>
        <w:behaviors>
          <w:behavior w:val="content"/>
        </w:behaviors>
        <w:guid w:val="{B6C464CC-08F0-4860-8C26-C016A11A1CAE}"/>
      </w:docPartPr>
      <w:docPartBody>
        <w:p w:rsidR="00A62FC3" w:rsidRDefault="003561BD" w:rsidP="003561BD">
          <w:pPr>
            <w:pStyle w:val="76A11AB7DA95484D8CADC7F9D790CA9F"/>
          </w:pPr>
          <w:r w:rsidRPr="007B3120">
            <w:rPr>
              <w:rStyle w:val="PlaceholderText"/>
            </w:rPr>
            <w:t>Click or tap here to enter text.</w:t>
          </w:r>
        </w:p>
      </w:docPartBody>
    </w:docPart>
    <w:docPart>
      <w:docPartPr>
        <w:name w:val="415696A070A0478282D87A98AB5A3DA6"/>
        <w:category>
          <w:name w:val="General"/>
          <w:gallery w:val="placeholder"/>
        </w:category>
        <w:types>
          <w:type w:val="bbPlcHdr"/>
        </w:types>
        <w:behaviors>
          <w:behavior w:val="content"/>
        </w:behaviors>
        <w:guid w:val="{8BD23CEF-FE1D-4CC9-BFA6-8856537307CB}"/>
      </w:docPartPr>
      <w:docPartBody>
        <w:p w:rsidR="00932837" w:rsidRDefault="004D6AD5" w:rsidP="004D6AD5">
          <w:pPr>
            <w:pStyle w:val="415696A070A0478282D87A98AB5A3DA6"/>
          </w:pPr>
          <w:r w:rsidRPr="007D6A92">
            <w:rPr>
              <w:rStyle w:val="PlaceholderText"/>
            </w:rPr>
            <w:t>Click or tap here to enter text.</w:t>
          </w:r>
        </w:p>
      </w:docPartBody>
    </w:docPart>
    <w:docPart>
      <w:docPartPr>
        <w:name w:val="5E3BDCC028C84BECA2386E56DE2B2C21"/>
        <w:category>
          <w:name w:val="General"/>
          <w:gallery w:val="placeholder"/>
        </w:category>
        <w:types>
          <w:type w:val="bbPlcHdr"/>
        </w:types>
        <w:behaviors>
          <w:behavior w:val="content"/>
        </w:behaviors>
        <w:guid w:val="{FE7090E6-F4F6-497F-91DB-A333D85FB0AB}"/>
      </w:docPartPr>
      <w:docPartBody>
        <w:p w:rsidR="00932837" w:rsidRDefault="004D6AD5" w:rsidP="004D6AD5">
          <w:pPr>
            <w:pStyle w:val="5E3BDCC028C84BECA2386E56DE2B2C21"/>
          </w:pPr>
          <w:r w:rsidRPr="005C7178">
            <w:rPr>
              <w:rStyle w:val="PlaceholderText"/>
            </w:rPr>
            <w:t>Click or tap here to enter text.</w:t>
          </w:r>
        </w:p>
      </w:docPartBody>
    </w:docPart>
    <w:docPart>
      <w:docPartPr>
        <w:name w:val="89CEE0FE03DD43539E137DB0748B7F41"/>
        <w:category>
          <w:name w:val="General"/>
          <w:gallery w:val="placeholder"/>
        </w:category>
        <w:types>
          <w:type w:val="bbPlcHdr"/>
        </w:types>
        <w:behaviors>
          <w:behavior w:val="content"/>
        </w:behaviors>
        <w:guid w:val="{4387728C-CA16-41E4-9D15-EF1594ECC5FC}"/>
      </w:docPartPr>
      <w:docPartBody>
        <w:p w:rsidR="00932837" w:rsidRDefault="004D6AD5" w:rsidP="004D6AD5">
          <w:pPr>
            <w:pStyle w:val="89CEE0FE03DD43539E137DB0748B7F41"/>
          </w:pPr>
          <w:r w:rsidRPr="005211A7">
            <w:rPr>
              <w:rStyle w:val="PlaceholderText"/>
            </w:rPr>
            <w:t>Click or tap here to enter text.</w:t>
          </w:r>
        </w:p>
      </w:docPartBody>
    </w:docPart>
    <w:docPart>
      <w:docPartPr>
        <w:name w:val="926E183BCB494ACE9A680E42D3015495"/>
        <w:category>
          <w:name w:val="General"/>
          <w:gallery w:val="placeholder"/>
        </w:category>
        <w:types>
          <w:type w:val="bbPlcHdr"/>
        </w:types>
        <w:behaviors>
          <w:behavior w:val="content"/>
        </w:behaviors>
        <w:guid w:val="{ADD78405-FCD4-48A2-B5A5-3DB5FD2F787C}"/>
      </w:docPartPr>
      <w:docPartBody>
        <w:p w:rsidR="00932837" w:rsidRDefault="004D6AD5" w:rsidP="004D6AD5">
          <w:pPr>
            <w:pStyle w:val="926E183BCB494ACE9A680E42D3015495"/>
          </w:pPr>
          <w:r w:rsidRPr="005C7178">
            <w:rPr>
              <w:rStyle w:val="PlaceholderText"/>
            </w:rPr>
            <w:t>Click or tap here to enter text.</w:t>
          </w:r>
        </w:p>
      </w:docPartBody>
    </w:docPart>
    <w:docPart>
      <w:docPartPr>
        <w:name w:val="FDF5FB70140D4CE2BAD26917B8E4CAFE"/>
        <w:category>
          <w:name w:val="General"/>
          <w:gallery w:val="placeholder"/>
        </w:category>
        <w:types>
          <w:type w:val="bbPlcHdr"/>
        </w:types>
        <w:behaviors>
          <w:behavior w:val="content"/>
        </w:behaviors>
        <w:guid w:val="{C4966B00-EA87-41FE-8665-568C31323D48}"/>
      </w:docPartPr>
      <w:docPartBody>
        <w:p w:rsidR="00932837" w:rsidRDefault="004D6AD5" w:rsidP="004D6AD5">
          <w:pPr>
            <w:pStyle w:val="FDF5FB70140D4CE2BAD26917B8E4CAFE"/>
          </w:pPr>
          <w:r w:rsidRPr="007D6A92">
            <w:rPr>
              <w:rStyle w:val="PlaceholderText"/>
            </w:rPr>
            <w:t>Click or tap here to enter text.</w:t>
          </w:r>
        </w:p>
      </w:docPartBody>
    </w:docPart>
    <w:docPart>
      <w:docPartPr>
        <w:name w:val="6B2D266D9AA547CC8C45FD82D639D58C"/>
        <w:category>
          <w:name w:val="General"/>
          <w:gallery w:val="placeholder"/>
        </w:category>
        <w:types>
          <w:type w:val="bbPlcHdr"/>
        </w:types>
        <w:behaviors>
          <w:behavior w:val="content"/>
        </w:behaviors>
        <w:guid w:val="{86D2E836-C506-4123-9532-A9EDC9ADCC94}"/>
      </w:docPartPr>
      <w:docPartBody>
        <w:p w:rsidR="00932837" w:rsidRDefault="004D6AD5" w:rsidP="004D6AD5">
          <w:pPr>
            <w:pStyle w:val="6B2D266D9AA547CC8C45FD82D639D58C"/>
          </w:pPr>
          <w:r w:rsidRPr="007D6A92">
            <w:rPr>
              <w:rStyle w:val="PlaceholderText"/>
            </w:rPr>
            <w:t>Click or tap here to enter text.</w:t>
          </w:r>
        </w:p>
      </w:docPartBody>
    </w:docPart>
    <w:docPart>
      <w:docPartPr>
        <w:name w:val="81B9D95C2E4849158EF73894757B7EC6"/>
        <w:category>
          <w:name w:val="General"/>
          <w:gallery w:val="placeholder"/>
        </w:category>
        <w:types>
          <w:type w:val="bbPlcHdr"/>
        </w:types>
        <w:behaviors>
          <w:behavior w:val="content"/>
        </w:behaviors>
        <w:guid w:val="{023B43F0-8EEF-4CCF-BE0F-0DA4A051FD19}"/>
      </w:docPartPr>
      <w:docPartBody>
        <w:p w:rsidR="00932837" w:rsidRDefault="004D6AD5" w:rsidP="004D6AD5">
          <w:pPr>
            <w:pStyle w:val="81B9D95C2E4849158EF73894757B7EC6"/>
          </w:pPr>
          <w:r w:rsidRPr="007D6A92">
            <w:rPr>
              <w:rStyle w:val="PlaceholderText"/>
            </w:rPr>
            <w:t>Click or tap here to enter text.</w:t>
          </w:r>
        </w:p>
      </w:docPartBody>
    </w:docPart>
    <w:docPart>
      <w:docPartPr>
        <w:name w:val="0B61ADE1180B4A32A6DCB541F92487D2"/>
        <w:category>
          <w:name w:val="General"/>
          <w:gallery w:val="placeholder"/>
        </w:category>
        <w:types>
          <w:type w:val="bbPlcHdr"/>
        </w:types>
        <w:behaviors>
          <w:behavior w:val="content"/>
        </w:behaviors>
        <w:guid w:val="{09E096D3-EC7A-40F9-9093-CCBE701EE714}"/>
      </w:docPartPr>
      <w:docPartBody>
        <w:p w:rsidR="00932837" w:rsidRDefault="004D6AD5" w:rsidP="004D6AD5">
          <w:pPr>
            <w:pStyle w:val="0B61ADE1180B4A32A6DCB541F92487D2"/>
          </w:pPr>
          <w:r w:rsidRPr="007D6A92">
            <w:rPr>
              <w:rStyle w:val="PlaceholderText"/>
            </w:rPr>
            <w:t>Click or tap here to enter text.</w:t>
          </w:r>
        </w:p>
      </w:docPartBody>
    </w:docPart>
    <w:docPart>
      <w:docPartPr>
        <w:name w:val="6311642981344D8B8A3B101B006CF76B"/>
        <w:category>
          <w:name w:val="General"/>
          <w:gallery w:val="placeholder"/>
        </w:category>
        <w:types>
          <w:type w:val="bbPlcHdr"/>
        </w:types>
        <w:behaviors>
          <w:behavior w:val="content"/>
        </w:behaviors>
        <w:guid w:val="{5A1039E1-AB5C-498E-8D41-E72B914D7BD8}"/>
      </w:docPartPr>
      <w:docPartBody>
        <w:p w:rsidR="00932837" w:rsidRDefault="004D6AD5" w:rsidP="004D6AD5">
          <w:pPr>
            <w:pStyle w:val="6311642981344D8B8A3B101B006CF76B"/>
          </w:pPr>
          <w:r w:rsidRPr="007D6A92">
            <w:rPr>
              <w:rStyle w:val="PlaceholderText"/>
            </w:rPr>
            <w:t>Click or tap here to enter text.</w:t>
          </w:r>
        </w:p>
      </w:docPartBody>
    </w:docPart>
    <w:docPart>
      <w:docPartPr>
        <w:name w:val="E41092B86F8748A1B2A2FD7DC76C97FD"/>
        <w:category>
          <w:name w:val="General"/>
          <w:gallery w:val="placeholder"/>
        </w:category>
        <w:types>
          <w:type w:val="bbPlcHdr"/>
        </w:types>
        <w:behaviors>
          <w:behavior w:val="content"/>
        </w:behaviors>
        <w:guid w:val="{04152F99-9333-4679-98F1-06E2343E76AD}"/>
      </w:docPartPr>
      <w:docPartBody>
        <w:p w:rsidR="00932837" w:rsidRDefault="004D6AD5" w:rsidP="004D6AD5">
          <w:pPr>
            <w:pStyle w:val="E41092B86F8748A1B2A2FD7DC76C97FD"/>
          </w:pPr>
          <w:r w:rsidRPr="007D6A92">
            <w:rPr>
              <w:rStyle w:val="PlaceholderText"/>
            </w:rPr>
            <w:t>Click or tap here to enter text.</w:t>
          </w:r>
        </w:p>
      </w:docPartBody>
    </w:docPart>
    <w:docPart>
      <w:docPartPr>
        <w:name w:val="17ECF5CB36FB4FD69933CAEB2C3F8C16"/>
        <w:category>
          <w:name w:val="General"/>
          <w:gallery w:val="placeholder"/>
        </w:category>
        <w:types>
          <w:type w:val="bbPlcHdr"/>
        </w:types>
        <w:behaviors>
          <w:behavior w:val="content"/>
        </w:behaviors>
        <w:guid w:val="{89BCF3C1-D522-4C3D-B7D0-09E2FE4025A3}"/>
      </w:docPartPr>
      <w:docPartBody>
        <w:p w:rsidR="008855A0" w:rsidRDefault="00E21B90" w:rsidP="00E21B90">
          <w:pPr>
            <w:pStyle w:val="17ECF5CB36FB4FD69933CAEB2C3F8C16"/>
          </w:pPr>
          <w:r w:rsidRPr="005C7178">
            <w:rPr>
              <w:rStyle w:val="PlaceholderText"/>
            </w:rPr>
            <w:t>Click or tap here to enter text.</w:t>
          </w:r>
        </w:p>
      </w:docPartBody>
    </w:docPart>
    <w:docPart>
      <w:docPartPr>
        <w:name w:val="1497F85A5298407293F759434CD255C5"/>
        <w:category>
          <w:name w:val="General"/>
          <w:gallery w:val="placeholder"/>
        </w:category>
        <w:types>
          <w:type w:val="bbPlcHdr"/>
        </w:types>
        <w:behaviors>
          <w:behavior w:val="content"/>
        </w:behaviors>
        <w:guid w:val="{BC0046C4-7237-4231-B960-F415049B497F}"/>
      </w:docPartPr>
      <w:docPartBody>
        <w:p w:rsidR="008855A0" w:rsidRDefault="00E21B90" w:rsidP="00E21B90">
          <w:pPr>
            <w:pStyle w:val="1497F85A5298407293F759434CD255C5"/>
          </w:pPr>
          <w:r w:rsidRPr="007B3120">
            <w:rPr>
              <w:rStyle w:val="PlaceholderText"/>
            </w:rPr>
            <w:t>Click or tap here to enter text.</w:t>
          </w:r>
        </w:p>
      </w:docPartBody>
    </w:docPart>
    <w:docPart>
      <w:docPartPr>
        <w:name w:val="82F1C2CDDF6C4BA18284FBCCB5865D3D"/>
        <w:category>
          <w:name w:val="General"/>
          <w:gallery w:val="placeholder"/>
        </w:category>
        <w:types>
          <w:type w:val="bbPlcHdr"/>
        </w:types>
        <w:behaviors>
          <w:behavior w:val="content"/>
        </w:behaviors>
        <w:guid w:val="{7303BBF4-587A-4BBA-BCCD-84F976528F3C}"/>
      </w:docPartPr>
      <w:docPartBody>
        <w:p w:rsidR="008855A0" w:rsidRDefault="00E21B90" w:rsidP="00E21B90">
          <w:pPr>
            <w:pStyle w:val="82F1C2CDDF6C4BA18284FBCCB5865D3D"/>
          </w:pPr>
          <w:r w:rsidRPr="007B3120">
            <w:rPr>
              <w:rStyle w:val="PlaceholderText"/>
            </w:rPr>
            <w:t>Click or tap here to enter text.</w:t>
          </w:r>
        </w:p>
      </w:docPartBody>
    </w:docPart>
    <w:docPart>
      <w:docPartPr>
        <w:name w:val="E6BDF725AE5A414BBE05233BC9D7042C"/>
        <w:category>
          <w:name w:val="General"/>
          <w:gallery w:val="placeholder"/>
        </w:category>
        <w:types>
          <w:type w:val="bbPlcHdr"/>
        </w:types>
        <w:behaviors>
          <w:behavior w:val="content"/>
        </w:behaviors>
        <w:guid w:val="{D8F75A84-6AE7-410C-A49F-BEBFF0AFB693}"/>
      </w:docPartPr>
      <w:docPartBody>
        <w:p w:rsidR="006F3F75" w:rsidRDefault="006946EF" w:rsidP="006946EF">
          <w:pPr>
            <w:pStyle w:val="E6BDF725AE5A414BBE05233BC9D7042C"/>
          </w:pPr>
          <w:r w:rsidRPr="007B312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5002EFF" w:usb1="C200ACF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753"/>
    <w:rsid w:val="0003315E"/>
    <w:rsid w:val="000517AA"/>
    <w:rsid w:val="00052195"/>
    <w:rsid w:val="0006749A"/>
    <w:rsid w:val="000827C7"/>
    <w:rsid w:val="00087C4B"/>
    <w:rsid w:val="000A7F19"/>
    <w:rsid w:val="00113AE4"/>
    <w:rsid w:val="0011403C"/>
    <w:rsid w:val="00114152"/>
    <w:rsid w:val="0015170B"/>
    <w:rsid w:val="001D259D"/>
    <w:rsid w:val="001E650E"/>
    <w:rsid w:val="002406FE"/>
    <w:rsid w:val="00256D6C"/>
    <w:rsid w:val="0026430F"/>
    <w:rsid w:val="00265D54"/>
    <w:rsid w:val="002C27CE"/>
    <w:rsid w:val="002E5C0F"/>
    <w:rsid w:val="00305867"/>
    <w:rsid w:val="00320554"/>
    <w:rsid w:val="003561BD"/>
    <w:rsid w:val="003670A9"/>
    <w:rsid w:val="003A14CD"/>
    <w:rsid w:val="003A6910"/>
    <w:rsid w:val="003F4CAD"/>
    <w:rsid w:val="004301FD"/>
    <w:rsid w:val="004357D1"/>
    <w:rsid w:val="004A2FAB"/>
    <w:rsid w:val="004D1FCA"/>
    <w:rsid w:val="004D6AD5"/>
    <w:rsid w:val="005168BC"/>
    <w:rsid w:val="00567ADC"/>
    <w:rsid w:val="005C75EA"/>
    <w:rsid w:val="006251C6"/>
    <w:rsid w:val="006315C2"/>
    <w:rsid w:val="00675364"/>
    <w:rsid w:val="006916F6"/>
    <w:rsid w:val="00692DCA"/>
    <w:rsid w:val="006946EF"/>
    <w:rsid w:val="00695471"/>
    <w:rsid w:val="006A4753"/>
    <w:rsid w:val="006A4ECA"/>
    <w:rsid w:val="006E6642"/>
    <w:rsid w:val="006F3F75"/>
    <w:rsid w:val="006F5B14"/>
    <w:rsid w:val="007039EB"/>
    <w:rsid w:val="00733226"/>
    <w:rsid w:val="00772ACF"/>
    <w:rsid w:val="0077548C"/>
    <w:rsid w:val="007A42B0"/>
    <w:rsid w:val="007A6F06"/>
    <w:rsid w:val="007B2274"/>
    <w:rsid w:val="0085166F"/>
    <w:rsid w:val="008855A0"/>
    <w:rsid w:val="008955D3"/>
    <w:rsid w:val="008A764F"/>
    <w:rsid w:val="008D1578"/>
    <w:rsid w:val="00932837"/>
    <w:rsid w:val="00967C5B"/>
    <w:rsid w:val="009B3D34"/>
    <w:rsid w:val="009D0264"/>
    <w:rsid w:val="00A03DAD"/>
    <w:rsid w:val="00A62FC3"/>
    <w:rsid w:val="00A87919"/>
    <w:rsid w:val="00A91EA7"/>
    <w:rsid w:val="00AA0E8B"/>
    <w:rsid w:val="00B072CB"/>
    <w:rsid w:val="00B16B6B"/>
    <w:rsid w:val="00B34AF5"/>
    <w:rsid w:val="00B45BCA"/>
    <w:rsid w:val="00B61F53"/>
    <w:rsid w:val="00B86136"/>
    <w:rsid w:val="00BC6109"/>
    <w:rsid w:val="00BF5438"/>
    <w:rsid w:val="00C000A2"/>
    <w:rsid w:val="00C3198B"/>
    <w:rsid w:val="00C73B83"/>
    <w:rsid w:val="00CB4A2C"/>
    <w:rsid w:val="00D61EF3"/>
    <w:rsid w:val="00D76244"/>
    <w:rsid w:val="00DA142A"/>
    <w:rsid w:val="00DE133F"/>
    <w:rsid w:val="00E21B90"/>
    <w:rsid w:val="00E25EC7"/>
    <w:rsid w:val="00EA1B04"/>
    <w:rsid w:val="00F34930"/>
    <w:rsid w:val="00F409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7C93FA3F"/>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rsid w:val="006946EF"/>
  </w:style>
  <w:style w:type="paragraph" w:customStyle="1" w:styleId="A4923D7B793645588D1C89378BA81506">
    <w:name w:val="A4923D7B793645588D1C89378BA81506"/>
    <w:rsid w:val="006A4753"/>
  </w:style>
  <w:style w:type="paragraph" w:customStyle="1" w:styleId="0D38529440BD46A49BB4312F473E7F30">
    <w:name w:val="0D38529440BD46A49BB4312F473E7F30"/>
    <w:rsid w:val="006A4753"/>
  </w:style>
  <w:style w:type="paragraph" w:customStyle="1" w:styleId="4A72D6191F3044118E03699DD0CB3468">
    <w:name w:val="4A72D6191F3044118E03699DD0CB3468"/>
    <w:rsid w:val="006A4753"/>
  </w:style>
  <w:style w:type="paragraph" w:customStyle="1" w:styleId="8DDE0AF9EAD84DBDAD5CE3F62AC421F1">
    <w:name w:val="8DDE0AF9EAD84DBDAD5CE3F62AC421F1"/>
    <w:rsid w:val="006A4753"/>
  </w:style>
  <w:style w:type="paragraph" w:customStyle="1" w:styleId="C672C7D6C3234CBEAE2E5DAAD29EC899">
    <w:name w:val="C672C7D6C3234CBEAE2E5DAAD29EC899"/>
    <w:rsid w:val="006A4753"/>
  </w:style>
  <w:style w:type="paragraph" w:customStyle="1" w:styleId="9DA025142C5C4B56A5C01C14FE2793E2">
    <w:name w:val="9DA025142C5C4B56A5C01C14FE2793E2"/>
    <w:rsid w:val="006A4753"/>
  </w:style>
  <w:style w:type="paragraph" w:customStyle="1" w:styleId="18613E0B7A344BA683ECF1AA219735CE">
    <w:name w:val="18613E0B7A344BA683ECF1AA219735CE"/>
    <w:rsid w:val="006A4753"/>
  </w:style>
  <w:style w:type="paragraph" w:customStyle="1" w:styleId="89241BB2DEA34470B0FE7A9B41570344">
    <w:name w:val="89241BB2DEA34470B0FE7A9B41570344"/>
    <w:rsid w:val="006A4753"/>
  </w:style>
  <w:style w:type="paragraph" w:customStyle="1" w:styleId="BBD66D11676A4AD5B5A463F9765793DB">
    <w:name w:val="BBD66D11676A4AD5B5A463F9765793DB"/>
    <w:rsid w:val="006A4753"/>
  </w:style>
  <w:style w:type="paragraph" w:customStyle="1" w:styleId="854EF211DCB842ED94C8BB7FFAE25674">
    <w:name w:val="854EF211DCB842ED94C8BB7FFAE25674"/>
    <w:rsid w:val="006A4753"/>
  </w:style>
  <w:style w:type="paragraph" w:customStyle="1" w:styleId="130912E1BA004756B56E7A355EAF644D">
    <w:name w:val="130912E1BA004756B56E7A355EAF644D"/>
    <w:rsid w:val="006A4753"/>
  </w:style>
  <w:style w:type="paragraph" w:customStyle="1" w:styleId="468779A112404DD5B466602A5B9E51DD">
    <w:name w:val="468779A112404DD5B466602A5B9E51DD"/>
    <w:rsid w:val="006A4753"/>
  </w:style>
  <w:style w:type="paragraph" w:customStyle="1" w:styleId="09226A4E4D794B93AFBE75F0A572603C">
    <w:name w:val="09226A4E4D794B93AFBE75F0A572603C"/>
    <w:rsid w:val="006A4753"/>
  </w:style>
  <w:style w:type="paragraph" w:customStyle="1" w:styleId="CA64203DB4AF40B686075E838406AA4A">
    <w:name w:val="CA64203DB4AF40B686075E838406AA4A"/>
    <w:rsid w:val="006A4753"/>
  </w:style>
  <w:style w:type="paragraph" w:customStyle="1" w:styleId="1433C7F6972C4335A33640590D4B805B">
    <w:name w:val="1433C7F6972C4335A33640590D4B805B"/>
    <w:rsid w:val="006A4753"/>
  </w:style>
  <w:style w:type="paragraph" w:customStyle="1" w:styleId="A0CF4FEBFEB9460C8FAC73CE13CDB720">
    <w:name w:val="A0CF4FEBFEB9460C8FAC73CE13CDB720"/>
    <w:rsid w:val="006A4753"/>
  </w:style>
  <w:style w:type="paragraph" w:customStyle="1" w:styleId="A63597830EFE40E381CF5B02A90381C5">
    <w:name w:val="A63597830EFE40E381CF5B02A90381C5"/>
    <w:rsid w:val="006A4753"/>
  </w:style>
  <w:style w:type="paragraph" w:customStyle="1" w:styleId="7250AC13B6EB4385A41FAA4AC0DC35C4">
    <w:name w:val="7250AC13B6EB4385A41FAA4AC0DC35C4"/>
    <w:rsid w:val="006A4753"/>
  </w:style>
  <w:style w:type="paragraph" w:customStyle="1" w:styleId="CF6FE5AA4C924411AF6F94AC254DF7E5">
    <w:name w:val="CF6FE5AA4C924411AF6F94AC254DF7E5"/>
    <w:rsid w:val="006A4753"/>
  </w:style>
  <w:style w:type="paragraph" w:customStyle="1" w:styleId="5732B4614D0742D1BEE3B78442D16B5D">
    <w:name w:val="5732B4614D0742D1BEE3B78442D16B5D"/>
    <w:rsid w:val="006A4753"/>
  </w:style>
  <w:style w:type="paragraph" w:customStyle="1" w:styleId="F99EB8A2BDCE43B480E3278528BBDAA5">
    <w:name w:val="F99EB8A2BDCE43B480E3278528BBDAA5"/>
    <w:rsid w:val="006A4753"/>
  </w:style>
  <w:style w:type="paragraph" w:customStyle="1" w:styleId="F132CDA43B5048EAA452D5A8C9B96F90">
    <w:name w:val="F132CDA43B5048EAA452D5A8C9B96F90"/>
    <w:rsid w:val="006A4753"/>
  </w:style>
  <w:style w:type="paragraph" w:customStyle="1" w:styleId="9038A6D530DE4DC5ADC25EBA5C1F4A70">
    <w:name w:val="9038A6D530DE4DC5ADC25EBA5C1F4A70"/>
    <w:rsid w:val="006A4753"/>
  </w:style>
  <w:style w:type="paragraph" w:customStyle="1" w:styleId="7073C3424BDA471181A6508D6E84CBEB">
    <w:name w:val="7073C3424BDA471181A6508D6E84CBEB"/>
    <w:rsid w:val="006A4753"/>
  </w:style>
  <w:style w:type="paragraph" w:customStyle="1" w:styleId="02B4ECE81B9E411DB5D390B49837D670">
    <w:name w:val="02B4ECE81B9E411DB5D390B49837D670"/>
    <w:rsid w:val="006A4753"/>
  </w:style>
  <w:style w:type="paragraph" w:customStyle="1" w:styleId="EB8CEF0E621A4839A21F2DAE83EF489D">
    <w:name w:val="EB8CEF0E621A4839A21F2DAE83EF489D"/>
    <w:rsid w:val="006A4753"/>
  </w:style>
  <w:style w:type="paragraph" w:customStyle="1" w:styleId="F0F8D381952E499A88D51F25B2C7ACD8">
    <w:name w:val="F0F8D381952E499A88D51F25B2C7ACD8"/>
    <w:rsid w:val="006A4753"/>
  </w:style>
  <w:style w:type="paragraph" w:customStyle="1" w:styleId="B299C111BD81453AA6B43FB3B390D809">
    <w:name w:val="B299C111BD81453AA6B43FB3B390D809"/>
    <w:rsid w:val="006A4753"/>
  </w:style>
  <w:style w:type="paragraph" w:customStyle="1" w:styleId="98F8857307EE4E3687A99D5FBA8F33E6">
    <w:name w:val="98F8857307EE4E3687A99D5FBA8F33E6"/>
    <w:rsid w:val="006A4753"/>
  </w:style>
  <w:style w:type="paragraph" w:customStyle="1" w:styleId="996FE744E0F848249E97D1CFFCBB5BAB">
    <w:name w:val="996FE744E0F848249E97D1CFFCBB5BAB"/>
    <w:rsid w:val="006A4753"/>
  </w:style>
  <w:style w:type="paragraph" w:customStyle="1" w:styleId="653A06C20A7E464680775679F050C81F">
    <w:name w:val="653A06C20A7E464680775679F050C81F"/>
    <w:rsid w:val="006A4753"/>
  </w:style>
  <w:style w:type="paragraph" w:customStyle="1" w:styleId="77F6DEE3FA664B1991695213F9223421">
    <w:name w:val="77F6DEE3FA664B1991695213F9223421"/>
    <w:rsid w:val="006A4753"/>
  </w:style>
  <w:style w:type="paragraph" w:customStyle="1" w:styleId="E727AE403E6E439FB49F4973A1E02854">
    <w:name w:val="E727AE403E6E439FB49F4973A1E02854"/>
    <w:rsid w:val="006A4753"/>
  </w:style>
  <w:style w:type="paragraph" w:customStyle="1" w:styleId="D3D76D21150144BEA6A266889386EAA5">
    <w:name w:val="D3D76D21150144BEA6A266889386EAA5"/>
    <w:rsid w:val="006A4753"/>
  </w:style>
  <w:style w:type="paragraph" w:customStyle="1" w:styleId="608503333D4F43A2BBC997ECA1A3BCF9">
    <w:name w:val="608503333D4F43A2BBC997ECA1A3BCF9"/>
    <w:rsid w:val="006A4753"/>
  </w:style>
  <w:style w:type="paragraph" w:customStyle="1" w:styleId="C4D64CEF74974172848047ACFA9E9DEA">
    <w:name w:val="C4D64CEF74974172848047ACFA9E9DEA"/>
    <w:rsid w:val="006A4753"/>
  </w:style>
  <w:style w:type="paragraph" w:customStyle="1" w:styleId="46E585AFB94144AFBB7B517FC287939D">
    <w:name w:val="46E585AFB94144AFBB7B517FC287939D"/>
    <w:rsid w:val="006A4753"/>
  </w:style>
  <w:style w:type="paragraph" w:customStyle="1" w:styleId="97BF936EAD7843B28B5C2FF68CD7D62D">
    <w:name w:val="97BF936EAD7843B28B5C2FF68CD7D62D"/>
    <w:rsid w:val="006A4753"/>
  </w:style>
  <w:style w:type="paragraph" w:customStyle="1" w:styleId="2319814317DD44E5990AAE42DB8B4921">
    <w:name w:val="2319814317DD44E5990AAE42DB8B4921"/>
    <w:rsid w:val="006A4753"/>
  </w:style>
  <w:style w:type="paragraph" w:customStyle="1" w:styleId="96A85E64DAF145209046FA4D1C6EAC3E">
    <w:name w:val="96A85E64DAF145209046FA4D1C6EAC3E"/>
    <w:rsid w:val="006A4753"/>
  </w:style>
  <w:style w:type="paragraph" w:customStyle="1" w:styleId="10F0F53C5D7445A1893702100E3B91E4">
    <w:name w:val="10F0F53C5D7445A1893702100E3B91E4"/>
    <w:rsid w:val="006A4753"/>
  </w:style>
  <w:style w:type="paragraph" w:customStyle="1" w:styleId="F65C446DB172402FB0D1FCF37692B35A">
    <w:name w:val="F65C446DB172402FB0D1FCF37692B35A"/>
    <w:rsid w:val="006A4753"/>
  </w:style>
  <w:style w:type="paragraph" w:customStyle="1" w:styleId="425E0DE0E6E64BD28419A674F383D0CB">
    <w:name w:val="425E0DE0E6E64BD28419A674F383D0CB"/>
    <w:rsid w:val="006A4753"/>
  </w:style>
  <w:style w:type="paragraph" w:customStyle="1" w:styleId="D1A51CB2F62C4824982D832BD6F8BDF9">
    <w:name w:val="D1A51CB2F62C4824982D832BD6F8BDF9"/>
    <w:rsid w:val="006A4753"/>
  </w:style>
  <w:style w:type="paragraph" w:customStyle="1" w:styleId="5BFBEF4570084D64A4CA795BDB9D810E">
    <w:name w:val="5BFBEF4570084D64A4CA795BDB9D810E"/>
    <w:rsid w:val="006A4753"/>
  </w:style>
  <w:style w:type="paragraph" w:customStyle="1" w:styleId="53DE9784DEA046B9B31FB203E13FF34E">
    <w:name w:val="53DE9784DEA046B9B31FB203E13FF34E"/>
    <w:rsid w:val="006A4753"/>
  </w:style>
  <w:style w:type="paragraph" w:customStyle="1" w:styleId="B28EA8B30EDC4ABAA5CF9E5ED8FF4A22">
    <w:name w:val="B28EA8B30EDC4ABAA5CF9E5ED8FF4A22"/>
    <w:rsid w:val="006A4753"/>
  </w:style>
  <w:style w:type="paragraph" w:customStyle="1" w:styleId="50EEE39326D84E1DBF65DBA79D611110">
    <w:name w:val="50EEE39326D84E1DBF65DBA79D611110"/>
    <w:rsid w:val="006A4753"/>
  </w:style>
  <w:style w:type="paragraph" w:customStyle="1" w:styleId="140DFF55F71A4C63A830A38EA4B949F9">
    <w:name w:val="140DFF55F71A4C63A830A38EA4B949F9"/>
    <w:rsid w:val="006A4753"/>
  </w:style>
  <w:style w:type="paragraph" w:customStyle="1" w:styleId="3ADDFE9473DD4497BDF754F2A255630A">
    <w:name w:val="3ADDFE9473DD4497BDF754F2A255630A"/>
    <w:rsid w:val="006A4753"/>
  </w:style>
  <w:style w:type="paragraph" w:customStyle="1" w:styleId="F72E90AAB72B47D38D2C7AD1032A1040">
    <w:name w:val="F72E90AAB72B47D38D2C7AD1032A1040"/>
    <w:rsid w:val="006A4753"/>
  </w:style>
  <w:style w:type="paragraph" w:customStyle="1" w:styleId="B5D0D27B0F524BF086042B3664A90734">
    <w:name w:val="B5D0D27B0F524BF086042B3664A90734"/>
    <w:rsid w:val="006A4753"/>
  </w:style>
  <w:style w:type="paragraph" w:customStyle="1" w:styleId="0B72B33C59584672AF28D6CB3FB7D5E3">
    <w:name w:val="0B72B33C59584672AF28D6CB3FB7D5E3"/>
    <w:rsid w:val="006A4753"/>
  </w:style>
  <w:style w:type="paragraph" w:customStyle="1" w:styleId="6B03781F9A034B2E8D32E56B8B70A07B">
    <w:name w:val="6B03781F9A034B2E8D32E56B8B70A07B"/>
    <w:rsid w:val="006A4753"/>
  </w:style>
  <w:style w:type="paragraph" w:customStyle="1" w:styleId="55FB43BDB0234419AC063D7223A0F7AD">
    <w:name w:val="55FB43BDB0234419AC063D7223A0F7AD"/>
    <w:rsid w:val="004A2FAB"/>
    <w:rPr>
      <w:lang w:eastAsia="zh-CN"/>
    </w:rPr>
  </w:style>
  <w:style w:type="paragraph" w:customStyle="1" w:styleId="42EBB1880BC547378B873BC53F400877">
    <w:name w:val="42EBB1880BC547378B873BC53F400877"/>
    <w:rsid w:val="004A2FAB"/>
    <w:rPr>
      <w:lang w:eastAsia="zh-CN"/>
    </w:rPr>
  </w:style>
  <w:style w:type="paragraph" w:customStyle="1" w:styleId="550E7180DCC54A97A64DFC06BF6A5050">
    <w:name w:val="550E7180DCC54A97A64DFC06BF6A5050"/>
    <w:rsid w:val="00C3198B"/>
  </w:style>
  <w:style w:type="paragraph" w:customStyle="1" w:styleId="918C94318CA84209AC2330C3B68EA58B">
    <w:name w:val="918C94318CA84209AC2330C3B68EA58B"/>
    <w:rsid w:val="00A91EA7"/>
  </w:style>
  <w:style w:type="paragraph" w:customStyle="1" w:styleId="2CF4AE42B2DE405DAD9C4D7A1B409B48">
    <w:name w:val="2CF4AE42B2DE405DAD9C4D7A1B409B48"/>
    <w:rsid w:val="00A91EA7"/>
  </w:style>
  <w:style w:type="paragraph" w:customStyle="1" w:styleId="BCB6D936C83C4BE9A3D13C593363F11F">
    <w:name w:val="BCB6D936C83C4BE9A3D13C593363F11F"/>
    <w:rsid w:val="00A91EA7"/>
  </w:style>
  <w:style w:type="paragraph" w:customStyle="1" w:styleId="8735C92511884225BCD46D18380762B2">
    <w:name w:val="8735C92511884225BCD46D18380762B2"/>
    <w:rsid w:val="00A91EA7"/>
  </w:style>
  <w:style w:type="paragraph" w:customStyle="1" w:styleId="34F279DA9D484601A40127D0967E383D">
    <w:name w:val="34F279DA9D484601A40127D0967E383D"/>
    <w:rsid w:val="00D61EF3"/>
  </w:style>
  <w:style w:type="paragraph" w:customStyle="1" w:styleId="604FCBE0A0404D9F8F041749CF1CA4A9">
    <w:name w:val="604FCBE0A0404D9F8F041749CF1CA4A9"/>
    <w:rsid w:val="00D61EF3"/>
  </w:style>
  <w:style w:type="paragraph" w:customStyle="1" w:styleId="CF8F6C6D0A51420F93F6911C75BE9C41">
    <w:name w:val="CF8F6C6D0A51420F93F6911C75BE9C41"/>
    <w:rsid w:val="00D61EF3"/>
  </w:style>
  <w:style w:type="paragraph" w:customStyle="1" w:styleId="3FC985F8CA7D4445938CD79DD031994F">
    <w:name w:val="3FC985F8CA7D4445938CD79DD031994F"/>
    <w:rsid w:val="00D61EF3"/>
  </w:style>
  <w:style w:type="paragraph" w:customStyle="1" w:styleId="93DB354DBB264C198B6F440AF3D3AE2C">
    <w:name w:val="93DB354DBB264C198B6F440AF3D3AE2C"/>
    <w:rsid w:val="00D61EF3"/>
  </w:style>
  <w:style w:type="paragraph" w:customStyle="1" w:styleId="A3A9DEC1C2844D549EEDE882074A0F02">
    <w:name w:val="A3A9DEC1C2844D549EEDE882074A0F02"/>
    <w:rsid w:val="00D61EF3"/>
  </w:style>
  <w:style w:type="paragraph" w:customStyle="1" w:styleId="FF336D972485456A8A4D6D390B71D415">
    <w:name w:val="FF336D972485456A8A4D6D390B71D415"/>
    <w:rsid w:val="00D61EF3"/>
  </w:style>
  <w:style w:type="paragraph" w:customStyle="1" w:styleId="39E3C2DDD6064B5381E77A87BDABBA40">
    <w:name w:val="39E3C2DDD6064B5381E77A87BDABBA40"/>
    <w:rsid w:val="00D61EF3"/>
  </w:style>
  <w:style w:type="paragraph" w:customStyle="1" w:styleId="7750189284F64282B6DF329A2BB445C1">
    <w:name w:val="7750189284F64282B6DF329A2BB445C1"/>
    <w:rsid w:val="008955D3"/>
  </w:style>
  <w:style w:type="paragraph" w:customStyle="1" w:styleId="9AEE8D7B5D654426B076D5F807BFF148">
    <w:name w:val="9AEE8D7B5D654426B076D5F807BFF148"/>
    <w:rsid w:val="008955D3"/>
  </w:style>
  <w:style w:type="paragraph" w:customStyle="1" w:styleId="ACA2636F73014A41BF5928DD1CC05861">
    <w:name w:val="ACA2636F73014A41BF5928DD1CC05861"/>
    <w:rsid w:val="008955D3"/>
  </w:style>
  <w:style w:type="paragraph" w:customStyle="1" w:styleId="931CAAF8FE4746849FA743CF4390D68E">
    <w:name w:val="931CAAF8FE4746849FA743CF4390D68E"/>
    <w:rsid w:val="008955D3"/>
  </w:style>
  <w:style w:type="paragraph" w:customStyle="1" w:styleId="5972DF9787304CCA8EA45E74EC99407D">
    <w:name w:val="5972DF9787304CCA8EA45E74EC99407D"/>
    <w:rsid w:val="008955D3"/>
  </w:style>
  <w:style w:type="paragraph" w:customStyle="1" w:styleId="30E4FFB826A5446AAD71BD6CAB268B32">
    <w:name w:val="30E4FFB826A5446AAD71BD6CAB268B32"/>
    <w:rsid w:val="008955D3"/>
  </w:style>
  <w:style w:type="paragraph" w:customStyle="1" w:styleId="0BE2930785AB486EB2DA6280287E5B71">
    <w:name w:val="0BE2930785AB486EB2DA6280287E5B71"/>
    <w:rsid w:val="008955D3"/>
  </w:style>
  <w:style w:type="paragraph" w:customStyle="1" w:styleId="39248CEEF420495F8A08B6FBE38457D0">
    <w:name w:val="39248CEEF420495F8A08B6FBE38457D0"/>
    <w:rsid w:val="008955D3"/>
  </w:style>
  <w:style w:type="paragraph" w:customStyle="1" w:styleId="15687087D71D4D57B9770003B76132E8">
    <w:name w:val="15687087D71D4D57B9770003B76132E8"/>
    <w:rsid w:val="008955D3"/>
  </w:style>
  <w:style w:type="paragraph" w:customStyle="1" w:styleId="6C6083C4DF6E45F48A11BB0111DE0F53">
    <w:name w:val="6C6083C4DF6E45F48A11BB0111DE0F53"/>
    <w:rsid w:val="008955D3"/>
  </w:style>
  <w:style w:type="paragraph" w:customStyle="1" w:styleId="2D5E27B42BD3480AACF855FEB8E98E25">
    <w:name w:val="2D5E27B42BD3480AACF855FEB8E98E25"/>
    <w:rsid w:val="008955D3"/>
  </w:style>
  <w:style w:type="paragraph" w:customStyle="1" w:styleId="04D428939D604014B3E70A11B02035D7">
    <w:name w:val="04D428939D604014B3E70A11B02035D7"/>
    <w:rsid w:val="008955D3"/>
  </w:style>
  <w:style w:type="paragraph" w:customStyle="1" w:styleId="2B59E5499D3E4BA188B9555C39BA228B">
    <w:name w:val="2B59E5499D3E4BA188B9555C39BA228B"/>
    <w:rsid w:val="008955D3"/>
  </w:style>
  <w:style w:type="paragraph" w:customStyle="1" w:styleId="4E366D9C21A947A2A4D405065D7712AA">
    <w:name w:val="4E366D9C21A947A2A4D405065D7712AA"/>
    <w:rsid w:val="008955D3"/>
  </w:style>
  <w:style w:type="paragraph" w:customStyle="1" w:styleId="1D503894DE674BA7B2E1EC68795F1C6E">
    <w:name w:val="1D503894DE674BA7B2E1EC68795F1C6E"/>
    <w:rsid w:val="003561BD"/>
  </w:style>
  <w:style w:type="paragraph" w:customStyle="1" w:styleId="E59C3E33EC214C6B8BF3FF47B315FCA9">
    <w:name w:val="E59C3E33EC214C6B8BF3FF47B315FCA9"/>
    <w:rsid w:val="003561BD"/>
  </w:style>
  <w:style w:type="paragraph" w:customStyle="1" w:styleId="82D525E7B02E4890950A6915538B4059">
    <w:name w:val="82D525E7B02E4890950A6915538B4059"/>
    <w:rsid w:val="003561BD"/>
  </w:style>
  <w:style w:type="paragraph" w:customStyle="1" w:styleId="76A11AB7DA95484D8CADC7F9D790CA9F">
    <w:name w:val="76A11AB7DA95484D8CADC7F9D790CA9F"/>
    <w:rsid w:val="003561BD"/>
  </w:style>
  <w:style w:type="paragraph" w:customStyle="1" w:styleId="415696A070A0478282D87A98AB5A3DA6">
    <w:name w:val="415696A070A0478282D87A98AB5A3DA6"/>
    <w:rsid w:val="004D6AD5"/>
  </w:style>
  <w:style w:type="paragraph" w:customStyle="1" w:styleId="5E3BDCC028C84BECA2386E56DE2B2C21">
    <w:name w:val="5E3BDCC028C84BECA2386E56DE2B2C21"/>
    <w:rsid w:val="004D6AD5"/>
  </w:style>
  <w:style w:type="paragraph" w:customStyle="1" w:styleId="89CEE0FE03DD43539E137DB0748B7F41">
    <w:name w:val="89CEE0FE03DD43539E137DB0748B7F41"/>
    <w:rsid w:val="004D6AD5"/>
  </w:style>
  <w:style w:type="paragraph" w:customStyle="1" w:styleId="926E183BCB494ACE9A680E42D3015495">
    <w:name w:val="926E183BCB494ACE9A680E42D3015495"/>
    <w:rsid w:val="004D6AD5"/>
  </w:style>
  <w:style w:type="paragraph" w:customStyle="1" w:styleId="91C1B10B03AB49D0AA94D8FCD7343436">
    <w:name w:val="91C1B10B03AB49D0AA94D8FCD7343436"/>
    <w:rsid w:val="004D6AD5"/>
  </w:style>
  <w:style w:type="paragraph" w:customStyle="1" w:styleId="58BCE8E31A0C4F8882E53C46087392E4">
    <w:name w:val="58BCE8E31A0C4F8882E53C46087392E4"/>
    <w:rsid w:val="004D6AD5"/>
  </w:style>
  <w:style w:type="paragraph" w:customStyle="1" w:styleId="0F06F693D8F448DD8F400EF97E4E4D69">
    <w:name w:val="0F06F693D8F448DD8F400EF97E4E4D69"/>
    <w:rsid w:val="004D6AD5"/>
  </w:style>
  <w:style w:type="paragraph" w:customStyle="1" w:styleId="80AEECA1899843A49CCD2A226D070D63">
    <w:name w:val="80AEECA1899843A49CCD2A226D070D63"/>
    <w:rsid w:val="004D6AD5"/>
  </w:style>
  <w:style w:type="paragraph" w:customStyle="1" w:styleId="FDF5FB70140D4CE2BAD26917B8E4CAFE">
    <w:name w:val="FDF5FB70140D4CE2BAD26917B8E4CAFE"/>
    <w:rsid w:val="004D6AD5"/>
  </w:style>
  <w:style w:type="paragraph" w:customStyle="1" w:styleId="6B2D266D9AA547CC8C45FD82D639D58C">
    <w:name w:val="6B2D266D9AA547CC8C45FD82D639D58C"/>
    <w:rsid w:val="004D6AD5"/>
  </w:style>
  <w:style w:type="paragraph" w:customStyle="1" w:styleId="305B61A429AD4FFE996441342E79FC2F">
    <w:name w:val="305B61A429AD4FFE996441342E79FC2F"/>
    <w:rsid w:val="004D6AD5"/>
  </w:style>
  <w:style w:type="paragraph" w:customStyle="1" w:styleId="853E05B0F8B54244B958FFDF9DD68197">
    <w:name w:val="853E05B0F8B54244B958FFDF9DD68197"/>
    <w:rsid w:val="004D6AD5"/>
  </w:style>
  <w:style w:type="paragraph" w:customStyle="1" w:styleId="9E2520920EBB4C5AA6B299AA72570445">
    <w:name w:val="9E2520920EBB4C5AA6B299AA72570445"/>
    <w:rsid w:val="004D6AD5"/>
  </w:style>
  <w:style w:type="paragraph" w:customStyle="1" w:styleId="81B9D95C2E4849158EF73894757B7EC6">
    <w:name w:val="81B9D95C2E4849158EF73894757B7EC6"/>
    <w:rsid w:val="004D6AD5"/>
  </w:style>
  <w:style w:type="paragraph" w:customStyle="1" w:styleId="0B61ADE1180B4A32A6DCB541F92487D2">
    <w:name w:val="0B61ADE1180B4A32A6DCB541F92487D2"/>
    <w:rsid w:val="004D6AD5"/>
  </w:style>
  <w:style w:type="paragraph" w:customStyle="1" w:styleId="317DAE4606C04465B437DC705976C6F5">
    <w:name w:val="317DAE4606C04465B437DC705976C6F5"/>
    <w:rsid w:val="004D6AD5"/>
  </w:style>
  <w:style w:type="paragraph" w:customStyle="1" w:styleId="77E409BE508E45AC84E4EFADC130C52E">
    <w:name w:val="77E409BE508E45AC84E4EFADC130C52E"/>
    <w:rsid w:val="004D6AD5"/>
  </w:style>
  <w:style w:type="paragraph" w:customStyle="1" w:styleId="9F971ED474514EEF90F9D117ED58DE4D">
    <w:name w:val="9F971ED474514EEF90F9D117ED58DE4D"/>
    <w:rsid w:val="004D6AD5"/>
  </w:style>
  <w:style w:type="paragraph" w:customStyle="1" w:styleId="10ACAD520916410D95223792E3F989D2">
    <w:name w:val="10ACAD520916410D95223792E3F989D2"/>
    <w:rsid w:val="004D6AD5"/>
  </w:style>
  <w:style w:type="paragraph" w:customStyle="1" w:styleId="C099199DF52A4950B1486E8C7B4B2F51">
    <w:name w:val="C099199DF52A4950B1486E8C7B4B2F51"/>
    <w:rsid w:val="004D6AD5"/>
  </w:style>
  <w:style w:type="paragraph" w:customStyle="1" w:styleId="ED133D8BB2934150B079FC19C0873AE8">
    <w:name w:val="ED133D8BB2934150B079FC19C0873AE8"/>
    <w:rsid w:val="004D6AD5"/>
  </w:style>
  <w:style w:type="paragraph" w:customStyle="1" w:styleId="6311642981344D8B8A3B101B006CF76B">
    <w:name w:val="6311642981344D8B8A3B101B006CF76B"/>
    <w:rsid w:val="004D6AD5"/>
  </w:style>
  <w:style w:type="paragraph" w:customStyle="1" w:styleId="E41092B86F8748A1B2A2FD7DC76C97FD">
    <w:name w:val="E41092B86F8748A1B2A2FD7DC76C97FD"/>
    <w:rsid w:val="004D6AD5"/>
  </w:style>
  <w:style w:type="paragraph" w:customStyle="1" w:styleId="17ECF5CB36FB4FD69933CAEB2C3F8C16">
    <w:name w:val="17ECF5CB36FB4FD69933CAEB2C3F8C16"/>
    <w:rsid w:val="00E21B90"/>
  </w:style>
  <w:style w:type="paragraph" w:customStyle="1" w:styleId="5DD32D05B0F94BECAD529640CC9A1DE1">
    <w:name w:val="5DD32D05B0F94BECAD529640CC9A1DE1"/>
    <w:rsid w:val="00E21B90"/>
  </w:style>
  <w:style w:type="paragraph" w:customStyle="1" w:styleId="3B844254679543CFBC60CDB24F6EF6B3">
    <w:name w:val="3B844254679543CFBC60CDB24F6EF6B3"/>
    <w:rsid w:val="00E21B90"/>
  </w:style>
  <w:style w:type="paragraph" w:customStyle="1" w:styleId="1497F85A5298407293F759434CD255C5">
    <w:name w:val="1497F85A5298407293F759434CD255C5"/>
    <w:rsid w:val="00E21B90"/>
  </w:style>
  <w:style w:type="paragraph" w:customStyle="1" w:styleId="82F1C2CDDF6C4BA18284FBCCB5865D3D">
    <w:name w:val="82F1C2CDDF6C4BA18284FBCCB5865D3D"/>
    <w:rsid w:val="00E21B90"/>
  </w:style>
  <w:style w:type="paragraph" w:customStyle="1" w:styleId="E6BDF725AE5A414BBE05233BC9D7042C">
    <w:name w:val="E6BDF725AE5A414BBE05233BC9D7042C"/>
    <w:rsid w:val="006946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C1C757D-7E38-4624-A287-F8CBBDDA7D92}">
  <we:reference id="wa104382081" version="1.55.1.0" store="en-GB" storeType="OMEX"/>
  <we:alternateReferences>
    <we:reference id="WA104382081" version="1.55.1.0" store="" storeType="OMEX"/>
  </we:alternateReferences>
  <we:properties>
    <we:property name="MENDELEY_BIBLIOGRAPHY_IS_DIRTY" value="true"/>
    <we:property name="MENDELEY_BIBLIOGRAPHY_LAST_MODIFIED" value="1776869150730"/>
    <we:property name="MENDELEY_CITATIONS" value="[{&quot;citationID&quot;:&quot;MENDELEY_CITATION_8a0fd265-e335-42ac-b7ba-8e44b1d804a2&quot;,&quot;properties&quot;:{&quot;noteIndex&quot;:0},&quot;isEdited&quot;:false,&quot;manualOverride&quot;:{&quot;isManuallyOverridden&quot;:false,&quot;citeprocText&quot;:&quot;(Royce, 2022)&quot;,&quot;manualOverrideText&quot;:&quot;&quot;},&quot;citationTag&quot;:&quot;MENDELEY_CITATION_v3_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&quot;,&quot;citationItems&quot;:[{&quot;id&quot;:&quot;8eec19d4-1715-3649-91a8-6f9e4b12286c&quot;,&quot;itemData&quot;:{&quot;type&quot;:&quot;report&quot;,&quot;id&quot;:&quot;8eec19d4-1715-3649-91a8-6f9e4b12286c&quot;,&quot;title&quot;:&quot;Swansea Bay UHB Acute Medical Redesign (AMSR) Project Assurance Summary&quot;,&quot;author&quot;:[{&quot;family&quot;:&quot;Royce&quot;,&quot;given&quot;:&quot;Robert&quot;,&quot;parse-names&quot;:false,&quot;dropping-particle&quot;:&quot;&quot;,&quot;non-dropping-particle&quot;:&quot;&quot;}],&quot;URL&quot;:&quot;https://sbuhb.nhs.wales/about-us/our-health-board/our-board-business/health-board-committees/performance-finance-committee/july-2022/52-appendix-1-amsr-business-case-final-for-speicial-management-board-23-may-2022-002pdf/&quot;,&quot;issued&quot;:{&quot;date-parts&quot;:[[2022]]}},&quot;isTemporary&quot;:false}]},{&quot;citationID&quot;:&quot;MENDELEY_CITATION_32edf63a-379d-49b0-8272-2a9e38f1e41d&quot;,&quot;properties&quot;:{&quot;noteIndex&quot;:0},&quot;isEdited&quot;:false,&quot;manualOverride&quot;:{&quot;isManuallyOverridden&quot;:false,&quot;citeprocText&quot;:&quot;(Abertawe Bro Morgannwg Health Board, 2017)&quot;,&quot;manualOverrideText&quot;:&quot;&quot;},&quot;citationTag&quot;:&quot;MENDELEY_CITATION_v3_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&quot;,&quot;citationItems&quot;:[{&quot;id&quot;:&quot;52342c11-d162-32fc-9e65-c45c9e99f853&quot;,&quot;itemData&quot;:{&quot;type&quot;:&quot;article&quot;,&quot;id&quot;:&quot;52342c11-d162-32fc-9e65-c45c9e99f853&quot;,&quot;title&quot;:&quot;ABMU Business Case - Hospital Electronic Prescribing and Medicines Administration &quot;,&quot;author&quot;:[{&quot;family&quot;:&quot;Abertawe Bro Morgannwg Health Board&quot;,&quot;given&quot;:&quot;&quot;,&quot;parse-names&quot;:false,&quot;dropping-particle&quot;:&quot;&quot;,&quot;non-dropping-particle&quot;:&quot;&quot;}],&quot;container-title&quot;:&quot;Unpublished internal document&quot;,&quot;issued&quot;:{&quot;date-parts&quot;:[[2017]]},&quot;container-title-short&quot;:&quot;&quot;},&quot;isTemporary&quot;:false}]},{&quot;citationID&quot;:&quot;MENDELEY_CITATION_e9fc1db7-c1fb-44a8-9521-24c7b738a8aa&quot;,&quot;properties&quot;:{&quot;noteIndex&quot;:0},&quot;isEdited&quot;:false,&quot;manualOverride&quot;:{&quot;isManuallyOverridden&quot;:false,&quot;citeprocText&quot;:&quot;(SBUHB Digital Strategy, 2025)&quot;,&quot;manualOverrideText&quot;:&quot;&quot;},&quot;citationTag&quot;:&quot;MENDELEY_CITATION_v3_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&quot;,&quot;citationItems&quot;:[{&quot;id&quot;:&quot;ab03e176-0878-3b4c-affb-2d864bf4fbec&quot;,&quot;itemData&quot;:{&quot;type&quot;:&quot;report&quot;,&quot;id&quot;:&quot;ab03e176-0878-3b4c-affb-2d864bf4fbec&quot;,&quot;title&quot;:&quot;Digital Strategy Our organisational approach to service driven transformation for digital, data and technology&quot;,&quot;author&quot;:[{&quot;family&quot;:&quot;SBUHB Digital Strategy&quot;,&quot;given&quot;:&quot;&quot;,&quot;parse-names&quot;:false,&quot;dropping-particle&quot;:&quot;&quot;,&quot;non-dropping-particle&quot;:&quot;&quot;}],&quot;URL&quot;:&quot;https://sbuhb.nhs.wales/about-us/our-health-board/our-strategies-and-plans/our-digital-strategy/&quot;,&quot;issued&quot;:{&quot;date-parts&quot;:[[2025]]}},&quot;isTemporary&quot;:false}]},{&quot;citationID&quot;:&quot;MENDELEY_CITATION_bd92ed9a-0e62-44e3-b50e-3734947ec020&quot;,&quot;properties&quot;:{&quot;noteIndex&quot;:0},&quot;isEdited&quot;:false,&quot;manualOverride&quot;:{&quot;isManuallyOverridden&quot;:false,&quot;citeprocText&quot;:&quot;(Mueller &lt;i&gt;et al.&lt;/i&gt;, 2023)&quot;,&quot;manualOverrideText&quot;:&quot;&quot;},&quot;citationTag&quot;:&quot;MENDELEY_CITATION_v3_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&quot;,&quot;citationItems&quot;:[{&quot;id&quot;:&quot;21df194e-b912-3432-bc43-44b37836d24e&quot;,&quot;itemData&quot;:{&quot;type&quot;:&quot;article-journal&quot;,&quot;id&quot;:&quot;21df194e-b912-3432-bc43-44b37836d24e&quot;,&quot;title&quot;:&quot;Data Resource Profile: The Hospital Electronic Prescribing and Medicines Administration (HEPMA) National Data Collection in Scotland&quot;,&quot;author&quot;:[{&quot;family&quot;:&quot;Mueller&quot;,&quot;given&quot;:&quot;Tanja&quot;,&quot;parse-names&quot;:false,&quot;dropping-particle&quot;:&quot;&quot;,&quot;non-dropping-particle&quot;:&quot;&quot;},{&quot;family&quot;:&quot;Proud&quot;,&quot;given&quot;:&quot;Euan&quot;,&quot;parse-names&quot;:false,&quot;dropping-particle&quot;:&quot;&quot;,&quot;non-dropping-particle&quot;:&quot;&quot;},{&quot;family&quot;:&quot;Kurdi&quot;,&quot;given&quot;:&quot;Amanj&quot;,&quot;parse-names&quot;:false,&quot;dropping-particle&quot;:&quot;&quot;,&quot;non-dropping-particle&quot;:&quot;&quot;},{&quot;family&quot;:&quot;Jarvis&quot;,&quot;given&quot;:&quot;Lynne&quot;,&quot;parse-names&quot;:false,&quot;dropping-particle&quot;:&quot;&quot;,&quot;non-dropping-particle&quot;:&quot;&quot;},{&quot;family&quot;:&quot;Reid&quot;,&quot;given&quot;:&quot;Kat&quot;,&quot;parse-names&quot;:false,&quot;dropping-particle&quot;:&quot;&quot;,&quot;non-dropping-particle&quot;:&quot;&quot;},{&quot;family&quot;:&quot;McTaggart&quot;,&quot;given&quot;:&quot;Stuart&quot;,&quot;parse-names&quot;:false,&quot;dropping-particle&quot;:&quot;&quot;,&quot;non-dropping-particle&quot;:&quot;&quot;},{&quot;family&quot;:&quot;Bennie&quot;,&quot;given&quot;:&quot;Marion&quot;,&quot;parse-names&quot;:false,&quot;dropping-particle&quot;:&quot;&quot;,&quot;non-dropping-particle&quot;:&quot;&quot;}],&quot;container-title&quot;:&quot;International Journal of Population Data Science&quot;,&quot;container-title-short&quot;:&quot;Int. J. Popul. Data Sci.&quot;,&quot;DOI&quot;:&quot;10.23889/ijpds.v8i6.2182&quot;,&quot;ISSN&quot;:&quot;23994908&quot;,&quot;issued&quot;:{&quot;date-parts&quot;:[[2023,10,1]]},&quot;abstract&quot;:&quot;Introduction To support both electronic prescribing and documentation of medicines administration in secondary care, hospitals in Scotland are currently implementing the Hospital Electronic Prescribing and Medicines Administration (HEPMA) software. Driven by the COVID-19 pandemic, agreements have been put in place to centrally collate data stemming from the operational HEPMA system. The aim was to develop a national data resource based on records created in secondary care, in line with pre-existing collections of data from primary care. Methods HEPMA is a live clinical system and updated on a continuous basis. Data is automatically extracted from local systems at least weekly and, in most cases, on a nightly basis, and integrated into the national HEPMA dataset. Subsequently, the data are subject to quality checks including data consistency and completeness. Records contain a unique patient identified (Community Health Index number), enabling linkage to other routinely collected data including primary care prescriptions, hospital admission episodes, and death records. Results The HEPMA data resource captures and compiles information on all medicines prescribed within the ward/hospital covered by the system; this includes medicine name, formulation, strength, dose, route, and frequency of administration, and dates and times of prescribing. In addition, the HEPMA dataset also captures information on medicines administration, including dates and time of administration. Data is available from January 2019 onwards and held by Public Health Scotland. Conclusion The national HEPMA data resource supports cross-sectional/point-prevalence studies including drug utilisation studies, and also offers scope to conduct longitudinal studies, e.g., cohort and case-control studies. With the possibility to link to other relevant datasets, additional areas of interest may include health policy evaluations and health economics studies. Access to data is subject to approval; researchers need to contact the electronic Data Research and Innovation Service (eDRIS) in the first instance.&quot;,&quot;publisher&quot;:&quot;Swansea University&quot;,&quot;issue&quot;:&quot;6&quot;,&quot;volume&quot;:&quot;8&quot;},&quot;isTemporary&quot;:false}]},{&quot;citationID&quot;:&quot;MENDELEY_CITATION_8ec64d2c-2f8a-42cb-816d-068351203ecb&quot;,&quot;properties&quot;:{&quot;noteIndex&quot;:0},&quot;isEdited&quot;:false,&quot;manualOverride&quot;:{&quot;isManuallyOverridden&quot;:false,&quot;citeprocText&quot;:&quot;(System C, 2021)&quot;,&quot;manualOverrideText&quot;:&quot;&quot;},&quot;citationTag&quot;:&quot;MENDELEY_CITATION_v3_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&quot;,&quot;citationItems&quot;:[{&quot;id&quot;:&quot;3ebbb7f9-949a-33c6-b007-0197df0e9451&quot;,&quot;itemData&quot;:{&quot;type&quot;:&quot;webpage&quot;,&quot;id&quot;:&quot;3ebbb7f9-949a-33c6-b007-0197df0e9451&quot;,&quot;title&quot;:&quot;The Acquisition of WellSky International &quot;,&quot;author&quot;:[{&quot;family&quot;:&quot;System C&quot;,&quot;given&quot;:&quot;&quot;,&quot;parse-names&quot;:false,&quot;dropping-particle&quot;:&quot;&quot;,&quot;non-dropping-particle&quot;:&quot;&quot;}],&quot;URL&quot;:&quot;https://www.systemc.com/the-acquisition-of-wellsky-international/&quot;,&quot;issued&quot;:{&quot;date-parts&quot;:[[2021]]}},&quot;isTemporary&quot;:false}]},{&quot;citationID&quot;:&quot;MENDELEY_CITATION_80577b8b-dfc4-4545-b8d0-643b52b5881e&quot;,&quot;properties&quot;:{&quot;noteIndex&quot;:0},&quot;isEdited&quot;:false,&quot;manualOverride&quot;:{&quot;isManuallyOverridden&quot;:false,&quot;citeprocText&quot;:&quot;(Bouraghi &lt;i&gt;et al.&lt;/i&gt;, 2024)&quot;,&quot;manualOverrideText&quot;:&quot;&quot;},&quot;citationTag&quot;:&quot;MENDELEY_CITATION_v3_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&quot;,&quot;citationItems&quot;:[{&quot;id&quot;:&quot;5f412680-134b-34d3-ac42-c2d3640483fe&quot;,&quot;itemData&quot;:{&quot;type&quot;:&quot;article-journal&quot;,&quot;id&quot;:&quot;5f412680-134b-34d3-ac42-c2d3640483fe&quot;,&quot;title&quot;:&quot;Challenges and advantages of electronic prescribing system: a survey study and thematic analysis&quot;,&quot;author&quot;:[{&quot;family&quot;:&quot;Bouraghi&quot;,&quot;given&quot;:&quot;Hamid&quot;,&quot;parse-names&quot;:false,&quot;dropping-particle&quot;:&quot;&quot;,&quot;non-dropping-particle&quot;:&quot;&quot;},{&quot;family&quot;:&quot;Imani&quot;,&quot;given&quot;:&quot;Behzad&quot;,&quot;parse-names&quot;:false,&quot;dropping-particle&quot;:&quot;&quot;,&quot;non-dropping-particle&quot;:&quot;&quot;},{&quot;family&quot;:&quot;Saeedi&quot;,&quot;given&quot;:&quot;Abolfazl&quot;,&quot;parse-names&quot;:false,&quot;dropping-particle&quot;:&quot;&quot;,&quot;non-dropping-particle&quot;:&quot;&quot;},{&quot;family&quot;:&quot;Mohammadpour&quot;,&quot;given&quot;:&quot;Ali&quot;,&quot;parse-names&quot;:false,&quot;dropping-particle&quot;:&quot;&quot;,&quot;non-dropping-particle&quot;:&quot;&quot;},{&quot;family&quot;:&quot;Saeedi&quot;,&quot;given&quot;:&quot;Soheila&quot;,&quot;parse-names&quot;:false,&quot;dropping-particle&quot;:&quot;&quot;,&quot;non-dropping-particle&quot;:&quot;&quot;},{&quot;family&quot;:&quot;Khodaveisi&quot;,&quot;given&quot;:&quot;Taleb&quot;,&quot;parse-names&quot;:false,&quot;dropping-particle&quot;:&quot;&quot;,&quot;non-dropping-particle&quot;:&quot;&quot;},{&quot;family&quot;:&quot;Mehrabi&quot;,&quot;given&quot;:&quot;Tooba&quot;,&quot;parse-names&quot;:false,&quot;dropping-particle&quot;:&quot;&quot;,&quot;non-dropping-particle&quot;:&quot;&quot;}],&quot;container-title&quot;:&quot;BMC Health Services Research&quot;,&quot;container-title-short&quot;:&quot;BMC Health Serv. Res.&quot;,&quot;DOI&quot;:&quot;10.1186/s12913-024-11144-3&quot;,&quot;ISSN&quot;:&quot;14726963&quot;,&quot;PMID&quot;:&quot;38816874&quot;,&quot;issued&quot;:{&quot;date-parts&quot;:[[2024,12,1]]},&quot;abstract&quot;:&quot;Introduction: Electronic prescribing (e-prescribing) systems can bring many advantages and challenges. This system has been launched in Iran for more than two years. This study aimed to investigate the challenges and advantages of the e-prescribing system from the point of view of physicians. Methods: In this survey study and thematic analysis, which was conducted in 2023, a researcher-made questionnaire was created based on the literature review and opinions of the research team members and provided to the physician. Quantitative data were analyzed using SPSS software, and qualitative data were analyzed using ATLAS.ti software. Rank and point biserial, Kendall’s tau b, and Phi were used to investigate the correlation between variables. Results: Eighty-four physicians participated in this study, and 71.4% preferred to use paper-based prescribing. According to the results, 53.6%, 38.1%, and 8.3% of physicians had low, medium, and high overall satisfaction with this system, respectively. There was a statistically significant correlation between the sex and overall satisfaction with the e-prescribing system (p-value = 0.009) and the computer skill level and the prescribing methods (P-value = 0.042). Physicians face many challenges with this system, which can be divided into five main categories: technical, patient-related, healthcare providers-related, human resources, and architectural and design issues. Also, the main advantages of the e-prescribing system were process improvement, economic efficiency, and enhanced prescribing accuracy. Conclusion: The custodian and service provider organizations should upgrade the necessary information technology infrastructures, including hardware, software, and network infrastructures. Furthermore, it would be beneficial to incorporate the perspectives of end users in the system design process.&quot;,&quot;publisher&quot;:&quot;BioMed Central Ltd&quot;,&quot;issue&quot;:&quot;1&quot;,&quot;volume&quot;:&quot;24&quot;},&quot;isTemporary&quot;:false}]},{&quot;citationID&quot;:&quot;MENDELEY_CITATION_5670b4d2-cd08-4e7b-a367-6d17b9a47bd5&quot;,&quot;properties&quot;:{&quot;noteIndex&quot;:0},&quot;isEdited&quot;:false,&quot;manualOverride&quot;:{&quot;isManuallyOverridden&quot;:false,&quot;citeprocText&quot;:&quot;(Jenkins &lt;i&gt;et al.&lt;/i&gt;, 2022)&quot;,&quot;manualOverrideText&quot;:&quot;&quot;},&quot;citationTag&quot;:&quot;MENDELEY_CITATION_v3_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&quot;,&quot;citationItems&quot;:[{&quot;id&quot;:&quot;45c17151-5a52-3c79-a299-5b7d4e89d25e&quot;,&quot;itemData&quot;:{&quot;type&quot;:&quot;article&quot;,&quot;id&quot;:&quot;45c17151-5a52-3c79-a299-5b7d4e89d25e&quot;,&quot;title&quot;:&quot;Antimicrobial stewardship using electronic prescribing systems in hospital settings: a scoping review of interventions and outcome measures&quot;,&quot;author&quot;:[{&quot;family&quot;:&quot;Jenkins&quot;,&quot;given&quot;:&quot;J. A.&quot;,&quot;parse-names&quot;:false,&quot;dropping-particle&quot;:&quot;&quot;,&quot;non-dropping-particle&quot;:&quot;&quot;},{&quot;family&quot;:&quot;Pontefract&quot;,&quot;given&quot;:&quot;S. K.&quot;,&quot;parse-names&quot;:false,&quot;dropping-particle&quot;:&quot;&quot;,&quot;non-dropping-particle&quot;:&quot;&quot;},{&quot;family&quot;:&quot;Cresswell&quot;,&quot;given&quot;:&quot;K.&quot;,&quot;parse-names&quot;:false,&quot;dropping-particle&quot;:&quot;&quot;,&quot;non-dropping-particle&quot;:&quot;&quot;},{&quot;family&quot;:&quot;Williams&quot;,&quot;given&quot;:&quot;R.&quot;,&quot;parse-names&quot;:false,&quot;dropping-particle&quot;:&quot;&quot;,&quot;non-dropping-particle&quot;:&quot;&quot;},{&quot;family&quot;:&quot;Sheikh&quot;,&quot;given&quot;:&quot;A.&quot;,&quot;parse-names&quot;:false,&quot;dropping-particle&quot;:&quot;&quot;,&quot;non-dropping-particle&quot;:&quot;&quot;},{&quot;family&quot;:&quot;Coleman&quot;,&quot;given&quot;:&quot;J. J.&quot;,&quot;parse-names&quot;:false,&quot;dropping-particle&quot;:&quot;&quot;,&quot;non-dropping-particle&quot;:&quot;&quot;}],&quot;container-title&quot;:&quot;JAC-Antimicrobial Resistance&quot;,&quot;container-title-short&quot;:&quot;JAC. Antimicrob. Resist.&quot;,&quot;DOI&quot;:&quot;10.1093/jacamr/dlac063&quot;,&quot;ISSN&quot;:&quot;26321823&quot;,&quot;issued&quot;:{&quot;date-parts&quot;:[[2022,6,1]]},&quot;abstract&quot;:&quot;Objectives: To identify interventions implemented in hospital electronic prescribing systems and the outcome measures used to monitor their impact. Methods: We systematically searched CINAHL, EMBASE, Google Scholar and Medline using keywords in three strands: (i) population: hospital inpatient or emergency department; (ii) intervention: electronic prescribing functionality; and (iii) outcome: antimicrobial stewardship. The interventions were grouped into six themes: alerts, order sets, restriction of access, mandated documentation, embedded guidelines and automatic prescription stop. The outcome measures were organized into those that measure the quality or quantity of prescribing or clinical decision support (CDS) activity. The impact of each intervention reported was grouped into a positive, negative or no change. Results: A total of 28 studies were eligible for inclusion. There were 28 different interventions grouped into the six themes. Alerts visible to the practitioner in the electronic health record (EHR) were most frequently implemented (n = 11/28). Twenty different outcome measures were identified, divided into quality (n = 13/20) and quantity outcomes (n = 4/20) and CDS activity (n = 3/20). One-third of outcomes reported across the 28 studies showed positive change (34.4%, n = 42/122) and 61.4% (n = 75/122) showed no change. Conclusions: The most frequently implemented interventions were alerts, the majority of which were to influence behaviour or decision-making of the practitioner within the EHR. Quality outcomes were most frequently selected by researchers. The review supports previous research that larger well-designed randomized studies are needed to investigate the impact of interventions on AMS and outcome measures to be standardized.&quot;,&quot;publisher&quot;:&quot;Oxford University Press&quot;,&quot;issue&quot;:&quot;3&quot;,&quot;volume&quot;:&quot;4&quot;},&quot;isTemporary&quot;:false}]},{&quot;citationID&quot;:&quot;MENDELEY_CITATION_03ed6cac-b119-4e03-a921-9e8eb4458df0&quot;,&quot;properties&quot;:{&quot;noteIndex&quot;:0},&quot;isEdited&quot;:false,&quot;manualOverride&quot;:{&quot;isManuallyOverridden&quot;:false,&quot;citeprocText&quot;:&quot;(Antochevis &lt;i&gt;et al.&lt;/i&gt;, 2025)&quot;,&quot;manualOverrideText&quot;:&quot;&quot;},&quot;citationTag&quot;:&quot;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&quot;,&quot;citationItems&quot;:[{&quot;id&quot;:&quot;c87ec0b9-29ca-3ed8-802a-2a839bf2d42d&quot;,&quot;itemData&quot;:{&quot;type&quot;:&quot;report&quot;,&quot;id&quot;:&quot;c87ec0b9-29ca-3ed8-802a-2a839bf2d42d&quot;,&quot;title&quot;:&quot;World Health Organization priority antimicrobial resistance in Enterobacterales, Acinetobacter baumannii, Pseudomonas aeruginosa, Staphylococcus aureus and Enterococcus faecium healthcare-associated bloodstream infections in Brazil (ASCENSION): a prospective, multicentre, observational study&quot;,&quot;author&quot;:[{&quot;family&quot;:&quot;Antochevis&quot;,&quot;given&quot;:&quot;Laura C&quot;,&quot;parse-names&quot;:false,&quot;dropping-particle&quot;:&quot;&quot;,&quot;non-dropping-particle&quot;:&quot;&quot;},{&quot;family&quot;:&quot;Wilhelm&quot;,&quot;given&quot;:&quot;Camila M&quot;,&quot;parse-names&quot;:false,&quot;dropping-particle&quot;:&quot;&quot;,&quot;non-dropping-particle&quot;:&quot;&quot;},{&quot;family&quot;:&quot;Arns&quot;,&quot;given&quot;:&quot;Beatriz&quot;,&quot;parse-names&quot;:false,&quot;dropping-particle&quot;:&quot;&quot;,&quot;non-dropping-particle&quot;:&quot;&quot;},{&quot;family&quot;:&quot;Sganzerla&quot;,&quot;given&quot;:&quot;Daniel&quot;,&quot;parse-names&quot;:false,&quot;dropping-particle&quot;:&quot;&quot;,&quot;non-dropping-particle&quot;:&quot;&quot;},{&quot;family&quot;:&quot;Sudbrack&quot;,&quot;given&quot;:&quot;Letícia O&quot;,&quot;parse-names&quot;:false,&quot;dropping-particle&quot;:&quot;&quot;,&quot;non-dropping-particle&quot;:&quot;&quot;},{&quot;family&quot;:&quot;Nogueira&quot;,&quot;given&quot;:&quot;Thais C R L&quot;,&quot;parse-names&quot;:false,&quot;dropping-particle&quot;:&quot;&quot;,&quot;non-dropping-particle&quot;:&quot;&quot;},{&quot;family&quot;:&quot;Guzman&quot;,&quot;given&quot;:&quot;Ricardo D&quot;,&quot;parse-names&quot;:false,&quot;dropping-particle&quot;:&quot;&quot;,&quot;non-dropping-particle&quot;:&quot;&quot;},{&quot;family&quot;:&quot;Martins&quot;,&quot;given&quot;:&quot;Amanda S&quot;,&quot;parse-names&quot;:false,&quot;dropping-particle&quot;:&quot;&quot;,&quot;non-dropping-particle&quot;:&quot;&quot;},{&quot;family&quot;:&quot;Cappa&quot;,&quot;given&quot;:&quot;Daniela S&quot;,&quot;parse-names&quot;:false,&quot;dropping-particle&quot;:&quot;&quot;,&quot;non-dropping-particle&quot;:&quot;&quot;},{&quot;family&quot;:&quot;Souza&quot;,&quot;given&quot;:&quot;Ândrea C&quot;,&quot;parse-names&quot;:false,&quot;dropping-particle&quot;:&quot;&quot;,&quot;non-dropping-particle&quot;:&quot;De&quot;},{&quot;family&quot;:&quot;Pascual&quot;,&quot;given&quot;:&quot;Joseani C&quot;,&quot;parse-names&quot;:false,&quot;dropping-particle&quot;:&quot;&quot;,&quot;non-dropping-particle&quot;:&quot;&quot;},{&quot;family&quot;:&quot;Perugini&quot;,&quot;given&quot;:&quot;Vitor Hugo&quot;,&quot;parse-names&quot;:false,&quot;dropping-particle&quot;:&quot;&quot;,&quot;non-dropping-particle&quot;:&quot;&quot;},{&quot;family&quot;:&quot;Vespero&quot;,&quot;given&quot;:&quot;Eliana C&quot;,&quot;parse-names&quot;:false,&quot;dropping-particle&quot;:&quot;&quot;,&quot;non-dropping-particle&quot;:&quot;&quot;},{&quot;family&quot;:&quot;Rigatto&quot;,&quot;given&quot;:&quot;Maria Helena P&quot;,&quot;parse-names&quot;:false,&quot;dropping-particle&quot;:&quot;&quot;,&quot;non-dropping-particle&quot;:&quot;&quot;},{&quot;family&quot;:&quot;Pereira&quot;,&quot;given&quot;:&quot;Dariane C&quot;,&quot;parse-names&quot;:false,&quot;dropping-particle&quot;:&quot;&quot;,&quot;non-dropping-particle&quot;:&quot;&quot;},{&quot;family&quot;:&quot;Lutz&quot;,&quot;given&quot;:&quot;Larissa&quot;,&quot;parse-names&quot;:false,&quot;dropping-particle&quot;:&quot;&quot;,&quot;non-dropping-particle&quot;:&quot;&quot;},{&quot;family&quot;:&quot;Leão&quot;,&quot;given&quot;:&quot;Robson S&quot;,&quot;parse-names&quot;:false,&quot;dropping-particle&quot;:&quot;&quot;,&quot;non-dropping-particle&quot;:&quot;&quot;},{&quot;family&quot;:&quot;Marques&quot;,&quot;given&quot;:&quot;Elizabeth A&quot;,&quot;parse-names&quot;:false,&quot;dropping-particle&quot;:&quot;&quot;,&quot;non-dropping-particle&quot;:&quot;&quot;},{&quot;family&quot;:&quot;Henrique&quot;,&quot;given&quot;:&quot;Danielle M&quot;,&quot;parse-names&quot;:false,&quot;dropping-particle&quot;:&quot;&quot;,&quot;non-dropping-particle&quot;:&quot;&quot;},{&quot;family&quot;:&quot;Coelho&quot;,&quot;given&quot;:&quot;André A M&quot;,&quot;parse-names&quot;:false,&quot;dropping-particle&quot;:&quot;&quot;,&quot;non-dropping-particle&quot;:&quot;&quot;},{&quot;family&quot;:&quot;Frutuoso&quot;,&quot;given&quot;:&quot;Lígia L&quot;,&quot;parse-names&quot;:false,&quot;dropping-particle&quot;:&quot;&quot;,&quot;non-dropping-particle&quot;:&quot;&quot;},{&quot;family&quot;:&quot;A Sousa&quot;,&quot;given&quot;:&quot;Erika E&quot;,&quot;parse-names&quot;:false,&quot;dropping-particle&quot;:&quot;&quot;,&quot;non-dropping-particle&quot;:&quot;De&quot;},{&quot;family&quot;:&quot;Guimarães&quot;,&quot;given&quot;:&quot;Luiz F Abreu&quot;,&quot;parse-names&quot;:false,&quot;dropping-particle&quot;:&quot;&quot;,&quot;non-dropping-particle&quot;:&quot;&quot;},{&quot;family&quot;:&quot;Ferreira&quot;,&quot;given&quot;:&quot;Adriana L P&quot;,&quot;parse-names&quot;:false,&quot;dropping-particle&quot;:&quot;&quot;,&quot;non-dropping-particle&quot;:&quot;&quot;},{&quot;family&quot;:&quot;Castiñeiras&quot;,&quot;given&quot;:&quot;Anna Carla&quot;,&quot;parse-names&quot;:false,&quot;dropping-particle&quot;:&quot;&quot;,&quot;non-dropping-particle&quot;:&quot;&quot;},{&quot;family&quot;:&quot;Alves&quot;,&quot;given&quot;:&quot;Marcelle D&quot;,&quot;parse-names&quot;:false,&quot;dropping-particle&quot;:&quot;&quot;,&quot;non-dropping-particle&quot;:&quot;&quot;},{&quot;family&quot;:&quot;Telles&quot;,&quot;given&quot;:&quot;João Paulo&quot;,&quot;parse-names&quot;:false,&quot;dropping-particle&quot;:&quot;&quot;,&quot;non-dropping-particle&quot;:&quot;&quot;},{&quot;family&quot;:&quot;Yamada&quot;,&quot;given&quot;:&quot;Carolina H&quot;,&quot;parse-names&quot;:false,&quot;dropping-particle&quot;:&quot;&quot;,&quot;non-dropping-particle&quot;:&quot;&quot;},{&quot;family&quot;:&quot;Almeida&quot;,&quot;given&quot;:&quot;Francieli P&quot;,&quot;parse-names&quot;:false,&quot;dropping-particle&quot;:&quot;&quot;,&quot;non-dropping-particle&quot;:&quot;De&quot;},{&quot;family&quot;:&quot;Girão&quot;,&quot;given&quot;:&quot;Evelyne S&quot;,&quot;parse-names&quot;:false,&quot;dropping-particle&quot;:&quot;&quot;,&quot;non-dropping-particle&quot;:&quot;&quot;},{&quot;family&quot;:&quot;Sousa&quot;,&quot;given&quot;:&quot;Paulo C P&quot;,&quot;parse-names&quot;:false,&quot;dropping-particle&quot;:&quot;&quot;,&quot;non-dropping-particle&quot;:&quot;De&quot;},{&quot;family&quot;:&quot;Melo&quot;,&quot;given&quot;:&quot;Antonio G N D&quot;,&quot;parse-names&quot;:false,&quot;dropping-particle&quot;:&quot;&quot;,&quot;non-dropping-particle&quot;:&quot;De&quot;},{&quot;family&quot;:&quot;Mendes&quot;,&quot;given&quot;:&quot;Elisa T&quot;,&quot;parse-names&quot;:false,&quot;dropping-particle&quot;:&quot;&quot;,&quot;non-dropping-particle&quot;:&quot;&quot;},{&quot;family&quot;:&quot;De&quot;,&quot;given&quot;:&quot;Verônica&quot;,&quot;parse-names&quot;:false,&quot;dropping-particle&quot;:&quot;&quot;,&quot;non-dropping-particle&quot;:&quot;&quot;},{&quot;family&quot;:&quot;Rocha&quot;,&quot;given&quot;:&quot;F D&quot;,&quot;parse-names&quot;:false,&quot;dropping-particle&quot;:&quot;&quot;,&quot;non-dropping-particle&quot;:&quot;&quot;},{&quot;family&quot;:&quot;Da&quot;,&quot;given&quot;:&quot;Euclimeire&quot;,&quot;parse-names&quot;:false,&quot;dropping-particle&quot;:&quot;&quot;,&quot;non-dropping-particle&quot;:&quot;&quot;},{&quot;family&quot;:&quot;Neves&quot;,&quot;given&quot;:&quot;S&quot;,&quot;parse-names&quot;:false,&quot;dropping-particle&quot;:&quot;&quot;,&quot;non-dropping-particle&quot;:&quot;&quot;},{&quot;family&quot;:&quot;Ribeiro&quot;,&quot;given&quot;:&quot;Marcello T&quot;,&quot;parse-names&quot;:false,&quot;dropping-particle&quot;:&quot;&quot;,&quot;non-dropping-particle&quot;:&quot;&quot;},{&quot;family&quot;:&quot;Ferreira Starling&quot;,&quot;given&quot;:&quot;Carlos Ernesto&quot;,&quot;parse-names&quot;:false,&quot;dropping-particle&quot;:&quot;&quot;,&quot;non-dropping-particle&quot;:&quot;&quot;},{&quot;family&quot;:&quot;Oliveira&quot;,&quot;given&quot;:&quot;Maura S&quot;,&quot;parse-names&quot;:false,&quot;dropping-particle&quot;:&quot;&quot;,&quot;non-dropping-particle&quot;:&quot;&quot;},{&quot;family&quot;:&quot;Sampaio&quot;,&quot;given&quot;:&quot;Jorge L M&quot;,&quot;parse-names&quot;:false,&quot;dropping-particle&quot;:&quot;&quot;,&quot;non-dropping-particle&quot;:&quot;&quot;},{&quot;family&quot;:&quot;Martins&quot;,&quot;given&quot;:&quot;Andreza F&quot;,&quot;parse-names&quot;:false,&quot;dropping-particle&quot;:&quot;&quot;,&quot;non-dropping-particle&quot;:&quot;&quot;},{&quot;family&quot;:&quot;Barth&quot;,&quot;given&quot;:&quot;Afonso L&quot;,&quot;parse-names&quot;:false,&quot;dropping-particle&quot;:&quot;&quot;,&quot;non-dropping-particle&quot;:&quot;&quot;},{&quot;family&quot;:&quot;Zavascki&quot;,&quot;given&quot;:&quot;Alexandre P&quot;,&quot;parse-names&quot;:false,&quot;dropping-particle&quot;:&quot;&quot;,&quot;non-dropping-particle&quot;:&quot;&quot;}],&quot;accessed&quot;:{&quot;date-parts&quot;:[[2026,4,22]]},&quot;DOI&quot;:&quot;10.1016/j.lana.2025.101004.&quot;,&quot;issued&quot;:{&quot;date-parts&quot;:[[2025]]},&quot;abstract&quot;:&quot;Background Carbapenem-resistant Enterobacterales (CRE), Acinetobacter baumannii (CRAB), Pseudomonas aeruginosa (CRPA), methicillin-resistant Staphylococcus aureus (MRSA) and vancomycin-resistant Enterococcus faecium (VRE) are listed by World Health Organization (WHO) as priority antimicrobial-resistant bacteria. Data on WHO Priority Antimicrobial resistance Phenotype (WPAP) bacteria from low-and middle-income countries are scarce. In this study, we investigated the occurrence of WPAP in healthcare-associated bloodstream infections (BSI) in Brazil, an upper-middle-income country in South America.&quot;,&quot;container-title-short&quot;:&quot;&quot;},&quot;isTemporary&quot;:false}]},{&quot;citationID&quot;:&quot;MENDELEY_CITATION_aae8a8c4-2306-4685-aa1e-c813194415ed&quot;,&quot;properties&quot;:{&quot;noteIndex&quot;:0},&quot;isEdited&quot;:false,&quot;manualOverride&quot;:{&quot;isManuallyOverridden&quot;:false,&quot;citeprocText&quot;:&quot;(Kemmler &lt;i&gt;et al.&lt;/i&gt;, 2021)&quot;,&quot;manualOverrideText&quot;:&quot;&quot;},&quot;citationTag&quot;:&quot;MENDELEY_CITATION_v3_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&quot;,&quot;citationItems&quot;:[{&quot;id&quot;:&quot;d7d1c2d1-10ab-371a-94ec-eea43e6e158f&quot;,&quot;itemData&quot;:{&quot;type&quot;:&quot;article-journal&quot;,&quot;id&quot;:&quot;d7d1c2d1-10ab-371a-94ec-eea43e6e158f&quot;,&quot;title&quot;:&quot;Delays in antibiotic redosing: Association with inpatient mortality and risk factors for delay&quot;,&quot;author&quot;:[{&quot;family&quot;:&quot;Kemmler&quot;,&quot;given&quot;:&quot;Charles B.&quot;,&quot;parse-names&quot;:false,&quot;dropping-particle&quot;:&quot;&quot;,&quot;non-dropping-particle&quot;:&quot;&quot;},{&quot;family&quot;:&quot;Sangal&quot;,&quot;given&quot;:&quot;Rohit B.&quot;,&quot;parse-names&quot;:false,&quot;dropping-particle&quot;:&quot;&quot;,&quot;non-dropping-particle&quot;:&quot;&quot;},{&quot;family&quot;:&quot;Rothenberg&quot;,&quot;given&quot;:&quot;Craig&quot;,&quot;parse-names&quot;:false,&quot;dropping-particle&quot;:&quot;&quot;,&quot;non-dropping-particle&quot;:&quot;&quot;},{&quot;family&quot;:&quot;Li&quot;,&quot;given&quot;:&quot;Shu Xia&quot;,&quot;parse-names&quot;:false,&quot;dropping-particle&quot;:&quot;&quot;,&quot;non-dropping-particle&quot;:&quot;&quot;},{&quot;family&quot;:&quot;Shofer&quot;,&quot;given&quot;:&quot;Frances S.&quot;,&quot;parse-names&quot;:false,&quot;dropping-particle&quot;:&quot;&quot;,&quot;non-dropping-particle&quot;:&quot;&quot;},{&quot;family&quot;:&quot;Abella&quot;,&quot;given&quot;:&quot;Benjamin S.&quot;,&quot;parse-names&quot;:false,&quot;dropping-particle&quot;:&quot;&quot;,&quot;non-dropping-particle&quot;:&quot;&quot;},{&quot;family&quot;:&quot;Venkatesh&quot;,&quot;given&quot;:&quot;Arjun K.&quot;,&quot;parse-names&quot;:false,&quot;dropping-particle&quot;:&quot;&quot;,&quot;non-dropping-particle&quot;:&quot;&quot;},{&quot;family&quot;:&quot;Foster&quot;,&quot;given&quot;:&quot;Sean D.&quot;,&quot;parse-names&quot;:false,&quot;dropping-particle&quot;:&quot;&quot;,&quot;non-dropping-particle&quot;:&quot;&quot;}],&quot;container-title&quot;:&quot;American Journal of Emergency Medicine&quot;,&quot;DOI&quot;:&quot;10.1016/j.ajem.2021.02.058&quot;,&quot;ISSN&quot;:&quot;15328171&quot;,&quot;PMID&quot;:&quot;33735698&quot;,&quot;issued&quot;:{&quot;date-parts&quot;:[[2021,8,1]]},&quot;page&quot;:&quot;63-69&quot;,&quot;abstract&quot;:&quot;Objective: Although timely administration of antibiotics has an established benefit in serious bacterial infection, the majority of studies evaluating antibiotic delay focus only on the first dose. Recent evidence suggests that delays in redosing may also be associated with worse clinical outcome. In light of the increasing burden of boarding in Emergency Departments (ED) and subsequent need to redose antibiotic in the ED, we examined the association between delayed second antibiotic dose administration and mortality among patients admitted from the ED with a broad array of infections and characterized risk factors associated with delayed second dose administration. Methods: We performed a retrospective cohort study of patients admitted through five EDs in a single healthcare system from 1/2018 through 12/2018. Our study included all patients, aged 18 years or older, who received two intravenous antibiotic doses within a 30-h period, with the first dose administered in the ED. Patients with end stage renal disease, cirrhosis and extremes of weight were excluded due to a lack of consensus on antibiotic dosing intervals for these populations. Delay was defined as administration of the second dose at a time-point greater than 125% of the recommended interval. The primary outcome was in-hospital mortality. Results: A total of 5605 second antibiotic doses, occurring during 4904 visits, met study criteria. Delayed administration of the second dose occurred during 21.1% of visits. After adjustment for patient characteristics, delayed second dose administration was associated with increased odds of in-hospital mortality (OR 1.50, 95%CI 1.05–2.13). Regarding risk factors for delay, every one-hour increase in allowable compliance time was associated with a 18% decrease in odds of delay (OR 0.82 95%CI 0.75–0.88). Other risk factors for delay included ED boarding more than 4 h (OR 1.47, 95%CI 1.27–1.71) or a high acuity presentation as defined by emergency severity index (ESI) (OR 1.54, 95%CI 1.30–1.81 for ESI 1–2 versus 3–5). Conclusions: Delays in second antibiotic dose administration were frequent in the ED and early hospital course, and were associated with increased odds of in-hospital mortality. Several risk factors associated with delays in second dose administration, including ED boarding, were identified.&quot;,&quot;publisher&quot;:&quot;W.B. Saunders&quot;,&quot;volume&quot;:&quot;46&quot;,&quot;container-title-short&quot;:&quot;&quot;},&quot;isTemporary&quot;:false}]},{&quot;citationID&quot;:&quot;MENDELEY_CITATION_4755c3c5-4f96-4c00-803e-d9665a140b4d&quot;,&quot;properties&quot;:{&quot;noteIndex&quot;:0},&quot;isEdited&quot;:false,&quot;manualOverride&quot;:{&quot;isManuallyOverridden&quot;:false,&quot;citeprocText&quot;:&quot;(Dzintars &lt;i&gt;et al.&lt;/i&gt;, 2021)&quot;,&quot;manualOverrideText&quot;:&quot;&quot;},&quot;citationTag&quot;:&quot;MENDELEY_CITATION_v3_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&quot;,&quot;citationItems&quot;:[{&quot;id&quot;:&quot;a3119d26-e006-31e3-beee-e582f4958f76&quot;,&quot;itemData&quot;:{&quot;type&quot;:&quot;article&quot;,&quot;id&quot;:&quot;a3119d26-e006-31e3-beee-e582f4958f76&quot;,&quot;title&quot;:&quot;Development of an antimicrobial stewardship module in an electronic health record: Options to enhance daily antimicrobial stewardship activities&quot;,&quot;author&quot;:[{&quot;family&quot;:&quot;Dzintars&quot;,&quot;given&quot;:&quot;Kathryn&quot;,&quot;parse-names&quot;:false,&quot;dropping-particle&quot;:&quot;&quot;,&quot;non-dropping-particle&quot;:&quot;&quot;},{&quot;family&quot;:&quot;Fabre&quot;,&quot;given&quot;:&quot;Valeria M.&quot;,&quot;parse-names&quot;:false,&quot;dropping-particle&quot;:&quot;&quot;,&quot;non-dropping-particle&quot;:&quot;&quot;},{&quot;family&quot;:&quot;Avdic&quot;,&quot;given&quot;:&quot;Edina&quot;,&quot;parse-names&quot;:false,&quot;dropping-particle&quot;:&quot;&quot;,&quot;non-dropping-particle&quot;:&quot;&quot;},{&quot;family&quot;:&quot;Smith&quot;,&quot;given&quot;:&quot;Janessa&quot;,&quot;parse-names&quot;:false,&quot;dropping-particle&quot;:&quot;&quot;,&quot;non-dropping-particle&quot;:&quot;&quot;},{&quot;family&quot;:&quot;Adams-Sommer&quot;,&quot;given&quot;:&quot;Victoria&quot;,&quot;parse-names&quot;:false,&quot;dropping-particle&quot;:&quot;&quot;,&quot;non-dropping-particle&quot;:&quot;&quot;},{&quot;family&quot;:&quot;Townsend&quot;,&quot;given&quot;:&quot;Jennifer&quot;,&quot;parse-names&quot;:false,&quot;dropping-particle&quot;:&quot;&quot;,&quot;non-dropping-particle&quot;:&quot;&quot;},{&quot;family&quot;:&quot;Jenh Hsu&quot;,&quot;given&quot;:&quot;Alice&quot;,&quot;parse-names&quot;:false,&quot;dropping-particle&quot;:&quot;&quot;,&quot;non-dropping-particle&quot;:&quot;&quot;},{&quot;family&quot;:&quot;Cosgrove&quot;,&quot;given&quot;:&quot;Sara E.&quot;,&quot;parse-names&quot;:false,&quot;dropping-particle&quot;:&quot;&quot;,&quot;non-dropping-particle&quot;:&quot;&quot;}],&quot;container-title&quot;:&quot;American Journal of Health-System Pharmacy&quot;,&quot;DOI&quot;:&quot;10.1093/ajhp/zxab222&quot;,&quot;ISSN&quot;:&quot;15352900&quot;,&quot;PMID&quot;:&quot;34043746&quot;,&quot;issued&quot;:{&quot;date-parts&quot;:[[2021,11,1]]},&quot;page&quot;:&quot;1968-1976&quot;,&quot;abstract&quot;:&quot;Purpose: The purpose of this manuscript is to describe our experience developing an antimicrobial stewardship (AS) module as a clinical decision support tool in the Epic electronic health record (EHR). Summary: Clinical decision support systems within the EHR can be used to decrease use of broad-spectrum antibiotics, improve antibiotic selection and dosing, decrease adverse effects, reduce antibiotic costs, and reduce the development of antibiotic resistance. The Johns Hopkins Hospital constructed an AS module within Epic. Customized stewardship alerts and scoring systems were developed to triage patients requiring stewardship intervention. This required a multidisciplinary approach with a team comprising AS physicians and pharmacists and Epic information technology personnel, with assistance from clinical microbiology and infection control when necessary. In addition, an intervention database was enhanced with stewardship-specific interventions, and workbench reports were developed specific to AS needs. We herein review the process, advantages, and challenges associated with the development of the Epic AS module. Conclusion: Customizing an AS module in an EHR requires significant time and expertise in antimicrobials; however, AS modules have the potential to improve the efficiency of AS personnel in performing daily stewardship activities and reporting through a single system.&quot;,&quot;publisher&quot;:&quot;Oxford University Press&quot;,&quot;issue&quot;:&quot;21&quot;,&quot;volume&quot;:&quot;78&quot;,&quot;container-title-short&quot;:&quot;&quot;},&quot;isTemporary&quot;:false}]},{&quot;citationID&quot;:&quot;MENDELEY_CITATION_3cf130a6-88ca-40b7-a523-c0e7d55fb41e&quot;,&quot;properties&quot;:{&quot;noteIndex&quot;:0},&quot;isEdited&quot;:false,&quot;manualOverride&quot;:{&quot;isManuallyOverridden&quot;:false,&quot;citeprocText&quot;:&quot;(Frieri, Kumar and Boutin, 2017)&quot;,&quot;manualOverrideText&quot;:&quot;&quot;},&quot;citationTag&quot;:&quot;MENDELEY_CITATION_v3_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&quot;,&quot;citationItems&quot;:[{&quot;id&quot;:&quot;411df147-eb9d-31e1-8853-a0ba3b404fba&quot;,&quot;itemData&quot;:{&quot;type&quot;:&quot;article&quot;,&quot;id&quot;:&quot;411df147-eb9d-31e1-8853-a0ba3b404fba&quot;,&quot;title&quot;:&quot;Antibiotic resistance&quot;,&quot;author&quot;:[{&quot;family&quot;:&quot;Frieri&quot;,&quot;given&quot;:&quot;Marianne&quot;,&quot;parse-names&quot;:false,&quot;dropping-particle&quot;:&quot;&quot;,&quot;non-dropping-particle&quot;:&quot;&quot;},{&quot;family&quot;:&quot;Kumar&quot;,&quot;given&quot;:&quot;Krishan&quot;,&quot;parse-names&quot;:false,&quot;dropping-particle&quot;:&quot;&quot;,&quot;non-dropping-particle&quot;:&quot;&quot;},{&quot;family&quot;:&quot;Boutin&quot;,&quot;given&quot;:&quot;Anthony&quot;,&quot;parse-names&quot;:false,&quot;dropping-particle&quot;:&quot;&quot;,&quot;non-dropping-particle&quot;:&quot;&quot;}],&quot;container-title&quot;:&quot;Journal of Infection and Public Health&quot;,&quot;container-title-short&quot;:&quot;J. Infect. Public Health&quot;,&quot;DOI&quot;:&quot;10.1016/j.jiph.2016.08.007&quot;,&quot;ISSN&quot;:&quot;1876035X&quot;,&quot;PMID&quot;:&quot;27616769&quot;,&quot;issued&quot;:{&quot;date-parts&quot;:[[2017,7,1]]},&quot;page&quot;:&quot;369-378&quot;,&quot;abstract&quot;:&quot;Antimicrobial resistance in bacterial pathogens is a challenge that is associated with high morbidity and mortality. Multidrug resistance patterns in Gram-positive and -negative bacteria are difficult to treat and may even be untreatable with conventional antibiotics. There is currently a shortage of effective therapies, lack of successful prevention measures, and only a few new antibiotics, which require development of novel treatment options and alternative antimicrobial therapies. Biofilms are involved in multidrug resistance and can present challenges for infection control. Virulence, Staphylococcus aureus, Clostridium difficile infection, vancomycin-resistant enterococci, and control in the Emergency Department are also discussed.&quot;,&quot;publisher&quot;:&quot;Elsevier Ltd&quot;,&quot;issue&quot;:&quot;4&quot;,&quot;volume&quot;:&quot;10&quot;},&quot;isTemporary&quot;:false}]},{&quot;citationID&quot;:&quot;MENDELEY_CITATION_b70d6283-107a-4e50-a7b3-c7d095993a70&quot;,&quot;properties&quot;:{&quot;noteIndex&quot;:0},&quot;isEdited&quot;:false,&quot;manualOverride&quot;:{&quot;isManuallyOverridden&quot;:false,&quot;citeprocText&quot;:&quot;(MacGowan and Macnaughton, 2017)&quot;,&quot;manualOverrideText&quot;:&quot;&quot;},&quot;citationTag&quot;:&quot;MENDELEY_CITATION_v3_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&quot;,&quot;citationItems&quot;:[{&quot;id&quot;:&quot;b6325c39-b4ef-3022-9a07-551b9e42f10e&quot;,&quot;itemData&quot;:{&quot;type&quot;:&quot;article-journal&quot;,&quot;id&quot;:&quot;b6325c39-b4ef-3022-9a07-551b9e42f10e&quot;,&quot;title&quot;:&quot;Antibiotic resistance&quot;,&quot;author&quot;:[{&quot;family&quot;:&quot;MacGowan&quot;,&quot;given&quot;:&quot;Alasdair&quot;,&quot;parse-names&quot;:false,&quot;dropping-particle&quot;:&quot;&quot;,&quot;non-dropping-particle&quot;:&quot;&quot;},{&quot;family&quot;:&quot;Macnaughton&quot;,&quot;given&quot;:&quot;Emily&quot;,&quot;parse-names&quot;:false,&quot;dropping-particle&quot;:&quot;&quot;,&quot;non-dropping-particle&quot;:&quot;&quot;}],&quot;container-title&quot;:&quot;Medicine&quot;,&quot;container-title-short&quot;:&quot;Medicine&quot;,&quot;accessed&quot;:{&quot;date-parts&quot;:[[2025,3,24]]},&quot;DOI&quot;:&quot;10.1016/J.MPMED.2017.07.006&quot;,&quot;ISSN&quot;:&quot;1357-3039&quot;,&quot;issued&quot;:{&quot;date-parts&quot;:[[2017,10,1]]},&quot;page&quot;:&quot;622-628&quot;,&quot;abstract&quot;:&quot;Antimicrobial resistance continues to increase while the pipeline for new antibiotic development is drying up; after only eight decades of antibiotic use, bacterial infections that once were easily treated are becoming untreatable. Antimicrobials have enabled the advancement of many areas of medical practice. The successful outcomes of many surgical procedures and immunosuppressive treatments depend on antibiotic prophylaxis and the ability to treat infective complications. Antibiotic resistance, therefore, poses a serious threat to much of healthcare as we know it. Areas of particular concern are multiresistant carbapenemase-producing Gram-negative organisms, gonorrhoea and multidrug-resistant tuberculosis. Antibiotic resistance correlates with antibiotic use, so that improved antimicrobial stewardship, with better prevention and diagnosis of infection, can help to conserve the currently available antimicrobial agents. Significant global action and investment, from both public and private sector funding, is required if the development of new anti-infectives is to keep pace with increasing resistance.&quot;,&quot;publisher&quot;:&quot;Elsevier&quot;,&quot;issue&quot;:&quot;10&quot;,&quot;volume&quot;:&quot;45&quot;},&quot;isTemporary&quot;:false}]},{&quot;citationID&quot;:&quot;MENDELEY_CITATION_f32e47ee-197f-4087-813d-6392aac89b17&quot;,&quot;properties&quot;:{&quot;noteIndex&quot;:0},&quot;isEdited&quot;:false,&quot;manualOverride&quot;:{&quot;isManuallyOverridden&quot;:false,&quot;citeprocText&quot;:&quot;(Wagh &lt;i&gt;et al.&lt;/i&gt;, 2018)&quot;,&quot;manualOverrideText&quot;:&quot;&quot;},&quot;citationTag&quot;:&quot;MENDELEY_CITATION_v3_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&quot;,&quot;citationItems&quot;:[{&quot;id&quot;:&quot;a1a31d3b-fc57-3965-9b01-ab0ccb93fa34&quot;,&quot;itemData&quot;:{&quot;type&quot;:&quot;article-journal&quot;,&quot;id&quot;:&quot;a1a31d3b-fc57-3965-9b01-ab0ccb93fa34&quot;,&quot;title&quot;:&quot;Design and Synthesis of 2-Amino-thiophene-Tethered Ureidopenicillin Analogs with Potent Antibacterial and Antitubercular activity&quot;,&quot;author&quot;:[{&quot;family&quot;:&quot;Wagh&quot;,&quot;given&quot;:&quot;Mahendra A.&quot;,&quot;parse-names&quot;:false,&quot;dropping-particle&quot;:&quot;&quot;,&quot;non-dropping-particle&quot;:&quot;&quot;},{&quot;family&quot;:&quot;Baravkar&quot;,&quot;given&quot;:&quot;Sachin B.&quot;,&quot;parse-names&quot;:false,&quot;dropping-particle&quot;:&quot;&quot;,&quot;non-dropping-particle&quot;:&quot;&quot;},{&quot;family&quot;:&quot;Jedhe&quot;,&quot;given&quot;:&quot;Ganesh S.&quot;,&quot;parse-names&quot;:false,&quot;dropping-particle&quot;:&quot;&quot;,&quot;non-dropping-particle&quot;:&quot;&quot;},{&quot;family&quot;:&quot;Borkute&quot;,&quot;given&quot;:&quot;Rachna&quot;,&quot;parse-names&quot;:false,&quot;dropping-particle&quot;:&quot;&quot;,&quot;non-dropping-particle&quot;:&quot;&quot;},{&quot;family&quot;:&quot;Choudhari&quot;,&quot;given&quot;:&quot;Amit S.&quot;,&quot;parse-names&quot;:false,&quot;dropping-particle&quot;:&quot;&quot;,&quot;non-dropping-particle&quot;:&quot;&quot;},{&quot;family&quot;:&quot;Sarkar&quot;,&quot;given&quot;:&quot;Dhiman&quot;,&quot;parse-names&quot;:false,&quot;dropping-particle&quot;:&quot;&quot;,&quot;non-dropping-particle&quot;:&quot;&quot;},{&quot;family&quot;:&quot;Sanjayan&quot;,&quot;given&quot;:&quot;Gangadhar J.&quot;,&quot;parse-names&quot;:false,&quot;dropping-particle&quot;:&quot;&quot;,&quot;non-dropping-particle&quot;:&quot;&quot;}],&quot;container-title&quot;:&quot;ChemistrySelect&quot;,&quot;container-title-short&quot;:&quot;ChemistrySelect&quot;,&quot;DOI&quot;:&quot;10.1002/slct.201800027&quot;,&quot;ISSN&quot;:&quot;23656549&quot;,&quot;issued&quot;:{&quot;date-parts&quot;:[[2018,3,22]]},&quot;page&quot;:&quot;3122-3126&quot;,&quot;abstract&quot;:&quot;Ureidopenicillins are a class of penicillins which are antibiotics active against gram-negative bacteria. Herein, we report the synthesis of 2-aminothiophene-tethered ureidopenicillin analogues and their in vitro antibacterial and antitubercular activity. Intriguingly, unlike the reported ureidopenicillins which are active against gram-negative bacteria, the synthesised 2-aminothiophene-tethered ureidopenicillins were significantly active against Gram-positive bacterial strains and showed moderate inhibition towards gram-negative bacterial strains. Among all the analogs, compound 1 b containing 2-aminothiophene moiety with minimum inhibitory concentration (MIC): 0.29, 0.32, &gt; 10, &gt; 10 μg/ml for Staphylococcus aureus, Bacillus subtilis, Escherichia coli and Pseudomonas aeruginosa, respectively, showed better anti-bacterial profile as compared to cephalexin and equipotent to ampicillin and amoxicillin on gram-positive bacterial strains. All the derivatives were also screened for anti-TB activity against mycobacterium tuberculosis H37Ra. Among the series, cycloocta-thiophene-tethered cephalexin analog 3 c displayed excellent antitubercular activity with MIC values 0.78 μg/ml. Low cytotoxicity and high selectivity index indicate the efficacy of 3 c against mycobacterial infections. The results from present study offer a novel approach to modify the existing drug class of ureidopenicillins to yield antimicrobials with promising utility.&quot;,&quot;publisher&quot;:&quot;Wiley-Blackwell&quot;,&quot;issue&quot;:&quot;11&quot;,&quot;volume&quot;:&quot;3&quot;},&quot;isTemporary&quot;:false}]},{&quot;citationID&quot;:&quot;MENDELEY_CITATION_f377404d-1a83-4d75-9e8b-76f825da1f0d&quot;,&quot;properties&quot;:{&quot;noteIndex&quot;:0},&quot;isEdited&quot;:false,&quot;manualOverride&quot;:{&quot;isManuallyOverridden&quot;:false,&quot;citeprocText&quot;:&quot;(Iqbal &lt;i&gt;et al.&lt;/i&gt;, 2022)&quot;,&quot;manualOverrideText&quot;:&quot;&quot;},&quot;citationTag&quot;:&quot;MENDELEY_CITATION_v3_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&quot;,&quot;citationItems&quot;:[{&quot;id&quot;:&quot;8e18c923-cab1-350f-804a-9c5ec33b3720&quot;,&quot;itemData&quot;:{&quot;type&quot;:&quot;article&quot;,&quot;id&quot;:&quot;8e18c923-cab1-350f-804a-9c5ec33b3720&quot;,&quot;title&quot;:&quot;Recent Developments to Cope the Antibacterial Resistance via β-Lactamase Inhibition&quot;,&quot;author&quot;:[{&quot;family&quot;:&quot;Iqbal&quot;,&quot;given&quot;:&quot;Zafar&quot;,&quot;parse-names&quot;:false,&quot;dropping-particle&quot;:&quot;&quot;,&quot;non-dropping-particle&quot;:&quot;&quot;},{&quot;family&quot;:&quot;Sun&quot;,&quot;given&quot;:&quot;Jian&quot;,&quot;parse-names&quot;:false,&quot;dropping-particle&quot;:&quot;&quot;,&quot;non-dropping-particle&quot;:&quot;&quot;},{&quot;family&quot;:&quot;Yang&quot;,&quot;given&quot;:&quot;Haikang&quot;,&quot;parse-names&quot;:false,&quot;dropping-particle&quot;:&quot;&quot;,&quot;non-dropping-particle&quot;:&quot;&quot;},{&quot;family&quot;:&quot;Ji&quot;,&quot;given&quot;:&quot;Jingwen&quot;,&quot;parse-names&quot;:false,&quot;dropping-particle&quot;:&quot;&quot;,&quot;non-dropping-particle&quot;:&quot;&quot;},{&quot;family&quot;:&quot;He&quot;,&quot;given&quot;:&quot;Lili&quot;,&quot;parse-names&quot;:false,&quot;dropping-particle&quot;:&quot;&quot;,&quot;non-dropping-particle&quot;:&quot;&quot;},{&quot;family&quot;:&quot;Zhai&quot;,&quot;given&quot;:&quot;Lijuan&quot;,&quot;parse-names&quot;:false,&quot;dropping-particle&quot;:&quot;&quot;,&quot;non-dropping-particle&quot;:&quot;&quot;},{&quot;family&quot;:&quot;Ji&quot;,&quot;given&quot;:&quot;Jinbo&quot;,&quot;parse-names&quot;:false,&quot;dropping-particle&quot;:&quot;&quot;,&quot;non-dropping-particle&quot;:&quot;&quot;},{&quot;family&quot;:&quot;Zhou&quot;,&quot;given&quot;:&quot;Pengjuan&quot;,&quot;parse-names&quot;:false,&quot;dropping-particle&quot;:&quot;&quot;,&quot;non-dropping-particle&quot;:&quot;&quot;},{&quot;family&quot;:&quot;Tang&quot;,&quot;given&quot;:&quot;Dong&quot;,&quot;parse-names&quot;:false,&quot;dropping-particle&quot;:&quot;&quot;,&quot;non-dropping-particle&quot;:&quot;&quot;},{&quot;family&quot;:&quot;Mu&quot;,&quot;given&quot;:&quot;Yangxiu&quot;,&quot;parse-names&quot;:false,&quot;dropping-particle&quot;:&quot;&quot;,&quot;non-dropping-particle&quot;:&quot;&quot;},{&quot;family&quot;:&quot;Wang&quot;,&quot;given&quot;:&quot;Lin&quot;,&quot;parse-names&quot;:false,&quot;dropping-particle&quot;:&quot;&quot;,&quot;non-dropping-particle&quot;:&quot;&quot;},{&quot;family&quot;:&quot;Yang&quot;,&quot;given&quot;:&quot;Zhixiang&quot;,&quot;parse-names&quot;:false,&quot;dropping-particle&quot;:&quot;&quot;,&quot;non-dropping-particle&quot;:&quot;&quot;}],&quot;container-title&quot;:&quot;Molecules&quot;,&quot;DOI&quot;:&quot;10.3390/molecules27123832&quot;,&quot;ISSN&quot;:&quot;14203049&quot;,&quot;PMID&quot;:&quot;35744953&quot;,&quot;issued&quot;:{&quot;date-parts&quot;:[[2022,6,1]]},&quot;abstract&quot;:&quot;Antibacterial resistance towards the β-lactam (BL) drugs is now ubiquitous, and there is a major global health concern associated with the emergence of new β-lactamases (BLAs) as the primary cause of resistance. In addition to the development of new antibacterial drugs, β-lactamase inhibition is an alternative modality that can be implemented to tackle this resistance channel. This strategy has successfully revitalized the efficacy of a number of otherwise obsolete BLs since the discovery of the first β-lactamase inhibitor (BLI), clavulanic acid. Over the years, β-lactamase inhibition research has grown, leading to the introduction of new synthetic inhibitors, and a few are currently in clinical trials. Of note, the 1, 6-diazabicyclo [3,2,1]octan-7-one (DBO) scaffold gained the attention of researchers around the world, which finally culminated in the approval of two BLIs, avibactam and relebactam, which can successfully inhibit Ambler class A, C, and D β-lactamases. Boronic acids have shown promise in coping with Ambler class B β-lactamases in recent research, in addition to classes A, C, and D with the clinical use of vaborbactam. This review focuses on the further developments in the synthetic strategies using DBO as well as boronic acid derivatives. In addition, various other potential serine-and metallo-β-lactamases inhibitors that have been developed in last few years are discussed briefly as well. Furthermore, binding interactions of the repre-sentative inhibitors have been discussed based on the crystal structure data of inhibitor-enzyme complex, published in the literature.&quot;,&quot;publisher&quot;:&quot;MDPI&quot;,&quot;issue&quot;:&quot;12&quot;,&quot;volume&quot;:&quot;27&quot;,&quot;container-title-short&quot;:&quot;&quot;},&quot;isTemporary&quot;:false}]},{&quot;citationID&quot;:&quot;MENDELEY_CITATION_01a6207e-f09b-4f98-83fc-6a060965ef43&quot;,&quot;properties&quot;:{&quot;noteIndex&quot;:0},&quot;isEdited&quot;:false,&quot;manualOverride&quot;:{&quot;isManuallyOverridden&quot;:false,&quot;citeprocText&quot;:&quot;(Chen &lt;i&gt;et al.&lt;/i&gt;, 2021)&quot;,&quot;manualOverrideText&quot;:&quot;&quot;},&quot;citationTag&quot;:&quot;MENDELEY_CITATION_v3_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&quot;,&quot;citationItems&quot;:[{&quot;id&quot;:&quot;98147af5-46dc-303e-ba80-1a11b90818c8&quot;,&quot;itemData&quot;:{&quot;type&quot;:&quot;article-journal&quot;,&quot;id&quot;:&quot;98147af5-46dc-303e-ba80-1a11b90818c8&quot;,&quot;title&quot;:&quot;Clinical efficacy of cefoperazone-sulbactam versus piperacillin-tazobactam in the treatment of hospital-acquired pneumonia and ventilator-associated pneumonia&quot;,&quot;author&quot;:[{&quot;family&quot;:&quot;Chen&quot;,&quot;given&quot;:&quot;Chia Hung&quot;,&quot;parse-names&quot;:false,&quot;dropping-particle&quot;:&quot;&quot;,&quot;non-dropping-particle&quot;:&quot;&quot;},{&quot;family&quot;:&quot;Tu&quot;,&quot;given&quot;:&quot;Chih Yen&quot;,&quot;parse-names&quot;:false,&quot;dropping-particle&quot;:&quot;&quot;,&quot;non-dropping-particle&quot;:&quot;&quot;},{&quot;family&quot;:&quot;Chen&quot;,&quot;given&quot;:&quot;Wei Chih&quot;,&quot;parse-names&quot;:false,&quot;dropping-particle&quot;:&quot;&quot;,&quot;non-dropping-particle&quot;:&quot;&quot;},{&quot;family&quot;:&quot;Kuo&quot;,&quot;given&quot;:&quot;Li Kuo&quot;,&quot;parse-names&quot;:false,&quot;dropping-particle&quot;:&quot;&quot;,&quot;non-dropping-particle&quot;:&quot;&quot;},{&quot;family&quot;:&quot;Wang&quot;,&quot;given&quot;:&quot;Yao Tung&quot;,&quot;parse-names&quot;:false,&quot;dropping-particle&quot;:&quot;&quot;,&quot;non-dropping-particle&quot;:&quot;&quot;},{&quot;family&quot;:&quot;Fu&quot;,&quot;given&quot;:&quot;Pin Kuei&quot;,&quot;parse-names&quot;:false,&quot;dropping-particle&quot;:&quot;&quot;,&quot;non-dropping-particle&quot;:&quot;&quot;},{&quot;family&quot;:&quot;Ku&quot;,&quot;given&quot;:&quot;Shih Chi&quot;,&quot;parse-names&quot;:false,&quot;dropping-particle&quot;:&quot;&quot;,&quot;non-dropping-particle&quot;:&quot;&quot;},{&quot;family&quot;:&quot;Fang&quot;,&quot;given&quot;:&quot;Wen Feng&quot;,&quot;parse-names&quot;:false,&quot;dropping-particle&quot;:&quot;&quot;,&quot;non-dropping-particle&quot;:&quot;&quot;},{&quot;family&quot;:&quot;Chen&quot;,&quot;given&quot;:&quot;Chin Ming&quot;,&quot;parse-names&quot;:false,&quot;dropping-particle&quot;:&quot;&quot;,&quot;non-dropping-particle&quot;:&quot;&quot;},{&quot;family&quot;:&quot;Lai&quot;,&quot;given&quot;:&quot;Chih Cheng&quot;,&quot;parse-names&quot;:false,&quot;dropping-particle&quot;:&quot;&quot;,&quot;non-dropping-particle&quot;:&quot;&quot;}],&quot;container-title&quot;:&quot;Infection and Drug Resistance&quot;,&quot;container-title-short&quot;:&quot;Infect. Drug Resist.&quot;,&quot;DOI&quot;:&quot;10.2147/IDR.S313828&quot;,&quot;ISSN&quot;:&quot;11786973&quot;,&quot;issued&quot;:{&quot;date-parts&quot;:[[2021]]},&quot;page&quot;:&quot;2251-2258&quot;,&quot;abstract&quot;:&quot;Objective: The aim of this study was to compare the usefulness of cefoperazone-sulbactam and that of piperacillin-tazobactam in the treatment of hospital-acquired pneumonia (HAP) and ventilator-associated pneumonia (VAP). Methods: This retrospective study included the adult patients receiving cefoperazonesulbactam or piperacillin-tazobactam against HAP/VAP in nine hospitals in Taiwan from March 1, 2018 to May 30, 2019. Primary outcome was clinical cure rate. Results: A total of 410 patients were enrolled. Among them, 209 patients received cefoperazonesulbactam and 201 patients received piperacillin-tazobactam. Overall, cefoperazone-sulbactam group had similar distribution of age, sex, or SOFA scores as piperacillin-tazobactam group. However, cefoperazone-sulbactam had higher comorbidity score and disease severity than piperacillin-tazobactam group (Charlson score: 6.5 ± 2.9 vs 5.7 ± 2.7, p &lt; 0.001; APACHE II score: 21.4 ± 6.2 vs 19.3 ± 6.0, p = 0.002). Regarding clinical outcomes, no significant difference in clinical cure and failure rates was observed between cefoperazone-sulbactam and piperacillin-tazobactam group (clinical cure rate: 80.9% vs 80.1% and clinical failure rate: 17.2% vs 18.4%, p = 0.943). Moreover, no significant difference in clinical effectiveness and ineffectiveness rates was observed between cefoperazone-sulbactam and piperacillin-tazobactam group (clinical effective rate: 80.9% vs 80.6% and clinical ineffective rate: 17.7% vs 18.9%, p = 0.711). The all-cause mortality rates of the cefoperazone-sulbactam and piperacillin-tazobactam groups were similar (23.9% vs 20.9%, p = 0.48). After adjustment of Charlson score and APACHE II score, the similarities in these clinical outcomes did not change in overall patients and patients with HAP or VAP. Conclusion: For treating adult patients with nosocomial pneumonia, cefoperazonesulbactam was as effective as piperacillin-tazobactam.&quot;,&quot;publisher&quot;:&quot;Dove Medical Press Ltd&quot;,&quot;volume&quot;:&quot;14&quot;},&quot;isTemporary&quot;:false}]},{&quot;citationID&quot;:&quot;MENDELEY_CITATION_9160179a-ae50-4e17-9124-16926e86b41e&quot;,&quot;properties&quot;:{&quot;noteIndex&quot;:0},&quot;isEdited&quot;:false,&quot;manualOverride&quot;:{&quot;isManuallyOverridden&quot;:false,&quot;citeprocText&quot;:&quot;(Hagel &lt;i&gt;et al.&lt;/i&gt;, 2022)&quot;,&quot;manualOverrideText&quot;:&quot;&quot;},&quot;citationTag&quot;:&quot;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&quot;,&quot;citationItems&quot;:[{&quot;id&quot;:&quot;71c32470-26de-3cf7-9791-c5c2cdc5beae&quot;,&quot;itemData&quot;:{&quot;type&quot;:&quot;article-journal&quot;,&quot;id&quot;:&quot;71c32470-26de-3cf7-9791-c5c2cdc5beae&quot;,&quot;title&quot;:&quot;Effect of therapeutic drug monitoring-based dose optimization of piperacillin/tazobactam on sepsis-related organ dysfunction in patients with sepsis: a randomized controlled trial&quot;,&quot;author&quot;:[{&quot;family&quot;:&quot;Hagel&quot;,&quot;given&quot;:&quot;Stefan&quot;,&quot;parse-names&quot;:false,&quot;dropping-particle&quot;:&quot;&quot;,&quot;non-dropping-particle&quot;:&quot;&quot;},{&quot;family&quot;:&quot;Bach&quot;,&quot;given&quot;:&quot;Friedhelm&quot;,&quot;parse-names&quot;:false,&quot;dropping-particle&quot;:&quot;&quot;,&quot;non-dropping-particle&quot;:&quot;&quot;},{&quot;family&quot;:&quot;Brenner&quot;,&quot;given&quot;:&quot;Thorsten&quot;,&quot;parse-names&quot;:false,&quot;dropping-particle&quot;:&quot;&quot;,&quot;non-dropping-particle&quot;:&quot;&quot;},{&quot;family&quot;:&quot;Bracht&quot;,&quot;given&quot;:&quot;Hendrik&quot;,&quot;parse-names&quot;:false,&quot;dropping-particle&quot;:&quot;&quot;,&quot;non-dropping-particle&quot;:&quot;&quot;},{&quot;family&quot;:&quot;Brinkmann&quot;,&quot;given&quot;:&quot;Alexander&quot;,&quot;parse-names&quot;:false,&quot;dropping-particle&quot;:&quot;&quot;,&quot;non-dropping-particle&quot;:&quot;&quot;},{&quot;family&quot;:&quot;Annecke&quot;,&quot;given&quot;:&quot;Thorsten&quot;,&quot;parse-names&quot;:false,&quot;dropping-particle&quot;:&quot;&quot;,&quot;non-dropping-particle&quot;:&quot;&quot;},{&quot;family&quot;:&quot;Hohn&quot;,&quot;given&quot;:&quot;Andreas&quot;,&quot;parse-names&quot;:false,&quot;dropping-particle&quot;:&quot;&quot;,&quot;non-dropping-particle&quot;:&quot;&quot;},{&quot;family&quot;:&quot;Weigand&quot;,&quot;given&quot;:&quot;Markus&quot;,&quot;parse-names&quot;:false,&quot;dropping-particle&quot;:&quot;&quot;,&quot;non-dropping-particle&quot;:&quot;&quot;},{&quot;family&quot;:&quot;Michels&quot;,&quot;given&quot;:&quot;Guido&quot;,&quot;parse-names&quot;:false,&quot;dropping-particle&quot;:&quot;&quot;,&quot;non-dropping-particle&quot;:&quot;&quot;},{&quot;family&quot;:&quot;Kluge&quot;,&quot;given&quot;:&quot;Stefan&quot;,&quot;parse-names&quot;:false,&quot;dropping-particle&quot;:&quot;&quot;,&quot;non-dropping-particle&quot;:&quot;&quot;},{&quot;family&quot;:&quot;Nierhaus&quot;,&quot;given&quot;:&quot;Axel&quot;,&quot;parse-names&quot;:false,&quot;dropping-particle&quot;:&quot;&quot;,&quot;non-dropping-particle&quot;:&quot;&quot;},{&quot;family&quot;:&quot;Jarczak&quot;,&quot;given&quot;:&quot;Dominik&quot;,&quot;parse-names&quot;:false,&quot;dropping-particle&quot;:&quot;&quot;,&quot;non-dropping-particle&quot;:&quot;&quot;},{&quot;family&quot;:&quot;König&quot;,&quot;given&quot;:&quot;Christina&quot;,&quot;parse-names&quot;:false,&quot;dropping-particle&quot;:&quot;&quot;,&quot;non-dropping-particle&quot;:&quot;&quot;},{&quot;family&quot;:&quot;Weismann&quot;,&quot;given&quot;:&quot;Dirk&quot;,&quot;parse-names&quot;:false,&quot;dropping-particle&quot;:&quot;&quot;,&quot;non-dropping-particle&quot;:&quot;&quot;},{&quot;family&quot;:&quot;Frey&quot;,&quot;given&quot;:&quot;Otto&quot;,&quot;parse-names&quot;:false,&quot;dropping-particle&quot;:&quot;&quot;,&quot;non-dropping-particle&quot;:&quot;&quot;},{&quot;family&quot;:&quot;Witzke&quot;,&quot;given&quot;:&quot;Dominic&quot;,&quot;parse-names&quot;:false,&quot;dropping-particle&quot;:&quot;&quot;,&quot;non-dropping-particle&quot;:&quot;&quot;},{&quot;family&quot;:&quot;Müller&quot;,&quot;given&quot;:&quot;Carsten&quot;,&quot;parse-names&quot;:false,&quot;dropping-particle&quot;:&quot;&quot;,&quot;non-dropping-particle&quot;:&quot;&quot;},{&quot;family&quot;:&quot;Bauer&quot;,&quot;given&quot;:&quot;Michael&quot;,&quot;parse-names&quot;:false,&quot;dropping-particle&quot;:&quot;&quot;,&quot;non-dropping-particle&quot;:&quot;&quot;},{&quot;family&quot;:&quot;Kiehntopf&quot;,&quot;given&quot;:&quot;Michael&quot;,&quot;parse-names&quot;:false,&quot;dropping-particle&quot;:&quot;&quot;,&quot;non-dropping-particle&quot;:&quot;&quot;},{&quot;family&quot;:&quot;Neugebauer&quot;,&quot;given&quot;:&quot;Sophie&quot;,&quot;parse-names&quot;:false,&quot;dropping-particle&quot;:&quot;&quot;,&quot;non-dropping-particle&quot;:&quot;&quot;},{&quot;family&quot;:&quot;Lehmann&quot;,&quot;given&quot;:&quot;Thomas&quot;,&quot;parse-names&quot;:false,&quot;dropping-particle&quot;:&quot;&quot;,&quot;non-dropping-particle&quot;:&quot;&quot;},{&quot;family&quot;:&quot;Roberts&quot;,&quot;given&quot;:&quot;Jason A.&quot;,&quot;parse-names&quot;:false,&quot;dropping-particle&quot;:&quot;&quot;,&quot;non-dropping-particle&quot;:&quot;&quot;},{&quot;family&quot;:&quot;Pletz&quot;,&quot;given&quot;:&quot;Mathias W.&quot;,&quot;parse-names&quot;:false,&quot;dropping-particle&quot;:&quot;&quot;,&quot;non-dropping-particle&quot;:&quot;&quot;},{&quot;family&quot;:&quot;Braune&quot;,&quot;given&quot;:&quot;Anke&quot;,&quot;parse-names&quot;:false,&quot;dropping-particle&quot;:&quot;&quot;,&quot;non-dropping-particle&quot;:&quot;&quot;},{&quot;family&quot;:&quot;Schmidt&quot;,&quot;given&quot;:&quot;Karsten&quot;,&quot;parse-names&quot;:false,&quot;dropping-particle&quot;:&quot;&quot;,&quot;non-dropping-particle&quot;:&quot;&quot;},{&quot;family&quot;:&quot;Motsch&quot;,&quot;given&quot;:&quot;Johann&quot;,&quot;parse-names&quot;:false,&quot;dropping-particle&quot;:&quot;&quot;,&quot;non-dropping-particle&quot;:&quot;&quot;},{&quot;family&quot;:&quot;Pinder&quot;,&quot;given&quot;:&quot;Nadine&quot;,&quot;parse-names&quot;:false,&quot;dropping-particle&quot;:&quot;&quot;,&quot;non-dropping-particle&quot;:&quot;&quot;},{&quot;family&quot;:&quot;Richter&quot;,&quot;given&quot;:&quot;Daniel&quot;,&quot;parse-names&quot;:false,&quot;dropping-particle&quot;:&quot;&quot;,&quot;non-dropping-particle&quot;:&quot;&quot;},{&quot;family&quot;:&quot;Schlattmann&quot;,&quot;given&quot;:&quot;Peter&quot;,&quot;parse-names&quot;:false,&quot;dropping-particle&quot;:&quot;&quot;,&quot;non-dropping-particle&quot;:&quot;&quot;},{&quot;family&quot;:&quot;Ameln-Mayerhofer von&quot;,&quot;given&quot;:&quot;Andreas&quot;,&quot;parse-names&quot;:false,&quot;dropping-particle&quot;:&quot;&quot;,&quot;non-dropping-particle&quot;:&quot;&quot;},{&quot;family&quot;:&quot;Schappacher&quot;,&quot;given&quot;:&quot;Markus&quot;,&quot;parse-names&quot;:false,&quot;dropping-particle&quot;:&quot;&quot;,&quot;non-dropping-particle&quot;:&quot;&quot;},{&quot;family&quot;:&quot;Fuchs&quot;,&quot;given&quot;:&quot;Thomas&quot;,&quot;parse-names&quot;:false,&quot;dropping-particle&quot;:&quot;&quot;,&quot;non-dropping-particle&quot;:&quot;&quot;},{&quot;family&quot;:&quot;Röhr&quot;,&quot;given&quot;:&quot;Anka&quot;,&quot;parse-names&quot;:false,&quot;dropping-particle&quot;:&quot;&quot;,&quot;non-dropping-particle&quot;:&quot;&quot;},{&quot;family&quot;:&quot;Kurlbaum&quot;,&quot;given&quot;:&quot;Max&quot;,&quot;parse-names&quot;:false,&quot;dropping-particle&quot;:&quot;&quot;,&quot;non-dropping-particle&quot;:&quot;&quot;},{&quot;family&quot;:&quot;Schreiner&quot;,&quot;given&quot;:&quot;Oliver&quot;,&quot;parse-names&quot;:false,&quot;dropping-particle&quot;:&quot;&quot;,&quot;non-dropping-particle&quot;:&quot;&quot;},{&quot;family&quot;:&quot;Hüter&quot;,&quot;given&quot;:&quot;Lars&quot;,&quot;parse-names&quot;:false,&quot;dropping-particle&quot;:&quot;&quot;,&quot;non-dropping-particle&quot;:&quot;&quot;},{&quot;family&quot;:&quot;Gründling&quot;,&quot;given&quot;:&quot;Matthias&quot;,&quot;parse-names&quot;:false,&quot;dropping-particle&quot;:&quot;&quot;,&quot;non-dropping-particle&quot;:&quot;&quot;},{&quot;family&quot;:&quot;Angermair&quot;,&quot;given&quot;:&quot;Stefan&quot;,&quot;parse-names&quot;:false,&quot;dropping-particle&quot;:&quot;&quot;,&quot;non-dropping-particle&quot;:&quot;&quot;},{&quot;family&quot;:&quot;Deja&quot;,&quot;given&quot;:&quot;Maria&quot;,&quot;parse-names&quot;:false,&quot;dropping-particle&quot;:&quot;&quot;,&quot;non-dropping-particle&quot;:&quot;&quot;},{&quot;family&quot;:&quot;Bloos&quot;,&quot;given&quot;:&quot;Frank&quot;,&quot;parse-names&quot;:false,&quot;dropping-particle&quot;:&quot;&quot;,&quot;non-dropping-particle&quot;:&quot;&quot;},{&quot;family&quot;:&quot;Fiedler&quot;,&quot;given&quot;:&quot;Sandra&quot;,&quot;parse-names&quot;:false,&quot;dropping-particle&quot;:&quot;&quot;,&quot;non-dropping-particle&quot;:&quot;&quot;},{&quot;family&quot;:&quot;Chkirni&quot;,&quot;given&quot;:&quot;Hicham&quot;,&quot;parse-names&quot;:false,&quot;dropping-particle&quot;:&quot;&quot;,&quot;non-dropping-particle&quot;:&quot;&quot;}],&quot;container-title&quot;:&quot;Intensive Care Medicine&quot;,&quot;container-title-short&quot;:&quot;Intensive Care Med.&quot;,&quot;DOI&quot;:&quot;10.1007/s00134-021-06609-6&quot;,&quot;ISSN&quot;:&quot;14321238&quot;,&quot;PMID&quot;:&quot;35106617&quot;,&quot;issued&quot;:{&quot;date-parts&quot;:[[2022,3,1]]},&quot;page&quot;:&quot;311-321&quot;,&quot;abstract&quot;:&quot;Purpose: Insufficient antimicrobial exposure is associated with worse outcomes in sepsis. We evaluated whether therapeutic drug monitoring (TDM)-guided antibiotic therapy improves outcomes. Methods: Randomized, multicenter, controlled trial from January 2017 to December 2019. Adult patients (n = 254) with sepsis or septic shock were randomly assigned 1:1 to receive continuous infusion of piperacillin/tazobactam with dosing guided by daily TDM of piperacillin or continuous infusion with a fixed dose (13.5 g/24 h if eGFR ≥ 20 mL/min). Target plasma concentration was four times the minimal inhibitory concentration (range ± 20%) of the underlying pathogen, respectively, of Pseudomonas aeruginosa in empiric situation. Primary outcome was the mean of daily total Sequential Organ Failure Assessment (SOFA) score up to day 10. Results: Among 249 evaluable patients (66.3 ± 13.7 years; female, 30.9%), there was no significant difference in mean SOFA score between patients with TDM (7.9 points; 95% CI 7.1–8.7) and without TDM (8.2 points; 95% CI 7.5–9.0) (p = 0.39). Patients with TDM-guided therapy showed a lower 28-day mortality (21.6% vs. 25.8%, RR 0.8, 95% CI 0.5–1.3, p = 0.44) and a higher rate of clinical (OR 1.9; 95% CI 0.5–6.2, p = 0.30) and microbiological cure (OR 2.4; 95% CI 0.7–7.4, p = 0.12), but these differences did not reach statistical significance. Attainment of target concentration was more common in patients with TDM (37.3% vs. 14.6%, OR 4.5, CI 95%, 2.9–6.9, p &lt; 0.001). Conclusion: TDM-guided therapy showed no beneficial effect in patients with sepsis and continuous infusion of piperacillin/tazobactam with regard to the mean SOFA score. Larger studies with strategies to ensure optimization of antimicrobial exposure are needed to definitively answer the question.&quot;,&quot;publisher&quot;:&quot;Springer Science and Business Media Deutschland GmbH&quot;,&quot;issue&quot;:&quot;3&quot;,&quot;volume&quot;:&quot;48&quot;},&quot;isTemporary&quot;:false}]},{&quot;citationID&quot;:&quot;MENDELEY_CITATION_825699a3-50df-4cd9-b0ab-dc8c5990af96&quot;,&quot;properties&quot;:{&quot;noteIndex&quot;:0},&quot;isEdited&quot;:false,&quot;manualOverride&quot;:{&quot;isManuallyOverridden&quot;:false,&quot;citeprocText&quot;:&quot;(UK Health Security Agency, 2025)&quot;,&quot;manualOverrideText&quot;:&quot;&quot;},&quot;citationTag&quot;:&quot;MENDELEY_CITATION_v3_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&quot;,&quot;citationItems&quot;:[{&quot;id&quot;:&quot;874170b8-804c-3c14-a84d-ae553df75dd8&quot;,&quot;itemData&quot;:{&quot;type&quot;:&quot;article-journal&quot;,&quot;id&quot;:&quot;874170b8-804c-3c14-a84d-ae553df75dd8&quot;,&quot;title&quot;:&quot;UK Access, Watch, Reserve, and Other classification for antibiotics (UK-AWaRe antibiotic classification)&quot;,&quot;author&quot;:[{&quot;family&quot;:&quot;UK Health Security Agency&quot;,&quot;given&quot;:&quot;&quot;,&quot;parse-names&quot;:false,&quot;dropping-particle&quot;:&quot;&quot;,&quot;non-dropping-particle&quot;:&quot;&quot;}],&quot;issued&quot;:{&quot;date-parts&quot;:[[2025,1,29]]}},&quot;isTemporary&quot;:false}]},{&quot;citationID&quot;:&quot;MENDELEY_CITATION_b5eff393-90ed-4a5d-8b70-a8b1c0c8e46c&quot;,&quot;properties&quot;:{&quot;noteIndex&quot;:0},&quot;isEdited&quot;:false,&quot;manualOverride&quot;:{&quot;isManuallyOverridden&quot;:false,&quot;citeprocText&quot;:&quot;(UK Health Security Agency, 2025)&quot;,&quot;manualOverrideText&quot;:&quot;&quot;},&quot;citationTag&quot;:&quot;MENDELEY_CITATION_v3_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&quot;,&quot;citationItems&quot;:[{&quot;id&quot;:&quot;874170b8-804c-3c14-a84d-ae553df75dd8&quot;,&quot;itemData&quot;:{&quot;type&quot;:&quot;article-journal&quot;,&quot;id&quot;:&quot;874170b8-804c-3c14-a84d-ae553df75dd8&quot;,&quot;title&quot;:&quot;UK Access, Watch, Reserve, and Other classification for antibiotics (UK-AWaRe antibiotic classification)&quot;,&quot;author&quot;:[{&quot;family&quot;:&quot;UK Health Security Agency&quot;,&quot;given&quot;:&quot;&quot;,&quot;parse-names&quot;:false,&quot;dropping-particle&quot;:&quot;&quot;,&quot;non-dropping-particle&quot;:&quot;&quot;}],&quot;issued&quot;:{&quot;date-parts&quot;:[[2025,1,29]]}},&quot;isTemporary&quot;:false}]},{&quot;citationID&quot;:&quot;MENDELEY_CITATION_21292034-ff02-4d5b-94d5-ede39e80507e&quot;,&quot;properties&quot;:{&quot;noteIndex&quot;:0},&quot;isEdited&quot;:false,&quot;manualOverride&quot;:{&quot;isManuallyOverridden&quot;:false,&quot;citeprocText&quot;:&quot;(Welsh Government, 2021)&quot;,&quot;manualOverrideText&quot;:&quot;&quot;},&quot;citationTag&quot;:&quot;MENDELEY_CITATION_v3_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&quot;,&quot;citationItems&quot;:[{&quot;id&quot;:&quot;fbfa5263-866f-3041-98ec-ac0bf1a83937&quot;,&quot;itemData&quot;:{&quot;type&quot;:&quot;report&quot;,&quot;id&quot;:&quot;fbfa5263-866f-3041-98ec-ac0bf1a83937&quot;,&quot;title&quot;:&quot;AMR &amp; HCAI Improvement Goals for 2021-22&quot;,&quot;author&quot;:[{&quot;family&quot;:&quot;Welsh Government&quot;,&quot;given&quot;:&quot;&quot;,&quot;parse-names&quot;:false,&quot;dropping-particle&quot;:&quot;&quot;,&quot;non-dropping-particle&quot;:&quot;&quot;}],&quot;URL&quot;:&quot;https://www.gov.wales/sites/default/files/publications/2021-09/amr-hcai-improvement-goals-for-2021-to-2022.pdf&quot;,&quot;issued&quot;:{&quot;date-parts&quot;:[[2021]]}},&quot;isTemporary&quot;:false}]},{&quot;citationID&quot;:&quot;MENDELEY_CITATION_237c00a2-9fca-4d5f-addf-94dc36d6af1a&quot;,&quot;properties&quot;:{&quot;noteIndex&quot;:0},&quot;isEdited&quot;:false,&quot;manualOverride&quot;:{&quot;isManuallyOverridden&quot;:false,&quot;citeprocText&quot;:&quot;(HM Government, 2019)&quot;,&quot;manualOverrideText&quot;:&quot;&quot;},&quot;citationTag&quot;:&quot;MENDELEY_CITATION_v3_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&quot;,&quot;citationItems&quot;:[{&quot;id&quot;:&quot;268e5425-26f0-3712-a224-81c2abac94ba&quot;,&quot;itemData&quot;:{&quot;type&quot;:&quot;report&quot;,&quot;id&quot;:&quot;268e5425-26f0-3712-a224-81c2abac94ba&quot;,&quot;title&quot;:&quot;Tackling antimicrobial resistance 2019 to 2024&quot;,&quot;author&quot;:[{&quot;family&quot;:&quot;HM Government&quot;,&quot;given&quot;:&quot;&quot;,&quot;parse-names&quot;:false,&quot;dropping-particle&quot;:&quot;&quot;,&quot;non-dropping-particle&quot;:&quot;&quot;}],&quot;URL&quot;:&quot;https://assets.publishing.service.gov.uk/media/6261392d8fa8f523bf22ab9e/UK_AMR_5_year_national_action_plan.pdf&quot;,&quot;issued&quot;:{&quot;date-parts&quot;:[[2019,1]]}},&quot;isTemporary&quot;:false}]},{&quot;citationID&quot;:&quot;MENDELEY_CITATION_c4a24215-dc89-48d4-bba4-c2d331159229&quot;,&quot;properties&quot;:{&quot;noteIndex&quot;:0},&quot;isEdited&quot;:false,&quot;manualOverride&quot;:{&quot;isManuallyOverridden&quot;:false,&quot;citeprocText&quot;:&quot;(HM Government, 2024)&quot;,&quot;manualOverrideText&quot;:&quot;&quot;},&quot;citationTag&quot;:&quot;MENDELEY_CITATION_v3_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&quot;,&quot;citationItems&quot;:[{&quot;id&quot;:&quot;44eb30e8-8431-3d34-acb0-a5e5282ed241&quot;,&quot;itemData&quot;:{&quot;type&quot;:&quot;report&quot;,&quot;id&quot;:&quot;44eb30e8-8431-3d34-acb0-a5e5282ed241&quot;,&quot;title&quot;:&quot;Confronting antimicrobial resistance 2024 to 2029&quot;,&quot;author&quot;:[{&quot;family&quot;:&quot;HM Government&quot;,&quot;given&quot;:&quot;&quot;,&quot;parse-names&quot;:false,&quot;dropping-particle&quot;:&quot;&quot;,&quot;non-dropping-particle&quot;:&quot;&quot;}],&quot;URL&quot;:&quot;https://www.gov.uk/government/publications/uk-5-year-action-plan-for-antimicrobial-resistance-2024-to-2029/confronting-antimicrobial-resistance-2024-to-2029&quot;,&quot;issued&quot;:{&quot;date-parts&quot;:[[2024,3]]}},&quot;isTemporary&quot;:false}]},{&quot;citationID&quot;:&quot;MENDELEY_CITATION_b1bf08d2-127f-4f00-9012-5d69d869394f&quot;,&quot;properties&quot;:{&quot;noteIndex&quot;:0},&quot;isEdited&quot;:false,&quot;manualOverride&quot;:{&quot;isManuallyOverridden&quot;:false,&quot;citeprocText&quot;:&quot;(Welsh Government, 2024)&quot;,&quot;manualOverrideText&quot;:&quot;&quot;},&quot;citationTag&quot;:&quot;MENDELEY_CITATION_v3_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&quot;,&quot;citationItems&quot;:[{&quot;id&quot;:&quot;fe7c9bf5-6ec2-307d-b08f-25fb4aaffdaa&quot;,&quot;itemData&quot;:{&quot;type&quot;:&quot;report&quot;,&quot;id&quot;:&quot;fe7c9bf5-6ec2-307d-b08f-25fb4aaffdaa&quot;,&quot;title&quot;:&quot;Healthcare associated infections and antimicrobial resistance&quot;,&quot;author&quot;:[{&quot;family&quot;:&quot;Welsh Government&quot;,&quot;given&quot;:&quot;&quot;,&quot;parse-names&quot;:false,&quot;dropping-particle&quot;:&quot;&quot;,&quot;non-dropping-particle&quot;:&quot;&quot;}],&quot;URL&quot;:&quot;https://www.gov.wales/healthcare-associated-infections-and-antimicrobial-resistance-&quot;,&quot;issued&quot;:{&quot;date-parts&quot;:[[2024]]},&quot;abstract&quot;:&quot;Our expectations for health boards and trusts to reduce care related illness and resistance to antibiotics. This document was downloaded from GOV.WALES and may not be the latest version. Go to https://www.gov.wales/healthcare-associated-infections-and-antimicrobial-resistance-goals-2024-2025-whc2024038-html for the latest version. Get information on copyright.&quot;,&quot;container-title-short&quot;:&quot;&quot;},&quot;isTemporary&quot;:false}]},{&quot;citationID&quot;:&quot;MENDELEY_CITATION_e60a7a8d-8e20-4131-9701-940e233ac50e&quot;,&quot;properties&quot;:{&quot;noteIndex&quot;:0},&quot;isEdited&quot;:false,&quot;manualOverride&quot;:{&quot;isManuallyOverridden&quot;:false,&quot;citeprocText&quot;:&quot;(Alm and Lahiri, 2020)&quot;,&quot;manualOverrideText&quot;:&quot;&quot;},&quot;citationTag&quot;:&quot;MENDELEY_CITATION_v3_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&quot;,&quot;citationItems&quot;:[{&quot;id&quot;:&quot;b3cbf447-04c1-37fb-a453-c010dcea993a&quot;,&quot;itemData&quot;:{&quot;type&quot;:&quot;article&quot;,&quot;id&quot;:&quot;b3cbf447-04c1-37fb-a453-c010dcea993a&quot;,&quot;title&quot;:&quot;Narrow-spectrum antibacterial agents—benefits and challenges&quot;,&quot;author&quot;:[{&quot;family&quot;:&quot;Alm&quot;,&quot;given&quot;:&quot;Richard A.&quot;,&quot;parse-names&quot;:false,&quot;dropping-particle&quot;:&quot;&quot;,&quot;non-dropping-particle&quot;:&quot;&quot;},{&quot;family&quot;:&quot;Lahiri&quot;,&quot;given&quot;:&quot;Sushmita D.&quot;,&quot;parse-names&quot;:false,&quot;dropping-particle&quot;:&quot;&quot;,&quot;non-dropping-particle&quot;:&quot;&quot;}],&quot;container-title&quot;:&quot;Antibiotics&quot;,&quot;DOI&quot;:&quot;10.3390/antibiotics9070418&quot;,&quot;ISSN&quot;:&quot;20796382&quot;,&quot;issued&quot;:{&quot;date-parts&quot;:[[2020,7,1]]},&quot;page&quot;:&quot;1-8&quot;,&quot;abstract&quot;:&quot;The number of antibacterial agents in clinical and preclinical development possessing activity against a narrow spectrum of bacterial pathogens is increasing, with many of them being nontraditional products. The key value proposition hinges on sparing antibiotic use and curtailing the emergence of resistance, as well as preventing the destruction of a beneficial microbiome, versus the immediate need for effective treatment of an active infection with a high risk of mortality. The clinical use of a targeted spectrum agent, most likely in combination with a rapid and robust diagnostic test, is a commendable goal with significant healthcare benefits if executed correctly. However, the path to achieving this will come with several challenges, and many scientific and clinical development disciplines will need to align their efforts to successfully change the treatment paradigm.&quot;,&quot;publisher&quot;:&quot;MDPI AG&quot;,&quot;issue&quot;:&quot;7&quot;,&quot;volume&quot;:&quot;9&quot;,&quot;container-title-short&quot;:&quot;&quot;},&quot;isTemporary&quot;:false}]},{&quot;citationID&quot;:&quot;MENDELEY_CITATION_6b36d52f-9c91-4162-83e9-19478a575e5d&quot;,&quot;properties&quot;:{&quot;noteIndex&quot;:0},&quot;isEdited&quot;:false,&quot;manualOverride&quot;:{&quot;isManuallyOverridden&quot;:false,&quot;citeprocText&quot;:&quot;(Diamantis &lt;i&gt;et al.&lt;/i&gt;, 2022)&quot;,&quot;manualOverrideText&quot;:&quot;&quot;},&quot;citationTag&quot;:&quot;MENDELEY_CITATION_v3_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&quot;,&quot;citationItems&quot;:[{&quot;id&quot;:&quot;05c6071a-1d0b-3409-b66c-921fd8f46e7c&quot;,&quot;itemData&quot;:{&quot;type&quot;:&quot;article-journal&quot;,&quot;id&quot;:&quot;05c6071a-1d0b-3409-b66c-921fd8f46e7c&quot;,&quot;title&quot;:&quot;The Production of Antibiotics Must Be Reoriented: Repositioning Old Narrow‐Spectrum Antibiotics, Developing New Microbiome‐Sparing Antibiotics&quot;,&quot;author&quot;:[{&quot;family&quot;:&quot;Diamantis&quot;,&quot;given&quot;:&quot;Sylvain&quot;,&quot;parse-names&quot;:false,&quot;dropping-particle&quot;:&quot;&quot;,&quot;non-dropping-particle&quot;:&quot;&quot;},{&quot;family&quot;:&quot;Retur&quot;,&quot;given&quot;:&quot;Nicolas&quot;,&quot;parse-names&quot;:false,&quot;dropping-particle&quot;:&quot;&quot;,&quot;non-dropping-particle&quot;:&quot;&quot;},{&quot;family&quot;:&quot;Bertrand&quot;,&quot;given&quot;:&quot;Benjamin&quot;,&quot;parse-names&quot;:false,&quot;dropping-particle&quot;:&quot;&quot;,&quot;non-dropping-particle&quot;:&quot;&quot;},{&quot;family&quot;:&quot;Lieutier‐colas&quot;,&quot;given&quot;:&quot;Florence&quot;,&quot;parse-names&quot;:false,&quot;dropping-particle&quot;:&quot;&quot;,&quot;non-dropping-particle&quot;:&quot;&quot;},{&quot;family&quot;:&quot;Carenco&quot;,&quot;given&quot;:&quot;Philippe&quot;,&quot;parse-names&quot;:false,&quot;dropping-particle&quot;:&quot;&quot;,&quot;non-dropping-particle&quot;:&quot;&quot;},{&quot;family&quot;:&quot;Mondain&quot;,&quot;given&quot;:&quot;Véronique&quot;,&quot;parse-names&quot;:false,&quot;dropping-particle&quot;:&quot;&quot;,&quot;non-dropping-particle&quot;:&quot;&quot;}],&quot;container-title&quot;:&quot;Antibiotics&quot;,&quot;DOI&quot;:&quot;10.3390/antibiotics11070924&quot;,&quot;ISSN&quot;:&quot;20796382&quot;,&quot;issued&quot;:{&quot;date-parts&quot;:[[2022,7,1]]},&quot;abstract&quot;:&quot;The development of broad‐spectrum antibiotics to control multidrug‐resistant bacteria is an outdated business model. This strategy has led to the introduction of highly effective antibiotics, but their widespread use has contributed to the emergence of even broader antibiotic resistance. In a strategy to combat antimicrobial resistance, we believe that the use of narrow‐spectrum antibiotics should be promoted. This should involve both the repositioning of old antibiotics and the reorientation of research and development towards new narrow‐spectrum antibiotics with a low ecological impact. These antibiotics could be prescribed for common conditions such as sore throats and cystitis, which account for the bulk of antibiotic use in humans. Narrow‐spectrum, targeted, microbiome‐sparing antibiotics could help control antibiotic resistance while being economically sustainable. Their development and production should be supported by governments, which would ultimately benefit from reduced health care costs.&quot;,&quot;publisher&quot;:&quot;MDPI&quot;,&quot;issue&quot;:&quot;7&quot;,&quot;volume&quot;:&quot;11&quot;,&quot;container-title-short&quot;:&quot;&quot;},&quot;isTemporary&quot;:false}]},{&quot;citationID&quot;:&quot;MENDELEY_CITATION_b33a23be-650d-4f09-ac36-072f99882498&quot;,&quot;properties&quot;:{&quot;noteIndex&quot;:0},&quot;isEdited&quot;:false,&quot;manualOverride&quot;:{&quot;isManuallyOverridden&quot;:false,&quot;citeprocText&quot;:&quot;(Glass &lt;i&gt;et al.&lt;/i&gt;, 2024)&quot;,&quot;manualOverrideText&quot;:&quot;&quot;},&quot;citationTag&quot;:&quot;MENDELEY_CITATION_v3_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&quot;,&quot;citationItems&quot;:[{&quot;id&quot;:&quot;6ed8cf4d-7ca0-3468-928f-017fbd484eae&quot;,&quot;itemData&quot;:{&quot;type&quot;:&quot;article-journal&quot;,&quot;id&quot;:&quot;6ed8cf4d-7ca0-3468-928f-017fbd484eae&quot;,&quot;title&quot;:&quot;Niche-specific metabolic phenotypes can be used to identify antimicrobial targets in pathogens&quot;,&quot;author&quot;:[{&quot;family&quot;:&quot;Glass&quot;,&quot;given&quot;:&quot;Emma M.&quot;,&quot;parse-names&quot;:false,&quot;dropping-particle&quot;:&quot;&quot;,&quot;non-dropping-particle&quot;:&quot;&quot;},{&quot;family&quot;:&quot;Dillard&quot;,&quot;given&quot;:&quot;Lillian R.&quot;,&quot;parse-names&quot;:false,&quot;dropping-particle&quot;:&quot;&quot;,&quot;non-dropping-particle&quot;:&quot;&quot;},{&quot;family&quot;:&quot;Kolling&quot;,&quot;given&quot;:&quot;Glynis L.&quot;,&quot;parse-names&quot;:false,&quot;dropping-particle&quot;:&quot;&quot;,&quot;non-dropping-particle&quot;:&quot;&quot;},{&quot;family&quot;:&quot;Warren&quot;,&quot;given&quot;:&quot;Andrew S.&quot;,&quot;parse-names&quot;:false,&quot;dropping-particle&quot;:&quot;&quot;,&quot;non-dropping-particle&quot;:&quot;&quot;},{&quot;family&quot;:&quot;Papin&quot;,&quot;given&quot;:&quot;Jason A.&quot;,&quot;parse-names&quot;:false,&quot;dropping-particle&quot;:&quot;&quot;,&quot;non-dropping-particle&quot;:&quot;&quot;}],&quot;container-title&quot;:&quot;PLoS Biology&quot;,&quot;container-title-short&quot;:&quot;PLoS Biol.&quot;,&quot;DOI&quot;:&quot;10.1371/journal.pbio.3002907&quot;,&quot;ISSN&quot;:&quot;15457885&quot;,&quot;PMID&quot;:&quot;39556591&quot;,&quot;issued&quot;:{&quot;date-parts&quot;:[[2024,11,1]]},&quot;abstract&quot;:&quot;ABUac:tePrliaeal speactohnofgiremntshaptoalsleheaadminagjolervreislskartoerheuprmesaennhteedaclothrr,elcetalyd:ing to tens of millions of deaths annually and significant global economic losses. While bacterial infections are typically treated with antibiotic regimens, there has been a rapid emergence of antimicrobial resistant (AMR) bacterial strains due to antibiotic overuse. Because of this, treatment of infections with traditional antimicrobials has become increasingly difficult, necessitating the development of innovative approaches for deeply understanding pathogen function. To combat issues presented by broad- spectrum antibiotics, the idea of narrow-spectrum antibiotics has been previously proposed and explored. Rather than interrupting universal bacterial cellular processes, narrow-spectrum antibiotics work by targeting specific functions or essential genes in certain species or subgroups of bacteria. Here, we generate a collection of genome-scale metabolic network reconstructions (GENREs) of pathogens through an automated computational pipeline. We used these GENREs to identify subgroups of pathogens that share unique metabolic phenotypes and determined that pathogen physiological niche plays a role in the development of unique metabolic function. For example, we identified several unique metabolic phenotypes specific to stomach pathogens. We identified essential genes unique to stomach pathogens in silico and a corresponding inhibitory compound for a uniquely essential gene. We then validated our in silico predictions with an in vitro microbial growth assay. We demonstrated that the inhibition of a uniquely essential gene, thyX, inhibited growth of stomach-specific pathogens exclusively, indicating possible physiological location-specific targeting. This pioneering computational approach could lead to the identification of unique metabolic signatures to inform future targeted, physiological location-specific, antimicrobial therapies, reducing the need for broad-spectrum antibiotics.&quot;,&quot;publisher&quot;:&quot;Public Library of Science&quot;,&quot;issue&quot;:&quot;11&quot;,&quot;volume&quot;:&quot;22&quot;},&quot;isTemporary&quot;:false}]},{&quot;citationID&quot;:&quot;MENDELEY_CITATION_e441ee31-cd97-4fbf-aba3-2671772b2139&quot;,&quot;properties&quot;:{&quot;noteIndex&quot;:0},&quot;isEdited&quot;:false,&quot;manualOverride&quot;:{&quot;isManuallyOverridden&quot;:false,&quot;citeprocText&quot;:&quot;(Sharland &lt;i&gt;et al.&lt;/i&gt;, 2022)&quot;,&quot;manualOverrideText&quot;:&quot;&quot;},&quot;citationTag&quot;:&quot;MENDELEY_CITATION_v3_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&quot;,&quot;citationItems&quot;:[{&quot;id&quot;:&quot;9ed25f26-9d06-3f4e-ae8e-bdbad1b3b9f4&quot;,&quot;itemData&quot;:{&quot;type&quot;:&quot;article&quot;,&quot;id&quot;:&quot;9ed25f26-9d06-3f4e-ae8e-bdbad1b3b9f4&quot;,&quot;title&quot;:&quot;The WHO essential medicines list AWaRe book: from a list to a quality improvement system&quot;,&quot;author&quot;:[{&quot;family&quot;:&quot;Sharland&quot;,&quot;given&quot;:&quot;Michael&quot;,&quot;parse-names&quot;:false,&quot;dropping-particle&quot;:&quot;&quot;,&quot;non-dropping-particle&quot;:&quot;&quot;},{&quot;family&quot;:&quot;Zanichelli&quot;,&quot;given&quot;:&quot;Veronica&quot;,&quot;parse-names&quot;:false,&quot;dropping-particle&quot;:&quot;&quot;,&quot;non-dropping-particle&quot;:&quot;&quot;},{&quot;family&quot;:&quot;Ombajo&quot;,&quot;given&quot;:&quot;Loice Achieng&quot;,&quot;parse-names&quot;:false,&quot;dropping-particle&quot;:&quot;&quot;,&quot;non-dropping-particle&quot;:&quot;&quot;},{&quot;family&quot;:&quot;Bazira&quot;,&quot;given&quot;:&quot;Joel&quot;,&quot;parse-names&quot;:false,&quot;dropping-particle&quot;:&quot;&quot;,&quot;non-dropping-particle&quot;:&quot;&quot;},{&quot;family&quot;:&quot;Cappello&quot;,&quot;given&quot;:&quot;Bernadette&quot;,&quot;parse-names&quot;:false,&quot;dropping-particle&quot;:&quot;&quot;,&quot;non-dropping-particle&quot;:&quot;&quot;},{&quot;family&quot;:&quot;Chitatanga&quot;,&quot;given&quot;:&quot;Ronald&quot;,&quot;parse-names&quot;:false,&quot;dropping-particle&quot;:&quot;&quot;,&quot;non-dropping-particle&quot;:&quot;&quot;},{&quot;family&quot;:&quot;Chuki&quot;,&quot;given&quot;:&quot;Pem&quot;,&quot;parse-names&quot;:false,&quot;dropping-particle&quot;:&quot;&quot;,&quot;non-dropping-particle&quot;:&quot;&quot;},{&quot;family&quot;:&quot;Gandra&quot;,&quot;given&quot;:&quot;Sumanth&quot;,&quot;parse-names&quot;:false,&quot;dropping-particle&quot;:&quot;&quot;,&quot;non-dropping-particle&quot;:&quot;&quot;},{&quot;family&quot;:&quot;Getahun&quot;,&quot;given&quot;:&quot;Haileyesus&quot;,&quot;parse-names&quot;:false,&quot;dropping-particle&quot;:&quot;&quot;,&quot;non-dropping-particle&quot;:&quot;&quot;},{&quot;family&quot;:&quot;Harbarth&quot;,&quot;given&quot;:&quot;Stephan&quot;,&quot;parse-names&quot;:false,&quot;dropping-particle&quot;:&quot;&quot;,&quot;non-dropping-particle&quot;:&quot;&quot;},{&quot;family&quot;:&quot;Loeb&quot;,&quot;given&quot;:&quot;Mark&quot;,&quot;parse-names&quot;:false,&quot;dropping-particle&quot;:&quot;&quot;,&quot;non-dropping-particle&quot;:&quot;&quot;},{&quot;family&quot;:&quot;Mendelson&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Pulcini&quot;,&quot;given&quot;:&quot;Celine&quot;,&quot;parse-names&quot;:false,&quot;dropping-particle&quot;:&quot;&quot;,&quot;non-dropping-particle&quot;:&quot;&quot;},{&quot;family&quot;:&quot;Sati&quot;,&quot;given&quot;:&quot;Hatim&quot;,&quot;parse-names&quot;:false,&quot;dropping-particle&quot;:&quot;&quot;,&quot;non-dropping-particle&quot;:&quot;&quot;},{&quot;family&quot;:&quot;Tacconelli&quot;,&quot;given&quot;:&quot;Evelina&quot;,&quot;parse-names&quot;:false,&quot;dropping-particle&quot;:&quot;&quot;,&quot;non-dropping-particle&quot;:&quot;&quot;},{&quot;family&quot;:&quot;Zeng&quot;,&quot;given&quot;:&quot;Mei&quot;,&quot;parse-names&quot;:false,&quot;dropping-particle&quot;:&quot;&quot;,&quot;non-dropping-particle&quot;:&quot;&quot;},{&quot;family&quot;:&quot;Huttner&quot;,&quot;given&quot;:&quot;Benedikt&quot;,&quot;parse-names&quot;:false,&quot;dropping-particle&quot;:&quot;&quot;,&quot;non-dropping-particle&quot;:&quot;&quot;}],&quot;container-title&quot;:&quot;Clinical Microbiology and Infection&quot;,&quot;DOI&quot;:&quot;10.1016/j.cmi.2022.08.009&quot;,&quot;ISSN&quot;:&quot;14690691&quot;,&quot;PMID&quot;:&quot;36007869&quot;,&quot;issued&quot;:{&quot;date-parts&quot;:[[2022,12,1]]},&quot;page&quot;:&quot;1533-1535&quot;,&quot;abstract&quot;:&quot;Antibiotics are often prescribed inappropriately, either when they are not necessary or with an unnecessarily broad spectrum of activity. AWaRe (AccessWatchReserve) is a system developed by WHO to classify antibiotics based on their spectrum of activity and potential for favouring the development of antibiotic resistance (Access: narrow spectrum/low potential for resistance; Watch: broader spectrum/higher potential for resistance; Reserve: last resort antibiotics to use very selectively). The WHO target is that by 2023, at least 60% of prescribed antibiotics globally should be from the Access category. The WHO AWaRe Book aims to improve empiric antibiotic prescribing by providing simple guidance for common infections based on the principles of AWaRe in alignment with the Model Lists of Essential Medicines for adults and children.&quot;,&quot;publisher&quot;:&quot;Elsevier B.V.&quot;,&quot;issue&quot;:&quot;12&quot;,&quot;volume&quot;:&quot;28&quot;,&quot;container-title-short&quot;:&quot;&quot;},&quot;isTemporary&quot;:false}]},{&quot;citationID&quot;:&quot;MENDELEY_CITATION_3f39efec-8e19-484f-ac4b-0ef0f7d44b6d&quot;,&quot;properties&quot;:{&quot;noteIndex&quot;:0},&quot;isEdited&quot;:false,&quot;manualOverride&quot;:{&quot;isManuallyOverridden&quot;:false,&quot;citeprocText&quot;:&quot;(Aryee and Price, 2015)&quot;,&quot;manualOverrideText&quot;:&quot;&quot;},&quot;citationTag&quot;:&quot;MENDELEY_CITATION_v3_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&quot;,&quot;citationItems&quot;:[{&quot;id&quot;:&quot;12875fe3-2c88-360b-a5d2-9868d789f370&quot;,&quot;itemData&quot;:{&quot;type&quot;:&quot;article-journal&quot;,&quot;id&quot;:&quot;12875fe3-2c88-360b-a5d2-9868d789f370&quot;,&quot;title&quot;:&quot;Antimicrobial stewardship - Can we afford to do without it?&quot;,&quot;author&quot;:[{&quot;family&quot;:&quot;Aryee&quot;,&quot;given&quot;:&quot;Anna&quot;,&quot;parse-names&quot;:false,&quot;dropping-particle&quot;:&quot;&quot;,&quot;non-dropping-particle&quot;:&quot;&quot;},{&quot;family&quot;:&quot;Price&quot;,&quot;given&quot;:&quot;Nicholas&quot;,&quot;parse-names&quot;:false,&quot;dropping-particle&quot;:&quot;&quot;,&quot;non-dropping-particle&quot;:&quot;&quot;}],&quot;container-title&quot;:&quot;British Journal of Clinical Pharmacology&quot;,&quot;container-title-short&quot;:&quot;Br. J. Clin. Pharmacol.&quot;,&quot;DOI&quot;:&quot;10.1111/bcp.12417&quot;,&quot;ISSN&quot;:&quot;13652125&quot;,&quot;PMID&quot;:&quot;24803175&quot;,&quot;issued&quot;:{&quot;date-parts&quot;:[[2015,2,1]]},&quot;page&quot;:&quot;173-181&quot;,&quot;abstract&quot;:&quot;Antimicrobial resistance (AMR) is a rapidly developing and alarming global threat which has been highlighted by national governments and public health bodies including the World Health Organization. The spectre of a 'post-antibiotic era' is a real possibility unless curtailing the development and spread of these organisms is given high priority. Numerous studies have shown that AMR is associated with worse outcomes for patients and higher healthcare costs. While clinical data from low and middle income countries is lacking, there is increasing evidence that the problem in these areas is as great, or even greater, than in high income nations. Of the many drivers behind the development of AMR, the most significant is selection pressure caused by antibiotic use. Antimicrobial stewardship programmes are a set of interventions that aim to ensure the judicious use of antimicrobials by preventing their unnecessary use, and by providing targeted and limited therapy in situations where they are warranted. The ultimate goal of these programmes is to provide effective antimicrobial therapy whilst safeguarding their effectiveness for future generations. Whilst they do require an initial investment, they have been shown to be an effective way of controlling antimicrobial use, and have been associated with improved patient outcomes and reduced healthcare costs.&quot;,&quot;publisher&quot;:&quot;Blackwell Publishing Ltd&quot;,&quot;issue&quot;:&quot;2&quot;,&quot;volume&quot;:&quot;79&quot;},&quot;isTemporary&quot;:false}]},{&quot;citationID&quot;:&quot;MENDELEY_CITATION_a99cb5d3-dfd6-4639-a1fc-ff1ffced3b7c&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4iLCJwYXJzZS1uYW1lcyI6ZmFsc2UsImRyb3BwaW5nLXBhcnRpY2xlIjoiIiwibm9uLWRyb3BwaW5nLXBhcnRpY2xlIjoiIn0seyJmYW1pbHkiOiJNdWxyb3ciLCJnaXZlbiI6IkN5bnRoaWEgRC4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LiIsInBhcnNlLW5hbWVzIjpmYWxzZSwiZHJvcHBpbmctcGFydGljbGUiOiIiLCJub24tZHJvcHBpbmctcGFydGljbGUiOiIifSx7ImZhbWlseSI6IkFrbCIsImdpdmVuIjoiRWxpZSBBLiIsInBhcnNlLW5hbWVzIjpmYWxzZSwiZHJvcHBpbmctcGFydGljbGUiOiIiLCJub24tZHJvcHBpbmctcGFydGljbGUiOiIifSx7ImZhbWlseSI6IkJyZW5uYW4iLCJnaXZlbiI6IlN1ZSBFLi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4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uIiwicGFyc2UtbmFtZXMiOmZhbHNlLCJkcm9wcGluZy1wYXJ0aWNsZSI6IiIsIm5vbi1kcm9wcGluZy1wYXJ0aWNsZSI6IiJ9LHsiZmFtaWx5IjoiTGkiLCJnaXZlbiI6IlRpYW5qaW5nIiwicGFyc2UtbmFtZXMiOmZhbHNlLCJkcm9wcGluZy1wYXJ0aWNsZSI6IiIsIm5vbi1kcm9wcGluZy1wYXJ0aWNsZSI6IiJ9LHsiZmFtaWx5IjoiTG9kZXIiLCJnaXZlbiI6IkVsaXphYmV0aCBXLi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kJNSiIsIkRPSSI6IjEwLjExMzYvYm1qLm43MSIsIklTU04iOiIxNzU2MTgzMyIsIlBNSUQiOiIzMzc4MDQzOCIsImlzc3VlZCI6eyJkYXRlLXBhcnRzIjpbWzIwMjEsMywyOV1dfS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fV19&quot;,&quot;citationItems&quot;:[{&quot;id&quot;:&quot;6df4d972-b052-3254-87a2-f0b9d356f2a6&quot;,&quot;itemData&quot;:{&quot;type&quot;:&quot;article&quot;,&quot;id&quot;:&quot;6df4d972-b052-3254-87a2-f0b9d356f2a6&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BMJ&quot;,&quot;DOI&quot;:&quot;10.1136/bmj.n71&quot;,&quot;ISSN&quot;:&quot;17561833&quot;,&quot;PMID&quot;:&quot;33780438&quot;,&quot;issued&quot;:{&quot;date-parts&quot;:[[2021,3,29]]},&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BMJ Publishing Group&quot;,&quot;volume&quot;:&quot;372&quot;,&quot;container-title-short&quot;:&quot;&quot;},&quot;isTemporary&quot;:false}]},{&quot;citationID&quot;:&quot;MENDELEY_CITATION_ed5afa3f-c340-401e-8f9b-f5eab30e19db&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4iLCJwYXJzZS1uYW1lcyI6ZmFsc2UsImRyb3BwaW5nLXBhcnRpY2xlIjoiIiwibm9uLWRyb3BwaW5nLXBhcnRpY2xlIjoiIn0seyJmYW1pbHkiOiJNdWxyb3ciLCJnaXZlbiI6IkN5bnRoaWEgRC4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LiIsInBhcnNlLW5hbWVzIjpmYWxzZSwiZHJvcHBpbmctcGFydGljbGUiOiIiLCJub24tZHJvcHBpbmctcGFydGljbGUiOiIifSx7ImZhbWlseSI6IkFrbCIsImdpdmVuIjoiRWxpZSBBLiIsInBhcnNlLW5hbWVzIjpmYWxzZSwiZHJvcHBpbmctcGFydGljbGUiOiIiLCJub24tZHJvcHBpbmctcGFydGljbGUiOiIifSx7ImZhbWlseSI6IkJyZW5uYW4iLCJnaXZlbiI6IlN1ZSBFLi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4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uIiwicGFyc2UtbmFtZXMiOmZhbHNlLCJkcm9wcGluZy1wYXJ0aWNsZSI6IiIsIm5vbi1kcm9wcGluZy1wYXJ0aWNsZSI6IiJ9LHsiZmFtaWx5IjoiTGkiLCJnaXZlbiI6IlRpYW5qaW5nIiwicGFyc2UtbmFtZXMiOmZhbHNlLCJkcm9wcGluZy1wYXJ0aWNsZSI6IiIsIm5vbi1kcm9wcGluZy1wYXJ0aWNsZSI6IiJ9LHsiZmFtaWx5IjoiTG9kZXIiLCJnaXZlbiI6IkVsaXphYmV0aCBXLi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&quot;,&quot;citationItems&quot;:[{&quot;id&quot;:&quot;6df4d972-b052-3254-87a2-f0b9d356f2a6&quot;,&quot;itemData&quot;:{&quot;type&quot;:&quot;article&quot;,&quot;id&quot;:&quot;6df4d972-b052-3254-87a2-f0b9d356f2a6&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BMJ&quot;,&quot;DOI&quot;:&quot;10.1136/bmj.n71&quot;,&quot;ISSN&quot;:&quot;17561833&quot;,&quot;PMID&quot;:&quot;33780438&quot;,&quot;issued&quot;:{&quot;date-parts&quot;:[[2021,3,29]]},&quot;abstract&quot;:&quo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quot;,&quot;publisher&quot;:&quot;BMJ Publishing Group&quot;,&quot;volume&quot;:&quot;372&quot;,&quot;container-title-short&quot;:&quot;&quot;},&quot;isTemporary&quot;:false}]},{&quot;citationID&quot;:&quot;MENDELEY_CITATION_29a2ebb2-ecb7-470d-86be-562a94da0382&quot;,&quot;properties&quot;:{&quot;noteIndex&quot;:0},&quot;isEdited&quot;:false,&quot;manualOverride&quot;:{&quot;isManuallyOverridden&quot;:false,&quot;citeprocText&quot;:&quot;(Mohsin-Shaikh &lt;i&gt;et al.&lt;/i&gt;, 2019)&quot;,&quot;manualOverrideText&quot;:&quot;&quot;},&quot;citationTag&quot;:&quot;MENDELEY_CITATION_v3_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&quot;,&quot;citationItems&quot;:[{&quot;id&quot;:&quot;0e1d096c-a55c-3096-9196-b1b33f1f7a8b&quot;,&quot;itemData&quot;:{&quot;type&quot;:&quot;article-journal&quot;,&quot;id&quot;:&quot;0e1d096c-a55c-3096-9196-b1b33f1f7a8b&quot;,&quot;title&quot;:&quot;The impact of electronic prescribing systems on healthcare professionals' working practices in the hospital setting: A systematic review and narrative synthesis&quot;,&quot;author&quot;:[{&quot;family&quot;:&quot;Mohsin-Shaikh&quot;,&quot;given&quot;:&quot;Soomal&quot;,&quot;parse-names&quot;:false,&quot;dropping-particle&quot;:&quot;&quot;,&quot;non-dropping-particle&quot;:&quot;&quot;},{&quot;family&quot;:&quot;Furniss&quot;,&quot;given&quot;:&quot;Dominic&quot;,&quot;parse-names&quot;:false,&quot;dropping-particle&quot;:&quot;&quot;,&quot;non-dropping-particle&quot;:&quot;&quot;},{&quot;family&quot;:&quot;Blandford&quot;,&quot;given&quot;:&quot;Ann&quot;,&quot;parse-names&quot;:false,&quot;dropping-particle&quot;:&quot;&quot;,&quot;non-dropping-particle&quot;:&quot;&quot;},{&quot;family&quot;:&quot;McLeod&quot;,&quot;given&quot;:&quot;Monsey&quot;,&quot;parse-names&quot;:false,&quot;dropping-particle&quot;:&quot;&quot;,&quot;non-dropping-particle&quot;:&quot;&quot;},{&quot;family&quot;:&quot;Ma&quot;,&quot;given&quot;:&quot;Tiantian&quot;,&quot;parse-names&quot;:false,&quot;dropping-particle&quot;:&quot;&quot;,&quot;non-dropping-particle&quot;:&quot;&quot;},{&quot;family&quot;:&quot;Beykloo&quot;,&quot;given&quot;:&quot;Maedeh Y.&quot;,&quot;parse-names&quot;:false,&quot;dropping-particle&quot;:&quot;&quot;,&quot;non-dropping-particle&quot;:&quot;&quot;},{&quot;family&quot;:&quot;Franklin&quot;,&quot;given&quot;:&quot;Bryony Dean&quot;,&quot;parse-names&quot;:false,&quot;dropping-particle&quot;:&quot;&quot;,&quot;non-dropping-particle&quot;:&quot;&quot;}],&quot;container-title&quot;:&quot;BMC Health Services Research&quot;,&quot;container-title-short&quot;:&quot;BMC Health Serv. Res.&quot;,&quot;DOI&quot;:&quot;10.1186/s12913-019-4554-7&quot;,&quot;ISSN&quot;:&quot;14726963&quot;,&quot;PMID&quot;:&quot;31640689&quot;,&quot;issued&quot;:{&quot;date-parts&quot;:[[2019,10,22]]},&quot;abstract&quot;:&quot;Background: The aim of this systematic review was to synthesise peer-reviewed literature assessing the impact of electronic prescribing (eP) systems on the working practices of healthcare professionals (HCPs) in the inpatient setting and identify implications for practice and research. Methods: We searched PubMed, Medline, Embase, Cochrane and the Cumulative Index to Nursing Allied Health Literature databases for studies published from inception to November 2018. We included controlled, uncontrolled, observational and descriptive studies that explored the effect of eP on HCPs' working practices in an inpatient setting. Data on setting, eP system and impact on working practices were extracted. Methodological quality was assessed using the Mixed Methods Appraisal Tool. Emergent themes were identified and subjected to narrative synthesis. The protocol was registered with PROSPERO (registration CRD42017075804). Results: Searches identified 1301 titles and abstracts after duplicate removal. 171 papers underwent full-text review. A total of 25 studies met the inclusion criteria, from nine different countries. Nineteen were of commercial eP systems. There were a range of study designs; most (n = 14) adopted quantitative methods such as cross-sectional surveys, ten adopted qualitative approaches and a further one used mixed methods. Fourteen of the 25 studies were deemed to be of high quality. Four key themes were identified: Communication, time taken to complete tasks, clinical workflow, and workarounds. Within each theme, study findings differed as to whether the effects of eP on HCPs' working practices were positive or negative. Conclusion: There is a lack of consensus within the literature on the impact of eP on HCPs' working practices. Future research should explore the strategies resulting in a positive impact on HCPs' working practices and learn from those that have not been successful.&quot;,&quot;publisher&quot;:&quot;BioMed Central Ltd.&quot;,&quot;issue&quot;:&quot;1&quot;,&quot;volume&quot;:&quot;19&quot;},&quot;isTemporary&quot;:false}]},{&quot;citationID&quot;:&quot;MENDELEY_CITATION_f3ed4b37-3af5-40d6-9237-95ea2868c52f&quot;,&quot;properties&quot;:{&quot;noteIndex&quot;:0},&quot;isEdited&quot;:false,&quot;manualOverride&quot;:{&quot;isManuallyOverridden&quot;:false,&quot;citeprocText&quot;:&quot;(Mohsin-Shaikh, Blandford and Franklin, 2023)&quot;,&quot;manualOverrideText&quot;:&quot;&quot;},&quot;citationTag&quot;:&quot;MENDELEY_CITATION_v3_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&quot;,&quot;citationItems&quot;:[{&quot;id&quot;:&quot;67edb0ab-7bc5-3a35-9961-24a394cf996b&quot;,&quot;itemData&quot;:{&quot;type&quot;:&quot;article-journal&quot;,&quot;id&quot;:&quot;67edb0ab-7bc5-3a35-9961-24a394cf996b&quot;,&quot;title&quot;:&quot;Hospital pharmacists’, doctors’ and nurses’ perceptions of intra- and inter- professional communication in the context of electronic prescribing and medication administration systems: A qualitative study&quot;,&quot;author&quot;:[{&quot;family&quot;:&quot;Mohsin-Shaikh&quot;,&quot;given&quot;:&quot;Soomal&quot;,&quot;parse-names&quot;:false,&quot;dropping-particle&quot;:&quot;&quot;,&quot;non-dropping-particle&quot;:&quot;&quot;},{&quot;family&quot;:&quot;Blandford&quot;,&quot;given&quot;:&quot;Ann&quot;,&quot;parse-names&quot;:false,&quot;dropping-particle&quot;:&quot;&quot;,&quot;non-dropping-particle&quot;:&quot;&quot;},{&quot;family&quot;:&quot;Franklin&quot;,&quot;given&quot;:&quot;Bryony Dean&quot;,&quot;parse-names&quot;:false,&quot;dropping-particle&quot;:&quot;&quot;,&quot;non-dropping-particle&quot;:&quot;&quot;}],&quot;container-title&quot;:&quot;PLoS ONE&quot;,&quot;container-title-short&quot;:&quot;PLoS One&quot;,&quot;DOI&quot;:&quot;10.1371/journal.pone.0294714&quot;,&quot;ISSN&quot;:&quot;19326203&quot;,&quot;PMID&quot;:&quot;38033041&quot;,&quot;issued&quot;:{&quot;date-parts&quot;:[[2023,11,1]]},&quot;abstract&quot;:&quot;Background Effective, integrated and coordinated communication is essential in providing high quality patient care. Little prior research has detailed the impact of electronic prescribing and medication administration (ePMA) systems on healthcare professionals’ (HCPs’) communication. We investigated hospital pharmacists’, doctors’ and nurses’ perceptions of how ePMA systems have affected, or are expected to affect, the way they communicate with each other in an inpatient setting. Methods A qualitative study in three English NHS hospitals: two used different inpatient ePMA systems, and one used paper-based prescribing. We conducted focus groups with pharmacists, and semi-structured individual interviews with doctors and nurses. Transcribed data were analysed inductively using thematic analysis. Results Nine focus groups, three at each hospital, were conducted with pharmacists with different levels of seniority (58 pharmacists in total). Fourteen doctors and twelve nurses took part in individual interviews. Four themes were generated: modes of communication, reduced pharmacist visibility, system limitations, and future aspirations for ePMA. Whether working with ePMA or paper-based systems, all participants preferred to communicate face-to-face to facilitate collaborative discussions regarding patient care. Participants perceived that ePMA reduced contact time with patients. Pharmacists perceived that both their physical ward presence and their written communication on medication charts had reduced since introduction of ePMA. Doctors felt they were now less likely to ask pharmacists questions due to pharmacists’ reduced physical presence on the ward. Hardware and software limitations were identified by all HCPs, with suggestions made for future developments to better support communication. Conclusion ePMA does not necessarily support communication among HCPs. Pharmacists and doctors were also concerned that ePMA reduces communication between themselves and their patients. Hospital managers should ensure sufficient hardware for HCPs, including pharmacists, to conduct their work in clinical areas, and work with ePMA system suppliers to develop ways of enhancing, rather than inhibiting, communication.&quot;,&quot;publisher&quot;:&quot;Public Library of Science&quot;,&quot;issue&quot;:&quot;11 November&quot;,&quot;volume&quot;:&quot;18&quot;},&quot;isTemporary&quot;:false}]},{&quot;citationID&quot;:&quot;MENDELEY_CITATION_a54c6574-aff3-4521-8c56-128413b7d526&quot;,&quot;properties&quot;:{&quot;noteIndex&quot;:0},&quot;isEdited&quot;:false,&quot;manualOverride&quot;:{&quot;isManuallyOverridden&quot;:false,&quot;citeprocText&quot;:&quot;(The Pharmaceutical Journal, 2022)&quot;,&quot;manualOverrideText&quot;:&quot;&quot;},&quot;citationTag&quot;:&quot;MENDELEY_CITATION_v3_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&quot;,&quot;citationItems&quot;:[{&quot;id&quot;:&quot;09ba8794-1942-39ed-8c3a-9f6854a29ed1&quot;,&quot;itemData&quot;:{&quot;type&quot;:&quot;article-journal&quot;,&quot;id&quot;:&quot;09ba8794-1942-39ed-8c3a-9f6854a29ed1&quot;,&quot;title&quot;:&quot;Electronic prescribing system cuts dispensing errors by almost half in one trust&quot;,&quot;author&quot;:[{&quot;family&quot;:&quot;The Pharmaceutical Journal&quot;,&quot;given&quot;:&quot;&quot;,&quot;parse-names&quot;:false,&quot;dropping-particle&quot;:&quot;&quot;,&quot;non-dropping-particle&quot;:&quot;&quot;}],&quot;container-title&quot;:&quot;Pharmaceutical Journal&quot;,&quot;accessed&quot;:{&quot;date-parts&quot;:[[2026,2,16]]},&quot;DOI&quot;:&quot;10.1211/PJ.2022.1.157602&quot;,&quot;ISSN&quot;:&quot;2053-6186&quot;,&quot;URL&quot;:&quot;https://pharmaceutical-journal.com/article/news/electronic-prescribing-system-cuts-dispensing-errors-by-almost-half-in-one-trust?utm_source=chatgpt.com&quot;,&quot;issued&quot;:{&quot;date-parts&quot;:[[2022,9]]},&quot;issue&quot;:&quot;7965&quot;,&quot;volume&quot;:&quot;309&quot;,&quot;container-title-short&quot;:&quot;&quot;},&quot;isTemporary&quot;:false}]},{&quot;citationID&quot;:&quot;MENDELEY_CITATION_f2a092f8-53aa-4eae-b667-7cdd8423ec71&quot;,&quot;properties&quot;:{&quot;noteIndex&quot;:0},&quot;isEdited&quot;:false,&quot;manualOverride&quot;:{&quot;isManuallyOverridden&quot;:false,&quot;citeprocText&quot;:&quot;(Silva &lt;i&gt;et al.&lt;/i&gt;, 2022)&quot;,&quot;manualOverrideText&quot;:&quot;&quot;},&quot;citationTag&quot;:&quot;MENDELEY_CITATION_v3_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&quot;,&quot;citationItems&quot;:[{&quot;id&quot;:&quot;ced3cb5e-cb81-35da-a081-8afb88668764&quot;,&quot;itemData&quot;:{&quot;type&quot;:&quot;article-journal&quot;,&quot;id&quot;:&quot;ced3cb5e-cb81-35da-a081-8afb88668764&quot;,&quot;title&quot;:&quot;Codeveloping an effective EMPA to maturity in an acute NHS Trust: An implementer report&quot;,&quot;author&quot;:[{&quot;family&quot;:&quot;Silva&quot;,&quot;given&quot;:&quot;Geeth&quot;,&quot;parse-names&quot;:false,&quot;dropping-particle&quot;:&quot;&quot;,&quot;non-dropping-particle&quot;:&quot;&quot;},{&quot;family&quot;:&quot;Bourne&quot;,&quot;given&quot;:&quot;Tim&quot;,&quot;parse-names&quot;:false,&quot;dropping-particle&quot;:&quot;&quot;,&quot;non-dropping-particle&quot;:&quot;&quot;},{&quot;family&quot;:&quot;Hall&quot;,&quot;given&quot;:&quot;Graeme&quot;,&quot;parse-names&quot;:false,&quot;dropping-particle&quot;:&quot;&quot;,&quot;non-dropping-particle&quot;:&quot;&quot;},{&quot;family&quot;:&quot;Patel&quot;,&quot;given&quot;:&quot;Shriyam&quot;,&quot;parse-names&quot;:false,&quot;dropping-particle&quot;:&quot;&quot;,&quot;non-dropping-particle&quot;:&quot;&quot;},{&quot;family&quot;:&quot;Rauf&quot;,&quot;given&quot;:&quot;Mohammed Qasim&quot;,&quot;parse-names&quot;:false,&quot;dropping-particle&quot;:&quot;&quot;,&quot;non-dropping-particle&quot;:&quot;&quot;},{&quot;family&quot;:&quot;Vogel&quot;,&quot;given&quot;:&quot;Aaron&quot;,&quot;parse-names&quot;:false,&quot;dropping-particle&quot;:&quot;&quot;,&quot;non-dropping-particle&quot;:&quot;&quot;},{&quot;family&quot;:&quot;Carruthers&quot;,&quot;given&quot;:&quot;Andrew&quot;,&quot;parse-names&quot;:false,&quot;dropping-particle&quot;:&quot;&quot;,&quot;non-dropping-particle&quot;:&quot;&quot;},{&quot;family&quot;:&quot;Xu&quot;,&quot;given&quot;:&quot;Gang&quot;,&quot;parse-names&quot;:false,&quot;dropping-particle&quot;:&quot;&quot;,&quot;non-dropping-particle&quot;:&quot;&quot;}],&quot;container-title&quot;:&quot;BMJ Health and Care Informatics&quot;,&quot;container-title-short&quot;:&quot;BMJ Health Care Inform.&quot;,&quot;DOI&quot;:&quot;10.1136/bmjhci-2021-100477&quot;,&quot;ISSN&quot;:&quot;26321009&quot;,&quot;PMID&quot;:&quot;34983793&quot;,&quot;issued&quot;:{&quot;date-parts&quot;:[[2022,1,4]]},&quot;abstract&quot;:&quot;Introduction University Hospitals Leicester has codeveloped, with Nervecentre, an Electronic Prescribing and Medicines Administration System that meets specific clinical and interoperability demands of the National Health Service (NHS). Methods The system was developed through a frontline-led and agile approach with a project team consisting of clinicians, Information Technology (IT) specialists and the vendor's representatives over an 18-month period. Results The system was deployed successfully with more than a thousand transcriptions during roll-out. Despite the high caseload and novelty of the system, there was no increase in error rates within the first 3 months of roll-out. Healthcare professionals perceived the new system as efficient with improved clinical workflow, and safe through an integrated medication alert system. Discussion This case study demonstrates how NHS trusts can successfully co-develop, with vendors, new IT systems which meet interoperability standards such as Fast Healthcare Interoperability Resources, while improving front line clinical experience. Conclusion Alternative methods to the 'big bang' deployment of IT projects, such as 'gradual implementation', must be demonstrated and evaluated for their ability to deliver digital transformation projects in the NHS successfully.&quot;,&quot;publisher&quot;:&quot;BMJ Publishing Group&quot;,&quot;issue&quot;:&quot;1&quot;,&quot;volume&quot;:&quot;29&quot;},&quot;isTemporary&quot;:false}]},{&quot;citationID&quot;:&quot;MENDELEY_CITATION_47842d86-294f-46a7-984b-8c28448697a7&quot;,&quot;properties&quot;:{&quot;noteIndex&quot;:0},&quot;isEdited&quot;:false,&quot;manualOverride&quot;:{&quot;isManuallyOverridden&quot;:false,&quot;citeprocText&quot;:&quot;(El Abdouni &lt;i&gt;et al.&lt;/i&gt;, 2025)&quot;,&quot;manualOverrideText&quot;:&quot;&quot;},&quot;citationTag&quot;:&quot;MENDELEY_CITATION_v3_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&quot;,&quot;citationItems&quot;:[{&quot;id&quot;:&quot;b7e2dd19-1adb-3c32-84a4-c91b51665366&quot;,&quot;itemData&quot;:{&quot;type&quot;:&quot;article-journal&quot;,&quot;id&quot;:&quot;b7e2dd19-1adb-3c32-84a4-c91b51665366&quot;,&quot;title&quot;:&quot;Differences in prescribing errors between electronic prescribing and traditional prescribing among medical students: A randomized pilot study&quot;,&quot;author&quot;:[{&quot;family&quot;:&quot;Abdouni&quot;,&quot;given&quot;:&quot;Samir&quot;,&quot;parse-names&quot;:false,&quot;dropping-particle&quot;:&quot;&quot;,&quot;non-dropping-particle&quot;:&quot;El&quot;},{&quot;family&quot;:&quot;Kalfsvel&quot;,&quot;given&quot;:&quot;Laura S.&quot;,&quot;parse-names&quot;:false,&quot;dropping-particle&quot;:&quot;&quot;,&quot;non-dropping-particle&quot;:&quot;&quot;},{&quot;family&quot;:&quot;Rietdijk&quot;,&quot;given&quot;:&quot;Wim J.R.&quot;,&quot;parse-names&quot;:false,&quot;dropping-particle&quot;:&quot;&quot;,&quot;non-dropping-particle&quot;:&quot;&quot;},{&quot;family&quot;:&quot;Kuy&quot;,&quot;given&quot;:&quot;Hugo&quot;,&quot;parse-names&quot;:false,&quot;dropping-particle&quot;:&quot;&quot;,&quot;non-dropping-particle&quot;:&quot;Van der&quot;},{&quot;family&quot;:&quot;Rosse&quot;,&quot;given&quot;:&quot;Floor&quot;,&quot;parse-names&quot;:false,&quot;dropping-particle&quot;:&quot;&quot;,&quot;non-dropping-particle&quot;:&quot;van&quot;}],&quot;container-title&quot;:&quot;British Journal of Clinical Pharmacology&quot;,&quot;container-title-short&quot;:&quot;Br. J. Clin. Pharmacol.&quot;,&quot;DOI&quot;:&quot;10.1111/bcp.16053&quot;,&quot;ISSN&quot;:&quot;13652125&quot;,&quot;PMID&quot;:&quot;38520277&quot;,&quot;issued&quot;:{&quot;date-parts&quot;:[[2025,8,1]]},&quot;page&quot;:&quot;2109-2118&quot;,&quot;abstract&quot;:&quot;Aims: This randomized controlled pilot study aimed to assess the differences in the frequency, type and severity of prescribing errors made by medical students when assessed in an electronic (e-)prescribing system compared to a traditional prescribing method (e.g., typing out a prescription). Methods: Fourth year medical students in the period of 1 November to 31 July 2023, were asked to participate in this single-centre prospective, randomized, controlled intervention study. Participants performed a prescribing assessment in either an e-prescribing system (intervention group) or in a more traditional prescribing platform (control group). The prescriptions were checked for errors, graded and categorized. Differences in prescribing errors, error categories and severity were analysed. Results: Out of 334 students, 84 participated in the study. Nearly all participants (98.8%) made 1 or more prescribing errors, primarily involving inadequate information errors. In the intervention group, more participants made prescribing errors involving the prescribed amount (71.4 vs. 19.0%; P &lt;.01), but fewer involving administrative errors (2.4 vs. 19.0%; P =.03). Prescribing-method-specific errors were identified in 4.8 and 40.5% of the intervention and control group, respectively, with significant differences in overlapping errors as well. Conclusion: This pilot study shows the importance of training e-prescribing competencies in medical curricula, in addition to traditional prescribing methods. It identifies prescribing-method-specific prescribing errors and emphasizes the need for further research to define e-prescribing competencies. Additionally, the need for an accessible real-life-like e-prescribing environment tailored to educators and students is essential for effective learning and incorporation of e-prescribing into medical curricula.&quot;,&quot;publisher&quot;:&quot;John Wiley and Sons Inc&quot;,&quot;issue&quot;:&quot;8&quot;,&quot;volume&quot;:&quot;91&quot;},&quot;isTemporary&quot;:false}]},{&quot;citationID&quot;:&quot;MENDELEY_CITATION_9318fc77-928f-4d37-b089-1a696bff8e73&quot;,&quot;properties&quot;:{&quot;noteIndex&quot;:0},&quot;isEdited&quot;:false,&quot;manualOverride&quot;:{&quot;isManuallyOverridden&quot;:false,&quot;citeprocText&quot;:&quot;(Relihan and Kelly, 2025)&quot;,&quot;manualOverrideText&quot;:&quot;&quot;},&quot;citationTag&quot;:&quot;MENDELEY_CITATION_v3_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&quot;,&quot;citationItems&quot;:[{&quot;id&quot;:&quot;86555920-8d59-3a38-b24a-908962e12ff2&quot;,&quot;itemData&quot;:{&quot;type&quot;:&quot;article-journal&quot;,&quot;id&quot;:&quot;86555920-8d59-3a38-b24a-908962e12ff2&quot;,&quot;title&quot;:&quot;EPMA-related contributory factors to medication errors: development of a taxonomy to inform the optimisation strategy for an electronic patient record&quot;,&quot;author&quot;:[{&quot;family&quot;:&quot;Relihan&quot;,&quot;given&quot;:&quot;Eileen C.&quot;,&quot;parse-names&quot;:false,&quot;dropping-particle&quot;:&quot;&quot;,&quot;non-dropping-particle&quot;:&quot;&quot;},{&quot;family&quot;:&quot;Kelly&quot;,&quot;given&quot;:&quot;Sinead M.&quot;,&quot;parse-names&quot;:false,&quot;dropping-particle&quot;:&quot;&quot;,&quot;non-dropping-particle&quot;:&quot;&quot;}],&quot;container-title&quot;:&quot;International Journal of Medical Informatics&quot;,&quot;container-title-short&quot;:&quot;Int. J. Med. Inform.&quot;,&quot;DOI&quot;:&quot;10.1016/j.ijmedinf.2025.105990&quot;,&quot;ISSN&quot;:&quot;18728243&quot;,&quot;PMID&quot;:&quot;40449248&quot;,&quot;issued&quot;:{&quot;date-parts&quot;:[[2025,11,1]]},&quot;abstract&quot;:&quot;Background: Optimisation of a hospital's electronic prescribing and medication administration (EPMA) system requires a process of iterative refinement based on real world user experience. One source of this information is the medication error dataset generated from internal reporting systems. A process for analysis of this data is needed however, in order to derive meaningful insights over time. Objective: To develop a taxonomy to facilitate the contemporaneous tracking and analysis of EPMA-related contributory factors to medication errors. Materials and Methods: Medication errors reported over a 6-year period following implementation of a hospital EPMA system were analysed in order to identify incidents where the electronic system had been a contributory factor. A taxonomy was designed which captured the common themes and was suitable for incorporation into the reporting system. Conclusion: A tool was designed for real-time recording and categorisation of EPMA-related contributory factors to medication errors. Data generated from the taxonomy is used to inform the optimisation strategy for the EPMA system.&quot;,&quot;publisher&quot;:&quot;Elsevier Ireland Ltd&quot;,&quot;volume&quot;:&quot;203&quot;},&quot;isTemporary&quot;:false}]},{&quot;citationID&quot;:&quot;MENDELEY_CITATION_f3038bbb-5d85-402c-9f23-b4aa9e775e81&quot;,&quot;properties&quot;:{&quot;noteIndex&quot;:0},&quot;isEdited&quot;:false,&quot;manualOverride&quot;:{&quot;isManuallyOverridden&quot;:false,&quot;citeprocText&quot;:&quot;(Tannenbaum &lt;i&gt;et al.&lt;/i&gt;, 2015)&quot;,&quot;manualOverrideText&quot;:&quot;&quot;},&quot;citationTag&quot;:&quot;MENDELEY_CITATION_v3_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&quot;,&quot;citationItems&quot;:[{&quot;id&quot;:&quot;5e16db98-e80c-37c8-8ecd-d6629925ab0f&quot;,&quot;itemData&quot;:{&quot;type&quot;:&quot;article-journal&quot;,&quot;id&quot;:&quot;5e16db98-e80c-37c8-8ecd-d6629925ab0f&quot;,&quot;title&quot;:&quot;Nudging Physician Prescription Decisions by Partitioning the Order Set: Results of a Vignette-Based Study&quot;,&quot;author&quot;:[{&quot;family&quot;:&quot;Tannenbaum&quot;,&quot;given&quot;:&quot;David&quot;,&quot;parse-names&quot;:false,&quot;dropping-particle&quot;:&quot;&quot;,&quot;non-dropping-particle&quot;:&quot;&quot;},{&quot;family&quot;:&quot;Doctor&quot;,&quot;given&quot;:&quot;Jason N.&quot;,&quot;parse-names&quot;:false,&quot;dropping-particle&quot;:&quot;&quot;,&quot;non-dropping-particle&quot;:&quot;&quot;},{&quot;family&quot;:&quot;Persell&quot;,&quot;given&quot;:&quot;Stephen D.&quot;,&quot;parse-names&quot;:false,&quot;dropping-particle&quot;:&quot;&quot;,&quot;non-dropping-particle&quot;:&quot;&quot;},{&quot;family&quot;:&quot;Friedberg&quot;,&quot;given&quot;:&quot;Mark W.&quot;,&quot;parse-names&quot;:false,&quot;dropping-particle&quot;:&quot;&quot;,&quot;non-dropping-particle&quot;:&quot;&quot;},{&quot;family&quot;:&quot;Meeker&quot;,&quot;given&quot;:&quot;Daniella&quot;,&quot;parse-names&quot;:false,&quot;dropping-particle&quot;:&quot;&quot;,&quot;non-dropping-particle&quot;:&quot;&quot;},{&quot;family&quot;:&quot;Friesema&quot;,&quot;given&quot;:&quot;Elisha M.&quot;,&quot;parse-names&quot;:false,&quot;dropping-particle&quot;:&quot;&quot;,&quot;non-dropping-particle&quot;:&quot;&quot;},{&quot;family&quot;:&quot;Goldstein&quot;,&quot;given&quot;:&quot;Noah J.&quot;,&quot;parse-names&quot;:false,&quot;dropping-particle&quot;:&quot;&quot;,&quot;non-dropping-particle&quot;:&quot;&quot;},{&quot;family&quot;:&quot;Linder&quot;,&quot;given&quot;:&quot;Jeffrey A.&quot;,&quot;parse-names&quot;:false,&quot;dropping-particle&quot;:&quot;&quot;,&quot;non-dropping-particle&quot;:&quot;&quot;},{&quot;family&quot;:&quot;Fox&quot;,&quot;given&quot;:&quot;Craig R.&quot;,&quot;parse-names&quot;:false,&quot;dropping-particle&quot;:&quot;&quot;,&quot;non-dropping-particle&quot;:&quot;&quot;}],&quot;container-title&quot;:&quot;Journal of General Internal Medicine&quot;,&quot;container-title-short&quot;:&quot;J. Gen. Intern. Med.&quot;,&quot;DOI&quot;:&quot;10.1007/s11606-014-3051-2&quot;,&quot;ISSN&quot;:&quot;15251497&quot;,&quot;PMID&quot;:&quot;25394536&quot;,&quot;issued&quot;:{&quot;date-parts&quot;:[[2015,3,1]]},&quot;page&quot;:&quot;298-304&quot;,&quot;abstract&quot;:&quot;Background: Healthcare professionals are rapidly adopting electronic health records (EHRs). Within EHRs, seemingly innocuous menu design configurations can influence provider decisions for better or worse. Objective: The purpose of this study was to examine whether the grouping of menu items systematically affects prescribing practices among primary care providers. Participants: We surveyed 166 primary care providers in a research network of practices in the greater Chicago area, of whom 84 responded (51 % response rate). Respondents and non-respondents were similar on all observable dimensions except that respondents were more likely to work in an academic setting. Design: The questionnaire consisted of seven clinical vignettes. Each vignette described typical signs and symptoms for acute respiratory infections, and providers chose treatments from a menu of options. For each vignette, providers were randomly assigned to one of two menu partitions. For antibiotic-inappropriate vignettes, the treatment menu either listed over-the-counter (OTC) medications individually while grouping prescriptions together, or displayed the reverse partition. For antibiotic-appropriate vignettes, the treatment menu either listed narrow-spectrum antibiotics individually while grouping broad-spectrum antibiotics, or displayed the reverse partition. Main Measures: The main outcome was provider treatment choice. For antibiotic-inappropriate vignettes, we categorized responses as prescription drugs or OTC-only options. For antibiotic-appropriate vignettes, we categorized responses as broad- or narrow-spectrum antibiotics. Key Results: Across vignettes, there was an 11.5 percentage point reduction in choosing aggressive treatment options (e.g., broad-spectrum antibiotics) when aggressive options were grouped compared to when those same options were listed individually (95 % CI: 2.9 to 20.1 %; p =.008). Conclusions: Provider treatment choice appears to be influenced by the grouping of menu options, suggesting that the layout of EHR order sets is not an arbitrary exercise. The careful crafting of EHR order sets can serve as an important opportunity to improve patient care without constraining physicians’ ability to prescribe what they believe is best for their patients.&quot;,&quot;publisher&quot;:&quot;Springer New York LLC&quot;,&quot;issue&quot;:&quot;3&quot;,&quot;volume&quot;:&quot;30&quot;},&quot;isTemporary&quot;:false}]},{&quot;citationID&quot;:&quot;MENDELEY_CITATION_e678e169-642e-49f8-96b3-9c4c87534169&quot;,&quot;properties&quot;:{&quot;noteIndex&quot;:0},&quot;isEdited&quot;:false,&quot;manualOverride&quot;:{&quot;isManuallyOverridden&quot;:false,&quot;citeprocText&quot;:&quot;(Collado &lt;i&gt;et al.&lt;/i&gt;, 2023)&quot;,&quot;manualOverrideText&quot;:&quot;&quot;},&quot;citationTag&quot;:&quot;MENDELEY_CITATION_v3_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&quot;,&quot;citationItems&quot;:[{&quot;id&quot;:&quot;93b1a3d1-b13a-3eb4-9fe0-5d1e9b04dadd&quot;,&quot;itemData&quot;:{&quot;type&quot;:&quot;article-journal&quot;,&quot;id&quot;:&quot;93b1a3d1-b13a-3eb4-9fe0-5d1e9b04dadd&quot;,&quot;title&quot;:&quot;Accuracy of an electronic prescribing system for standard treatments&quot;,&quot;author&quot;:[{&quot;family&quot;:&quot;Collado&quot;,&quot;given&quot;:&quot;Violeta Cano&quot;,&quot;parse-names&quot;:false,&quot;dropping-particle&quot;:&quot;&quot;,&quot;non-dropping-particle&quot;:&quot;&quot;},{&quot;family&quot;:&quot;Hernanz&quot;,&quot;given&quot;:&quot;Beatriz Calderón&quot;,&quot;parse-names&quot;:false,&quot;dropping-particle&quot;:&quot;&quot;,&quot;non-dropping-particle&quot;:&quot;&quot;},{&quot;family&quot;:&quot;Bezares&quot;,&quot;given&quot;:&quot;Francesc Company&quot;,&quot;parse-names&quot;:false,&quot;dropping-particle&quot;:&quot;&quot;,&quot;non-dropping-particle&quot;:&quot;&quot;},{&quot;family&quot;:&quot;Rallo&quot;,&quot;given&quot;:&quot;Mar Tripiana&quot;,&quot;parse-names&quot;:false,&quot;dropping-particle&quot;:&quot;&quot;,&quot;non-dropping-particle&quot;:&quot;&quot;}],&quot;container-title&quot;:&quot;European Journal of Hospital Pharmacy&quot;,&quot;DOI&quot;:&quot;10.1136/ejhpharm-2021-002909&quot;,&quot;ISSN&quot;:&quot;20479964&quot;,&quot;issued&quot;:{&quot;date-parts&quot;:[[2023,7,1]]},&quot;page&quot;:&quot;232-236&quot;,&quot;abstract&quot;:&quot;Background The prescription system known as RELE is the electronic prescribing and dispensing system that has been used by the Balearic Islands Health Service (IB-SALUT, Spain) since April 2006. This repository contains patients’ computerised medication profiles (CMPs). Data from studies conducted in other settings have shown the existence of discrepancies between the medications recorded in patients’ CMPs and the medications actually taken by the patients. Methods Chronic medications recorded in RELE CMPs were compared with those obtained through a structured clinical interview with patients or the persons responsible for the administration of the patients’ medications. A descriptive analysis of each discrepancy was performed. Potentially associated factors were analysed using Pearson’s χ2 test. Results Of the 215 CMPs studied, 168 (78%) had discrepancies. The rate of discrepancies in the general population inferred from these results ranged from 72.57% to 83.71%, with a 95% confidence level. Polypharmacy was associated with the presence of discrepancies (χ2: 39.998, 1 df, p&lt;0.0001) as well as patient age &gt;65 years (χ2: 18.949, 2df, p&lt;0.0001) and higher comorbidity (χ2: 12.548, 2 df, p=0.002). The association between the types of discrepancies and their causes showed that prescriber-generated dosage errors were the most common errors (n=116; 27%), followed by patient-generated commissions (n=79; 18%), patient-generated dosage errors (n=77; 18%) and prescriber-generated commissions (n=73; 17%). Conclusion The rate of discrepancies identified in this study shows that clinical interviews with patients during transitions of care continue to be essential.&quot;,&quot;publisher&quot;:&quot;BMJ Publishing Group&quot;,&quot;issue&quot;:&quot;4&quot;,&quot;volume&quot;:&quot;30&quot;,&quot;container-title-short&quot;:&quot;&quot;},&quot;isTemporary&quot;:false}]},{&quot;citationID&quot;:&quot;MENDELEY_CITATION_302c2c51-e5d4-42cb-ac71-e5cc6ea56a22&quot;,&quot;properties&quot;:{&quot;noteIndex&quot;:0},&quot;isEdited&quot;:false,&quot;manualOverride&quot;:{&quot;isManuallyOverridden&quot;:false,&quot;citeprocText&quot;:&quot;(Keating, McKinley and Safdar, 2021)&quot;,&quot;manualOverrideText&quot;:&quot;&quot;},&quot;citationTag&quot;:&quot;MENDELEY_CITATION_v3_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&quot;,&quot;citationItems&quot;:[{&quot;id&quot;:&quot;a7652a60-c013-3147-8460-bc4c8868aa58&quot;,&quot;itemData&quot;:{&quot;type&quot;:&quot;article&quot;,&quot;id&quot;:&quot;a7652a60-c013-3147-8460-bc4c8868aa58&quot;,&quot;title&quot;:&quot;Coronavirus disease 2019 (COVID-19) and antibiotic stewardship: Using a systems engineering approach to maintain patient safety&quot;,&quot;author&quot;:[{&quot;family&quot;:&quot;Keating&quot;,&quot;given&quot;:&quot;Julie A.&quot;,&quot;parse-names&quot;:false,&quot;dropping-particle&quot;:&quot;&quot;,&quot;non-dropping-particle&quot;:&quot;&quot;},{&quot;family&quot;:&quot;McKinley&quot;,&quot;given&quot;:&quot;Linda&quot;,&quot;parse-names&quot;:false,&quot;dropping-particle&quot;:&quot;&quot;,&quot;non-dropping-particle&quot;:&quot;&quot;},{&quot;family&quot;:&quot;Safdar&quot;,&quot;given&quot;:&quot;Nasia&quot;,&quot;parse-names&quot;:false,&quot;dropping-particle&quot;:&quot;&quot;,&quot;non-dropping-particle&quot;:&quot;&quot;}],&quot;container-title&quot;:&quot;Infection Control and Hospital Epidemiology&quot;,&quot;container-title-short&quot;:&quot;Infect. Control Hosp. Epidemiol.&quot;,&quot;DOI&quot;:&quot;10.1017/ice.2020.1263&quot;,&quot;ISSN&quot;:&quot;15596834&quot;,&quot;PMID&quot;:&quot;33040756&quot;,&quot;issued&quot;:{&quot;date-parts&quot;:[[2021,11,12]]},&quot;page&quot;:&quot;1416-1418&quot;,&quot;publisher&quot;:&quot;Cambridge University Press&quot;,&quot;issue&quot;:&quot;11&quot;,&quot;volume&quot;:&quot;42&quot;},&quot;isTemporary&quot;:false}]},{&quot;citationID&quot;:&quot;MENDELEY_CITATION_752186e8-f169-4a0b-a0c1-75eb3a454065&quot;,&quot;properties&quot;:{&quot;noteIndex&quot;:0},&quot;isEdited&quot;:false,&quot;manualOverride&quot;:{&quot;isManuallyOverridden&quot;:false,&quot;citeprocText&quot;:&quot;(Finnegan and Mountford, 2025)&quot;,&quot;manualOverrideText&quot;:&quot;&quot;},&quot;citationTag&quot;:&quot;MENDELEY_CITATION_v3_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&quot;,&quot;citationItems&quot;:[{&quot;id&quot;:&quot;3a775658-2315-3a11-a75a-57ebc20fa434&quot;,&quot;itemData&quot;:{&quot;type&quot;:&quot;article-journal&quot;,&quot;id&quot;:&quot;3a775658-2315-3a11-a75a-57ebc20fa434&quot;,&quot;title&quot;:&quot;25 Years of Electronic Health Record Implementation Processes: Scoping Review&quot;,&quot;author&quot;:[{&quot;family&quot;:&quot;Finnegan&quot;,&quot;given&quot;:&quot;Harriet&quot;,&quot;parse-names&quot;:false,&quot;dropping-particle&quot;:&quot;&quot;,&quot;non-dropping-particle&quot;:&quot;&quot;},{&quot;family&quot;:&quot;Mountford&quot;,&quot;given&quot;:&quot;Nicola&quot;,&quot;parse-names&quot;:false,&quot;dropping-particle&quot;:&quot;&quot;,&quot;non-dropping-particle&quot;:&quot;&quot;}],&quot;container-title&quot;:&quot;Journal of Medical Internet Research&quot;,&quot;container-title-short&quot;:&quot;J. Med. Internet Res.&quot;,&quot;DOI&quot;:&quot;10.2196/60077&quot;,&quot;ISSN&quot;:&quot;14388871&quot;,&quot;PMID&quot;:&quot;40053758&quot;,&quot;issued&quot;:{&quot;date-parts&quot;:[[2025]]},&quot;abstract&quot;:&quot;Background: Electronic health record (EHR) systems have undergone substantial evolution over the past 25 years, transitioning from rudimentary digital repositories to sophisticated tools that are integral to modern health care delivery. These systems have the potential to increase efficiency and improve patient care. However, for these systems to reach their potential, we need to understand how the process of EHR implementation works. Objective: This scoping review aimed to examine the implementation process of EHRs from 1999 to 2024 and to articulate process-focused recommendations for future EHR implementations that build on this history of EHR research. Methods: We conducted a scoping literature review following a systematic methodological framework. A total of 5 databases were selected from the disciplines of medicine and business: EBSCO, PubMed, Embase, IEEE Explore, and Scopus. The search included studies published from 1999 to 2024 that addressed the process of implementing an EHR. Keywords included \&quot;EHR,\&quot; \&quot;EHRS,\&quot; \&quot;Electronic Health Record*,\&quot; \&quot;EMR,\&quot; \&quot;EMRS,\&quot; \&quot;Electronic Medical Record*,\&quot; \&quot;implemen*,\&quot; and \&quot;process.\&quot; The findings were reported in accordance with the PRISMA-ScR (Preferred Reporting Items for Systematic Reviews and Meta-Analyses Extension for Scoping Reviews) checklist. The selected literature was thematically coded using NVivo qualitative analysis software, with the results reported qualitatively. Results: This review included 90 studies that described the process of EHR implementation in different settings. The studies identified key elements, such as the role of the government and vendors, the importance of communication and relationships, the provision of training and support, and the implementation approach and cost. Four process-related categories emerged from these results: compliance processes, collaboration processes, competence-development processes, and process costs. Conclusions: Although EHRs hold immense promise in improving patient care, enhancing research capabilities, and optimizing health care efficiency, there is a pressing need to examine the actual implementation process to understand how to approach implementation. Our findings offer 7 process-focused recommendations for EHR implementation formed from analysis of the selected literature.&quot;,&quot;publisher&quot;:&quot;JMIR Publications Inc.&quot;,&quot;volume&quot;:&quot;27&quot;},&quot;isTemporary&quot;:false}]},{&quot;citationID&quot;:&quot;MENDELEY_CITATION_3b402d0e-a439-454c-914e-c73457937b95&quot;,&quot;properties&quot;:{&quot;noteIndex&quot;:0},&quot;isEdited&quot;:false,&quot;manualOverride&quot;:{&quot;isManuallyOverridden&quot;:false,&quot;citeprocText&quot;:&quot;(Modi and Feldman, 2022)&quot;,&quot;manualOverrideText&quot;:&quot;&quot;},&quot;citationTag&quot;:&quot;MENDELEY_CITATION_v3_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&quot;,&quot;citationItems&quot;:[{&quot;id&quot;:&quot;52367aa2-6094-3a8e-942c-2ed0a0578f42&quot;,&quot;itemData&quot;:{&quot;type&quot;:&quot;article&quot;,&quot;id&quot;:&quot;52367aa2-6094-3a8e-942c-2ed0a0578f42&quot;,&quot;title&quot;:&quot;The Value of Electronic Health Records since the Health Information Technology for Economic and Clinical Health Act: Systematic Review&quot;,&quot;author&quot;:[{&quot;family&quot;:&quot;Modi&quot;,&quot;given&quot;:&quot;Shikha&quot;,&quot;parse-names&quot;:false,&quot;dropping-particle&quot;:&quot;&quot;,&quot;non-dropping-particle&quot;:&quot;&quot;},{&quot;family&quot;:&quot;Feldman&quot;,&quot;given&quot;:&quot;Sue S.&quot;,&quot;parse-names&quot;:false,&quot;dropping-particle&quot;:&quot;&quot;,&quot;non-dropping-particle&quot;:&quot;&quot;}],&quot;container-title&quot;:&quot;JMIR Medical Informatics&quot;,&quot;container-title-short&quot;:&quot;JMIR Med. Inform.&quot;,&quot;DOI&quot;:&quot;10.2196/37283&quot;,&quot;ISSN&quot;:&quot;22919694&quot;,&quot;issued&quot;:{&quot;date-parts&quot;:[[2022,9,1]]},&quot;abstract&quot;:&quot;Background: Electronic health records (EHRs) are the electronic records of patient health information created during ≥1 encounter in any health care setting. The Health Information Technology Act of 2009 has been a major driver of the adoption and implementation of EHRs in the United States. Given that the adoption of EHRs is a complex and expensive investment, a return on this investment is expected. Objective: This literature review aims to focus on how the value of EHRs as an intervention is defined in relation to the elaboration of value into 2 different value outcome categories, financial and clinical outcomes, and to understand how EHRs contribute to these 2 value outcome categories. Methods: This literature review was conducted using PRISMA (Preferred Reporting Items for Systematic Reviews and Meta-Analyses). The initial search of key terms, EHRs, values, financial outcomes, and clinical outcomes in 3 different databases yielded 971 articles, of which, after removing 410 (42.2%) duplicates, 561 (57.8%) were incorporated in the title and abstract screening. During the title and abstract screening phase, articles were excluded from further review phases if they met any of the following criteria: not relevant to the outcomes of interest, not relevant to EHRs, nonempirical, and non–peer reviewed. After the application of the exclusion criteria, 80 studies remained for a full-text review. After evaluating the full text of the residual 80 studies, 26 (33%) studies were excluded as they did not address the impact of EHR adoption on the outcomes of interest. Furthermore, 4 additional studies were discovered through manual reference searches and were added to the total, resulting in 58 studies for analysis. A qualitative analysis tool, ATLAS.ti. (version 8.2), was used to categorize and code the final 58 studies. Results: The findings from the literature review indicated a combination of positive and negative impacts of EHRs on financial and clinical outcomes. Of the 58 studies surveyed for this review of the literature, 5 (9%) reported on the intersection of financial and clinical outcomes. To investigate this intersection further, the category “Value–Intersection of Financial and Clinical Outcomes” was generated. Approximately 80% (4/5) of these studies specified a positive association between EHR adoption and financial and clinical outcomes. Conclusions: This review of the literature reports on the individual and collective value of EHRs from a financial and clinical outcomes perspective. The collective perspective examined the intersection of financial and clinical outcomes, suggesting a reversal of the current understanding of how IT investments could generate improvements in productivity, and prompted a new question to be asked about whether an increase in productivity could potentially lead to more IT investments.&quot;,&quot;publisher&quot;:&quot;JMIR Publications Inc.&quot;,&quot;issue&quot;:&quot;9&quot;,&quot;volume&quot;:&quot;10&quot;},&quot;isTemporary&quot;:false}]},{&quot;citationID&quot;:&quot;MENDELEY_CITATION_2429d2cf-b149-4a0e-89c5-90dea9ab7096&quot;,&quot;properties&quot;:{&quot;noteIndex&quot;:0},&quot;isEdited&quot;:false,&quot;manualOverride&quot;:{&quot;isManuallyOverridden&quot;:false,&quot;citeprocText&quot;:&quot;(Brady &lt;i&gt;et al.&lt;/i&gt;, 2024)&quot;,&quot;manualOverrideText&quot;:&quot;&quot;},&quot;citationTag&quot;:&quot;MENDELEY_CITATION_v3_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&quot;,&quot;citationItems&quot;:[{&quot;id&quot;:&quot;8104b84d-476b-3f21-a961-3db67fa8b744&quot;,&quot;itemData&quot;:{&quot;type&quot;:&quot;article-journal&quot;,&quot;id&quot;:&quot;8104b84d-476b-3f21-a961-3db67fa8b744&quot;,&quot;title&quot;:&quot;Multidisciplinary user experience of a newly implemented electronic patient record in Ireland: An exploratory qualitative study&quot;,&quot;author&quot;:[{&quot;family&quot;:&quot;Brady&quot;,&quot;given&quot;:&quot;Anne Marie&quot;,&quot;parse-names&quot;:false,&quot;dropping-particle&quot;:&quot;&quot;,&quot;non-dropping-particle&quot;:&quot;&quot;},{&quot;family&quot;:&quot;Fortune&quot;,&quot;given&quot;:&quot;Jennifer&quot;,&quot;parse-names&quot;:false,&quot;dropping-particle&quot;:&quot;&quot;,&quot;non-dropping-particle&quot;:&quot;&quot;},{&quot;family&quot;:&quot;Ali&quot;,&quot;given&quot;:&quot;Ahmed Hassan&quot;,&quot;parse-names&quot;:false,&quot;dropping-particle&quot;:&quot;&quot;,&quot;non-dropping-particle&quot;:&quot;&quot;},{&quot;family&quot;:&quot;Prizeman&quot;,&quot;given&quot;:&quot;Geraldine&quot;,&quot;parse-names&quot;:false,&quot;dropping-particle&quot;:&quot;&quot;,&quot;non-dropping-particle&quot;:&quot;&quot;},{&quot;family&quot;:&quot;To&quot;,&quot;given&quot;:&quot;Wing Ting&quot;,&quot;parse-names&quot;:false,&quot;dropping-particle&quot;:&quot;&quot;,&quot;non-dropping-particle&quot;:&quot;&quot;},{&quot;family&quot;:&quot;Courtney&quot;,&quot;given&quot;:&quot;Grainne&quot;,&quot;parse-names&quot;:false,&quot;dropping-particle&quot;:&quot;&quot;,&quot;non-dropping-particle&quot;:&quot;&quot;},{&quot;family&quot;:&quot;Stokes&quot;,&quot;given&quot;:&quot;Kama&quot;,&quot;parse-names&quot;:false,&quot;dropping-particle&quot;:&quot;&quot;,&quot;non-dropping-particle&quot;:&quot;&quot;},{&quot;family&quot;:&quot;Roche&quot;,&quot;given&quot;:&quot;Miriam&quot;,&quot;parse-names&quot;:false,&quot;dropping-particle&quot;:&quot;&quot;,&quot;non-dropping-particle&quot;:&quot;&quot;}],&quot;container-title&quot;:&quot;International Journal of Medical Informatics&quot;,&quot;container-title-short&quot;:&quot;Int. J. Med. Inform.&quot;,&quot;DOI&quot;:&quot;10.1016/j.ijmedinf.2024.105399&quot;,&quot;ISSN&quot;:&quot;18728243&quot;,&quot;PMID&quot;:&quot;38430733&quot;,&quot;issued&quot;:{&quot;date-parts&quot;:[[2024,5,1]]},&quot;abstract&quot;:&quot;Background: Implementation of an Electronic Patient Record (EPR) in a key milestone in the digital strategy of modern healthcare organisations. The implementation of EPR systems can be viewed as challenging and complex. Objective: The aim of the study was to investigate user perspectives and experiences of the implementation of an Electronic Medical Record in a major academic teaching hospital, with simultaneous ‘go-live’ across the whole hospital taking place. Methods: Focus groups and individual in-depth interviews were conducted with stakeholders and users (n = 105), approximately nine months post-EPR implementation. The study explored EPR users’ perceptions using an extended theoretical framework of the DeLone and McLean Information Systems Success Model (2003), which measured information systems, system quality, information quality, service quality, use/perceived usefulness &amp; user satisfaction and net benefits. Results: Staff engagement and satisfaction was high and the EPR is accepted as the new standard way of completing care. There was agreement that the EPR affords transparency, and greater accountability. There was some concern expressed regarding impact of the EPR on interprofessional and patient/provider interactions and communication. Physicians reported the inputting of social history through free text as an issue of concern and time consuming. The Big Bang approach with mandatory conversion was key to the successful adoption of EPR. There was consensus across professional and administrative respondents that there was no appetite to return to paper-based records. Conclusion: The successful roll out of the EPR reflects the digital readiness of healthcare providers and organisations. The potential for unintended consequences on work process requires continual monitoring. A key future benefit of the EPR will be the capacity to reach a broader understanding and analysis of variation in processes and outcomes within healthcare organisations. It is clear that skills in data analytics will be needed to mine data successfully.&quot;,&quot;publisher&quot;:&quot;Elsevier Ireland Ltd&quot;,&quot;volume&quot;:&quot;185&quot;},&quot;isTemporary&quot;:false}]},{&quot;citationID&quot;:&quot;MENDELEY_CITATION_6cbc8ec2-2a7d-44de-b5b0-910dbe1ca38d&quot;,&quot;properties&quot;:{&quot;noteIndex&quot;:0},&quot;isEdited&quot;:false,&quot;manualOverride&quot;:{&quot;isManuallyOverridden&quot;:false,&quot;citeprocText&quot;:&quot;(Hak, Guimaraes and Santos, 2022)&quot;,&quot;manualOverrideText&quot;:&quot;&quot;},&quot;citationTag&quot;:&quot;MENDELEY_CITATION_v3_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&quot;,&quot;citationItems&quot;:[{&quot;id&quot;:&quot;0b264415-b3f0-3ffe-9f6e-078ea555ac8d&quot;,&quot;itemData&quot;:{&quot;type&quot;:&quot;article&quot;,&quot;id&quot;:&quot;0b264415-b3f0-3ffe-9f6e-078ea555ac8d&quot;,&quot;title&quot;:&quot;Towards effective clinical decision support systems: A systematic review&quot;,&quot;author&quot;:[{&quot;family&quot;:&quot;Hak&quot;,&quot;given&quot;:&quot;Francini&quot;,&quot;parse-names&quot;:false,&quot;dropping-particle&quot;:&quot;&quot;,&quot;non-dropping-particle&quot;:&quot;&quot;},{&quot;family&quot;:&quot;Guimaraes&quot;,&quot;given&quot;:&quot;Tiago&quot;,&quot;parse-names&quot;:false,&quot;dropping-particle&quot;:&quot;&quot;,&quot;non-dropping-particle&quot;:&quot;&quot;},{&quot;family&quot;:&quot;Santos&quot;,&quot;given&quot;:&quot;Manuel&quot;,&quot;parse-names&quot;:false,&quot;dropping-particle&quot;:&quot;&quot;,&quot;non-dropping-particle&quot;:&quot;&quot;}],&quot;container-title&quot;:&quot;PLoS ONE&quot;,&quot;container-title-short&quot;:&quot;PLoS One&quot;,&quot;DOI&quot;:&quot;10.1371/journal.pone.0272846&quot;,&quot;ISSN&quot;:&quot;19326203&quot;,&quot;PMID&quot;:&quot;35969526&quot;,&quot;issued&quot;:{&quot;date-parts&quot;:[[2022,8,1]]},&quot;abstract&quot;:&quot;Background Clinical Decision Support Systems (CDSS) are used to assist the decision-making process in the healthcare field. Developing an effective CDSS is an arduous task that can take advantage from prior assessment of the most promising theories, techniques and methods used at the present time. Objective To identify the features of Clinical Decision Support Systems and provide an analysis of their effectiveness. Thus, two research questions were formulated: RQ1-What are the most common trend characteristics in a CDSS? RQ2-What is the maturity level of the CDSS based on the decision-making theory proposed by Simon? Methods AIS e-library, Decision Support Systems journal, Nature, PlosOne and PubMed were selected as information sources to conduct this systematic literature review. Studies from 2000 to 2020 were chosen covering search terms in CDSS, selected according to defined eligibility criteria. The data were extracted and managed in a worksheet, based on the defined criteria. PRISMA statements were used to report the systematic review. Results The outcomes showed that rule-based module was the most used approach regarding knowledge management and representation. The most common technological feature adopted by the CDSS were the recommendations and suggestions. 19,23% of studies adopt the type of system as a web-based application, and 51,92% are standalone CDSS. Temporal evolution was also possible to visualize. This study contributed to the development of a Maturity Staging Model, where it was possible to verify that most CDSS do not exceed level 2 of maturity. Conclusion The trend characteristics addressed in the revised CDSS were identified, compared to the four predefined groups. A maturity stage model was developed based on Simon's decisionmaking theory, allowing to assess the level of maturity of the most common features of the CDSS. With the application of the model, it was noticed that the phases of choice and implementation are underrepresented. This constitutes the main gap in the development of an effective CDSS.&quot;,&quot;publisher&quot;:&quot;Public Library of Science&quot;,&quot;issue&quot;:&quot;8 August&quot;,&quot;volume&quot;:&quot;17&quot;},&quot;isTemporary&quot;:false}]},{&quot;citationID&quot;:&quot;MENDELEY_CITATION_51a94f89-a442-4d49-bf03-674dcb6abf18&quot;,&quot;properties&quot;:{&quot;noteIndex&quot;:0},&quot;isEdited&quot;:false,&quot;manualOverride&quot;:{&quot;isManuallyOverridden&quot;:false,&quot;citeprocText&quot;:&quot;(Taheri Moghadam &lt;i&gt;et al.&lt;/i&gt;, 2021)&quot;,&quot;manualOverrideText&quot;:&quot;&quot;},&quot;citationTag&quot;:&quot;MENDELEY_CITATION_v3_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&quot;,&quot;citationItems&quot;:[{&quot;id&quot;:&quot;08430ac9-7d36-310f-a63a-507b3303c7de&quot;,&quot;itemData&quot;:{&quot;type&quot;:&quot;article-journal&quot;,&quot;id&quot;:&quot;08430ac9-7d36-310f-a63a-507b3303c7de&quot;,&quot;title&quot;:&quot;The effects of clinical decision support system for prescribing medication on patient outcomes and physician practice performance: a systematic review and meta-analysis&quot;,&quot;author&quot;:[{&quot;family&quot;:&quot;Taheri Moghadam&quot;,&quot;given&quot;:&quot;Sharare&quot;,&quot;parse-names&quot;:false,&quot;dropping-particle&quot;:&quot;&quot;,&quot;non-dropping-particle&quot;:&quot;&quot;},{&quot;family&quot;:&quot;Sadoughi&quot;,&quot;given&quot;:&quot;Farahnaz&quot;,&quot;parse-names&quot;:false,&quot;dropping-particle&quot;:&quot;&quot;,&quot;non-dropping-particle&quot;:&quot;&quot;},{&quot;family&quot;:&quot;Velayati&quot;,&quot;given&quot;:&quot;Farnia&quot;,&quot;parse-names&quot;:false,&quot;dropping-particle&quot;:&quot;&quot;,&quot;non-dropping-particle&quot;:&quot;&quot;},{&quot;family&quot;:&quot;Ehsanzadeh&quot;,&quot;given&quot;:&quot;Seyed Jafar&quot;,&quot;parse-names&quot;:false,&quot;dropping-particle&quot;:&quot;&quot;,&quot;non-dropping-particle&quot;:&quot;&quot;},{&quot;family&quot;:&quot;Poursharif&quot;,&quot;given&quot;:&quot;Shayan&quot;,&quot;parse-names&quot;:false,&quot;dropping-particle&quot;:&quot;&quot;,&quot;non-dropping-particle&quot;:&quot;&quot;}],&quot;container-title&quot;:&quot;BMC Medical Informatics and Decision Making&quot;,&quot;container-title-short&quot;:&quot;BMC Med. Inform. Decis. Mak.&quot;,&quot;DOI&quot;:&quot;10.1186/s12911-020-01376-8&quot;,&quot;ISSN&quot;:&quot;14726947&quot;,&quot;PMID&quot;:&quot;33691690&quot;,&quot;issued&quot;:{&quot;date-parts&quot;:[[2021,12,1]]},&quot;abstract&quot;:&quot;Background: Clinical Decision Support Systems (CDSSs) for Prescribing are one of the innovations designed to improve physician practice performance and patient outcomes by reducing prescription errors. This study was therefore conducted to examine the effects of various CDSSs on physician practice performance and patient outcomes. Methods: This systematic review was carried out by searching PubMed, Embase, Web of Science, Scopus, and Cochrane Library from 2005 to 2019. The studies were independently reviewed by two researchers. Any discrepancies in the eligibility of the studies between the two researchers were then resolved by consulting the third researcher. In the next step, we performed a meta-analysis based on medication subgroups, CDSS-type subgroups, and outcome categories. Also, we provided the narrative style of the findings. In the meantime, we used a random-effects model to estimate the effects of CDSS on patient outcomes and physician practice performance with a 95% confidence interval. Q statistics and I2 were then used to calculate heterogeneity. Results: On the basis of the inclusion criteria, 45 studies were qualified for analysis in this study. CDSS for prescription drugs/COPE has been used for various diseases such as cardiovascular diseases, hypertension, diabetes, gastrointestinal and respiratory diseases, AIDS, appendicitis, kidney disease, malaria, high blood potassium, and mental diseases. In the meantime, other cases such as concurrent prescribing of multiple medications for patients and their effects on the above-mentioned results have been analyzed. The study shows that in some cases the use of CDSS has beneficial effects on patient outcomes and physician practice performance (std diff in means = 0.084, 95% CI 0.067 to 0.102). It was also statistically significant for outcome categories such as those demonstrating better results for physician practice performance and patient outcomes or both. However, there was no significant difference between some other cases and traditional approaches. We assume that this may be due to the disease type, the quantity, and the type of CDSS criteria that affected the comparison. Overall, the results of this study show positive effects on performance for all forms of CDSSs. Conclusions: Our results indicate that the positive effects of the CDSS can be due to factors such as user-friendliness, compliance with clinical guidelines, patient and physician cooperation, integration of electronic health records, CDSS, and pharmaceutical systems, consideration of the views of physicians in assessing the importance of CDSS alerts, and the real-time alerts in the prescription.&quot;,&quot;publisher&quot;:&quot;BioMed Central Ltd&quot;,&quot;issue&quot;:&quot;1&quot;,&quot;volume&quot;:&quot;21&quot;},&quot;isTemporary&quot;:false}]},{&quot;citationID&quot;:&quot;MENDELEY_CITATION_424f9f81-8281-4bf8-a029-77c8e6b7414f&quot;,&quot;properties&quot;:{&quot;noteIndex&quot;:0},&quot;isEdited&quot;:false,&quot;manualOverride&quot;:{&quot;isManuallyOverridden&quot;:false,&quot;citeprocText&quot;:&quot;(Sutton &lt;i&gt;et al.&lt;/i&gt;, 2020)&quot;,&quot;manualOverrideText&quot;:&quot;&quot;},&quot;citationTag&quot;:&quot;MENDELEY_CITATION_v3_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quot;,&quot;citationItems&quot;:[{&quot;id&quot;:&quot;6d720ece-1e55-35b1-9099-a6c287e10627&quot;,&quot;itemData&quot;:{&quot;type&quot;:&quot;article&quot;,&quot;id&quot;:&quot;6d720ece-1e55-35b1-9099-a6c287e10627&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citationID&quot;:&quot;MENDELEY_CITATION_553f4928-63e5-436c-a2ca-599636364a05&quot;,&quot;properties&quot;:{&quot;noteIndex&quot;:0},&quot;isEdited&quot;:false,&quot;manualOverride&quot;:{&quot;isManuallyOverridden&quot;:true,&quot;citeprocText&quot;:&quot;(Medlock &lt;i&gt;et al.&lt;/i&gt;, 2016a)&quot;,&quot;manualOverrideText&quot;:&quot;(Medlock et al., 2016)&quot;},&quot;citationTag&quot;:&quot;MENDELEY_CITATION_v3_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&quot;,&quot;citationItems&quot;:[{&quot;id&quot;:&quot;1738a4da-d378-38f4-ac9b-b55e89c62439&quot;,&quot;itemData&quot;:{&quot;type&quot;:&quot;article-journal&quot;,&quot;id&quot;:&quot;1738a4da-d378-38f4-ac9b-b55e89c62439&quot;,&quot;title&quot;:&quot;Modeling information flows in clinical decision support: Key insights for enhancing system effectiveness&quot;,&quot;author&quot;:[{&quot;family&quot;:&quot;Medlock&quot;,&quot;given&quot;:&quot;Stephanie&quot;,&quot;parse-names&quot;:false,&quot;dropping-particle&quot;:&quot;&quot;,&quot;non-dropping-particle&quot;:&quot;&quot;},{&quot;family&quot;:&quot;Wyatt&quot;,&quot;given&quot;:&quot;Jeremy C.&quot;,&quot;parse-names&quot;:false,&quot;dropping-particle&quot;:&quot;&quot;,&quot;non-dropping-particle&quot;:&quot;&quot;},{&quot;family&quot;:&quot;Patel&quot;,&quot;given&quot;:&quot;Vimla L.&quot;,&quot;parse-names&quot;:false,&quot;dropping-particle&quot;:&quot;&quot;,&quot;non-dropping-particle&quot;:&quot;&quot;},{&quot;family&quot;:&quot;Shortliffe&quot;,&quot;given&quot;:&quot;Edward H.&quot;,&quot;parse-names&quot;:false,&quot;dropping-particle&quot;:&quot;&quot;,&quot;non-dropping-particle&quot;:&quot;&quot;},{&quot;family&quot;:&quot;Abu-Hanna&quot;,&quot;given&quot;:&quot;Ameen&quot;,&quot;parse-names&quot;:false,&quot;dropping-particle&quot;:&quot;&quot;,&quot;non-dropping-particle&quot;:&quot;&quot;}],&quot;container-title&quot;:&quot;Journal of the American Medical Informatics Association&quot;,&quot;DOI&quot;:&quot;10.1093/jamia/ocv177&quot;,&quot;ISSN&quot;:&quot;1527974X&quot;,&quot;PMID&quot;:&quot;26911809&quot;,&quot;issued&quot;:{&quot;date-parts&quot;:[[2016,9,1]]},&quot;page&quot;:&quot;1001-1006&quot;,&quot;abstract&quot;:&quot;A fundamental challenge in the field of clinical decision support is to determine what characteristics of systems make them effective in supporting particular types of clinical decisions. However, we lack such a theory of decision support itself and a model to describe clinical decisions and the systems to support them. This article outlines such a framework. We present a two-stream model of information flow within clinical decision-support systems (CDSSs): reasoning about the patient (the clinical stream), and reasoning about the user (the cognitive-behavioral stream). We propose that CDSS \&quot;effectiveness\&quot; be measured not only in terms of a system's impact on clinical care, but also in terms of how (and by whom) the system is used, its effect on work processes, and whether it facilitates appropriate decisions by clinicians and patients. Future research into which factors improve the effectiveness of decision support should not regard CDSSs as a single entity, but should instead differentiate systems based on their attributes, users, and the decision being supported.&quot;,&quot;publisher&quot;:&quot;Oxford University Press&quot;,&quot;issue&quot;:&quot;5&quot;,&quot;volume&quot;:&quot;23&quot;,&quot;container-title-short&quot;:&quot;&quot;},&quot;isTemporary&quot;:false}]},{&quot;citationID&quot;:&quot;MENDELEY_CITATION_3bd0e96e-7133-409b-9518-6f71c6b7be2f&quot;,&quot;properties&quot;:{&quot;noteIndex&quot;:0},&quot;isEdited&quot;:false,&quot;manualOverride&quot;:{&quot;isManuallyOverridden&quot;:false,&quot;citeprocText&quot;:&quot;(Van de Velde &lt;i&gt;et al.&lt;/i&gt;, 2018)&quot;,&quot;manualOverrideText&quot;:&quot;&quot;},&quot;citationTag&quot;:&quot;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&quot;,&quot;citationItems&quot;:[{&quot;id&quot;:&quot;01e09bb2-8641-38a4-a7af-f955446d2ac1&quot;,&quot;itemData&quot;:{&quot;type&quot;:&quot;article-journal&quot;,&quot;id&quot;:&quot;01e09bb2-8641-38a4-a7af-f955446d2ac1&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6858ab01-5e30-4f78-8048-31a2b33a973d&quot;,&quot;properties&quot;:{&quot;noteIndex&quot;:0},&quot;isEdited&quot;:false,&quot;manualOverride&quot;:{&quot;isManuallyOverridden&quot;:false,&quot;citeprocText&quot;:&quot;(Middleton, Sittig and Wright, 2016)&quot;,&quot;manualOverrideText&quot;:&quot;&quot;},&quot;citationTag&quot;:&quot;MENDELEY_CITATION_v3_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&quot;,&quot;citationItems&quot;:[{&quot;id&quot;:&quot;50a28c3f-a57e-32ea-a923-f6e8d91ff34b&quot;,&quot;itemData&quot;:{&quot;type&quot;:&quot;article-journal&quot;,&quot;id&quot;:&quot;50a28c3f-a57e-32ea-a923-f6e8d91ff34b&quot;,&quot;title&quot;:&quot;Clinical Decision Support: a 25 Year Retrospective and a 25 Year Vision&quot;,&quot;author&quot;:[{&quot;family&quot;:&quot;Middleton&quot;,&quot;given&quot;:&quot;B.&quot;,&quot;parse-names&quot;:false,&quot;dropping-particle&quot;:&quot;&quot;,&quot;non-dropping-particle&quot;:&quot;&quot;},{&quot;family&quot;:&quot;Sittig&quot;,&quot;given&quot;:&quot;D. F.&quot;,&quot;parse-names&quot;:false,&quot;dropping-particle&quot;:&quot;&quot;,&quot;non-dropping-particle&quot;:&quot;&quot;},{&quot;family&quot;:&quot;Wright&quot;,&quot;given&quot;:&quot;A.&quot;,&quot;parse-names&quot;:false,&quot;dropping-particle&quot;:&quot;&quot;,&quot;non-dropping-particle&quot;:&quot;&quot;}],&quot;container-title&quot;:&quot;Yearbook of medical informatics&quot;,&quot;container-title-short&quot;:&quot;Yearb. Med. Inform.&quot;,&quot;DOI&quot;:&quot;10.15265/IYS-2016-s034&quot;,&quot;ISSN&quot;:&quot;23640502&quot;,&quot;PMID&quot;:&quot;27488402&quot;,&quot;issued&quot;:{&quot;date-parts&quot;:[[2016,8,2]]},&quot;page&quot;:&quot;S103-S116&quot;,&quot;abstract&quot;:&quot;OBJECTIVE: The objective of this review is to summarize the state of the art of clinical decision support (CDS) circa 1990, review progress in the 25 year interval from that time, and provide a vision of what CDS might look like 25 years hence, or circa 2040. METHOD: Informal review of the medical literature with iterative review and discussion among the authors to arrive at six axes (data, knowledge, inference, architecture and technology, implementation and integration, and users) to frame the review and discussion of selected barriers and facilitators to the effective use of CDS. RESULT: In each of the six axes, significant progress has been made. Key advances in structuring and encoding standardized data with an increased availability of data, development of knowledge bases for CDS, and improvement of capabilities to share knowledge artifacts, explosion of methods analyzing and inferring from clinical data, evolution of information technologies and architectures to facilitate the broad application of CDS, improvement of methods to implement CDS and integrate CDS into the clinical workflow, and increasing sophistication of the end-user, all have played a role in improving the effective use of CDS in healthcare delivery. CONCLUSION: CDS has evolved dramatically over the past 25 years and will likely evolve just as dramatically or more so over the next 25 years. Increasingly, the clinical encounter between a clinician and a patient will be supported by a wide variety of cognitive aides to support diagnosis, treatment, care-coordination, surveillance and prevention, and health maintenance or wellness.&quot;},&quot;isTemporary&quot;:false}]},{&quot;citationID&quot;:&quot;MENDELEY_CITATION_756d498c-ba1a-40a9-ab2c-92211c781b07&quot;,&quot;properties&quot;:{&quot;noteIndex&quot;:0},&quot;isEdited&quot;:false,&quot;manualOverride&quot;:{&quot;isManuallyOverridden&quot;:false,&quot;citeprocText&quot;:&quot;(Curtis, Al Bahar and Marriott, 2017)&quot;,&quot;manualOverrideText&quot;:&quot;&quot;},&quot;citationTag&quot;:&quot;MENDELEY_CITATION_v3_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&quot;,&quot;citationItems&quot;:[{&quot;id&quot;:&quot;13eba898-27b6-31de-bd7d-262202f096f3&quot;,&quot;itemData&quot;:{&quot;type&quot;:&quot;article-journal&quot;,&quot;id&quot;:&quot;13eba898-27b6-31de-bd7d-262202f096f3&quot;,&quot;title&quot;:&quot;The effectiveness of computerised decision support on antibiotic use in hospitals: A systematic review&quot;,&quot;author&quot;:[{&quot;family&quot;:&quot;Curtis&quot;,&quot;given&quot;:&quot;Christopher E.&quot;,&quot;parse-names&quot;:false,&quot;dropping-particle&quot;:&quot;&quot;,&quot;non-dropping-particle&quot;:&quot;&quot;},{&quot;family&quot;:&quot;Bahar&quot;,&quot;given&quot;:&quot;Fares&quot;,&quot;parse-names&quot;:false,&quot;dropping-particle&quot;:&quot;&quot;,&quot;non-dropping-particle&quot;:&quot;Al&quot;},{&quot;family&quot;:&quot;Marriott&quot;,&quot;given&quot;:&quot;John F.&quot;,&quot;parse-names&quot;:false,&quot;dropping-particle&quot;:&quot;&quot;,&quot;non-dropping-particle&quot;:&quot;&quot;}],&quot;container-title&quot;:&quot;PLoS ONE&quot;,&quot;container-title-short&quot;:&quot;PLoS One&quot;,&quot;DOI&quot;:&quot;10.1371/journal.pone.0183062&quot;,&quot;ISSN&quot;:&quot;19326203&quot;,&quot;PMID&quot;:&quot;28837665&quot;,&quot;issued&quot;:{&quot;date-parts&quot;:[[2017,8,1]]},&quot;abstract&quot;:&quot;Background Inappropriate antimicrobial use has been shown to be an important determinant of the emergence of antimicrobial resistance (AMR). Health information technology (HIT) in the form of Computerised Decision Support (CDS) represents an option for improving antimicrobial prescribing and containing AMR. Objectives To evaluate the evidence for CDS in improving quantitative and qualitative measures of antibiotic prescribing in inpatient hospital settings. Methods A systematic literature search was conducted of articles published from inception to 20th December 2014 using eight electronic databases: MEDLINE, EMBASE, PUBMED, Web of Science, CINAHL, Cochrane Library, HMIC and PsychINFo. An updated systematic literature search was conducted from January 1st 2015 to October 1st 2016 using PUBMED. The search strategy used combinations of the following terms: (electronic prescribing) OR (clinical decision support) AND (antibiotic or antibacterial or antimicrobial) AND (hospital or secondary care or inpatient). Studies were evaluated for quality using a 10-point rating scale. Results Eighty-one studies were identified matching the inclusion criteria. Seven outcome measures were evaluated: adequacy of antibiotic coverage, mortality, volume of antibiotic usage, length of stay, antibiotic cost, compliance with guidelines, antimicrobial resistance, and CDS implementation and uptake. Meta-analysis of pooled outcomes showed CDS significantly improved the adequacy of antibiotic coverage (n = 13; odds ratio [OR], 2.11 [95% CI, 1.67 to 2.66, p 0.00001]). Also, CDS was associated with marginally lowered mortality (n = 20; OR, 0.85 [CI, 0.75 to 0.96, p = 0.01]). CDS was associated with lower antibiotic utilisation, increased compliance with antibiotic guidelines and reductions in antimicrobial resistance. Conflicting effects of CDS on length of stay, antibiotic costs and system uptake were also noted. Conclusions CDS has the potential to improve the adequacy of antibiotic coverage and marginally decrease mortality in hospital-related settings.&quot;,&quot;publisher&quot;:&quot;Public Library of Science&quot;,&quot;issue&quot;:&quot;8&quot;,&quot;volume&quot;:&quot;12&quot;},&quot;isTemporary&quot;:false}]},{&quot;citationID&quot;:&quot;MENDELEY_CITATION_eb75b030-20e2-4185-a9e4-53cb06704492&quot;,&quot;properties&quot;:{&quot;noteIndex&quot;:0},&quot;isEdited&quot;:false,&quot;manualOverride&quot;:{&quot;isManuallyOverridden&quot;:false,&quot;citeprocText&quot;:&quot;(Keller &lt;i&gt;et al.&lt;/i&gt;, 2018)&quot;,&quot;manualOverrideText&quot;:&quot;&quot;},&quot;citationTag&quot;:&quot;MENDELEY_CITATION_v3_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&quot;,&quot;citationItems&quot;:[{&quot;id&quot;:&quot;64a644e1-6532-3627-b99d-4fe5db931621&quot;,&quot;itemData&quot;:{&quot;type&quot;:&quot;article-journal&quot;,&quot;id&quot;:&quot;64a644e1-6532-3627-b99d-4fe5db931621&quot;,&quot;title&quot;:&quot;The use of clinical decision support in reducing diagnosis of and treatment of asymptomatic bacteriuria&quot;,&quot;author&quot;:[{&quot;family&quot;:&quot;Keller&quot;,&quot;given&quot;:&quot;Sara C.&quot;,&quot;parse-names&quot;:false,&quot;dropping-particle&quot;:&quot;&quot;,&quot;non-dropping-particle&quot;:&quot;&quot;},{&quot;family&quot;:&quot;Feldman&quot;,&quot;given&quot;:&quot;Leonard&quot;,&quot;parse-names&quot;:false,&quot;dropping-particle&quot;:&quot;&quot;,&quot;non-dropping-particle&quot;:&quot;&quot;},{&quot;family&quot;:&quot;Smith&quot;,&quot;given&quot;:&quot;Janessa&quot;,&quot;parse-names&quot;:false,&quot;dropping-particle&quot;:&quot;&quot;,&quot;non-dropping-particle&quot;:&quot;&quot;},{&quot;family&quot;:&quot;Pahwa&quot;,&quot;given&quot;:&quot;Amit&quot;,&quot;parse-names&quot;:false,&quot;dropping-particle&quot;:&quot;&quot;,&quot;non-dropping-particle&quot;:&quot;&quot;},{&quot;family&quot;:&quot;Cosgrove&quot;,&quot;given&quot;:&quot;Sara E.&quot;,&quot;parse-names&quot;:false,&quot;dropping-particle&quot;:&quot;&quot;,&quot;non-dropping-particle&quot;:&quot;&quot;},{&quot;family&quot;:&quot;Chida&quot;,&quot;given&quot;:&quot;Natasha&quot;,&quot;parse-names&quot;:false,&quot;dropping-particle&quot;:&quot;&quot;,&quot;non-dropping-particle&quot;:&quot;&quot;}],&quot;container-title&quot;:&quot;Journal of Hospital Medicine&quot;,&quot;container-title-short&quot;:&quot;J. Hosp. Med.&quot;,&quot;DOI&quot;:&quot;10.12788/jhm.2892&quot;,&quot;ISSN&quot;:&quot;15535606&quot;,&quot;PMID&quot;:&quot;29856886&quot;,&quot;issued&quot;:{&quot;date-parts&quot;:[[2018,6,1]]},&quot;page&quot;:&quot;392-395&quot;,&quot;abstract&quot;:&quot;Clinical decision support (CDS) embedded within the electronic health record (EHR) is a potential antibiotic stewardship strategy for hospitalized patients. Reduction in urine testing and treating asymptomatic bacteriuria (ASB) is an important strategy to promote antibiotic stewardship. We created an intervention focused on reducing urine testing for asymptomatic patients at a large tertiary care center. The objective of this study was to design an intervention to reduce unnecessary urinalysis and urine culture (UC) orders as well as the treatment of ASB. We performed a quasiexperimental study among adult inpatients at a single academic institution. We implemented a bundled intervention, including information broadcast in newsletters, hospitalwide screensavers, and passive CDS messages in the EHR. We investigated the impact of this strategy on urinalysis, UC orders, and on the treatment of ASB by using an interrupted time series analysis. Our intervention led to reduced UC order as well as reduced antibiotic orders in response to urinalysis orders and UC results. This easily implementable bundle may play an important role as an antibiotic stewardship strategy.&quot;,&quot;publisher&quot;:&quot;Society of hospital medicine&quot;,&quot;issue&quot;:&quot;6&quot;,&quot;volume&quot;:&quot;13&quot;},&quot;isTemporary&quot;:false}]},{&quot;citationID&quot;:&quot;MENDELEY_CITATION_237a5779-b422-4831-a1ed-048367a5526e&quot;,&quot;properties&quot;:{&quot;noteIndex&quot;:0},&quot;isEdited&quot;:false,&quot;manualOverride&quot;:{&quot;isManuallyOverridden&quot;:false,&quot;citeprocText&quot;:&quot;(National Institute for Health and Care Excellence, 2015)&quot;,&quot;manualOverrideText&quot;:&quot;&quot;},&quot;citationTag&quot;:&quot;MENDELEY_CITATION_v3_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&quot;,&quot;citationItems&quot;:[{&quot;id&quot;:&quot;24ffaf3c-876b-327d-88a2-9c07d9eaae56&quot;,&quot;itemData&quot;:{&quot;type&quot;:&quot;report&quot;,&quot;id&quot;:&quot;24ffaf3c-876b-327d-88a2-9c07d9eaae56&quot;,&quot;title&quot;:&quot;Antimicrobial stewardship: systems and processes for effective antimicrobial medicine use (NG15).&quot;,&quot;author&quot;:[{&quot;family&quot;:&quot;National Institute for Health and Care Excellence&quot;,&quot;given&quot;:&quot;&quot;,&quot;parse-names&quot;:false,&quot;dropping-particle&quot;:&quot;&quot;,&quot;non-dropping-particle&quot;:&quot;&quot;}],&quot;URL&quot;:&quot;www.nice.org.uk/guidance/ng15&quot;,&quot;issued&quot;:{&quot;date-parts&quot;:[[2015]]}},&quot;isTemporary&quot;:false}]},{&quot;citationID&quot;:&quot;MENDELEY_CITATION_93ed85ea-7da0-46b7-ba69-85c9e2554444&quot;,&quot;properties&quot;:{&quot;noteIndex&quot;:0},&quot;isEdited&quot;:false,&quot;manualOverride&quot;:{&quot;isManuallyOverridden&quot;:false,&quot;citeprocText&quot;:&quot;(Moran &lt;i&gt;et al.&lt;/i&gt;, 2020)&quot;,&quot;manualOverrideText&quot;:&quot;&quot;},&quot;citationTag&quot;:&quot;MENDELEY_CITATION_v3_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&quot;,&quot;citationItems&quot;:[{&quot;id&quot;:&quot;4c0cf477-0d12-3f34-9588-61096669f1dc&quot;,&quot;itemData&quot;:{&quot;type&quot;:&quot;article-journal&quot;,&quot;id&quot;:&quot;4c0cf477-0d12-3f34-9588-61096669f1dc&quot;,&quot;title&quot;:&quot;Towards personalized guidelines: using machine-learning algorithms to guide antimicrobial selection&quot;,&quot;author&quot;:[{&quot;family&quot;:&quot;Moran&quot;,&quot;given&quot;:&quot;Ed&quot;,&quot;parse-names&quot;:false,&quot;dropping-particle&quot;:&quot;&quot;,&quot;non-dropping-particle&quot;:&quot;&quot;},{&quot;family&quot;:&quot;Robinson&quot;,&quot;given&quot;:&quot;Esther&quot;,&quot;parse-names&quot;:false,&quot;dropping-particle&quot;:&quot;&quot;,&quot;non-dropping-particle&quot;:&quot;&quot;},{&quot;family&quot;:&quot;Green&quot;,&quot;given&quot;:&quot;Christopher&quot;,&quot;parse-names&quot;:false,&quot;dropping-particle&quot;:&quot;&quot;,&quot;non-dropping-particle&quot;:&quot;&quot;},{&quot;family&quot;:&quot;Keeling&quot;,&quot;given&quot;:&quot;Matt&quot;,&quot;parse-names&quot;:false,&quot;dropping-particle&quot;:&quot;&quot;,&quot;non-dropping-particle&quot;:&quot;&quot;},{&quot;family&quot;:&quot;Collyer&quot;,&quot;given&quot;:&quot;Benjamin&quot;,&quot;parse-names&quot;:false,&quot;dropping-particle&quot;:&quot;&quot;,&quot;non-dropping-particle&quot;:&quot;&quot;}],&quot;container-title&quot;:&quot;Journal of Antimicrobial Chemotherapy&quot;,&quot;DOI&quot;:&quot;10.1093/jac/dkaa222&quot;,&quot;ISSN&quot;:&quot;14602091&quot;,&quot;PMID&quot;:&quot;32542387&quot;,&quot;issued&quot;:{&quot;date-parts&quot;:[[2020,9,1]]},&quot;page&quot;:&quot;2677-2680&quot;,&quot;abstract&quot;:&quot;Background: Electronic decision support systems could reduce the use of inappropriate or ineffective empirical antibiotics. We assessed the accuracy of an open-source machine-learning algorithm trained in predicting antibiotic resistance for three Gram-negative bacterial species isolated from patients’ blood and urine within 48 h of hospital admission. Methods: This retrospective, observational study used routine clinical information collected between January 2010 and October 2016 in Birmingham, UK. Patients from whose blood or urine cultures Escherichia coli, Klebsiella pneumoniae or Pseudomonas aeruginosa was isolated were identified. Their demographic, microbiology and prescribing data were used to train an open-source machine-learning algorithm—XGBoost—in predicting resistance to co-amoxiclav and piperacillin/tazobactam. Multivariate analysis was performed to identify predictors of resistance and create a point-scoring tool. The performance of both methods was compared with that of the original prescribers. Results: There were 15695 admissions. The AUC of the receiver operating characteristic curve for the point-scoring tools ranged from 0.61 to 0.67, and performed no better than medical staff in the selection of appropriate antibiotics. The machine-learning system performed statistically but marginally better (AUC 0.70) and could have reduced the use of unnecessary broad-spectrum antibiotics by as much as 40% among those given co-amoxiclav, piperacillin/tazobactam or carbapenems. A validation study is required. Conclusions: Machine-learning algorithms have the potential to help clinicians predict antimicrobial resistance in patients found to have a Gram-negative infection of blood or urine. Prospective studies are required to assess performance in an unselected patient cohort, understand the acceptability of such systems to clinicians and patients, and assess the impact on patient outcome.&quot;,&quot;publisher&quot;:&quot;Oxford University Press&quot;,&quot;issue&quot;:&quot;9&quot;,&quot;volume&quot;:&quot;75&quot;,&quot;container-title-short&quot;:&quot;&quot;},&quot;isTemporary&quot;:false}]},{&quot;citationID&quot;:&quot;MENDELEY_CITATION_95fa3a04-4b8c-4a79-b4ed-61704b6fa349&quot;,&quot;properties&quot;:{&quot;noteIndex&quot;:0},&quot;isEdited&quot;:false,&quot;manualOverride&quot;:{&quot;isManuallyOverridden&quot;:false,&quot;citeprocText&quot;:&quot;(Rawson &lt;i&gt;et al.&lt;/i&gt;, 2017)&quot;,&quot;manualOverrideText&quot;:&quot;&quot;},&quot;citationTag&quot;:&quot;MENDELEY_CITATION_v3_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&quot;,&quot;citationItems&quot;:[{&quot;id&quot;:&quot;989b1848-e42f-3535-a60d-0e5031c00727&quot;,&quot;itemData&quot;:{&quot;type&quot;:&quot;article-journal&quot;,&quot;id&quot;:&quot;989b1848-e42f-3535-a60d-0e5031c00727&quot;,&quot;title&quot;:&quot;Behaviour change interventions to influence antimicrobial prescribing: A cross-sectional analysis of reports from UK state-of-the-art scientific conferences&quot;,&quot;author&quot;:[{&quot;family&quot;:&quot;Rawson&quot;,&quot;given&quot;:&quot;T. M.&quot;,&quot;parse-names&quot;:false,&quot;dropping-particle&quot;:&quot;&quot;,&quot;non-dropping-particle&quot;:&quot;&quot;},{&quot;family&quot;:&quot;Moore&quot;,&quot;given&quot;:&quot;L. S.P.&quot;,&quot;parse-names&quot;:false,&quot;dropping-particle&quot;:&quot;&quot;,&quot;non-dropping-particle&quot;:&quot;&quot;},{&quot;family&quot;:&quot;Tivey&quot;,&quot;given&quot;:&quot;A. M.&quot;,&quot;parse-names&quot;:false,&quot;dropping-particle&quot;:&quot;&quot;,&quot;non-dropping-particle&quot;:&quot;&quot;},{&quot;family&quot;:&quot;Tsao&quot;,&quot;given&quot;:&quot;A.&quot;,&quot;parse-names&quot;:false,&quot;dropping-particle&quot;:&quot;&quot;,&quot;non-dropping-particle&quot;:&quot;&quot;},{&quot;family&quot;:&quot;Gilchrist&quot;,&quot;given&quot;:&quot;M.&quot;,&quot;parse-names&quot;:false,&quot;dropping-particle&quot;:&quot;&quot;,&quot;non-dropping-particle&quot;:&quot;&quot;},{&quot;family&quot;:&quot;Charani&quot;,&quot;given&quot;:&quot;E.&quot;,&quot;parse-names&quot;:false,&quot;dropping-particle&quot;:&quot;&quot;,&quot;non-dropping-particle&quot;:&quot;&quot;},{&quot;family&quot;:&quot;Holmes&quot;,&quot;given&quot;:&quot;A. H.&quot;,&quot;parse-names&quot;:false,&quot;dropping-particle&quot;:&quot;&quot;,&quot;non-dropping-particle&quot;:&quot;&quot;}],&quot;container-title&quot;:&quot;Antimicrobial Resistance and Infection Control&quot;,&quot;container-title-short&quot;:&quot;Antimicrob. Resist. Infect. Control&quot;,&quot;DOI&quot;:&quot;10.1186/s13756-017-0170-7&quot;,&quot;ISSN&quot;:&quot;20472994&quot;,&quot;issued&quot;:{&quot;date-parts&quot;:[[2017,1,13]]},&quot;abstract&quot;:&quot;Background: To improve the quality of antimicrobial stewardship (AMS) interventions the application of behavioural sciences supported by multidisciplinary collaboration has been recommended. We analysed major UK scientific research conferences to investigate AMS behaviour change intervention reporting. Methods: Leading UK 2015 scientific conference abstracts for 30 clinical specialties were identified and interrogated. All AMS and/or antimicrobial resistance(AMR) abstracts were identified using validated search criteria. Abstracts were independently reviewed by four researchers with reported behavioural interventions classified using a behaviour change taxonomy. Results: Conferences ran for 110 days with &gt;57,000 delegates. 311/12,313(2.5%) AMS-AMR abstracts (oral and poster) were identified. 118/311(40%) were presented at the UK's infectious diseases/microbiology conference. 56/311(18%) AMS-AMR abstracts described behaviour change interventions. These were identified across 12/30(40%) conferences. The commonest abstract reporting behaviour change interventions were quality improvement projects [44/56 (79%)]. In total 71 unique behaviour change functions were identified. Policy categories; \&quot;guidelines\&quot; (16/71) and \&quot;service provision\&quot; (11/71) were the most frequently reported. Intervention functions; \&quot;education\&quot; (6/71), \&quot;persuasion\&quot; (7/71), and \&quot;enablement\&quot; (9/71) were also common. Only infection and primary care conferences reported studies that contained multiple behaviour change interventions. The remaining 10 specialties tended to report a narrow range of interventions focusing on \&quot;guidelines\&quot; and \&quot;enablement\&quot;. Conclusion: Despite the benefits of behaviour change interventions on antimicrobial prescribing, very few AMS-AMR studies reported implementing them in 2015. AMS interventions must focus on promoting behaviour change towards antimicrobial prescribing. Greater focus must be placed on non-infection specialties to engage with the issue of behaviour change towards antimicrobial use.&quot;,&quot;publisher&quot;:&quot;BioMed Central Ltd.&quot;,&quot;issue&quot;:&quot;1&quot;,&quot;volume&quot;:&quot;6&quot;},&quot;isTemporary&quot;:false}]},{&quot;citationID&quot;:&quot;MENDELEY_CITATION_bb5b8cc7-4a53-4dff-9185-b0cfbb14bf32&quot;,&quot;properties&quot;:{&quot;noteIndex&quot;:0},&quot;isEdited&quot;:false,&quot;manualOverride&quot;:{&quot;isManuallyOverridden&quot;:false,&quot;citeprocText&quot;:&quot;(Chow, Lye and Arah, 2016)&quot;,&quot;manualOverrideText&quot;:&quot;&quot;},&quot;citationTag&quot;:&quot;MENDELEY_CITATION_v3_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&quot;,&quot;citationItems&quot;:[{&quot;id&quot;:&quot;0d667d59-8058-3380-8e23-71cba6f9507b&quot;,&quot;itemData&quot;:{&quot;type&quot;:&quot;article-journal&quot;,&quot;id&quot;:&quot;0d667d59-8058-3380-8e23-71cba6f9507b&quot;,&quot;title&quot;:&quot;Patient and physician predictors of patient receipt of therapies recommended by a computerized decision support system when initially prescribed broad-spectrum antibiotics: A cohort study&quot;,&quot;author&quot;:[{&quot;family&quot;:&quot;Chow&quot;,&quot;given&quot;:&quot;Angela L.P.&quot;,&quot;parse-names&quot;:false,&quot;dropping-particle&quot;:&quot;&quot;,&quot;non-dropping-particle&quot;:&quot;&quot;},{&quot;family&quot;:&quot;Lye&quot;,&quot;given&quot;:&quot;David C.&quot;,&quot;parse-names&quot;:false,&quot;dropping-particle&quot;:&quot;&quot;,&quot;non-dropping-particle&quot;:&quot;&quot;},{&quot;family&quot;:&quot;Arah&quot;,&quot;given&quot;:&quot;Onyebuchi A.&quot;,&quot;parse-names&quot;:false,&quot;dropping-particle&quot;:&quot;&quot;,&quot;non-dropping-particle&quot;:&quot;&quot;}],&quot;container-title&quot;:&quot;Journal of the American Medical Informatics Association&quot;,&quot;DOI&quot;:&quot;10.1093/jamia/ocv120&quot;,&quot;ISSN&quot;:&quot;1527974X&quot;,&quot;PMID&quot;:&quot;26342216&quot;,&quot;issued&quot;:{&quot;date-parts&quot;:[[2016,4,1]]},&quot;page&quot;:&quot;e58-e70&quot;,&quot;abstract&quot;:&quot;Objective: Antibiotic computerized decision support systems (CDSSs) were developed to guide antibiotic decisions, yet prescriptions of CDSSrecommended antibiotics have remained low. Our aim was to identify predictors of patients' receipt of empiric antibiotic therapies recommended by a CDSS when the prescribing physician had an initial preference for using broad-spectrum antibiotics. Methods: We conducted a prospective cohort study in a 1 500-bed tertiary-care hospital in Singapore. We included all patients admitted from October 1, 2011 through September 30, 2012, who were prescribed piperacillin-tazobactam or carbapenem for empiric therapy and auto-triggered to receive antibiotic recommendations by the in-house antibiotic CDSS. Relevant data on the patient, prescribing and attending physicians were collected via electronic linkages of medical records and administrative databases. To account for clustering, we used multilevel logistic regression models to explore factors associated with receipt of CDSS-recommended antibiotic therapy. Results: One-quarter of the 1 886 patients received CDSS-recommended antibiotics. More patients treated for pneumonia (33.2%) than sepsis (12.1%) and urinary tract infections (7.1%) received CDSS-recommended antibiotic therapies. The prescribing physician - but not the attending physician or clinical specialty - accounted for some (13.3%) of the variation. Prior hospitalization (odds ratio [OR] 1.32, 95% CI, 1.01-1.71), presumed pneumonia (OR 6.77, 95% CI, 3.28-13.99), intensive care unit (ICU) admission (OR 0.38, 95% CI, 0.21-0.66), and renal impairment (OR 0.70, 95% CI, 0.52-0.93) were factors associated with patients' receipt of CDSS-recommended antibiotic therapies. Conclusions: We observed that ICU admission and renal impairment were negative predictors of patients' receipt of CDSS-recommended antibiotic therapies. Patients admitted to ICU and those with renal impairment might have more complex clinical conditions that require a physician's assessment in addition to antibiotic CDSS.&quot;,&quot;publisher&quot;:&quot;Oxford University Press&quot;,&quot;issue&quot;:&quot;e1&quot;,&quot;volume&quot;:&quot;23&quot;,&quot;container-title-short&quot;:&quot;&quot;},&quot;isTemporary&quot;:false}]},{&quot;citationID&quot;:&quot;MENDELEY_CITATION_93430872-2fac-47fc-9aad-4e7874f2bbdc&quot;,&quot;properties&quot;:{&quot;noteIndex&quot;:0},&quot;isEdited&quot;:false,&quot;manualOverride&quot;:{&quot;isManuallyOverridden&quot;:false,&quot;citeprocText&quot;:&quot;(Corbin &lt;i&gt;et al.&lt;/i&gt;, 2022)&quot;,&quot;manualOverrideText&quot;:&quot;&quot;},&quot;citationTag&quot;:&quot;MENDELEY_CITATION_v3_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&quot;,&quot;citationItems&quot;:[{&quot;id&quot;:&quot;b48cfb0b-5af2-361a-96dd-19e5e2763e07&quot;,&quot;itemData&quot;:{&quot;type&quot;:&quot;article-journal&quot;,&quot;id&quot;:&quot;b48cfb0b-5af2-361a-96dd-19e5e2763e07&quot;,&quot;title&quot;:&quot;Personalized antibiograms for machine learning driven antibiotic selection&quot;,&quot;author&quot;:[{&quot;family&quot;:&quot;Corbin&quot;,&quot;given&quot;:&quot;Conor K.&quot;,&quot;parse-names&quot;:false,&quot;dropping-particle&quot;:&quot;&quot;,&quot;non-dropping-particle&quot;:&quot;&quot;},{&quot;family&quot;:&quot;Sung&quot;,&quot;given&quot;:&quot;Lillian&quot;,&quot;parse-names&quot;:false,&quot;dropping-particle&quot;:&quot;&quot;,&quot;non-dropping-particle&quot;:&quot;&quot;},{&quot;family&quot;:&quot;Chattopadhyay&quot;,&quot;given&quot;:&quot;Arhana&quot;,&quot;parse-names&quot;:false,&quot;dropping-particle&quot;:&quot;&quot;,&quot;non-dropping-particle&quot;:&quot;&quot;},{&quot;family&quot;:&quot;Noshad&quot;,&quot;given&quot;:&quot;Morteza&quot;,&quot;parse-names&quot;:false,&quot;dropping-particle&quot;:&quot;&quot;,&quot;non-dropping-particle&quot;:&quot;&quot;},{&quot;family&quot;:&quot;Chang&quot;,&quot;given&quot;:&quot;Amy&quot;,&quot;parse-names&quot;:false,&quot;dropping-particle&quot;:&quot;&quot;,&quot;non-dropping-particle&quot;:&quot;&quot;},{&quot;family&quot;:&quot;Deresinksi&quot;,&quot;given&quot;:&quot;Stanley&quot;,&quot;parse-names&quot;:false,&quot;dropping-particle&quot;:&quot;&quot;,&quot;non-dropping-particle&quot;:&quot;&quot;},{&quot;family&quot;:&quot;Baiocchi&quot;,&quot;given&quot;:&quot;Michael&quot;,&quot;parse-names&quot;:false,&quot;dropping-particle&quot;:&quot;&quot;,&quot;non-dropping-particle&quot;:&quot;&quot;},{&quot;family&quot;:&quot;Chen&quot;,&quot;given&quot;:&quot;Jonathan H.&quot;,&quot;parse-names&quot;:false,&quot;dropping-particle&quot;:&quot;&quot;,&quot;non-dropping-particle&quot;:&quot;&quot;}],&quot;container-title&quot;:&quot;Communications Medicine&quot;,&quot;DOI&quot;:&quot;10.1038/s43856-022-00094-8&quot;,&quot;ISSN&quot;:&quot;2730664X&quot;,&quot;issued&quot;:{&quot;date-parts&quot;:[[2022,12,1]]},&quot;abstract&quot;:&quot;Background: The Centers for Disease Control and Prevention identify antibiotic prescribing stewardship as the most important action to combat increasing antibiotic resistance. Clinicians balance broad empiric antibiotic coverage vs. precision coverage targeting only the most likely pathogens. We investigate the utility of machine learning-based clinical decision support for antibiotic prescribing stewardship. Methods: In this retrospective multi-site study, we developed machine learning models that predict antibiotic susceptibility patterns (personalized antibiograms) using electronic health record data of 8342 infections from Stanford emergency departments and 15,806 uncomplicated urinary tract infections from Massachusetts General Hospital and Brigham &amp; Women’s Hospital in Boston. We assessed the trade-off between broad-spectrum and precise antibiotic prescribing using linear programming. Results: We find in Stanford data that personalized antibiograms reallocate clinician antibiotic selections with a coverage rate (fraction of infections covered by treatment) of 85.9%; similar to clinician performance (84.3% p = 0.11). In the Boston dataset, the personalized antibiograms coverage rate is 90.4%; a significant improvement over clinicians (88.1% p &lt; 0.0001). Personalized antibiograms achieve similar coverage to the clinician benchmark with narrower antibiotics. With Stanford data, personalized antibiograms maintain clinician coverage rates while narrowing 69% of empiric vancomycin+piperacillin/tazobactam prescriptions to piperacillin/tazobactam. In the Boston dataset, personalized antibiograms maintain clinician coverage rates while narrowing 48% of ciprofloxacin to trimethoprim/sulfamethoxazole. Conclusions: Precision empiric antibiotic prescribing with personalized antibiograms could improve patient safety and antibiotic stewardship by reducing unnecessary use of broad-spectrum antibiotics that breed a growing tide of resistant organisms.&quot;,&quot;publisher&quot;:&quot;Springer Nature&quot;,&quot;issue&quot;:&quot;1&quot;,&quot;volume&quot;:&quot;2&quot;,&quot;container-title-short&quot;:&quot;&quot;},&quot;isTemporary&quot;:false}]},{&quot;citationID&quot;:&quot;MENDELEY_CITATION_c57552f8-2607-459e-9b7d-57bc19016391&quot;,&quot;properties&quot;:{&quot;noteIndex&quot;:0},&quot;isEdited&quot;:false,&quot;manualOverride&quot;:{&quot;isManuallyOverridden&quot;:false,&quot;citeprocText&quot;:&quot;(Skodvin &lt;i&gt;et al.&lt;/i&gt;, 2019)&quot;,&quot;manualOverrideText&quot;:&quot;&quot;},&quot;citationTag&quot;:&quot;MENDELEY_CITATION_v3_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&quot;,&quot;citationItems&quot;:[{&quot;id&quot;:&quot;5db66ff1-68a5-36fc-8b75-8c42730bc6ec&quot;,&quot;itemData&quot;:{&quot;type&quot;:&quot;article-journal&quot;,&quot;id&quot;:&quot;5db66ff1-68a5-36fc-8b75-8c42730bc6ec&quot;,&quot;title&quot;:&quot;Use of microbiology tests in the era of increasing AMR rates- a multicentre hospital cohort study&quot;,&quot;author&quot;:[{&quot;family&quot;:&quot;Skodvin&quot;,&quot;given&quot;:&quot;Brita&quot;,&quot;parse-names&quot;:false,&quot;dropping-particle&quot;:&quot;&quot;,&quot;non-dropping-particle&quot;:&quot;&quot;},{&quot;family&quot;:&quot;Wathne&quot;,&quot;given&quot;:&quot;Jannicke S.&quot;,&quot;parse-names&quot;:false,&quot;dropping-particle&quot;:&quot;&quot;,&quot;non-dropping-particle&quot;:&quot;&quot;},{&quot;family&quot;:&quot;Lindemann&quot;,&quot;given&quot;:&quot;P. Christoffer&quot;,&quot;parse-names&quot;:false,&quot;dropping-particle&quot;:&quot;&quot;,&quot;non-dropping-particle&quot;:&quot;&quot;},{&quot;family&quot;:&quot;Harthug&quot;,&quot;given&quot;:&quot;Stig&quot;,&quot;parse-names&quot;:false,&quot;dropping-particle&quot;:&quot;&quot;,&quot;non-dropping-particle&quot;:&quot;&quot;},{&quot;family&quot;:&quot;Nilsen&quot;,&quot;given&quot;:&quot;Roy M.&quot;,&quot;parse-names&quot;:false,&quot;dropping-particle&quot;:&quot;&quot;,&quot;non-dropping-particle&quot;:&quot;&quot;},{&quot;family&quot;:&quot;Charani&quot;,&quot;given&quot;:&quot;Esmita&quot;,&quot;parse-names&quot;:false,&quot;dropping-particle&quot;:&quot;&quot;,&quot;non-dropping-particle&quot;:&quot;&quot;},{&quot;family&quot;:&quot;Syre&quot;,&quot;given&quot;:&quot;Heidi&quot;,&quot;parse-names&quot;:false,&quot;dropping-particle&quot;:&quot;&quot;,&quot;non-dropping-particle&quot;:&quot;&quot;},{&quot;family&quot;:&quot;Kittang&quot;,&quot;given&quot;:&quot;Baard R.&quot;,&quot;parse-names&quot;:false,&quot;dropping-particle&quot;:&quot;&quot;,&quot;non-dropping-particle&quot;:&quot;&quot;},{&quot;family&quot;:&quot;Kleppe&quot;,&quot;given&quot;:&quot;Lars K.S.&quot;,&quot;parse-names&quot;:false,&quot;dropping-particle&quot;:&quot;&quot;,&quot;non-dropping-particle&quot;:&quot;&quot;},{&quot;family&quot;:&quot;Smith&quot;,&quot;given&quot;:&quot;Ingrid&quot;,&quot;parse-names&quot;:false,&quot;dropping-particle&quot;:&quot;&quot;,&quot;non-dropping-particle&quot;:&quot;&quot;}],&quot;container-title&quot;:&quot;Antimicrobial Resistance and Infection Control&quot;,&quot;container-title-short&quot;:&quot;Antimicrob. Resist. Infect. Control&quot;,&quot;DOI&quot;:&quot;10.1186/s13756-019-0480-z&quot;,&quot;ISSN&quot;:&quot;20472994&quot;,&quot;PMID&quot;:&quot;30740221&quot;,&quot;issued&quot;:{&quot;date-parts&quot;:[[2019,2,4]]},&quot;abstract&quot;:&quot;Background: Effective use of microbiology test results may positively influence patient outcomes and limit the use of broad-spectrum antibiotics. However, studies indicate that their potential is not fully utilized. We investigated microbiology test ordering practices and the use of test results for antibiotic decision-making in hospitals. Methods: A multicentre cohort study was conducted during five months in 2014 in Medical departments across three hospitals in Western Norway. Patients treated with antibiotics for sepsis, urinary tract infections, skin and soft tissue infections, lower respiratory tract infections or acute exacerbations of chronic obstructive pulmonary disease were included in the analysis. Primary outcome measures were degree of microbiology test ordering, compliance with microbiology testing recommendations in the national antibiotic guideline and proportion of microbiology test results used to inform antibiotic treatment. Data was obtained from electronic- and paper medical records and charts and laboratory information systems. Results: Of the 1731 patient admissions during the study period, mean compliance with microbiology testing recommendations in the antibiotic guideline was 89%, ranging from 81% in patients with acute exacerbations of chronic obstructive pulmonary disease to 95% in patients with sepsis. Substantial additional testing was performed beyond the recommendations with 298/606 (49%) of patients with lower respiratory tract infections having urine cultures and 42/194 (22%) of patients with urinary tract infections having respiratory tests. Microbiology test results from one of the hospitals showed that 18% (120/672) of patient admissions had applicable test results, but only half of them were used for therapy guidance, i.e. in total, 9% (63/672) of patient admissions had test results informing prescription of antibiotic therapy. Conclusions: This study showed that despite a large number of microbiology test orders, only a limited number of tests informed antibiotic treatment. To ensure that microbiology tests are used optimally, there is a need to review the utility of existing microbiology tests, test ordering practices and use of test results through a more targeted and overarching approach.&quot;,&quot;publisher&quot;:&quot;BioMed Central Ltd.&quot;,&quot;issue&quot;:&quot;1&quot;,&quot;volume&quot;:&quot;8&quot;},&quot;isTemporary&quot;:false}]},{&quot;citationID&quot;:&quot;MENDELEY_CITATION_c4b23db2-30a2-4527-b357-ad5eec60d446&quot;,&quot;properties&quot;:{&quot;noteIndex&quot;:0},&quot;isEdited&quot;:false,&quot;manualOverride&quot;:{&quot;isManuallyOverridden&quot;:false,&quot;citeprocText&quot;:&quot;(Baysari &lt;i&gt;et al.&lt;/i&gt;, 2016)&quot;,&quot;manualOverrideText&quot;:&quot;&quot;},&quot;citationTag&quot;:&quot;MENDELEY_CITATION_v3_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&quot;,&quot;citationItems&quot;:[{&quot;id&quot;:&quot;6b9943a8-071d-3501-affe-34123d47e5e0&quot;,&quot;itemData&quot;:{&quot;type&quot;:&quot;article&quot;,&quot;id&quot;:&quot;6b9943a8-071d-3501-affe-34123d47e5e0&quot;,&quot;title&quot;:&quot;The effectiveness of information technology to improve antimicrobial prescribing in hospitals: A systematic review and meta-analysis&quot;,&quot;author&quot;:[{&quot;family&quot;:&quot;Baysari&quot;,&quot;given&quot;:&quot;Melissa T.&quot;,&quot;parse-names&quot;:false,&quot;dropping-particle&quot;:&quot;&quot;,&quot;non-dropping-particle&quot;:&quot;&quot;},{&quot;family&quot;:&quot;Lehnbom&quot;,&quot;given&quot;:&quot;Elin C.&quot;,&quot;parse-names&quot;:false,&quot;dropping-particle&quot;:&quot;&quot;,&quot;non-dropping-particle&quot;:&quot;&quot;},{&quot;family&quot;:&quot;Li&quot;,&quot;given&quot;:&quot;Ling&quot;,&quot;parse-names&quot;:false,&quot;dropping-particle&quot;:&quot;&quot;,&quot;non-dropping-particle&quot;:&quot;&quot;},{&quot;family&quot;:&quot;Hargreaves&quot;,&quot;given&quot;:&quot;Andrew&quot;,&quot;parse-names&quot;:false,&quot;dropping-particle&quot;:&quot;&quot;,&quot;non-dropping-particle&quot;:&quot;&quot;},{&quot;family&quot;:&quot;Day&quot;,&quot;given&quot;:&quot;Richard O.&quot;,&quot;parse-names&quot;:false,&quot;dropping-particle&quot;:&quot;&quot;,&quot;non-dropping-particle&quot;:&quot;&quot;},{&quot;family&quot;:&quot;Westbrook&quot;,&quot;given&quot;:&quot;Johanna I.&quot;,&quot;parse-names&quot;:false,&quot;dropping-particle&quot;:&quot;&quot;,&quot;non-dropping-particle&quot;:&quot;&quot;}],&quot;container-title&quot;:&quot;International Journal of Medical Informatics&quot;,&quot;container-title-short&quot;:&quot;Int. J. Med. Inform.&quot;,&quot;DOI&quot;:&quot;10.1016/j.ijmedinf.2016.04.008&quot;,&quot;ISSN&quot;:&quot;18728243&quot;,&quot;PMID&quot;:&quot;27318068&quot;,&quot;issued&quot;:{&quot;date-parts&quot;:[[2016,8,1]]},&quot;page&quot;:&quot;15-34&quot;,&quot;abstract&quot;:&quot;Objective: To review evidence of the effectiveness of information technology (IT) interventions to improve antimicrobial prescribing in hospitals. Method: MEDLINE (1950-March 2015), EMBASE (1947-March 2015) and PubMED (1966-March 2015) were searched for studies where an IT intervention involving any device (e.g. computer, mobile phone) was evaluated in practice. All papers were assessed for quality using a 10-point rating scale. Results: We identified 45 articles that evaluated an IT intervention to improve antimicrobial prescribing in hospitals. IT interventions took four main forms: (1) stand-alone computerized decision support systems (CDSSs), (2) decision support embedded within a hospital's electronic medical record (EMR) or computerized provider order entry (CPOE) system, (3) computerized antimicrobial approval systems (cAAS), and (4) surveillance systems (SSs). Results reported allowed us to perform meta-analyses for three outcome measures: appropriate use of antimicrobials, patient mortality and hospital length of stay (LOS). IT interventions increased appropriate use of antimicrobials (pooled RR: 1.49, 95%CI: 1.07-2.08); however no evidence of an effect was found when analysis included only studies with a quality score of five or above on the 10-point quality scale (pooled RR: 1.53, 95%CI: 0.96-2.44). There was little evidence of an effect of IT interventions on patient mortality or LOS. The range of study designs and outcome measures prevented meaningful comparisons between different IT intervention types to be made. Conclusion: IT interventions can improve the appropriateness of antimicrobial prescribing. However, high quality, systematic multi-site comparative studies are critically needed to assist organizations in making informed decisions about the most effective IT interventions.&quot;,&quot;publisher&quot;:&quot;Elsevier Ireland Ltd&quot;,&quot;volume&quot;:&quot;92&quot;},&quot;isTemporary&quot;:false}]},{&quot;citationID&quot;:&quot;MENDELEY_CITATION_9c6ddfab-914d-4edf-b972-82cb382f61f6&quot;,&quot;properties&quot;:{&quot;noteIndex&quot;:0},&quot;isEdited&quot;:false,&quot;manualOverride&quot;:{&quot;isManuallyOverridden&quot;:false,&quot;citeprocText&quot;:&quot;(Chung &lt;i&gt;et al.&lt;/i&gt;, 2017)&quot;,&quot;manualOverrideText&quot;:&quot;&quot;},&quot;citationTag&quot;:&quot;MENDELEY_CITATION_v3_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&quot;,&quot;citationItems&quot;:[{&quot;id&quot;:&quot;c21fa435-b8ea-34b9-a89d-4e9ed6427357&quot;,&quot;itemData&quot;:{&quot;type&quot;:&quot;article-journal&quot;,&quot;id&quot;:&quot;c21fa435-b8ea-34b9-a89d-4e9ed6427357&quot;,&quot;title&quot;:&quot;Working at the intersection of context, culture, and technology: Provider perspectives on antimicrobial stewardship in the emergency department using electronic health record clinical decision support&quot;,&quot;author&quot;:[{&quot;family&quot;:&quot;Chung&quot;,&quot;given&quot;:&quot;Phillip&quot;,&quot;parse-names&quot;:false,&quot;dropping-particle&quot;:&quot;&quot;,&quot;non-dropping-particle&quot;:&quot;&quot;},{&quot;family&quot;:&quot;Scandlyn&quot;,&quot;given&quot;:&quot;Jean&quot;,&quot;parse-names&quot;:false,&quot;dropping-particle&quot;:&quot;&quot;,&quot;non-dropping-particle&quot;:&quot;&quot;},{&quot;family&quot;:&quot;Dayan&quot;,&quot;given&quot;:&quot;Peter S.&quot;,&quot;parse-names&quot;:false,&quot;dropping-particle&quot;:&quot;&quot;,&quot;non-dropping-particle&quot;:&quot;&quot;},{&quot;family&quot;:&quot;Mistry&quot;,&quot;given&quot;:&quot;Rakesh D.&quot;,&quot;parse-names&quot;:false,&quot;dropping-particle&quot;:&quot;&quot;,&quot;non-dropping-particle&quot;:&quot;&quot;}],&quot;container-title&quot;:&quot;American Journal of Infection Control&quot;,&quot;container-title-short&quot;:&quot;Am. J. Infect. Control&quot;,&quot;DOI&quot;:&quot;10.1016/j.ajic.2017.06.005&quot;,&quot;ISSN&quot;:&quot;15273296&quot;,&quot;PMID&quot;:&quot;28711345&quot;,&quot;issued&quot;:{&quot;date-parts&quot;:[[2017,11,1]]},&quot;page&quot;:&quot;1198-1202&quot;,&quot;abstract&quot;:&quot;Background Antibiotic stewardship programs (ASPs) have not been fully developed for the emergency department (ED), in part the result of the barriers characteristic of this setting. Electronic health record–based clinical decision support (EHR CDS) represents a promising strategy to implement ASPs in the ED. We aimed to determine the cultural beliefs and structural barriers and facilitators to implementation of antimicrobial stewardship in the pediatric ED using EHR CDS. Methods Interviews and focus groups were conducted with hospital and ED leadership, attending ED physicians, nurse practitioners, physician assistants, and residents at a single health system in Colorado. We reviewed and coded the data using constant comparative analysis and framework analysis until a final set of themes emerged. Results Two dominant perceptions shaped providers’ perspectives on ASPs in the ED and EHR CDS: (1) maintaining workflow efficiency and (2) constrained decision-making autonomy. Clinicians identified structural barriers to ASPs, such as pace of the ED, and various beliefs that shaped patterns of practice, including accommodating the prescribing decisions of other providers and managing parental expectations. Recommendations to enhance uptake focused on designing a simple yet flexible user interface, providing clinicians with performance data, and on-boarding clinicians to enhance buy-in. Conclusions Developing a successful ED-based ASP using EHR CDS should attend to technologic needs, the institutional context, and the cultural beliefs of practice associated with providers’ antibiotic prescribing.&quot;,&quot;publisher&quot;:&quot;Mosby Inc.&quot;,&quot;issue&quot;:&quot;11&quot;,&quot;volume&quot;:&quot;45&quot;},&quot;isTemporary&quot;:false}]},{&quot;citationID&quot;:&quot;MENDELEY_CITATION_fadca58a-5f68-47a2-afcc-b8b1833869ca&quot;,&quot;properties&quot;:{&quot;noteIndex&quot;:0},&quot;isEdited&quot;:false,&quot;manualOverride&quot;:{&quot;isManuallyOverridden&quot;:false,&quot;citeprocText&quot;:&quot;(West &lt;i&gt;et al.&lt;/i&gt;, 2025)&quot;,&quot;manualOverrideText&quot;:&quot;&quot;},&quot;citationTag&quot;:&quot;MENDELEY_CITATION_v3_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&quot;,&quot;citationItems&quot;:[{&quot;id&quot;:&quot;12822ce7-4e26-32aa-b1a6-04e8f1155275&quot;,&quot;itemData&quot;:{&quot;type&quot;:&quot;article&quot;,&quot;id&quot;:&quot;12822ce7-4e26-32aa-b1a6-04e8f1155275&quot;,&quot;title&quot;:&quot;Digital Health Technologies: Learnings and Perspectives From a Patient Engagement Stakeholder Expectations Matrix Study&quot;,&quot;author&quot;:[{&quot;family&quot;:&quot;West&quot;,&quot;given&quot;:&quot;Leanne&quot;,&quot;parse-names&quot;:false,&quot;dropping-particle&quot;:&quot;&quot;,&quot;non-dropping-particle&quot;:&quot;&quot;},{&quot;family&quot;:&quot;Mitchell&quot;,&quot;given&quot;:&quot;Derick&quot;,&quot;parse-names&quot;:false,&quot;dropping-particle&quot;:&quot;&quot;,&quot;non-dropping-particle&quot;:&quot;&quot;},{&quot;family&quot;:&quot;Faulkner&quot;,&quot;given&quot;:&quot;Stuart D.&quot;,&quot;parse-names&quot;:false,&quot;dropping-particle&quot;:&quot;&quot;,&quot;non-dropping-particle&quot;:&quot;&quot;},{&quot;family&quot;:&quot;Bauer&quot;,&quot;given&quot;:&quot;Birgit&quot;,&quot;parse-names&quot;:false,&quot;dropping-particle&quot;:&quot;&quot;,&quot;non-dropping-particle&quot;:&quot;&quot;},{&quot;family&quot;:&quot;Brooke&quot;,&quot;given&quot;:&quot;Nicholas&quot;,&quot;parse-names&quot;:false,&quot;dropping-particle&quot;:&quot;&quot;,&quot;non-dropping-particle&quot;:&quot;&quot;},{&quot;family&quot;:&quot;Priest&quot;,&quot;given&quot;:&quot;Elizabeth&quot;,&quot;parse-names&quot;:false,&quot;dropping-particle&quot;:&quot;&quot;,&quot;non-dropping-particle&quot;:&quot;&quot;}],&quot;container-title&quot;:&quot;Journal of Medical Internet Research&quot;,&quot;container-title-short&quot;:&quot;J. Med. Internet Res.&quot;,&quot;DOI&quot;:&quot;10.2196/81463&quot;,&quot;ISSN&quot;:&quot;14388871&quot;,&quot;PMID&quot;:&quot;41364917&quot;,&quot;issued&quot;:{&quot;date-parts&quot;:[[2025]]},&quot;abstract&quot;:&quot;As digital health technologies become increasingly integrated into health care systems worldwide, there is growing recognition that their full potential can be realized only when development is rooted in patient engagement (PE). Despite its proven value in clinical research and health care delivery, PE remains insufficiently embedded in digital health design and implementation. This perspective paper explores the current state of PE in digital health through findings from the Stakeholder Expectations Matrix program developed by Patient Focused Medicines Development. Drawing from 37 in-depth interviews across 6 key stakeholder groups, complemented by insights gathered during a multisession cocreation track at the Patient Engagement Open Forum, this paper highlights differing perspectives on digital health, the barriers to meaningful engagement, and the fragmented nature of data governance and technology adoption. Findings point not only to significant gaps in shared understanding, infrastructure, and policy but also to clear opportunities for collaboration, including early recommendations for building a more inclusive and patient-centered digital health ecosystem, one that supports sustainable innovation, trust, and systemwide impact.&quot;,&quot;publisher&quot;:&quot;JMIR Publications Inc.&quot;,&quot;volume&quot;:&quot;27&quot;},&quot;isTemporary&quot;:false}]},{&quot;citationID&quot;:&quot;MENDELEY_CITATION_7b9233d1-3820-49f7-a88a-4772fbcbb683&quot;,&quot;properties&quot;:{&quot;noteIndex&quot;:0},&quot;isEdited&quot;:false,&quot;manualOverride&quot;:{&quot;isManuallyOverridden&quot;:false,&quot;citeprocText&quot;:&quot;(Hebden &lt;i&gt;et al.&lt;/i&gt;, 2025)&quot;,&quot;manualOverrideText&quot;:&quot;&quot;},&quot;citationTag&quot;:&quot;MENDELEY_CITATION_v3_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&quot;,&quot;citationItems&quot;:[{&quot;id&quot;:&quot;8af9d334-04f8-38c0-ac8a-8f3465840490&quot;,&quot;itemData&quot;:{&quot;type&quot;:&quot;article-journal&quot;,&quot;id&quot;:&quot;8af9d334-04f8-38c0-ac8a-8f3465840490&quot;,&quot;title&quot;:&quot;Design and Implementation of an Electronic Patient Record via Adaptation of Existing Hospital Software&quot;,&quot;author&quot;:[{&quot;family&quot;:&quot;Hebden&quot;,&quot;given&quot;:&quot;Tom&quot;,&quot;parse-names&quot;:false,&quot;dropping-particle&quot;:&quot;&quot;,&quot;non-dropping-particle&quot;:&quot;&quot;},{&quot;family&quot;:&quot;Jones&quot;,&quot;given&quot;:&quot;Emyr&quot;,&quot;parse-names&quot;:false,&quot;dropping-particle&quot;:&quot;&quot;,&quot;non-dropping-particle&quot;:&quot;&quot;},{&quot;family&quot;:&quot;Allcock&quot;,&quot;given&quot;:&quot;Robert&quot;,&quot;parse-names&quot;:false,&quot;dropping-particle&quot;:&quot;&quot;,&quot;non-dropping-particle&quot;:&quot;&quot;},{&quot;family&quot;:&quot;Chandrasekaran&quot;,&quot;given&quot;:&quot;Badrinathan&quot;,&quot;parse-names&quot;:false,&quot;dropping-particle&quot;:&quot;&quot;,&quot;non-dropping-particle&quot;:&quot;&quot;},{&quot;family&quot;:&quot;Ramcharitar&quot;,&quot;given&quot;:&quot;Steve&quot;,&quot;parse-names&quot;:false,&quot;dropping-particle&quot;:&quot;&quot;,&quot;non-dropping-particle&quot;:&quot;&quot;}],&quot;container-title&quot;:&quot;Cureus&quot;,&quot;container-title-short&quot;:&quot;Cureus&quot;,&quot;DOI&quot;:&quot;10.7759/cureus.87763&quot;,&quot;issued&quot;:{&quot;date-parts&quot;:[[2025,7,12]]},&quot;abstract&quot;:&quot;With the aim of improving efficiency and addressing limitations in paper-based clinical documentation, two resident doctors developed a customised electronic system for clinical note documentation on hospital wards. Using iterative co-design and active engagement with clinical colleagues, a ward moved from paper-based ward note-taking to electronic documentation. To demonstrate the benefits, the team conducted a comparative trial, assessing the in-house developed electronic patient record (EPR) system against the traditional paper notes in terms of efficiency and impact on working conditions. Following validation, the results were presented to, and endorsed by, the specialty Clinical Governance team. An implementation plan was subsequently formulated to introduce the EPR system across multiple hospital wards, utilising a stepwise approach. Various challenges emerged, leading to further iterative refinements to address issues encountered during each rollout phase. Challenges included raising hospital-wide awareness of participating wards, distributing training materials via channels compatible with real-world work patterns, overcoming hesitation about transition from paper-based systems, and addressing logistical hurdles with IT hardware deployment, which impaired the efficiency gains of the EPR system. Despite these challenges, the intervention demonstrated significant improvement in the timely handover of care at discharge from the hospital, with delays beyond 72 hours being eliminated.&quot;,&quot;publisher&quot;:&quot;Springer Science and Business Media LLC&quot;},&quot;isTemporary&quot;:false}]},{&quot;citationID&quot;:&quot;MENDELEY_CITATION_e08aa88d-4fa7-4586-8b13-918f2160054b&quot;,&quot;properties&quot;:{&quot;noteIndex&quot;:0},&quot;isEdited&quot;:false,&quot;manualOverride&quot;:{&quot;isManuallyOverridden&quot;:false,&quot;citeprocText&quot;:&quot;(Smyth &lt;i&gt;et al.&lt;/i&gt;, 2024)&quot;,&quot;manualOverrideText&quot;:&quot;&quot;},&quot;citationTag&quot;:&quot;MENDELEY_CITATION_v3_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&quot;,&quot;citationItems&quot;:[{&quot;id&quot;:&quot;c512e131-1108-354f-b6d0-15ad1058dce6&quot;,&quot;itemData&quot;:{&quot;type&quot;:&quot;article-journal&quot;,&quot;id&quot;:&quot;c512e131-1108-354f-b6d0-15ad1058dce6&quot;,&quot;title&quot;:&quot;‘One size does not fit all’: Nurses’ and midwives’ opinions about using electronic medical records&quot;,&quot;author&quot;:[{&quot;family&quot;:&quot;Smyth&quot;,&quot;given&quot;:&quot;Wendy&quot;,&quot;parse-names&quot;:false,&quot;dropping-particle&quot;:&quot;&quot;,&quot;non-dropping-particle&quot;:&quot;&quot;},{&quot;family&quot;:&quot;Bogiatzis&quot;,&quot;given&quot;:&quot;Marina&quot;,&quot;parse-names&quot;:false,&quot;dropping-particle&quot;:&quot;&quot;,&quot;non-dropping-particle&quot;:&quot;&quot;},{&quot;family&quot;:&quot;Irving&quot;,&quot;given&quot;:&quot;Laura&quot;,&quot;parse-names&quot;:false,&quot;dropping-particle&quot;:&quot;&quot;,&quot;non-dropping-particle&quot;:&quot;&quot;},{&quot;family&quot;:&quot;Morton&quot;,&quot;given&quot;:&quot;Judy&quot;,&quot;parse-names&quot;:false,&quot;dropping-particle&quot;:&quot;&quot;,&quot;non-dropping-particle&quot;:&quot;&quot;},{&quot;family&quot;:&quot;Holland&quot;,&quot;given&quot;:&quot;Sari&quot;,&quot;parse-names&quot;:false,&quot;dropping-particle&quot;:&quot;&quot;,&quot;non-dropping-particle&quot;:&quot;&quot;},{&quot;family&quot;:&quot;Nagle&quot;,&quot;given&quot;:&quot;Cate&quot;,&quot;parse-names&quot;:false,&quot;dropping-particle&quot;:&quot;&quot;,&quot;non-dropping-particle&quot;:&quot;&quot;}],&quot;container-title&quot;:&quot;Australian Journal of Advanced Nursing&quot;,&quot;DOI&quot;:&quot;10.37464/2024.414.1205&quot;,&quot;ISSN&quot;:&quot;14474328&quot;,&quot;issued&quot;:{&quot;date-parts&quot;:[[2024,9,1]]},&quot;page&quot;:&quot;4-13&quot;,&quot;abstract&quot;:&quot;Objective: To describe the impact that electronic medical record (EMR) documentation has on nurses’ and midwives’ practice. Background: Although both advantages and disadvantages of a digitised health system have been documented, nurses and midwives continue to express concerns about the effect EMRs and computers have on their practice and patient relationships. Study design and methods: A cross-sectional survey design was used. An anonymous questionnaire was distributed in electronic and paper formats to identify nurses’ and midwives’ opinions of the impact of EMRs and computers on their practice and patient relationships in a regional tertiary-level hospital. Quantitative data was analysed descriptively; free-text responses were analysed thematically. Results: Nurses (n = 31) and midwives (n = 49) responded. Both respondent groups disagreed that the EMR had improved teamwork with other health professionals. Overwhelmingly, midwives disagreed that EMRs had improved the quality of care (n = 43, 87.8%). Nurses agreed EMRs had improved documentation standards (n = 24, 77.4%) and patient safety (n = 22, 71%). However, midwives responded that EMRs had not improved women’s safety (n = 31, 63%). Three themes emerged from the data: computers affect my productivity; computers affect my relationship with the patient/woman; the EMR increases my frustration and stress levels. Nurses and midwives felt the heavy documentation load and lack of integration across the EMR platform reduced efficiency, discouraged teamwork, and further excluded patients/women from participating in their care. Discussion: Although nurses and midwives agreed that the accessibility of EMRs to all health care staff is advantageous, the documentation demands of each clinical area are vastly different. The hybrid system of paper and electronic documentation increases documentation workload. Generally, midwives were more critical of the impact of EMRs on their practice. Conclusion: Nurses and midwives identified current challenges of EMRs with respect to productivity, relationships with patients and colleagues, and user wellbeing aligning with results of other published studies. As primary users of EMRs, nurses and midwives can offer valuable feedback to health services to help deliver digitised healthcare that is user-friendly, and patient/woman centred. Implications for research, policy, and practice: Organisations need to enact policies and procedures that facilitate nurses and midwives identifying areas of potential improvement to increase the usability and operability of the EMR. Such processes should lessen the negative impacts of EMR (such as documentation burden) on nursing/midwifery practice, with the aim of enhancing clinical and safety outcomes. It is suggested that ethnographic research studies be undertaken to gain a deeper understanding of the EMRs on nurse/midwife productivity, wellbeing, job satisfaction and patient safety concerns.&quot;,&quot;publisher&quot;:&quot;Australian Nursing Federation&quot;,&quot;issue&quot;:&quot;4&quot;,&quot;volume&quot;:&quot;41&quot;,&quot;container-title-short&quot;:&quot;&quot;},&quot;isTemporary&quot;:false}]},{&quot;citationID&quot;:&quot;MENDELEY_CITATION_4dd10fcd-1994-46e8-ad1d-2737292c6cac&quot;,&quot;properties&quot;:{&quot;noteIndex&quot;:0},&quot;isEdited&quot;:false,&quot;manualOverride&quot;:{&quot;isManuallyOverridden&quot;:false,&quot;citeprocText&quot;:&quot;(Tončinić, de Wildt-Liesveld and Vrijhoef, 2020)&quot;,&quot;manualOverrideText&quot;:&quot;&quot;},&quot;citationTag&quot;:&quot;MENDELEY_CITATION_v3_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&quot;,&quot;citationItems&quot;:[{&quot;id&quot;:&quot;0d1eebba-05ae-3491-a346-5d30119a5b40&quot;,&quot;itemData&quot;:{&quot;type&quot;:&quot;article-journal&quot;,&quot;id&quot;:&quot;0d1eebba-05ae-3491-a346-5d30119a5b40&quot;,&quot;title&quot;:&quot;Evaluation of a digital platform that engages stakeholders in the co-creation of healthcare innovations: A mixed-methods study&quot;,&quot;author&quot;:[{&quot;family&quot;:&quot;Tončinić&quot;,&quot;given&quot;:&quot;Sara&quot;,&quot;parse-names&quot;:false,&quot;dropping-particle&quot;:&quot;&quot;,&quot;non-dropping-particle&quot;:&quot;&quot;},{&quot;family&quot;:&quot;Wildt-Liesveld&quot;,&quot;given&quot;:&quot;Renée&quot;,&quot;parse-names&quot;:false,&quot;dropping-particle&quot;:&quot;&quot;,&quot;non-dropping-particle&quot;:&quot;de&quot;},{&quot;family&quot;:&quot;Vrijhoef&quot;,&quot;given&quot;:&quot;Hubertus J.M.&quot;,&quot;parse-names&quot;:false,&quot;dropping-particle&quot;:&quot;&quot;,&quot;non-dropping-particle&quot;:&quot;&quot;}],&quot;container-title&quot;:&quot;International Journal of Care Coordination&quot;,&quot;container-title-short&quot;:&quot;Int. J. Care Coord.&quot;,&quot;DOI&quot;:&quot;10.1177/2053434520913578&quot;,&quot;ISSN&quot;:&quot;20534353&quot;,&quot;issued&quot;:{&quot;date-parts&quot;:[[2020,3,1]]},&quot;page&quot;:&quot;33-42&quot;,&quot;abstract&quot;:&quot;Introduction: Engaging public and patients in the decision-making processes is on the agenda of many healthcare systems towards sustainable healthcare delivery. While many engagement initiatives are performed face-to-face, an increasing number is conducted online. An example of the latter is the Dutch digital platform Gezonde Mening that engages patients, healthcare professionals and other stakeholders in the co-creation of healthcare innovations. This study aimed to evaluate the effectiveness of stakeholder engagement performed on Gezonde Mening by focusing on the process of planning, execution and transition of engagement activities. Methods: A mixed-methods study was performed by conducting eight semi-structured interviews with developers and funders of Gezonde Mening and an assessment of the psychometric properties of two questionnaires administrated via Gezonde Mening to seek stakeholders’ inputs. While the interviews were analysed deductively and inductively, data from the assessment of psychometric properties were analysed in a descriptive quantitative manner. Data were interpreted through triangulation. Results: Assessment of the planning of stakeholder engagement identified needs for having more stakeholders on the platform to enable subgroup analysis and robust insights. Moreover, questionnaires administered by Gezonde Mening showed low validity and reliability. Assessment of the execution of stakeholder engagement indicated that stakeholders are sufficiently informed about engagement. Assessment of the transition of engagement activities showed needs to provide direct results to stakeholders and allow their evaluation of the platform. Conclusion: Gezonde Mening digital platform facilitates communication between innovators and stakeholders during engagement activities. However, the study identified room for improvement regarding the planning and transition activities.&quot;,&quot;publisher&quot;:&quot;SAGE Publications Ltd&quot;,&quot;issue&quot;:&quot;1&quot;,&quot;volume&quot;:&quot;23&quot;},&quot;isTemporary&quot;:false}]},{&quot;citationID&quot;:&quot;MENDELEY_CITATION_30bea7cb-e446-4870-b0c9-0564d60e8bbd&quot;,&quot;properties&quot;:{&quot;noteIndex&quot;:0},&quot;isEdited&quot;:false,&quot;manualOverride&quot;:{&quot;isManuallyOverridden&quot;:false,&quot;citeprocText&quot;:&quot;(Abdelkader &lt;i&gt;et al.&lt;/i&gt;, 2026)&quot;,&quot;manualOverrideText&quot;:&quot;&quot;},&quot;citationTag&quot;:&quot;MENDELEY_CITATION_v3_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&quot;,&quot;citationItems&quot;:[{&quot;id&quot;:&quot;68dde4fd-b38c-3623-8ac5-031e74245e47&quot;,&quot;itemData&quot;:{&quot;type&quot;:&quot;article-journal&quot;,&quot;id&quot;:&quot;68dde4fd-b38c-3623-8ac5-031e74245e47&quot;,&quot;title&quot;:&quot;Patient engagement in digital health: a preliminary observation on user-centred and stakeholder feedback&quot;,&quot;author&quot;:[{&quot;family&quot;:&quot;Abdelkader&quot;,&quot;given&quot;:&quot;Kareem&quot;,&quot;parse-names&quot;:false,&quot;dropping-particle&quot;:&quot;&quot;,&quot;non-dropping-particle&quot;:&quot;&quot;},{&quot;family&quot;:&quot;Barile&quot;,&quot;given&quot;:&quot;Christopher F&quot;,&quot;parse-names&quot;:false,&quot;dropping-particle&quot;:&quot;&quot;,&quot;non-dropping-particle&quot;:&quot;&quot;},{&quot;family&quot;:&quot;Jobe&quot;,&quot;given&quot;:&quot;Ndey Isatou&quot;,&quot;parse-names&quot;:false,&quot;dropping-particle&quot;:&quot;&quot;,&quot;non-dropping-particle&quot;:&quot;&quot;},{&quot;family&quot;:&quot;Huey&quot;,&quot;given&quot;:&quot;Nathan&quot;,&quot;parse-names&quot;:false,&quot;dropping-particle&quot;:&quot;&quot;,&quot;non-dropping-particle&quot;:&quot;&quot;},{&quot;family&quot;:&quot;Isaac&quot;,&quot;given&quot;:&quot;Zacharia&quot;,&quot;parse-names&quot;:false,&quot;dropping-particle&quot;:&quot;&quot;,&quot;non-dropping-particle&quot;:&quot;&quot;},{&quot;family&quot;:&quot;Sarno&quot;,&quot;given&quot;:&quot;Danielle&quot;,&quot;parse-names&quot;:false,&quot;dropping-particle&quot;:&quot;&quot;,&quot;non-dropping-particle&quot;:&quot;&quot;},{&quot;family&quot;:&quot;Kurz&quot;,&quot;given&quot;:&quot;Jennifer&quot;,&quot;parse-names&quot;:false,&quot;dropping-particle&quot;:&quot;&quot;,&quot;non-dropping-particle&quot;:&quot;&quot;},{&quot;family&quot;:&quot;Barron&quot;,&quot;given&quot;:&quot;Daniel S&quot;,&quot;parse-names&quot;:false,&quot;dropping-particle&quot;:&quot;&quot;,&quot;non-dropping-particle&quot;:&quot;&quot;}],&quot;container-title&quot;:&quot;BMJ Open&quot;,&quot;container-title-short&quot;:&quot;BMJ Open&quot;,&quot;DOI&quot;:&quot;10.1136/bmjopen-2025-104660&quot;,&quot;ISSN&quot;:&quot;2044-6055&quot;,&quot;URL&quot;:&quot;https://bmjopen.bmj.com/lookup/doi/10.1136/bmjopen-2025-104660&quot;,&quot;issued&quot;:{&quot;date-parts&quot;:[[2026,1,28]]},&quot;page&quot;:&quot;e104660&quot;,&quot;issue&quot;:&quot;1&quot;,&quot;volume&quot;:&quot;16&quot;},&quot;isTemporary&quot;:false}]},{&quot;citationID&quot;:&quot;MENDELEY_CITATION_0e7175d0-d065-4fb0-a09e-e4c0a3853b6d&quot;,&quot;properties&quot;:{&quot;noteIndex&quot;:0},&quot;isEdited&quot;:false,&quot;manualOverride&quot;:{&quot;isManuallyOverridden&quot;:false,&quot;citeprocText&quot;:&quot;(Harvey and Powell, 2019)&quot;,&quot;manualOverrideText&quot;:&quot;&quot;},&quot;citationTag&quot;:&quot;MENDELEY_CITATION_v3_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&quot;,&quot;citationItems&quot;:[{&quot;id&quot;:&quot;01b86df8-e15d-37f8-80b9-a994e13017ce&quot;,&quot;itemData&quot;:{&quot;type&quot;:&quot;article-journal&quot;,&quot;id&quot;:&quot;01b86df8-e15d-37f8-80b9-a994e13017ce&quot;,&quot;title&quot;:&quot;Harnessing mobile devices to support the delivery of community-based clinical care: A participatory evaluation&quot;,&quot;author&quot;:[{&quot;family&quot;:&quot;Harvey&quot;,&quot;given&quot;:&quot;Jasmine&quot;,&quot;parse-names&quot;:false,&quot;dropping-particle&quot;:&quot;&quot;,&quot;non-dropping-particle&quot;:&quot;&quot;},{&quot;family&quot;:&quot;Powell&quot;,&quot;given&quot;:&quot;John&quot;,&quot;parse-names&quot;:false,&quot;dropping-particle&quot;:&quot;&quot;,&quot;non-dropping-particle&quot;:&quot;&quot;}],&quot;container-title&quot;:&quot;BMC Medical Informatics and Decision Making&quot;,&quot;container-title-short&quot;:&quot;BMC Med. Inform. Decis. Mak.&quot;,&quot;DOI&quot;:&quot;10.1186/s12911-019-0869-x&quot;,&quot;ISSN&quot;:&quot;14726947&quot;,&quot;PMID&quot;:&quot;31311522&quot;,&quot;issued&quot;:{&quot;date-parts&quot;:[[2019,7,16]]},&quot;abstract&quot;:&quot;Background: A large provider of community health services (an NHS Trust in England) deployed Apple iPads to its front-line community-based healthcare clinicians (predominantly nurses) to enable them to increase responsiveness to patients' and their families' needs. We conducted a participatory formative evaluation of this iPad initiative among different users and the informatics teams implementing it, to establish how such initiatives can sustain adoption and achieve their stated benefits. Methods: We used a participatory approach involving a partnership between study investigators and key decision-makers of the initiative to engage stakeholders in the study. Methods included focus groups and group discussion, meetings with key personnel and analysis of documents related to the initiative. Using a participatory technique, members of the organisation identified practical challenges to inform the on-going process of implementation and adoption in the Trust. Results: Healthcare professionals identified many benefits associated with having iPads to support care delivery, including streamlined workflows and accessible information at the point-of-care in the community. However, challenges that interfered with implementation were also reported by both the team implementing the initiative (IT team) and early users. Challenges reported by IT team are: adopter clinicians' scepticism and suspicion; clinician non-compliance with training and operational guidance procedures; and managing adopter expectations. Challenges reported by users are: setting-up and maintaining the devices on a long-term basis; blurring of personal and professional boundaries; and disconnection from the IT team. Results show that these challenges could be overcome if there were more informal 'socialised' interactions between adopters and between adopters and the IT team. Conclusions: We suggest that similar initiatives require increased ongoing dialogue between different levels of stakeholder groups, in the form of socialised engagements, to avoid common misunderstandings and to promote the processes involved in co-constructing the initiative on a generally-agreed and sustainable basis.&quot;,&quot;publisher&quot;:&quot;BioMed Central Ltd&quot;,&quot;issue&quot;:&quot;1&quot;,&quot;volume&quot;:&quot;19&quot;},&quot;isTemporary&quot;:false}]},{&quot;citationID&quot;:&quot;MENDELEY_CITATION_b02fae5d-79d3-42d0-b80a-ca96a5ca2db3&quot;,&quot;properties&quot;:{&quot;noteIndex&quot;:0},&quot;isEdited&quot;:false,&quot;manualOverride&quot;:{&quot;isManuallyOverridden&quot;:false,&quot;citeprocText&quot;:&quot;(Burns, 2024)&quot;,&quot;manualOverrideText&quot;:&quot;&quot;},&quot;citationTag&quot;:&quot;MENDELEY_CITATION_v3_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&quot;,&quot;citationItems&quot;:[{&quot;id&quot;:&quot;c158150e-a17b-3291-96ed-b668298b0440&quot;,&quot;itemData&quot;:{&quot;type&quot;:&quot;article-journal&quot;,&quot;id&quot;:&quot;c158150e-a17b-3291-96ed-b668298b0440&quot;,&quot;title&quot;:&quot;Challenges and successes in implementing an integrated electronic patient record (HIVE) at the Manchester University National Health Service Foundation Trust, England: 1000+ legacy systems, 10 hospitals, one electronic patient record&quot;,&quot;author&quot;:[{&quot;family&quot;:&quot;Burns&quot;,&quot;given&quot;:&quot;Mandy&quot;,&quot;parse-names&quot;:false,&quot;dropping-particle&quot;:&quot;&quot;,&quot;non-dropping-particle&quot;:&quot;&quot;}],&quot;container-title&quot;:&quot;Health Information Management Journal&quot;,&quot;DOI&quot;:&quot;10.1177/18333583231200417&quot;,&quot;ISSN&quot;:&quot;18333575&quot;,&quot;PMID&quot;:&quot;37846824&quot;,&quot;issued&quot;:{&quot;date-parts&quot;:[[2024,1,1]]},&quot;page&quot;:&quot;20-28&quot;,&quot;abstract&quot;:&quot;Background: The Manchester University National Health Service (NHS) Foundation Trust (MFT) is one of the largest NHS Trusts in England. Historically, the Trust has had very mixed clinical record keeping, including over 1000 individual information systems. None of these health information technology systems had the full functionality of an integrated electronic patient record (EPR). MFT evolved to its current size and complexity with a vision to improve patient care in Greater Manchester by adopting a Trust-wide EPR. The EPR “Go Live” occurred in September 2022. Aim: To describe the process of EPR integration as it reflected and impacted upon MFT’s health information management (HIM) teams. Method: MFT worked through a 2-year readiness program of work. This included technical readiness, software development and migration planning. Migration of data from the approximately 1000 systems was a major undertaking, during which access to the clinical history and ongoing operational reporting needed to be maintained. Pre-implementation requirements were outlined, a change management program was implemented, and the overall implementation was managed to tight timelines. Discussion: “Go Live” was achieved for the EPIC EPR product (HIVE) within MFT. Legacy systems are still in the process of being decommissioned and staff are transacting within HIVE. Significant changes in processes and reporting continue to be made, despite some challenges. Conclusion: The Trust delivered the single largest EPIC European “Go live.” Lessons learnt continue to be identified. The impact of what the EPR means for the HIM function is described.&quot;,&quot;publisher&quot;:&quot;SAGE Publications Inc.&quot;,&quot;issue&quot;:&quot;1&quot;,&quot;volume&quot;:&quot;53&quot;,&quot;container-title-short&quot;:&quot;&quot;},&quot;isTemporary&quot;:false}]},{&quot;citationID&quot;:&quot;MENDELEY_CITATION_1149ae2b-f8ce-423d-be94-879bd3803866&quot;,&quot;properties&quot;:{&quot;noteIndex&quot;:0},&quot;isEdited&quot;:false,&quot;manualOverride&quot;:{&quot;isManuallyOverridden&quot;:true,&quot;citeprocText&quot;:&quot;(Hoxha &lt;i&gt;et al.&lt;/i&gt;, 2020)&quot;,&quot;manualOverrideText&quot;:&quot;Hoxha et al., (2020)&quot;},&quot;citationTag&quot;:&quot;MENDELEY_CITATION_v3_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&quot;,&quot;citationItems&quot;:[{&quot;id&quot;:&quot;566f532b-868d-3778-9c2c-663d62b3819f&quot;,&quot;itemData&quot;:{&quot;type&quot;:&quot;article&quot;,&quot;id&quot;:&quot;566f532b-868d-3778-9c2c-663d62b3819f&quot;,&quot;title&quot;:&quot;Understanding the challenges associated with the use of data from routine health information systems in low- and middle-income countries: A systematic review&quot;,&quot;author&quot;:[{&quot;family&quot;:&quot;Hoxha&quot;,&quot;given&quot;:&quot;Klesta&quot;,&quot;parse-names&quot;:false,&quot;dropping-particle&quot;:&quot;&quot;,&quot;non-dropping-particle&quot;:&quot;&quot;},{&quot;family&quot;:&quot;Hung&quot;,&quot;given&quot;:&quot;Yuen W.&quot;,&quot;parse-names&quot;:false,&quot;dropping-particle&quot;:&quot;&quot;,&quot;non-dropping-particle&quot;:&quot;&quot;},{&quot;family&quot;:&quot;Irwin&quot;,&quot;given&quot;:&quot;Bridget R.&quot;,&quot;parse-names&quot;:false,&quot;dropping-particle&quot;:&quot;&quot;,&quot;non-dropping-particle&quot;:&quot;&quot;},{&quot;family&quot;:&quot;Grépin&quot;,&quot;given&quot;:&quot;Karen A.&quot;,&quot;parse-names&quot;:false,&quot;dropping-particle&quot;:&quot;&quot;,&quot;non-dropping-particle&quot;:&quot;&quot;}],&quot;container-title&quot;:&quot;Health Information Management Journal&quot;,&quot;DOI&quot;:&quot;10.1177/1833358320928729&quot;,&quot;ISSN&quot;:&quot;18333575&quot;,&quot;PMID&quot;:&quot;32602368&quot;,&quot;issued&quot;:{&quot;date-parts&quot;:[[2020,9,1]]},&quot;abstract&quot;:&quot;Background: Routine health information systems (RHISs) are crucial to informing decision-making at all levels of the health system. However, the use of RHIS data in low- and middle-income countries (LMICs) is limited due to concerns regarding quality, accuracy, timeliness, completeness and representativeness. Objective: This study systematically reviewed technical, behavioural and organisational/environmental challenges that hinder the use of RHIS data in LMICs and strategies implemented to overcome these challenges. Method: Four electronic databases were searched for studies describing challenges associated with the use of RHIS data and/or strategies implemented to circumvent these challenges in LMICs. Identified articles were screened against inclusion and exclusion criteria by two independent reviewers. Results: Sixty studies met the inclusion criteria and were included in this review, 55 of which described challenges in using RHIS data and 20 of which focused on strategies to address these challenges. Identified challenges and strategies were organised by their technical, behavioural and organisational/environmental determinants and by the core steps of the data process. Organisational/environmental challenges were the most commonly reported barriers to data use, while technical challenges were the most commonly addressed with strategies. Conclusion: Despite the known benefits of RHIS data for health system strengthening, numerous challenges continue to impede their use in practice. Implications: Additional research is needed to identify effective strategies for addressing the determinants of RHIS use, particularly given the disconnect identified between the type of challenge most commonly described in the literature and the type of challenge most commonly targeted for interventions.&quot;,&quot;publisher&quot;:&quot;SAGE Publications Inc.&quot;,&quot;container-title-short&quot;:&quot;&quot;},&quot;isTemporary&quot;:false}]},{&quot;citationID&quot;:&quot;MENDELEY_CITATION_8fafeda9-c5e0-43be-9ac0-5079d2dc531d&quot;,&quot;properties&quot;:{&quot;noteIndex&quot;:0},&quot;isEdited&quot;:false,&quot;manualOverride&quot;:{&quot;isManuallyOverridden&quot;:true,&quot;citeprocText&quot;:&quot;(Kwan &lt;i&gt;et al.&lt;/i&gt;, 2022)&quot;,&quot;manualOverrideText&quot;:&quot;Kwan et al., (2022)&quot;},&quot;citationTag&quot;:&quot;MENDELEY_CITATION_v3_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&quot;,&quot;citationItems&quot;:[{&quot;id&quot;:&quot;ec4371f0-2685-3bfe-a262-5d6ed551a639&quot;,&quot;itemData&quot;:{&quot;type&quot;:&quot;article-journal&quot;,&quot;id&quot;:&quot;ec4371f0-2685-3bfe-a262-5d6ed551a639&quot;,&quot;title&quot;:&quot;An investigation of the status and maturity of hospitals’ health information governance in Victoria, Australia&quot;,&quot;author&quot;:[{&quot;family&quot;:&quot;Kwan&quot;,&quot;given&quot;:&quot;Helen&quot;,&quot;parse-names&quot;:false,&quot;dropping-particle&quot;:&quot;&quot;,&quot;non-dropping-particle&quot;:&quot;&quot;},{&quot;family&quot;:&quot;Riley&quot;,&quot;given&quot;:&quot;Merilyn&quot;,&quot;parse-names&quot;:false,&quot;dropping-particle&quot;:&quot;&quot;,&quot;non-dropping-particle&quot;:&quot;&quot;},{&quot;family&quot;:&quot;Prasad&quot;,&quot;given&quot;:&quot;Natasha&quot;,&quot;parse-names&quot;:false,&quot;dropping-particle&quot;:&quot;&quot;,&quot;non-dropping-particle&quot;:&quot;&quot;},{&quot;family&quot;:&quot;Robinson&quot;,&quot;given&quot;:&quot;Kerin&quot;,&quot;parse-names&quot;:false,&quot;dropping-particle&quot;:&quot;&quot;,&quot;non-dropping-particle&quot;:&quot;&quot;}],&quot;container-title&quot;:&quot;Health Information Management Journal&quot;,&quot;DOI&quot;:&quot;10.1177/1833358320938309&quot;,&quot;ISSN&quot;:&quot;18333575&quot;,&quot;PMID&quot;:&quot;32662675&quot;,&quot;issued&quot;:{&quot;date-parts&quot;:[[2022,5,1]]},&quot;page&quot;:&quot;89-97&quot;,&quot;abstract&quot;:&quot;Background: Health information governance (IG) in Australian hospitals was hitherto unexplored. Objectives: To determine hospitals’ health IG status and maturity in Victoria, Australia, identify drivers and barriers affecting IG adoption, examine electronic health data breach response plan usage and assess employees’ electronic data breach awareness. Method: Mixed-methods descriptive study utilising an online survey of directors – clinical/health information services and chief health information managers (HIMs) in Victorian hospitals, ≥50 beds. Results: Response rate: 42.9% (n = 36). Fifty percent (n = 17) of respondent-hospitals had an IG program. IG equally supported decision-making and risk identification and prevention. The greatest potential organisational damages from system disruption or failure were information loss (66.7%) and clinical risks (63.9%). HIMs in 15 (55.6%) hospitals had knowledge to monitor and detect electronic data breaches. Staff in 19 (70.4%) hospitals knew who to inform about a suspected breach. Most hospitals had mature health information-related IG practices, most (88.9%, n = 24) provided IG-related education, 77.8% (n = 21) regularly reviewed data breach response plans. The strongest IG drivers were privacy-security compliance and changes to data capture or documentation practices (82.8%, n = 24); the greatest barriers were implementation complexity (57.1%, n = 16) and cost (55.6%, n = 15). Conclusion: These baseline Australian data show 50% of respondent-hospitals had no formal health IG program. Privacy-security compliance, and audits, needed improvement; however, most hospitals had well-developed medical record/health information IG-relevant schedules, policies and practices. HIMs, the professionals most engaged in IG, required upskilling in electronic data breach detection.&quot;,&quot;publisher&quot;:&quot;SAGE Publications Inc.&quot;,&quot;issue&quot;:&quot;2&quot;,&quot;volume&quot;:&quot;51&quot;,&quot;container-title-short&quot;:&quot;&quot;},&quot;isTemporary&quot;:false}]},{&quot;citationID&quot;:&quot;MENDELEY_CITATION_a95fbc6f-b76c-4408-924b-c83ac778c78f&quot;,&quot;properties&quot;:{&quot;noteIndex&quot;:0},&quot;isEdited&quot;:false,&quot;manualOverride&quot;:{&quot;isManuallyOverridden&quot;:false,&quot;citeprocText&quot;:&quot;(Protogiros &lt;i&gt;et al.&lt;/i&gt;, 2025)&quot;,&quot;manualOverrideText&quot;:&quot;&quot;},&quot;citationTag&quot;:&quot;MENDELEY_CITATION_v3_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&quot;,&quot;citationItems&quot;:[{&quot;id&quot;:&quot;54b510e7-6bcb-3e34-bfd9-de56f0afa868&quot;,&quot;itemData&quot;:{&quot;type&quot;:&quot;article-journal&quot;,&quot;id&quot;:&quot;54b510e7-6bcb-3e34-bfd9-de56f0afa868&quot;,&quot;title&quot;:&quot;Mapping and Assessing Existing Digital Skills Training Programs for Health Care Professionals and Health Managers in Europe: Expert-Based Survey for Investigating the Landscape, Accessibility, and Effectiveness of Training Initiatives&quot;,&quot;author&quot;:[{&quot;family&quot;:&quot;Protogiros&quot;,&quot;given&quot;:&quot;Dimitrios&quot;,&quot;parse-names&quot;:false,&quot;dropping-particle&quot;:&quot;&quot;,&quot;non-dropping-particle&quot;:&quot;&quot;},{&quot;family&quot;:&quot;Tsitsi&quot;,&quot;given&quot;:&quot;Theologia&quot;,&quot;parse-names&quot;:false,&quot;dropping-particle&quot;:&quot;&quot;,&quot;non-dropping-particle&quot;:&quot;&quot;},{&quot;family&quot;:&quot;Cloconi&quot;,&quot;given&quot;:&quot;Constantina&quot;,&quot;parse-names&quot;:false,&quot;dropping-particle&quot;:&quot;&quot;,&quot;non-dropping-particle&quot;:&quot;&quot;},{&quot;family&quot;:&quot;Nicolaidou&quot;,&quot;given&quot;:&quot;Iolie&quot;,&quot;parse-names&quot;:false,&quot;dropping-particle&quot;:&quot;&quot;,&quot;non-dropping-particle&quot;:&quot;&quot;},{&quot;family&quot;:&quot;Kyriacou&quot;,&quot;given&quot;:&quot;Efthyvoulos&quot;,&quot;parse-names&quot;:false,&quot;dropping-particle&quot;:&quot;&quot;,&quot;non-dropping-particle&quot;:&quot;&quot;},{&quot;family&quot;:&quot;Couespel&quot;,&quot;given&quot;:&quot;Norbert&quot;,&quot;parse-names&quot;:false,&quot;dropping-particle&quot;:&quot;&quot;,&quot;non-dropping-particle&quot;:&quot;&quot;},{&quot;family&quot;:&quot;Moreno-Alonso&quot;,&quot;given&quot;:&quot;Deborah&quot;,&quot;parse-names&quot;:false,&quot;dropping-particle&quot;:&quot;&quot;,&quot;non-dropping-particle&quot;:&quot;&quot;},{&quot;family&quot;:&quot;Carrión&quot;,&quot;given&quot;:&quot;Carme&quot;,&quot;parse-names&quot;:false,&quot;dropping-particle&quot;:&quot;&quot;,&quot;non-dropping-particle&quot;:&quot;&quot;},{&quot;family&quot;:&quot;Claveria&quot;,&quot;given&quot;:&quot;Ana&quot;,&quot;parse-names&quot;:false,&quot;dropping-particle&quot;:&quot;&quot;,&quot;non-dropping-particle&quot;:&quot;&quot;},{&quot;family&quot;:&quot;Charalambous&quot;,&quot;given&quot;:&quot;Andreas&quot;,&quot;parse-names&quot;:false,&quot;dropping-particle&quot;:&quot;&quot;,&quot;non-dropping-particle&quot;:&quot;&quot;}],&quot;container-title&quot;:&quot;Journal of Medical Internet Research&quot;,&quot;container-title-short&quot;:&quot;J. Med. Internet Res.&quot;,&quot;DOI&quot;:&quot;10.2196/71657&quot;,&quot;ISSN&quot;:&quot;14388871&quot;,&quot;PMID&quot;:&quot;40882225&quot;,&quot;issued&quot;:{&quot;date-parts&quot;:[[2025]]},&quot;abstract&quot;:&quot;Background: Digital skills training in health is crucial to ensure that the health care workforce is equipped to leverage the potential of digital technologies in delivering efficient and effective care. Identifying existing training programs can be valuable to describe gaps and opportunities for acceleration in the digital age. Objective: This study aimed to map and assess existing continuous education and professional development training options in digital skills in health. Methods: As part of the EU-funded project entitled “TRANSiTION - Digital Transition and Digital Resilience in Oncology,” an expert-based approach was implemented to identify training programs in 14 European countries. The data were collected via an online survey that was developed for the purpose of this study and consisted of 23 questions categorized in 5 domains: general information, reaction, learning, behavior, and results. The analysis was performed using the 4-level Kirkpatrick model and the Digital Competence Framework for Citizens. Results: The analysis of the data showed that 39.6% (19/48) of cases reported no official training in digital skills for the health care workforce, despite the fact that in 95.8% (45/47) of the cases digital solutions were used in the daily practice. Digital skills were a professional qualification in 31.3% (4.38/14) of the countries, and 32 out of 57 programs were provided by academic institutions. Half of the countries scored lower than the mean in the overall performance status according to the Kirkpatrick model, which reflects the gap in knowledge and skills of the workforce. Countries scored at the average or lower in all models’ domains: reaction 92.9% (13/14), behavior 78.6% (11/14), learning 71.4% (10/14), and results 50% (7/14). The quality of the programs was poor, as less than half of the competencies were met, and the evaluation reflects the great need for improving health workforce education in digital skills and the application of health technologies in practice. Conclusions: There was variance in the availability and quality of digital skills training across Europe. The development of a comprehensive training program targeted to improve health care professionals’ and health managers’ knowledge and skills, as well as the incorporation of digital tools into practice, is crucial.&quot;,&quot;publisher&quot;:&quot;JMIR Publications Inc.&quot;,&quot;volume&quot;:&quot;27&quot;},&quot;isTemporary&quot;:false}]},{&quot;citationID&quot;:&quot;MENDELEY_CITATION_7ef22c24-d61b-4c99-9ef6-0f4036dc4de5&quot;,&quot;properties&quot;:{&quot;noteIndex&quot;:0},&quot;isEdited&quot;:false,&quot;manualOverride&quot;:{&quot;isManuallyOverridden&quot;:true,&quot;citeprocText&quot;:&quot;(Mainz &lt;i&gt;et al.&lt;/i&gt;, 2025)&quot;,&quot;manualOverrideText&quot;:&quot;Mainz et al., (2025)&quot;},&quot;citationTag&quot;:&quot;MENDELEY_CITATION_v3_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&quot;,&quot;citationItems&quot;:[{&quot;id&quot;:&quot;c805a938-b54d-3d31-97a4-088d0dea19bf&quot;,&quot;itemData&quot;:{&quot;type&quot;:&quot;article-journal&quot;,&quot;id&quot;:&quot;c805a938-b54d-3d31-97a4-088d0dea19bf&quot;,&quot;title&quot;:&quot;Digital Literacy Training for Digitalization Officers (“Digi-Managers”) in Outpatient Medical and Psychotherapeutic Care: Conceptualization and Longitudinal Evaluation of a Certificate Course&quot;,&quot;author&quot;:[{&quot;family&quot;:&quot;Mainz&quot;,&quot;given&quot;:&quot;Anne&quot;,&quot;parse-names&quot;:false,&quot;dropping-particle&quot;:&quot;&quot;,&quot;non-dropping-particle&quot;:&quot;&quot;},{&quot;family&quot;:&quot;Neunaber&quot;,&quot;given&quot;:&quot;Timo&quot;,&quot;parse-names&quot;:false,&quot;dropping-particle&quot;:&quot;&quot;,&quot;non-dropping-particle&quot;:&quot;&quot;},{&quot;family&quot;:&quot;D'Agnese&quot;,&quot;given&quot;:&quot;Paula Cara&quot;,&quot;parse-names&quot;:false,&quot;dropping-particle&quot;:&quot;&quot;,&quot;non-dropping-particle&quot;:&quot;&quot;},{&quot;family&quot;:&quot;Eid&quot;,&quot;given&quot;:&quot;Alexander&quot;,&quot;parse-names&quot;:false,&quot;dropping-particle&quot;:&quot;&quot;,&quot;non-dropping-particle&quot;:&quot;&quot;},{&quot;family&quot;:&quot;Galla&quot;,&quot;given&quot;:&quot;Tanja&quot;,&quot;parse-names&quot;:false,&quot;dropping-particle&quot;:&quot;&quot;,&quot;non-dropping-particle&quot;:&quot;&quot;},{&quot;family&quot;:&quot;Ellers&quot;,&quot;given&quot;:&quot;Christoph&quot;,&quot;parse-names&quot;:false,&quot;dropping-particle&quot;:&quot;&quot;,&quot;non-dropping-particle&quot;:&quot;&quot;},{&quot;family&quot;:&quot;Meister&quot;,&quot;given&quot;:&quot;Sven&quot;,&quot;parse-names&quot;:false,&quot;dropping-particle&quot;:&quot;&quot;,&quot;non-dropping-particle&quot;:&quot;&quot;}],&quot;container-title&quot;:&quot;JMIR Medical Education&quot;,&quot;container-title-short&quot;:&quot;JMIR Med. Educ.&quot;,&quot;DOI&quot;:&quot;10.2196/70843&quot;,&quot;ISSN&quot;:&quot;23693762&quot;,&quot;issued&quot;:{&quot;date-parts&quot;:[[2025]]},&quot;abstract&quot;:&quot;Background: Digital tools, services, and information in patient care demand new competencies in outpatient care, and the workforce is faced with the need to deal with digitalization. Objective: In a targeted certificate course (Certification of Digitalization Officers in Medical Practices and Psychotherapeutic Practices, Digi-Manager), medical assistants are trained to serve as digitalization officers, enabling them to implement the requirements of digitalized health care within their practices. Methods: As part of an accompanying study, the course is evaluated by the participants, and the change in their digital literacy is recorded. We measured different knowledge, skills, and attitude dimensions at 3 different times—before, during, and after the course—and used ANOVA to examine significant changes. Results: Digi-Managers started the course with an already high self-assessment of their digital literacy. Skills and knowledge increased significantly in all categories (cognitive, technical, ethical, and health information) from the initial to the final measurement, as did self-confidence in the use of general software and hardware. Positive attitude remained stable over the training period, and the course was rated very positively by participants across all areas. Conclusions: Training programs on digital topics for health care professionals are necessary, and this certification course is a role model for successful further education through a mixture of theoretical knowledge transfer and practical application. Especially, the use of a digital maturity model and a digital laboratory was a unique and useful feature. Further research needs to go into alternative assessment methods of digital literacy, as the results suggest that self-assessment measures self-efficacy and confidence, rather than pure competence. Nevertheless, the increase in self-assessed competence suggests that the training was successful.&quot;,&quot;publisher&quot;:&quot;JMIR Publications Inc.&quot;,&quot;volume&quot;:&quot;11&quot;},&quot;isTemporary&quot;:false}]},{&quot;citationID&quot;:&quot;MENDELEY_CITATION_09f4568e-d525-4872-9e9e-2b38236281b5&quot;,&quot;properties&quot;:{&quot;noteIndex&quot;:0},&quot;isEdited&quot;:false,&quot;manualOverride&quot;:{&quot;isManuallyOverridden&quot;:false,&quot;citeprocText&quot;:&quot;(Alawiye, 2024)&quot;,&quot;manualOverrideText&quot;:&quot;&quot;},&quot;citationTag&quot;:&quot;MENDELEY_CITATION_v3_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&quot;,&quot;citationItems&quot;:[{&quot;id&quot;:&quot;de3d6e64-0b5c-35f8-8726-27e34d1693c0&quot;,&quot;itemData&quot;:{&quot;type&quot;:&quot;article-journal&quot;,&quot;id&quot;:&quot;de3d6e64-0b5c-35f8-8726-27e34d1693c0&quot;,&quot;title&quot;:&quot;The Impact of Digital Technology on Healthcare Delivery and Patient Outcomes&quot;,&quot;author&quot;:[{&quot;family&quot;:&quot;Alawiye&quot;,&quot;given&quot;:&quot;Taiwo Raheemah&quot;,&quot;parse-names&quot;:false,&quot;dropping-particle&quot;:&quot;&quot;,&quot;non-dropping-particle&quot;:&quot;&quot;}],&quot;container-title&quot;:&quot;E-Health Telecommunication Systems and Networks&quot;,&quot;container-title-short&quot;:&quot;Ehealth Telecommun. Syst. Netw.&quot;,&quot;DOI&quot;:&quot;10.4236/etsn.2024.132002&quot;,&quot;ISSN&quot;:&quot;2167-9517&quot;,&quot;issued&quot;:{&quot;date-parts&quot;:[[2024]]},&quot;page&quot;:&quot;13-22&quot;,&quot;abstract&quot;:&quot;ing profound influence on patient outcomes. This paper delves into the roles played by telemedicine, electronic health records (EHRs), and mobile health applications in augmenting healthcare services. The objective is to scrutinize the ways in which these digital innovations enhance healthcare delivery and patient outcomes, while also identifying the attendant challenges in their adoption. To achieve this, a rigorous literature review encompassing peer-reviewed articles, reports, and case studies that examine the impact of digital technology in healthcare settings was conducted. The findings underscore that digital technology significantly bolsters patient care by enhancing access, operational efficiency, and diagnostic accuracy. Nonetheless, persistent challenges such as safeguarding data privacy, ensuring interoperability across systems, and managing implementation costs continue to pose significant hurdles.&quot;,&quot;publisher&quot;:&quot;Scientific Research Publishing, Inc.&quot;,&quot;issue&quot;:&quot;02&quot;,&quot;volume&quot;:&quot;13&quot;},&quot;isTemporary&quot;:false}]},{&quot;citationID&quot;:&quot;MENDELEY_CITATION_84fe8bc9-bd34-46f5-8aab-e93249a3a8a0&quot;,&quot;properties&quot;:{&quot;noteIndex&quot;:0},&quot;isEdited&quot;:false,&quot;manualOverride&quot;:{&quot;isManuallyOverridden&quot;:false,&quot;citeprocText&quot;:&quot;(Nazeha &lt;i&gt;et al.&lt;/i&gt;, 2020)&quot;,&quot;manualOverrideText&quot;:&quot;&quot;},&quot;citationTag&quot;:&quot;MENDELEY_CITATION_v3_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&quot;,&quot;citationItems&quot;:[{&quot;id&quot;:&quot;7694ae8a-258b-33d0-95c3-25b6053a786e&quot;,&quot;itemData&quot;:{&quot;type&quot;:&quot;article&quot;,&quot;id&quot;:&quot;7694ae8a-258b-33d0-95c3-25b6053a786e&quot;,&quot;title&quot;:&quot;A Digitally Competent Health Workforce: Scoping Review of Educational Frameworks&quot;,&quot;author&quot;:[{&quot;family&quot;:&quot;Nazeha&quot;,&quot;given&quot;:&quot;Nuraini&quot;,&quot;parse-names&quot;:false,&quot;dropping-particle&quot;:&quot;&quot;,&quot;non-dropping-particle&quot;:&quot;&quot;},{&quot;family&quot;:&quot;Pavagadhi&quot;,&quot;given&quot;:&quot;Deepali&quot;,&quot;parse-names&quot;:false,&quot;dropping-particle&quot;:&quot;&quot;,&quot;non-dropping-particle&quot;:&quot;&quot;},{&quot;family&quot;:&quot;Kyaw&quot;,&quot;given&quot;:&quot;Bhone Myint&quot;,&quot;parse-names&quot;:false,&quot;dropping-particle&quot;:&quot;&quot;,&quot;non-dropping-particle&quot;:&quot;&quot;},{&quot;family&quot;:&quot;Car&quot;,&quot;given&quot;:&quot;Josip&quot;,&quot;parse-names&quot;:false,&quot;dropping-particle&quot;:&quot;&quot;,&quot;non-dropping-particle&quot;:&quot;&quot;},{&quot;family&quot;:&quot;Jimenez&quot;,&quot;given&quot;:&quot;Geronimo&quot;,&quot;parse-names&quot;:false,&quot;dropping-particle&quot;:&quot;&quot;,&quot;non-dropping-particle&quot;:&quot;&quot;},{&quot;family&quot;:&quot;Car&quot;,&quot;given&quot;:&quot;Lorainne Tudor&quot;,&quot;parse-names&quot;:false,&quot;dropping-particle&quot;:&quot;&quot;,&quot;non-dropping-particle&quot;:&quot;&quot;}],&quot;container-title&quot;:&quot;Journal of Medical Internet Research&quot;,&quot;container-title-short&quot;:&quot;J. Med. Internet Res.&quot;,&quot;DOI&quot;:&quot;10.2196/22706&quot;,&quot;ISSN&quot;:&quot;14388871&quot;,&quot;PMID&quot;:&quot;33151152&quot;,&quot;issued&quot;:{&quot;date-parts&quot;:[[2020,11,1]]},&quot;abstract&quot;:&quot;Background: Digital health technologies can be key to improving health outcomes, provided health care workers are adequately trained to use these technologies. There have been efforts to identify digital competencies for different health care worker groups; however, an overview of these efforts has yet to be consolidated and analyzed. Objective: The review aims to identify and study existing digital health competency frameworks for health care workers and provide recommendations for future digital health training initiatives and framework development. Methods: A literature search was performed to collate digital health competency frameworks published from 2000. A total of 6 databases including gray literature sources such as OpenGrey, ResearchGate, Google Scholar, Google, and websites of relevant associations were searched in November 2019. Screening and data extraction were performed in parallel by the reviewers. The included evidence is narratively described in terms of characteristics, evolution, and structural composition of frameworks. A thematic analysis was also performed to identify common themes across the included frameworks. Results: In total, 30 frameworks were included in this review, a majority of which aimed at nurses, originated from high-income countries, were published since 2016, and were developed via literature reviews, followed by expert consultations. The thematic analysis uncovered 28 digital health competency domains across the included frameworks. The most prevalent domains pertained to basic information technology literacy, health information management, digital communication, ethical, legal, or regulatory requirements, and data privacy and security. The Health Information Technology Competencies framework was found to be the most comprehensive framework, as it presented 21 out of the 28 identified domains, had the highest number of competencies, and targeted a wide variety of health care workers. Conclusions: Digital health training initiatives should focus on competencies relevant to a particular health care worker group, role, level of seniority, and setting. The findings from this review can inform and guide digital health training initiatives. The most prevalent competency domains identified represent essential interprofessional competencies to be incorporated into health care workers’ training. Digital health frameworks should be regularly updated with novel digital health technologies, be applicable to low- and middle-income countries, and include overlooked health care worker groups such as allied health professionals.&quot;,&quot;publisher&quot;:&quot;JMIR Publications Inc.&quot;,&quot;issue&quot;:&quot;11&quot;,&quot;volume&quot;:&quot;22&quot;},&quot;isTemporary&quot;:false}]},{&quot;citationID&quot;:&quot;MENDELEY_CITATION_57b3bcef-4acc-4022-9860-24239092409e&quot;,&quot;properties&quot;:{&quot;noteIndex&quot;:0},&quot;isEdited&quot;:false,&quot;manualOverride&quot;:{&quot;isManuallyOverridden&quot;:false,&quot;citeprocText&quot;:&quot;(Aljarrah, Elrehail and Aababneh, 2016)&quot;,&quot;manualOverrideText&quot;:&quot;&quot;},&quot;citationTag&quot;:&quot;MENDELEY_CITATION_v3_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&quot;,&quot;citationItems&quot;:[{&quot;id&quot;:&quot;adff8eb3-4671-39d5-8e70-fec3cc497ed6&quot;,&quot;itemData&quot;:{&quot;type&quot;:&quot;article&quot;,&quot;id&quot;:&quot;adff8eb3-4671-39d5-8e70-fec3cc497ed6&quot;,&quot;title&quot;:&quot;E-voting in Jordan: Assessing readiness and developing a system&quot;,&quot;author&quot;:[{&quot;family&quot;:&quot;Aljarrah&quot;,&quot;given&quot;:&quot;Emran&quot;,&quot;parse-names&quot;:false,&quot;dropping-particle&quot;:&quot;&quot;,&quot;non-dropping-particle&quot;:&quot;&quot;},{&quot;family&quot;:&quot;Elrehail&quot;,&quot;given&quot;:&quot;Hamzah&quot;,&quot;parse-names&quot;:false,&quot;dropping-particle&quot;:&quot;&quot;,&quot;non-dropping-particle&quot;:&quot;&quot;},{&quot;family&quot;:&quot;Aababneh&quot;,&quot;given&quot;:&quot;Bashar&quot;,&quot;parse-names&quot;:false,&quot;dropping-particle&quot;:&quot;&quot;,&quot;non-dropping-particle&quot;:&quot;&quot;}],&quot;container-title&quot;:&quot;Computers in Human Behavior&quot;,&quot;container-title-short&quot;:&quot;Comput. Human Behav.&quot;,&quot;DOI&quot;:&quot;10.1016/j.chb.2016.05.076&quot;,&quot;ISSN&quot;:&quot;07475632&quot;,&quot;issued&quot;:{&quot;date-parts&quot;:[[2016,10,1]]},&quot;page&quot;:&quot;860-867&quot;,&quot;abstract&quot;:&quot;The aim of this paper to outline the E-voting system readiness and design in Jordan, the researcher's illustrate the guideline for developing and designing E-voting system in Jordan election. Moreover the paper used TAM model to test the Acceptance of the proposed system from voter's perspective and the readiness of the system to be used.&quot;,&quot;publisher&quot;:&quot;Elsevier Ltd&quot;,&quot;volume&quot;:&quot;63&quot;},&quot;isTemporary&quot;:false}]},{&quot;citationID&quot;:&quot;MENDELEY_CITATION_90b806d3-6c6f-4f92-b1c8-38f64ad0bbb0&quot;,&quot;properties&quot;:{&quot;noteIndex&quot;:0},&quot;isEdited&quot;:false,&quot;manualOverride&quot;:{&quot;isManuallyOverridden&quot;:false,&quot;citeprocText&quot;:&quot;(Hornbæk and Hertzum, 2017)&quot;,&quot;manualOverrideText&quot;:&quot;&quot;},&quot;citationTag&quot;:&quot;MENDELEY_CITATION_v3_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&quot;,&quot;citationItems&quot;:[{&quot;id&quot;:&quot;377ed96c-6f51-371a-bcfe-009e4995f2af&quot;,&quot;itemData&quot;:{&quot;type&quot;:&quot;article-journal&quot;,&quot;id&quot;:&quot;377ed96c-6f51-371a-bcfe-009e4995f2af&quot;,&quot;title&quot;:&quot;Technology acceptance and user experience: A review of the experiential component in HCI&quot;,&quot;author&quot;:[{&quot;family&quot;:&quot;Hornbæk&quot;,&quot;given&quot;:&quot;Kasper&quot;,&quot;parse-names&quot;:false,&quot;dropping-particle&quot;:&quot;&quot;,&quot;non-dropping-particle&quot;:&quot;&quot;},{&quot;family&quot;:&quot;Hertzum&quot;,&quot;given&quot;:&quot;Morten&quot;,&quot;parse-names&quot;:false,&quot;dropping-particle&quot;:&quot;&quot;,&quot;non-dropping-particle&quot;:&quot;&quot;}],&quot;container-title&quot;:&quot;ACM Transactions on Computer-Human Interaction&quot;,&quot;DOI&quot;:&quot;10.1145/3127358&quot;,&quot;ISSN&quot;:&quot;15577325&quot;,&quot;issued&quot;:{&quot;date-parts&quot;:[[2017,10,1]]},&quot;abstract&quot;:&quot;Understanding the mechanisms that shape the adoption and use of information technology is central to human-computer interaction. Two accounts are particularly vocal about these mechanisms, namely the technology acceptance model (TAM) and work on user experience (UX) models. In this study, we review 37 papers in the overlap between TAM and UX models to explore the experiential component of human-computer interactions. The models provide rich insights about what constructs influence the experiential component of human-computer interactions and about how these constructs are related. For example, the effect of perceived enjoyment on attitude is stronger than those of perceived usefulness and perceived ease of use. It is less clear why the relations exist and under which conditions the models apply. We discuss four of the main theories used in reasoning about the experiential component and, for example, point to the near absence of psychological needs and negative emotions in the models. In addition, most of the reviewed studies are not tied to specific use episodes, thereby bypassing tasks as an explanatory variable and undermining the accurate measurement of experiences, which are susceptible to moment-to-moment changes.We end by summarizing the implications of our review for future research.&quot;,&quot;publisher&quot;:&quot;Association for Computing Machinery&quot;,&quot;issue&quot;:&quot;5&quot;,&quot;volume&quot;:&quot;24&quot;,&quot;container-title-short&quot;:&quot;&quot;},&quot;isTemporary&quot;:false}]},{&quot;citationID&quot;:&quot;MENDELEY_CITATION_76801a5a-d076-4818-a6f8-937abd494166&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NzY4MDFhNWEtZDA3Ni00ODE4LWE2ZjgtOTM3YWJkNDk0MTY2IiwicHJvcGVydGllcyI6eyJub3RlSW5kZXgiOjB9LCJpc0VkaXRlZCI6ZmFsc2UsIm1hbnVhbE92ZXJyaWRlIjp7ImlzTWFudWFsbHlPdmVycmlkZGVuIjpmYWxzZSwiY2l0ZXByb2NUZXh0IjoiKEFtbWVud2VydGgsIElsbGVyIGFuZCBNYWhsZXIsIDIwMDYpIiwibWFudWFsT3ZlcnJpZGVUZXh0IjoiIn0sImNpdGF0aW9uSXRlbXMiOlt7ImlkIjoiMGZhZmZiNDUtMTZhZS0zYzA3LWJlMmQtNTk2NmQxNzUyNzFiIiwiaXRlbURhdGEiOnsidHlwZSI6ImFydGljbGUtam91cm5hbCIsImlkIjoiMGZhZmZiNDUtMTZhZS0zYzA3LWJlMmQtNTk2NmQxNzUyNzFi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fV19&quot;,&quot;citationItems&quot;:[{&quot;id&quot;:&quot;0faffb45-16ae-3c07-be2d-5966d175271b&quot;,&quot;itemData&quot;:{&quot;type&quot;:&quot;article-journal&quot;,&quot;id&quot;:&quot;0faffb45-16ae-3c07-be2d-5966d175271b&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citationID&quot;:&quot;MENDELEY_CITATION_06702569-6a55-4c26-b98a-8c7488b11d03&quot;,&quot;properties&quot;:{&quot;noteIndex&quot;:0},&quot;isEdited&quot;:false,&quot;manualOverride&quot;:{&quot;isManuallyOverridden&quot;:false,&quot;citeprocText&quot;:&quot;(Kumar &lt;i&gt;et al.&lt;/i&gt;, 2021)&quot;,&quot;manualOverrideText&quot;:&quot;&quot;},&quot;citationTag&quot;:&quot;MENDELEY_CITATION_v3_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&quot;,&quot;citationItems&quot;:[{&quot;id&quot;:&quot;2b046086-de82-3fb9-a1b3-86ebe90d26d9&quot;,&quot;itemData&quot;:{&quot;type&quot;:&quot;article&quot;,&quot;id&quot;:&quot;2b046086-de82-3fb9-a1b3-86ebe90d26d9&quot;,&quot;title&quot;:&quot;Digital ‰ paperless: Novel interfaces needed to address global health challenges&quot;,&quot;author&quot;:[{&quot;family&quot;:&quot;Kumar&quot;,&quot;given&quot;:&quot;Pratap&quot;,&quot;parse-names&quot;:false,&quot;dropping-particle&quot;:&quot;&quot;,&quot;non-dropping-particle&quot;:&quot;&quot;},{&quot;family&quot;:&quot;Sammut&quot;,&quot;given&quot;:&quot;Stephen M.&quot;,&quot;parse-names&quot;:false,&quot;dropping-particle&quot;:&quot;&quot;,&quot;non-dropping-particle&quot;:&quot;&quot;},{&quot;family&quot;:&quot;Madan&quot;,&quot;given&quot;:&quot;Jason J.&quot;,&quot;parse-names&quot;:false,&quot;dropping-particle&quot;:&quot;&quot;,&quot;non-dropping-particle&quot;:&quot;&quot;},{&quot;family&quot;:&quot;Bucher&quot;,&quot;given&quot;:&quot;Sherri&quot;,&quot;parse-names&quot;:false,&quot;dropping-particle&quot;:&quot;&quot;,&quot;non-dropping-particle&quot;:&quot;&quot;},{&quot;family&quot;:&quot;Kumar&quot;,&quot;given&quot;:&quot;Meghan Bruce&quot;,&quot;parse-names&quot;:false,&quot;dropping-particle&quot;:&quot;&quot;,&quot;non-dropping-particle&quot;:&quot;&quot;}],&quot;container-title&quot;:&quot;BMJ Global Health&quot;,&quot;container-title-short&quot;:&quot;BMJ Glob. Health&quot;,&quot;DOI&quot;:&quot;10.1136/bmjgh-2021-005780&quot;,&quot;ISSN&quot;:&quot;20597908&quot;,&quot;issued&quot;:{&quot;date-parts&quot;:[[2021,4,20]]},&quot;publisher&quot;:&quot;BMJ Publishing Group&quot;,&quot;issue&quot;:&quot;4&quot;,&quot;volume&quot;:&quot;6&quot;},&quot;isTemporary&quot;:false}]},{&quot;citationID&quot;:&quot;MENDELEY_CITATION_a845d232-433b-43ee-afb2-68d260d15db1&quot;,&quot;properties&quot;:{&quot;noteIndex&quot;:0},&quot;isEdited&quot;:false,&quot;manualOverride&quot;:{&quot;isManuallyOverridden&quot;:false,&quot;citeprocText&quot;:&quot;(Bit-Avragim &lt;i&gt;et al.&lt;/i&gt;, 2024)&quot;,&quot;manualOverrideText&quot;:&quot;&quot;},&quot;citationTag&quot;:&quot;MENDELEY_CITATION_v3_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&quot;,&quot;citationItems&quot;:[{&quot;id&quot;:&quot;e6c14204-220d-352d-b66b-1cdc24aef1fc&quot;,&quot;itemData&quot;:{&quot;type&quot;:&quot;article-journal&quot;,&quot;id&quot;:&quot;e6c14204-220d-352d-b66b-1cdc24aef1fc&quot;,&quot;title&quot;:&quot;The evolving reality of digital health&quot;,&quot;author&quot;:[{&quot;family&quot;:&quot;Bit-Avragim&quot;,&quot;given&quot;:&quot;Nana&quot;,&quot;parse-names&quot;:false,&quot;dropping-particle&quot;:&quot;&quot;,&quot;non-dropping-particle&quot;:&quot;&quot;},{&quot;family&quot;:&quot;Bousquet&quot;,&quot;given&quot;:&quot;Jean&quot;,&quot;parse-names&quot;:false,&quot;dropping-particle&quot;:&quot;&quot;,&quot;non-dropping-particle&quot;:&quot;&quot;},{&quot;family&quot;:&quot;Cantù&quot;,&quot;given&quot;:&quot;Stefano&quot;,&quot;parse-names&quot;:false,&quot;dropping-particle&quot;:&quot;&quot;,&quot;non-dropping-particle&quot;:&quot;&quot;},{&quot;family&quot;:&quot;Omboni&quot;,&quot;given&quot;:&quot;Stefano&quot;,&quot;parse-names&quot;:false,&quot;dropping-particle&quot;:&quot;&quot;,&quot;non-dropping-particle&quot;:&quot;&quot;},{&quot;family&quot;:&quot;Ravot&quot;,&quot;given&quot;:&quot;Elisabetta&quot;,&quot;parse-names&quot;:false,&quot;dropping-particle&quot;:&quot;&quot;,&quot;non-dropping-particle&quot;:&quot;&quot;},{&quot;family&quot;:&quot;Tunnah&quot;,&quot;given&quot;:&quot;Paul&quot;,&quot;parse-names&quot;:false,&quot;dropping-particle&quot;:&quot;&quot;,&quot;non-dropping-particle&quot;:&quot;&quot;}],&quot;container-title&quot;:&quot;Digital Health&quot;,&quot;container-title-short&quot;:&quot;Digit. Health&quot;,&quot;DOI&quot;:&quot;10.1177/20552076241277646&quot;,&quot;ISSN&quot;:&quot;20552076&quot;,&quot;issued&quot;:{&quot;date-parts&quot;:[[2024,1,1]]},&quot;abstract&quot;:&quot;Myriad digital health interventions, applications, devices and technologies have, and are, being developed to help refine and personalise medicine from the patient, healthcare professional (HCP), healthcare system and industry perspectives. At a gathering of leaders in digital health, discussion included the current landscape of such digital health tools (DHTs), with specific examples from cardiology and respiratory medicine, and both the benefits and sometime downfalls of such tools. While DHTs can help patients and HCPs detect and monitor health conditions, the experts discussed how adoption of DHTs may be hampered by issues such as access to technology; data privacy and security concerns; technology integration into current healthcare systems; cost and reimbursement; and lack of guidelines and regulatory hurdles. The experts suggested solutions to such issues, including wider availability of healthcare ‘booths’ local to a patient; easy to understand and use phone applications; patient and HCP incentives to use DHTs and clear paths to adoption within a healthcare system. These should help with integration of DHTs into the healthcare system to aid shared decision-making and, ultimately, streamline and personalise healthcare for all.&quot;,&quot;publisher&quot;:&quot;SAGE Publications Inc.&quot;,&quot;volume&quot;:&quot;10&quot;},&quot;isTemporary&quot;:false}]},{&quot;citationID&quot;:&quot;MENDELEY_CITATION_1960cee9-15d9-4227-9ea0-7bebee0cd09c&quot;,&quot;properties&quot;:{&quot;noteIndex&quot;:0},&quot;isEdited&quot;:false,&quot;manualOverride&quot;:{&quot;isManuallyOverridden&quot;:false,&quot;citeprocText&quot;:&quot;(Tsai &lt;i&gt;et al.&lt;/i&gt;, 2020; Matog, 2025; Mugauri &lt;i&gt;et al.&lt;/i&gt;, 2025)&quot;,&quot;manualOverrideText&quot;:&quot;&quot;},&quot;citationTag&quot;:&quot;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&quot;,&quot;citationItems&quot;:[{&quot;id&quot;:&quot;2b060d58-d24f-3043-b3c7-0933327165a2&quot;,&quot;itemData&quot;:{&quot;type&quot;:&quot;article-journal&quot;,&quot;id&quot;:&quot;2b060d58-d24f-3043-b3c7-0933327165a2&quot;,&quot;title&quot;:&quot;Advancing Healthcare Delivery And Patient Safety Through Health Information Systems: An Integrative Review Of Digital Transformation, Interoperability Challenges, And Emerging Technologies In Clinical Practice&quot;,&quot;author&quot;:[{&quot;family&quot;:&quot;Matog&quot;,&quot;given&quot;:&quot;Donia&quot;,&quot;parse-names&quot;:false,&quot;dropping-particle&quot;:&quot;&quot;,&quot;non-dropping-particle&quot;:&quot;&quot;}],&quot;DOI&quot;:&quot;https://doi.org/10.63278/jicrcr.vi.3206&quot;,&quot;ISSN&quot;:&quot;2576-0017&quot;,&quot;issued&quot;:{&quot;date-parts&quot;:[[2025]]},&quot;abstract&quot;:&quot;Health Information Systems (HIS) have become a cornerstone of modern healthcare, driving digital transformation, enhancing patient safety, and supporting evidence-based decision-making. This integrative review explores the evolution and current state of HIS, with a focus on their role in advancing healthcare delivery, addressing interoperability challenges, and adopting emerging technologies in clinical practice. Evidence from global healthcare initiatives highlights the contribution of HIS to reducing medical errors, improving clinical outcomes, and enabling real-time data-driven decision support. Despite these benefits, the review identifies persistent barriers, including fragmented data infrastructures, lack of standardized protocols, regulatory constraints, and organizational resistance to change. The rapid integration of emerging technologies such as artificial intelligence, machine learning, blockchain, and cloud-based platforms presents new opportunities for strengthening HIS, particularly in predictive analytics, secure data sharing, and patient-centered care. Telemedicine and mobile health applications further extend the reach of HIS beyond traditional care settings, contributing to improved accessibility and continuity of care. The findings emphasize that while HIS are essential enablers of digital healthcare ecosystems, achieving their full potential requires strategic investment in interoperability frameworks, cybersecurity measures, and stakeholder training. This review concludes that sustainable HIS implementation is not only a technical challenge but also a socio-organizational imperative, necessitating collaboration between policymakers, healthcare professionals, and technology developers to ensure resilient, secure, and patient-focused healthcare systems.&quot;,&quot;issue&quot;:&quot;4&quot;,&quot;volume&quot;:&quot;8&quot;,&quot;container-title-short&quot;:&quot;&quot;},&quot;isTemporary&quot;:false},{&quot;id&quot;:&quot;f4e4b84d-546b-31da-a9fa-a561085709ab&quot;,&quot;itemData&quot;:{&quot;type&quot;:&quot;article&quot;,&quot;id&quot;:&quot;f4e4b84d-546b-31da-a9fa-a561085709ab&quot;,&quot;title&quot;:&quot;A decade of designing and implementing electronic health records in Sub-Saharan Africa: a scoping review&quot;,&quot;author&quot;:[{&quot;family&quot;:&quot;Mugauri&quot;,&quot;given&quot;:&quot;Hamufare Dumisani&quot;,&quot;parse-names&quot;:false,&quot;dropping-particle&quot;:&quot;&quot;,&quot;non-dropping-particle&quot;:&quot;&quot;},{&quot;family&quot;:&quot;Chimsimbe&quot;,&quot;given&quot;:&quot;Memory&quot;,&quot;parse-names&quot;:false,&quot;dropping-particle&quot;:&quot;&quot;,&quot;non-dropping-particle&quot;:&quot;&quot;},{&quot;family&quot;:&quot;Shambira&quot;,&quot;given&quot;:&quot;Gerald&quot;,&quot;parse-names&quot;:false,&quot;dropping-particle&quot;:&quot;&quot;,&quot;non-dropping-particle&quot;:&quot;&quot;},{&quot;family&quot;:&quot;Shamhu&quot;,&quot;given&quot;:&quot;Shepherd&quot;,&quot;parse-names&quot;:false,&quot;dropping-particle&quot;:&quot;&quot;,&quot;non-dropping-particle&quot;:&quot;&quot;},{&quot;family&quot;:&quot;Nyamasve&quot;,&quot;given&quot;:&quot;Juliet&quot;,&quot;parse-names&quot;:false,&quot;dropping-particle&quot;:&quot;&quot;,&quot;non-dropping-particle&quot;:&quot;&quot;},{&quot;family&quot;:&quot;Munyanyi&quot;,&quot;given&quot;:&quot;Manes&quot;,&quot;parse-names&quot;:false,&quot;dropping-particle&quot;:&quot;&quot;,&quot;non-dropping-particle&quot;:&quot;&quot;},{&quot;family&quot;:&quot;Gongora&quot;,&quot;given&quot;:&quot;Robert&quot;,&quot;parse-names&quot;:false,&quot;dropping-particle&quot;:&quot;&quot;,&quot;non-dropping-particle&quot;:&quot;&quot;},{&quot;family&quot;:&quot;Zizhou&quot;,&quot;given&quot;:&quot;Simukai&quot;,&quot;parse-names&quot;:false,&quot;dropping-particle&quot;:&quot;&quot;,&quot;non-dropping-particle&quot;:&quot;&quot;},{&quot;family&quot;:&quot;Gabida&quot;,&quot;given&quot;:&quot;Meggie&quot;,&quot;parse-names&quot;:false,&quot;dropping-particle&quot;:&quot;&quot;,&quot;non-dropping-particle&quot;:&quot;&quot;},{&quot;family&quot;:&quot;Makurumidze&quot;,&quot;given&quot;:&quot;Richard&quot;,&quot;parse-names&quot;:false,&quot;dropping-particle&quot;:&quot;&quot;,&quot;non-dropping-particle&quot;:&quot;&quot;}],&quot;container-title&quot;:&quot;Global Health Action&quot;,&quot;container-title-short&quot;:&quot;Glob. Health Action&quot;,&quot;DOI&quot;:&quot;10.1080/16549716.2025.2492913&quot;,&quot;ISSN&quot;:&quot;16549880&quot;,&quot;PMID&quot;:&quot;40297944&quot;,&quot;issued&quot;:{&quot;date-parts&quot;:[[2025]]},&quot;abstract&quot;:&quot;Electronic Health Records (EHR) systems offer extensive opportunities to enhance healthcare delivery in sub-Saharan African (SSA) countries by improving data management and patient care and reducing errors. Nonetheless, EHR systems face a myriad of challenges, ranging from infrastructure and resources to policy, data management, and implementers’ capacitation. This review provides a comprehensive 10-year overview of EHR implementation in the SSA region. A systematic search of PubMed, Web of Science and HINARI databases identified 30 relevant studies published from 2014 to 2024. Inclusion criteria focused on studies discussing the implementation, benefits, and challenges of EHR systems in SSA countries. Data extraction and thematic analysis facilitated the synthesis of findings. The review identified themes organized into four categories: EHR-enabled data management reduced errors, enhanced accuracy, and improved accessibility of patient records. Improved patient care correlated with better data management, facilitating timely and informed decision-making. Challenges such as limited infrastructure (power and connectivity), financial constraints, data privacy concerns, and the need for extensive training were prevalent. User acceptance also emerged as a critical barrier, with healthcare providers often resistant to adopting innovative technologies due to perceived complexity and the time required for training. EHR systems can significantly enhance healthcare delivery in sub-Saharan Africa. To fully realize these benefits, it is crucial to address challenges through targeted strategies and investments. By investing in reliable infrastructure, securing financial support, enhancing data security, developing comprehensive training programmes, and engaging stakeholders, sub-Saharan Africa can improve data management, patient care, and overall healthcare outcomes.&quot;,&quot;publisher&quot;:&quot;Taylor and Francis Ltd.&quot;,&quot;issue&quot;:&quot;1&quot;,&quot;volume&quot;:&quot;18&quot;},&quot;isTemporary&quot;:false},{&quot;id&quot;:&quot;e414a106-230b-3d35-818f-415a55db6da6&quot;,&quot;itemData&quot;:{&quot;type&quot;:&quot;article-journal&quot;,&quot;id&quot;:&quot;e414a106-230b-3d35-818f-415a55db6da6&quot;,&quot;title&quot;:&quot;Effects of electronic health record implementation and barriers to adoption and use: A scoping review and qualitative analysis of the content&quot;,&quot;author&quot;:[{&quot;family&quot;:&quot;Tsai&quot;,&quot;given&quot;:&quot;Chen Hsi&quot;,&quot;parse-names&quot;:false,&quot;dropping-particle&quot;:&quot;&quot;,&quot;non-dropping-particle&quot;:&quot;&quot;},{&quot;family&quot;:&quot;Eghdam&quot;,&quot;given&quot;:&quot;Aboozar&quot;,&quot;parse-names&quot;:false,&quot;dropping-particle&quot;:&quot;&quot;,&quot;non-dropping-particle&quot;:&quot;&quot;},{&quot;family&quot;:&quot;Davoody&quot;,&quot;given&quot;:&quot;Nadia&quot;,&quot;parse-names&quot;:false,&quot;dropping-particle&quot;:&quot;&quot;,&quot;non-dropping-particle&quot;:&quot;&quot;},{&quot;family&quot;:&quot;Wright&quot;,&quot;given&quot;:&quot;Graham&quot;,&quot;parse-names&quot;:false,&quot;dropping-particle&quot;:&quot;&quot;,&quot;non-dropping-particle&quot;:&quot;&quot;},{&quot;family&quot;:&quot;Flowerday&quot;,&quot;given&quot;:&quot;Stephen&quot;,&quot;parse-names&quot;:false,&quot;dropping-particle&quot;:&quot;&quot;,&quot;non-dropping-particle&quot;:&quot;&quot;},{&quot;family&quot;:&quot;Koch&quot;,&quot;given&quot;:&quot;Sabine&quot;,&quot;parse-names&quot;:false,&quot;dropping-particle&quot;:&quot;&quot;,&quot;non-dropping-particle&quot;:&quot;&quot;}],&quot;container-title&quot;:&quot;Life&quot;,&quot;DOI&quot;:&quot;10.3390/life10120327&quot;,&quot;ISSN&quot;:&quot;20751729&quot;,&quot;PMID&quot;:&quot;33291615&quot;,&quot;issued&quot;:{&quot;date-parts&quot;:[[2020,12,1]]},&quot;page&quot;:&quot;1-27&quot;,&quot;abstract&quot;:&quot;Despite the great advances in the field of electronic health records (EHRs) over the past 25 years, implementation and adoption challenges persist, and the benefits realized remain below expectations. This scoping review aimed to present current knowledge about the effects of EHR implementation and the barriers to EHR adoption and use. A literature search was conducted in PubMed, Web of Science, IEEE Xplore Digital Library and ACM Digital Library for studies published between January 2005 and May 2020. In total, 7641 studies were identified of which 142 met the criteria and attained the consensus of all researchers on inclusion. Most studies (n = 91) were published between 2017 and 2019 and 81 studies had the United States as the country of origin. Both positive and negative effects of EHR implementation were identified, relating to clinical work, data and information, patient care and economic impact. Resource constraints, poor/insufficient training and technical/educational support for users, as well as poor literacy and skills in technology were the identified barriers to adoption and use that occurred frequently. Although this review did not conduct a quality analysis of the included papers, the lack of uniformity in the use of EHR definitions and detailed contextual information concerning the study settings could be observed.&quot;,&quot;publisher&quot;:&quot;MDPI AG&quot;,&quot;issue&quot;:&quot;12&quot;,&quot;volume&quot;:&quot;10&quot;,&quot;container-title-short&quot;:&quot;.&quot;},&quot;isTemporary&quot;:false}]},{&quot;citationID&quot;:&quot;MENDELEY_CITATION_0dc651d9-b2d5-4ebc-9496-34cdd40397a8&quot;,&quot;properties&quot;:{&quot;noteIndex&quot;:0},&quot;isEdited&quot;:false,&quot;manualOverride&quot;:{&quot;isManuallyOverridden&quot;:false,&quot;citeprocText&quot;:&quot;(Jenssen &lt;i&gt;et al.&lt;/i&gt;, 2016)&quot;,&quot;manualOverrideText&quot;:&quot;&quot;},&quot;citationTag&quot;:&quot;MENDELEY_CITATION_v3_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&quot;,&quot;citationItems&quot;:[{&quot;id&quot;:&quot;29b10775-85d9-3794-b937-7d2abddaade5&quot;,&quot;itemData&quot;:{&quot;type&quot;:&quot;article-journal&quot;,&quot;id&quot;:&quot;29b10775-85d9-3794-b937-7d2abddaade5&quot;,&quot;title&quot;:&quot;Using Digital Technology to Engage and Communicate with Patients: A Survey of Patient Attitudes&quot;,&quot;author&quot;:[{&quot;family&quot;:&quot;Jenssen&quot;,&quot;given&quot;:&quot;Brian P.&quot;,&quot;parse-names&quot;:false,&quot;dropping-particle&quot;:&quot;&quot;,&quot;non-dropping-particle&quot;:&quot;&quot;},{&quot;family&quot;:&quot;Mitra&quot;,&quot;given&quot;:&quot;Nandita&quot;,&quot;parse-names&quot;:false,&quot;dropping-particle&quot;:&quot;&quot;,&quot;non-dropping-particle&quot;:&quot;&quot;},{&quot;family&quot;:&quot;Shah&quot;,&quot;given&quot;:&quot;Anand&quot;,&quot;parse-names&quot;:false,&quot;dropping-particle&quot;:&quot;&quot;,&quot;non-dropping-particle&quot;:&quot;&quot;},{&quot;family&quot;:&quot;Wan&quot;,&quot;given&quot;:&quot;Fei&quot;,&quot;parse-names&quot;:false,&quot;dropping-particle&quot;:&quot;&quot;,&quot;non-dropping-particle&quot;:&quot;&quot;},{&quot;family&quot;:&quot;Grande&quot;,&quot;given&quot;:&quot;David&quot;,&quot;parse-names&quot;:false,&quot;dropping-particle&quot;:&quot;&quot;,&quot;non-dropping-particle&quot;:&quot;&quot;}],&quot;container-title&quot;:&quot;Journal of General Internal Medicine&quot;,&quot;container-title-short&quot;:&quot;J. Gen. Intern. Med.&quot;,&quot;DOI&quot;:&quot;10.1007/s11606-015-3517-x&quot;,&quot;ISSN&quot;:&quot;15251497&quot;,&quot;PMID&quot;:&quot;26385117&quot;,&quot;issued&quot;:{&quot;date-parts&quot;:[[2016,1,1]]},&quot;page&quot;:&quot;85-92&quot;,&quot;abstract&quot;:&quot;Background: As primary care moves toward a system of population health management, providers will need to engage patients outside traditional office-based interactions. Objective: We assessed patient attitudes regarding technology use to communicate with their primary care team or to engage with other patients outside typical office settings. Design/Participants/Main Measures We conducted a national survey using GfK KnowledgePanel® to examine attitudes on the use of digital technology (email, text messaging, and social media such as Facebook and Twitter) to communicate with primary care teams about health behavior goals and test results. We also assessed attitudes toward the use of digital technologies to engage with other patients in activities such as peer coaching. Key Results: Of the 5119 panel members invited to participate, 3336 completed the survey (response rate, 65.2 %). Among respondents, more than half (58 %) reported using Facebook, and nearly two-thirds (64.1 %) used text messaging. Overall, few participants were willing to communicate about health goals via social media (3.1 %) or text messaging (13.3 %), compared to email (48.8 %) or phone (75.5 %) (results were similar for communication about test results). Among those that used text messaging, race/ethnicity was the only factor independently associated with greater support for text messaging [African American (OR 1.44; 95 % CI, 1.01–2.06) and Hispanic (OR 1.8; 95 % CI, 1.25–2.59)] in multivariate models. Participants interested in engaging in peer coaching through Facebook (11.7 %) were more likely to be younger (p &lt; 0.0001), female (p &lt; 0.001), and a racial/ethnic minority (African American, non-Hispanic or Hispanic, p &lt; 0.0004). Conclusions: Despite regular use of new digital technology such as text messaging and social media, few participants supported using these tools for communicating with their physicians’ practice. Participants were most supportive of using email for communication. Contrary to previous studies, among users of technology, low socioeconomic status and racial/ethnic minorities were equally or more likely to support use.&quot;,&quot;publisher&quot;:&quot;Springer New York LLC&quot;,&quot;issue&quot;:&quot;1&quot;,&quot;volume&quot;:&quot;31&quot;},&quot;isTemporary&quot;:false}]},{&quot;citationID&quot;:&quot;MENDELEY_CITATION_1d5f3efe-e618-4ccc-95e7-f11d4f091e3b&quot;,&quot;properties&quot;:{&quot;noteIndex&quot;:0},&quot;isEdited&quot;:false,&quot;manualOverride&quot;:{&quot;isManuallyOverridden&quot;:false,&quot;citeprocText&quot;:&quot;(McLeod &lt;i&gt;et al.&lt;/i&gt;, 2019; Mohsin-Shaikh, Blandford and Franklin, 2023)&quot;,&quot;manualOverrideText&quot;:&quot;&quot;},&quot;citationTag&quot;:&quot;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&quot;,&quot;citationItems&quot;:[{&quot;id&quot;:&quot;67edb0ab-7bc5-3a35-9961-24a394cf996b&quot;,&quot;itemData&quot;:{&quot;type&quot;:&quot;article-journal&quot;,&quot;id&quot;:&quot;67edb0ab-7bc5-3a35-9961-24a394cf996b&quot;,&quot;title&quot;:&quot;Hospital pharmacists’, doctors’ and nurses’ perceptions of intra- and inter- professional communication in the context of electronic prescribing and medication administration systems: A qualitative study&quot;,&quot;author&quot;:[{&quot;family&quot;:&quot;Mohsin-Shaikh&quot;,&quot;given&quot;:&quot;Soomal&quot;,&quot;parse-names&quot;:false,&quot;dropping-particle&quot;:&quot;&quot;,&quot;non-dropping-particle&quot;:&quot;&quot;},{&quot;family&quot;:&quot;Blandford&quot;,&quot;given&quot;:&quot;Ann&quot;,&quot;parse-names&quot;:false,&quot;dropping-particle&quot;:&quot;&quot;,&quot;non-dropping-particle&quot;:&quot;&quot;},{&quot;family&quot;:&quot;Franklin&quot;,&quot;given&quot;:&quot;Bryony Dean&quot;,&quot;parse-names&quot;:false,&quot;dropping-particle&quot;:&quot;&quot;,&quot;non-dropping-particle&quot;:&quot;&quot;}],&quot;container-title&quot;:&quot;PLoS ONE&quot;,&quot;container-title-short&quot;:&quot;PLoS One&quot;,&quot;DOI&quot;:&quot;10.1371/journal.pone.0294714&quot;,&quot;ISSN&quot;:&quot;19326203&quot;,&quot;PMID&quot;:&quot;38033041&quot;,&quot;issued&quot;:{&quot;date-parts&quot;:[[2023,11,1]]},&quot;abstract&quot;:&quot;Background Effective, integrated and coordinated communication is essential in providing high quality patient care. Little prior research has detailed the impact of electronic prescribing and medication administration (ePMA) systems on healthcare professionals’ (HCPs’) communication. We investigated hospital pharmacists’, doctors’ and nurses’ perceptions of how ePMA systems have affected, or are expected to affect, the way they communicate with each other in an inpatient setting. Methods A qualitative study in three English NHS hospitals: two used different inpatient ePMA systems, and one used paper-based prescribing. We conducted focus groups with pharmacists, and semi-structured individual interviews with doctors and nurses. Transcribed data were analysed inductively using thematic analysis. Results Nine focus groups, three at each hospital, were conducted with pharmacists with different levels of seniority (58 pharmacists in total). Fourteen doctors and twelve nurses took part in individual interviews. Four themes were generated: modes of communication, reduced pharmacist visibility, system limitations, and future aspirations for ePMA. Whether working with ePMA or paper-based systems, all participants preferred to communicate face-to-face to facilitate collaborative discussions regarding patient care. Participants perceived that ePMA reduced contact time with patients. Pharmacists perceived that both their physical ward presence and their written communication on medication charts had reduced since introduction of ePMA. Doctors felt they were now less likely to ask pharmacists questions due to pharmacists’ reduced physical presence on the ward. Hardware and software limitations were identified by all HCPs, with suggestions made for future developments to better support communication. Conclusion ePMA does not necessarily support communication among HCPs. Pharmacists and doctors were also concerned that ePMA reduces communication between themselves and their patients. Hospital managers should ensure sufficient hardware for HCPs, including pharmacists, to conduct their work in clinical areas, and work with ePMA system suppliers to develop ways of enhancing, rather than inhibiting, communication.&quot;,&quot;publisher&quot;:&quot;Public Library of Science&quot;,&quot;issue&quot;:&quot;11 November&quot;,&quot;volume&quot;:&quot;18&quot;},&quot;isTemporary&quot;:false},{&quot;id&quot;:&quot;35329b07-0282-3b1a-9aea-517f2c4474c6&quot;,&quot;itemData&quot;:{&quot;type&quot;:&quot;article-journal&quot;,&quot;id&quot;:&quot;35329b07-0282-3b1a-9aea-517f2c4474c6&quot;,&quot;title&quot;:&quot;The impact of implementing a hospital electronic prescribing and administration system on clinical pharmacists' activities - A mixed methods study&quot;,&quot;author&quot;:[{&quot;family&quot;:&quot;McLeod&quot;,&quot;given&quot;:&quot;Monsey&quot;,&quot;parse-names&quot;:false,&quot;dropping-particle&quot;:&quot;&quot;,&quot;non-dropping-particle&quot;:&quot;&quot;},{&quot;family&quot;:&quot;Karampatakis&quot;,&quot;given&quot;:&quot;Georgios Dimitrios&quot;,&quot;parse-names&quot;:false,&quot;dropping-particle&quot;:&quot;&quot;,&quot;non-dropping-particle&quot;:&quot;&quot;},{&quot;family&quot;:&quot;Heyligen&quot;,&quot;given&quot;:&quot;Lore&quot;,&quot;parse-names&quot;:false,&quot;dropping-particle&quot;:&quot;&quot;,&quot;non-dropping-particle&quot;:&quot;&quot;},{&quot;family&quot;:&quot;McGinley&quot;,&quot;given&quot;:&quot;Ann&quot;,&quot;parse-names&quot;:false,&quot;dropping-particle&quot;:&quot;&quot;,&quot;non-dropping-particle&quot;:&quot;&quot;},{&quot;family&quot;:&quot;Franklin&quot;,&quot;given&quot;:&quot;Bryony Dean&quot;,&quot;parse-names&quot;:false,&quot;dropping-particle&quot;:&quot;&quot;,&quot;non-dropping-particle&quot;:&quot;&quot;}],&quot;container-title&quot;:&quot;BMC Health Services Research&quot;,&quot;container-title-short&quot;:&quot;BMC Health Serv. Res.&quot;,&quot;DOI&quot;:&quot;10.1186/s12913-019-3986-4&quot;,&quot;ISSN&quot;:&quot;14726963&quot;,&quot;PMID&quot;:&quot;30866925&quot;,&quot;issued&quot;:{&quot;date-parts&quot;:[[2019,3,12]]},&quot;abstract&quot;:&quot;Background: The increasing adoption of hospital electronic prescribing and medication administration (ePA) systems has driven a wealth of research around the impact on patient safety. Yet relatively little research has sought to understand the effects on staff, particularly pharmacists. We aimed to investigate the effects of ePA on pharmacists' activities, including interactions with patients and health professionals, and their perceptions of medication safety risks. Methods: A mixed methods study comprising quantitative direct observations of ward pharmacists before and after implementation of ePA in an English hospital, and semi-structured interviews post-ePA. Quantitative data comprised multi-dimensional work activity sampling to establish the proportion of time ward pharmacists spent on different tasks, with whom and where. These data were extrapolated to estimate task duration. Qualitative interviews with pharmacists explored perceived impact on (i) ward activities, (ii) interactions with patients and different health professionals, (iii) locations where tasks were carried out, and (iv) medication errors. Results: Observations totalled 116 h and 50 min. Task duration analysis suggested screening inpatient medication increased by 16 mins per 10 patients reviewed (p = 0.002), and searching for paper drug charts or computer decreased by 2 mins per 10 patients reviewed (p = 0.001). Pharmacists mainly worked alone (58% of time pre- and 65% post-ePA, p = 0.17), with patient interactions reducing from 5 to 2% of time (p = 0.03). Seven main themes were identified from the interviews, underpinned by a core explanatory concept around the enhanced and shifting role of the ward pharmacist post-ePA. Pharmacists perceived there to be a number of valuable safety features with ePA. However, paradoxically, some of these may have also inadvertently contributed to medication errors. Conclusion: This study provides quantitative and qualitative insights into the effects of implementing ePA on ward pharmacists' activities. Some tasks took longer while others reduced, and pharmacists may spend less time with patients with ePA. Pharmacists valued a number of safety features associated with ePA but also perceived an overall increase in medication risk. Pharmacy staff demonstrated a degree of resilience to ensure 'business as usual' by enhancing and adapting their role.&quot;,&quot;publisher&quot;:&quot;BioMed Central Ltd.&quot;,&quot;issue&quot;:&quot;1&quot;,&quot;volume&quot;:&quot;19&quot;},&quot;isTemporary&quot;:false}]},{&quot;citationID&quot;:&quot;MENDELEY_CITATION_bdf323de-739e-496b-afaa-68a656b2f40a&quot;,&quot;properties&quot;:{&quot;noteIndex&quot;:0},&quot;isEdited&quot;:false,&quot;manualOverride&quot;:{&quot;isManuallyOverridden&quot;:true,&quot;citeprocText&quot;:&quot;(Garfield &lt;i&gt;et al.&lt;/i&gt;, 2016; Van Wilder, Bell and Franklin, 2016a)&quot;,&quot;manualOverrideText&quot;:&quot;(Garfield et al., 2016; Van Wilder et al., 2016)&quot;},&quot;citationTag&quot;:&quot;MENDELEY_CITATION_v3_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&quot;,&quot;citationItems&quot;:[{&quot;id&quot;:&quot;04a608e2-15d0-3f40-9dfe-33a6b0019022&quot;,&quot;itemData&quot;:{&quot;type&quot;:&quot;article-journal&quot;,&quot;id&quot;:&quot;04a608e2-15d0-3f40-9dfe-33a6b0019022&quot;,&quot;title&quot;:&quot;The effect of electronic prescribing and medication administration on nurses’ workflow and activities: an uncontrolled before and after study&quot;,&quot;author&quot;:[{&quot;family&quot;:&quot;Wilder&quot;,&quot;given&quot;:&quot;Astrid&quot;,&quot;parse-names&quot;:false,&quot;dropping-particle&quot;:&quot;&quot;,&quot;non-dropping-particle&quot;:&quot;Van&quot;},{&quot;family&quot;:&quot;Bell&quot;,&quot;given&quot;:&quot;Helen&quot;,&quot;parse-names&quot;:false,&quot;dropping-particle&quot;:&quot;&quot;,&quot;non-dropping-particle&quot;:&quot;&quot;},{&quot;family&quot;:&quot;Franklin&quot;,&quot;given&quot;:&quot;Bryony Dean&quot;,&quot;parse-names&quot;:false,&quot;dropping-particle&quot;:&quot;&quot;,&quot;non-dropping-particle&quot;:&quot;&quot;}],&quot;container-title&quot;:&quot;Safety in Health&quot;,&quot;DOI&quot;:&quot;10.1186/s40886-016-0023-8&quot;,&quot;issued&quot;:{&quot;date-parts&quot;:[[2016,12]]},&quot;abstract&quot;:&quot;Electronic prescribing and medication administration (ePMA) is purported to improve patient safety through a number of benefits including reducing medication errors and facilitating identification of prescribers. However little is known of its effect on nurses' workflow and the associated patient safety implications.&quot;,&quot;publisher&quot;:&quot;Springer Nature&quot;,&quot;issue&quot;:&quot;1&quot;,&quot;volume&quot;:&quot;2&quot;,&quot;container-title-short&quot;:&quot;&quot;},&quot;isTemporary&quot;:false},{&quot;id&quot;:&quot;c4635819-b928-336d-af9a-9a38e2cbd0ce&quot;,&quot;itemData&quot;:{&quot;type&quot;:&quot;article-journal&quot;,&quot;id&quot;:&quot;c4635819-b928-336d-af9a-9a38e2cbd0ce&quot;,&quot;title&quot;:&quot;The role of hospital inpatients in supporting medication safety: A qualitative study&quot;,&quot;author&quot;:[{&quot;family&quot;:&quot;Garfield&quot;,&quot;given&quot;:&quot;Sara&quot;,&quot;parse-names&quot;:false,&quot;dropping-particle&quot;:&quot;&quot;,&quot;non-dropping-particle&quot;:&quot;&quot;},{&quot;family&quot;:&quot;Jheeta&quot;,&quot;given&quot;:&quot;Seetal&quot;,&quot;parse-names&quot;:false,&quot;dropping-particle&quot;:&quot;&quot;,&quot;non-dropping-particle&quot;:&quot;&quot;},{&quot;family&quot;:&quot;Husson&quot;,&quot;given&quot;:&quot;Fran&quot;,&quot;parse-names&quot;:false,&quot;dropping-particle&quot;:&quot;&quot;,&quot;non-dropping-particle&quot;:&quot;&quot;},{&quot;family&quot;:&quot;Lloyd&quot;,&quot;given&quot;:&quot;Jill&quot;,&quot;parse-names&quot;:false,&quot;dropping-particle&quot;:&quot;&quot;,&quot;non-dropping-particle&quot;:&quot;&quot;},{&quot;family&quot;:&quot;Taylor&quot;,&quot;given&quot;:&quot;Alex&quot;,&quot;parse-names&quot;:false,&quot;dropping-particle&quot;:&quot;&quot;,&quot;non-dropping-particle&quot;:&quot;&quot;},{&quot;family&quot;:&quot;Boucher&quot;,&quot;given&quot;:&quot;Charles&quot;,&quot;parse-names&quot;:false,&quot;dropping-particle&quot;:&quot;&quot;,&quot;non-dropping-particle&quot;:&quot;&quot;},{&quot;family&quot;:&quot;Jacklin&quot;,&quot;given&quot;:&quot;Ann&quot;,&quot;parse-names&quot;:false,&quot;dropping-particle&quot;:&quot;&quot;,&quot;non-dropping-particle&quot;:&quot;&quot;},{&quot;family&quot;:&quot;Bischler&quot;,&quot;given&quot;:&quot;Anna&quot;,&quot;parse-names&quot;:false,&quot;dropping-particle&quot;:&quot;&quot;,&quot;non-dropping-particle&quot;:&quot;&quot;},{&quot;family&quot;:&quot;Norton&quot;,&quot;given&quot;:&quot;Christine&quot;,&quot;parse-names&quot;:false,&quot;dropping-particle&quot;:&quot;&quot;,&quot;non-dropping-particle&quot;:&quot;&quot;},{&quot;family&quot;:&quot;Hayles&quot;,&quot;given&quot;:&quot;Rob&quot;,&quot;parse-names&quot;:false,&quot;dropping-particle&quot;:&quot;&quot;,&quot;non-dropping-particle&quot;:&quot;&quot;},{&quot;family&quot;:&quot;Franklin&quot;,&quot;given&quot;:&quot;Bryony Dean&quot;,&quot;parse-names&quot;:false,&quot;dropping-particle&quot;:&quot;&quot;,&quot;non-dropping-particle&quot;:&quot;&quot;}],&quot;container-title&quot;:&quot;PLoS ONE&quot;,&quot;container-title-short&quot;:&quot;PLoS One&quot;,&quot;DOI&quot;:&quot;10.1371/journal.pone.0153721&quot;,&quot;ISSN&quot;:&quot;19326203&quot;,&quot;PMID&quot;:&quot;27093438&quot;,&quot;issued&quot;:{&quot;date-parts&quot;:[[2016,4,1]]},&quot;abstract&quot;:&quot;Background Inpatient medication errors are a significant concern. An approach not yet widely studied is to facilitate greater involvement of inpatients with their medication. At the same time, electronic prescribing is becoming increasingly prevalent in the hospital setting. In this study we aimed to explore hospital inpatients' involvement with medication safety-related behaviours, facilitators and barriers to this involvement, and the impact of electronic prescribing. Methods We conducted ethnographic observations and interviews in two UK hospital organisations, one with established electronic prescribing and one that changed from paper to electronic prescribing during our study. Researchers and lay volunteers observed nurses' medication administration rounds, pharmacists' ward rounds, doctor-led ward rounds and drug history taking. We also conducted interviews with healthcare professionals, patients and carers. Interviews were audio-recorded and transcribed. Observation notes and transcripts were coded thematically. Results Paper or electronic medication records were shown to patients in only 4 (2%) of 247 cases. However, where they were available during patient-healthcare professional interactions, healthcare professionals often viewed them in order to inform patients about their medicines and answer any questions. Interprofessional discussions about medicines seemed more likely to happen in front of the patient where paper or electronic drug charts were available near the bedside. Patients and carers had more access to paper-based drug charts than electronic equivalents. However, interviews and observations suggest there are potentially more significant factors that affect patient involvement with their inpatient medication. These include patient and healthcare professional beliefs concerning patient involvement, the way in which healthcare professionals operate as a team, and the underlying culture. Conclusion Patients appear to have more access to paper-based records than electronic equivalents. However, to develop interventions to increase patient involvement with medication safety behaviours, a wider range of factors needs to be considered.&quot;,&quot;publisher&quot;:&quot;Public Library of Science&quot;,&quot;issue&quot;:&quot;4&quot;,&quot;volume&quot;:&quot;11&quot;},&quot;isTemporary&quot;:false}]},{&quot;citationID&quot;:&quot;MENDELEY_CITATION_0ba6eab6-8557-4064-bace-caa25722c2ee&quot;,&quot;properties&quot;:{&quot;noteIndex&quot;:0},&quot;isEdited&quot;:false,&quot;manualOverride&quot;:{&quot;isManuallyOverridden&quot;:false,&quot;citeprocText&quot;:&quot;(Department of Health and Social Care, 2011)&quot;,&quot;manualOverrideText&quot;:&quot;&quot;},&quot;citationTag&quot;:&quot;MENDELEY_CITATION_v3_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&quot;,&quot;citationItems&quot;:[{&quot;id&quot;:&quot;df079223-b7b9-3fc4-93e8-c5256452770c&quot;,&quot;itemData&quot;:{&quot;type&quot;:&quot;webpage&quot;,&quot;id&quot;:&quot;df079223-b7b9-3fc4-93e8-c5256452770c&quot;,&quot;title&quot;:&quot;Dismantling the NHS National Programme for IT&quot;,&quot;author&quot;:[{&quot;family&quot;:&quot;Department of Health and Social Care&quot;,&quot;given&quot;:&quot;&quot;,&quot;parse-names&quot;:false,&quot;dropping-particle&quot;:&quot;&quot;,&quot;non-dropping-particle&quot;:&quot;&quot;}],&quot;URL&quot;:&quot;https://www.gov.uk/government/news/dismantling-the-nhs-national-programme-for-it&quot;,&quot;issued&quot;:{&quot;date-parts&quot;:[[2011,9,22]]}},&quot;isTemporary&quot;:false}]},{&quot;citationID&quot;:&quot;MENDELEY_CITATION_f3bef464-a359-4a48-b210-d7882d7279cd&quot;,&quot;properties&quot;:{&quot;noteIndex&quot;:0},&quot;isEdited&quot;:false,&quot;manualOverride&quot;:{&quot;isManuallyOverridden&quot;:false,&quot;citeprocText&quot;:&quot;(Justinia, 2017)&quot;,&quot;manualOverrideText&quot;:&quot;&quot;},&quot;citationTag&quot;:&quot;MENDELEY_CITATION_v3_eyJjaXRhdGlvbklEIjoiTUVOREVMRVlfQ0lUQVRJT05fZjNiZWY0NjQtYTM1OS00YTQ4LWIyMTAtZDc4ODJkNzI3OWNkIiwicHJvcGVydGllcyI6eyJub3RlSW5kZXgiOjB9LCJpc0VkaXRlZCI6ZmFsc2UsIm1hbnVhbE92ZXJyaWRlIjp7ImlzTWFudWFsbHlPdmVycmlkZGVuIjpmYWxzZSwiY2l0ZXByb2NUZXh0IjoiKEp1c3RpbmlhLCAyMDE3KSIsIm1hbnVhbE92ZXJyaWRlVGV4dCI6IiJ9LCJjaXRhdGlvbkl0ZW1zIjpbeyJpZCI6ImJkZWViN2I2LTUyM2UtM2Y4Zi04Y2I4LTMwYjlkYjAzZTBhMCIsIml0ZW1EYXRhIjp7InR5cGUiOiJhcnRpY2xlLWpvdXJuYWwiLCJpZCI6ImJkZWViN2I2LTUyM2UtM2Y4Zi04Y2I4LTMwYjlkYjAzZTBhMC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nB1Ymxpc2hlciI6IlNBR0UgUHVibGljYXRpb25zIEx0ZCIsImlzc3VlIjoiMSIsInZvbHVtZSI6IjMwIn0sImlzVGVtcG9yYXJ5IjpmYWxzZX1dfQ==&quot;,&quot;citationItems&quot;:[{&quot;id&quot;:&quot;bdeeb7b6-523e-3f8f-8cb8-30b9db03e0a0&quot;,&quot;itemData&quot;:{&quot;type&quot;:&quot;article-journal&quot;,&quot;id&quot;:&quot;bdeeb7b6-523e-3f8f-8cb8-30b9db03e0a0&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container-title-short&quot;:&quot;Health Serv. Manage. Res.&quot;,&quot;DOI&quot;:&quot;10.1177/0951484816662492&quot;,&quot;ISSN&quot;:&quot;17581044&quot;,&quot;PMID&quot;:&quot;28166675&quot;,&quot;issued&quot;:{&quot;date-parts&quot;:[[2017,2,1]]},&quot;page&quot;:&quot;2-9&quot;,&quot;abstract&quot;:&quo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quot;,&quot;publisher&quot;:&quot;SAGE Publications Ltd&quot;,&quot;issue&quot;:&quot;1&quot;,&quot;volume&quot;:&quot;30&quot;},&quot;isTemporary&quot;:false}]},{&quot;citationID&quot;:&quot;MENDELEY_CITATION_a235a1e9-36fa-4a0b-acd1-081b1314959a&quot;,&quot;properties&quot;:{&quot;noteIndex&quot;:0},&quot;isEdited&quot;:false,&quot;manualOverride&quot;:{&quot;isManuallyOverridden&quot;:true,&quot;citeprocText&quot;:&quot;(Wachter, 2016)&quot;,&quot;manualOverrideText&quot;:&quot;Wachter, , (2016)&quot;},&quot;citationTag&quot;:&quot;MENDELEY_CITATION_v3_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&quot;,&quot;citationItems&quot;:[{&quot;id&quot;:&quot;fa7eabe5-36d4-3019-bbc7-4d80df9ee5b3&quot;,&quot;itemData&quot;:{&quot;type&quot;:&quot;report&quot;,&quot;id&quot;:&quot;fa7eabe5-36d4-3019-bbc7-4d80df9ee5b3&quot;,&quot;title&quot;:&quot;Making IT Work: Harnessing the Power of Health Information Technology to Improve Care in England&quot;,&quot;author&quot;:[{&quot;family&quot;:&quot;Wachter&quot;,&quot;given&quot;:&quot;Robert M&quot;,&quot;parse-names&quot;:false,&quot;dropping-particle&quot;:&quot;&quot;,&quot;non-dropping-particle&quot;:&quot;&quot;}],&quot;URL&quot;:&quot;https://www.gov.uk/government/publications/using-information-technology-to-improve-the-nhs/making-it-work-harnessing-the-power-of-health-information-technology-to-improve-care-in-england&quot;,&quot;issued&quot;:{&quot;date-parts&quot;:[[2016]]}},&quot;isTemporary&quot;:false}]},{&quot;citationID&quot;:&quot;MENDELEY_CITATION_35f2a601-71f7-4c3b-b31e-abfd3371a823&quot;,&quot;properties&quot;:{&quot;noteIndex&quot;:0},&quot;isEdited&quot;:false,&quot;manualOverride&quot;:{&quot;isManuallyOverridden&quot;:false,&quot;citeprocText&quot;:&quot;(NHS England, 2016)&quot;,&quot;manualOverrideText&quot;:&quot;&quot;},&quot;citationTag&quot;:&quot;MENDELEY_CITATION_v3_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&quot;,&quot;citationItems&quot;:[{&quot;id&quot;:&quot;6c5b9bea-57b0-3a53-a78f-8bcdadfee11a&quot;,&quot;itemData&quot;:{&quot;type&quot;:&quot;webpage&quot;,&quot;id&quot;:&quot;6c5b9bea-57b0-3a53-a78f-8bcdadfee11a&quot;,&quot;title&quot;:&quot;Global Digital Exemplars&quot;,&quot;author&quot;:[{&quot;family&quot;:&quot;NHS England&quot;,&quot;given&quot;:&quot;&quot;,&quot;parse-names&quot;:false,&quot;dropping-particle&quot;:&quot;&quot;,&quot;non-dropping-particle&quot;:&quot;&quot;}],&quot;URL&quot;:&quot;https://www.england.nhs.uk/digitaltechnology/connecteddigitalsystems/exemplars/&quot;,&quot;issued&quot;:{&quot;date-parts&quot;:[[2016]]}},&quot;isTemporary&quot;:false}]},{&quot;citationID&quot;:&quot;MENDELEY_CITATION_1d90e141-a381-41d4-9a43-168efc9fc46f&quot;,&quot;properties&quot;:{&quot;noteIndex&quot;:0},&quot;isEdited&quot;:false,&quot;manualOverride&quot;:{&quot;isManuallyOverridden&quot;:true,&quot;citeprocText&quot;:&quot;(Krasuska &lt;i&gt;et al.&lt;/i&gt;, 2021)&quot;,&quot;manualOverrideText&quot;:&quot;Krasuska et al., (2021)&quot;},&quot;citationTag&quot;:&quot;MENDELEY_CITATION_v3_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&quot;,&quot;citationItems&quot;:[{&quot;id&quot;:&quot;32794432-fcfb-3f53-bb8a-b981addb95bd&quot;,&quot;itemData&quot;:{&quot;type&quot;:&quot;article-journal&quot;,&quot;id&quot;:&quot;32794432-fcfb-3f53-bb8a-b981addb95bd&quot;,&quot;title&quot;:&quot;Driving digital health transformation in hospitals: A formative qualitative evaluation of the English Global Digital Exemplar programme&quot;,&quot;author&quot;:[{&quot;family&quot;:&quot;Krasuska&quot;,&quot;given&quot;:&quot;Marta&quot;,&quot;parse-names&quot;:false,&quot;dropping-particle&quot;:&quot;&quot;,&quot;non-dropping-particle&quot;:&quot;&quot;},{&quot;family&quot;:&quot;Williams&quot;,&quot;given&quot;:&quot;Robin&quot;,&quot;parse-names&quot;:false,&quot;dropping-particle&quot;:&quot;&quot;,&quot;non-dropping-particle&quot;:&quot;&quot;},{&quot;family&quot;:&quot;Sheikh&quot;,&quot;given&quot;:&quot;Aziz&quot;,&quot;parse-names&quot;:false,&quot;dropping-particle&quot;:&quot;&quot;,&quot;non-dropping-particle&quot;:&quot;&quot;},{&quot;family&quot;:&quot;Franklin&quot;,&quot;given&quot;:&quot;Bryony&quot;,&quot;parse-names&quot;:false,&quot;dropping-particle&quot;:&quot;&quot;,&quot;non-dropping-particle&quot;:&quot;&quot;},{&quot;family&quot;:&quot;Hinder&quot;,&quot;given&quot;:&quot;Susan&quot;,&quot;parse-names&quot;:false,&quot;dropping-particle&quot;:&quot;&quot;,&quot;non-dropping-particle&quot;:&quot;&quot;},{&quot;family&quot;:&quot;Thenguyen&quot;,&quot;given&quot;:&quot;Hung&quot;,&quot;parse-names&quot;:false,&quot;dropping-particle&quot;:&quot;&quot;,&quot;non-dropping-particle&quot;:&quot;&quot;},{&quot;family&quot;:&quot;Lane&quot;,&quot;given&quot;:&quot;Wendy&quot;,&quot;parse-names&quot;:false,&quot;dropping-particle&quot;:&quot;&quot;,&quot;non-dropping-particle&quot;:&quot;&quot;},{&quot;family&quot;:&quot;Mozaffar&quot;,&quot;given&quot;:&quot;Hajar&quot;,&quot;parse-names&quot;:false,&quot;dropping-particle&quot;:&quot;&quot;,&quot;non-dropping-particle&quot;:&quot;&quot;},{&quot;family&quot;:&quot;Mason&quot;,&quot;given&quot;:&quot;Kathy&quot;,&quot;parse-names&quot;:false,&quot;dropping-particle&quot;:&quot;&quot;,&quot;non-dropping-particle&quot;:&quot;&quot;},{&quot;family&quot;:&quot;Eason&quot;,&quot;given&quot;:&quot;Sally&quot;,&quot;parse-names&quot;:false,&quot;dropping-particle&quot;:&quot;&quot;,&quot;non-dropping-particle&quot;:&quot;&quot;},{&quot;family&quot;:&quot;Potts&quot;,&quot;given&quot;:&quot;Henry&quot;,&quot;parse-names&quot;:false,&quot;dropping-particle&quot;:&quot;&quot;,&quot;non-dropping-particle&quot;:&quot;&quot;},{&quot;family&quot;:&quot;Cresswell&quot;,&quot;given&quot;:&quot;Kathrin&quot;,&quot;parse-names&quot;:false,&quot;dropping-particle&quot;:&quot;&quot;,&quot;non-dropping-particle&quot;:&quot;&quot;}],&quot;container-title&quot;:&quot;BMJ Health and Care Informatics&quot;,&quot;container-title-short&quot;:&quot;BMJ Health Care Inform.&quot;,&quot;DOI&quot;:&quot;10.1136/bmjhci-2021-100429&quot;,&quot;ISSN&quot;:&quot;26321009&quot;,&quot;PMID&quot;:&quot;34921060&quot;,&quot;issued&quot;:{&quot;date-parts&quot;:[[2021,12,1]]},&quot;abstract&quot;:&quot;Background There is currently a strong drive internationally towards creating digitally advanced healthcare systems through coordinated efforts at a national level. The English Global Digital Exemplar (GDE) programme is a large-scale national health information technology change programme aiming to promote digitally-enabled transformation in secondary healthcare provider organisations by supporting relatively digitally mature provider organisations to become international centres of excellence. Aim To qualitatively evaluate the impact of the GDE programme in promoting digital transformation in provider organisations that took part in the programme. Methods We conducted a series of in-depth case studies in 12 purposively selected provider organisations and a further 24 wider case studies of the remaining organisations participating in the GDE programme. Data collected included 628 interviews, non-participant observations of 190 meetings and workshops and analysis of 9 documents. We used thematic analysis aided by NVivo software and drew on sociotechnical theory to analyse the data. Results We found the GDE programme accelerated digital transformation within participating provider organisations. This acceleration was triggered by: (1) dedicated funding and the associated requirement for matched internal funding, which in turn helped to prioritise digital transformation locally; (2) governance requirements put in place by the programme that helped strengthen existing local governance and project management structures and supported the emergence of a cadre of clinical health informatics leaders locally; and (3) reputational benefits associated with being recognised as a centre of digital excellence, which facilitated organisational buy-in for digital transformation and increased negotiating power with vendors. Conclusion The GDE programme has been successful in accelerating digital transformation in participating provider organisations. Large-scale digital transformation programmes in healthcare can stimulate local progress through protected funding, putting in place governance structures and leveraging reputational benefits for participating provider organisations, around a coherent vision of transformation.&quot;,&quot;publisher&quot;:&quot;BMJ Publishing Group&quot;,&quot;issue&quot;:&quot;1&quot;,&quot;volume&quot;:&quot;28&quot;},&quot;isTemporary&quot;:false}]},{&quot;citationID&quot;:&quot;MENDELEY_CITATION_ab89da40-c039-4a02-b31c-211fb6c34dc3&quot;,&quot;properties&quot;:{&quot;noteIndex&quot;:0},&quot;isEdited&quot;:false,&quot;manualOverride&quot;:{&quot;isManuallyOverridden&quot;:false,&quot;citeprocText&quot;:&quot;(Dyar &lt;i&gt;et al.&lt;/i&gt;, 2017)&quot;,&quot;manualOverrideText&quot;:&quot;&quot;},&quot;citationTag&quot;:&quot;MENDELEY_CITATION_v3_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&quot;,&quot;citationItems&quot;:[{&quot;id&quot;:&quot;9c9b97c2-22a1-36fd-836f-22e58ca2b183&quot;,&quot;itemData&quot;:{&quot;type&quot;:&quot;article&quot;,&quot;id&quot;:&quot;9c9b97c2-22a1-36fd-836f-22e58ca2b183&quot;,&quot;title&quot;:&quot;What is antimicrobial stewardship?&quot;,&quot;author&quot;:[{&quot;family&quot;:&quot;Dyar&quot;,&quot;given&quot;:&quot;O. J.&quot;,&quot;parse-names&quot;:false,&quot;dropping-particle&quot;:&quot;&quot;,&quot;non-dropping-particle&quot;:&quot;&quot;},{&quot;family&quot;:&quot;Huttner&quot;,&quot;given&quot;:&quot;B.&quot;,&quot;parse-names&quot;:false,&quot;dropping-particle&quot;:&quot;&quot;,&quot;non-dropping-particle&quot;:&quot;&quot;},{&quot;family&quot;:&quot;Schouten&quot;,&quot;given&quot;:&quot;J.&quot;,&quot;parse-names&quot;:false,&quot;dropping-particle&quot;:&quot;&quot;,&quot;non-dropping-particle&quot;:&quot;&quot;},{&quot;family&quot;:&quot;Pulcini&quot;,&quot;given&quot;:&quot;C.&quot;,&quot;parse-names&quot;:false,&quot;dropping-particle&quot;:&quot;&quot;,&quot;non-dropping-particle&quot;:&quot;&quot;}],&quot;container-title&quot;:&quot;Clinical Microbiology and Infection&quot;,&quot;DOI&quot;:&quot;10.1016/j.cmi.2017.08.026&quot;,&quot;ISSN&quot;:&quot;14690691&quot;,&quot;PMID&quot;:&quot;28882725&quot;,&quot;issued&quot;:{&quot;date-parts&quot;:[[2017,11,1]]},&quot;page&quot;:&quot;793-798&quot;,&quot;abstract&quot;:&quot;Background The use of the term ‘antimicrobial stewardship’ has grown exponentially in recent years, typically referring to programmes and interventions that aim to optimize antimicrobial use. Although antimicrobial stewardship originated within human healthcare, it is increasingly applied in broader contexts including animal health and One Health. As the use of the term ‘antimicrobial stewardship’ becomes more common, it is important to consider what antimicrobial stewardship is, as well as what it is not. Aims To review the emergence and evolution of the term ‘antimicrobial stewardship’. Sources We searched and reviewed existing literature and official documents, which mostly focused on antibiotics. We contacted the authors of the first publications that mentioned antimicrobial stewardship. Content We describe the historical background behind how antimicrobial stewardship came into use in clinical settings. We discuss challenges emerging from the varied descriptions of antimicrobial stewardship in the literature, including an over-emphasis on individual prescriptions, an under-emphasis on the societal implications of antimicrobial use, and language translation problems. Implications To help address these challenges, we suggest viewing antimicrobial stewardship as a strategy, a coherent set of actions which promote using antimicrobials responsibly. We stress the continuous need for ‘responsible use’ to be defined and translated into context-specific and time-specific actions. Furthermore, we present examples of actions that can be undertaken within antimicrobial stewardship across human and animal health.&quot;,&quot;publisher&quot;:&quot;Elsevier B.V.&quot;,&quot;issue&quot;:&quot;11&quot;,&quot;volume&quot;:&quot;23&quot;,&quot;container-title-short&quot;:&quot;&quot;},&quot;isTemporary&quot;:false}]},{&quot;citationID&quot;:&quot;MENDELEY_CITATION_2db8db4f-cb89-4cda-a2a8-cf836e526e63&quot;,&quot;properties&quot;:{&quot;noteIndex&quot;:0},&quot;isEdited&quot;:false,&quot;manualOverride&quot;:{&quot;isManuallyOverridden&quot;:false,&quot;citeprocText&quot;:&quot;(Manning &lt;i&gt;et al.&lt;/i&gt;, 2018)&quot;,&quot;manualOverrideText&quot;:&quot;&quot;},&quot;citationTag&quot;:&quot;MENDELEY_CITATION_v3_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&quot;,&quot;citationItems&quot;:[{&quot;id&quot;:&quot;50185bfd-c06b-3b78-a1b3-ae10b5e8b285&quot;,&quot;itemData&quot;:{&quot;type&quot;:&quot;article&quot;,&quot;id&quot;:&quot;50185bfd-c06b-3b78-a1b3-ae10b5e8b285&quot;,&quot;title&quot;:&quot;Antimicrobial Stewardship and Infection Prevention - Leveraging the Synergy: A Position Paper Update&quot;,&quot;author&quot;:[{&quot;family&quot;:&quot;Manning&quot;,&quot;given&quot;:&quot;Mary&quot;,&quot;parse-names&quot;:false,&quot;dropping-particle&quot;:&quot;Lou&quot;,&quot;non-dropping-particle&quot;:&quot;&quot;},{&quot;family&quot;:&quot;Septimus&quot;,&quot;given&quot;:&quot;Edward J.&quot;,&quot;parse-names&quot;:false,&quot;dropping-particle&quot;:&quot;&quot;,&quot;non-dropping-particle&quot;:&quot;&quot;},{&quot;family&quot;:&quot;Ashley&quot;,&quot;given&quot;:&quot;Elizabeth S.Dodds&quot;,&quot;parse-names&quot;:false,&quot;dropping-particle&quot;:&quot;&quot;,&quot;non-dropping-particle&quot;:&quot;&quot;},{&quot;family&quot;:&quot;Cosgrove&quot;,&quot;given&quot;:&quot;Sara E.&quot;,&quot;parse-names&quot;:false,&quot;dropping-particle&quot;:&quot;&quot;,&quot;non-dropping-particle&quot;:&quot;&quot;},{&quot;family&quot;:&quot;Fakih&quot;,&quot;given&quot;:&quot;Mohamad G.&quot;,&quot;parse-names&quot;:false,&quot;dropping-particle&quot;:&quot;&quot;,&quot;non-dropping-particle&quot;:&quot;&quot;},{&quot;family&quot;:&quot;Schweon&quot;,&quot;given&quot;:&quot;Steve J.&quot;,&quot;parse-names&quot;:false,&quot;dropping-particle&quot;:&quot;&quot;,&quot;non-dropping-particle&quot;:&quot;&quot;},{&quot;family&quot;:&quot;Myers&quot;,&quot;given&quot;:&quot;Frank E.&quot;,&quot;parse-names&quot;:false,&quot;dropping-particle&quot;:&quot;&quot;,&quot;non-dropping-particle&quot;:&quot;&quot;},{&quot;family&quot;:&quot;Moody&quot;,&quot;given&quot;:&quot;Julia A.&quot;,&quot;parse-names&quot;:false,&quot;dropping-particle&quot;:&quot;&quot;,&quot;non-dropping-particle&quot;:&quot;&quot;}],&quot;container-title&quot;:&quot;Infection Control and Hospital Epidemiology&quot;,&quot;container-title-short&quot;:&quot;Infect. Control Hosp. Epidemiol.&quot;,&quot;DOI&quot;:&quot;10.1017/ice.2018.33&quot;,&quot;ISSN&quot;:&quot;15596834&quot;,&quot;PMID&quot;:&quot;29576043&quot;,&quot;issued&quot;:{&quot;date-parts&quot;:[[2018,4,1]]},&quot;page&quot;:&quot;467-472&quot;,&quot;publisher&quot;:&quot;Cambridge University Press&quot;,&quot;issue&quot;:&quot;4&quot;,&quot;volume&quot;:&quot;39&quot;},&quot;isTemporary&quot;:false}]},{&quot;citationID&quot;:&quot;MENDELEY_CITATION_a49bb766-2463-4b92-835a-c24e32beb22d&quot;,&quot;properties&quot;:{&quot;noteIndex&quot;:0},&quot;isEdited&quot;:false,&quot;manualOverride&quot;:{&quot;isManuallyOverridden&quot;:false,&quot;citeprocText&quot;:&quot;(Giamarellou &lt;i&gt;et al.&lt;/i&gt;, 2023)&quot;,&quot;manualOverrideText&quot;:&quot;&quot;},&quot;citationTag&quot;:&quot;MENDELEY_CITATION_v3_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&quot;,&quot;citationItems&quot;:[{&quot;id&quot;:&quot;68a6d4b5-58b9-3026-9ede-dab3ee6c3dbd&quot;,&quot;itemData&quot;:{&quot;type&quot;:&quot;article&quot;,&quot;id&quot;:&quot;68a6d4b5-58b9-3026-9ede-dab3ee6c3dbd&quot;,&quot;title&quot;:&quot;Antimicrobial Stewardship in the Hospital Setting: A Narrative Review&quot;,&quot;author&quot;:[{&quot;family&quot;:&quot;Giamarellou&quot;,&quot;given&quot;:&quot;Helen&quot;,&quot;parse-names&quot;:false,&quot;dropping-particle&quot;:&quot;&quot;,&quot;non-dropping-particle&quot;:&quot;&quot;},{&quot;family&quot;:&quot;Galani&quot;,&quot;given&quot;:&quot;Lamprini&quot;,&quot;parse-names&quot;:false,&quot;dropping-particle&quot;:&quot;&quot;,&quot;non-dropping-particle&quot;:&quot;&quot;},{&quot;family&quot;:&quot;Karavasilis&quot;,&quot;given&quot;:&quot;Theodoros&quot;,&quot;parse-names&quot;:false,&quot;dropping-particle&quot;:&quot;&quot;,&quot;non-dropping-particle&quot;:&quot;&quot;},{&quot;family&quot;:&quot;Ioannidis&quot;,&quot;given&quot;:&quot;Konstantinos&quot;,&quot;parse-names&quot;:false,&quot;dropping-particle&quot;:&quot;&quot;,&quot;non-dropping-particle&quot;:&quot;&quot;},{&quot;family&quot;:&quot;Karaiskos&quot;,&quot;given&quot;:&quot;Ilias&quot;,&quot;parse-names&quot;:false,&quot;dropping-particle&quot;:&quot;&quot;,&quot;non-dropping-particle&quot;:&quot;&quot;}],&quot;container-title&quot;:&quot;Antibiotics&quot;,&quot;DOI&quot;:&quot;10.3390/antibiotics12101557&quot;,&quot;ISSN&quot;:&quot;20796382&quot;,&quot;issued&quot;:{&quot;date-parts&quot;:[[2023,10,1]]},&quot;abstract&quot;:&quot;The increasing global threat of antibiotic resistance, which has resulted in countless fatalities due to untreatable infections, underscores the urgent need for a strategic action plan. The acknowledgment that humanity is perilously approaching the “End of the Miracle Drugs” due to the unjustifiable overuse and misuse of antibiotics has prompted a critical reassessment of their usage. In response, numerous relevant medical societies have initiated a concerted effort to combat resistance by implementing antibiotic stewardship programs within healthcare institutions, grounded in evidence-based guidelines and designed to guide antibiotic utilization. Crucial to this initiative is the establishment of multidisciplinary teams within each hospital, led by a dedicated Infectious Diseases physician. This team includes clinical pharmacists, clinical microbiologists, hospital epidemiologists, infection control experts, and specialized nurses who receive intensive training in the field. These teams have evidence-supported strategies aiming to mitigate resistance, such as conducting prospective audits and providing feedback, including the innovative ‘Handshake Stewardship’ approach, implementing formulary restrictions and preauthorization protocols, disseminating educational materials, promoting antibiotic de-escalation practices, employing rapid diagnostic techniques, and enhancing infection prevention and control measures. While initial outcomes have demonstrated success in reducing resistance rates, ongoing research is imperative to explore novel stewardship interventions.&quot;,&quot;publisher&quot;:&quot;Multidisciplinary Digital Publishing Institute (MDPI)&quot;,&quot;issue&quot;:&quot;10&quot;,&quot;volume&quot;:&quot;12&quot;,&quot;container-title-short&quot;:&quot;&quot;},&quot;isTemporary&quot;:false}]},{&quot;citationID&quot;:&quot;MENDELEY_CITATION_54b6fabc-0861-41f4-bb37-f1ee5f000c8a&quot;,&quot;properties&quot;:{&quot;noteIndex&quot;:0},&quot;isEdited&quot;:false,&quot;manualOverride&quot;:{&quot;isManuallyOverridden&quot;:false,&quot;citeprocText&quot;:&quot;(Saliba-Gustafsson &lt;i&gt;et al.&lt;/i&gt;, 2021)&quot;,&quot;manualOverrideText&quot;:&quot;&quot;},&quot;citationTag&quot;:&quot;MENDELEY_CITATION_v3_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&quot;,&quot;citationItems&quot;:[{&quot;id&quot;:&quot;77157515-c755-3c5f-86ee-e4326c043200&quot;,&quot;itemData&quot;:{&quot;type&quot;:&quot;article-journal&quot;,&quot;id&quot;:&quot;77157515-c755-3c5f-86ee-e4326c043200&quot;,&quot;title&quot;:&quot;Barriers and facilitators to prudent antibiotic prescribing for acute respiratory tract infections: A qualitative study with general practitioners in Malta&quot;,&quot;author&quot;:[{&quot;family&quot;:&quot;Saliba-Gustafsson&quot;,&quot;given&quot;:&quot;Erika A.&quot;,&quot;parse-names&quot;:false,&quot;dropping-particle&quot;:&quot;&quot;,&quot;non-dropping-particle&quot;:&quot;&quot;},{&quot;family&quot;:&quot;Nyberg&quot;,&quot;given&quot;:&quot;Anna&quot;,&quot;parse-names&quot;:false,&quot;dropping-particle&quot;:&quot;&quot;,&quot;non-dropping-particle&quot;:&quot;&quot;},{&quot;family&quot;:&quot;Borg&quot;,&quot;given&quot;:&quot;Michael A.&quot;,&quot;parse-names&quot;:false,&quot;dropping-particle&quot;:&quot;&quot;,&quot;non-dropping-particle&quot;:&quot;&quot;},{&quot;family&quot;:&quot;Rosales-Klintz&quot;,&quot;given&quot;:&quot;Senia&quot;,&quot;parse-names&quot;:false,&quot;dropping-particle&quot;:&quot;&quot;,&quot;non-dropping-particle&quot;:&quot;&quot;},{&quot;family&quot;:&quot;Lundborg&quot;,&quot;given&quot;:&quot;Cecilia Stålsby&quot;,&quot;parse-names&quot;:false,&quot;dropping-particle&quot;:&quot;&quot;,&quot;non-dropping-particle&quot;:&quot;&quot;}],&quot;container-title&quot;:&quot;PLoS ONE&quot;,&quot;container-title-short&quot;:&quot;PLoS One&quot;,&quot;DOI&quot;:&quot;10.1371/journal.pone.0246782&quot;,&quot;ISSN&quot;:&quot;19326203&quot;,&quot;PMID&quot;:&quot;33571265&quot;,&quot;issued&quot;:{&quot;date-parts&quot;:[[2021,2,1]]},&quot;abstract&quot;:&quot;Background Antibiotic resistance is a leading global public health concern and antibiotic use is a key driver. Effective interventions are needed to target key stakeholders, including general practitioners (GPs). In Malta, little is known about factors that influence GPs’ antibiotic prescribing, making it challenging to implement targeted interventions. We therefore aimed to explore GPs’ understanding of antibiotic use and resistance, and describe their perceived barriers and facilitators to prudent antibiotic prescribing for acute respiratory tract infections in Malta. Methods Face-to-face individual semi-structured interviews were held with a quota sample of 20 GPs in 2014. Interviews were audio recorded and transcribed verbatim, and later analysed iteratively using manifest and latent content analysis. Findings were collated in a socioecological model to depict how GPs as individuals are embedded within larger social systems and contexts, and how each component within this system impacts their prescribing behaviour. Findings We found that GPs’ antibiotic prescribing decisions are complex and impacted by numerous barriers and facilitators at the individual, interpersonal, organisational, community, and public policy level. Predominant factors found to impact GPs’ antibiotic prescribing included not only intrinsic GP factors such as knowledge, awareness, experience, and misconceptions, but also several external factors. At the interpersonal level, GPs’ perceived patient demand and behaviour to be a persistent issue that impacts their prescribing decisions. Similarly, some GPs found pressure from drug reps to be concerning despite being considered an important source of information. Organisational and public policy-level issues such as lack of access to relevant antibiotic prescribing guidelines and current antibiotic resistance data from the community, were also considered major barriers to appropriate antibiotic prescribing. Utilisation of diagnostic testing was found to be low and GPs’ perceptions on the introduction of rapid point-of-care tests to support antibiotic prescription decisions, were mixed. Conclusion This study revealed the complexity of the antibiotic prescribing decision and the numerous barriers and facilitators that impact it, visualised through a socioecological model. Addressing GPs’ antibiotic prescribing practices will require targeted and coordinated implementation activities at all levels to change behaviour and address misconceptions, whilst also improving the physical and social environment.&quot;,&quot;publisher&quot;:&quot;Public Library of Science&quot;,&quot;issue&quot;:&quot;2 Febuary&quot;,&quot;volume&quot;:&quot;16&quot;},&quot;isTemporary&quot;:false}]},{&quot;citationID&quot;:&quot;MENDELEY_CITATION_45cf4e8a-b908-4bd7-8578-e10e901b60de&quot;,&quot;properties&quot;:{&quot;noteIndex&quot;:0},&quot;isEdited&quot;:false,&quot;manualOverride&quot;:{&quot;isManuallyOverridden&quot;:false,&quot;citeprocText&quot;:&quot;(Tang &lt;i&gt;et al.&lt;/i&gt;, 2025)&quot;,&quot;manualOverrideText&quot;:&quot;&quot;},&quot;citationTag&quot;:&quot;MENDELEY_CITATION_v3_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&quot;,&quot;citationItems&quot;:[{&quot;id&quot;:&quot;7d65261d-d613-3904-ae5c-d2e05ee1cac8&quot;,&quot;itemData&quot;:{&quot;type&quot;:&quot;article-journal&quot;,&quot;id&quot;:&quot;7d65261d-d613-3904-ae5c-d2e05ee1cac8&quot;,&quot;title&quot;:&quot;Assessment of UK healthcare workers' knowledge, attitudes and practice towards antibiotics, antibiotic use and antibiotic resistance: comparing findings from 2019 and 2024 national surveys&quot;,&quot;author&quot;:[{&quot;family&quot;:&quot;Tang&quot;,&quot;given&quot;:&quot;Ellie L.&quot;,&quot;parse-names&quot;:false,&quot;dropping-particle&quot;:&quot;&quot;,&quot;non-dropping-particle&quot;:&quot;&quot;},{&quot;family&quot;:&quot;Eastwood&quot;,&quot;given&quot;:&quot;Libby&quot;,&quot;parse-names&quot;:false,&quot;dropping-particle&quot;:&quot;&quot;,&quot;non-dropping-particle&quot;:&quot;&quot;},{&quot;family&quot;:&quot;Bujakowski&quot;,&quot;given&quot;:&quot;Jane&quot;,&quot;parse-names&quot;:false,&quot;dropping-particle&quot;:&quot;&quot;,&quot;non-dropping-particle&quot;:&quot;&quot;},{&quot;family&quot;:&quot;Dickinson&quot;,&quot;given&quot;:&quot;Michael&quot;,&quot;parse-names&quot;:false,&quot;dropping-particle&quot;:&quot;&quot;,&quot;non-dropping-particle&quot;:&quot;&quot;},{&quot;family&quot;:&quot;Lecky&quot;,&quot;given&quot;:&quot;Donna M.&quot;,&quot;parse-names&quot;:false,&quot;dropping-particle&quot;:&quot;&quot;,&quot;non-dropping-particle&quot;:&quot;&quot;},{&quot;family&quot;:&quot;Ashiru-Oredope&quot;,&quot;given&quot;:&quot;Diane&quot;,&quot;parse-names&quot;:false,&quot;dropping-particle&quot;:&quot;&quot;,&quot;non-dropping-particle&quot;:&quot;&quot;},{&quot;family&quot;:&quot;Davies&quot;,&quot;given&quot;:&quot;Meryl&quot;,&quot;parse-names&quot;:false,&quot;dropping-particle&quot;:&quot;&quot;,&quot;non-dropping-particle&quot;:&quot;&quot;},{&quot;family&quot;:&quot;Flanagan&quot;,&quot;given&quot;:&quot;Anna&quot;,&quot;parse-names&quot;:false,&quot;dropping-particle&quot;:&quot;&quot;,&quot;non-dropping-particle&quot;:&quot;&quot;},{&quot;family&quot;:&quot;Jones&quot;,&quot;given&quot;:&quot;Peter Lloyd&quot;,&quot;parse-names&quot;:false,&quot;dropping-particle&quot;:&quot;&quot;,&quot;non-dropping-particle&quot;:&quot;&quot;},{&quot;family&quot;:&quot;Longmate&quot;,&quot;given&quot;:&quot;Connie&quot;,&quot;parse-names&quot;:false,&quot;dropping-particle&quot;:&quot;&quot;,&quot;non-dropping-particle&quot;:&quot;&quot;},{&quot;family&quot;:&quot;Mccullough&quot;,&quot;given&quot;:&quot;Amanda&quot;,&quot;parse-names&quot;:false,&quot;dropping-particle&quot;:&quot;&quot;,&quot;non-dropping-particle&quot;:&quot;&quot;},{&quot;family&quot;:&quot;Nolte&quot;,&quot;given&quot;:&quot;Sabine&quot;,&quot;parse-names&quot;:false,&quot;dropping-particle&quot;:&quot;&quot;,&quot;non-dropping-particle&quot;:&quot;&quot;},{&quot;family&quot;:&quot;O'brien&quot;,&quot;given&quot;:&quot;Emma&quot;,&quot;parse-names&quot;:false,&quot;dropping-particle&quot;:&quot;&quot;,&quot;non-dropping-particle&quot;:&quot;&quot;},{&quot;family&quot;:&quot;Reid&quot;,&quot;given&quot;:&quot;Nicholas&quot;,&quot;parse-names&quot;:false,&quot;dropping-particle&quot;:&quot;&quot;,&quot;non-dropping-particle&quot;:&quot;&quot;},{&quot;family&quot;:&quot;Rolfe&quot;,&quot;given&quot;:&quot;Simon&quot;,&quot;parse-names&quot;:false,&quot;dropping-particle&quot;:&quot;&quot;,&quot;non-dropping-particle&quot;:&quot;&quot;},{&quot;family&quot;:&quot;Seaton&quot;,&quot;given&quot;:&quot;Andrew&quot;,&quot;parse-names&quot;:false,&quot;dropping-particle&quot;:&quot;&quot;,&quot;non-dropping-particle&quot;:&quot;&quot;},{&quot;family&quot;:&quot;Stewart&quot;,&quot;given&quot;:&quot;Jamie&quot;,&quot;parse-names&quot;:false,&quot;dropping-particle&quot;:&quot;&quot;,&quot;non-dropping-particle&quot;:&quot;&quot;},{&quot;family&quot;:&quot;Tilford&quot;,&quot;given&quot;:&quot;Sarah&quot;,&quot;parse-names&quot;:false,&quot;dropping-particle&quot;:&quot;&quot;,&quot;non-dropping-particle&quot;:&quot;&quot;},{&quot;family&quot;:&quot;Brown&quot;,&quot;given&quot;:&quot;Colin&quot;,&quot;parse-names&quot;:false,&quot;dropping-particle&quot;:&quot;&quot;,&quot;non-dropping-particle&quot;:&quot;&quot;},{&quot;family&quot;:&quot;Decordova&quot;,&quot;given&quot;:&quot;Syreeta&quot;,&quot;parse-names&quot;:false,&quot;dropping-particle&quot;:&quot;&quot;,&quot;non-dropping-particle&quot;:&quot;&quot;},{&quot;family&quot;:&quot;Finistrella&quot;,&quot;given&quot;:&quot;Viviana&quot;,&quot;parse-names&quot;:false,&quot;dropping-particle&quot;:&quot;&quot;,&quot;non-dropping-particle&quot;:&quot;&quot;},{&quot;family&quot;:&quot;Gamble&quot;,&quot;given&quot;:&quot;Hannah&quot;,&quot;parse-names&quot;:false,&quot;dropping-particle&quot;:&quot;&quot;,&quot;non-dropping-particle&quot;:&quot;&quot;},{&quot;family&quot;:&quot;Henderson&quot;,&quot;given&quot;:&quot;Christine&quot;,&quot;parse-names&quot;:false,&quot;dropping-particle&quot;:&quot;&quot;,&quot;non-dropping-particle&quot;:&quot;&quot;},{&quot;family&quot;:&quot;Mcbrien&quot;,&quot;given&quot;:&quot;Bronagh&quot;,&quot;parse-names&quot;:false,&quot;dropping-particle&quot;:&quot;&quot;,&quot;non-dropping-particle&quot;:&quot;&quot;},{&quot;family&quot;:&quot;Roddy&quot;,&quot;given&quot;:&quot;Laura&quot;,&quot;parse-names&quot;:false,&quot;dropping-particle&quot;:&quot;&quot;,&quot;non-dropping-particle&quot;:&quot;&quot;},{&quot;family&quot;:&quot;Worley&quot;,&quot;given&quot;:&quot;Amelia&quot;,&quot;parse-names&quot;:false,&quot;dropping-particle&quot;:&quot;&quot;,&quot;non-dropping-particle&quot;:&quot;&quot;}],&quot;container-title&quot;:&quot;JAC-Antimicrobial Resistance&quot;,&quot;container-title-short&quot;:&quot;JAC. Antimicrob. Resist.&quot;,&quot;DOI&quot;:&quot;10.1093/jacamr/dlaf205&quot;,&quot;ISSN&quot;:&quot;26321823&quot;,&quot;issued&quot;:{&quot;date-parts&quot;:[[2025,12,1]]},&quot;abstract&quot;:&quot;Background A national survey assessing knowledge, attitudes, and behaviours of healthcare professionals (HCPs) regarding antimicrobial resistance (AMR) and antibiotic prescribing was conducted in 2024 to determine changes from a 2019 survey and support commitments included in the UK 2024-29 National Action Plan for AMR. Methods A previously EU-wide validated online survey tool was used to survey HCPs across 30 EU/EEA countries, including the UK, between 28 January and 4 March 2019, and repeated between 1 and 18 March 2024. Patient-facing HCPs from the four UK nations participated. Results A total of 2996 HCPs from the four UK nations completed the 2024 survey. Most respondents were nursing professionals (31%, 943/2996), medical doctors (28%, 831/2996) or pharmacists (25%, 762/2996). Almost all HCPs correctly answered that antibiotics are ineffective against viruses and colds/flu (98%). Nearly a quarter of HCPs (24%, 723/2996) were unaware that resistant bacteria can spread from person to person. Over half of HCPs (62%, 1876/2996) answered all seven knowledge questions correctly: an increase of 2.6% from 2019 possibly driven by a 14.2% increase in allied healthcare professionals' knowledge. Knowledge in 2024 varied significantly between professions (P&lt;0.001) with highest levels of knowledge seen in medical doctors (75.3%). Just over a quarter of HCPs (26%, 479/2996) did not feel they have a key role in helping to control AMR. Conclusion Knowledge levels varied significantly between HCPs, demonstrating the need for more targeted training with a focus on highlighting the important role HCPs play in tackling AMR, as well as awareness raising regarding available resources.&quot;,&quot;publisher&quot;:&quot;Oxford University Press&quot;,&quot;issue&quot;:&quot;6&quot;,&quot;volume&quot;:&quot;7&quot;},&quot;isTemporary&quot;:false}]},{&quot;citationID&quot;:&quot;MENDELEY_CITATION_db9ed8f6-e8ff-4c5e-9316-864f14c7e097&quot;,&quot;properties&quot;:{&quot;noteIndex&quot;:0},&quot;isEdited&quot;:false,&quot;manualOverride&quot;:{&quot;isManuallyOverridden&quot;:false,&quot;citeprocText&quot;:&quot;(Global Health Security Agenda, 2023)&quot;,&quot;manualOverrideText&quot;:&quot;&quot;},&quot;citationTag&quot;:&quot;MENDELEY_CITATION_v3_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&quot;,&quot;citationItems&quot;:[{&quot;id&quot;:&quot;d4beb73c-d201-362b-8f20-8e5319f03f83&quot;,&quot;itemData&quot;:{&quot;type&quot;:&quot;webpage&quot;,&quot;id&quot;:&quot;d4beb73c-d201-362b-8f20-8e5319f03f83&quot;,&quot;title&quot;:&quot;Global Health Security Agenda&quot;,&quot;author&quot;:[{&quot;family&quot;:&quot;Global Health Security Agenda&quot;,&quot;given&quot;:&quot;&quot;,&quot;parse-names&quot;:false,&quot;dropping-particle&quot;:&quot;&quot;,&quot;non-dropping-particle&quot;:&quot;&quot;}],&quot;URL&quot;:&quot;https://globalhealthsecurityagenda.org/&quot;,&quot;issued&quot;:{&quot;date-parts&quot;:[[2023]]}},&quot;isTemporary&quot;:false}]},{&quot;citationID&quot;:&quot;MENDELEY_CITATION_13642099-0ce2-4696-bc74-aecf1d3b051a&quot;,&quot;properties&quot;:{&quot;noteIndex&quot;:0},&quot;isEdited&quot;:false,&quot;manualOverride&quot;:{&quot;isManuallyOverridden&quot;:false,&quot;citeprocText&quot;:&quot;(Joshi &lt;i&gt;et al.&lt;/i&gt;, 2023)&quot;,&quot;manualOverrideText&quot;:&quot;&quot;},&quot;citationTag&quot;:&quot;MENDELEY_CITATION_v3_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&quot;,&quot;citationItems&quot;:[{&quot;id&quot;:&quot;669bca60-ffd0-34cb-a3c5-ed449ae875fe&quot;,&quot;itemData&quot;:{&quot;type&quot;:&quot;article-journal&quot;,&quot;id&quot;:&quot;669bca60-ffd0-34cb-a3c5-ed449ae875fe&quot;,&quot;title&quot;:&quot;Moving from assessments to implementation: promising practices for strengthening multisectoral antimicrobial resistance containment capacity&quot;,&quot;author&quot;:[{&quot;family&quot;:&quot;Joshi&quot;,&quot;given&quot;:&quot;Mohan P.&quot;,&quot;parse-names&quot;:false,&quot;dropping-particle&quot;:&quot;&quot;,&quot;non-dropping-particle&quot;:&quot;&quot;},{&quot;family&quot;:&quot;Alombah&quot;,&quot;given&quot;:&quot;Fozo&quot;,&quot;parse-names&quot;:false,&quot;dropping-particle&quot;:&quot;&quot;,&quot;non-dropping-particle&quot;:&quot;&quot;},{&quot;family&quot;:&quot;Konduri&quot;,&quot;given&quot;:&quot;Niranjan&quot;,&quot;parse-names&quot;:false,&quot;dropping-particle&quot;:&quot;&quot;,&quot;non-dropping-particle&quot;:&quot;&quot;},{&quot;family&quot;:&quot;Ndiaye&quot;,&quot;given&quot;:&quot;Antoine&quot;,&quot;parse-names&quot;:false,&quot;dropping-particle&quot;:&quot;&quot;,&quot;non-dropping-particle&quot;:&quot;&quot;},{&quot;family&quot;:&quot;Kusu&quot;,&quot;given&quot;:&quot;Ndinda&quot;,&quot;parse-names&quot;:false,&quot;dropping-particle&quot;:&quot;&quot;,&quot;non-dropping-particle&quot;:&quot;&quot;},{&quot;family&quot;:&quot;Kiggundu&quot;,&quot;given&quot;:&quot;Reuben&quot;,&quot;parse-names&quot;:false,&quot;dropping-particle&quot;:&quot;&quot;,&quot;non-dropping-particle&quot;:&quot;&quot;},{&quot;family&quot;:&quot;Lusaya&quot;,&quot;given&quot;:&quot;Edgar Peter&quot;,&quot;parse-names&quot;:false,&quot;dropping-particle&quot;:&quot;&quot;,&quot;non-dropping-particle&quot;:&quot;&quot;},{&quot;family&quot;:&quot;Tuala Tuala&quot;,&quot;given&quot;:&quot;Robert&quot;,&quot;parse-names&quot;:false,&quot;dropping-particle&quot;:&quot;&quot;,&quot;non-dropping-particle&quot;:&quot;&quot;},{&quot;family&quot;:&quot;Embrey&quot;,&quot;given&quot;:&quot;Martha&quot;,&quot;parse-names&quot;:false,&quot;dropping-particle&quot;:&quot;&quot;,&quot;non-dropping-particle&quot;:&quot;&quot;},{&quot;family&quot;:&quot;Hafner&quot;,&quot;given&quot;:&quot;Tamara&quot;,&quot;parse-names&quot;:false,&quot;dropping-particle&quot;:&quot;&quot;,&quot;non-dropping-particle&quot;:&quot;&quot;},{&quot;family&quot;:&quot;Traore&quot;,&quot;given&quot;:&quot;Ousmane&quot;,&quot;parse-names&quot;:false,&quot;dropping-particle&quot;:&quot;&quot;,&quot;non-dropping-particle&quot;:&quot;&quot;},{&quot;family&quot;:&quot;Mbaye&quot;,&quot;given&quot;:&quot;Mame&quot;,&quot;parse-names&quot;:false,&quot;dropping-particle&quot;:&quot;&quot;,&quot;non-dropping-particle&quot;:&quot;&quot;},{&quot;family&quot;:&quot;Akinola&quot;,&quot;given&quot;:&quot;Babatunde&quot;,&quot;parse-names&quot;:false,&quot;dropping-particle&quot;:&quot;&quot;,&quot;non-dropping-particle&quot;:&quot;&quot;},{&quot;family&quot;:&quot;Namburete&quot;,&quot;given&quot;:&quot;Denylson&quot;,&quot;parse-names&quot;:false,&quot;dropping-particle&quot;:&quot;&quot;,&quot;non-dropping-particle&quot;:&quot;&quot;},{&quot;family&quot;:&quot;Acho&quot;,&quot;given&quot;:&quot;Alphonse&quot;,&quot;parse-names&quot;:false,&quot;dropping-particle&quot;:&quot;&quot;,&quot;non-dropping-particle&quot;:&quot;&quot;},{&quot;family&quot;:&quot;Hema&quot;,&quot;given&quot;:&quot;Yacouba&quot;,&quot;parse-names&quot;:false,&quot;dropping-particle&quot;:&quot;&quot;,&quot;non-dropping-particle&quot;:&quot;&quot;},{&quot;family&quot;:&quot;Getahun&quot;,&quot;given&quot;:&quot;Workineh&quot;,&quot;parse-names&quot;:false,&quot;dropping-particle&quot;:&quot;&quot;,&quot;non-dropping-particle&quot;:&quot;&quot;},{&quot;family&quot;:&quot;Sayem&quot;,&quot;given&quot;:&quot;Md Abu&quot;,&quot;parse-names&quot;:false,&quot;dropping-particle&quot;:&quot;&quot;,&quot;non-dropping-particle&quot;:&quot;&quot;},{&quot;family&quot;:&quot;Nfor&quot;,&quot;given&quot;:&quot;Emmanuel&quot;,&quot;parse-names&quot;:false,&quot;dropping-particle&quot;:&quot;&quot;,&quot;non-dropping-particle&quot;:&quot;&quot;}],&quot;container-title&quot;:&quot;One Health Outlook&quot;,&quot;container-title-short&quot;:&quot;One Health Outlook&quot;,&quot;DOI&quot;:&quot;10.1186/s42522-023-00081-6&quot;,&quot;issued&quot;:{&quot;date-parts&quot;:[[2023,4,14]]},&quot;abstract&quot;:&quot;BACKGROUND Antimicrobial resistance (AMR) poses a global threat to human, animal, and environmental health. AMR is a technical area in the Global Health Security Agenda initiative which uses the Joint External Evaluation tool to evaluate national AMR containment capacity. This paper describes four promising practices for strengthening national antimicrobial resistance containment capacity based on the experiences of the US Agency for International Development's Medicines, Technologies, and Pharmaceutical Services Program work with 13 countries to implement their national action plans on AMR in the areas of multisectoral coordination, infection prevention and control, and antimicrobial stewardship. METHODS We use the World Health Organization (WHO) Benchmarks on International Health Regulations Capacities (2019) to guide national, subnational, and facility actions that advance Joint External Evaluation capacity levels from 1 (no capacity) to 5 (sustainable capacity). Our technical approach is based on scoping visits, baseline Joint External Evaluation scores, benchmarks tool guidance, and country resources and priorities. RESULTS We gleaned four promising practices to achieve AMR containment objectives: (1) implement appropriate actions using the WHO benchmarks tool, which prioritizes actions, making it easier for countries to incrementally increase their Joint External Evaluation capacity from level 1 to 5; (2) integrate AMR into national and global agendas. Ongoing agendas and programs at international, regional, and national levels provide opportunities to mainstream and interlink AMR containment efforts; (3) improve governance through multisectoral coordination on AMR. Strengthening multisectoral bodies' and their technical working groups' governance improved functioning, which led to better engagement with animal/agricultural sectors and a more coordinated COVID-19 pandemic response; and (4) mobilize and diversify funding for AMR containment. Long-term funding from diversified funding streams is vital for advancing and sustaining countries' Joint External Evaluation capacities. CONCLUSIONS The Global Health Security Agenda work has provided practical support to countries to frame and conduct AMR containment actions in terms of pandemic preparedness and health security. The WHO benchmarks tool that Global Health Security Agenda uses serves as a standardized organizing framework to prioritize capacity-appropriate AMR containment actions and transfer skills to help operationalize national action plans on AMR.&quot;,&quot;publisher&quot;:&quot;Springer Science and Business Media LLC&quot;,&quot;issue&quot;:&quot;1&quot;,&quot;volume&quot;:&quot;5&quot;},&quot;isTemporary&quot;:false}]},{&quot;citationID&quot;:&quot;MENDELEY_CITATION_aa8fd07d-970b-4423-bed4-7051a31ff4aa&quot;,&quot;properties&quot;:{&quot;noteIndex&quot;:0},&quot;isEdited&quot;:false,&quot;manualOverride&quot;:{&quot;isManuallyOverridden&quot;:false,&quot;citeprocText&quot;:&quot;(Rawson &lt;i&gt;et al.&lt;/i&gt;, 2017)&quot;,&quot;manualOverrideText&quot;:&quot;&quot;},&quot;citationTag&quot;:&quot;MENDELEY_CITATION_v3_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&quot;,&quot;citationItems&quot;:[{&quot;id&quot;:&quot;989b1848-e42f-3535-a60d-0e5031c00727&quot;,&quot;itemData&quot;:{&quot;type&quot;:&quot;article-journal&quot;,&quot;id&quot;:&quot;989b1848-e42f-3535-a60d-0e5031c00727&quot;,&quot;title&quot;:&quot;Behaviour change interventions to influence antimicrobial prescribing: A cross-sectional analysis of reports from UK state-of-the-art scientific conferences&quot;,&quot;author&quot;:[{&quot;family&quot;:&quot;Rawson&quot;,&quot;given&quot;:&quot;T. M.&quot;,&quot;parse-names&quot;:false,&quot;dropping-particle&quot;:&quot;&quot;,&quot;non-dropping-particle&quot;:&quot;&quot;},{&quot;family&quot;:&quot;Moore&quot;,&quot;given&quot;:&quot;L. S.P.&quot;,&quot;parse-names&quot;:false,&quot;dropping-particle&quot;:&quot;&quot;,&quot;non-dropping-particle&quot;:&quot;&quot;},{&quot;family&quot;:&quot;Tivey&quot;,&quot;given&quot;:&quot;A. M.&quot;,&quot;parse-names&quot;:false,&quot;dropping-particle&quot;:&quot;&quot;,&quot;non-dropping-particle&quot;:&quot;&quot;},{&quot;family&quot;:&quot;Tsao&quot;,&quot;given&quot;:&quot;A.&quot;,&quot;parse-names&quot;:false,&quot;dropping-particle&quot;:&quot;&quot;,&quot;non-dropping-particle&quot;:&quot;&quot;},{&quot;family&quot;:&quot;Gilchrist&quot;,&quot;given&quot;:&quot;M.&quot;,&quot;parse-names&quot;:false,&quot;dropping-particle&quot;:&quot;&quot;,&quot;non-dropping-particle&quot;:&quot;&quot;},{&quot;family&quot;:&quot;Charani&quot;,&quot;given&quot;:&quot;E.&quot;,&quot;parse-names&quot;:false,&quot;dropping-particle&quot;:&quot;&quot;,&quot;non-dropping-particle&quot;:&quot;&quot;},{&quot;family&quot;:&quot;Holmes&quot;,&quot;given&quot;:&quot;A. H.&quot;,&quot;parse-names&quot;:false,&quot;dropping-particle&quot;:&quot;&quot;,&quot;non-dropping-particle&quot;:&quot;&quot;}],&quot;container-title&quot;:&quot;Antimicrobial Resistance and Infection Control&quot;,&quot;container-title-short&quot;:&quot;Antimicrob. Resist. Infect. Control&quot;,&quot;DOI&quot;:&quot;10.1186/s13756-017-0170-7&quot;,&quot;ISSN&quot;:&quot;20472994&quot;,&quot;issued&quot;:{&quot;date-parts&quot;:[[2017,1,13]]},&quot;abstract&quot;:&quot;Background: To improve the quality of antimicrobial stewardship (AMS) interventions the application of behavioural sciences supported by multidisciplinary collaboration has been recommended. We analysed major UK scientific research conferences to investigate AMS behaviour change intervention reporting. Methods: Leading UK 2015 scientific conference abstracts for 30 clinical specialties were identified and interrogated. All AMS and/or antimicrobial resistance(AMR) abstracts were identified using validated search criteria. Abstracts were independently reviewed by four researchers with reported behavioural interventions classified using a behaviour change taxonomy. Results: Conferences ran for 110 days with &gt;57,000 delegates. 311/12,313(2.5%) AMS-AMR abstracts (oral and poster) were identified. 118/311(40%) were presented at the UK's infectious diseases/microbiology conference. 56/311(18%) AMS-AMR abstracts described behaviour change interventions. These were identified across 12/30(40%) conferences. The commonest abstract reporting behaviour change interventions were quality improvement projects [44/56 (79%)]. In total 71 unique behaviour change functions were identified. Policy categories; \&quot;guidelines\&quot; (16/71) and \&quot;service provision\&quot; (11/71) were the most frequently reported. Intervention functions; \&quot;education\&quot; (6/71), \&quot;persuasion\&quot; (7/71), and \&quot;enablement\&quot; (9/71) were also common. Only infection and primary care conferences reported studies that contained multiple behaviour change interventions. The remaining 10 specialties tended to report a narrow range of interventions focusing on \&quot;guidelines\&quot; and \&quot;enablement\&quot;. Conclusion: Despite the benefits of behaviour change interventions on antimicrobial prescribing, very few AMS-AMR studies reported implementing them in 2015. AMS interventions must focus on promoting behaviour change towards antimicrobial prescribing. Greater focus must be placed on non-infection specialties to engage with the issue of behaviour change towards antimicrobial use.&quot;,&quot;publisher&quot;:&quot;BioMed Central Ltd.&quot;,&quot;issue&quot;:&quot;1&quot;,&quot;volume&quot;:&quot;6&quot;},&quot;isTemporary&quot;:false}]},{&quot;citationID&quot;:&quot;MENDELEY_CITATION_bf47eef2-c462-4f1b-87d1-091d1bef138f&quot;,&quot;properties&quot;:{&quot;noteIndex&quot;:0},&quot;isEdited&quot;:false,&quot;manualOverride&quot;:{&quot;isManuallyOverridden&quot;:false,&quot;citeprocText&quot;:&quot;(Singh &lt;i&gt;et al.&lt;/i&gt;, 2021)&quot;,&quot;manualOverrideText&quot;:&quot;&quot;},&quot;citationTag&quot;:&quot;MENDELEY_CITATION_v3_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&quot;,&quot;citationItems&quot;:[{&quot;id&quot;:&quot;94c95ed7-b6f7-3181-bf9a-e5080489c704&quot;,&quot;itemData&quot;:{&quot;type&quot;:&quot;article&quot;,&quot;id&quot;:&quot;94c95ed7-b6f7-3181-bf9a-e5080489c704&quot;,&quot;title&quot;:&quot;A road-map for addressing antimicrobial resistance in low- and middle-income countries: lessons learnt from the public private participation and co-designed antimicrobial stewardship programme in the State of Kerala, India&quot;,&quot;author&quot;:[{&quot;family&quot;:&quot;Singh&quot;,&quot;given&quot;:&quot;Sanjeev&quot;,&quot;parse-names&quot;:false,&quot;dropping-particle&quot;:&quot;&quot;,&quot;non-dropping-particle&quot;:&quot;&quot;},{&quot;family&quot;:&quot;Charani&quot;,&quot;given&quot;:&quot;Esmita&quot;,&quot;parse-names&quot;:false,&quot;dropping-particle&quot;:&quot;&quot;,&quot;non-dropping-particle&quot;:&quot;&quot;},{&quot;family&quot;:&quot;Devi&quot;,&quot;given&quot;:&quot;Sarada&quot;,&quot;parse-names&quot;:false,&quot;dropping-particle&quot;:&quot;&quot;,&quot;non-dropping-particle&quot;:&quot;&quot;},{&quot;family&quot;:&quot;Sharma&quot;,&quot;given&quot;:&quot;Anuj&quot;,&quot;parse-names&quot;:false,&quot;dropping-particle&quot;:&quot;&quot;,&quot;non-dropping-particle&quot;:&quot;&quot;},{&quot;family&quot;:&quot;Edathadathil&quot;,&quot;given&quot;:&quot;Fabia&quot;,&quot;parse-names&quot;:false,&quot;dropping-particle&quot;:&quot;&quot;,&quot;non-dropping-particle&quot;:&quot;&quot;},{&quot;family&quot;:&quot;Kumar&quot;,&quot;given&quot;:&quot;Anil&quot;,&quot;parse-names&quot;:false,&quot;dropping-particle&quot;:&quot;&quot;,&quot;non-dropping-particle&quot;:&quot;&quot;},{&quot;family&quot;:&quot;Warrier&quot;,&quot;given&quot;:&quot;Anup&quot;,&quot;parse-names&quot;:false,&quot;dropping-particle&quot;:&quot;&quot;,&quot;non-dropping-particle&quot;:&quot;&quot;},{&quot;family&quot;:&quot;Shareek&quot;,&quot;given&quot;:&quot;P. S.&quot;,&quot;parse-names&quot;:false,&quot;dropping-particle&quot;:&quot;&quot;,&quot;non-dropping-particle&quot;:&quot;&quot;},{&quot;family&quot;:&quot;Jaykrishnan&quot;,&quot;given&quot;:&quot;A.&quot;,&quot;parse-names&quot;:false,&quot;dropping-particle&quot;:&quot;V.&quot;,&quot;non-dropping-particle&quot;:&quot;&quot;},{&quot;family&quot;:&quot;Ellangovan&quot;,&quot;given&quot;:&quot;K.&quot;,&quot;parse-names&quot;:false,&quot;dropping-particle&quot;:&quot;&quot;,&quot;non-dropping-particle&quot;:&quot;&quot;}],&quot;container-title&quot;:&quot;Antimicrobial Resistance and Infection Control&quot;,&quot;container-title-short&quot;:&quot;Antimicrob. Resist. Infect. Control&quot;,&quot;DOI&quot;:&quot;10.1186/s13756-020-00873-9&quot;,&quot;ISSN&quot;:&quot;20472994&quot;,&quot;PMID&quot;:&quot;33573697&quot;,&quot;issued&quot;:{&quot;date-parts&quot;:[[2021,12,1]]},&quot;abstract&quot;:&quot;Background: The global concern over antimicrobial resistance (AMR) is gathering pace. Low- and middle-income countries (LMICs) are at the epicentre of this growing public health threat and governmental and healthcare organizations are at different stages of implementing action plans to tackle AMR. The South Indian state of Kerala was one of the first in India to implement strategies and prioritize activities to address this public health threat. Strategies: Through a committed and collaborative effort from all healthcare related disciplines and its professional societies from both public and private sector, the Kerala Public Private Partnership (PPP) has been able to deliver a state-wide strategy to tackle AMR A multilevel strategic leadership model and a multilevel implementation approach that included developing state-wide antibiotic clinical guidelines, a revision of post-graduate and undergraduate medical curriculum, and a training program covering all general practitioners within the state the PPP proved to be a successful model for ensuring state-wide implementation of an AMR action plan. Collaborative work of multi-professional groups ensured co-design and development of disease based clinical treatment guidelines and state-wide infection prevention policy. Knowledge exchange though international and national platforms in the form of workshops for sharing of best practices is critical to success. Capacity building at both public and private institutions included addressing practical and local solutions to the barriers e.g. good antibiotic prescription practices from primary to tertiary care facility and infection prevention at all levels. Conclusion: Through 7 years of stakeholder engagement, lobbying with government, and driving change through co-development and implementation, the PPP successfully delivered an antimicrobial stewardship plan across the state. The roadmap for the implementation of the Kerala PPP strategic AMR plan can provide learning for other states and countries aiming to implement action plans for AMR.&quot;,&quot;publisher&quot;:&quot;BioMed Central Ltd&quot;,&quot;issue&quot;:&quot;1&quot;,&quot;volume&quot;:&quot;10&quot;},&quot;isTemporary&quot;:false}]},{&quot;citationID&quot;:&quot;MENDELEY_CITATION_140e2e82-c299-4f5f-9d56-f84c3c034c59&quot;,&quot;properties&quot;:{&quot;noteIndex&quot;:0},&quot;isEdited&quot;:false,&quot;manualOverride&quot;:{&quot;isManuallyOverridden&quot;:false,&quot;citeprocText&quot;:&quot;(Iskandar &lt;i&gt;et al.&lt;/i&gt;, 2021)&quot;,&quot;manualOverrideText&quot;:&quot;&quot;},&quot;citationTag&quot;:&quot;MENDELEY_CITATION_v3_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&quot;,&quot;citationItems&quot;:[{&quot;id&quot;:&quot;d3499106-22b9-36f7-a49f-b01331e2c5a5&quot;,&quot;itemData&quot;:{&quot;type&quot;:&quot;article&quot;,&quot;id&quot;:&quot;d3499106-22b9-36f7-a49f-b01331e2c5a5&quot;,&quot;title&quot;:&quot;Surveillance of antimicrobial resistance in low- and middle-income countries: a scattered picture&quot;,&quot;author&quot;:[{&quot;family&quot;:&quot;Iskandar&quot;,&quot;given&quot;:&quot;Katia&quot;,&quot;parse-names&quot;:false,&quot;dropping-particle&quot;:&quot;&quot;,&quot;non-dropping-particle&quot;:&quot;&quot;},{&quot;family&quot;:&quot;Molinier&quot;,&quot;given&quot;:&quot;Laurent&quot;,&quot;parse-names&quot;:false,&quot;dropping-particle&quot;:&quot;&quot;,&quot;non-dropping-particle&quot;:&quot;&quot;},{&quot;family&quot;:&quot;Hallit&quot;,&quot;given&quot;:&quot;Souheil&quot;,&quot;parse-names&quot;:false,&quot;dropping-particle&quot;:&quot;&quot;,&quot;non-dropping-particle&quot;:&quot;&quot;},{&quot;family&quot;:&quot;Sartelli&quot;,&quot;given&quot;:&quot;Massimo&quot;,&quot;parse-names&quot;:false,&quot;dropping-particle&quot;:&quot;&quot;,&quot;non-dropping-particle&quot;:&quot;&quot;},{&quot;family&quot;:&quot;Hardcastle&quot;,&quot;given&quot;:&quot;Timothy Craig&quot;,&quot;parse-names&quot;:false,&quot;dropping-particle&quot;:&quot;&quot;,&quot;non-dropping-particle&quot;:&quot;&quot;},{&quot;family&quot;:&quot;Haque&quot;,&quot;given&quot;:&quot;Mainul&quot;,&quot;parse-names&quot;:false,&quot;dropping-particle&quot;:&quot;&quot;,&quot;non-dropping-particle&quot;:&quot;&quot;},{&quot;family&quot;:&quot;Lugova&quot;,&quot;given&quot;:&quot;Halyna&quot;,&quot;parse-names&quot;:false,&quot;dropping-particle&quot;:&quot;&quot;,&quot;non-dropping-particle&quot;:&quot;&quot;},{&quot;family&quot;:&quot;Dhingra&quot;,&quot;given&quot;:&quot;Sameer&quot;,&quot;parse-names&quot;:false,&quot;dropping-particle&quot;:&quot;&quot;,&quot;non-dropping-particle&quot;:&quot;&quot;},{&quot;family&quot;:&quot;Sharma&quot;,&quot;given&quot;:&quot;Paras&quot;,&quot;parse-names&quot;:false,&quot;dropping-particle&quot;:&quot;&quot;,&quot;non-dropping-particle&quot;:&quot;&quot;},{&quot;family&quot;:&quot;Islam&quot;,&quot;given&quot;:&quot;Salequl&quot;,&quot;parse-names&quot;:false,&quot;dropping-particle&quot;:&quot;&quot;,&quot;non-dropping-particle&quot;:&quot;&quot;},{&quot;family&quot;:&quot;Mohammed&quot;,&quot;given&quot;:&quot;Irfan&quot;,&quot;parse-names&quot;:false,&quot;dropping-particle&quot;:&quot;&quot;,&quot;non-dropping-particle&quot;:&quot;&quot;},{&quot;family&quot;:&quot;Naina Mohamed&quot;,&quot;given&quot;:&quot;Isa&quot;,&quot;parse-names&quot;:false,&quot;dropping-particle&quot;:&quot;&quot;,&quot;non-dropping-particle&quot;:&quot;&quot;},{&quot;family&quot;:&quot;Hanna&quot;,&quot;given&quot;:&quot;Pierre Abi&quot;,&quot;parse-names&quot;:false,&quot;dropping-particle&quot;:&quot;&quot;,&quot;non-dropping-particle&quot;:&quot;&quot;},{&quot;family&quot;:&quot;Hajj&quot;,&quot;given&quot;:&quot;Said&quot;,&quot;parse-names&quot;:false,&quot;dropping-particle&quot;:&quot;El&quot;,&quot;non-dropping-particle&quot;:&quot;&quot;},{&quot;family&quot;:&quot;Jamaluddin&quot;,&quot;given&quot;:&quot;Nurul Adilla Hayat&quot;,&quot;parse-names&quot;:false,&quot;dropping-particle&quot;:&quot;&quot;,&quot;non-dropping-particle&quot;:&quot;&quot;},{&quot;family&quot;:&quot;Salameh&quot;,&quot;given&quot;:&quot;Pascale&quot;,&quot;parse-names&quot;:false,&quot;dropping-particle&quot;:&quot;&quot;,&quot;non-dropping-particle&quot;:&quot;&quot;},{&quot;family&quot;:&quot;Roques&quot;,&quot;given&quot;:&quot;Christine&quot;,&quot;parse-names&quot;:false,&quot;dropping-particle&quot;:&quot;&quot;,&quot;non-dropping-particle&quot;:&quot;&quot;}],&quot;container-title&quot;:&quot;Antimicrobial Resistance and Infection Control&quot;,&quot;container-title-short&quot;:&quot;Antimicrob. Resist. Infect. Control&quot;,&quot;DOI&quot;:&quot;10.1186/s13756-021-00931-w&quot;,&quot;ISSN&quot;:&quot;20472994&quot;,&quot;PMID&quot;:&quot;33789754&quot;,&quot;issued&quot;:{&quot;date-parts&quot;:[[2021,12,1]]},&quot;abstract&quot;:&quot;Data on comprehensive population-based surveillance of antimicrobial resistance is lacking. In low- and middle-income countries, the challenges are high due to weak laboratory capacity, poor health systems governance, lack of health information systems, and limited resources. Developing countries struggle with political and social dilemma, and bear a high health and economic burden of communicable diseases. Available data are fragmented and lack representativeness which limits their use to advice health policy makers and orientate the efficient allocation of funding and financial resources on programs to mitigate resistance. Low-quality data means soaring rates of antimicrobial resistance and the inability to track and map the spread of resistance, detect early outbreaks, and set national health policy to tackle resistance. Here, we review the barriers and limitations of conducting effective antimicrobial resistance surveillance, and we highlight multiple incremental approaches that may offer opportunities to strengthen population-based surveillance if tailored to the context of each country.&quot;,&quot;publisher&quot;:&quot;BioMed Central Ltd&quot;,&quot;issue&quot;:&quot;1&quot;,&quot;volume&quot;:&quot;10&quot;},&quot;isTemporary&quot;:false}]},{&quot;citationID&quot;:&quot;MENDELEY_CITATION_554e78e4-9d83-48db-87cb-56fb7e9e06c9&quot;,&quot;properties&quot;:{&quot;noteIndex&quot;:0},&quot;isEdited&quot;:false,&quot;manualOverride&quot;:{&quot;isManuallyOverridden&quot;:false,&quot;citeprocText&quot;:&quot;(Leung &lt;i&gt;et al.&lt;/i&gt;, 2021; Sangwan &lt;i&gt;et al.&lt;/i&gt;, 2023; Gov.UK, 2025)&quot;,&quot;manualOverrideText&quot;:&quot;&quot;},&quot;citationTag&quot;:&quot;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&quot;,&quot;citationItems&quot;:[{&quot;id&quot;:&quot;a4a5c015-034f-3ac8-a1ca-6e96a56a27bb&quot;,&quot;itemData&quot;:{&quot;type&quot;:&quot;webpage&quot;,&quot;id&quot;:&quot;a4a5c015-034f-3ac8-a1ca-6e96a56a27bb&quot;,&quot;title&quot;:&quot;UK Access, Watch, Reserve, and Other classification for antibiotics (UK-AWaRe antibiotic classification)&quot;,&quot;author&quot;:[{&quot;family&quot;:&quot;Gov.UK&quot;,&quot;given&quot;:&quot;&quot;,&quot;parse-names&quot;:false,&quot;dropping-particle&quot;:&quot;&quot;,&quot;non-dropping-particle&quot;:&quot;&quot;}],&quot;URL&quot;:&quot;https://www.gov.uk/government/publications/uk-aware-antibiotic-classification/uk-access-watch-reserve-and-other-classification-for-antibiotics-uk-aware-antibiotic-classification&quot;,&quot;issued&quot;:{&quot;date-parts&quot;:[[2025,1,29]]}},&quot;isTemporary&quot;:false},{&quot;id&quot;:&quot;1abca3c8-dbb0-36a8-941c-b159d4678fab&quot;,&quot;itemData&quot;:{&quot;type&quot;:&quot;article&quot;,&quot;id&quot;:&quot;1abca3c8-dbb0-36a8-941c-b159d4678fab&quot;,&quot;title&quot;:&quot;Metrics for evaluating antibiotic use and prescribing in outpatient settings&quot;,&quot;author&quot;:[{&quot;family&quot;:&quot;Leung&quot;,&quot;given&quot;:&quot;Valerie&quot;,&quot;parse-names&quot;:false,&quot;dropping-particle&quot;:&quot;&quot;,&quot;non-dropping-particle&quot;:&quot;&quot;},{&quot;family&quot;:&quot;Langford&quot;,&quot;given&quot;:&quot;Bradley J.&quot;,&quot;parse-names&quot;:false,&quot;dropping-particle&quot;:&quot;&quot;,&quot;non-dropping-particle&quot;:&quot;&quot;},{&quot;family&quot;:&quot;Ha&quot;,&quot;given&quot;:&quot;Rita&quot;,&quot;parse-names&quot;:false,&quot;dropping-particle&quot;:&quot;&quot;,&quot;non-dropping-particle&quot;:&quot;&quot;},{&quot;family&quot;:&quot;Schwartz&quot;,&quot;given&quot;:&quot;Kevin L.&quot;,&quot;parse-names&quot;:false,&quot;dropping-particle&quot;:&quot;&quot;,&quot;non-dropping-particle&quot;:&quot;&quot;}],&quot;container-title&quot;:&quot;JAC-Antimicrobial Resistance&quot;,&quot;container-title-short&quot;:&quot;JAC. Antimicrob. Resist.&quot;,&quot;DOI&quot;:&quot;10.1093/jacamr/dlab098&quot;,&quot;ISSN&quot;:&quot;26321823&quot;,&quot;issued&quot;:{&quot;date-parts&quot;:[[2021,9,1]]},&quot;abstract&quot;:&quot;Antimicrobial stewardship interventions in outpatient settings are diverse and a variety of outcomes have been used to evaluate these efforts. This narrative review describes, compares and provides specific examples of antibiotic use and other prescribing measures to help antimicrobial stewards better understand, interpret and implement metrics for this setting. A variety of data have been used including those generated from drug sales, prescribing and dispensing activities, however data generated closest to when an individual patient consumes an antibiotic is usuallymore accurate for estimating antibiotic use. Availability of data is often dependent on context such as information technology infrastructure and the healthcare systemunder consideration. While there is no ideal antibiotic use or prescribing metric for evaluating antimicrobial stewardship activities in the outpatient setting, the intervention of interest and available data sources are important factors. Commonmetrics for estimating antim crobial use include DDD per 1000 inhabitants per day (DID) and days of therapy per 1000 inhabitants/day (DOTID). Other prescribing metrics such as antibiotic prescribing rate (APR), proportion of prescriptions containing an antibiotic, proportion of prolonged antibiotic courses prescribed, estimated appropriate APR and quality indicators are used to assess specific aspects of antimicrobial prescribing behaviour such as initiation, selection, duration and appropriateness. Understanding the context of prescribing practices helps to ensure feasibility and relevance when implementing metrics and targets for improvement in the outpatient setting.&quot;,&quot;publisher&quot;:&quot;Oxford University Press&quot;,&quot;issue&quot;:&quot;3&quot;,&quot;volume&quot;:&quot;3&quot;},&quot;isTemporary&quot;:false},{&quot;id&quot;:&quot;223cb8c9-741a-3cda-80f5-4f565946bbf8&quot;,&quot;itemData&quot;:{&quot;type&quot;:&quot;article-journal&quot;,&quot;id&quot;:&quot;223cb8c9-741a-3cda-80f5-4f565946bbf8&quot;,&quot;title&quot;:&quot;Is Education Alone Enough to Sustain Improvements of Antimicrobial Stewardship in General Practice in Australia? Results of an Intervention Follow-Up Study&quot;,&quot;author&quot;:[{&quot;family&quot;:&quot;Sangwan&quot;,&quot;given&quot;:&quot;Robin&quot;,&quot;parse-names&quot;:false,&quot;dropping-particle&quot;:&quot;&quot;,&quot;non-dropping-particle&quot;:&quot;&quot;},{&quot;family&quot;:&quot;Neels&quot;,&quot;given&quot;:&quot;Alicia J.&quot;,&quot;parse-names&quot;:false,&quot;dropping-particle&quot;:&quot;&quot;,&quot;non-dropping-particle&quot;:&quot;&quot;},{&quot;family&quot;:&quot;Gwini&quot;,&quot;given&quot;:&quot;Stella May&quot;,&quot;parse-names&quot;:false,&quot;dropping-particle&quot;:&quot;&quot;,&quot;non-dropping-particle&quot;:&quot;&quot;},{&quot;family&quot;:&quot;Saha&quot;,&quot;given&quot;:&quot;Sajal K.&quot;,&quot;parse-names&quot;:false,&quot;dropping-particle&quot;:&quot;&quot;,&quot;non-dropping-particle&quot;:&quot;&quot;},{&quot;family&quot;:&quot;Athan&quot;,&quot;given&quot;:&quot;Eugene&quot;,&quot;parse-names&quot;:false,&quot;dropping-particle&quot;:&quot;&quot;,&quot;non-dropping-particle&quot;:&quot;&quot;}],&quot;container-title&quot;:&quot;Antibiotics&quot;,&quot;DOI&quot;:&quot;10.3390/antibiotics12030594&quot;,&quot;ISSN&quot;:&quot;20796382&quot;,&quot;issued&quot;:{&quot;date-parts&quot;:[[2023,3,1]]},&quot;abstract&quot;:&quot;Sustained behaviour change and practice improvements for the optimal use of antimicrobials remains challenging in primary care. In 2018, a simple antimicrobial stewardship education programme involving guideline recommendations for common infections, antimicrobial audit reports, and local antibiograms resulted in significant improvements in guideline compliance and more appropriate antimicrobial prescribing by GPs. This observational follow-up study aims to examine the sustainability of the positive intervention effect after two years of implementation of the intervention. Practice-based data on all oral antimicrobial prescriptions issued by GPs were collected retrospectively to compare with intervention data and to measure the sustainability of the intervention effect. The data were analysed using a two-sample test of proportions. The primary outcomes included changes in the rate of prescription compliance with the Australian “Therapeutic Guidelines: Antibiotic” and the appropriateness of antimicrobial choice and duration of therapy. Overall, there was a significant decline in guideline compliance, from 58.5 to 36.5% (risk ratio (RR) (95% CI): 0.62 (0.52–0.74)), in the appropriateness of antimicrobial choice, from 92.8 to 72.8% (0.78 (0.73, 0.84)), and in the prescribed duration, from 87.7 to 53.3% (0.61 (0.54, 0.68)) in the intervention follow-up period. In respiratory infections and ear, nose, and throat infections, the rates of guideline compliance and appropriate choice and duration of antimicrobial prescription decreased significantly at p &lt; 0.001. Appropriateness in the duration of antimicrobial therapy also significantly decreased for most antimicrobials. The evidence suggests that a simple and single-occasion antimicrobial stewardship education programme is probably not enough to sustain improvements in the optimal use of antimicrobials by GPs. Future research is needed to validate the results in multiple GP clinics and to examine the effect of sustained education programmes involving infection-specific and antimicrobial-targeted audits and feedback.&quot;,&quot;publisher&quot;:&quot;MDPI&quot;,&quot;issue&quot;:&quot;3&quot;,&quot;volume&quot;:&quot;12&quot;,&quot;container-title-short&quot;:&quot;&quot;},&quot;isTemporary&quot;:false}]},{&quot;citationID&quot;:&quot;MENDELEY_CITATION_696ccbad-cbc6-498c-8ee3-c5324bc6878d&quot;,&quot;properties&quot;:{&quot;noteIndex&quot;:0},&quot;isEdited&quot;:false,&quot;manualOverride&quot;:{&quot;isManuallyOverridden&quot;:false,&quot;citeprocText&quot;:&quot;(Mudenda, Daka and Matafwali, 2023)&quot;,&quot;manualOverrideText&quot;:&quot;&quot;},&quot;citationTag&quot;:&quot;MENDELEY_CITATION_v3_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&quot;,&quot;citationItems&quot;:[{&quot;id&quot;:&quot;1109210c-29bc-3668-849f-52bad541365d&quot;,&quot;itemData&quot;:{&quot;type&quot;:&quot;article&quot;,&quot;id&quot;:&quot;1109210c-29bc-3668-849f-52bad541365d&quot;,&quot;title&quot;:&quot;World Health Organization AWaRe framework for antibiotic stewardship: Where are we now and where do we need to go? An expert viewpoint&quot;,&quot;author&quot;:[{&quot;family&quot;:&quot;Mudenda&quot;,&quot;given&quot;:&quot;Steward&quot;,&quot;parse-names&quot;:false,&quot;dropping-particle&quot;:&quot;&quot;,&quot;non-dropping-particle&quot;:&quot;&quot;},{&quot;family&quot;:&quot;Daka&quot;,&quot;given&quot;:&quot;Victor&quot;,&quot;parse-names&quot;:false,&quot;dropping-particle&quot;:&quot;&quot;,&quot;non-dropping-particle&quot;:&quot;&quot;},{&quot;family&quot;:&quot;Matafwali&quot;,&quot;given&quot;:&quot;Scott K.&quot;,&quot;parse-names&quot;:false,&quot;dropping-particle&quot;:&quot;&quot;,&quot;non-dropping-particle&quot;:&quot;&quot;}],&quot;container-title&quot;:&quot;Antimicrobial Stewardship and Healthcare Epidemiology&quot;,&quot;DOI&quot;:&quot;10.1017/ash.2023.164&quot;,&quot;ISSN&quot;:&quot;2732494X&quot;,&quot;issued&quot;:{&quot;date-parts&quot;:[[2023,4,26]]},&quot;abstract&quot;:&quot;The AWaRe classification categorizes antibiotics and is a tool for antimicrobial stewardship. To combat antimicrobial resistance, prescribers must adhere to the AWaRe framework, which promotes the rational use of antibiotics. Therefore, increasing political will, dedicating resources, building capacity, and improving awareness and sensitization campaigns may promote adherence to the framework.&quot;,&quot;publisher&quot;:&quot;Cambridge University Press&quot;,&quot;issue&quot;:&quot;1&quot;,&quot;volume&quot;:&quot;3&quot;,&quot;container-title-short&quot;:&quot;&quot;},&quot;isTemporary&quot;:false}]},{&quot;citationID&quot;:&quot;MENDELEY_CITATION_b4371ee5-1a33-4980-962c-73c41344efe2&quot;,&quot;properties&quot;:{&quot;noteIndex&quot;:0},&quot;isEdited&quot;:false,&quot;manualOverride&quot;:{&quot;isManuallyOverridden&quot;:false,&quot;citeprocText&quot;:&quot;(Miao &lt;i&gt;et al.&lt;/i&gt;, 2018)&quot;,&quot;manualOverrideText&quot;:&quot;&quot;},&quot;citationTag&quot;:&quot;MENDELEY_CITATION_v3_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&quot;,&quot;citationItems&quot;:[{&quot;id&quot;:&quot;3d5d2ef7-3575-32c7-b410-9b7d71031216&quot;,&quot;itemData&quot;:{&quot;type&quot;:&quot;article-journal&quot;,&quot;id&quot;:&quot;3d5d2ef7-3575-32c7-b410-9b7d71031216&quot;,&quot;title&quot;:&quot;Microbiological Diagnostic Performance of Metagenomic Next-generation Sequencing When Applied to Clinical Practice&quot;,&quot;author&quot;:[{&quot;family&quot;:&quot;Miao&quot;,&quot;given&quot;:&quot;Qing&quot;,&quot;parse-names&quot;:false,&quot;dropping-particle&quot;:&quot;&quot;,&quot;non-dropping-particle&quot;:&quot;&quot;},{&quot;family&quot;:&quot;Ma&quot;,&quot;given&quot;:&quot;Yuyan&quot;,&quot;parse-names&quot;:false,&quot;dropping-particle&quot;:&quot;&quot;,&quot;non-dropping-particle&quot;:&quot;&quot;},{&quot;family&quot;:&quot;Wang&quot;,&quot;given&quot;:&quot;Qingqing&quot;,&quot;parse-names&quot;:false,&quot;dropping-particle&quot;:&quot;&quot;,&quot;non-dropping-particle&quot;:&quot;&quot;},{&quot;family&quot;:&quot;Pan&quot;,&quot;given&quot;:&quot;Jue&quot;,&quot;parse-names&quot;:false,&quot;dropping-particle&quot;:&quot;&quot;,&quot;non-dropping-particle&quot;:&quot;&quot;},{&quot;family&quot;:&quot;Zhang&quot;,&quot;given&quot;:&quot;Yao&quot;,&quot;parse-names&quot;:false,&quot;dropping-particle&quot;:&quot;&quot;,&quot;non-dropping-particle&quot;:&quot;&quot;},{&quot;family&quot;:&quot;Jin&quot;,&quot;given&quot;:&quot;Wenting&quot;,&quot;parse-names&quot;:false,&quot;dropping-particle&quot;:&quot;&quot;,&quot;non-dropping-particle&quot;:&quot;&quot;},{&quot;family&quot;:&quot;Yao&quot;,&quot;given&quot;:&quot;Yumeng&quot;,&quot;parse-names&quot;:false,&quot;dropping-particle&quot;:&quot;&quot;,&quot;non-dropping-particle&quot;:&quot;&quot;},{&quot;family&quot;:&quot;Su&quot;,&quot;given&quot;:&quot;Yi&quot;,&quot;parse-names&quot;:false,&quot;dropping-particle&quot;:&quot;&quot;,&quot;non-dropping-particle&quot;:&quot;&quot;},{&quot;family&quot;:&quot;Huang&quot;,&quot;given&quot;:&quot;Yingnan&quot;,&quot;parse-names&quot;:false,&quot;dropping-particle&quot;:&quot;&quot;,&quot;non-dropping-particle&quot;:&quot;&quot;},{&quot;family&quot;:&quot;Wang&quot;,&quot;given&quot;:&quot;Mengran&quot;,&quot;parse-names&quot;:false,&quot;dropping-particle&quot;:&quot;&quot;,&quot;non-dropping-particle&quot;:&quot;&quot;},{&quot;family&quot;:&quot;Li&quot;,&quot;given&quot;:&quot;Bing&quot;,&quot;parse-names&quot;:false,&quot;dropping-particle&quot;:&quot;&quot;,&quot;non-dropping-particle&quot;:&quot;&quot;},{&quot;family&quot;:&quot;Li&quot;,&quot;given&quot;:&quot;Huaying&quot;,&quot;parse-names&quot;:false,&quot;dropping-particle&quot;:&quot;&quot;,&quot;non-dropping-particle&quot;:&quot;&quot;},{&quot;family&quot;:&quot;Zhou&quot;,&quot;given&quot;:&quot;Chunmei&quot;,&quot;parse-names&quot;:false,&quot;dropping-particle&quot;:&quot;&quot;,&quot;non-dropping-particle&quot;:&quot;&quot;},{&quot;family&quot;:&quot;Li&quot;,&quot;given&quot;:&quot;Chun&quot;,&quot;parse-names&quot;:false,&quot;dropping-particle&quot;:&quot;&quot;,&quot;non-dropping-particle&quot;:&quot;&quot;},{&quot;family&quot;:&quot;Ye&quot;,&quot;given&quot;:&quot;Maosong&quot;,&quot;parse-names&quot;:false,&quot;dropping-particle&quot;:&quot;&quot;,&quot;non-dropping-particle&quot;:&quot;&quot;},{&quot;family&quot;:&quot;Xu&quot;,&quot;given&quot;:&quot;Xiaoling&quot;,&quot;parse-names&quot;:false,&quot;dropping-particle&quot;:&quot;&quot;,&quot;non-dropping-particle&quot;:&quot;&quot;},{&quot;family&quot;:&quot;Li&quot;,&quot;given&quot;:&quot;Yongjun&quot;,&quot;parse-names&quot;:false,&quot;dropping-particle&quot;:&quot;&quot;,&quot;non-dropping-particle&quot;:&quot;&quot;},{&quot;family&quot;:&quot;Hu&quot;,&quot;given&quot;:&quot;Bijie&quot;,&quot;parse-names&quot;:false,&quot;dropping-particle&quot;:&quot;&quot;,&quot;non-dropping-particle&quot;:&quot;&quot;}],&quot;container-title&quot;:&quot;Clinical Infectious Diseases&quot;,&quot;DOI&quot;:&quot;10.1093/cid/ciy693&quot;,&quot;ISSN&quot;:&quot;15376591&quot;,&quot;PMID&quot;:&quot;30423048&quot;,&quot;issued&quot;:{&quot;date-parts&quot;:[[2018,11,13]]},&quot;page&quot;:&quot;S231-S240&quot;,&quot;abstract&quot;:&quot;Background. Metagenomic next-generation sequencing (mNGS) was suggested to potentially replace traditional microbiological methodology because of its comprehensiveness. However, clinical experience with application of the test is relatively limited. Methods. From April 2017 to December 2017, 511 specimens were collected, and their retrospective diagnoses were classified into infectious disease (347 [67.9%]), noninfectious disease (119 [23.3%]), and unknown cases (45 [8.8%]). The diagnostic performance of pathogens was compared between mNGS and culture. The effect of antibiotic exposure on detection rate was also assessed. Results. The sensitivity and specificity of mNGS for diagnosing infectious disease were 50.7% and 85.7%, respectively, and these values outperformed those of culture, especially for Mycobacterium tuberculosis (odds ratio [OR], 4 [95% confidence interval {CI}, 1.710.8]; P &lt; .01), viruses (mNGS only; P &lt; .01), anaerobes (OR, [95% CI, 1.71]; P &lt; .01) and fungi (OR, 4.0 [95% CI, 1.6-10.3]; P &lt; .01). Importantly, for mNGS-positive cases where the conventional method was inconclusive, 43 (61%) cases led to diagnosis modification, and 41 (58%) cases were not covered by empirical antibiotics. For cases where viruses were identified, broad-spectrum antibiotics were commonly administered (14/27), and 10 of 27 of these cases were suspected to be inappropriate. Interestingly, the sensitivity of mNGS was superior to that of culture (52.5% vs 34.2%; P &lt; .01) in cases with, but not without, antibiotic exposure. Conclusions. mNGS could yield a higher sensitivity for pathogen identification and is less affected by prior antibiotic exposure, thereby emerging as a promising technology for detecting infectious diseases.&quot;,&quot;publisher&quot;:&quot;Oxford University Press&quot;,&quot;volume&quot;:&quot;67&quot;,&quot;container-title-short&quot;:&quot;&quot;},&quot;isTemporary&quot;:false}]},{&quot;citationID&quot;:&quot;MENDELEY_CITATION_128f91f8-986e-49d3-8460-7316a3ee28a3&quot;,&quot;properties&quot;:{&quot;noteIndex&quot;:0},&quot;isEdited&quot;:false,&quot;manualOverride&quot;:{&quot;isManuallyOverridden&quot;:false,&quot;citeprocText&quot;:&quot;(Kociolek and Gerding, 2016)&quot;,&quot;manualOverrideText&quot;:&quot;&quot;},&quot;citationTag&quot;:&quot;MENDELEY_CITATION_v3_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&quot;,&quot;citationItems&quot;:[{&quot;id&quot;:&quot;610e43f4-e930-3317-adfc-1bc8667e65ac&quot;,&quot;itemData&quot;:{&quot;type&quot;:&quot;article&quot;,&quot;id&quot;:&quot;610e43f4-e930-3317-adfc-1bc8667e65ac&quot;,&quot;title&quot;:&quot;Breakthroughs in the treatment and prevention of Clostridium difficile infection&quot;,&quot;author&quot;:[{&quot;family&quot;:&quot;Kociolek&quot;,&quot;given&quot;:&quot;Larry K.&quot;,&quot;parse-names&quot;:false,&quot;dropping-particle&quot;:&quot;&quot;,&quot;non-dropping-particle&quot;:&quot;&quot;},{&quot;family&quot;:&quot;Gerding&quot;,&quot;given&quot;:&quot;Dale N.&quot;,&quot;parse-names&quot;:false,&quot;dropping-particle&quot;:&quot;&quot;,&quot;non-dropping-particle&quot;:&quot;&quot;}],&quot;container-title&quot;:&quot;Nature Reviews Gastroenterology and Hepatology&quot;,&quot;container-title-short&quot;:&quot;Nat. Rev. Gastroenterol. Hepatol.&quot;,&quot;DOI&quot;:&quot;10.1038/nrgastro.2015.220&quot;,&quot;ISSN&quot;:&quot;17595053&quot;,&quot;PMID&quot;:&quot;26860266&quot;,&quot;issued&quot;:{&quot;date-parts&quot;:[[2016,3,1]]},&quot;page&quot;:&quot;150-160&quot;,&quot;abstract&quot;:&quot;This Review summarizes the latest advances in the treatment and prevention of Clostridium difficile infection (CDI), which is now the most common health-care-associated infection in the USA. As traditional, standard CDI antibiotic therapies (metronidazole and vancomycin) are limited by their broad spectrum and further perturbation of the intestinal microbiota, which result in unacceptably high recurrence rates, novel therapeutic strategies for CDI are needed. Emerging CDI therapies are focused on limiting further perturbation of the intestinal microbiota and/or restoring the microbiota to its pre-morbid state, reducing colonization of the intestinal tract by toxigenic strains of C. difficile and bolstering the host immune response against C. difficile toxins. Fidaxomicin is associated with reduced CDI recurrences, and other emerging narrow-spectrum CDI antibiotic therapies might eventually demonstrate a similar benefit. Prevention of intestinal colonization of toxigenic strains of C. difficile can be achieved through restoration of the intestinal microbiota with faecal microbiota transplantation, as well as by colonizing the gut with nontoxigenic C. difficile strains. Finally, emerging immunological therapies, including monoclonal antibodies and vaccines against C. difficile toxins, might protect against CDI and subsequent CDI recurrences. The available clinical data for these emerging therapies, and their relative advantages and disadvantages, are described.&quot;,&quot;publisher&quot;:&quot;Nature Publishing Group&quot;,&quot;issue&quot;:&quot;3&quot;,&quot;volume&quot;:&quot;13&quot;},&quot;isTemporary&quot;:false}]},{&quot;citationID&quot;:&quot;MENDELEY_CITATION_46a2c1be-476d-44cb-897b-b3b5bda37db2&quot;,&quot;properties&quot;:{&quot;noteIndex&quot;:0},&quot;isEdited&quot;:false,&quot;manualOverride&quot;:{&quot;isManuallyOverridden&quot;:false,&quot;citeprocText&quot;:&quot;(Gulliford &lt;i&gt;et al.&lt;/i&gt;, 2019)&quot;,&quot;manualOverrideText&quot;:&quot;&quot;},&quot;citationTag&quot;:&quot;MENDELEY_CITATION_v3_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&quot;,&quot;citationItems&quot;:[{&quot;id&quot;:&quot;fc13cb44-8c36-381a-94a7-b106d6e9decf&quot;,&quot;itemData&quot;:{&quot;type&quot;:&quot;article-journal&quot;,&quot;id&quot;:&quot;fc13cb44-8c36-381a-94a7-b106d6e9decf&quot;,&quot;title&quot;:&quot;Effectiveness and safety of electronically delivered prescribing feedback and decision support on antibiotic use for respiratory illness in primary care: REDUCE cluster randomised trial&quot;,&quot;author&quot;:[{&quot;family&quot;:&quot;Gulliford&quot;,&quot;given&quot;:&quot;Martin C.&quot;,&quot;parse-names&quot;:false,&quot;dropping-particle&quot;:&quot;&quot;,&quot;non-dropping-particle&quot;:&quot;&quot;},{&quot;family&quot;:&quot;Prevost&quot;,&quot;given&quot;:&quot;A. Toby&quot;,&quot;parse-names&quot;:false,&quot;dropping-particle&quot;:&quot;&quot;,&quot;non-dropping-particle&quot;:&quot;&quot;},{&quot;family&quot;:&quot;Charlton&quot;,&quot;given&quot;:&quot;Judith&quot;,&quot;parse-names&quot;:false,&quot;dropping-particle&quot;:&quot;&quot;,&quot;non-dropping-particle&quot;:&quot;&quot;},{&quot;family&quot;:&quot;Juszczyk&quot;,&quot;given&quot;:&quot;Dorota&quot;,&quot;parse-names&quot;:false,&quot;dropping-particle&quot;:&quot;&quot;,&quot;non-dropping-particle&quot;:&quot;&quot;},{&quot;family&quot;:&quot;Soames&quot;,&quot;given&quot;:&quot;Jamie&quot;,&quot;parse-names&quot;:false,&quot;dropping-particle&quot;:&quot;&quot;,&quot;non-dropping-particle&quot;:&quot;&quot;},{&quot;family&quot;:&quot;Mcdermott&quot;,&quot;given&quot;:&quot;Lisa&quot;,&quot;parse-names&quot;:false,&quot;dropping-particle&quot;:&quot;&quot;,&quot;non-dropping-particle&quot;:&quot;&quot;},{&quot;family&quot;:&quot;Sultana&quot;,&quot;given&quot;:&quot;Kirin&quot;,&quot;parse-names&quot;:false,&quot;dropping-particle&quot;:&quot;&quot;,&quot;non-dropping-particle&quot;:&quot;&quot;},{&quot;family&quot;:&quot;Wright&quot;,&quot;given&quot;:&quot;Mark&quot;,&quot;parse-names&quot;:false,&quot;dropping-particle&quot;:&quot;&quot;,&quot;non-dropping-particle&quot;:&quot;&quot;},{&quot;family&quot;:&quot;Fox&quot;,&quot;given&quot;:&quot;Robin&quot;,&quot;parse-names&quot;:false,&quot;dropping-particle&quot;:&quot;&quot;,&quot;non-dropping-particle&quot;:&quot;&quot;},{&quot;family&quot;:&quot;Hay&quot;,&quot;given&quot;:&quot;Alastair D.&quot;,&quot;parse-names&quot;:false,&quot;dropping-particle&quot;:&quot;&quot;,&quot;non-dropping-particle&quot;:&quot;&quot;},{&quot;family&quot;:&quot;Little&quot;,&quot;given&quot;:&quot;Paul&quot;,&quot;parse-names&quot;:false,&quot;dropping-particle&quot;:&quot;&quot;,&quot;non-dropping-particle&quot;:&quot;&quot;},{&quot;family&quot;:&quot;Moore&quot;,&quot;given&quot;:&quot;Michael&quot;,&quot;parse-names&quot;:false,&quot;dropping-particle&quot;:&quot;V.&quot;,&quot;non-dropping-particle&quot;:&quot;&quot;},{&quot;family&quot;:&quot;Yardley&quot;,&quot;given&quot;:&quot;Lucy&quot;,&quot;parse-names&quot;:false,&quot;dropping-particle&quot;:&quot;&quot;,&quot;non-dropping-particle&quot;:&quot;&quot;},{&quot;family&quot;:&quot;Ashworth&quot;,&quot;given&quot;:&quot;Mark&quot;,&quot;parse-names&quot;:false,&quot;dropping-particle&quot;:&quot;&quot;,&quot;non-dropping-particle&quot;:&quot;&quot;}],&quot;container-title&quot;:&quot;BMJ (Online)&quot;,&quot;DOI&quot;:&quot;10.1136/bmj.l236&quot;,&quot;ISSN&quot;:&quot;17561833&quot;,&quot;PMID&quot;:&quot;30755451&quot;,&quot;issued&quot;:{&quot;date-parts&quot;:[[2019]]},&quot;abstract&quot;:&quot;Objectives To evaluate the effectiveness and safety at population scale of electronically delivered prescribing feedback and decision support interventions at reducing antibiotic prescribing for self limiting respiratory tract infections. Design Open label, two arm, cluster randomised controlled trial. Setting UK general practices in the Clinical Practice Research Datalink, randomised between 11 November 2015 and 9 August 2016, with final follow-up on 9 August 2017. Participants 79 general practices (582 675 patient years) randomised (1:1) to antimicrobial stewardship (AMS) intervention or usual care. Interventions AMS intervention comprised a brief training webinar, automated monthly feedback reports of antibiotic prescribing, and electronic decision support tools to inform appropriate prescribing over 12 months. Intervention components were delivered electronically, supported by a local practice champion nominated for the trial. Main outcome measures Primary outcome was the rate of antibiotic prescriptions for respiratory tract infections from electronic health records. Serious bacterial complications were evaluated for safety. Analysis was by Poisson regression with general practice as a random effect, adjusting for covariates. Prespecified subgroup analyses by age group were reported. Results The trial included 41 AMS practices (323 155 patient years) and 38 usual care practices (259 520 patient years). Unadjusted and adjusted rate ratios for antibiotic prescribing were 0.89 (95% confidence interval 0.68 to 1.16) and 0.88 (0.78 to 0.99, P=0.04), respectively, with prescribing rates of 98.7 per 1000 patient years for AMS (31 907 prescriptions) and 107.6 per 1000 patient years for usual care (27 923 prescriptions). Antibiotic prescribing was reduced most in adults aged 15-84 years (adjusted rate ratio 0.84, 95% confidence interval 0.75 to 0.95), with one antibiotic prescription per year avoided for every 62 patients (95% confidence interval 40 to 200). There was no evidence of effect for children younger than 15 years (adjusted rate ratio 0.96, 95% confidence interval 0.82 to 1.12) or people aged 85 years and older (0.97, 0.79 to 1.18); there was also no evidence of an increase in serious bacterial complications (0.92, 0.74 to 1.13). Conclusions Electronically delivered interventions, integrated into practice workflow, result in moderate reductions of antibiotic prescribing for respiratory tract infections in adults, which are likely to be of importance for public health. Antibiotic prescribing to very young or old patients requires further evaluation.&quot;,&quot;publisher&quot;:&quot;BMJ Publishing Group&quot;,&quot;volume&quot;:&quot;364&quot;,&quot;container-title-short&quot;:&quot;&quot;},&quot;isTemporary&quot;:false}]},{&quot;citationID&quot;:&quot;MENDELEY_CITATION_c8d571a9-e72f-4955-b425-e888e31f0425&quot;,&quot;properties&quot;:{&quot;noteIndex&quot;:0},&quot;isEdited&quot;:false,&quot;manualOverride&quot;:{&quot;isManuallyOverridden&quot;:false,&quot;citeprocText&quot;:&quot;(Rafey &lt;i&gt;et al.&lt;/i&gt;, 2023)&quot;,&quot;manualOverrideText&quot;:&quot;&quot;},&quot;citationTag&quot;:&quot;MENDELEY_CITATION_v3_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&quot;,&quot;citationItems&quot;:[{&quot;id&quot;:&quot;a87d047f-35bc-3598-9944-173a47957279&quot;,&quot;itemData&quot;:{&quot;type&quot;:&quot;article-journal&quot;,&quot;id&quot;:&quot;a87d047f-35bc-3598-9944-173a47957279&quot;,&quot;title&quot;:&quot;Antibiotics Associated With Clostridium difficile Infection&quot;,&quot;author&quot;:[{&quot;family&quot;:&quot;Rafey&quot;,&quot;given&quot;:&quot;Abdur&quot;,&quot;parse-names&quot;:false,&quot;dropping-particle&quot;:&quot;&quot;,&quot;non-dropping-particle&quot;:&quot;&quot;},{&quot;family&quot;:&quot;Jahan&quot;,&quot;given&quot;:&quot;Shah&quot;,&quot;parse-names&quot;:false,&quot;dropping-particle&quot;:&quot;&quot;,&quot;non-dropping-particle&quot;:&quot;&quot;},{&quot;family&quot;:&quot;Farooq&quot;,&quot;given&quot;:&quot;Umer&quot;,&quot;parse-names&quot;:false,&quot;dropping-particle&quot;:&quot;&quot;,&quot;non-dropping-particle&quot;:&quot;&quot;},{&quot;family&quot;:&quot;Akhtar&quot;,&quot;given&quot;:&quot;Furqana&quot;,&quot;parse-names&quot;:false,&quot;dropping-particle&quot;:&quot;&quot;,&quot;non-dropping-particle&quot;:&quot;&quot;},{&quot;family&quot;:&quot;Irshad&quot;,&quot;given&quot;:&quot;Memoona&quot;,&quot;parse-names&quot;:false,&quot;dropping-particle&quot;:&quot;&quot;,&quot;non-dropping-particle&quot;:&quot;&quot;},{&quot;family&quot;:&quot;Nizamuddin&quot;,&quot;given&quot;:&quot;Summiya&quot;,&quot;parse-names&quot;:false,&quot;dropping-particle&quot;:&quot;&quot;,&quot;non-dropping-particle&quot;:&quot;&quot;},{&quot;family&quot;:&quot;Parveen&quot;,&quot;given&quot;:&quot;Azra&quot;,&quot;parse-names&quot;:false,&quot;dropping-particle&quot;:&quot;&quot;,&quot;non-dropping-particle&quot;:&quot;&quot;}],&quot;container-title&quot;:&quot;Cureus&quot;,&quot;container-title-short&quot;:&quot;Cureus&quot;,&quot;DOI&quot;:&quot;10.7759/cureus.39029&quot;,&quot;issued&quot;:{&quot;date-parts&quot;:[[2023,5,15]]},&quot;abstract&quot;:&quot;Introduction Clostridium difficile (C. difficile) is one of the major causes of diarrhea transmitted by the fecal-oral route. C. difficile type BI/NAP1/027 is responsible for the most severe C. difficile infection (CDI). It is a major cause of antibiotic-associated diarrhea followed by Clostridium perfringens, Staphylococcus aureus,and Klebsiella oxytoca. Historically, clindamycin, cephalosporins, penicillins, and fluoroquinolones were related to CDI. We conducted this study to evaluate the antibiotics associated with CDI in recent times. Methods We conducted a retrospective, single-center study over a period of eight years. A total of 58 patients were enrolled in the study. Patients with diarrhea and positive C. difficile toxin in stool were evaluated for antibiotics given, age, presence of malignancy, previous hospital stay for more than three days in the last three months, and any comorbidities. Results Among patients who developed CDI, prior antibiotics for at least four days duration were given in 93% (54/58) of patients. The most common antibiotics associated with C. difficile infection were piperacillin/tazobactam in 77.60% (45/58), meropenem in 27.60% (16/58), vancomycin in 20.70% (12/58), ciprofloxacin in 17.20% (10/58), ceftriaxone in 16% (9/58), and levofloxacin in 14% (8/58) of patients, respectively. Seven percent (7%) of patients with CDI did not receive any prior antibiotics. Solid organ malignancy was present in 67.20% and hematological malignancy in 27.60% of CDI patients. Ninety-eight percent (98%, 57/58) of patients treated with proton pump inhibitors, 93% of patients with a previous hospital stay for more than three days, 24% of patients with neutropenia, 20.1% of patients aged more than 65 years, 14% of patients with diabetes mellitus, and 12% of patients with chronic kidney disease also developed C. difficile infection. Conclusion The antibiotics associated with C. difficile infection are piperacillin/tazobactam, meropenem, vancomycin, ciprofloxacin, ceftriaxone, and levofloxacin. Other risk factors for CDI are proton pump inhibitor use, prior hospital admission, solid organ malignancy, neutropenia, diabetes mellitus (DM), and chronic kidney disease (CKD).&quot;,&quot;publisher&quot;:&quot;Springer Science and Business Media LLC&quot;},&quot;isTemporary&quot;:false}]},{&quot;citationID&quot;:&quot;MENDELEY_CITATION_9c116c88-6101-44d2-b9bd-863b5f330b1d&quot;,&quot;properties&quot;:{&quot;noteIndex&quot;:0},&quot;isEdited&quot;:false,&quot;manualOverride&quot;:{&quot;isManuallyOverridden&quot;:false,&quot;citeprocText&quot;:&quot;(Khairat &lt;i&gt;et al.&lt;/i&gt;, 2018)&quot;,&quot;manualOverrideText&quot;:&quot;&quot;},&quot;citationTag&quot;:&quot;MENDELEY_CITATION_v3_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&quot;,&quot;citationItems&quot;:[{&quot;id&quot;:&quot;52427730-98e6-31fe-a866-ef7d22c90742&quot;,&quot;itemData&quot;:{&quot;type&quot;:&quot;article&quot;,&quot;id&quot;:&quot;52427730-98e6-31fe-a866-ef7d22c90742&quot;,&quot;title&quot;:&quot;The impact of visualization dashboards on quality of care and clinician satisfaction: Integrative literature review&quot;,&quot;author&quot;:[{&quot;family&quot;:&quot;Khairat&quot;,&quot;given&quot;:&quot;Saif Sherif&quot;,&quot;parse-names&quot;:false,&quot;dropping-particle&quot;:&quot;&quot;,&quot;non-dropping-particle&quot;:&quot;&quot;},{&quot;family&quot;:&quot;Dukkipati&quot;,&quot;given&quot;:&quot;Aniesha&quot;,&quot;parse-names&quot;:false,&quot;dropping-particle&quot;:&quot;&quot;,&quot;non-dropping-particle&quot;:&quot;&quot;},{&quot;family&quot;:&quot;Lauria&quot;,&quot;given&quot;:&quot;Heather Alico&quot;,&quot;parse-names&quot;:false,&quot;dropping-particle&quot;:&quot;&quot;,&quot;non-dropping-particle&quot;:&quot;&quot;},{&quot;family&quot;:&quot;Bice&quot;,&quot;given&quot;:&quot;Thomas&quot;,&quot;parse-names&quot;:false,&quot;dropping-particle&quot;:&quot;&quot;,&quot;non-dropping-particle&quot;:&quot;&quot;},{&quot;family&quot;:&quot;Travers&quot;,&quot;given&quot;:&quot;Debbie&quot;,&quot;parse-names&quot;:false,&quot;dropping-particle&quot;:&quot;&quot;,&quot;non-dropping-particle&quot;:&quot;&quot;},{&quot;family&quot;:&quot;Carson&quot;,&quot;given&quot;:&quot;Shannon S.&quot;,&quot;parse-names&quot;:false,&quot;dropping-particle&quot;:&quot;&quot;,&quot;non-dropping-particle&quot;:&quot;&quot;}],&quot;container-title&quot;:&quot;JMIR Human Factors&quot;,&quot;container-title-short&quot;:&quot;JMIR Hum. Factors&quot;,&quot;DOI&quot;:&quot;10.2196/humanfactors.9328&quot;,&quot;ISSN&quot;:&quot;22929495&quot;,&quot;issued&quot;:{&quot;date-parts&quot;:[[2018,4,1]]},&quot;abstract&quot;:&quot;Background: Intensive Care Units (ICUs) in the United States admit more than 5.7 million people each year. The ICU level of care helps people with life-threatening illness or injuries and involves close, constant attention by a team of specially-trained health care providers. Delay between condition onset and implementation of necessary interventions can dramatically impact the prognosis of patients with life-threatening diagnoses. Evidence supports a connection between information overload and medical errors. A tool that improves display and retrieval of key clinical information has great potential to benefit patient outcomes. The purpose of this review is to synthesize research on the use of visualization dashboards in health care. Objective: The purpose of conducting this literature review is to synthesize previous research on the use of dashboards visualizing electronic health record information for health care providers. A review of the existing literature on this subject can be used to identify gaps in prior research and to inform further research efforts on this topic. Ultimately, this evidence can be used to guide the development, testing, and implementation of a new solution to optimize the visualization of clinical information, reduce clinician cognitive overload, and improve patient outcomes. Methods: Articles were included if they addressed the development, testing, implementation, or use of a visualization dashboard solution in a health care setting. An initial search was conducted of literature on dashboards only in the intensive care unit setting, but there were not many articles found that met the inclusion criteria. A secondary follow-up search was conducted to broaden the results to any health care setting. The initial and follow-up searches returned a total of 17 articles that were analyzed for this literature review. Results: Visualization dashboard solutions decrease time spent on data gathering, difficulty of data gathering process, cognitive load, time to task completion, errors, and improve situation awareness, compliance with evidence-based safety guidelines, usability, and navigation. Conclusions: Researchers can build on the findings, strengths, and limitations of the work identified in this literature review to bolster development, testing, and implementation of novel visualization dashboard solutions. Due to the relatively few studies conducted in this area, there is plenty of room for researchers to test their solutions and add significantly to the field of knowledge on this subject.&quot;,&quot;publisher&quot;:&quot;JMIR Publications Inc.&quot;,&quot;issue&quot;:&quot;2&quot;,&quot;volume&quot;:&quot;5&quot;},&quot;isTemporary&quot;:false}]},{&quot;citationID&quot;:&quot;MENDELEY_CITATION_c1b4a984-860f-4196-b68e-dff37b85a791&quot;,&quot;properties&quot;:{&quot;noteIndex&quot;:0},&quot;isEdited&quot;:false,&quot;manualOverride&quot;:{&quot;isManuallyOverridden&quot;:false,&quot;citeprocText&quot;:&quot;(Dowding &lt;i&gt;et al.&lt;/i&gt;, 2015; Hand &lt;i&gt;et al.&lt;/i&gt;, 2017)&quot;,&quot;manualOverrideText&quot;:&quot;&quot;},&quot;citationTag&quot;:&quot;MENDELEY_CITATION_v3_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&quot;,&quot;citationItems&quot;:[{&quot;id&quot;:&quot;098bfd07-5df1-3995-a801-d85cdda5d36d&quot;,&quot;itemData&quot;:{&quot;type&quot;:&quot;article&quot;,&quot;id&quot;:&quot;098bfd07-5df1-3995-a801-d85cdda5d36d&quot;,&quot;title&quot;:&quot;Dashboards for improving patient care: Review of the literature&quot;,&quot;author&quot;:[{&quot;family&quot;:&quot;Dowding&quot;,&quot;given&quot;:&quot;Dawn&quot;,&quot;parse-names&quot;:false,&quot;dropping-particle&quot;:&quot;&quot;,&quot;non-dropping-particle&quot;:&quot;&quot;},{&quot;family&quot;:&quot;Randell&quot;,&quot;given&quot;:&quot;Rebecca&quot;,&quot;parse-names&quot;:false,&quot;dropping-particle&quot;:&quot;&quot;,&quot;non-dropping-particle&quot;:&quot;&quot;},{&quot;family&quot;:&quot;Gardner&quot;,&quot;given&quot;:&quot;Peter&quot;,&quot;parse-names&quot;:false,&quot;dropping-particle&quot;:&quot;&quot;,&quot;non-dropping-particle&quot;:&quot;&quot;},{&quot;family&quot;:&quot;Fitzpatrick&quot;,&quot;given&quot;:&quot;Geraldine&quot;,&quot;parse-names&quot;:false,&quot;dropping-particle&quot;:&quot;&quot;,&quot;non-dropping-particle&quot;:&quot;&quot;},{&quot;family&quot;:&quot;Dykes&quot;,&quot;given&quot;:&quot;Patricia&quot;,&quot;parse-names&quot;:false,&quot;dropping-particle&quot;:&quot;&quot;,&quot;non-dropping-particle&quot;:&quot;&quot;},{&quot;family&quot;:&quot;Favela&quot;,&quot;given&quot;:&quot;Jesus&quot;,&quot;parse-names&quot;:false,&quot;dropping-particle&quot;:&quot;&quot;,&quot;non-dropping-particle&quot;:&quot;&quot;},{&quot;family&quot;:&quot;Hamer&quot;,&quot;given&quot;:&quot;Susan&quot;,&quot;parse-names&quot;:false,&quot;dropping-particle&quot;:&quot;&quot;,&quot;non-dropping-particle&quot;:&quot;&quot;},{&quot;family&quot;:&quot;Whitewood-Moores&quot;,&quot;given&quot;:&quot;Zac&quot;,&quot;parse-names&quot;:false,&quot;dropping-particle&quot;:&quot;&quot;,&quot;non-dropping-particle&quot;:&quot;&quot;},{&quot;family&quot;:&quot;Hardiker&quot;,&quot;given&quot;:&quot;Nicholas&quot;,&quot;parse-names&quot;:false,&quot;dropping-particle&quot;:&quot;&quot;,&quot;non-dropping-particle&quot;:&quot;&quot;},{&quot;family&quot;:&quot;Borycki&quot;,&quot;given&quot;:&quot;Elizabeth&quot;,&quot;parse-names&quot;:false,&quot;dropping-particle&quot;:&quot;&quot;,&quot;non-dropping-particle&quot;:&quot;&quot;},{&quot;family&quot;:&quot;Currie&quot;,&quot;given&quot;:&quot;Leanne&quot;,&quot;parse-names&quot;:false,&quot;dropping-particle&quot;:&quot;&quot;,&quot;non-dropping-particle&quot;:&quot;&quot;}],&quot;container-title&quot;:&quot;International Journal of Medical Informatics&quot;,&quot;container-title-short&quot;:&quot;Int. J. Med. Inform.&quot;,&quot;DOI&quot;:&quot;10.1016/j.ijmedinf.2014.10.001&quot;,&quot;ISSN&quot;:&quot;18728243&quot;,&quot;PMID&quot;:&quot;25453274&quot;,&quot;issued&quot;:{&quot;date-parts&quot;:[[2015,2,1]]},&quot;page&quot;:&quot;87-100&quot;,&quot;abstract&quot;:&quot;Aim: This review aimed to provide a comprehensive overview of the current state of evidence for the use of clinical and quality dashboards in health care environments. Methods: A literature search was performed for the dates 1996-2012 on CINAHL, Medline, Embase, Cochrane Library, PsychInfo, Science Direct and ACM Digital Library. A citation search and a hand search of relevant papers were also conducted. Results: One hundred and twenty two full text papers were retrieved of which 11 were included in the review. There was considerable heterogeneity in implementation setting, dashboard users and indicators used. There was evidence that in contexts where dashboards were easily accessible to clinicians (such as in the form of a screen saver) their use was associated with improved care processes and patient outcomes. Conclusion: There is some evidence that implementing clinical and/or quality dashboards that provide immediate access to information for clinicians can improve adherence to quality guidelines and may help improve patient outcomes. However, further high quality detailed research studies need to be conducted to obtain evidence of their efficacy and establish guidelines for their design.&quot;,&quot;publisher&quot;:&quot;Elsevier Ireland Ltd&quot;,&quot;issue&quot;:&quot;2&quot;,&quot;volume&quot;:&quot;84&quot;},&quot;isTemporary&quot;:false},{&quot;id&quot;:&quot;f90f732a-20e5-3174-aef1-247310071b8b&quot;,&quot;itemData&quot;:{&quot;type&quot;:&quot;article-journal&quot;,&quot;id&quot;:&quot;f90f732a-20e5-3174-aef1-247310071b8b&quot;,&quot;title&quot;:&quot;Electronic prescribing system design priorities for antimicrobial stewardship: A cross-sectional survey of 142 UK infection specialists&quot;,&quot;author&quot;:[{&quot;family&quot;:&quot;Hand&quot;,&quot;given&quot;:&quot;Kieran S.&quot;,&quot;parse-names&quot;:false,&quot;dropping-particle&quot;:&quot;&quot;,&quot;non-dropping-particle&quot;:&quot;&quot;},{&quot;family&quot;:&quot;Cumming&quot;,&quot;given&quot;:&quot;Debbie&quot;,&quot;parse-names&quot;:false,&quot;dropping-particle&quot;:&quot;&quot;,&quot;non-dropping-particle&quot;:&quot;&quot;},{&quot;family&quot;:&quot;Hopkins&quot;,&quot;given&quot;:&quot;Susan&quot;,&quot;parse-names&quot;:false,&quot;dropping-particle&quot;:&quot;&quot;,&quot;non-dropping-particle&quot;:&quot;&quot;},{&quot;family&quot;:&quot;Ewings&quot;,&quot;given&quot;:&quot;Sean&quot;,&quot;parse-names&quot;:false,&quot;dropping-particle&quot;:&quot;&quot;,&quot;non-dropping-particle&quot;:&quot;&quot;},{&quot;family&quot;:&quot;Fox&quot;,&quot;given&quot;:&quot;Andy&quot;,&quot;parse-names&quot;:false,&quot;dropping-particle&quot;:&quot;&quot;,&quot;non-dropping-particle&quot;:&quot;&quot;},{&quot;family&quot;:&quot;Theminimulle&quot;,&quot;given&quot;:&quot;Sandya&quot;,&quot;parse-names&quot;:false,&quot;dropping-particle&quot;:&quot;&quot;,&quot;non-dropping-particle&quot;:&quot;&quot;},{&quot;family&quot;:&quot;Porter&quot;,&quot;given&quot;:&quot;Robert J.&quot;,&quot;parse-names&quot;:false,&quot;dropping-particle&quot;:&quot;&quot;,&quot;non-dropping-particle&quot;:&quot;&quot;},{&quot;family&quot;:&quot;Parker&quot;,&quot;given&quot;:&quot;Natalie&quot;,&quot;parse-names&quot;:false,&quot;dropping-particle&quot;:&quot;&quot;,&quot;non-dropping-particle&quot;:&quot;&quot;},{&quot;family&quot;:&quot;Munns&quot;,&quot;given&quot;:&quot;Joanne&quot;,&quot;parse-names&quot;:false,&quot;dropping-particle&quot;:&quot;&quot;,&quot;non-dropping-particle&quot;:&quot;&quot;},{&quot;family&quot;:&quot;Sheikh&quot;,&quot;given&quot;:&quot;Adel&quot;,&quot;parse-names&quot;:false,&quot;dropping-particle&quot;:&quot;&quot;,&quot;non-dropping-particle&quot;:&quot;&quot;},{&quot;family&quot;:&quot;Keyser&quot;,&quot;given&quot;:&quot;Taryn&quot;,&quot;parse-names&quot;:false,&quot;dropping-particle&quot;:&quot;&quot;,&quot;non-dropping-particle&quot;:&quot;&quot;},{&quot;family&quot;:&quot;Puleston&quot;,&quot;given&quot;:&quot;Richard&quot;,&quot;parse-names&quot;:false,&quot;dropping-particle&quot;:&quot;&quot;,&quot;non-dropping-particle&quot;:&quot;&quot;}],&quot;container-title&quot;:&quot;Journal of Antimicrobial Chemotherapy&quot;,&quot;DOI&quot;:&quot;10.1093/jac/dkw524&quot;,&quot;ISSN&quot;:&quot;14602091&quot;,&quot;PMID&quot;:&quot;27999065&quot;,&quot;issued&quot;:{&quot;date-parts&quot;:[[2017]]},&quot;page&quot;:&quot;1206-1216&quot;,&quot;abstract&quot;:&quot;Background: The implementation of electronic prescribing and medication administration (EPMA) systems is a priority for hospitals and a potential component of antimicrobial stewardship (AMS). Objectives: To identify software features within EPMA systems that could potentially facilitate AMS and to survey practising UK infection specialist healthcare professionals in order to assign priority to these software features. Methods: A questionnaire was developed using nominal group technique and transmitted via email links through professional networks. The questionnaire collected demographic data, information on priority areas and anticipated impact of EPMA. Responses from different respondent groups were compared using the Mann-Whitney U-test. Results: Responses were received from 164 individuals (142 analysable). Respondents were predominantly specialist infection pharmacists (48%) or medical microbiologists (37%). Of the pharmacists, 59% had experience of EPMA in their hospitals compared with 35% of microbiologists. Pharmacists assigned higher priority to indication prompt (P &lt; 0.001), allergy checker (P=0.003), treatment protocols (P=0.003), drug-indication mismatch alerts (P=0.031) and prolonged course alerts (P=0.041) and lower priority to a dose checker for adults (P=0.02) and an interaction checker (P &lt; 0.05) than microbiologists. A 'soft stop' functionality was rated essential or high priority by 89% of respondents. Potential EPMA software features were expected to have the greatest impact on stewardship, treatment efficacy and patient safety outcomes with lowest impact on Clostridium difficile infection, antimicrobial resistance and drug expenditure. Conclusions: The survey demonstrates key differences in health professionals' opinions of potential healthcare benefits of EPMA, but a consensus of anticipated positive impact on patient safety and AMS.&quot;,&quot;publisher&quot;:&quot;Oxford University Press&quot;,&quot;issue&quot;:&quot;4&quot;,&quot;volume&quot;:&quot;72&quot;,&quot;container-title-short&quot;:&quot;&quot;},&quot;isTemporary&quot;:false}]},{&quot;citationID&quot;:&quot;MENDELEY_CITATION_dc3cb90b-6ce7-4ada-ae22-9214e5f26755&quot;,&quot;properties&quot;:{&quot;noteIndex&quot;:0},&quot;isEdited&quot;:false,&quot;manualOverride&quot;:{&quot;isManuallyOverridden&quot;:false,&quot;citeprocText&quot;:&quot;(Shebl, Franklin and Barber, 2007; Ammenwerth &lt;i&gt;et al.&lt;/i&gt;, 2008)&quot;,&quot;manualOverrideText&quot;:&quot;&quot;},&quot;citationTag&quot;:&quot;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&quot;,&quot;citationItems&quot;:[{&quot;id&quot;:&quot;84c31e48-f3bd-3539-9b12-5bfe27f4ad1d&quot;,&quot;itemData&quot;:{&quot;type&quot;:&quot;article-journal&quot;,&quot;id&quot;:&quot;84c31e48-f3bd-3539-9b12-5bfe27f4ad1d&quot;,&quot;title&quot;:&quot;The Effect of Electronic Prescribing on Medication Errors and Adverse Drug Events: A Systematic Review&quot;,&quot;author&quot;:[{&quot;family&quot;:&quot;Ammenwerth&quot;,&quot;given&quot;:&quot;Elske&quot;,&quot;parse-names&quot;:false,&quot;dropping-particle&quot;:&quot;&quot;,&quot;non-dropping-particle&quot;:&quot;&quot;},{&quot;family&quot;:&quot;Schnell-Inderst&quot;,&quot;given&quot;:&quot;Petra&quot;,&quot;parse-names&quot;:false,&quot;dropping-particle&quot;:&quot;&quot;,&quot;non-dropping-particle&quot;:&quot;&quot;},{&quot;family&quot;:&quot;Machan&quot;,&quot;given&quot;:&quot;Christof&quot;,&quot;parse-names&quot;:false,&quot;dropping-particle&quot;:&quot;&quot;,&quot;non-dropping-particle&quot;:&quot;&quot;},{&quot;family&quot;:&quot;Siebert&quot;,&quot;given&quot;:&quot;Uwe&quot;,&quot;parse-names&quot;:false,&quot;dropping-particle&quot;:&quot;&quot;,&quot;non-dropping-particle&quot;:&quot;&quot;}],&quot;container-title&quot;:&quot;Journal of the American Medical Informatics Association&quot;,&quot;DOI&quot;:&quot;10.1197/jamia.M2667&quot;,&quot;ISSN&quot;:&quot;10675027&quot;,&quot;PMID&quot;:&quot;18579832&quot;,&quot;issued&quot;:{&quot;date-parts&quot;:[[2008,9]]},&quot;page&quot;:&quot;585-600&quot;,&quot;abstract&quot;:&quot;The objective of this systematic review is to analyse the relative risk reduction on medication error and adverse drug events (ADE) by computerized physician order entry systems (CPOE). We included controlled field studies and pretest-posttest studies, evaluating all types of CPOE systems, drugs and clinical settings. We present the results in evidence tables, calculate the risk ratio with 95% confidence interval and perform subgroup analyses for categorical factors, such as the level of care, patient group, type of drug, type of system, functionality of the system, comparison group type, study design, and the method for detecting errors. Of the 25 studies that analysed the effects on the medication error rate, 23 showed a significant relative risk reduction of 13% to 99%. Six of the nine studies that analysed the effects on potential ADEs showed a significant relative risk reduction of 35% to 98%. Four of the seven studies that analysed the effect on ADEs showed a significant relative risk reduction of 30% to 84%. Reporting quality and study quality was often insufficient to exclude major sources of bias. Studies on home-grown systems, studies comparing electronic prescribing to handwriting prescribing, and studies using manual chart review to detect errors seem to show a higher relative risk reduction than other studies. Concluding, it seems that electronic prescribing can reduce the risk for medication errors and ADE. However, studies differ substantially in their setting, design, quality, and results. To further improve the evidence-base of health informatics, more randomized controlled trials (RCTs) are needed, especially to cover a wider range of clinical and geographic settings. In addition, reporting quality of health informatics evaluation studies has to be substantially improved. © 2008 J Am Med Inform Assoc.&quot;,&quot;issue&quot;:&quot;5&quot;,&quot;volume&quot;:&quot;15&quot;,&quot;container-title-short&quot;:&quot;&quot;},&quot;isTemporary&quot;:false},{&quot;id&quot;:&quot;a6f66b03-1cdb-3b12-bb05-9e79b1b554b1&quot;,&quot;itemData&quot;:{&quot;type&quot;:&quot;article&quot;,&quot;id&quot;:&quot;a6f66b03-1cdb-3b12-bb05-9e79b1b554b1&quot;,&quot;title&quot;:&quot;Clinical decision support systems and antibiotic use&quot;,&quot;author&quot;:[{&quot;family&quot;:&quot;Shebl&quot;,&quot;given&quot;:&quot;Nada Atef&quot;,&quot;parse-names&quot;:false,&quot;dropping-particle&quot;:&quot;&quot;,&quot;non-dropping-particle&quot;:&quot;&quot;},{&quot;family&quot;:&quot;Franklin&quot;,&quot;given&quot;:&quot;Bryony Dean&quot;,&quot;parse-names&quot;:false,&quot;dropping-particle&quot;:&quot;&quot;,&quot;non-dropping-particle&quot;:&quot;&quot;},{&quot;family&quot;:&quot;Barber&quot;,&quot;given&quot;:&quot;Nick&quot;,&quot;parse-names&quot;:false,&quot;dropping-particle&quot;:&quot;&quot;,&quot;non-dropping-particle&quot;:&quot;&quot;}],&quot;container-title&quot;:&quot;Pharmacy World and Science&quot;,&quot;DOI&quot;:&quot;10.1007/s11096-007-9113-3&quot;,&quot;ISSN&quot;:&quot;09281231&quot;,&quot;PMID&quot;:&quot;17458707&quot;,&quot;issued&quot;:{&quot;date-parts&quot;:[[2007,8]]},&quot;page&quot;:&quot;342-349&quot;,&quot;abstract&quot;:&quot;Aim: To review and appraise randomised controlled trials (RCT) and 'before and after' studies published on clinical decision support systems (CDSS) used to support the use of antibiotics. Methods: A literature search was carried out in October 2006 using MEDLINE including Medical Subject Heading (MeSH) terms (1966-2006), EMBASE (Excerpta Medica, 1980-2006) and International Pharmaceutical Abstracts (IPA, 1970-2006) using the combinations of the following terms: (Decision support systems) or (CDSS) AND (antibiotics) or (anti-infectives) or (antibacterials) or (antimicrobials). Only English language papers were selected. Editorials, letters and case reports/series were excluded. The reference sections of all retrieved articles were also searched for any further relevant articles. Results: Forty articles were identified. Five RCT and six 'before and after' studies were retrieved. In the RCTs, three studies used computer-based CDSS, one paper-based CDSS and one a combination of both. Two studies were conducted in primary care and three within secondary care. The primary outcomes for each study were different and only three studies were significant in the favour of the use of CDSS. 'Before and after' studies were used where RCT were not feasible. One 'before and after' study was excluded because it did not include any control group. The remaining five included historical control groups and evaluated the use of computer-based CDSS within secondary care. Their primary outcomes also varied but all concluded significant benefits of CDSS. Only three of ten studies were conducted outside the USA; one in Switzerland and two in Australia. Conclusion: CDSS could be a powerful tool to improve clinical care and patient outcomes. It presents a promising future for optimising antibiotic use. However, it is difficult to generalise as most studies were conducted in the United States. Although RCT are the 'gold standard' in research, they may not be feasible to conduct. Realising that different study designs answer different questions would allow researchers to choose the most appropriate study design to evaluate CDSS in a specified setting. © 2007 Springer Science+Business Media, LLC.&quot;,&quot;issue&quot;:&quot;4&quot;,&quot;volume&quot;:&quot;29&quot;,&quot;container-title-short&quot;:&quot;&quot;},&quot;isTemporary&quot;:false}]},{&quot;citationID&quot;:&quot;MENDELEY_CITATION_f66f45db-d11a-41bc-8031-f840f5266a51&quot;,&quot;properties&quot;:{&quot;noteIndex&quot;:0},&quot;isEdited&quot;:false,&quot;manualOverride&quot;:{&quot;isManuallyOverridden&quot;:true,&quot;citeprocText&quot;:&quot;(Micallef &lt;i&gt;et al.&lt;/i&gt;, 2017)&quot;,&quot;manualOverrideText&quot;:&quot;Micallef et al., (2017)&quot;},&quot;citationTag&quot;:&quot;MENDELEY_CITATION_v3_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&quot;,&quot;citationItems&quot;:[{&quot;id&quot;:&quot;9975b072-e37c-34ee-9724-2a0472f61dce&quot;,&quot;itemData&quot;:{&quot;type&quot;:&quot;article-journal&quot;,&quot;id&quot;:&quot;9975b072-e37c-34ee-9724-2a0472f61dce&quot;,&quot;title&quot;:&quot;Secondary use of data from hospital electronic prescribing and pharmacy systems to support the quality and safety of antimicrobial use: A systematic review&quot;,&quot;author&quot;:[{&quot;family&quot;:&quot;Micallef&quot;,&quot;given&quot;:&quot;Christianne&quot;,&quot;parse-names&quot;:false,&quot;dropping-particle&quot;:&quot;&quot;,&quot;non-dropping-particle&quot;:&quot;&quot;},{&quot;family&quot;:&quot;Chaudhry&quot;,&quot;given&quot;:&quot;Navila T.&quot;,&quot;parse-names&quot;:false,&quot;dropping-particle&quot;:&quot;&quot;,&quot;non-dropping-particle&quot;:&quot;&quot;},{&quot;family&quot;:&quot;Holmes&quot;,&quot;given&quot;:&quot;Alison H.&quot;,&quot;parse-names&quot;:false,&quot;dropping-particle&quot;:&quot;&quot;,&quot;non-dropping-particle&quot;:&quot;&quot;},{&quot;family&quot;:&quot;Hopkins&quot;,&quot;given&quot;:&quot;Susan&quot;,&quot;parse-names&quot;:false,&quot;dropping-particle&quot;:&quot;&quot;,&quot;non-dropping-particle&quot;:&quot;&quot;},{&quot;family&quot;:&quot;Benn&quot;,&quot;given&quot;:&quot;Jonathan&quot;,&quot;parse-names&quot;:false,&quot;dropping-particle&quot;:&quot;&quot;,&quot;non-dropping-particle&quot;:&quot;&quot;},{&quot;family&quot;:&quot;Franklin&quot;,&quot;given&quot;:&quot;Bryony Dean&quot;,&quot;parse-names&quot;:false,&quot;dropping-particle&quot;:&quot;&quot;,&quot;non-dropping-particle&quot;:&quot;&quot;}],&quot;container-title&quot;:&quot;Journal of Antimicrobial Chemotherapy&quot;,&quot;DOI&quot;:&quot;10.1093/jac/dkx082&quot;,&quot;ISSN&quot;:&quot;14602091&quot;,&quot;PMID&quot;:&quot;28369528&quot;,&quot;issued&quot;:{&quot;date-parts&quot;:[[2017,7,1]]},&quot;page&quot;:&quot;1880-1885&quot;,&quot;abstract&quot;:&quot;Background: Electronic prescribing (EP) and electronic hospital pharmacy (EHP) systems are increasingly common. A potential benefit is the extensive data in these systems that could be used to support antimicrobial stewardship, but there is little information on how such data are currently used to support the quality and safety of antimicrobial use. Objectives: To summarize the literature on secondary use of data (SuD) from EP and EHP systems to support quality and safety of antimicrobial use, to describe any barriers to secondary use and to make recommendations for future work in this field. Methods: We conducted a systematic search within four databases; we included original research studies that were (1) based on SuD from hospital EP or EHP systems and (2) reported outcomes relating to quality and/or safety of antimicrobial use and/or qualitative findings relating to SuD in this context. Results: Ninety-four full-text articles were obtained; 14 met our inclusion criteria. Only two described interventions based on SuD; seven described SuD to evaluate other antimicrobial stewardship interventions and five described descriptive or exploratory studies of potential applications of SuD. Types of data used were quantitative antibiotic usage data (n=9 studies), dose administration data (n=4) and user log data from an electronic dashboard (n=1). Barriers included data access, data accuracy and completeness, and complexity when using data from multiple systems or hospital sites. Conclusions: The literature suggests that SuD fromEP and EHP systems is potentially useful to support or evaluate antimicrobial stewardship activities; greater system functionality would help to realize these benefits.&quot;,&quot;publisher&quot;:&quot;Oxford University Press&quot;,&quot;issue&quot;:&quot;7&quot;,&quot;volume&quot;:&quot;72&quot;,&quot;container-title-short&quot;:&quot;&quot;},&quot;isTemporary&quot;:false}]},{&quot;citationID&quot;:&quot;MENDELEY_CITATION_281db1b5-c59b-48ce-b90a-b9b88ed3663d&quot;,&quot;properties&quot;:{&quot;noteIndex&quot;:0},&quot;isEdited&quot;:false,&quot;manualOverride&quot;:{&quot;isManuallyOverridden&quot;:false,&quot;citeprocText&quot;:&quot;(Gentry &lt;i&gt;et al.&lt;/i&gt;, 2019; Laliberté &lt;i&gt;et al.&lt;/i&gt;, 2021)&quot;,&quot;manualOverrideText&quot;:&quot;&quot;},&quot;citationTag&quot;:&quot;MENDELEY_CITATION_v3_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&quot;,&quot;citationItems&quot;:[{&quot;id&quot;:&quot;7b17a174-8477-3850-907c-e1a734d8c725&quot;,&quot;itemData&quot;:{&quot;type&quot;:&quot;article-journal&quot;,&quot;id&quot;:&quot;7b17a174-8477-3850-907c-e1a734d8c725&quot;,&quot;title&quot;:&quot;Economic burden of rivaroxaban and warfarin among nonvalvular atrial fibrillation patients with obesity and polypharmacy&quot;,&quot;author&quot;:[{&quot;family&quot;:&quot;Laliberté&quot;,&quot;given&quot;:&quot;François&quot;,&quot;parse-names&quot;:false,&quot;dropping-particle&quot;:&quot;&quot;,&quot;non-dropping-particle&quot;:&quot;&quot;},{&quot;family&quot;:&quot;Ashton&quot;,&quot;given&quot;:&quot;Veronica&quot;,&quot;parse-names&quot;:false,&quot;dropping-particle&quot;:&quot;&quot;,&quot;non-dropping-particle&quot;:&quot;&quot;},{&quot;family&quot;:&quot;Kharat&quot;,&quot;given&quot;:&quot;Akshay&quot;,&quot;parse-names&quot;:false,&quot;dropping-particle&quot;:&quot;&quot;,&quot;non-dropping-particle&quot;:&quot;&quot;},{&quot;family&quot;:&quot;Lejeune&quot;,&quot;given&quot;:&quot;Dominique&quot;,&quot;parse-names&quot;:false,&quot;dropping-particle&quot;:&quot;&quot;,&quot;non-dropping-particle&quot;:&quot;&quot;},{&quot;family&quot;:&quot;Moore&quot;,&quot;given&quot;:&quot;Kenneth Todd&quot;,&quot;parse-names&quot;:false,&quot;dropping-particle&quot;:&quot;&quot;,&quot;non-dropping-particle&quot;:&quot;&quot;},{&quot;family&quot;:&quot;Jung&quot;,&quot;given&quot;:&quot;Young&quot;,&quot;parse-names&quot;:false,&quot;dropping-particle&quot;:&quot;&quot;,&quot;non-dropping-particle&quot;:&quot;&quot;},{&quot;family&quot;:&quot;Lefebvre&quot;,&quot;given&quot;:&quot;Patrick&quot;,&quot;parse-names&quot;:false,&quot;dropping-particle&quot;:&quot;&quot;,&quot;non-dropping-particle&quot;:&quot;&quot;},{&quot;family&quot;:&quot;Berger&quot;,&quot;given&quot;:&quot;Jeffrey S.&quot;,&quot;parse-names&quot;:false,&quot;dropping-particle&quot;:&quot;&quot;,&quot;non-dropping-particle&quot;:&quot;&quot;}],&quot;container-title&quot;:&quot;Journal of Comparative Effectiveness Research&quot;,&quot;container-title-short&quot;:&quot;J. Comp. Eff. Res.&quot;,&quot;DOI&quot;:&quot;10.2217/cer-2021-0150&quot;,&quot;ISSN&quot;:&quot;20426313&quot;,&quot;PMID&quot;:&quot;34378989&quot;,&quot;issued&quot;:{&quot;date-parts&quot;:[[2021,11,1]]},&quot;page&quot;:&quot;1235-1250&quot;,&quot;abstract&quot;:&quot;Aim: Evaluate healthcare resource utilization (HRU) and costs associated with rivaroxaban and warfarin among nonvalvular atrial fibrillation (NVAF) patients with obesity and polypharmacy. Materials &amp; methods: IQVIA PharMetrics® Plus (January 2010-September 2019) data were used to identify NVAF patients with obesity (BMI ≥30 kg/m2) and polypharmacy (≥5 medications) initiated on rivaroxaban or warfarin. Weighted rate ratios and cost differences were evaluated post-treatment initiation. Results: Rivaroxaban was associated with significantly lower rates of HRU, including hospitalization (rate ratio [95% CI]: 0.83 [0.77, 0.92]). Medical costs were reduced in rivaroxaban users (difference [95% CI]:-US6868 [-US 10,628,-US 2954]), resulting in significantly lower total healthcare costs compared with warfarin users (difference [95% CI]:-US 4433 [-US 8136,-US 582]). Conclusion: Rivaroxaban was associated with lower HRU and costs compared with warfarin among NVAF patients with obesity and polypharmacy in commercially insured US patients.&quot;,&quot;publisher&quot;:&quot;Newlands Press Ltd&quot;,&quot;issue&quot;:&quot;16&quot;,&quot;volume&quot;:&quot;10&quot;},&quot;isTemporary&quot;:false},{&quot;id&quot;:&quot;12e7ae88-10cf-393f-b00c-e5fad7880e84&quot;,&quot;itemData&quot;:{&quot;type&quot;:&quot;article-journal&quot;,&quot;id&quot;:&quot;12e7ae88-10cf-393f-b00c-e5fad7880e84&quot;,&quot;title&quot;:&quot;A 20/20 Vision: Successful Integration of a Prescribing Dashboard for Outpatient Antimicrobial Stewardship to Target 20% Reduction by the Year 2020&quot;,&quot;author&quot;:[{&quot;family&quot;:&quot;Gentry&quot;,&quot;given&quot;:&quot;E&quot;,&quot;parse-names&quot;:false,&quot;dropping-particle&quot;:&quot;&quot;,&quot;non-dropping-particle&quot;:&quot;&quot;},{&quot;family&quot;:&quot;Kowalkowski&quot;,&quot;given&quot;:&quot;M&quot;,&quot;parse-names&quot;:false,&quot;dropping-particle&quot;:&quot;&quot;,&quot;non-dropping-particle&quot;:&quot;&quot;},{&quot;family&quot;:&quot;Burns&quot;,&quot;given&quot;:&quot;R&quot;,&quot;parse-names&quot;:false,&quot;dropping-particle&quot;:&quot;&quot;,&quot;non-dropping-particle&quot;:&quot;&quot;},{&quot;family&quot;:&quot;Sweeney&quot;,&quot;given&quot;:&quot;C&quot;,&quot;parse-names&quot;:false,&quot;dropping-particle&quot;:&quot;&quot;,&quot;non-dropping-particle&quot;:&quot;&quot;},{&quot;family&quot;:&quot;Collins&quot;,&quot;given&quot;:&quot;C&quot;,&quot;parse-names&quot;:false,&quot;dropping-particle&quot;:&quot;&quot;,&quot;non-dropping-particle&quot;:&quot;&quot;}],&quot;DOI&quot;:&quot;10.1093/ofid/ofz359.109&quot;,&quot;issued&quot;:{&quot;date-parts&quot;:[[2019,10]]},&quot;container-title-short&quot;:&quot;&quot;},&quot;isTemporary&quot;:false}]},{&quot;citationID&quot;:&quot;MENDELEY_CITATION_5b3c8cd0-6dff-408a-a091-676a178efc84&quot;,&quot;properties&quot;:{&quot;noteIndex&quot;:0},&quot;isEdited&quot;:false,&quot;manualOverride&quot;:{&quot;isManuallyOverridden&quot;:false,&quot;citeprocText&quot;:&quot;(Pace and Buttigieg, 2017)&quot;,&quot;manualOverrideText&quot;:&quot;&quot;},&quot;citationTag&quot;:&quot;MENDELEY_CITATION_v3_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&quot;,&quot;citationItems&quot;:[{&quot;id&quot;:&quot;325799ed-3ac5-3059-a10d-2046aafdc7f3&quot;,&quot;itemData&quot;:{&quot;type&quot;:&quot;article-journal&quot;,&quot;id&quot;:&quot;325799ed-3ac5-3059-a10d-2046aafdc7f3&quot;,&quot;title&quot;:&quot;Can hospital dashboards provide visibility of information from bedside to board? A case study approach&quot;,&quot;author&quot;:[{&quot;family&quot;:&quot;Pace&quot;,&quot;given&quot;:&quot;Adriana&quot;,&quot;parse-names&quot;:false,&quot;dropping-particle&quot;:&quot;&quot;,&quot;non-dropping-particle&quot;:&quot;&quot;},{&quot;family&quot;:&quot;Buttigieg&quot;,&quot;given&quot;:&quot;Sandra C.&quot;,&quot;parse-names&quot;:false,&quot;dropping-particle&quot;:&quot;&quot;,&quot;non-dropping-particle&quot;:&quot;&quot;}],&quot;container-title&quot;:&quot;Journal of Health Organization and Management&quot;,&quot;container-title-short&quot;:&quot;J. Health Organ. Manag.&quot;,&quot;DOI&quot;:&quot;10.1108/JHOM-11-2016-0229&quot;,&quot;ISSN&quot;:&quot;14777266&quot;,&quot;PMID&quot;:&quot;28482770&quot;,&quot;issued&quot;:{&quot;date-parts&quot;:[[2017]]},&quot;page&quot;:&quot;142-161&quot;,&quot;abstract&quot;:&quot;Purpose: The purpose of this paper is to analyse hospital dashboards’ visibility of information at different management levels to improve quality and performance in an acute general hospital. Design/methodology/approach: Data were generated via 21 semi-structured interviews across different management levels. Findings: All management levels had greater visibility of information, could make informed decisions, and registered performance improvement. Specifically, waiting time improved, however since introduction of hospital dashboards was work-in-progress at time of study, managers could not record improvement in terms of cost reductions, clinical effectiveness, patient safety and patient satisfaction. Different managerial levels had different visibility with top management having the greatest. Research limitations/implications: In single case studies, where only one context is used, the findings cannot be reproduced in different contexts; even though most of the results could be matched with the current literature. Practical implications: The need to have balanced key performance indicators that take into account other facets of improvements, apart from time, has been emphasised. Furthermore, if middle and departmental managers have greater visibility, this would allow them to work towards a strategic fit between the departments that they manage with the rest of the hospital. Originality/value: There is scant literature regarding performance dashboards’ enhancement of visibility of information at different management levels. Furthermore, according to the authors’ knowledge, no other paper has tried to identify and discuss the different levels of information, which should be visible from bedside to board namely to management, clinicians and public.&quot;,&quot;publisher&quot;:&quot;Emerald Publishing&quot;,&quot;issue&quot;:&quot;2&quot;,&quot;volume&quot;:&quot;31&quot;},&quot;isTemporary&quot;:false}]},{&quot;citationID&quot;:&quot;MENDELEY_CITATION_95b76208-05d7-4782-a46f-db0f5cfced70&quot;,&quot;properties&quot;:{&quot;noteIndex&quot;:0},&quot;isEdited&quot;:false,&quot;manualOverride&quot;:{&quot;isManuallyOverridden&quot;:false,&quot;citeprocText&quot;:&quot;(Franklin &lt;i&gt;et al.&lt;/i&gt;, 2017; Shenvi &lt;i&gt;et al.&lt;/i&gt;, 2023)&quot;,&quot;manualOverrideText&quot;:&quot;&quot;},&quot;citationTag&quot;:&quot;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&quot;,&quot;citationItems&quot;:[{&quot;id&quot;:&quot;0c988fed-3edf-3a29-87b9-44a7aa1e1cf4&quot;,&quot;itemData&quot;:{&quot;type&quot;:&quot;article&quot;,&quot;id&quot;:&quot;0c988fed-3edf-3a29-87b9-44a7aa1e1cf4&quot;,&quot;title&quot;:&quot;Visualization of Patient-Generated Health Data: A Scoping Review of Dashboard Designs&quot;,&quot;author&quot;:[{&quot;family&quot;:&quot;Shenvi&quot;,&quot;given&quot;:&quot;Edna&quot;,&quot;parse-names&quot;:false,&quot;dropping-particle&quot;:&quot;&quot;,&quot;non-dropping-particle&quot;:&quot;&quot;},{&quot;family&quot;:&quot;Boxwala&quot;,&quot;given&quot;:&quot;Aziz&quot;,&quot;parse-names&quot;:false,&quot;dropping-particle&quot;:&quot;&quot;,&quot;non-dropping-particle&quot;:&quot;&quot;},{&quot;family&quot;:&quot;Sittig&quot;,&quot;given&quot;:&quot;Dean&quot;,&quot;parse-names&quot;:false,&quot;dropping-particle&quot;:&quot;&quot;,&quot;non-dropping-particle&quot;:&quot;&quot;},{&quot;family&quot;:&quot;Zott&quot;,&quot;given&quot;:&quot;Courtney&quot;,&quot;parse-names&quot;:false,&quot;dropping-particle&quot;:&quot;&quot;,&quot;non-dropping-particle&quot;:&quot;&quot;},{&quot;family&quot;:&quot;Lomotan&quot;,&quot;given&quot;:&quot;Edwin&quot;,&quot;parse-names&quot;:false,&quot;dropping-particle&quot;:&quot;&quot;,&quot;non-dropping-particle&quot;:&quot;&quot;},{&quot;family&quot;:&quot;Swiger&quot;,&quot;given&quot;:&quot;James&quot;,&quot;parse-names&quot;:false,&quot;dropping-particle&quot;:&quot;&quot;,&quot;non-dropping-particle&quot;:&quot;&quot;},{&quot;family&quot;:&quot;Dullabh&quot;,&quot;given&quot;:&quot;Prashila&quot;,&quot;parse-names&quot;:false,&quot;dropping-particle&quot;:&quot;&quot;,&quot;non-dropping-particle&quot;:&quot;&quot;}],&quot;container-title&quot;:&quot;Applied Clinical Informatics&quot;,&quot;container-title-short&quot;:&quot;Appl. Clin. Inform.&quot;,&quot;DOI&quot;:&quot;10.1055/a-2174-7820&quot;,&quot;ISSN&quot;:&quot;18690327&quot;,&quot;PMID&quot;:&quot;37704021&quot;,&quot;issued&quot;:{&quot;date-parts&quot;:[[2023,6,5]]},&quot;page&quot;:&quot;913-922&quot;,&quot;abstract&quot;:&quot;Background Patient-centered clinical decision support (PC CDS) aims to assist with tailoring decisions to an individual patient’s needs. Patient-generated health data (PGHD), including physiologic measurements captured frequently by automated devices, provide important information for PC CDS. The volume and availability of such PGHD is increasing, but how PGHD should be presented to clinicians to best aid decision-making is unclear. Objectives Identify best practices in visualizations of physiologic PGHD, for designing a software application as a PC CDS tool. Methods We performed a scoping review of studies of PGHD dashboards that involved clinician users in design or evaluations. We included only studies that used physiologic PGHD from single patients for usage in decision-making. Results We screened 468 titles and abstracts, 63 full-text papers, and identified 15 articles to include in our review. Some research primarily sought user input on PGHD presentation; other studies garnered feedback only as a side effort for other objectives (e.g., integration with electronic health records [EHRs]). Development efforts were often in the domains of chronic diseases and collected a mix of physiologic parameters (e.g., blood pressure and heart rate) and activity data. Users’ preferences were for data to be presented with statistical summaries and clinical interpretations, alongside other non-PGHD data. Recurrent themes indicated that users desire longitudinal data display, aggregation of multiple data types on the same screen, actionability, and customization. Speed, simplicity, and availability of data for other purposes (e.g., documentation) were key to dashboard adoption. Evaluations were favorable for visualizations using common graphing or table formats, although best practices for implementation have not yet been established. Conclusion Although the literature identified common themes on data display, measures, and usability, more research is needed as PGHD usage grows. Ensuring that care is tailored to individual needs will be important in future development of clinical decision support.&quot;,&quot;publisher&quot;:&quot;Georg Thieme Verlag&quot;,&quot;issue&quot;:&quot;5&quot;,&quot;volume&quot;:&quot;14&quot;},&quot;isTemporary&quot;:false},{&quot;id&quot;:&quot;5941b5a2-8d8f-3add-9521-d57716230f09&quot;,&quot;itemData&quot;:{&quot;type&quot;:&quot;article-journal&quot;,&quot;id&quot;:&quot;5941b5a2-8d8f-3add-9521-d57716230f09&quot;,&quot;title&quot;:&quot;Dashboard visualizations: Supporting real-time throughput decision-making&quot;,&quot;author&quot;:[{&quot;family&quot;:&quot;Franklin&quot;,&quot;given&quot;:&quot;Amy&quot;,&quot;parse-names&quot;:false,&quot;dropping-particle&quot;:&quot;&quot;,&quot;non-dropping-particle&quot;:&quot;&quot;},{&quot;family&quot;:&quot;Gantela&quot;,&quot;given&quot;:&quot;Swaroop&quot;,&quot;parse-names&quot;:false,&quot;dropping-particle&quot;:&quot;&quot;,&quot;non-dropping-particle&quot;:&quot;&quot;},{&quot;family&quot;:&quot;Shifarraw&quot;,&quot;given&quot;:&quot;Salsawit&quot;,&quot;parse-names&quot;:false,&quot;dropping-particle&quot;:&quot;&quot;,&quot;non-dropping-particle&quot;:&quot;&quot;},{&quot;family&quot;:&quot;Johnson&quot;,&quot;given&quot;:&quot;Todd R.&quot;,&quot;parse-names&quot;:false,&quot;dropping-particle&quot;:&quot;&quot;,&quot;non-dropping-particle&quot;:&quot;&quot;},{&quot;family&quot;:&quot;Robinson&quot;,&quot;given&quot;:&quot;David J.&quot;,&quot;parse-names&quot;:false,&quot;dropping-particle&quot;:&quot;&quot;,&quot;non-dropping-particle&quot;:&quot;&quot;},{&quot;family&quot;:&quot;King&quot;,&quot;given&quot;:&quot;Brent R.&quot;,&quot;parse-names&quot;:false,&quot;dropping-particle&quot;:&quot;&quot;,&quot;non-dropping-particle&quot;:&quot;&quot;},{&quot;family&quot;:&quot;Mehta&quot;,&quot;given&quot;:&quot;Amit M.&quot;,&quot;parse-names&quot;:false,&quot;dropping-particle&quot;:&quot;&quot;,&quot;non-dropping-particle&quot;:&quot;&quot;},{&quot;family&quot;:&quot;Maddow&quot;,&quot;given&quot;:&quot;Charles L.&quot;,&quot;parse-names&quot;:false,&quot;dropping-particle&quot;:&quot;&quot;,&quot;non-dropping-particle&quot;:&quot;&quot;},{&quot;family&quot;:&quot;Hoot&quot;,&quot;given&quot;:&quot;Nathan R.&quot;,&quot;parse-names&quot;:false,&quot;dropping-particle&quot;:&quot;&quot;,&quot;non-dropping-particle&quot;:&quot;&quot;},{&quot;family&quot;:&quot;Nguyen&quot;,&quot;given&quot;:&quot;Vickie&quot;,&quot;parse-names&quot;:false,&quot;dropping-particle&quot;:&quot;&quot;,&quot;non-dropping-particle&quot;:&quot;&quot;},{&quot;family&quot;:&quot;Rubio&quot;,&quot;given&quot;:&quot;Adriana&quot;,&quot;parse-names&quot;:false,&quot;dropping-particle&quot;:&quot;&quot;,&quot;non-dropping-particle&quot;:&quot;&quot;},{&quot;family&quot;:&quot;Zhang&quot;,&quot;given&quot;:&quot;Jiajie&quot;,&quot;parse-names&quot;:false,&quot;dropping-particle&quot;:&quot;&quot;,&quot;non-dropping-particle&quot;:&quot;&quot;},{&quot;family&quot;:&quot;Okafor&quot;,&quot;given&quot;:&quot;Nnaemeka G.&quot;,&quot;parse-names&quot;:false,&quot;dropping-particle&quot;:&quot;&quot;,&quot;non-dropping-particle&quot;:&quot;&quot;}],&quot;container-title&quot;:&quot;Journal of Biomedical Informatics&quot;,&quot;container-title-short&quot;:&quot;J. Biomed. Inform.&quot;,&quot;DOI&quot;:&quot;10.1016/j.jbi.2017.05.024&quot;,&quot;ISSN&quot;:&quot;15320464&quot;,&quot;PMID&quot;:&quot;28579532&quot;,&quot;issued&quot;:{&quot;date-parts&quot;:[[2017,7,1]]},&quot;page&quot;:&quot;211-221&quot;,&quot;abstract&quot;:&quot;Providing timely and effective care in the emergency department (ED) requires the management of individual patients as well as the flow and demands of the entire department. Strategic changes to work processes, such as adding a flow coordination nurse or a physician in triage, have demonstrated improvements in throughput times. However, such global strategic changes do not address the real-time, often opportunistic workflow decisions of individual clinicians in the ED. We believe that real-time representation of the status of the entire emergency department and each patient within it through information visualizations will better support clinical decision-making in-the-moment and provide for rapid intervention to improve ED flow. This notion is based on previous work where we found that clinicians’ workflow decisions were often based on an in-the-moment local perspective, rather than a global perspective. Here, we discuss the challenges of designing and implementing visualizations for ED through a discussion of the development of our prototype Throughput Dashboard and the potential it holds for supporting real-time decision-making.&quot;,&quot;publisher&quot;:&quot;Academic Press Inc.&quot;,&quot;volume&quot;:&quot;71&quot;},&quot;isTemporary&quot;:false}]},{&quot;citationID&quot;:&quot;MENDELEY_CITATION_1552a1dd-3e8e-4f2c-96ef-fe94686e7805&quot;,&quot;properties&quot;:{&quot;noteIndex&quot;:0},&quot;isEdited&quot;:false,&quot;manualOverride&quot;:{&quot;isManuallyOverridden&quot;:false,&quot;citeprocText&quot;:&quot;(Timberlake &lt;i&gt;et al.&lt;/i&gt;, 2025)&quot;,&quot;manualOverrideText&quot;:&quot;&quot;},&quot;citationTag&quot;:&quot;MENDELEY_CITATION_v3_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&quot;,&quot;citationItems&quot;:[{&quot;id&quot;:&quot;fc1b0c60-f796-33bf-b28e-d72d9d11b8eb&quot;,&quot;itemData&quot;:{&quot;type&quot;:&quot;report&quot;,&quot;id&quot;:&quot;fc1b0c60-f796-33bf-b28e-d72d9d11b8eb&quot;,&quot;title&quot;:&quot;Tracking and Reporting Antimicrobial Use: Development of an Antimicrobial Stewardship Dashboard&quot;,&quot;author&quot;:[{&quot;family&quot;:&quot;Timberlake&quot;,&quot;given&quot;:&quot;Kathryn&quot;,&quot;parse-names&quot;:false,&quot;dropping-particle&quot;:&quot;&quot;,&quot;non-dropping-particle&quot;:&quot;&quot;},{&quot;family&quot;:&quot;Koo&quot;,&quot;given&quot;:&quot;Alicia&quot;,&quot;parse-names&quot;:false,&quot;dropping-particle&quot;:&quot;&quot;,&quot;non-dropping-particle&quot;:&quot;&quot;},{&quot;family&quot;:&quot;Science&quot;,&quot;given&quot;:&quot;Michelle&quot;,&quot;parse-names&quot;:false,&quot;dropping-particle&quot;:&quot;&quot;,&quot;non-dropping-particle&quot;:&quot;&quot;},{&quot;family&quot;:&quot;Inoue&quot;,&quot;given&quot;:&quot;Jiro&quot;,&quot;parse-names&quot;:false,&quot;dropping-particle&quot;:&quot;&quot;,&quot;non-dropping-particle&quot;:&quot;&quot;},{&quot;family&quot;:&quot;Guo&quot;,&quot;given&quot;:&quot;Lawrence&quot;,&quot;parse-names&quot;:false,&quot;dropping-particle&quot;:&quot;&quot;,&quot;non-dropping-particle&quot;:&quot;&quot;},{&quot;family&quot;:&quot;So&quot;,&quot;given&quot;:&quot;Jeannette&quot;,&quot;parse-names&quot;:false,&quot;dropping-particle&quot;:&quot;&quot;,&quot;non-dropping-particle&quot;:&quot;&quot;},{&quot;family&quot;:&quot;Sung&quot;,&quot;given&quot;:&quot;Lillian&quot;,&quot;parse-names&quot;:false,&quot;dropping-particle&quot;:&quot;&quot;,&quot;non-dropping-particle&quot;:&quot;&quot;}],&quot;DOI&quot;:&quot;https://doi.org/10.1093/jpids/piae088.042&quot;,&quot;URL&quot;:&quot;https://academic.oup.com/jpids/article/13/Supplement_3/S22/7950463&quot;,&quot;issued&quot;:{&quot;date-parts&quot;:[[2025,1]]},&quot;abstract&quot;:&quot;Methods: A survey designed to 1) identify key topics for outpatient antimicrobial stewardship activities, 2) list barriers to stewardship, and 3) recruit primary care providers interested in joining a multidisciplinary ASP team was sent to primary care and urgent care providers at Texas Children's Pediatrics (TCP) and Texas Children's Urgent Care (TCUC) in December 2023. Following the results of this survey, a core ASP team of ambulatory care providers, infectious diseases faculty, and pharmacists was formed to develop further ASP activities. Results: Seventy-six primary care and urgent care pediatricians and advanced practitioners across Houston, College Station, and Austin, TX responded to the outpatient ASP survey. The ASP activities rated most beneficial were an outpatient penicillin allergy de-labeling clinic, activities for CME or MOC, and clinical decision support tools. Top education priorities included management of recurrent strepto-coccal pharyngitis and treatment of bacterial respiratory tract infections in children with and without penicillin allergies. Nine clinicians volunteered to join a multidisciplinary committee. During initial outpatient ASP team sessions, feedback on ASP ideas and recommendations for future activities were discussed (Table 1). Conclusion: A multidisciplinary outpatient team identified ASP efforts in the ambulatory setting considered most important by providers. Top priorities include distribution of an outpatient ASP handbook, creation of educational modules, creation of an accessible ASP dashboard, incorporation of ASP activities into existing monthly newsletters and quality committees, and tools for family engagement. Future work will focus on adapting these recommendations and continuing to survey physicians on priorities and wishes for outpatient ASP.&quot;,&quot;container-title-short&quot;:&quot;&quot;},&quot;isTemporary&quot;:false}]},{&quot;citationID&quot;:&quot;MENDELEY_CITATION_ee86afb7-6f9a-44aa-a241-8736639c4be7&quot;,&quot;properties&quot;:{&quot;noteIndex&quot;:0},&quot;isEdited&quot;:false,&quot;manualOverride&quot;:{&quot;isManuallyOverridden&quot;:true,&quot;citeprocText&quot;:&quot;(Twohig &lt;i&gt;et al.&lt;/i&gt;, 2019)&quot;,&quot;manualOverrideText&quot;:&quot;Twohig et al. (2019)&quot;},&quot;citationTag&quot;:&quot;MENDELEY_CITATION_v3_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&quot;,&quot;citationItems&quot;:[{&quot;id&quot;:&quot;7db21c76-b10b-34c8-8758-064429a4f561&quot;,&quot;itemData&quot;:{&quot;type&quot;:&quot;article-journal&quot;,&quot;id&quot;:&quot;7db21c76-b10b-34c8-8758-064429a4f561&quot;,&quot;title&quot;:&quot;Clinician dashboard views and improvement in preventative health outcome measures: A retrospective analysis&quot;,&quot;author&quot;:[{&quot;family&quot;:&quot;Twohig&quot;,&quot;given&quot;:&quot;Patrick A.&quot;,&quot;parse-names&quot;:false,&quot;dropping-particle&quot;:&quot;&quot;,&quot;non-dropping-particle&quot;:&quot;&quot;},{&quot;family&quot;:&quot;Rivington&quot;,&quot;given&quot;:&quot;Jaclyn R.&quot;,&quot;parse-names&quot;:false,&quot;dropping-particle&quot;:&quot;&quot;,&quot;non-dropping-particle&quot;:&quot;&quot;},{&quot;family&quot;:&quot;Gunzler&quot;,&quot;given&quot;:&quot;Douglas&quot;,&quot;parse-names&quot;:false,&quot;dropping-particle&quot;:&quot;&quot;,&quot;non-dropping-particle&quot;:&quot;&quot;},{&quot;family&quot;:&quot;Daprano&quot;,&quot;given&quot;:&quot;Joseph&quot;,&quot;parse-names&quot;:false,&quot;dropping-particle&quot;:&quot;&quot;,&quot;non-dropping-particle&quot;:&quot;&quot;},{&quot;family&quot;:&quot;Margolius&quot;,&quot;given&quot;:&quot;David&quot;,&quot;parse-names&quot;:false,&quot;dropping-particle&quot;:&quot;&quot;,&quot;non-dropping-particle&quot;:&quot;&quot;}],&quot;container-title&quot;:&quot;BMC Health Services Research&quot;,&quot;container-title-short&quot;:&quot;BMC Health Serv. Res.&quot;,&quot;DOI&quot;:&quot;10.1186/s12913-019-4327-3&quot;,&quot;ISSN&quot;:&quot;14726963&quot;,&quot;PMID&quot;:&quot;31296211&quot;,&quot;issued&quot;:{&quot;date-parts&quot;:[[2019,7,11]]},&quot;abstract&quot;:&quot;Background: Measuring and reporting outcome data is fundamental for health care systems to drive improvement. Our electronic health record built a dashboard that allows each primary care provider (PCP) to view real-time population health quality data of their patient panel and use that information to identify care gaps. We hypothesized that the number of dashboard views would be positively associated with clinical quality improvement. Methods: We performed a retrospective analysis of change in quality scores compared to number of dashboard views for each PCP over a five-month period (2017-18). Using the manager dashboard, we recorded the number of views for each provider. The quality scores analyzed were: colorectal cancer (CRC) screening rates and diabetic patients with an A1c greater than 9% or no A1c in the past year. Results: Data from 120 PCPs were included. The number of dashboard views by each PCP ranged from 0 to 222. Thirty-one PCPs (25.8%) did not view their dashboard. We found no significant correlation between views and change in quality scores (correlation coefficient = 0.06, 95% CI [- 0.13, 0.25] and - 0.05, 95% CI [- 0.25, 0.14] for CRC and diabetes, respectively). Conclusion: Clinical dashboards provide feedback to PCPs and are likely to become more available as healthcare systems continue to focus on improving population health. However, dashboards on their own may not be sufficient to impact clinical quality improvement. Dashboard viewership did not appear to impact clinician performance on quality metrics.&quot;,&quot;publisher&quot;:&quot;BioMed Central Ltd.&quot;,&quot;issue&quot;:&quot;1&quot;,&quot;volume&quot;:&quot;19&quot;},&quot;isTemporary&quot;:false}]},{&quot;citationID&quot;:&quot;MENDELEY_CITATION_a12cd022-541b-43c0-817f-6e5d976569b4&quot;,&quot;properties&quot;:{&quot;noteIndex&quot;:0},&quot;isEdited&quot;:false,&quot;manualOverride&quot;:{&quot;isManuallyOverridden&quot;:false,&quot;citeprocText&quot;:&quot;(Carayon &lt;i&gt;et al.&lt;/i&gt;, 2018)&quot;,&quot;manualOverrideText&quot;:&quot;&quot;},&quot;citationTag&quot;:&quot;MENDELEY_CITATION_v3_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&quot;,&quot;citationItems&quot;:[{&quot;id&quot;:&quot;50c9f377-acce-3ecb-8885-955287deb3dc&quot;,&quot;itemData&quot;:{&quot;type&quot;:&quot;article-journal&quot;,&quot;id&quot;:&quot;50c9f377-acce-3ecb-8885-955287deb3dc&quot;,&quot;title&quot;:&quot;Challenges and opportunities for improving patient safety through human factors and systems engineering&quot;,&quot;author&quot;:[{&quot;family&quot;:&quot;Carayon&quot;,&quot;given&quot;:&quot;Pascale&quot;,&quot;parse-names&quot;:false,&quot;dropping-particle&quot;:&quot;&quot;,&quot;non-dropping-particle&quot;:&quot;&quot;},{&quot;family&quot;:&quot;Wooldridge&quot;,&quot;given&quot;:&quot;Abigail&quot;,&quot;parse-names&quot;:false,&quot;dropping-particle&quot;:&quot;&quot;,&quot;non-dropping-particle&quot;:&quot;&quot;},{&quot;family&quot;:&quot;Hose&quot;,&quot;given&quot;:&quot;Bat Zion&quot;,&quot;parse-names&quot;:false,&quot;dropping-particle&quot;:&quot;&quot;,&quot;non-dropping-particle&quot;:&quot;&quot;},{&quot;family&quot;:&quot;Salwei&quot;,&quot;given&quot;:&quot;Megan&quot;,&quot;parse-names&quot;:false,&quot;dropping-particle&quot;:&quot;&quot;,&quot;non-dropping-particle&quot;:&quot;&quot;},{&quot;family&quot;:&quot;Benneyan&quot;,&quot;given&quot;:&quot;James&quot;,&quot;parse-names&quot;:false,&quot;dropping-particle&quot;:&quot;&quot;,&quot;non-dropping-particle&quot;:&quot;&quot;}],&quot;container-title&quot;:&quot;Health Affairs&quot;,&quot;container-title-short&quot;:&quot;Health Aff.&quot;,&quot;DOI&quot;:&quot;10.1377/hlthaff.2018.0723&quot;,&quot;ISSN&quot;:&quot;15445208&quot;,&quot;PMID&quot;:&quot;30395503&quot;,&quot;issued&quot;:{&quot;date-parts&quot;:[[2018,11,1]]},&quot;page&quot;:&quot;1862-1869&quot;,&quot;abstract&quot;:&quot;Despite progress on patient safety since the publication of the Institute of Medicine’s 1999 report, To Err Is Human, significant problems remain. Human factors and systems engineering (HF/SE) has been increasingly recognized and advocated for its value in understanding, improving, and redesigning processes for safer care, especially for complex interacting sociotechnical systems. However, broad awareness of HF/SE and its adoption into safety improvement work have been frustratingly slow. We provide an overview of HF/SE, its demonstrated value to a wide range of patient safety problems (in particular, medication safety), and challenges to its broader implementation across health care. We make a variety of recommendations to maximize the spread of HF/SE, including formal and informal education programs, greater adoption of HF/SE by health care organizations, expanded funding to foster more clinician-engineer partnerships, and coordinated national efforts to design and operationalize a system for spreading HF/SE into health care nationally.&quot;,&quot;publisher&quot;:&quot;Project HOPE&quot;,&quot;issue&quot;:&quot;11&quot;,&quot;volume&quot;:&quot;37&quot;},&quot;isTemporary&quot;:false}]},{&quot;citationID&quot;:&quot;MENDELEY_CITATION_0cf08b80-b48f-49a4-b66e-4731e378797a&quot;,&quot;properties&quot;:{&quot;noteIndex&quot;:0},&quot;isEdited&quot;:false,&quot;manualOverride&quot;:{&quot;isManuallyOverridden&quot;:false,&quot;citeprocText&quot;:&quot;(Mozaffar &lt;i&gt;et al.&lt;/i&gt;, 2017)&quot;,&quot;manualOverrideText&quot;:&quot;&quot;},&quot;citationTag&quot;:&quot;MENDELEY_CITATION_v3_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&quot;,&quot;citationItems&quot;:[{&quot;id&quot;:&quot;c40d545f-838b-3aab-a6af-5178ce3cca68&quot;,&quot;itemData&quot;:{&quot;type&quot;:&quot;article-journal&quot;,&quot;id&quot;:&quot;c40d545f-838b-3aab-a6af-5178ce3cca68&quot;,&quot;title&quot;:&quot;Exploring the roots of unintended safety threats associated with the introduction of hospital ePrescribing systems and candidate avoidance and/or mitigation strategies: A qualitative study&quot;,&quot;author&quot;:[{&quot;family&quot;:&quot;Mozaffar&quot;,&quot;given&quot;:&quot;Hajar&quot;,&quot;parse-names&quot;:false,&quot;dropping-particle&quot;:&quot;&quot;,&quot;non-dropping-particle&quot;:&quot;&quot;},{&quot;family&quot;:&quot;Cresswell&quot;,&quot;given&quot;:&quot;Kathrin M.&quot;,&quot;parse-names&quot;:false,&quot;dropping-particle&quot;:&quot;&quot;,&quot;non-dropping-particle&quot;:&quot;&quot;},{&quot;family&quot;:&quot;Williams&quot;,&quot;given&quot;:&quot;Robin&quot;,&quot;parse-names&quot;:false,&quot;dropping-particle&quot;:&quot;&quot;,&quot;non-dropping-particle&quot;:&quot;&quot;},{&quot;family&quot;:&quot;Bates&quot;,&quot;given&quot;:&quot;David W.&quot;,&quot;parse-names&quot;:false,&quot;dropping-particle&quot;:&quot;&quot;,&quot;non-dropping-particle&quot;:&quot;&quot;},{&quot;family&quot;:&quot;Sheikh&quot;,&quot;given&quot;:&quot;Aziz&quot;,&quot;parse-names&quot;:false,&quot;dropping-particle&quot;:&quot;&quot;,&quot;non-dropping-particle&quot;:&quot;&quot;}],&quot;container-title&quot;:&quot;BMJ Quality and Safety&quot;,&quot;container-title-short&quot;:&quot;BMJ Qual. Saf.&quot;,&quot;DOI&quot;:&quot;10.1136/bmjqs-2016-005879&quot;,&quot;ISSN&quot;:&quot;20445415&quot;,&quot;PMID&quot;:&quot;28174319&quot;,&quot;issued&quot;:{&quot;date-parts&quot;:[[2017,9,1]]},&quot;page&quot;:&quot;722-733&quot;,&quot;abstract&quot;:&quot;Objective Hospital electronic prescribing (ePrescribing) systems offer a wide range of patient safety benefits. Like other hospital health information technology interventions, however, they may also introduce new areas of risk. Despite recent advances in identifying these risks, the development and use of ePrescribing systems is still leading to numerous unintended consequences, which may undermine improvement and threaten patient safety. These negative consequences need to be analysed in the design, implementation and use of these systems. We therefore aimed to understand the roots of these reported threats and identify candidate avoidance/mitigation strategies. Methods We analysed a longitudinal, qualitative study of the implementation and adoption of ePrescribing systems in six English hospitals, each being conceptualised as a case study. Data included semistructured interviews, observations of implementation meetings and system use, and a collection of relevant documents. We analysed data first within and then across the case studies. Results Our dataset included 214 interviews, 24 observations and 18 documents. We developed a taxonomy of factors underlying unintended safety threats in: (1) suboptimal system design, including lack of support for complex medication administration regimens, lack of effective integration between different systems, and lack of effective automated decision support tools; (2) inappropriate use of systems - in particular, too much reliance on the system and introduction of workarounds; and (3) suboptimal implementation strategies resulting from partial roll-outs/dual systems and lack of appropriate training. We have identified a number of system and organisational strategies that could potentially avoid or reduce these risks. Conclusions Imperfections in the design, implementation and use of ePrescribing systems can give rise to unintended consequences, including safety threats. Hospitals and suppliers need to implement short- and long-term strategies in terms of the technology and organisation to minimise the unintended safety risks.&quot;,&quot;publisher&quot;:&quot;BMJ Publishing Group&quot;,&quot;issue&quot;:&quot;9&quot;,&quot;volume&quot;:&quot;26&quot;},&quot;isTemporary&quot;:false}]},{&quot;citationID&quot;:&quot;MENDELEY_CITATION_541d8bf6-798a-481e-ae55-6480602502ce&quot;,&quot;properties&quot;:{&quot;noteIndex&quot;:0},&quot;isEdited&quot;:false,&quot;manualOverride&quot;:{&quot;isManuallyOverridden&quot;:false,&quot;citeprocText&quot;:&quot;(Logan and Hill, 2023)&quot;,&quot;manualOverrideText&quot;:&quot;&quot;},&quot;citationTag&quot;:&quot;MENDELEY_CITATION_v3_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&quot;,&quot;citationItems&quot;:[{&quot;id&quot;:&quot;9a06caeb-2974-3e1a-92d9-756604c02e35&quot;,&quot;itemData&quot;:{&quot;type&quot;:&quot;article-journal&quot;,&quot;id&quot;:&quot;9a06caeb-2974-3e1a-92d9-756604c02e35&quot;,&quot;title&quot;:&quot;Analysing electronic prescribing data to detect potential undocumented adverse reactions to medications&quot;,&quot;author&quot;:[{&quot;family&quot;:&quot;Logan&quot;,&quot;given&quot;:&quot;Ben&quot;,&quot;parse-names&quot;:false,&quot;dropping-particle&quot;:&quot;&quot;,&quot;non-dropping-particle&quot;:&quot;&quot;},{&quot;family&quot;:&quot;Hill&quot;,&quot;given&quot;:&quot;Andrew&quot;,&quot;parse-names&quot;:false,&quot;dropping-particle&quot;:&quot;&quot;,&quot;non-dropping-particle&quot;:&quot;&quot;}],&quot;container-title&quot;:&quot;European Journal of Hospital Pharmacy&quot;,&quot;DOI&quot;:&quot;10.1136/ejhpharm-2021-003087&quot;,&quot;ISSN&quot;:&quot;20479964&quot;,&quot;issued&quot;:{&quot;date-parts&quot;:[[2023,12,27]]},&quot;page&quot;:&quot;76-78&quot;,&quot;abstract&quot;:&quot;Objectives Identifying instances where medications have been discontinued due to an adverse/allergic reaction however the patients' allergy status has not been updated appropriately. Data were evaluated in an established electronic prescribing and medicines administration system within a medium-sized teaching hospital. Methods Details of all medications stopped due to allergic reaction over a 3-year period were extracted from the electronic prescribing system. The instances where the discontinued medication was not included in the patients' allergy status were investigated further. Patient records were explored to determine whether genuine reactions had occurred. Results 434 medications were discontinued due to drug allergy over the time period. Of these, 26 cases were identified where a documented drug reaction had not been added to the patients' inpatient allergy history. Conclusions Electronic systems provide a wealth of information which can be analysed to identify gaps in processes and systems. This information can be leveraged to improve these systems and subsequently improve patient safety.&quot;,&quot;publisher&quot;:&quot;BMJ Publishing Group&quot;,&quot;issue&quot;:&quot;1&quot;,&quot;volume&quot;:&quot;31&quot;,&quot;container-title-short&quot;:&quot;&quot;},&quot;isTemporary&quot;:false}]},{&quot;citationID&quot;:&quot;MENDELEY_CITATION_deafada7-afd4-4d2e-b4a7-8424889702d9&quot;,&quot;properties&quot;:{&quot;noteIndex&quot;:0},&quot;isEdited&quot;:false,&quot;manualOverride&quot;:{&quot;isManuallyOverridden&quot;:false,&quot;citeprocText&quot;:&quot;(Bouraghi &lt;i&gt;et al.&lt;/i&gt;, 2024)&quot;,&quot;manualOverrideText&quot;:&quot;&quot;},&quot;citationTag&quot;:&quot;MENDELEY_CITATION_v3_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&quot;,&quot;citationItems&quot;:[{&quot;id&quot;:&quot;5f412680-134b-34d3-ac42-c2d3640483fe&quot;,&quot;itemData&quot;:{&quot;type&quot;:&quot;article-journal&quot;,&quot;id&quot;:&quot;5f412680-134b-34d3-ac42-c2d3640483fe&quot;,&quot;title&quot;:&quot;Challenges and advantages of electronic prescribing system: a survey study and thematic analysis&quot;,&quot;author&quot;:[{&quot;family&quot;:&quot;Bouraghi&quot;,&quot;given&quot;:&quot;Hamid&quot;,&quot;parse-names&quot;:false,&quot;dropping-particle&quot;:&quot;&quot;,&quot;non-dropping-particle&quot;:&quot;&quot;},{&quot;family&quot;:&quot;Imani&quot;,&quot;given&quot;:&quot;Behzad&quot;,&quot;parse-names&quot;:false,&quot;dropping-particle&quot;:&quot;&quot;,&quot;non-dropping-particle&quot;:&quot;&quot;},{&quot;family&quot;:&quot;Saeedi&quot;,&quot;given&quot;:&quot;Abolfazl&quot;,&quot;parse-names&quot;:false,&quot;dropping-particle&quot;:&quot;&quot;,&quot;non-dropping-particle&quot;:&quot;&quot;},{&quot;family&quot;:&quot;Mohammadpour&quot;,&quot;given&quot;:&quot;Ali&quot;,&quot;parse-names&quot;:false,&quot;dropping-particle&quot;:&quot;&quot;,&quot;non-dropping-particle&quot;:&quot;&quot;},{&quot;family&quot;:&quot;Saeedi&quot;,&quot;given&quot;:&quot;Soheila&quot;,&quot;parse-names&quot;:false,&quot;dropping-particle&quot;:&quot;&quot;,&quot;non-dropping-particle&quot;:&quot;&quot;},{&quot;family&quot;:&quot;Khodaveisi&quot;,&quot;given&quot;:&quot;Taleb&quot;,&quot;parse-names&quot;:false,&quot;dropping-particle&quot;:&quot;&quot;,&quot;non-dropping-particle&quot;:&quot;&quot;},{&quot;family&quot;:&quot;Mehrabi&quot;,&quot;given&quot;:&quot;Tooba&quot;,&quot;parse-names&quot;:false,&quot;dropping-particle&quot;:&quot;&quot;,&quot;non-dropping-particle&quot;:&quot;&quot;}],&quot;container-title&quot;:&quot;BMC Health Services Research&quot;,&quot;container-title-short&quot;:&quot;BMC Health Serv. Res.&quot;,&quot;DOI&quot;:&quot;10.1186/s12913-024-11144-3&quot;,&quot;ISSN&quot;:&quot;14726963&quot;,&quot;PMID&quot;:&quot;38816874&quot;,&quot;issued&quot;:{&quot;date-parts&quot;:[[2024,12,1]]},&quot;abstract&quot;:&quot;Introduction: Electronic prescribing (e-prescribing) systems can bring many advantages and challenges. This system has been launched in Iran for more than two years. This study aimed to investigate the challenges and advantages of the e-prescribing system from the point of view of physicians. Methods: In this survey study and thematic analysis, which was conducted in 2023, a researcher-made questionnaire was created based on the literature review and opinions of the research team members and provided to the physician. Quantitative data were analyzed using SPSS software, and qualitative data were analyzed using ATLAS.ti software. Rank and point biserial, Kendall’s tau b, and Phi were used to investigate the correlation between variables. Results: Eighty-four physicians participated in this study, and 71.4% preferred to use paper-based prescribing. According to the results, 53.6%, 38.1%, and 8.3% of physicians had low, medium, and high overall satisfaction with this system, respectively. There was a statistically significant correlation between the sex and overall satisfaction with the e-prescribing system (p-value = 0.009) and the computer skill level and the prescribing methods (P-value = 0.042). Physicians face many challenges with this system, which can be divided into five main categories: technical, patient-related, healthcare providers-related, human resources, and architectural and design issues. Also, the main advantages of the e-prescribing system were process improvement, economic efficiency, and enhanced prescribing accuracy. Conclusion: The custodian and service provider organizations should upgrade the necessary information technology infrastructures, including hardware, software, and network infrastructures. Furthermore, it would be beneficial to incorporate the perspectives of end users in the system design process.&quot;,&quot;publisher&quot;:&quot;BioMed Central Ltd&quot;,&quot;issue&quot;:&quot;1&quot;,&quot;volume&quot;:&quot;24&quot;},&quot;isTemporary&quot;:false}]},{&quot;citationID&quot;:&quot;MENDELEY_CITATION_d63262bd-9875-48de-97e5-8aa8bd084e3b&quot;,&quot;properties&quot;:{&quot;noteIndex&quot;:0},&quot;isEdited&quot;:false,&quot;manualOverride&quot;:{&quot;isManuallyOverridden&quot;:false,&quot;citeprocText&quot;:&quot;(Hinojosa-Amaya &lt;i&gt;et al.&lt;/i&gt;, 2016; Yang &lt;i&gt;et al.&lt;/i&gt;, 2019)&quot;,&quot;manualOverrideText&quot;:&quot;&quot;},&quot;citationTag&quot;:&quot;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&quot;,&quot;citationItems&quot;:[{&quot;id&quot;:&quot;364016d4-3731-35b3-a72d-04d06b7c6bfb&quot;,&quot;itemData&quot;:{&quot;type&quot;:&quot;article-journal&quot;,&quot;id&quot;:&quot;364016d4-3731-35b3-a72d-04d06b7c6bfb&quot;,&quot;title&quot;:&quot;Medication errors: electronic vs. paper-based prescribing. Experience at a tertiary care university hospital&quot;,&quot;author&quot;:[{&quot;family&quot;:&quot;Hinojosa-Amaya&quot;,&quot;given&quot;:&quot;José Miguel&quot;,&quot;parse-names&quot;:false,&quot;dropping-particle&quot;:&quot;&quot;,&quot;non-dropping-particle&quot;:&quot;&quot;},{&quot;family&quot;:&quot;Rodríguez-García&quot;,&quot;given&quot;:&quot;Francisco Gonzalo&quot;,&quot;parse-names&quot;:false,&quot;dropping-particle&quot;:&quot;&quot;,&quot;non-dropping-particle&quot;:&quot;&quot;},{&quot;family&quot;:&quot;Yeverino-Castro&quot;,&quot;given&quot;:&quot;Sara Gabriela&quot;,&quot;parse-names&quot;:false,&quot;dropping-particle&quot;:&quot;&quot;,&quot;non-dropping-particle&quot;:&quot;&quot;},{&quot;family&quot;:&quot;Sánchez-Cárdenas&quot;,&quot;given&quot;:&quot;Mónica&quot;,&quot;parse-names&quot;:false,&quot;dropping-particle&quot;:&quot;&quot;,&quot;non-dropping-particle&quot;:&quot;&quot;},{&quot;family&quot;:&quot;Villarreal-Alarcón&quot;,&quot;given&quot;:&quot;Miguel Ángel&quot;,&quot;parse-names&quot;:false,&quot;dropping-particle&quot;:&quot;&quot;,&quot;non-dropping-particle&quot;:&quot;&quot;},{&quot;family&quot;:&quot;Galarza-Delgado&quot;,&quot;given&quot;:&quot;Dionicio Ángel&quot;,&quot;parse-names&quot;:false,&quot;dropping-particle&quot;:&quot;&quot;,&quot;non-dropping-particle&quot;:&quot;&quot;}],&quot;container-title&quot;:&quot;Journal of Evaluation in Clinical Practice&quot;,&quot;container-title-short&quot;:&quot;J. Eval. Clin. Pract.&quot;,&quot;DOI&quot;:&quot;10.1111/jep.12535&quot;,&quot;ISSN&quot;:&quot;13652753&quot;,&quot;PMID&quot;:&quot;27133797&quot;,&quot;issued&quot;:{&quot;date-parts&quot;:[[2016,10,1]]},&quot;page&quot;:&quot;751-754&quot;,&quot;abstract&quot;:&quot;Purpose: It has been estimated that medication errors (ME) are responsible for 7000 deaths each year. Some studies show that electronic prescribing systems have achieved health benefits and patient safety, resulting in a saving of resources. Other studies suggest that they may increase adverse events. Objective: The objective of this study was to compare medication errors between electronic and paper-based prescription detected during pharmacovigilance. Methods: This was an observational, cross-sectional comparative study of 600 randomized medical records that were systematically reviewed by a pharmacovigilance team, with a deliberate search for ME. Each error was classified according to its severity, National Coordinating Council for Medication Error and Prevention taxonomy and high-risk medications. The number of errors was calculated per 100 prescribed medications, number of errors per record and number of records with an error as a quality indicator. Results: A total of 229 ME were found with a mean per record of 0.38 (SD = 0.7), of which 155 corresponded to the paper-based method (1.04, SD = 1.67) and 74 to the electronic-based method (0.29, SD = 0.57) P = &lt;0.001. The use of the electronic method was associated with an OR of 0.59 (95% CI 0.41–0.85) for the recording of at least one ME (P = 0.005), but to a greater severity of ME (&lt;0.001). Conclusion: The use of the electronic system was associated with a reduction in ME, compared with the paper-based method. Despite this, it was associated with more severe ME.&quot;,&quot;publisher&quot;:&quot;Blackwell Publishing Ltd&quot;,&quot;issue&quot;:&quot;5&quot;,&quot;volume&quot;:&quot;22&quot;},&quot;isTemporary&quot;:false},{&quot;id&quot;:&quot;6e6c9b77-0c58-36d6-bf60-d6d31a5fd740&quot;,&quot;itemData&quot;:{&quot;type&quot;:&quot;article-journal&quot;,&quot;id&quot;:&quot;6e6c9b77-0c58-36d6-bf60-d6d31a5fd740&quot;,&quot;title&quot;:&quot;Prescribing errors in electronic prescriptions for outpatients intercepted by pharmacists and the impact of prescribing workload on error rate in a Chinese tertiary-care women and children's hospital&quot;,&quot;author&quot;:[{&quot;family&quot;:&quot;Yang&quot;,&quot;given&quot;:&quot;Jian Hui&quot;,&quot;parse-names&quot;:false,&quot;dropping-particle&quot;:&quot;&quot;,&quot;non-dropping-particle&quot;:&quot;&quot;},{&quot;family&quot;:&quot;Liao&quot;,&quot;given&quot;:&quot;Yu Fang&quot;,&quot;parse-names&quot;:false,&quot;dropping-particle&quot;:&quot;&quot;,&quot;non-dropping-particle&quot;:&quot;&quot;},{&quot;family&quot;:&quot;Lin&quot;,&quot;given&quot;:&quot;Wu&quot;,&quot;parse-names&quot;:false,&quot;dropping-particle&quot;:&quot;Bin&quot;,&quot;non-dropping-particle&quot;:&quot;&quot;},{&quot;family&quot;:&quot;Wu&quot;,&quot;given&quot;:&quot;Wen&quot;,&quot;parse-names&quot;:false,&quot;dropping-particle&quot;:&quot;&quot;,&quot;non-dropping-particle&quot;:&quot;&quot;}],&quot;container-title&quot;:&quot;BMC Health Services Research&quot;,&quot;container-title-short&quot;:&quot;BMC Health Serv. Res.&quot;,&quot;DOI&quot;:&quot;10.1186/s12913-019-4843-1&quot;,&quot;ISSN&quot;:&quot;14726963&quot;,&quot;PMID&quot;:&quot;31888758&quot;,&quot;issued&quot;:{&quot;date-parts&quot;:[[2019,12,30]]},&quot;abstract&quot;:&quot;Background: Prescribing errors may, influenced by some risk factors, cause adverse drug events. Most studies in this field focus on errors in prescriptions for hospital inpatients, with only a few on those for outpatients. Our study aimed to explore the incidence of prescribing errors in electronic prescriptions and illustrate the trend of prescribing workload and error rate over time. Methods: The cross-section study was performed between September, 2015 and November, 2015. Prescribing errors were intercepted by pharmacists using a prescription reviewing system under which prescriptions with errors were transferred to a specific computer and recorded by another pharmacist and the incidence of total prescribing errors and severe errors was then calculated. A subgroup analysis was conducted in accordance to the number of drug orders, the age group of patients, the seniority of physicians, the specialty of physicians, the working day when prescriptions were issued, and the prescribing workload of physicians. A time-series analysis was employed to analyze the trend of prescribing workload and error rate, and the correlation between them. Results: Totally, 65,407 patients were included in this study and 150,611 prescriptions with 294,564 drug orders (including 584 different drugs) were reviewed for identification of errors. A total of 534 prescribing errors (an error rate of 0.34%) were identified. Severe errors accounted for 13.62% of total errors. The subgroup analysis showed prescriptions of multiple drug orders, for pediatric patients aged 29 days to 12 years, from physicians specializing in ophthalmology and otorhinolaryngology, or prescribing on weekdays were more susceptible to errors. A time-series analysis demonstrated no correlation between prescribing workload and error rate which increased at the end of each working shift while prescribing workload decreased. Conclusion: Less than 1% of the studied prescriptions came with errors among which one in seven were severe ones. But prescribing errors were in no relation to workloads. What's more, further studies are needed to investigate pharmacist-led intervention to reduce prescribing errors.&quot;,&quot;publisher&quot;:&quot;BioMed Central Ltd.&quot;,&quot;issue&quot;:&quot;1&quot;,&quot;volume&quot;:&quot;19&quot;},&quot;isTemporary&quot;:false}]},{&quot;citationID&quot;:&quot;MENDELEY_CITATION_415d7da8-23c3-4266-9208-a208ba9af05b&quot;,&quot;properties&quot;:{&quot;noteIndex&quot;:0},&quot;isEdited&quot;:false,&quot;manualOverride&quot;:{&quot;isManuallyOverridden&quot;:false,&quot;citeprocText&quot;:&quot;(Rabiei and Almasi, 2022)&quot;,&quot;manualOverrideText&quot;:&quot;&quot;},&quot;citationTag&quot;:&quot;MENDELEY_CITATION_v3_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&quot;,&quot;citationItems&quot;:[{&quot;id&quot;:&quot;06aaeaf5-3344-397a-ae68-b32f83f36d05&quot;,&quot;itemData&quot;:{&quot;type&quot;:&quot;article-journal&quot;,&quot;id&quot;:&quot;06aaeaf5-3344-397a-ae68-b32f83f36d05&quot;,&quot;title&quot;:&quot;Requirements and challenges of hospital dashboards: a systematic literature review&quot;,&quot;author&quot;:[{&quot;family&quot;:&quot;Rabiei&quot;,&quot;given&quot;:&quot;Reza&quot;,&quot;parse-names&quot;:false,&quot;dropping-particle&quot;:&quot;&quot;,&quot;non-dropping-particle&quot;:&quot;&quot;},{&quot;family&quot;:&quot;Almasi&quot;,&quot;given&quot;:&quot;Sohrab&quot;,&quot;parse-names&quot;:false,&quot;dropping-particle&quot;:&quot;&quot;,&quot;non-dropping-particle&quot;:&quot;&quot;}],&quot;container-title&quot;:&quot;BMC Medical Informatics and Decision Making&quot;,&quot;container-title-short&quot;:&quot;BMC Med. Inform. Decis. Mak.&quot;,&quot;DOI&quot;:&quot;10.1186/s12911-022-02037-8&quot;,&quot;ISSN&quot;:&quot;14726947&quot;,&quot;PMID&quot;:&quot;36348339&quot;,&quot;issued&quot;:{&quot;date-parts&quot;:[[2022,12,1]]},&quot;abstract&quot;:&quot;Background: Today, the use of data in administrative and clinical processes is quite challenging due to the large volume of data, data collection from various sources, and lack of data structure. As a data management tool, dashboards play an important role in timely visual display of critical information on key performances. Objectives: This systematic review aimed to identify functional and non-functional requirements, as well as challenges of using dashboards in hospitals. Methods: In this systematic review, four databases, including the Web of Science, PubMed, EMBASE, and Scopus, were searched to find relevant articles from 2000 until May 30, 2020. The final search was conducted on May 30, 2020. Data collection was performed using a data extraction form and reviewing the content of relevant studies on the potentials and challenges of dashboard implementation. Results: Fifty-four out of 1254 retrieved articles were selected for this study based on the inclusion and exclusion criteria. The functional requirements for dashboards included reporting, reminders, customization, tracking, alert creation, and assessment of performance indicators. On the other hand, the non-functional requirements included the dashboard speed, security, ease of use, installation on different devices (e.g., PCs and laptops), integration with other systems, web-based design, inclusion of a data warehouse, being up-to-data, and use of data visualization elements based on the user’s needs. Moreover, the identified challenges were categorized into four groups: data sources, dashboard content, dashboard design, implementation, and integration in other systems at the hospital level. Conclusion: Dashboards, by providing information in an appropriate manner, can lead to the proper use of information by users. In order for a dashboard to be effective in clinical and managerial processes, particular attention must be paid to its capabilities, and the challenges of its implementation need to be addressed.&quot;,&quot;publisher&quot;:&quot;BioMed Central Ltd&quot;,&quot;issue&quot;:&quot;1&quot;,&quot;volume&quot;:&quot;22&quot;},&quot;isTemporary&quot;:false}]},{&quot;citationID&quot;:&quot;MENDELEY_CITATION_cd37adc2-ddf9-479e-957c-b7db7c81d3b7&quot;,&quot;properties&quot;:{&quot;noteIndex&quot;:0},&quot;isEdited&quot;:false,&quot;manualOverride&quot;:{&quot;isManuallyOverridden&quot;:false,&quot;citeprocText&quot;:&quot;(Lai &lt;i&gt;et al.&lt;/i&gt;, 2022)&quot;,&quot;manualOverrideText&quot;:&quot;&quot;},&quot;citationTag&quot;:&quot;MENDELEY_CITATION_v3_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&quot;,&quot;citationItems&quot;:[{&quot;id&quot;:&quot;326e05ff-2c28-3880-b244-54c0ad97b16c&quot;,&quot;itemData&quot;:{&quot;type&quot;:&quot;article-journal&quot;,&quot;id&quot;:&quot;326e05ff-2c28-3880-b244-54c0ad97b16c&quot;,&quot;title&quot;:&quot;Integration of an Intensive Care Unit Visualization Dashboard (i-Dashboard) as a Platform to Facilitate Multidisciplinary Rounds: Cluster-Randomized Controlled Trial&quot;,&quot;author&quot;:[{&quot;family&quot;:&quot;Lai&quot;,&quot;given&quot;:&quot;Chao Han&quot;,&quot;parse-names&quot;:false,&quot;dropping-particle&quot;:&quot;&quot;,&quot;non-dropping-particle&quot;:&quot;&quot;},{&quot;family&quot;:&quot;Li&quot;,&quot;given&quot;:&quot;Kai Wen&quot;,&quot;parse-names&quot;:false,&quot;dropping-particle&quot;:&quot;&quot;,&quot;non-dropping-particle&quot;:&quot;&quot;},{&quot;family&quot;:&quot;Hu&quot;,&quot;given&quot;:&quot;Fang Wen&quot;,&quot;parse-names&quot;:false,&quot;dropping-particle&quot;:&quot;&quot;,&quot;non-dropping-particle&quot;:&quot;&quot;},{&quot;family&quot;:&quot;Su&quot;,&quot;given&quot;:&quot;Pei Fang&quot;,&quot;parse-names&quot;:false,&quot;dropping-particle&quot;:&quot;&quot;,&quot;non-dropping-particle&quot;:&quot;&quot;},{&quot;family&quot;:&quot;Hsu&quot;,&quot;given&quot;:&quot;I. Lin&quot;,&quot;parse-names&quot;:false,&quot;dropping-particle&quot;:&quot;&quot;,&quot;non-dropping-particle&quot;:&quot;&quot;},{&quot;family&quot;:&quot;Huang&quot;,&quot;given&quot;:&quot;Min Hsin&quot;,&quot;parse-names&quot;:false,&quot;dropping-particle&quot;:&quot;&quot;,&quot;non-dropping-particle&quot;:&quot;&quot;},{&quot;family&quot;:&quot;Huang&quot;,&quot;given&quot;:&quot;Yen Ta&quot;,&quot;parse-names&quot;:false,&quot;dropping-particle&quot;:&quot;&quot;,&quot;non-dropping-particle&quot;:&quot;&quot;},{&quot;family&quot;:&quot;Liu&quot;,&quot;given&quot;:&quot;Ping Yen&quot;,&quot;parse-names&quot;:false,&quot;dropping-particle&quot;:&quot;&quot;,&quot;non-dropping-particle&quot;:&quot;&quot;},{&quot;family&quot;:&quot;Shen&quot;,&quot;given&quot;:&quot;Meng Ru&quot;,&quot;parse-names&quot;:false,&quot;dropping-particle&quot;:&quot;&quot;,&quot;non-dropping-particle&quot;:&quot;&quot;}],&quot;container-title&quot;:&quot;Journal of Medical Internet Research&quot;,&quot;container-title-short&quot;:&quot;J. Med. Internet Res.&quot;,&quot;DOI&quot;:&quot;10.2196/35981&quot;,&quot;ISSN&quot;:&quot;14388871&quot;,&quot;PMID&quot;:&quot;35560107&quot;,&quot;issued&quot;:{&quot;date-parts&quot;:[[2022,5,1]]},&quot;abstract&quot;:&quot;Background: Multidisciplinary rounds (MDRs) are scheduled, patient-focused communication mechanisms among multidisciplinary providers in the intensive care unit (ICU). Objective: i-Dashboard is a custom-developed visualization dashboard that supports (1) key information retrieval and reorganization, (2) time-series data, and (3) display on large touch screens during MDRs. This study aimed to evaluate the performance, including the efficiency of prerounding data gathering, communication accuracy, and information exchange, and clinical satisfaction of integrating i-Dashboard as a platform to facilitate MDRs. Methods: A cluster-randomized controlled trial was performed in 2 surgical ICUs at a university hospital. Study participants included all multidisciplinary care team members. The performance and clinical satisfaction of i-Dashboard during MDRs were compared with those of the established electronic medical record (EMR) through direct observation and questionnaire surveys. Results: Between April 26 and July 18, 2021, a total of 78 and 91 MDRs were performed with the established EMR and i-Dashboard, respectively. For prerounding data gathering, the median time was 10.4 (IQR 9.1-11.8) and 4.6 (IQR 3.5-5.8) minutes using the established EMR and i-Dashboard (P&lt;.001), respectively. During MDRs, data misrepresentations were significantly less frequent with i-Dashboard (median 0, IQR 0-0) than with the established EMR (4, IQR 3-5; P&lt;.001). Further, effective recommendations were significantly more frequent with i-Dashboard than with the established EMR (P&lt;.001). The questionnaire results revealed that participants favored using i-Dashboard in association with the enhancement of care plan development and team participation during MDRs. Conclusions: i-Dashboard increases efficiency in data gathering. Displaying i-Dashboard on large touch screens in MDRs may enhance communication accuracy, information exchange, and clinical satisfaction. The design concepts of i-Dashboard may help develop visualization dashboards that are more applicable for ICU MDRs.&quot;,&quot;publisher&quot;:&quot;JMIR Publications Inc.&quot;,&quot;issue&quot;:&quot;5&quot;,&quot;volume&quot;:&quot;24&quot;},&quot;isTemporary&quot;:false}]},{&quot;citationID&quot;:&quot;MENDELEY_CITATION_7088af15-e8aa-419f-a4d2-86dc6614ecff&quot;,&quot;properties&quot;:{&quot;noteIndex&quot;:0},&quot;isEdited&quot;:false,&quot;manualOverride&quot;:{&quot;isManuallyOverridden&quot;:false,&quot;citeprocText&quot;:&quot;(Martínez-Meléndez &lt;i&gt;et al.&lt;/i&gt;, 2017; Adams &lt;i&gt;et al.&lt;/i&gt;, 2021)&quot;,&quot;manualOverrideText&quot;:&quot;&quot;},&quot;citationTag&quot;:&quot;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&quot;,&quot;citationItems&quot;:[{&quot;id&quot;:&quot;52edfe7c-9cff-3f94-8e06-127d2f324e31&quot;,&quot;itemData&quot;:{&quot;type&quot;:&quot;article-journal&quot;,&quot;id&quot;:&quot;52edfe7c-9cff-3f94-8e06-127d2f324e31&quot;,&quot;title&quot;:&quot;Identifying health information technology usability issues contributing to medication errors across medication process stages&quot;,&quot;author&quot;:[{&quot;family&quot;:&quot;Adams&quot;,&quot;given&quot;:&quot;Katharine T.&quot;,&quot;parse-names&quot;:false,&quot;dropping-particle&quot;:&quot;&quot;,&quot;non-dropping-particle&quot;:&quot;&quot;},{&quot;family&quot;:&quot;Pruitt&quot;,&quot;given&quot;:&quot;Zoe&quot;,&quot;parse-names&quot;:false,&quot;dropping-particle&quot;:&quot;&quot;,&quot;non-dropping-particle&quot;:&quot;&quot;},{&quot;family&quot;:&quot;Kazi&quot;,&quot;given&quot;:&quot;Sadaf&quot;,&quot;parse-names&quot;:false,&quot;dropping-particle&quot;:&quot;&quot;,&quot;non-dropping-particle&quot;:&quot;&quot;},{&quot;family&quot;:&quot;Hettinger&quot;,&quot;given&quot;:&quot;Aaron Z.&quot;,&quot;parse-names&quot;:false,&quot;dropping-particle&quot;:&quot;&quot;,&quot;non-dropping-particle&quot;:&quot;&quot;},{&quot;family&quot;:&quot;Howe&quot;,&quot;given&quot;:&quot;Jessica L.&quot;,&quot;parse-names&quot;:false,&quot;dropping-particle&quot;:&quot;&quot;,&quot;non-dropping-particle&quot;:&quot;&quot;},{&quot;family&quot;:&quot;Fong&quot;,&quot;given&quot;:&quot;Allan&quot;,&quot;parse-names&quot;:false,&quot;dropping-particle&quot;:&quot;&quot;,&quot;non-dropping-particle&quot;:&quot;&quot;},{&quot;family&quot;:&quot;Ratwani&quot;,&quot;given&quot;:&quot;Raj M.&quot;,&quot;parse-names&quot;:false,&quot;dropping-particle&quot;:&quot;&quot;,&quot;non-dropping-particle&quot;:&quot;&quot;}],&quot;container-title&quot;:&quot;Journal of Patient Safety&quot;,&quot;container-title-short&quot;:&quot;J. Patient Saf.&quot;,&quot;DOI&quot;:&quot;10.1097/PTS.0000000000000868&quot;,&quot;ISSN&quot;:&quot;15498425&quot;,&quot;PMID&quot;:&quot;34009868&quot;,&quot;issued&quot;:{&quot;date-parts&quot;:[[2021,12,1]]},&quot;page&quot;:&quot;E988-E994&quot;,&quot;abstract&quot;:&quot;Objective: Different health information technology (health IT) systems are intended to support medication ordering, reviewing, and administration. We sought to identify the types of medication errors associated with health IT use, whether they reached the patient, where in the medication process those errors occurred, and the specific usability issues contributing to those errors. Methods: Patient safety event reports from more than 595 healthcare facilities entered between January 2013 and September 2018 were analyzed. We computationally identified reports associated with health IT intended to support the medication process, including computerized provider order entry, electronic medication administration record, and barcode medication administration. From these, 2700 reports were manually reviewed to determine the type of medication error, medication process stage, and health IT usability issue. Results: Of the 2700 manually reviewed reports, 1508 (55.9%) described a medication error that was associated with health IT use and 750 (49.7%) reached the patient. Improper dose errors were frequent (1214 of 1508, 80.5%) with most errors during ordering (673 of 1508, 44.6%) and reviewing medications (639 of 1508, 42.4%). Most health IT–associated medication error reports described usability issues (n = 1468 of 1508, 97.3%) including data entry, workflow support, and alerting. Data entry usability issues impacted few medication process stages, whereas workflow support and alerting impacted several stages. Conclusions: Health IT usability issues are a prevalent contributing factor to medication errors, many of which reach the patient. Data entry, workflow support, and alerting should be prioritized during usability and safety optimization efforts.&quot;,&quot;publisher&quot;:&quot;Lippincott Williams and Wilkins&quot;,&quot;issue&quot;:&quot;8&quot;,&quot;volume&quot;:&quot;17&quot;},&quot;isTemporary&quot;:false},{&quot;id&quot;:&quot;ceb0a48c-fd26-3b1d-b16a-b147c0757d6f&quot;,&quot;itemData&quot;:{&quot;type&quot;:&quot;article&quot;,&quot;id&quot;:&quot;ceb0a48c-fd26-3b1d-b16a-b147c0757d6f&quot;,&quot;title&quot;:&quot;Current knowledge on the laboratory diagnosis of Clostridium difficile infection&quot;,&quot;author&quot;:[{&quot;family&quot;:&quot;Martínez-Meléndez&quot;,&quot;given&quot;:&quot;Adrián&quot;,&quot;parse-names&quot;:false,&quot;dropping-particle&quot;:&quot;&quot;,&quot;non-dropping-particle&quot;:&quot;&quot;},{&quot;family&quot;:&quot;Camacho-Ortiz&quot;,&quot;given&quot;:&quot;Adrián&quot;,&quot;parse-names&quot;:false,&quot;dropping-particle&quot;:&quot;&quot;,&quot;non-dropping-particle&quot;:&quot;&quot;},{&quot;family&quot;:&quot;Morfin-Otero&quot;,&quot;given&quot;:&quot;Rayo&quot;,&quot;parse-names&quot;:false,&quot;dropping-particle&quot;:&quot;&quot;,&quot;non-dropping-particle&quot;:&quot;&quot;},{&quot;family&quot;:&quot;Maldonado-Garza&quot;,&quot;given&quot;:&quot;Héctor Jesús&quot;,&quot;parse-names&quot;:false,&quot;dropping-particle&quot;:&quot;&quot;,&quot;non-dropping-particle&quot;:&quot;&quot;},{&quot;family&quot;:&quot;Villarreal-Treviño&quot;,&quot;given&quot;:&quot;Licet&quot;,&quot;parse-names&quot;:false,&quot;dropping-particle&quot;:&quot;&quot;,&quot;non-dropping-particle&quot;:&quot;&quot;},{&quot;family&quot;:&quot;Garza-González&quot;,&quot;given&quot;:&quot;Elvira&quot;,&quot;parse-names&quot;:false,&quot;dropping-particle&quot;:&quot;&quot;,&quot;non-dropping-particle&quot;:&quot;&quot;}],&quot;container-title&quot;:&quot;World Journal of Gastroenterology&quot;,&quot;container-title-short&quot;:&quot;World J. Gastroenterol.&quot;,&quot;DOI&quot;:&quot;10.3748/wjg.v23.i9.1552&quot;,&quot;ISSN&quot;:&quot;22192840&quot;,&quot;PMID&quot;:&quot;28321156&quot;,&quot;issued&quot;:{&quot;date-parts&quot;:[[2017,3,7]]},&quot;page&quot;:&quot;1552-1567&quot;,&quot;abstract&quot;:&quot;Clostridium difficile (C. Difficile) is a spore-forming, toxin-producing, gram-positive anaerobic bacterium that is the principal etiologic agent of antibiotic-associated diarrhea. Infection with C. Difficile (CDI) is characterized by diarrhea in clinical syndromes that vary from selflimited to mild or severe. Since its initial recognition as the causative agent of pseudomembranous colitis, C. Difficile has spread around the world. CDI is one of the most common healthcare-associated infections and a significant cause of morbidity and mortality among older adult hospitalized patients. Due to extensive antibiotic usage, the number of CDIs has increased. Diagnosis of CDI is often difficult and has a substantial impact on the management of patients with the disease, mainly with regards to antibiotic management. The diagnosis of CDI is primarily based on the clinical signs and symptoms and is only confirmed by laboratory testing. Despite the high burden of CDI and the increasing interest in the disease, episodes of CDI are often misdiagnosed. The reasons for misdiagnosis are the lack of clinical suspicion or the use of inappropriate tests. The proper diagnosis of CDI reduces transmission, prevents inadequate or unnecessary treatments, and assures best antibiotic treatment. We review the options for the laboratory diagnosis of CDI within the settings of the most accepted guidelines for CDI diagnosis, treatment, and prevention of CDI.&quot;,&quot;publisher&quot;:&quot;Baishideng Publishing Group Co&quot;,&quot;issue&quot;:&quot;9&quot;,&quot;volume&quot;:&quot;23&quot;},&quot;isTemporary&quot;:false}]},{&quot;citationID&quot;:&quot;MENDELEY_CITATION_f2f535fc-f188-4bb6-8da2-c737d17b1431&quot;,&quot;properties&quot;:{&quot;noteIndex&quot;:0},&quot;isEdited&quot;:false,&quot;manualOverride&quot;:{&quot;isManuallyOverridden&quot;:false,&quot;citeprocText&quot;:&quot;(Howarth &lt;i&gt;et al.&lt;/i&gt;, 2018; Gray &lt;i&gt;et al.&lt;/i&gt;, 2020)&quot;,&quot;manualOverrideText&quot;:&quot;&quot;},&quot;citationTag&quot;:&quot;MENDELEY_CITATION_v3_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&quot;,&quot;citationItems&quot;:[{&quot;id&quot;:&quot;4474b373-aefc-35c8-86cc-2573d67dedfe&quot;,&quot;itemData&quot;:{&quot;type&quot;:&quot;article-journal&quot;,&quot;id&quot;:&quot;4474b373-aefc-35c8-86cc-2573d67dedfe&quot;,&quot;title&quot;:&quot;Learning from practice: how east lancashire hospitals’ pharmacy service has embraced information technology&quot;,&quot;author&quot;:[{&quot;family&quot;:&quot;Gray&quot;,&quot;given&quot;:&quot;Alistair&quot;,&quot;parse-names&quot;:false,&quot;dropping-particle&quot;:&quot;&quot;,&quot;non-dropping-particle&quot;:&quot;&quot;},{&quot;family&quot;:&quot;Mackie&quot;,&quot;given&quot;:&quot;Clare&quot;,&quot;parse-names&quot;:false,&quot;dropping-particle&quot;:&quot;&quot;,&quot;non-dropping-particle&quot;:&quot;&quot;},{&quot;family&quot;:&quot;Price&quot;,&quot;given&quot;:&quot;William&quot;,&quot;parse-names&quot;:false,&quot;dropping-particle&quot;:&quot;&quot;,&quot;non-dropping-particle&quot;:&quot;&quot;},{&quot;family&quot;:&quot;Coupe&quot;,&quot;given&quot;:&quot;Emma&quot;,&quot;parse-names&quot;:false,&quot;dropping-particle&quot;:&quot;&quot;,&quot;non-dropping-particle&quot;:&quot;&quot;},{&quot;family&quot;:&quot;Holgate&quot;,&quot;given&quot;:&quot;Susan&quot;,&quot;parse-names&quot;:false,&quot;dropping-particle&quot;:&quot;&quot;,&quot;non-dropping-particle&quot;:&quot;&quot;},{&quot;family&quot;:&quot;Watson&quot;,&quot;given&quot;:&quot;Emma&quot;,&quot;parse-names&quot;:false,&quot;dropping-particle&quot;:&quot;&quot;,&quot;non-dropping-particle&quot;:&quot;&quot;},{&quot;family&quot;:&quot;Eatough&quot;,&quot;given&quot;:&quot;John&quot;,&quot;parse-names&quot;:false,&quot;dropping-particle&quot;:&quot;&quot;,&quot;non-dropping-particle&quot;:&quot;&quot;},{&quot;family&quot;:&quot;Fletcher&quot;,&quot;given&quot;:&quot;Neil&quot;,&quot;parse-names&quot;:false,&quot;dropping-particle&quot;:&quot;&quot;,&quot;non-dropping-particle&quot;:&quot;&quot;},{&quot;family&quot;:&quot;Hodson&quot;,&quot;given&quot;:&quot;Karen&quot;,&quot;parse-names&quot;:false,&quot;dropping-particle&quot;:&quot;&quot;,&quot;non-dropping-particle&quot;:&quot;&quot;},{&quot;family&quot;:&quot;Mantzourani&quot;,&quot;given&quot;:&quot;Efi&quot;,&quot;parse-names&quot;:false,&quot;dropping-particle&quot;:&quot;&quot;,&quot;non-dropping-particle&quot;:&quot;&quot;}],&quot;container-title&quot;:&quot;Pharmacy&quot;,&quot;DOI&quot;:&quot;10.3390/pharmacy8040177&quot;,&quot;ISSN&quot;:&quot;22264787&quot;,&quot;issued&quot;:{&quot;date-parts&quot;:[[2020,12,1]]},&quot;page&quot;:&quot;1-19&quot;,&quot;abstract&quot;:&quot;The ethos of the pharmacy service at East Lancashire Hospitals NHS Trust (ELHT) could be described as ‘let’s make things better’. We have a history of innovation involving technology and people; one without the other does not work but together they are synergistic. The Trust currently does not have an electronic patient record (ePR) or electronic prescribing and medicines administration (ePMA), although we do have electronic prescribing for chemotherapy. However, like all Trusts, we have many electronic systems which offer interoperability, or can support making it easier for the pharmacy team to do a good job. This article describes the many fronts we have worked on over the last ten plus years. Taken individually, the elements cannot be considered as revolutionary; together, they have helped us develop and deliver the safe, personal and effective pharmacy service that we call dedicated ward pharmacy.&quot;,&quot;publisher&quot;:&quot;Multidisciplinary Digital Publishing Institute (MDPI)&quot;,&quot;issue&quot;:&quot;4&quot;,&quot;volume&quot;:&quot;8&quot;,&quot;container-title-short&quot;:&quot;&quot;},&quot;isTemporary&quot;:false},{&quot;id&quot;:&quot;b7b87aae-e78b-31d2-bf94-c7b75f0946a3&quot;,&quot;itemData&quot;:{&quot;type&quot;:&quot;article-journal&quot;,&quot;id&quot;:&quot;b7b87aae-e78b-31d2-bf94-c7b75f0946a3&quot;,&quot;title&quot;:&quot;The impact of digital health interventions on health-related outcomes in the workplace: A systematic review&quot;,&quot;author&quot;:[{&quot;family&quot;:&quot;Howarth&quot;,&quot;given&quot;:&quot;Ana&quot;,&quot;parse-names&quot;:false,&quot;dropping-particle&quot;:&quot;&quot;,&quot;non-dropping-particle&quot;:&quot;&quot;},{&quot;family&quot;:&quot;Quesada&quot;,&quot;given&quot;:&quot;Jose&quot;,&quot;parse-names&quot;:false,&quot;dropping-particle&quot;:&quot;&quot;,&quot;non-dropping-particle&quot;:&quot;&quot;},{&quot;family&quot;:&quot;Silva&quot;,&quot;given&quot;:&quot;Jessica&quot;,&quot;parse-names&quot;:false,&quot;dropping-particle&quot;:&quot;&quot;,&quot;non-dropping-particle&quot;:&quot;&quot;},{&quot;family&quot;:&quot;Judycki&quot;,&quot;given&quot;:&quot;Stephanie&quot;,&quot;parse-names&quot;:false,&quot;dropping-particle&quot;:&quot;&quot;,&quot;non-dropping-particle&quot;:&quot;&quot;},{&quot;family&quot;:&quot;Mills&quot;,&quot;given&quot;:&quot;Peter R&quot;,&quot;parse-names&quot;:false,&quot;dropping-particle&quot;:&quot;&quot;,&quot;non-dropping-particle&quot;:&quot;&quot;}],&quot;container-title&quot;:&quot;DIGITAL HEALTH&quot;,&quot;container-title-short&quot;:&quot;Digit. Health&quot;,&quot;DOI&quot;:&quot;10.1177/2055207618770861&quot;,&quot;ISSN&quot;:&quot;2055-2076&quot;,&quot;issued&quot;:{&quot;date-parts&quot;:[[2018,1]]},&quot;page&quot;:&quot;205520761877086&quot;,&quot;abstract&quot;:&quot;BackgroundThe impact of employee health on productivity in the workplace is generally evidenced through absenteeism and presenteeism. Multicomponent worksite health programmes, with significant onl...&quot;,&quot;publisher&quot;:&quot;SAGE Publications&quot;,&quot;volume&quot;:&quot;4&quot;},&quot;isTemporary&quot;:false}]},{&quot;citationID&quot;:&quot;MENDELEY_CITATION_8f55f193-5f9d-401a-864b-6afa2b098470&quot;,&quot;properties&quot;:{&quot;noteIndex&quot;:0},&quot;isEdited&quot;:false,&quot;manualOverride&quot;:{&quot;isManuallyOverridden&quot;:false,&quot;citeprocText&quot;:&quot;(Chaudhry, Benn and Franklin, 2024)&quot;,&quot;manualOverrideText&quot;:&quot;&quot;},&quot;citationTag&quot;:&quot;MENDELEY_CITATION_v3_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&quot;,&quot;citationItems&quot;:[{&quot;id&quot;:&quot;d3b861de-e3e2-3b31-8ef3-6900b96b421d&quot;,&quot;itemData&quot;:{&quot;type&quot;:&quot;article-journal&quot;,&quot;id&quot;:&quot;d3b861de-e3e2-3b31-8ef3-6900b96b421d&quot;,&quot;title&quot;:&quot;Secondary uses of electronic prescribing and pharmacy data in UK hospital care: A national survey&quot;,&quot;author&quot;:[{&quot;family&quot;:&quot;Chaudhry&quot;,&quot;given&quot;:&quot;Navila Talib&quot;,&quot;parse-names&quot;:false,&quot;dropping-particle&quot;:&quot;&quot;,&quot;non-dropping-particle&quot;:&quot;&quot;},{&quot;family&quot;:&quot;Benn&quot;,&quot;given&quot;:&quot;Jonathan&quot;,&quot;parse-names&quot;:false,&quot;dropping-particle&quot;:&quot;&quot;,&quot;non-dropping-particle&quot;:&quot;&quot;},{&quot;family&quot;:&quot;Franklin&quot;,&quot;given&quot;:&quot;Bryony Dean&quot;,&quot;parse-names&quot;:false,&quot;dropping-particle&quot;:&quot;&quot;,&quot;non-dropping-particle&quot;:&quot;&quot;}],&quot;container-title&quot;:&quot;BMJ Open Quality&quot;,&quot;container-title-short&quot;:&quot;BMJ Open Qual.&quot;,&quot;DOI&quot;:&quot;10.1136/bmjoq-2024-002754&quot;,&quot;ISSN&quot;:&quot;23996641&quot;,&quot;PMID&quot;:&quot;38886099&quot;,&quot;issued&quot;:{&quot;date-parts&quot;:[[2024,6,17]]},&quot;abstract&quot;:&quot;Electronic hospital pharmacy (EHP) systems are ubiquitous in today's hospitals, with many also implementing electronic prescribing (EP) systems; both contain a potential wealth of medication-related data to support quality improvement. The reasons for reuse and users of this data are generally unknown. Our objectives were to survey secondary use of data (SUD) from EHP and EP systems in UK hospitals, to identify users of and factors influencing SUD. A national postal survey was sent out to all hospital chief pharmacists with pre-notifications and follow-up reminders. Descriptive statistical analysis was performed. Of 187 hospital organisations, 65 (35%) responded. All had EHP systems (for ≥20 years) and all reused data; 50 (77%) had EP systems (established 1-10 years) but only 40 (80%) reused data. Reported facilitators for SUD included medication safety, providing feedback, benchmarking, saving time and patient experience. The purposes of SUD included audits, quality improvement, risk management and general medication-related reporting. Earlier introduction of SUD could provide an opportunity to heighten local improvement initiatives. Data from EHP systems is reused for multiple purposes. Evaluating SUD and sharing experiences could provide richer insight into potential SUD and barriers/factors to consider when implementing or upgrading EP/EHP systems.&quot;,&quot;publisher&quot;:&quot;BMJ Publishing Group&quot;,&quot;issue&quot;:&quot;2&quot;,&quot;volume&quot;:&quot;13&quot;},&quot;isTemporary&quot;:false}]},{&quot;citationID&quot;:&quot;MENDELEY_CITATION_a30f26db-6ede-42f8-8634-2314bb399b23&quot;,&quot;properties&quot;:{&quot;noteIndex&quot;:0},&quot;isEdited&quot;:false,&quot;manualOverride&quot;:{&quot;isManuallyOverridden&quot;:false,&quot;citeprocText&quot;:&quot;(Curtis, Al Bahar and Marriott, 2017)&quot;,&quot;manualOverrideText&quot;:&quot;&quot;},&quot;citationTag&quot;:&quot;MENDELEY_CITATION_v3_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&quot;,&quot;citationItems&quot;:[{&quot;id&quot;:&quot;13eba898-27b6-31de-bd7d-262202f096f3&quot;,&quot;itemData&quot;:{&quot;type&quot;:&quot;article-journal&quot;,&quot;id&quot;:&quot;13eba898-27b6-31de-bd7d-262202f096f3&quot;,&quot;title&quot;:&quot;The effectiveness of computerised decision support on antibiotic use in hospitals: A systematic review&quot;,&quot;author&quot;:[{&quot;family&quot;:&quot;Curtis&quot;,&quot;given&quot;:&quot;Christopher E.&quot;,&quot;parse-names&quot;:false,&quot;dropping-particle&quot;:&quot;&quot;,&quot;non-dropping-particle&quot;:&quot;&quot;},{&quot;family&quot;:&quot;Bahar&quot;,&quot;given&quot;:&quot;Fares&quot;,&quot;parse-names&quot;:false,&quot;dropping-particle&quot;:&quot;&quot;,&quot;non-dropping-particle&quot;:&quot;Al&quot;},{&quot;family&quot;:&quot;Marriott&quot;,&quot;given&quot;:&quot;John F.&quot;,&quot;parse-names&quot;:false,&quot;dropping-particle&quot;:&quot;&quot;,&quot;non-dropping-particle&quot;:&quot;&quot;}],&quot;container-title&quot;:&quot;PLoS ONE&quot;,&quot;container-title-short&quot;:&quot;PLoS One&quot;,&quot;DOI&quot;:&quot;10.1371/journal.pone.0183062&quot;,&quot;ISSN&quot;:&quot;19326203&quot;,&quot;PMID&quot;:&quot;28837665&quot;,&quot;issued&quot;:{&quot;date-parts&quot;:[[2017,8,1]]},&quot;abstract&quot;:&quot;Background Inappropriate antimicrobial use has been shown to be an important determinant of the emergence of antimicrobial resistance (AMR). Health information technology (HIT) in the form of Computerised Decision Support (CDS) represents an option for improving antimicrobial prescribing and containing AMR. Objectives To evaluate the evidence for CDS in improving quantitative and qualitative measures of antibiotic prescribing in inpatient hospital settings. Methods A systematic literature search was conducted of articles published from inception to 20th December 2014 using eight electronic databases: MEDLINE, EMBASE, PUBMED, Web of Science, CINAHL, Cochrane Library, HMIC and PsychINFo. An updated systematic literature search was conducted from January 1st 2015 to October 1st 2016 using PUBMED. The search strategy used combinations of the following terms: (electronic prescribing) OR (clinical decision support) AND (antibiotic or antibacterial or antimicrobial) AND (hospital or secondary care or inpatient). Studies were evaluated for quality using a 10-point rating scale. Results Eighty-one studies were identified matching the inclusion criteria. Seven outcome measures were evaluated: adequacy of antibiotic coverage, mortality, volume of antibiotic usage, length of stay, antibiotic cost, compliance with guidelines, antimicrobial resistance, and CDS implementation and uptake. Meta-analysis of pooled outcomes showed CDS significantly improved the adequacy of antibiotic coverage (n = 13; odds ratio [OR], 2.11 [95% CI, 1.67 to 2.66, p 0.00001]). Also, CDS was associated with marginally lowered mortality (n = 20; OR, 0.85 [CI, 0.75 to 0.96, p = 0.01]). CDS was associated with lower antibiotic utilisation, increased compliance with antibiotic guidelines and reductions in antimicrobial resistance. Conflicting effects of CDS on length of stay, antibiotic costs and system uptake were also noted. Conclusions CDS has the potential to improve the adequacy of antibiotic coverage and marginally decrease mortality in hospital-related settings.&quot;,&quot;publisher&quot;:&quot;Public Library of Science&quot;,&quot;issue&quot;:&quot;8&quot;,&quot;volume&quot;:&quot;12&quot;},&quot;isTemporary&quot;:false}]},{&quot;citationID&quot;:&quot;MENDELEY_CITATION_1ccbd7a8-e8e4-4a00-86a6-b477317b40b5&quot;,&quot;properties&quot;:{&quot;noteIndex&quot;:0},&quot;isEdited&quot;:false,&quot;manualOverride&quot;:{&quot;isManuallyOverridden&quot;:false,&quot;citeprocText&quot;:&quot;(Bayor &lt;i&gt;et al.&lt;/i&gt;, 2025)&quot;,&quot;manualOverrideText&quot;:&quot;&quot;},&quot;citationTag&quot;:&quot;MENDELEY_CITATION_v3_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&quot;,&quot;citationItems&quot;:[{&quot;id&quot;:&quot;143b0d51-5e20-3241-8aa0-b2daaf65de5c&quot;,&quot;itemData&quot;:{&quot;type&quot;:&quot;article&quot;,&quot;id&quot;:&quot;143b0d51-5e20-3241-8aa0-b2daaf65de5c&quot;,&quot;title&quot;:&quot;Designing Clinical Decision Support Systems (CDSS)—A User-Centered Lens of the Design Characteristics, Challenges, and Implications: Systematic Review&quot;,&quot;author&quot;:[{&quot;family&quot;:&quot;Bayor&quot;,&quot;given&quot;:&quot;Andrew A.&quot;,&quot;parse-names&quot;:false,&quot;dropping-particle&quot;:&quot;&quot;,&quot;non-dropping-particle&quot;:&quot;&quot;},{&quot;family&quot;:&quot;Li&quot;,&quot;given&quot;:&quot;Jane&quot;,&quot;parse-names&quot;:false,&quot;dropping-particle&quot;:&quot;&quot;,&quot;non-dropping-particle&quot;:&quot;&quot;},{&quot;family&quot;:&quot;Yang&quot;,&quot;given&quot;:&quot;Ian A.&quot;,&quot;parse-names&quot;:false,&quot;dropping-particle&quot;:&quot;&quot;,&quot;non-dropping-particle&quot;:&quot;&quot;},{&quot;family&quot;:&quot;Varnfield&quot;,&quot;given&quot;:&quot;Marlien&quot;,&quot;parse-names&quot;:false,&quot;dropping-particle&quot;:&quot;&quot;,&quot;non-dropping-particle&quot;:&quot;&quot;}],&quot;container-title&quot;:&quot;Journal of Medical Internet Research&quot;,&quot;container-title-short&quot;:&quot;J. Med. Internet Res.&quot;,&quot;DOI&quot;:&quot;10.2196/63733&quot;,&quot;ISSN&quot;:&quot;14388871&quot;,&quot;PMID&quot;:&quot;40540451&quot;,&quot;issued&quot;:{&quot;date-parts&quot;:[[2025]]},&quot;abstract&quot;:&quot;Background: Clinical decision support systems (CDSS) have the potential to play a crucial role in enhancing health care quality by providing evidence-based information to clinicians at the point of care. Despite their increasing popularity, there is a lack of comprehensive research exploring their design characterization and trends. This limits our understanding and ability to optimize their functionality, usability, and adoption in health care settings. Objective: This systematic review examined the design characteristics of CDSS from a user-centered perspective, focusing on user-centered design (UCD), user experience (UX), and usability, to identify related design challenges and provide insights into the implications for future design of CDSS. Methods: This review followed the PRISMA (Preferred Reporting Items for Systematic Reviews and Meta-Analyses) recommendations and used a grounded theory analytical approach to guide the conduct, data analysis, and synthesis. A search of 4 major electronic databases (PubMed, Web of Science, Scopus, and IEEE Xplore) was conducted for papers published between 2013 and 2023, using predefined design-focused keywords (design, UX, implementation, evaluation, usability, and architecture). Papers were included if they focused on a designed CDSS for a health condition and discussed the design and UX aspects (eg, design approach, architecture, or integration). Papers were excluded if they solely covered technical implementation or architecture (eg, machine learning methods) or were editorials, reviews, books, conference abstracts, or study protocols. Results: Out of 1905 initially identified papers, 40 passed screening and eligibility checks for a full review and analysis. Analysis of the studies revealed that UCD is the most widely adopted approach for designing CDSS, with all design processes incorporating functional or usability evaluation mechanisms. The CDSS reported were mainly clinician-facing and mostly stand-alone systems, with their design lacking consideration for integration with existing clinical information systems and workflows. Through a UCD lens, four key categories of challenges relevant to CDSS design were identified: (1) usability and UX, (2) validity and reliability, (3) data quality and assurance, and (4) design and integration complexities. Notably, a subset of studies incorporating Explainable artificial intelligence highlighted its emerging role in addressing key challenges related to validity and reliability by fostering explainability, transparency, and trust in CDSS recommendations, while also supporting collaborative validation with users. Conclusions: While CDSS show promise in enhancing health care delivery, identified challenges have implications for their future design, efficacy, and utilization. Adopting pragmatic UCD design approaches that actively involve users is essential for enhancing usability and addressing identified UX challenges. Integrating with clinical systems is crucial for interoperability and presents opportunities for AI-enabled CDSS that rely on large patient data. Incorporating emerging technologies such as Explainable Artificial Intelligence can boost trust and acceptance. Enabling functionality for CDSS to support both clinicians and patients can create opportunities for effective use in virtual care.&quot;,&quot;publisher&quot;:&quot;JMIR Publications Inc.&quot;,&quot;volume&quot;:&quot;27&quot;},&quot;isTemporary&quot;:false}]},{&quot;citationID&quot;:&quot;MENDELEY_CITATION_0845fc25-c1a0-4e1b-beca-c5d14827da0e&quot;,&quot;properties&quot;:{&quot;noteIndex&quot;:0},&quot;isEdited&quot;:false,&quot;manualOverride&quot;:{&quot;isManuallyOverridden&quot;:false,&quot;citeprocText&quot;:&quot;(Schönherr &lt;i&gt;et al.&lt;/i&gt;, 2021)&quot;,&quot;manualOverrideText&quot;:&quot;&quot;},&quot;citationTag&quot;:&quot;MENDELEY_CITATION_v3_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&quot;,&quot;citationItems&quot;:[{&quot;id&quot;:&quot;2656bc70-58a6-375a-b220-0e2bab9e38c1&quot;,&quot;itemData&quot;:{&quot;type&quot;:&quot;article-journal&quot;,&quot;id&quot;:&quot;2656bc70-58a6-375a-b220-0e2bab9e38c1&quot;,&quot;title&quot;:&quot;Changes in antibiotic consumption, AMR and Clostridioides difficile infections in a large tertiary-care center following the implementation of institution-specific guidelines for antimicrobial therapy: A nine-year interrupted time series study&quot;,&quot;author&quot;:[{&quot;family&quot;:&quot;Schönherr&quot;,&quot;given&quot;:&quot;Sebastian G.&quot;,&quot;parse-names&quot;:false,&quot;dropping-particle&quot;:&quot;&quot;,&quot;non-dropping-particle&quot;:&quot;&quot;},{&quot;family&quot;:&quot;Ranft&quot;,&quot;given&quot;:&quot;Donald&quot;,&quot;parse-names&quot;:false,&quot;dropping-particle&quot;:&quot;&quot;,&quot;non-dropping-particle&quot;:&quot;&quot;},{&quot;family&quot;:&quot;Lippmann&quot;,&quot;given&quot;:&quot;Norman&quot;,&quot;parse-names&quot;:false,&quot;dropping-particle&quot;:&quot;&quot;,&quot;non-dropping-particle&quot;:&quot;&quot;},{&quot;family&quot;:&quot;Lübbert&quot;,&quot;given&quot;:&quot;Christoph&quot;,&quot;parse-names&quot;:false,&quot;dropping-particle&quot;:&quot;&quot;,&quot;non-dropping-particle&quot;:&quot;&quot;}],&quot;container-title&quot;:&quot;PLoS ONE&quot;,&quot;container-title-short&quot;:&quot;PLoS One&quot;,&quot;DOI&quot;:&quot;10.1371/journal.pone.0258690&quot;,&quot;ISSN&quot;:&quot;19326203&quot;,&quot;PMID&quot;:&quot;34648594&quot;,&quot;issued&quot;:{&quot;date-parts&quot;:[[2021,10,1]]},&quot;abstract&quot;:&quot;Background Institution-specific guidelines (ISGs) within the framework of antimicrobial stewardship programs offer locally tailored decision support taking into account local pathogen and resistance epidemiology as well as national and international guidelines. Objectives To assess the impact of ISGs for antimicrobial therapy on antibiotic consumption and subsequent changes in resistance rates and Clostridioides difficile infections (CDIs). Methods The study was conducted at the Leipzig University Hospital, a 1,451-bed tertiary-care medical center, and covered the years 2012 to 2020. Since 2014, ISGs were provided to optimize empirical therapies, appropriate diagnostics, and antimicrobial prophylaxis. We used interrupted time series analysis (ITSA) and simple linear regression to analyze changes in antimicrobial consumption, resistance and CDIs. Results Over the study period, 1,672,200 defined daily doses (DDD) of antibiotics were dispensed, and 85,645 bacterial isolates as well as 2,576 positive C. difficile cultures were collected. Total antimicrobial consumption decreased by 14% from 2012 to 2020, without clear impact of the deployment of ISGs. However, implementation of ISGs was associated with significant decreases in the use of substances that were rarely recommended (e.g., fluoroquinolones). Over the whole study period, we observed declining resistance rates to most antibiotic classes of up to 25% in Enterobacterales, staphylococci, and Pseudomonas aeruginosa. Switching from ceftriaxone to cefotaxime was associated with reduced resistance to third-generation cephalosporins. The number of CDI cases fell by 65%, from 501 in 2012 to 174 in 2020. Conclusions Well-implemented ISGs can have a significant, immediate, and lasting impact on the prescription behavior. ISGs might thereby contribute to reduce resistance rates and CDI incidences in the hospital setting.&quot;,&quot;publisher&quot;:&quot;Public Library of Science&quot;,&quot;issue&quot;:&quot;10 October&quot;,&quot;volume&quot;:&quot;16&quot;},&quot;isTemporary&quot;:false}]},{&quot;citationID&quot;:&quot;MENDELEY_CITATION_888daa13-354d-4538-8f89-8ba904acf4ae&quot;,&quot;properties&quot;:{&quot;noteIndex&quot;:0},&quot;isEdited&quot;:false,&quot;manualOverride&quot;:{&quot;isManuallyOverridden&quot;:false,&quot;citeprocText&quot;:&quot;(Martínez-Meléndez &lt;i&gt;et al.&lt;/i&gt;, 2017)&quot;,&quot;manualOverrideText&quot;:&quot;&quot;},&quot;citationTag&quot;:&quot;MENDELEY_CITATION_v3_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&quot;,&quot;citationItems&quot;:[{&quot;id&quot;:&quot;ceb0a48c-fd26-3b1d-b16a-b147c0757d6f&quot;,&quot;itemData&quot;:{&quot;type&quot;:&quot;article&quot;,&quot;id&quot;:&quot;ceb0a48c-fd26-3b1d-b16a-b147c0757d6f&quot;,&quot;title&quot;:&quot;Current knowledge on the laboratory diagnosis of Clostridium difficile infection&quot;,&quot;author&quot;:[{&quot;family&quot;:&quot;Martínez-Meléndez&quot;,&quot;given&quot;:&quot;Adrián&quot;,&quot;parse-names&quot;:false,&quot;dropping-particle&quot;:&quot;&quot;,&quot;non-dropping-particle&quot;:&quot;&quot;},{&quot;family&quot;:&quot;Camacho-Ortiz&quot;,&quot;given&quot;:&quot;Adrián&quot;,&quot;parse-names&quot;:false,&quot;dropping-particle&quot;:&quot;&quot;,&quot;non-dropping-particle&quot;:&quot;&quot;},{&quot;family&quot;:&quot;Morfin-Otero&quot;,&quot;given&quot;:&quot;Rayo&quot;,&quot;parse-names&quot;:false,&quot;dropping-particle&quot;:&quot;&quot;,&quot;non-dropping-particle&quot;:&quot;&quot;},{&quot;family&quot;:&quot;Maldonado-Garza&quot;,&quot;given&quot;:&quot;Héctor Jesús&quot;,&quot;parse-names&quot;:false,&quot;dropping-particle&quot;:&quot;&quot;,&quot;non-dropping-particle&quot;:&quot;&quot;},{&quot;family&quot;:&quot;Villarreal-Treviño&quot;,&quot;given&quot;:&quot;Licet&quot;,&quot;parse-names&quot;:false,&quot;dropping-particle&quot;:&quot;&quot;,&quot;non-dropping-particle&quot;:&quot;&quot;},{&quot;family&quot;:&quot;Garza-González&quot;,&quot;given&quot;:&quot;Elvira&quot;,&quot;parse-names&quot;:false,&quot;dropping-particle&quot;:&quot;&quot;,&quot;non-dropping-particle&quot;:&quot;&quot;}],&quot;container-title&quot;:&quot;World Journal of Gastroenterology&quot;,&quot;container-title-short&quot;:&quot;World J. Gastroenterol.&quot;,&quot;DOI&quot;:&quot;10.3748/wjg.v23.i9.1552&quot;,&quot;ISSN&quot;:&quot;22192840&quot;,&quot;PMID&quot;:&quot;28321156&quot;,&quot;issued&quot;:{&quot;date-parts&quot;:[[2017,3,7]]},&quot;page&quot;:&quot;1552-1567&quot;,&quot;abstract&quot;:&quot;Clostridium difficile (C. Difficile) is a spore-forming, toxin-producing, gram-positive anaerobic bacterium that is the principal etiologic agent of antibiotic-associated diarrhea. Infection with C. Difficile (CDI) is characterized by diarrhea in clinical syndromes that vary from selflimited to mild or severe. Since its initial recognition as the causative agent of pseudomembranous colitis, C. Difficile has spread around the world. CDI is one of the most common healthcare-associated infections and a significant cause of morbidity and mortality among older adult hospitalized patients. Due to extensive antibiotic usage, the number of CDIs has increased. Diagnosis of CDI is often difficult and has a substantial impact on the management of patients with the disease, mainly with regards to antibiotic management. The diagnosis of CDI is primarily based on the clinical signs and symptoms and is only confirmed by laboratory testing. Despite the high burden of CDI and the increasing interest in the disease, episodes of CDI are often misdiagnosed. The reasons for misdiagnosis are the lack of clinical suspicion or the use of inappropriate tests. The proper diagnosis of CDI reduces transmission, prevents inadequate or unnecessary treatments, and assures best antibiotic treatment. We review the options for the laboratory diagnosis of CDI within the settings of the most accepted guidelines for CDI diagnosis, treatment, and prevention of CDI.&quot;,&quot;publisher&quot;:&quot;Baishideng Publishing Group Co&quot;,&quot;issue&quot;:&quot;9&quot;,&quot;volume&quot;:&quot;23&quot;},&quot;isTemporary&quot;:false}]},{&quot;citationID&quot;:&quot;MENDELEY_CITATION_e82c59d1-f5b5-49dc-ac01-02740bdd42af&quot;,&quot;properties&quot;:{&quot;noteIndex&quot;:0},&quot;isEdited&quot;:false,&quot;manualOverride&quot;:{&quot;isManuallyOverridden&quot;:false,&quot;citeprocText&quot;:&quot;(Gammon &lt;i&gt;et al.&lt;/i&gt;, 2019)&quot;,&quot;manualOverrideText&quot;:&quot;&quot;},&quot;citationTag&quot;:&quot;MENDELEY_CITATION_v3_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&quot;,&quot;citationItems&quot;:[{&quot;id&quot;:&quot;5add805c-6e69-3e4f-8a4f-9ac0386cbd8f&quot;,&quot;itemData&quot;:{&quot;type&quot;:&quot;article-journal&quot;,&quot;id&quot;:&quot;5add805c-6e69-3e4f-8a4f-9ac0386cbd8f&quot;,&quot;title&quot;:&quot;Infection prevention control and organisational patient safety culture within the context of isolation: Study protocol&quot;,&quot;author&quot;:[{&quot;family&quot;:&quot;Gammon&quot;,&quot;given&quot;:&quot;John&quot;,&quot;parse-names&quot;:false,&quot;dropping-particle&quot;:&quot;&quot;,&quot;non-dropping-particle&quot;:&quot;&quot;},{&quot;family&quot;:&quot;Hunt&quot;,&quot;given&quot;:&quot;Julian&quot;,&quot;parse-names&quot;:false,&quot;dropping-particle&quot;:&quot;&quot;,&quot;non-dropping-particle&quot;:&quot;&quot;},{&quot;family&quot;:&quot;Williams&quot;,&quot;given&quot;:&quot;Sharon&quot;,&quot;parse-names&quot;:false,&quot;dropping-particle&quot;:&quot;&quot;,&quot;non-dropping-particle&quot;:&quot;&quot;},{&quot;family&quot;:&quot;Daniel&quot;,&quot;given&quot;:&quot;Sharon&quot;,&quot;parse-names&quot;:false,&quot;dropping-particle&quot;:&quot;&quot;,&quot;non-dropping-particle&quot;:&quot;&quot;},{&quot;family&quot;:&quot;Rees&quot;,&quot;given&quot;:&quot;Sue&quot;,&quot;parse-names&quot;:false,&quot;dropping-particle&quot;:&quot;&quot;,&quot;non-dropping-particle&quot;:&quot;&quot;},{&quot;family&quot;:&quot;Matthewson&quot;,&quot;given&quot;:&quot;Sian&quot;,&quot;parse-names&quot;:false,&quot;dropping-particle&quot;:&quot;&quot;,&quot;non-dropping-particle&quot;:&quot;&quot;}],&quot;container-title&quot;:&quot;BMC Health Services Research&quot;,&quot;container-title-short&quot;:&quot;BMC Health Serv. Res.&quot;,&quot;DOI&quot;:&quot;10.1186/s12913-019-4126-x&quot;,&quot;ISSN&quot;:&quot;14726963&quot;,&quot;PMID&quot;:&quot;31068203&quot;,&quot;issued&quot;:{&quot;date-parts&quot;:[[2019,5,8]]},&quot;abstract&quot;:&quot;Background: Healthcare associated infection (HCAI) is a major cause of morbidity and mortality. In recent years, there have been high profile successes in infection prevention control (IPC), such as the dramatic reductions in methicillin-resistant Staphylococcus aureus (MRSA) bloodstream infections (which is viewed as one proxy indicator of overall harm) and Clostridium difficile in the UK. Nevertheless, HCAI remains a costly burden to health services, a source of concern to patients and the public and at present, is receiving priority from policy makers as it contributes to the global threat of antimicrobial resistance. Methods: The study involves qualitative case studies within isolation settings at two National Health Service (NHS) district general hospitals (DGHs) in Wales, in the UK. The 18-month study incorporates Manchester Patient Safety Framework (MaPSaF) workshops with health workers and other hospital staff, in depth interviews with patients and their relative / informal carer, health workers and hospital staff, and periods of hospital ward observation. Discussion: The present study aims to investigate the ways in which engagement of health workers with IPC strategies and principles, shape and inform organisational patient safety culture within the context of isolation in surgical, medical and admission hospital settings; and vice-versa. We want to understand the meaning of IPC 'ownership' for health workers; the ways in which IPC is promoted, how IPC teams operate as new challenges arise, how their effectiveness is assessed and the positioning of IPC within the broader context of organisational patient safety culture, within hospital isolation settings.&quot;,&quot;publisher&quot;:&quot;BioMed Central Ltd.&quot;,&quot;issue&quot;:&quot;1&quot;,&quot;volume&quot;:&quot;19&quot;},&quot;isTemporary&quot;:false}]},{&quot;citationID&quot;:&quot;MENDELEY_CITATION_64c41264-a5d6-4c9e-b833-46ccc61933a5&quot;,&quot;properties&quot;:{&quot;noteIndex&quot;:0},&quot;isEdited&quot;:false,&quot;manualOverride&quot;:{&quot;isManuallyOverridden&quot;:false,&quot;citeprocText&quot;:&quot;(Wosny, Strasser and Hastings, 2024)&quot;,&quot;manualOverrideText&quot;:&quot;&quot;},&quot;citationTag&quot;:&quot;MENDELEY_CITATION_v3_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&quot;,&quot;citationItems&quot;:[{&quot;id&quot;:&quot;f5495365-e1fb-3405-84f4-54239ba4d662&quot;,&quot;itemData&quot;:{&quot;type&quot;:&quot;article-journal&quot;,&quot;id&quot;:&quot;f5495365-e1fb-3405-84f4-54239ba4d662&quot;,&quot;title&quot;:&quot;The Paradoxes of Digital Tools in Hospitals: Qualitative Interview Study&quot;,&quot;author&quot;:[{&quot;family&quot;:&quot;Wosny&quot;,&quot;given&quot;:&quot;Marie&quot;,&quot;parse-names&quot;:false,&quot;dropping-particle&quot;:&quot;&quot;,&quot;non-dropping-particle&quot;:&quot;&quot;},{&quot;family&quot;:&quot;Strasser&quot;,&quot;given&quot;:&quot;Livia Maria&quot;,&quot;parse-names&quot;:false,&quot;dropping-particle&quot;:&quot;&quot;,&quot;non-dropping-particle&quot;:&quot;&quot;},{&quot;family&quot;:&quot;Hastings&quot;,&quot;given&quot;:&quot;Janna&quot;,&quot;parse-names&quot;:false,&quot;dropping-particle&quot;:&quot;&quot;,&quot;non-dropping-particle&quot;:&quot;&quot;}],&quot;container-title&quot;:&quot;Journal of Medical Internet Research&quot;,&quot;container-title-short&quot;:&quot;J. Med. Internet Res.&quot;,&quot;DOI&quot;:&quot;10.2196/56095&quot;,&quot;ISSN&quot;:&quot;14388871&quot;,&quot;PMID&quot;:&quot;39008341&quot;,&quot;issued&quot;:{&quot;date-parts&quot;:[[2024]]},&quot;abstract&quot;:&quot;Background: Digital tools are progressively reshaping the daily work of health care professionals (HCPs) in hospitals. While this transformation holds substantial promise, it leads to frustrating experiences, raising concerns about negative impacts on clinicians’ well-being. Objective: The goal of this study was to comprehensively explore the lived experiences of HCPs navigating digital tools throughout their daily routines. Methods: Qualitative in-depth interviews with 52 HCPs representing 24 medical specialties across 14 hospitals in Switzerland were performed. Results: Inductive thematic analysis revealed 4 main themes: digital tool use, workflow and processes, HCPs’ experience of care delivery, and digital transformation and management of change. Within these themes, 6 intriguing paradoxes emerged, and we hypothesized that these paradoxes might partly explain the persistence of the challenges facing hospital digitalization: the promise of efficiency and the reality of inefficiency, the shift from face to face to interface, juggling frustration and dedication, the illusion of information access and trust, the complexity and intersection of workflows and care paths, and the opportunities and challenges of shadow IT. Conclusions: Our study highlights the central importance of acknowledging and considering the experiences of HCPs to support the transformation of health care technology and to avoid or mitigate any potential negative experiences that might arise from digitalization. The viewpoints of HCPs add relevant insights into long-standing informatics problems in health care and may suggest new strategies to follow when tackling future challenges.&quot;,&quot;publisher&quot;:&quot;JMIR Publications Inc.&quot;,&quot;issue&quot;:&quot;1&quot;,&quot;volume&quot;:&quot;26&quot;},&quot;isTemporary&quot;:false}]},{&quot;citationID&quot;:&quot;MENDELEY_CITATION_67759a7e-e1ab-4031-8dee-7f888b60f76d&quot;,&quot;properties&quot;:{&quot;noteIndex&quot;:0},&quot;isEdited&quot;:false,&quot;manualOverride&quot;:{&quot;isManuallyOverridden&quot;:false,&quot;citeprocText&quot;:&quot;(Feldacker &lt;i&gt;et al.&lt;/i&gt;, 2024)&quot;,&quot;manualOverrideText&quot;:&quot;&quot;},&quot;citationTag&quot;:&quot;MENDELEY_CITATION_v3_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&quot;,&quot;citationItems&quot;:[{&quot;id&quot;:&quot;cd0b90a9-1daa-3e47-b236-3b78e94113c8&quot;,&quot;itemData&quot;:{&quot;type&quot;:&quot;article-journal&quot;,&quot;id&quot;:&quot;cd0b90a9-1daa-3e47-b236-3b78e94113c8&quot;,&quot;title&quot;:&quot;Crossing the digital divide: the workload of manual data entry and integration between mobile health applications and eHealth infrastructure&quot;,&quot;author&quot;:[{&quot;family&quot;:&quot;Feldacker&quot;,&quot;given&quot;:&quot;Caryl&quot;,&quot;parse-names&quot;:false,&quot;dropping-particle&quot;:&quot;&quot;,&quot;non-dropping-particle&quot;:&quot;&quot;},{&quot;family&quot;:&quot;Usiri&quot;,&quot;given&quot;:&quot;Joel&quot;,&quot;parse-names&quot;:false,&quot;dropping-particle&quot;:&quot;&quot;,&quot;non-dropping-particle&quot;:&quot;&quot;},{&quot;family&quot;:&quot;Kiruthu-Kamamia&quot;,&quot;given&quot;:&quot;Christine&quot;,&quot;parse-names&quot;:false,&quot;dropping-particle&quot;:&quot;&quot;,&quot;non-dropping-particle&quot;:&quot;&quot;},{&quot;family&quot;:&quot;Waehrer&quot;,&quot;given&quot;:&quot;Geetha&quot;,&quot;parse-names&quot;:false,&quot;dropping-particle&quot;:&quot;&quot;,&quot;non-dropping-particle&quot;:&quot;&quot;},{&quot;family&quot;:&quot;Weldemariam&quot;,&quot;given&quot;:&quot;Hiwot&quot;,&quot;parse-names&quot;:false,&quot;dropping-particle&quot;:&quot;&quot;,&quot;non-dropping-particle&quot;:&quot;&quot;},{&quot;family&quot;:&quot;Huwa&quot;,&quot;given&quot;:&quot;Jacqueline&quot;,&quot;parse-names&quot;:false,&quot;dropping-particle&quot;:&quot;&quot;,&quot;non-dropping-particle&quot;:&quot;&quot;},{&quot;family&quot;:&quot;Hau&quot;,&quot;given&quot;:&quot;Jessie&quot;,&quot;parse-names&quot;:false,&quot;dropping-particle&quot;:&quot;&quot;,&quot;non-dropping-particle&quot;:&quot;&quot;},{&quot;family&quot;:&quot;Thawani&quot;,&quot;given&quot;:&quot;Agness&quot;,&quot;parse-names&quot;:false,&quot;dropping-particle&quot;:&quot;&quot;,&quot;non-dropping-particle&quot;:&quot;&quot;},{&quot;family&quot;:&quot;Chapanda&quot;,&quot;given&quot;:&quot;Mirriam&quot;,&quot;parse-names&quot;:false,&quot;dropping-particle&quot;:&quot;&quot;,&quot;non-dropping-particle&quot;:&quot;&quot;},{&quot;family&quot;:&quot;Tweya&quot;,&quot;given&quot;:&quot;Hannock&quot;,&quot;parse-names&quot;:false,&quot;dropping-particle&quot;:&quot;&quot;,&quot;non-dropping-particle&quot;:&quot;&quot;}],&quot;container-title&quot;:&quot;Oxford Open Digital Health&quot;,&quot;DOI&quot;:&quot;10.1093/oodh/oqae025&quot;,&quot;PMID&quot;:&quot;38712169&quot;,&quot;issued&quot;:{&quot;date-parts&quot;:[[2024,11,28]]},&quot;page&quot;:&quot;ii9-ii17&quot;,&quot;abstract&quot;:&quot;BACKGROUND Many digital health interventions (DHIs), including mobile health (mHealth) apps, aim to improve both client outcomes and efficiency like electronic medical record systems (EMRS). Although interoperability is the gold standard, it is also complex and costly, requiring technical expertise, stakeholder permissions, and sustained funding. Manual data linkage processes are commonly used to \&quot;integrate\&quot; across systems and allow for assessment of DHI impact, a best practice, before further investment. For mHealth, the manual data linkage workload, including related monitoring and evaluation (M&amp;E) activities, remains poorly understood. METHODOLOGY As a baseline study for an open-source app to mirror EMRS and reduce healthcare worker (HCW) workload while improving care in the Nurse-led Community-based Antiretroviral therapy Program (NCAP) in Lilongwe, Malawi, we conducted a time-motion study observing HCWs completing data management activities, including routine M&amp;E and manual data linkage of individual-level app data to EMRS. Data management tasks should reduce or end with successful app implementation and EMRS integration. Data was analysed in Excel. RESULTS We observed 69:53:00 of HCWs performing routine NCAP service delivery tasks: 39:52:00 (57%) was spent completing M&amp;E data related tasks of which 15:57:00 (23%) was spent on manual data linkage workload, alone. CONCLUSION Understanding the workload to ensure quality M&amp;E data, including to complete manual data linkage of mHealth apps to EMRS, provides stakeholders with inputs to drive DHI innovations and integration decision making. Quantifying potential mHealth benefits on more efficient, high-quality M&amp;E data may trigger new innovations to reduce workloads and strengthen evidence to spur continuous improvement.&quot;,&quot;publisher&quot;:&quot;Oxford University Press (OUP)&quot;,&quot;issue&quot;:&quot;Supplement_2&quot;,&quot;volume&quot;:&quot;2&quot;,&quot;container-title-short&quot;:&quot;&quot;},&quot;isTemporary&quot;:false}]},{&quot;citationID&quot;:&quot;MENDELEY_CITATION_a942b0d3-7bee-4dcd-9617-3d292df105b0&quot;,&quot;properties&quot;:{&quot;noteIndex&quot;:0},&quot;isEdited&quot;:false,&quot;manualOverride&quot;:{&quot;isManuallyOverridden&quot;:false,&quot;citeprocText&quot;:&quot;(Wynn &lt;i&gt;et al.&lt;/i&gt;, 2023)&quot;,&quot;manualOverrideText&quot;:&quot;&quot;},&quot;citationTag&quot;:&quot;MENDELEY_CITATION_v3_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&quot;,&quot;citationItems&quot;:[{&quot;id&quot;:&quot;dc04e349-49dc-36cb-a6e0-af41de15f206&quot;,&quot;itemData&quot;:{&quot;type&quot;:&quot;article-journal&quot;,&quot;id&quot;:&quot;dc04e349-49dc-36cb-a6e0-af41de15f206&quot;,&quot;title&quot;:&quot;Digitizing nursing: A theoretical and holistic exploration to understand the adoption and use of digital technologies by nurses&quot;,&quot;author&quot;:[{&quot;family&quot;:&quot;Wynn&quot;,&quot;given&quot;:&quot;Matthew&quot;,&quot;parse-names&quot;:false,&quot;dropping-particle&quot;:&quot;&quot;,&quot;non-dropping-particle&quot;:&quot;&quot;},{&quot;family&quot;:&quot;Garwood-Cross&quot;,&quot;given&quot;:&quot;Lisa&quot;,&quot;parse-names&quot;:false,&quot;dropping-particle&quot;:&quot;&quot;,&quot;non-dropping-particle&quot;:&quot;&quot;},{&quot;family&quot;:&quot;Vasilica&quot;,&quot;given&quot;:&quot;Cristina&quot;,&quot;parse-names&quot;:false,&quot;dropping-particle&quot;:&quot;&quot;,&quot;non-dropping-particle&quot;:&quot;&quot;},{&quot;family&quot;:&quot;Griffiths&quot;,&quot;given&quot;:&quot;Marie&quot;,&quot;parse-names&quot;:false,&quot;dropping-particle&quot;:&quot;&quot;,&quot;non-dropping-particle&quot;:&quot;&quot;},{&quot;family&quot;:&quot;Heaslip&quot;,&quot;given&quot;:&quot;Vanessa&quot;,&quot;parse-names&quot;:false,&quot;dropping-particle&quot;:&quot;&quot;,&quot;non-dropping-particle&quot;:&quot;&quot;},{&quot;family&quot;:&quot;Phillips&quot;,&quot;given&quot;:&quot;Natasha&quot;,&quot;parse-names&quot;:false,&quot;dropping-particle&quot;:&quot;&quot;,&quot;non-dropping-particle&quot;:&quot;&quot;}],&quot;container-title&quot;:&quot;Journal of Advanced Nursing&quot;,&quot;container-title-short&quot;:&quot;J. Adv. Nurs.&quot;,&quot;DOI&quot;:&quot;10.1111/jan.15810&quot;,&quot;ISSN&quot;:&quot;13652648&quot;,&quot;PMID&quot;:&quot;37530425&quot;,&quot;issued&quot;:{&quot;date-parts&quot;:[[2023,10,1]]},&quot;page&quot;:&quot;3737-3747&quot;,&quot;abstract&quot;:&quot;Background: With healthcare undergoing rapid digitalization, the effective integration of new technologies is crucial for nursing professionals, who form the largest group in the healthcare workforce. However, barriers within the nursing profession may impede digitalization efforts, leading to under utilization of available technologies and missed opportunities for enhancing healthcare quality and population health. Aims: This article aims to investigate the adoption and use of digital technologies by nurses, considering how key demographics, such as gender, age, and voluntariness of technology use, interact to influence their acceptance and utilization of these technologies. Methods: Employing the Unified Theory of Acceptance and Use of Technology (UTAUT) as a framework, we conducted a discursive exploration, supplemented by a literature review from diverse academic sources. Keywords related to UTAUT, digitalization, nursing practice and technology adoption were searched on PubMed, CINAHL and Google Scholar. Additionally, UK government and professional regulator reports were examined to understand current recommendations concerning digital technologies in nursing practice and the profession's demography. Searches focused on moderating factor domains, and the last search was conducted on 26 April 2023. Results: The study revealed that the successful implementation of digital technologies in nursing practice requires a nuanced understanding of the nursing workforce's characteristics and preferences. Gender, age and voluntariness of technology use were found to intersect and influence nurses' acceptance and utilization of digital tools. Discussion: By applying UTAUT in the context of nursing, this study highlights the importance of tailored implementation strategies for digital technologies. A technologically deterministic perspective is insufficient; instead, consideration of social factors specific to nursing is essential for successful adoption. Conclusion: To maximize the benefits of digitalization in healthcare, it is imperative to address the barriers faced by nursing professionals. A comprehensive understanding of how key demographics impact technology adoption will inform targeted strategies, enhancing the engagement of nurses with digital tools and fostering innovation in healthcare practices. Further research and primary data are needed, but this study lays the foundation for future advancements in digital healthcare integration for nursing professionals. Relevance to Clinical Practice: The issues highlighted in this article are relevant to nurse leaders and those responsible for implementing technologies within nursing contexts. They are also relevant to technology developers who may benefit from considering the evidence associated with the moderating demographic factors highlighted in this article. Without a holistic approach to the implementation of technology, challenges associated with the use of digital technology by nurses are likely to persist. By considering the moderating demographic factors highlighted within the UTAUT (age, gender, voluntariness of use and experience) nurse leaders and technology developers may have greater success obtaining greater clinical outcomes from digital technology. This work was completed in 2022. No Patient or Public Contribution: Due to the focus of this article being one on professional challenges within the nursing profession, no involvement from patients or the public was sought.&quot;,&quot;publisher&quot;:&quot;John Wiley and Sons Inc&quot;,&quot;issue&quot;:&quot;10&quot;,&quot;volume&quot;:&quot;79&quot;},&quot;isTemporary&quot;:false}]},{&quot;citationID&quot;:&quot;MENDELEY_CITATION_733479e8-6158-471a-bbc9-99cb84152120&quot;,&quot;properties&quot;:{&quot;noteIndex&quot;:0},&quot;isEdited&quot;:false,&quot;manualOverride&quot;:{&quot;isManuallyOverridden&quot;:false,&quot;citeprocText&quot;:&quot;(Hogan-Murphy &lt;i&gt;et al.&lt;/i&gt;, 2015; Cresswell, Slee and Sheikh, 2016)&quot;,&quot;manualOverrideText&quot;:&quot;&quot;},&quot;citationTag&quot;:&quot;MENDELEY_CITATION_v3_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&quot;,&quot;citationItems&quot;:[{&quot;id&quot;:&quot;6abea59f-14dd-36f5-8356-3044f4597ce2&quot;,&quot;itemData&quot;:{&quot;type&quot;:&quot;article-journal&quot;,&quot;id&quot;:&quot;6abea59f-14dd-36f5-8356-3044f4597ce2&quot;,&quot;title&quot;:&quot;Five key recommendations for the implementation of hospital electronic prescribing and medicines administration systems in Scotland&quot;,&quot;author&quot;:[{&quot;family&quot;:&quot;Cresswell&quot;,&quot;given&quot;:&quot;Kathrin M.&quot;,&quot;parse-names&quot;:false,&quot;dropping-particle&quot;:&quot;&quot;,&quot;non-dropping-particle&quot;:&quot;&quot;},{&quot;family&quot;:&quot;Slee&quot;,&quot;given&quot;:&quot;Ann&quot;,&quot;parse-names&quot;:false,&quot;dropping-particle&quot;:&quot;&quot;,&quot;non-dropping-particle&quot;:&quot;&quot;},{&quot;family&quot;:&quot;Sheikh&quot;,&quot;given&quot;:&quot;Aziz&quot;,&quot;parse-names&quot;:false,&quot;dropping-particle&quot;:&quot;&quot;,&quot;non-dropping-particle&quot;:&quot;&quot;}],&quot;container-title&quot;:&quot;Journal of Innovation in Health Informatics&quot;,&quot;container-title-short&quot;:&quot;J. Innov. Health Inform.&quot;,&quot;DOI&quot;:&quot;10.14236/jhi.v23i4.904&quot;,&quot;ISSN&quot;:&quot;20584563&quot;,&quot;issued&quot;:{&quot;date-parts&quot;:[[2016]]},&quot;page&quot;:&quot;783-788&quot;,&quot;abstract&quot;:&quot;National Health Service (NHS) Scotland is about to embark on the implementation of hospital electronic prescribing and medicines administration systems. There are a number of risks associated with such ventures, and thus drawing on existing experiences from other settings is crucial in informing deployment. Drawing on our previous and ongoing work in English hospitals as well as the international literature, we reflect on key lessons that NHS Scotland may wish to consider in going forward. These deliberations include recommendations surrounding the key aspects of deployment strategy: 1) the way central coordination should be conceptualised, 2) how flexibility in strategy can be ensured, 3) paying attention to optimising systems from the outset, 4) how expertise should be developed and centrally shared, and 5) ways in which learning from experience can be maximised. Our five recommendations will, we hope, provide a starting point for the strategic deliberations of policy makers. Throughout this journey, it is important to view the deployment of hospital electronic prescribing and medicines administration systems as part of a wider strategic goal of creating integrated digital infrastructures across Scotland.&quot;,&quot;publisher&quot;:&quot;British Computer Society&quot;,&quot;issue&quot;:&quot;4&quot;,&quot;volume&quot;:&quot;23&quot;},&quot;isTemporary&quot;:false},{&quot;id&quot;:&quot;0550b600-9479-3ae7-892c-4278a6cb09cf&quot;,&quot;itemData&quot;:{&quot;type&quot;:&quot;article&quot;,&quot;id&quot;:&quot;0550b600-9479-3ae7-892c-4278a6cb09cf&quot;,&quot;title&quot;:&quot;The medication therapy management pyramid shifting medication review to an integrated medication therapy management process&quot;,&quot;author&quot;:[{&quot;family&quot;:&quot;Hogan-Murphy&quot;,&quot;given&quot;:&quot;Diana&quot;,&quot;parse-names&quot;:false,&quot;dropping-particle&quot;:&quot;&quot;,&quot;non-dropping-particle&quot;:&quot;&quot;},{&quot;family&quot;:&quot;Tonna&quot;,&quot;given&quot;:&quot;Antonella&quot;,&quot;parse-names&quot;:false,&quot;dropping-particle&quot;:&quot;&quot;,&quot;non-dropping-particle&quot;:&quot;&quot;},{&quot;family&quot;:&quot;Strath&quot;,&quot;given&quot;:&quot;Alison&quot;,&quot;parse-names&quot;:false,&quot;dropping-particle&quot;:&quot;&quot;,&quot;non-dropping-particle&quot;:&quot;&quot;},{&quot;family&quot;:&quot;Cunningham&quot;,&quot;given&quot;:&quot;Scott&quot;,&quot;parse-names&quot;:false,&quot;dropping-particle&quot;:&quot;&quot;,&quot;non-dropping-particle&quot;:&quot;&quot;}],&quot;container-title&quot;:&quot;European Journal of Hospital Pharmacy &quot;,&quot;DOI&quot;:&quot;10.1136/ejhpharm-2015-000722&quot;,&quot;ISSN&quot;:&quot;20479964&quot;,&quot;issued&quot;:{&quot;date-parts&quot;:[[2015,11,1]]},&quot;page&quot;:&quot;358-365&quot;,&quot;abstract&quot;:&quot;Objective: To identify, critically appraise, synthesise and present the available evidence on healthcare professionals' perceptions of the facilitators and barriers to implementing electronic prescribing, dispensing and/or administration of medicines in the hospital setting. Methods: A systematic search of studies focusing on healthcare professionals' perceptions of technologies for prescribing, dispensing and administering medicines in the hospital setting was performed using MEDLINE, Cumulative Index to Nursing and Allied Health, International Pharmaceutical Abstracts, PsycARTICLES, PsycINFO, Cochrane Database of Systematic Reviews and Centre for Reviews and Dissemination. Grey literature inclusive of manual searching of core journals, relevant conference abstracts and online theses were also searched. Independent duplicate screening of titles, abstracts and full texts was performed by the authors. Data extraction and quality assessment were undertaken using standardised tools, followed by narrative synthesis. Key findings: Five papers were included in the systematic review after screening 2566 titles. Reasons for exclusion were duplicate publication; non-hospital setting; a lack of investigation of healthcare professionals' perceptions and a lack of focus on implementation processes or systems specific to electronic prescribing, dispensing or administration of medicines. Studies were conducted in the USA, Sweden and Australia. All studies used qualitative interview methods. Healthcare professionals perceived systems improved patient safety and provided better access to patients' drug histories and that team leadership and equipment availability and reliability were essential for successful implementation. Key barriers included hardware and network problems; altered work practices such as time pressure on using the system and remote ordering as a potential risk for errors; and weakened interpersonal communication between healthcare professionals and with patients. Conclusions: Few studies were identified on healthcare professionals' perceptions of the facilitators and barriers to system implementation in hospitals. Key facilitators included a perception of increased patient safety and better access to patients' drug history while key barriers involved technical problems, changes to routine work practices and weakened interpersonal communication. Investigating this area further will assist in improving patient safety and reducing medication costs by informing and strengthening implementation strategies.&quot;,&quot;publisher&quot;:&quot;BMJ Publishing Group&quot;,&quot;issue&quot;:&quot;6&quot;,&quot;volume&quot;:&quot;22&quot;,&quot;container-title-short&quot;:&quot;&quot;},&quot;isTemporary&quot;:false}]},{&quot;citationID&quot;:&quot;MENDELEY_CITATION_164c2a3a-0f24-41b5-aec7-0c9413542885&quot;,&quot;properties&quot;:{&quot;noteIndex&quot;:0},&quot;isEdited&quot;:false,&quot;manualOverride&quot;:{&quot;isManuallyOverridden&quot;:false,&quot;citeprocText&quot;:&quot;(Shorten and Smith, 2017; Singh T, 2022; Cresswell &lt;i&gt;et al.&lt;/i&gt;, 2023)&quot;,&quot;manualOverrideText&quot;:&quot;&quot;},&quot;citationTag&quot;:&quot;MENDELEY_CITATION_v3_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&quot;,&quot;citationItems&quot;:[{&quot;id&quot;:&quot;805c1b14-901f-39cc-b4a5-021e6b60ff5e&quot;,&quot;itemData&quot;:{&quot;type&quot;:&quot;article-journal&quot;,&quot;id&quot;:&quot;805c1b14-901f-39cc-b4a5-021e6b60ff5e&quot;,&quot;title&quot;:&quot;Mixed methods research: Expanding the evidence base&quot;,&quot;author&quot;:[{&quot;family&quot;:&quot;Shorten&quot;,&quot;given&quot;:&quot;Allison&quot;,&quot;parse-names&quot;:false,&quot;dropping-particle&quot;:&quot;&quot;,&quot;non-dropping-particle&quot;:&quot;&quot;},{&quot;family&quot;:&quot;Smith&quot;,&quot;given&quot;:&quot;Joanna&quot;,&quot;parse-names&quot;:false,&quot;dropping-particle&quot;:&quot;&quot;,&quot;non-dropping-particle&quot;:&quot;&quot;}],&quot;container-title&quot;:&quot;Evidence-Based Nursing&quot;,&quot;container-title-short&quot;:&quot;Evid. Based. Nurs.&quot;,&quot;DOI&quot;:&quot;10.1136/eb-2017-102699&quot;,&quot;ISSN&quot;:&quot;14689618&quot;,&quot;PMID&quot;:&quot;28615184&quot;,&quot;issued&quot;:{&quot;date-parts&quot;:[[2017,7,1]]},&quot;page&quot;:&quot;74-75&quot;,&quot;publisher&quot;:&quot;BMJ Publishing Group&quot;,&quot;issue&quot;:&quot;3&quot;,&quot;volume&quot;:&quot;20&quot;},&quot;isTemporary&quot;:false},{&quot;id&quot;:&quot;475ddcba-55bb-32de-8f68-6fca9e64e4b6&quot;,&quot;itemData&quot;:{&quot;type&quot;:&quot;article-journal&quot;,&quot;id&quot;:&quot;475ddcba-55bb-32de-8f68-6fca9e64e4b6&quot;,&quot;title&quot;:&quot;Evaluation of Digitalisation in Healthcare and the Quantification of the “Unmeasurable”&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Montgomery&quot;,&quot;given&quot;:&quot;Catherine&quot;,&quot;parse-names&quot;:false,&quot;dropping-particle&quot;:&quot;&quot;,&quot;non-dropping-particle&quot;:&quot;&quot;},{&quot;family&quot;:&quot;Weir&quot;,&quot;given&quot;:&quot;Christopher J.&quot;,&quot;parse-names&quot;:false,&quot;dropping-particle&quot;:&quot;&quot;,&quot;non-dropping-particle&quot;:&quot;&quot;},{&quot;family&quot;:&quot;Atter&quot;,&quot;given&quot;:&quot;Marek&quot;,&quot;parse-names&quot;:false,&quot;dropping-particle&quot;:&quot;&quot;,&quot;non-dropping-particle&quot;:&quot;&quot;},{&quot;family&quot;:&quot;Williams&quot;,&quot;given&quot;:&quot;Robin&quot;,&quot;parse-names&quot;:false,&quot;dropping-particle&quot;:&quot;&quot;,&quot;non-dropping-particle&quot;:&quot;&quot;}],&quot;container-title&quot;:&quot;Journal of General Internal Medicine&quot;,&quot;container-title-short&quot;:&quot;J. Gen. Intern. Med.&quot;,&quot;DOI&quot;:&quot;10.1007/s11606-023-08405-y&quot;,&quot;ISSN&quot;:&quot;15251497&quot;,&quot;PMID&quot;:&quot;37715095&quot;,&quot;issued&quot;:{&quot;date-parts&quot;:[[2023,12,1]]},&quot;page&quot;:&quot;3610-3615&quot;,&quot;abstract&quot;:&quot;Evaluating healthcare digitalisation, where technology implementation and adoption transforms existing socio-organisational processes, presents various challenges for outcome assessments. Populations are diverse, interventions are complex and evolving over time, meaningful comparisons are difficult as outcomes vary between settings, and outcomes take a long time to materialise and stabilise. Digitalisation may also have unanticipated impacts. We here discuss the limitations of evaluating the digitalisation of healthcare, and describe how qualitative and quantitative approaches can complement each other to facilitate investment and implementation decisions. In doing so, we argue how existing approaches have focused on measuring what is easily measurable and elevating poorly chosen values to inform investment decisions. Limited attention has been paid to understanding processes that are not easily measured even though these can have significant implications for contextual transferability, sustainability and scale-up of interventions. We use what is commonly known as the McNamara Fallacy to structure our discussions. We conclude with recommendations on how we envisage the development of mixed methods approaches going forward in order to address shortcomings.&quot;,&quot;publisher&quot;:&quot;Springer&quot;,&quot;issue&quot;:&quot;16&quot;,&quot;volume&quot;:&quot;38&quot;},&quot;isTemporary&quot;:false},{&quot;id&quot;:&quot;361c6746-dec8-36b6-b871-1507acced7b8&quot;,&quot;itemData&quot;:{&quot;type&quot;:&quot;article-journal&quot;,&quot;id&quot;:&quot;361c6746-dec8-36b6-b871-1507acced7b8&quot;,&quot;title&quot;:&quot;Competency-based medical education and the McNamara fallacy: Assessing the important or making the assessed important? &quot;,&quot;author&quot;:[{&quot;family&quot;:&quot;Singh T&quot;,&quot;given&quot;:&quot;Shah N&quot;,&quot;parse-names&quot;:false,&quot;dropping-particle&quot;:&quot;&quot;,&quot;non-dropping-particle&quot;:&quot;&quot;}],&quot;DOI&quot;:&quot;10.4103/jpgm.jpgm_337_22&quot;,&quot;issued&quot;:{&quot;date-parts&quot;:[[2022]]},&quot;container-title-short&quot;:&quot;&quot;},&quot;isTemporary&quot;:false}]},{&quot;citationID&quot;:&quot;MENDELEY_CITATION_d80ac28c-c215-40cb-a75f-5900c5f5ab09&quot;,&quot;properties&quot;:{&quot;noteIndex&quot;:0},&quot;isEdited&quot;:false,&quot;manualOverride&quot;:{&quot;isManuallyOverridden&quot;:false,&quot;citeprocText&quot;:&quot;(Guetterman, Fetters and Creswell, 2015; Almeida, 2018)&quot;,&quot;manualOverrideText&quot;:&quot;&quot;},&quot;citationTag&quot;:&quot;MENDELEY_CITATION_v3_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&quot;,&quot;citationItems&quot;:[{&quot;id&quot;:&quot;6ea97efa-f2d0-3a36-83dd-737a2e1ffc5e&quot;,&quot;itemData&quot;:{&quot;type&quot;:&quot;article-journal&quot;,&quot;id&quot;:&quot;6ea97efa-f2d0-3a36-83dd-737a2e1ffc5e&quot;,&quot;title&quot;:&quot;Integrating quantitative and qualitative results in health science mixed methods research through joint displays&quot;,&quot;author&quot;:[{&quot;family&quot;:&quot;Guetterman&quot;,&quot;given&quot;:&quot;Timothy C.&quot;,&quot;parse-names&quot;:false,&quot;dropping-particle&quot;:&quot;&quot;,&quot;non-dropping-particle&quot;:&quot;&quot;},{&quot;family&quot;:&quot;Fetters&quot;,&quot;given&quot;:&quot;Michael D.&quot;,&quot;parse-names&quot;:false,&quot;dropping-particle&quot;:&quot;&quot;,&quot;non-dropping-particle&quot;:&quot;&quot;},{&quot;family&quot;:&quot;Creswell&quot;,&quot;given&quot;:&quot;John W.&quot;,&quot;parse-names&quot;:false,&quot;dropping-particle&quot;:&quot;&quot;,&quot;non-dropping-particle&quot;:&quot;&quot;}],&quot;container-title&quot;:&quot;Annals of Family Medicine&quot;,&quot;container-title-short&quot;:&quot;Ann. Fam. Med.&quot;,&quot;DOI&quot;:&quot;10.1370/afm.1865&quot;,&quot;ISSN&quot;:&quot;15441717&quot;,&quot;PMID&quot;:&quot;26553895&quot;,&quot;issued&quot;:{&quot;date-parts&quot;:[[2015]]},&quot;page&quot;:&quot;554-561&quot;,&quot;abstract&quot;:&quot;PURPOSE Mixed methods research is becoming an important methodology to investigate complex health-related topics, yet the meaningful integration of qualitative and quantitative data remains elusive and needs further development. A promising innovation to facilitate integration is the use of visual joint displays that bring data together visually to draw out new insights. The purpose of this study was to identify exemplar joint displays by analyzing the various types of joint displays being used in published articles. METHODS We searched for empirical articles that included joint displays in 3 journals that publish state-of-the-art mixed methods research. We analyzed each of 19 identified joint displays to extract the type of display, mixed methods design, purpose, rationale, qualitative and quantitative data sources, integration approaches, and analytic strategies. Our analysis focused on what each display communicated and its representation of mixed methods analysis. RESULTS The most prevalent types of joint displays were statistics-by-themes and side-by-side comparisons. Innovative joint displays connected findings to theoretical frameworks or recommendations. Researchers used joint displays for convergent, explanatory sequential, exploratory sequential, and intervention designs. We identified exemplars for each of these designs by analyzing the inferences gained through using the joint display. Exemplars represented mixed methods integration, presented integrated results, and yielded new insights. CONCLUSIONS Joint displays appear to provide a structure to discuss the integrated analysis and assist both researchers and readers in understanding how mixed methods provides new insights. We encourage researchers to use joint displays to integrate and represent mixed methods analysis and discuss their value.&quot;,&quot;publisher&quot;:&quot;Annals of Family Medicine, Inc&quot;,&quot;issue&quot;:&quot;6&quot;,&quot;volume&quot;:&quot;13&quot;},&quot;isTemporary&quot;:false},{&quot;id&quot;:&quot;2ef4fb51-a6a7-3370-b595-c6463c70624c&quot;,&quot;itemData&quot;:{&quot;type&quot;:&quot;article-journal&quot;,&quot;id&quot;:&quot;2ef4fb51-a6a7-3370-b595-c6463c70624c&quot;,&quot;title&quot;:&quot;European Journal of Education Studies&quot;,&quot;author&quot;:[{&quot;family&quot;:&quot;Almeida&quot;,&quot;given&quot;:&quot;Fernando&quot;,&quot;parse-names&quot;:false,&quot;dropping-particle&quot;:&quot;&quot;,&quot;non-dropping-particle&quot;:&quot;&quot;}],&quot;DOI&quot;:&quot;10.5281/zenodo.1406214&quot;,&quot;URL&quot;:&quot;www.oapub.org/edu&quot;,&quot;issued&quot;:{&quot;date-parts&quot;:[[2018]]},&quot;abstract&quot;:&quot;Mixed methods research is an approach that combines both quantitative and qualitative methods into a single study in order to provide a broader and more complete vision of a problem. Mixed methodologies are employed when both comparative analysis and the development of aspects of the study need to be undertaken comprehensively and in depth. The use of mixed methods turns possible to overcome the limitations of quantitative and qualitative methodologies, allowing the researcher to get rich information that could not be obtained using each method alone. However, the number of published scientific studies addressing the use of mixed methods is limited, and most of them focus on describing a single implementation approach without giving a global and comparative overview of the various approaches. In this sense, this study tries to synthesize and describe each of the mixed methods approach, also providing indications about the advantages and limitations of each of these approaches. In total, ten mixed methods approaches are identified that can be grouped into four major groups: (i) sequential design; (ii) concurrent design; (iii) multiphase design; and (iv) multilevel design. It was also possible to conclude that although each mixed method design presents specific advantages and limitations, sequential approaches are easier to adopt since they facilitate the integration process of both studies but generally lead to higher implementation time. On the other hand, concurrent design typically leads to greater difficulties in the integration of both studies, but they speed up the development process, because quantitative and qualitative can be executed in parallel. Finally, multiphase and multilevel designs are emergent approaches that are used in more complex studies in which it becomes necessary to consider several dimensions of analysis.&quot;,&quot;container-title-short&quot;:&quot;&quot;},&quot;isTemporary&quot;:false}]},{&quot;citationID&quot;:&quot;MENDELEY_CITATION_37ebabc7-ca7a-4beb-aa6b-7a32e24e470f&quot;,&quot;properties&quot;:{&quot;noteIndex&quot;:0},&quot;isEdited&quot;:false,&quot;manualOverride&quot;:{&quot;isManuallyOverridden&quot;:false,&quot;citeprocText&quot;:&quot;(Taherdoost, 2022)&quot;,&quot;manualOverrideText&quot;:&quot;&quot;},&quot;citationTag&quot;:&quot;MENDELEY_CITATION_v3_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&quot;,&quot;citationItems&quot;:[{&quot;id&quot;:&quot;52f85f99-966e-353f-9b29-dbf53b69f070&quot;,&quot;itemData&quot;:{&quot;type&quot;:&quot;article-journal&quot;,&quot;id&quot;:&quot;52f85f99-966e-353f-9b29-dbf53b69f070&quot;,&quot;title&quot;:&quot;What are Different Research Approaches? Comprehensive Review of Qualitative, Quantitative, and Mixed Method Research, Their Applications, Types, and Limitations&quot;,&quot;author&quot;:[{&quot;family&quot;:&quot;Taherdoost&quot;,&quot;given&quot;:&quot;Hamed&quot;,&quot;parse-names&quot;:false,&quot;dropping-particle&quot;:&quot;&quot;,&quot;non-dropping-particle&quot;:&quot;&quot;}],&quot;container-title&quot;:&quot;Journal of Management Science &amp; Engineering Research&quot;,&quot;DOI&quot;:&quot;10.30564/jmser.v5i1.4538&quot;,&quot;issued&quot;:{&quot;date-parts&quot;:[[2022,4,22]]},&quot;page&quot;:&quot;53-63&quot;,&quot;abstract&quot;:&quot;There are different ways to examine and explain a study and its findings based on using numbers as a measure, a descriptive style, or a mixture of both. These three research approaches are quantitative, qualitative, and mixed methods that are commonly used by researchers in various research studies. However, with many options regarding the research design, it seems challenging for researchers to select the most appropriate approach based on the study and realize differences. This study provides a comprehensive review of qualitative, quantitative, and mixed-method research methods. Each method is clearly defined and specifically discussed based on applications, types, advantages, and limitations to help researchers identify select the most relevant type based on each study and navigate accordingly.&quot;,&quot;publisher&quot;:&quot;Bilingual Publishing Group&quot;,&quot;issue&quot;:&quot;1&quot;,&quot;volume&quot;:&quot;5&quot;,&quot;container-title-short&quot;:&quot;&quot;},&quot;isTemporary&quot;:false}]},{&quot;citationID&quot;:&quot;MENDELEY_CITATION_298bb744-fb70-45b1-a57f-2a1698c92806&quot;,&quot;properties&quot;:{&quot;noteIndex&quot;:0},&quot;isEdited&quot;:false,&quot;manualOverride&quot;:{&quot;isManuallyOverridden&quot;:false,&quot;citeprocText&quot;:&quot;(Semyonov-Tal and Lewin-Epstein, 2021)&quot;,&quot;manualOverrideText&quot;:&quot;&quot;},&quot;citationTag&quot;:&quot;MENDELEY_CITATION_v3_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&quot;,&quot;citationItems&quot;:[{&quot;id&quot;:&quot;7be4eb65-941e-310d-8284-6973f1588fe9&quot;,&quot;itemData&quot;:{&quot;type&quot;:&quot;article-journal&quot;,&quot;id&quot;:&quot;7be4eb65-941e-310d-8284-6973f1588fe9&quot;,&quot;title&quot;:&quot;The importance of combining open-ended and closed-ended questions when conducting patient satisfaction surveys in hospitals&quot;,&quot;author&quot;:[{&quot;family&quot;:&quot;Semyonov-Tal&quot;,&quot;given&quot;:&quot;Keren&quot;,&quot;parse-names&quot;:false,&quot;dropping-particle&quot;:&quot;&quot;,&quot;non-dropping-particle&quot;:&quot;&quot;},{&quot;family&quot;:&quot;Lewin-Epstein&quot;,&quot;given&quot;:&quot;Noah&quot;,&quot;parse-names&quot;:false,&quot;dropping-particle&quot;:&quot;&quot;,&quot;non-dropping-particle&quot;:&quot;&quot;}],&quot;container-title&quot;:&quot;Health Policy OPEN&quot;,&quot;container-title-short&quot;:&quot;Health Policy Open&quot;,&quot;DOI&quot;:&quot;10.1016/j.hpopen.2021.100033&quot;,&quot;ISSN&quot;:&quot;25902296&quot;,&quot;issued&quot;:{&quot;date-parts&quot;:[[2021,12,1]]},&quot;abstract&quot;:&quot;Background: Using data obtained from the National Satisfaction Survey in General Hospitals, 2014, the present study examines patients’ satisfaction with medical care and hospitalization conditions in the public hospitals in Israel. Using the framework of ‘voice’ expression the study examines the added-value of analyzing verbal responses to gage patient satisfaction. Methods: The analysis utilizes a series of closed-ended questions to construct indexes of patients’ satisfaction with medical doctors, nursing staff, and hospitalization conditions for a sample of 11,098 patients who were hospitalized in the 25 public hospitals. In addition, a content analysis was applied to the verbal responses (open ended question) to create categories of complaints. Using logistic regression models, we analyzed the social and demographic correlates of high satisfaction, and estimated the relationship between verbal complaints and satisfaction scores. Results: Analysis of the satisfaction measures shows very high levels of patient satisfaction coupled with low variance. Yet, detailed analysis of responses to an open-ended question reveals considerably more critical assessments of the hospitalization experience. Conclusion: The findings illustrate the limitations of closed-ended satisfaction items as the sole instrument for assessing the quality of medical care and underscore the value of the use of mixed methods as a more nuanced approach.&quot;,&quot;publisher&quot;:&quot;Elsevier B.V.&quot;,&quot;volume&quot;:&quot;2&quot;},&quot;isTemporary&quot;:false}]},{&quot;citationID&quot;:&quot;MENDELEY_CITATION_348c5bde-d177-42e5-a0e9-e65ec771c037&quot;,&quot;properties&quot;:{&quot;noteIndex&quot;:0},&quot;isEdited&quot;:false,&quot;manualOverride&quot;:{&quot;isManuallyOverridden&quot;:false,&quot;citeprocText&quot;:&quot;(Willits, Theodori and Luloff, 2016)&quot;,&quot;manualOverrideText&quot;:&quot;&quot;},&quot;citationTag&quot;:&quot;MENDELEY_CITATION_v3_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&quot;,&quot;citationItems&quot;:[{&quot;id&quot;:&quot;2c8cf232-f92c-38f9-810c-1f4a0343aaa7&quot;,&quot;itemData&quot;:{&quot;type&quot;:&quot;report&quot;,&quot;id&quot;:&quot;2c8cf232-f92c-38f9-810c-1f4a0343aaa7&quot;,&quot;title&quot;:&quot;Another Look at Likert Scales&quot;,&quot;author&quot;:[{&quot;family&quot;:&quot;Willits&quot;,&quot;given&quot;:&quot;Fern K&quot;,&quot;parse-names&quot;:false,&quot;dropping-particle&quot;:&quot;&quot;,&quot;non-dropping-particle&quot;:&quot;&quot;},{&quot;family&quot;:&quot;Theodori&quot;,&quot;given&quot;:&quot;Gene L&quot;,&quot;parse-names&quot;:false,&quot;dropping-particle&quot;:&quot;&quot;,&quot;non-dropping-particle&quot;:&quot;&quot;},{&quot;family&quot;:&quot;Luloff&quot;,&quot;given&quot;:&quot;A E&quot;,&quot;parse-names&quot;:false,&quot;dropping-particle&quot;:&quot;&quot;,&quot;non-dropping-particle&quot;:&quot;&quot;}],&quot;container-title&quot;:&quot;Journal of Rural Social Sciences&quot;,&quot;container-title-short&quot;:&quot;J. Rural Soc. Sci.&quot;,&quot;URL&quot;:&quot;https://egrove.olemiss.edu/jrss/vol31/iss3/6&quot;,&quot;issued&quot;:{&quot;date-parts&quot;:[[2016]]},&quot;number-of-pages&quot;:&quot;12-31&quot;,&quot;volume&quot;:&quot;31&quot;},&quot;isTemporary&quot;:false}]},{&quot;citationID&quot;:&quot;MENDELEY_CITATION_bd414d6b-c4ff-4272-b361-71c51b2892c3&quot;,&quot;properties&quot;:{&quot;noteIndex&quot;:0},&quot;isEdited&quot;:false,&quot;manualOverride&quot;:{&quot;isManuallyOverridden&quot;:false,&quot;citeprocText&quot;:&quot;(Baburajan, E Silva and Pereira, 2021)&quot;,&quot;manualOverrideText&quot;:&quot;&quot;},&quot;citationTag&quot;:&quot;MENDELEY_CITATION_v3_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&quot;,&quot;citationItems&quot;:[{&quot;id&quot;:&quot;70a70207-c244-3a7b-b01b-3af222995ebc&quot;,&quot;itemData&quot;:{&quot;type&quot;:&quot;article-journal&quot;,&quot;id&quot;:&quot;70a70207-c244-3a7b-b01b-3af222995ebc&quot;,&quot;title&quot;:&quot;Open-Ended Versus Closed-Ended Responses: A Comparison Study Using Topic Modeling and Factor Analysis&quot;,&quot;author&quot;:[{&quot;family&quot;:&quot;Baburajan&quot;,&quot;given&quot;:&quot;Vishnu&quot;,&quot;parse-names&quot;:false,&quot;dropping-particle&quot;:&quot;&quot;,&quot;non-dropping-particle&quot;:&quot;&quot;},{&quot;family&quot;:&quot;E Silva&quot;,&quot;given&quot;:&quot;Joao De Abreu&quot;,&quot;parse-names&quot;:false,&quot;dropping-particle&quot;:&quot;&quot;,&quot;non-dropping-particle&quot;:&quot;&quot;},{&quot;family&quot;:&quot;Pereira&quot;,&quot;given&quot;:&quot;Francisco Camara&quot;,&quot;parse-names&quot;:false,&quot;dropping-particle&quot;:&quot;&quot;,&quot;non-dropping-particle&quot;:&quot;&quot;}],&quot;container-title&quot;:&quot;IEEE Transactions on Intelligent Transportation Systems&quot;,&quot;DOI&quot;:&quot;10.1109/TITS.2020.3040904&quot;,&quot;ISSN&quot;:&quot;15580016&quot;,&quot;issued&quot;:{&quot;date-parts&quot;:[[2021,4,1]]},&quot;page&quot;:&quot;2123-2132&quot;,&quot;abstract&quot;:&quot;For practical reasons, surveys that aim for a large number of respondents tend to restrict themselves to closed-ended responses. Despite potentially bringing richer insights, the use of open-ended questions poses great challenges in terms of extracting useful information while significantly increasing the analysis time. Nevertheless, automatic text analysis techniques speed up the analysis of open-ended responses. In this research, we explore the potential to use techniques in topic modelling [Latent Dirichlet Allocation (LDA) and Supervised LDA (sLDA)] to extract information from open-ended responses. This is compared to the information obtained from closed-ended responses, accomplished using a questionnaire that measures the intention to use shared autonomous vehicles (SAVs). Two versions of the questionnaire- Ver_OE and Ver_Lk were used, with open-ended and Likert scales measuring the same attitudes in the alternative versions. Factors were extracted for closed-ended questions. For questions common to both versions of the questionnaire, respondents answering Ver_OE had a higher positive attitude towards autonomous vehicles. These attitudinal questions were placed after the open-ended questions. When evaluating the performance of the models that predict the intention to use SAVs, models estimated using Ver_OE performed better. This increased further with the inclusion of the information extracted from the open-ended responses using both, the unsupervised (LDA) and supervised (sLDA) methods. No improvement was observed in the model for Ver_Lk. These indicate the potential for the use of open-ended questions to measure attitudes and topic modelling to extract information from these responses.&quot;,&quot;publisher&quot;:&quot;Institute of Electrical and Electronics Engineers Inc.&quot;,&quot;issue&quot;:&quot;4&quot;,&quot;volume&quot;:&quot;22&quot;,&quot;container-title-short&quot;:&quot;&quot;},&quot;isTemporary&quot;:false}]},{&quot;citationID&quot;:&quot;MENDELEY_CITATION_de088d34-8e34-4f74-b1ec-7a0c2a44957c&quot;,&quot;properties&quot;:{&quot;noteIndex&quot;:0},&quot;isEdited&quot;:false,&quot;manualOverride&quot;:{&quot;isManuallyOverridden&quot;:false,&quot;citeprocText&quot;:&quot;(Braun and Clarke, 2014)&quot;,&quot;manualOverrideText&quot;:&quot;&quot;},&quot;citationTag&quot;:&quot;MENDELEY_CITATION_v3_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kludGVybmF0aW9uYWwgSm91cm5hbCBvZiBRdWFsaXRhdGl2ZSBTdHVkaWVzIG9uIEhlYWx0aCBhbmQgV2VsbC1iZWluZyIsImNvbnRhaW5lci10aXRsZS1zaG9ydCI6IkludC4gSi4gUXVhbC4gU3R1ZC4gSGVhbHRoIFdlbGwtYmVpbmciLCJET0kiOiIxMC4zNDAyL3Fody52OS4yNjE1MiIsIklTU04iOiIxNzQ4MjYzMSIsIlBNSUQiOiIyNTMyNjA5MiIsImlzc3VlZCI6eyJkYXRlLXBhcnRzIjpbWzIwMTRdXX0sInB1Ymxpc2hlciI6IkNvLUFjdGlvbiBQdWJsaXNoaW5nIiwidm9sdW1lIjoiOSJ9LCJpc1RlbXBvcmFyeSI6ZmFsc2V9XX0=&quot;,&quot;citationItems&quot;:[{&quot;id&quot;:&quot;8b77412b-ece6-31f5-b418-ea22a188763e&quot;,&quot;itemData&quot;:{&quot;type&quot;:&quot;article&quot;,&quot;id&quot;:&quot;8b77412b-ece6-31f5-b418-ea22a188763e&quot;,&quot;title&quot;:&quot;What can \&quot;thematic analysis\&quot; offer health and wellbeing researchers?&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International Journal of Qualitative Studies on Health and Well-being&quot;,&quot;container-title-short&quot;:&quot;Int. J. Qual. Stud. Health Well-being&quot;,&quot;DOI&quot;:&quot;10.3402/qhw.v9.26152&quot;,&quot;ISSN&quot;:&quot;17482631&quot;,&quot;PMID&quot;:&quot;25326092&quot;,&quot;issued&quot;:{&quot;date-parts&quot;:[[2014]]},&quot;publisher&quot;:&quot;Co-Action Publishing&quot;,&quot;volume&quot;:&quot;9&quot;},&quot;isTemporary&quot;:false}]},{&quot;citationID&quot;:&quot;MENDELEY_CITATION_bba16e3c-58a4-4ec0-81b3-6bd7e3bc09e8&quot;,&quot;properties&quot;:{&quot;noteIndex&quot;:0},&quot;isEdited&quot;:false,&quot;manualOverride&quot;:{&quot;isManuallyOverridden&quot;:true,&quot;citeprocText&quot;:&quot;(Braun and Clarke, 2006)&quot;,&quot;manualOverrideText&quot;:&quot;Braun &amp; Clarke, (2006)&quot;},&quot;citationTag&quot;:&quot;MENDELEY_CITATION_v3_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&quot;,&quot;citationItems&quot;:[{&quot;id&quot;:&quot;af445d6f-a9ed-345e-bf6b-fce9a53100c6&quot;,&quot;itemData&quot;:{&quot;type&quot;:&quot;article-journal&quot;,&quot;id&quot;:&quot;af445d6f-a9ed-345e-bf6b-fce9a53100c6&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citationID&quot;:&quot;MENDELEY_CITATION_5956da49-0fb8-4193-9289-8b37f552b5ae&quot;,&quot;properties&quot;:{&quot;noteIndex&quot;:0},&quot;isEdited&quot;:false,&quot;manualOverride&quot;:{&quot;isManuallyOverridden&quot;:false,&quot;citeprocText&quot;:&quot;(Braun and Clarke, 2006)&quot;,&quot;manualOverrideText&quot;:&quot;&quot;},&quot;citationTag&quot;:&quot;MENDELEY_CITATION_v3_eyJjaXRhdGlvbklEIjoiTUVOREVMRVlfQ0lUQVRJT05fNTk1NmRhNDktMGZiOC00MTkzLTkyODktOGIzN2Y1NTJiNWFlIiwicHJvcGVydGllcyI6eyJub3RlSW5kZXgiOjB9LCJpc0VkaXRlZCI6ZmFsc2UsIm1hbnVhbE92ZXJyaWRlIjp7ImlzTWFudWFsbHlPdmVycmlkZGVuIjpmYWxzZSwiY2l0ZXByb2NUZXh0IjoiKEJyYXVuIGFuZCBDbGFya2UsIDIwMDYpIiwibWFudWFsT3ZlcnJpZGVUZXh0IjoiIn0sImNpdGF0aW9uSXRlbXMiOlt7ImlkIjoiYWY0NDVkNmYtYTllZC0zNDVlLWJmNmItZmNlOWE1MzEwMGM2IiwiaXRlbURhdGEiOnsidHlwZSI6ImFydGljbGUtam91cm5hbCIsImlkIjoiYWY0NDVkNmYtYTllZC0zNDVlLWJmNmItZmNlOWE1MzEwMGM2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&quot;,&quot;citationItems&quot;:[{&quot;id&quot;:&quot;af445d6f-a9ed-345e-bf6b-fce9a53100c6&quot;,&quot;itemData&quot;:{&quot;type&quot;:&quot;article-journal&quot;,&quot;id&quot;:&quot;af445d6f-a9ed-345e-bf6b-fce9a53100c6&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citationID&quot;:&quot;MENDELEY_CITATION_7cc73ad1-ef54-4ff5-bcd0-fc6b3454a162&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N2NjNzNhZDEtZWY1NC00ZmY1LWJjZDAtZmM2YjM0NTRhMTYyIiwicHJvcGVydGllcyI6eyJub3RlSW5kZXgiOjB9LCJpc0VkaXRlZCI6ZmFsc2UsIm1hbnVhbE92ZXJyaWRlIjp7ImlzTWFudWFsbHlPdmVycmlkZGVuIjpmYWxzZSwiY2l0ZXByb2NUZXh0IjoiKEFtbWVud2VydGgsIElsbGVyIGFuZCBNYWhsZXIsIDIwMDYpIiwibWFudWFsT3ZlcnJpZGVUZXh0IjoiIn0sImNpdGF0aW9uSXRlbXMiOlt7ImlkIjoiMGZhZmZiNDUtMTZhZS0zYzA3LWJlMmQtNTk2NmQxNzUyNzFiIiwiaXRlbURhdGEiOnsidHlwZSI6ImFydGljbGUtam91cm5hbCIsImlkIjoiMGZhZmZiNDUtMTZhZS0zYzA3LWJlMmQtNTk2NmQxNzUyNzFi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fV19&quot;,&quot;citationItems&quot;:[{&quot;id&quot;:&quot;0faffb45-16ae-3c07-be2d-5966d175271b&quot;,&quot;itemData&quot;:{&quot;type&quot;:&quot;article-journal&quot;,&quot;id&quot;:&quot;0faffb45-16ae-3c07-be2d-5966d175271b&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citationID&quot;:&quot;MENDELEY_CITATION_6b0d7de4-b9e2-4f06-8abd-c1b3ceea9999&quot;,&quot;properties&quot;:{&quot;noteIndex&quot;:0},&quot;isEdited&quot;:false,&quot;manualOverride&quot;:{&quot;isManuallyOverridden&quot;:false,&quot;citeprocText&quot;:&quot;(Galdas, 2017)&quot;,&quot;manualOverrideText&quot;:&quot;&quot;},&quot;citationTag&quot;:&quot;MENDELEY_CITATION_v3_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&quot;,&quot;citationItems&quot;:[{&quot;id&quot;:&quot;77008ead-af59-3bb9-82dc-ba7889d2b7dc&quot;,&quot;itemData&quot;:{&quot;type&quot;:&quot;article&quot;,&quot;id&quot;:&quot;77008ead-af59-3bb9-82dc-ba7889d2b7dc&quot;,&quot;title&quot;:&quot;Revisiting Bias in Qualitative Research: Reflections on Its Relationship With Funding and Impact&quot;,&quot;author&quot;:[{&quot;family&quot;:&quot;Galdas&quot;,&quot;given&quot;:&quot;Paul&quot;,&quot;parse-names&quot;:false,&quot;dropping-particle&quot;:&quot;&quot;,&quot;non-dropping-particle&quot;:&quot;&quot;}],&quot;container-title&quot;:&quot;International Journal of Qualitative Methods&quot;,&quot;container-title-short&quot;:&quot;Int. J. Qual. Methods&quot;,&quot;DOI&quot;:&quot;10.1177/1609406917748992&quot;,&quot;ISSN&quot;:&quot;16094069&quot;,&quot;issued&quot;:{&quot;date-parts&quot;:[[2017,12,13]]},&quot;publisher&quot;:&quot;SAGE Publications Inc.&quot;,&quot;issue&quot;:&quot;1&quot;,&quot;volume&quot;:&quot;16&quot;},&quot;isTemporary&quot;:false}]},{&quot;citationID&quot;:&quot;MENDELEY_CITATION_8a9a6f51-2f02-43e1-9d94-abcf00d03d85&quot;,&quot;properties&quot;:{&quot;noteIndex&quot;:0},&quot;isEdited&quot;:false,&quot;manualOverride&quot;:{&quot;isManuallyOverridden&quot;:false,&quot;citeprocText&quot;:&quot;(Welsh Government, 2024)&quot;,&quot;manualOverrideText&quot;:&quot;&quot;},&quot;citationTag&quot;:&quot;MENDELEY_CITATION_v3_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&quot;,&quot;citationItems&quot;:[{&quot;id&quot;:&quot;fe7c9bf5-6ec2-307d-b08f-25fb4aaffdaa&quot;,&quot;itemData&quot;:{&quot;type&quot;:&quot;report&quot;,&quot;id&quot;:&quot;fe7c9bf5-6ec2-307d-b08f-25fb4aaffdaa&quot;,&quot;title&quot;:&quot;Healthcare associated infections and antimicrobial resistance&quot;,&quot;author&quot;:[{&quot;family&quot;:&quot;Welsh Government&quot;,&quot;given&quot;:&quot;&quot;,&quot;parse-names&quot;:false,&quot;dropping-particle&quot;:&quot;&quot;,&quot;non-dropping-particle&quot;:&quot;&quot;}],&quot;URL&quot;:&quot;https://www.gov.wales/healthcare-associated-infections-and-antimicrobial-resistance-&quot;,&quot;issued&quot;:{&quot;date-parts&quot;:[[2024]]},&quot;abstract&quot;:&quot;Our expectations for health boards and trusts to reduce care related illness and resistance to antibiotics. This document was downloaded from GOV.WALES and may not be the latest version. Go to https://www.gov.wales/healthcare-associated-infections-and-antimicrobial-resistance-goals-2024-2025-whc2024038-html for the latest version. Get information on copyright.&quot;,&quot;container-title-short&quot;:&quot;&quot;},&quot;isTemporary&quot;:false}]},{&quot;citationID&quot;:&quot;MENDELEY_CITATION_96f3f84b-1195-43f0-8a2a-b567eb1fa5be&quot;,&quot;properties&quot;:{&quot;noteIndex&quot;:0},&quot;isEdited&quot;:false,&quot;manualOverride&quot;:{&quot;isManuallyOverridden&quot;:false,&quot;citeprocText&quot;:&quot;(HM Government, 2019)&quot;,&quot;manualOverrideText&quot;:&quot;&quot;},&quot;citationTag&quot;:&quot;MENDELEY_CITATION_v3_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&quot;,&quot;citationItems&quot;:[{&quot;id&quot;:&quot;268e5425-26f0-3712-a224-81c2abac94ba&quot;,&quot;itemData&quot;:{&quot;type&quot;:&quot;report&quot;,&quot;id&quot;:&quot;268e5425-26f0-3712-a224-81c2abac94ba&quot;,&quot;title&quot;:&quot;Tackling antimicrobial resistance 2019 to 2024&quot;,&quot;author&quot;:[{&quot;family&quot;:&quot;HM Government&quot;,&quot;given&quot;:&quot;&quot;,&quot;parse-names&quot;:false,&quot;dropping-particle&quot;:&quot;&quot;,&quot;non-dropping-particle&quot;:&quot;&quot;}],&quot;URL&quot;:&quot;https://assets.publishing.service.gov.uk/media/6261392d8fa8f523bf22ab9e/UK_AMR_5_year_national_action_plan.pdf&quot;,&quot;issued&quot;:{&quot;date-parts&quot;:[[2019,1]]}},&quot;isTemporary&quot;:false}]},{&quot;citationID&quot;:&quot;MENDELEY_CITATION_b629fa3c-8cdd-4009-9d9f-23696cb272d3&quot;,&quot;properties&quot;:{&quot;noteIndex&quot;:0},&quot;isEdited&quot;:false,&quot;manualOverride&quot;:{&quot;isManuallyOverridden&quot;:false,&quot;citeprocText&quot;:&quot;(HM Government, 2019)&quot;,&quot;manualOverrideText&quot;:&quot;&quot;},&quot;citationTag&quot;:&quot;MENDELEY_CITATION_v3_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&quot;,&quot;citationItems&quot;:[{&quot;id&quot;:&quot;268e5425-26f0-3712-a224-81c2abac94ba&quot;,&quot;itemData&quot;:{&quot;type&quot;:&quot;report&quot;,&quot;id&quot;:&quot;268e5425-26f0-3712-a224-81c2abac94ba&quot;,&quot;title&quot;:&quot;Tackling antimicrobial resistance 2019 to 2024&quot;,&quot;author&quot;:[{&quot;family&quot;:&quot;HM Government&quot;,&quot;given&quot;:&quot;&quot;,&quot;parse-names&quot;:false,&quot;dropping-particle&quot;:&quot;&quot;,&quot;non-dropping-particle&quot;:&quot;&quot;}],&quot;URL&quot;:&quot;https://assets.publishing.service.gov.uk/media/6261392d8fa8f523bf22ab9e/UK_AMR_5_year_national_action_plan.pdf&quot;,&quot;issued&quot;:{&quot;date-parts&quot;:[[2019,1]]}},&quot;isTemporary&quot;:false}]},{&quot;citationID&quot;:&quot;MENDELEY_CITATION_dfaf8eeb-34fa-424a-99b0-6059e3d23d27&quot;,&quot;properties&quot;:{&quot;noteIndex&quot;:0},&quot;isEdited&quot;:false,&quot;manualOverride&quot;:{&quot;isManuallyOverridden&quot;:false,&quot;citeprocText&quot;:&quot;(HM Government, 2024)&quot;,&quot;manualOverrideText&quot;:&quot;&quot;},&quot;citationTag&quot;:&quot;MENDELEY_CITATION_v3_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&quot;,&quot;citationItems&quot;:[{&quot;id&quot;:&quot;44eb30e8-8431-3d34-acb0-a5e5282ed241&quot;,&quot;itemData&quot;:{&quot;type&quot;:&quot;report&quot;,&quot;id&quot;:&quot;44eb30e8-8431-3d34-acb0-a5e5282ed241&quot;,&quot;title&quot;:&quot;Confronting antimicrobial resistance 2024 to 2029&quot;,&quot;author&quot;:[{&quot;family&quot;:&quot;HM Government&quot;,&quot;given&quot;:&quot;&quot;,&quot;parse-names&quot;:false,&quot;dropping-particle&quot;:&quot;&quot;,&quot;non-dropping-particle&quot;:&quot;&quot;}],&quot;URL&quot;:&quot;https://www.gov.uk/government/publications/uk-5-year-action-plan-for-antimicrobial-resistance-2024-to-2029/confronting-antimicrobial-resistance-2024-to-2029&quot;,&quot;issued&quot;:{&quot;date-parts&quot;:[[2024,3]]}},&quot;isTemporary&quot;:false}]},{&quot;citationID&quot;:&quot;MENDELEY_CITATION_ec4b05fd-3955-43c6-a465-65e3e966be1c&quot;,&quot;properties&quot;:{&quot;noteIndex&quot;:0},&quot;isEdited&quot;:false,&quot;manualOverride&quot;:{&quot;isManuallyOverridden&quot;:true,&quot;citeprocText&quot;:&quot;(Hinojosa-Amaya &lt;i&gt;et al.&lt;/i&gt;, 2016)&quot;,&quot;manualOverrideText&quot;:&quot;Hinojosa-Amaya et al. (2016)&quot;},&quot;citationTag&quot;:&quot;MENDELEY_CITATION_v3_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&quot;,&quot;citationItems&quot;:[{&quot;id&quot;:&quot;364016d4-3731-35b3-a72d-04d06b7c6bfb&quot;,&quot;itemData&quot;:{&quot;type&quot;:&quot;article-journal&quot;,&quot;id&quot;:&quot;364016d4-3731-35b3-a72d-04d06b7c6bfb&quot;,&quot;title&quot;:&quot;Medication errors: electronic vs. paper-based prescribing. Experience at a tertiary care university hospital&quot;,&quot;author&quot;:[{&quot;family&quot;:&quot;Hinojosa-Amaya&quot;,&quot;given&quot;:&quot;José Miguel&quot;,&quot;parse-names&quot;:false,&quot;dropping-particle&quot;:&quot;&quot;,&quot;non-dropping-particle&quot;:&quot;&quot;},{&quot;family&quot;:&quot;Rodríguez-García&quot;,&quot;given&quot;:&quot;Francisco Gonzalo&quot;,&quot;parse-names&quot;:false,&quot;dropping-particle&quot;:&quot;&quot;,&quot;non-dropping-particle&quot;:&quot;&quot;},{&quot;family&quot;:&quot;Yeverino-Castro&quot;,&quot;given&quot;:&quot;Sara Gabriela&quot;,&quot;parse-names&quot;:false,&quot;dropping-particle&quot;:&quot;&quot;,&quot;non-dropping-particle&quot;:&quot;&quot;},{&quot;family&quot;:&quot;Sánchez-Cárdenas&quot;,&quot;given&quot;:&quot;Mónica&quot;,&quot;parse-names&quot;:false,&quot;dropping-particle&quot;:&quot;&quot;,&quot;non-dropping-particle&quot;:&quot;&quot;},{&quot;family&quot;:&quot;Villarreal-Alarcón&quot;,&quot;given&quot;:&quot;Miguel Ángel&quot;,&quot;parse-names&quot;:false,&quot;dropping-particle&quot;:&quot;&quot;,&quot;non-dropping-particle&quot;:&quot;&quot;},{&quot;family&quot;:&quot;Galarza-Delgado&quot;,&quot;given&quot;:&quot;Dionicio Ángel&quot;,&quot;parse-names&quot;:false,&quot;dropping-particle&quot;:&quot;&quot;,&quot;non-dropping-particle&quot;:&quot;&quot;}],&quot;container-title&quot;:&quot;Journal of Evaluation in Clinical Practice&quot;,&quot;container-title-short&quot;:&quot;J. Eval. Clin. Pract.&quot;,&quot;DOI&quot;:&quot;10.1111/jep.12535&quot;,&quot;ISSN&quot;:&quot;13652753&quot;,&quot;PMID&quot;:&quot;27133797&quot;,&quot;issued&quot;:{&quot;date-parts&quot;:[[2016,10,1]]},&quot;page&quot;:&quot;751-754&quot;,&quot;abstract&quot;:&quot;Purpose: It has been estimated that medication errors (ME) are responsible for 7000 deaths each year. Some studies show that electronic prescribing systems have achieved health benefits and patient safety, resulting in a saving of resources. Other studies suggest that they may increase adverse events. Objective: The objective of this study was to compare medication errors between electronic and paper-based prescription detected during pharmacovigilance. Methods: This was an observational, cross-sectional comparative study of 600 randomized medical records that were systematically reviewed by a pharmacovigilance team, with a deliberate search for ME. Each error was classified according to its severity, National Coordinating Council for Medication Error and Prevention taxonomy and high-risk medications. The number of errors was calculated per 100 prescribed medications, number of errors per record and number of records with an error as a quality indicator. Results: A total of 229 ME were found with a mean per record of 0.38 (SD = 0.7), of which 155 corresponded to the paper-based method (1.04, SD = 1.67) and 74 to the electronic-based method (0.29, SD = 0.57) P = &lt;0.001. The use of the electronic method was associated with an OR of 0.59 (95% CI 0.41–0.85) for the recording of at least one ME (P = 0.005), but to a greater severity of ME (&lt;0.001). Conclusion: The use of the electronic system was associated with a reduction in ME, compared with the paper-based method. Despite this, it was associated with more severe ME.&quot;,&quot;publisher&quot;:&quot;Blackwell Publishing Ltd&quot;,&quot;issue&quot;:&quot;5&quot;,&quot;volume&quot;:&quot;22&quot;},&quot;isTemporary&quot;:false}]},{&quot;citationID&quot;:&quot;MENDELEY_CITATION_260ac6c2-3328-47ae-bc4a-47b2a704467c&quot;,&quot;properties&quot;:{&quot;noteIndex&quot;:0},&quot;isEdited&quot;:false,&quot;manualOverride&quot;:{&quot;isManuallyOverridden&quot;:false,&quot;citeprocText&quot;:&quot;(Abertawe Bro Morgannwg Health Board, 2017)&quot;,&quot;manualOverrideText&quot;:&quot;&quot;},&quot;citationTag&quot;:&quot;MENDELEY_CITATION_v3_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&quot;,&quot;citationItems&quot;:[{&quot;id&quot;:&quot;52342c11-d162-32fc-9e65-c45c9e99f853&quot;,&quot;itemData&quot;:{&quot;type&quot;:&quot;article&quot;,&quot;id&quot;:&quot;52342c11-d162-32fc-9e65-c45c9e99f853&quot;,&quot;title&quot;:&quot;ABMU Business Case - Hospital Electronic Prescribing and Medicines Administration &quot;,&quot;author&quot;:[{&quot;family&quot;:&quot;Abertawe Bro Morgannwg Health Board&quot;,&quot;given&quot;:&quot;&quot;,&quot;parse-names&quot;:false,&quot;dropping-particle&quot;:&quot;&quot;,&quot;non-dropping-particle&quot;:&quot;&quot;}],&quot;container-title&quot;:&quot;Unpublished internal document&quot;,&quot;issued&quot;:{&quot;date-parts&quot;:[[2017]]},&quot;container-title-short&quot;:&quot;&quot;},&quot;isTemporary&quot;:false}]},{&quot;citationID&quot;:&quot;MENDELEY_CITATION_6b800cf3-91d0-49fc-82ab-459553963aa1&quot;,&quot;properties&quot;:{&quot;noteIndex&quot;:0},&quot;isEdited&quot;:false,&quot;manualOverride&quot;:{&quot;isManuallyOverridden&quot;:false,&quot;citeprocText&quot;:&quot;(Collado &lt;i&gt;et al.&lt;/i&gt;, 2023)&quot;,&quot;manualOverrideText&quot;:&quot;&quot;},&quot;citationTag&quot;:&quot;MENDELEY_CITATION_v3_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&quot;,&quot;citationItems&quot;:[{&quot;id&quot;:&quot;93b1a3d1-b13a-3eb4-9fe0-5d1e9b04dadd&quot;,&quot;itemData&quot;:{&quot;type&quot;:&quot;article-journal&quot;,&quot;id&quot;:&quot;93b1a3d1-b13a-3eb4-9fe0-5d1e9b04dadd&quot;,&quot;title&quot;:&quot;Accuracy of an electronic prescribing system for standard treatments&quot;,&quot;author&quot;:[{&quot;family&quot;:&quot;Collado&quot;,&quot;given&quot;:&quot;Violeta Cano&quot;,&quot;parse-names&quot;:false,&quot;dropping-particle&quot;:&quot;&quot;,&quot;non-dropping-particle&quot;:&quot;&quot;},{&quot;family&quot;:&quot;Hernanz&quot;,&quot;given&quot;:&quot;Beatriz Calderón&quot;,&quot;parse-names&quot;:false,&quot;dropping-particle&quot;:&quot;&quot;,&quot;non-dropping-particle&quot;:&quot;&quot;},{&quot;family&quot;:&quot;Bezares&quot;,&quot;given&quot;:&quot;Francesc Company&quot;,&quot;parse-names&quot;:false,&quot;dropping-particle&quot;:&quot;&quot;,&quot;non-dropping-particle&quot;:&quot;&quot;},{&quot;family&quot;:&quot;Rallo&quot;,&quot;given&quot;:&quot;Mar Tripiana&quot;,&quot;parse-names&quot;:false,&quot;dropping-particle&quot;:&quot;&quot;,&quot;non-dropping-particle&quot;:&quot;&quot;}],&quot;container-title&quot;:&quot;European Journal of Hospital Pharmacy&quot;,&quot;DOI&quot;:&quot;10.1136/ejhpharm-2021-002909&quot;,&quot;ISSN&quot;:&quot;20479964&quot;,&quot;issued&quot;:{&quot;date-parts&quot;:[[2023,7,1]]},&quot;page&quot;:&quot;232-236&quot;,&quot;abstract&quot;:&quot;Background The prescription system known as RELE is the electronic prescribing and dispensing system that has been used by the Balearic Islands Health Service (IB-SALUT, Spain) since April 2006. This repository contains patients’ computerised medication profiles (CMPs). Data from studies conducted in other settings have shown the existence of discrepancies between the medications recorded in patients’ CMPs and the medications actually taken by the patients. Methods Chronic medications recorded in RELE CMPs were compared with those obtained through a structured clinical interview with patients or the persons responsible for the administration of the patients’ medications. A descriptive analysis of each discrepancy was performed. Potentially associated factors were analysed using Pearson’s χ2 test. Results Of the 215 CMPs studied, 168 (78%) had discrepancies. The rate of discrepancies in the general population inferred from these results ranged from 72.57% to 83.71%, with a 95% confidence level. Polypharmacy was associated with the presence of discrepancies (χ2: 39.998, 1 df, p&lt;0.0001) as well as patient age &gt;65 years (χ2: 18.949, 2df, p&lt;0.0001) and higher comorbidity (χ2: 12.548, 2 df, p=0.002). The association between the types of discrepancies and their causes showed that prescriber-generated dosage errors were the most common errors (n=116; 27%), followed by patient-generated commissions (n=79; 18%), patient-generated dosage errors (n=77; 18%) and prescriber-generated commissions (n=73; 17%). Conclusion The rate of discrepancies identified in this study shows that clinical interviews with patients during transitions of care continue to be essential.&quot;,&quot;publisher&quot;:&quot;BMJ Publishing Group&quot;,&quot;issue&quot;:&quot;4&quot;,&quot;volume&quot;:&quot;30&quot;,&quot;container-title-short&quot;:&quot;&quot;},&quot;isTemporary&quot;:false}]},{&quot;citationID&quot;:&quot;MENDELEY_CITATION_77218cff-1523-4474-a400-26cc3661594b&quot;,&quot;properties&quot;:{&quot;noteIndex&quot;:0},&quot;isEdited&quot;:false,&quot;manualOverride&quot;:{&quot;isManuallyOverridden&quot;:false,&quot;citeprocText&quot;:&quot;(Keating, McKinley and Safdar, 2021)&quot;,&quot;manualOverrideText&quot;:&quot;&quot;},&quot;citationTag&quot;:&quot;MENDELEY_CITATION_v3_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&quot;,&quot;citationItems&quot;:[{&quot;id&quot;:&quot;a7652a60-c013-3147-8460-bc4c8868aa58&quot;,&quot;itemData&quot;:{&quot;type&quot;:&quot;article&quot;,&quot;id&quot;:&quot;a7652a60-c013-3147-8460-bc4c8868aa58&quot;,&quot;title&quot;:&quot;Coronavirus disease 2019 (COVID-19) and antibiotic stewardship: Using a systems engineering approach to maintain patient safety&quot;,&quot;author&quot;:[{&quot;family&quot;:&quot;Keating&quot;,&quot;given&quot;:&quot;Julie A.&quot;,&quot;parse-names&quot;:false,&quot;dropping-particle&quot;:&quot;&quot;,&quot;non-dropping-particle&quot;:&quot;&quot;},{&quot;family&quot;:&quot;McKinley&quot;,&quot;given&quot;:&quot;Linda&quot;,&quot;parse-names&quot;:false,&quot;dropping-particle&quot;:&quot;&quot;,&quot;non-dropping-particle&quot;:&quot;&quot;},{&quot;family&quot;:&quot;Safdar&quot;,&quot;given&quot;:&quot;Nasia&quot;,&quot;parse-names&quot;:false,&quot;dropping-particle&quot;:&quot;&quot;,&quot;non-dropping-particle&quot;:&quot;&quot;}],&quot;container-title&quot;:&quot;Infection Control and Hospital Epidemiology&quot;,&quot;container-title-short&quot;:&quot;Infect. Control Hosp. Epidemiol.&quot;,&quot;DOI&quot;:&quot;10.1017/ice.2020.1263&quot;,&quot;ISSN&quot;:&quot;15596834&quot;,&quot;PMID&quot;:&quot;33040756&quot;,&quot;issued&quot;:{&quot;date-parts&quot;:[[2021,11,12]]},&quot;page&quot;:&quot;1416-1418&quot;,&quot;publisher&quot;:&quot;Cambridge University Press&quot;,&quot;issue&quot;:&quot;11&quot;,&quot;volume&quot;:&quot;42&quot;},&quot;isTemporary&quot;:false}]},{&quot;citationID&quot;:&quot;MENDELEY_CITATION_0fabb092-5b41-4cb7-84c1-19d8c7c17a37&quot;,&quot;properties&quot;:{&quot;noteIndex&quot;:0},&quot;isEdited&quot;:false,&quot;manualOverride&quot;:{&quot;isManuallyOverridden&quot;:false,&quot;citeprocText&quot;:&quot;(Brady &lt;i&gt;et al.&lt;/i&gt;, 2024)&quot;,&quot;manualOverrideText&quot;:&quot;&quot;},&quot;citationTag&quot;:&quot;MENDELEY_CITATION_v3_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&quot;,&quot;citationItems&quot;:[{&quot;id&quot;:&quot;8104b84d-476b-3f21-a961-3db67fa8b744&quot;,&quot;itemData&quot;:{&quot;type&quot;:&quot;article-journal&quot;,&quot;id&quot;:&quot;8104b84d-476b-3f21-a961-3db67fa8b744&quot;,&quot;title&quot;:&quot;Multidisciplinary user experience of a newly implemented electronic patient record in Ireland: An exploratory qualitative study&quot;,&quot;author&quot;:[{&quot;family&quot;:&quot;Brady&quot;,&quot;given&quot;:&quot;Anne Marie&quot;,&quot;parse-names&quot;:false,&quot;dropping-particle&quot;:&quot;&quot;,&quot;non-dropping-particle&quot;:&quot;&quot;},{&quot;family&quot;:&quot;Fortune&quot;,&quot;given&quot;:&quot;Jennifer&quot;,&quot;parse-names&quot;:false,&quot;dropping-particle&quot;:&quot;&quot;,&quot;non-dropping-particle&quot;:&quot;&quot;},{&quot;family&quot;:&quot;Ali&quot;,&quot;given&quot;:&quot;Ahmed Hassan&quot;,&quot;parse-names&quot;:false,&quot;dropping-particle&quot;:&quot;&quot;,&quot;non-dropping-particle&quot;:&quot;&quot;},{&quot;family&quot;:&quot;Prizeman&quot;,&quot;given&quot;:&quot;Geraldine&quot;,&quot;parse-names&quot;:false,&quot;dropping-particle&quot;:&quot;&quot;,&quot;non-dropping-particle&quot;:&quot;&quot;},{&quot;family&quot;:&quot;To&quot;,&quot;given&quot;:&quot;Wing Ting&quot;,&quot;parse-names&quot;:false,&quot;dropping-particle&quot;:&quot;&quot;,&quot;non-dropping-particle&quot;:&quot;&quot;},{&quot;family&quot;:&quot;Courtney&quot;,&quot;given&quot;:&quot;Grainne&quot;,&quot;parse-names&quot;:false,&quot;dropping-particle&quot;:&quot;&quot;,&quot;non-dropping-particle&quot;:&quot;&quot;},{&quot;family&quot;:&quot;Stokes&quot;,&quot;given&quot;:&quot;Kama&quot;,&quot;parse-names&quot;:false,&quot;dropping-particle&quot;:&quot;&quot;,&quot;non-dropping-particle&quot;:&quot;&quot;},{&quot;family&quot;:&quot;Roche&quot;,&quot;given&quot;:&quot;Miriam&quot;,&quot;parse-names&quot;:false,&quot;dropping-particle&quot;:&quot;&quot;,&quot;non-dropping-particle&quot;:&quot;&quot;}],&quot;container-title&quot;:&quot;International Journal of Medical Informatics&quot;,&quot;container-title-short&quot;:&quot;Int. J. Med. Inform.&quot;,&quot;DOI&quot;:&quot;10.1016/j.ijmedinf.2024.105399&quot;,&quot;ISSN&quot;:&quot;18728243&quot;,&quot;PMID&quot;:&quot;38430733&quot;,&quot;issued&quot;:{&quot;date-parts&quot;:[[2024,5,1]]},&quot;abstract&quot;:&quot;Background: Implementation of an Electronic Patient Record (EPR) in a key milestone in the digital strategy of modern healthcare organisations. The implementation of EPR systems can be viewed as challenging and complex. Objective: The aim of the study was to investigate user perspectives and experiences of the implementation of an Electronic Medical Record in a major academic teaching hospital, with simultaneous ‘go-live’ across the whole hospital taking place. Methods: Focus groups and individual in-depth interviews were conducted with stakeholders and users (n = 105), approximately nine months post-EPR implementation. The study explored EPR users’ perceptions using an extended theoretical framework of the DeLone and McLean Information Systems Success Model (2003), which measured information systems, system quality, information quality, service quality, use/perceived usefulness &amp; user satisfaction and net benefits. Results: Staff engagement and satisfaction was high and the EPR is accepted as the new standard way of completing care. There was agreement that the EPR affords transparency, and greater accountability. There was some concern expressed regarding impact of the EPR on interprofessional and patient/provider interactions and communication. Physicians reported the inputting of social history through free text as an issue of concern and time consuming. The Big Bang approach with mandatory conversion was key to the successful adoption of EPR. There was consensus across professional and administrative respondents that there was no appetite to return to paper-based records. Conclusion: The successful roll out of the EPR reflects the digital readiness of healthcare providers and organisations. The potential for unintended consequences on work process requires continual monitoring. A key future benefit of the EPR will be the capacity to reach a broader understanding and analysis of variation in processes and outcomes within healthcare organisations. It is clear that skills in data analytics will be needed to mine data successfully.&quot;,&quot;publisher&quot;:&quot;Elsevier Ireland Ltd&quot;,&quot;volume&quot;:&quot;185&quot;},&quot;isTemporary&quot;:false}]},{&quot;citationID&quot;:&quot;MENDELEY_CITATION_6d473f8e-3912-487e-b7e7-263281852281&quot;,&quot;properties&quot;:{&quot;noteIndex&quot;:0},&quot;isEdited&quot;:false,&quot;manualOverride&quot;:{&quot;isManuallyOverridden&quot;:true,&quot;citeprocText&quot;:&quot;(Medlock &lt;i&gt;et al.&lt;/i&gt;, 2016b; Van de Velde &lt;i&gt;et al.&lt;/i&gt;, 2018; Prabhod, 2023)&quot;,&quot;manualOverrideText&quot;:&quot;(Hak et al., 2022; Medlock et al., 2016; Van de Velde et al., 2018)&quot;},&quot;citationTag&quot;:&quot;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&quot;,&quot;citationItems&quot;:[{&quot;id&quot;:&quot;b8bc9ef8-0cea-37bf-bd27-aafc81b4136d&quot;,&quot;itemData&quot;:{&quot;type&quot;:&quot;report&quot;,&quot;id&quot;:&quot;b8bc9ef8-0cea-37bf-bd27-aafc81b4136d&quot;,&quot;title&quot;:&quot;Journal of Machine Learning for Healthcare Decision Support Integrating Large Language Models for Enhanced Clinical Decision Support Systems in Modern Healthcare Journal of Machine Learning for Healthcare Decision Support&quot;,&quot;author&quot;:[{&quot;family&quot;:&quot;Prabhod&quot;,&quot;given&quot;:&quot;Kummaragunta Joel&quot;,&quot;parse-names&quot;:false,&quot;dropping-particle&quot;:&quot;&quot;,&quot;non-dropping-particle&quot;:&quot;&quot;}],&quot;issued&quot;:{&quot;date-parts&quot;:[[2023]]},&quot;abstract&quot;:&quot;The rapid advancement of artificial intelligence (AI) technologies has heralded a new era in the field of healthcare, significantly transforming clinical decision support systems (CDSS). Among these advancements, large language models (LLMs), such as OpenAI's GPT-3, have shown exceptional potential in enhancing the accuracy, efficiency, and reliability of CDSS. This paper delves into the integration of LLMs within modern healthcare infrastructures, underscoring their role in processing and analyzing extensive medical datasets to provide precise diagnostic and treatment recommendations. By leveraging their natural language processing (NLP) capabilities, LLMs can comprehend and synthesize complex medical information, thereby facilitating improved clinical decision-making processes. We begin by discussing the foundational principles of LLMs and their evolution, emphasizing their unique ability to understand and generate human-like text based on vast training datasets. This capability allows LLMs to interpret medical literature, electronic health records (EHRs), and clinical guidelines with remarkable accuracy, offering healthcare professionals a robust tool for evidence-based practice. Subsequently, the paper explores the integration of LLMs into CDSS, highlighting their applications in various clinical scenarios. We analyze case studies and real-world applications where LLMs have been employed to enhance diagnostic accuracy, predict patient outcomes, and personalize treatment plans. One prominent case study involves the utilization of LLMs in radiology to assist in the interpretation of medical imaging, reducing diagnostic errors and improving patient outcomes. Another case study examines the deployment of LLMs in oncology, where these models have been used to analyze genomic data and recommend personalized treatment regimens, demonstrating significant improvements in patient care. Volume 3 Issue 1 Semi Annual Edition | Jan-June, 2023 This work is licensed under CC BY-NC-SA 4.0. The discussion extends to the technical aspects of integrating LLMs with existing healthcare systems. We address the challenges associated with data interoperability, model training, and real-time implementation within clinical workflows. Furthermore, the ethical and regulatory considerations of using AI in healthcare are scrutinized, with a focus on ensuring patient privacy, data security, and adherence to regulatory standards. In addition to the technical and ethical dimensions, the paper evaluates the economic implications of adopting LLM-based CDSS. We present a cost-benefit analysis, considering the potential for reduced healthcare costs through improved diagnostic accuracy and efficiency. The analysis also encompasses the long-term benefits of enhanced patient outcomes and reduced hospital readmission rates. To provide a comprehensive understanding, the paper reviews existing literature on LLMs and CDSS, identifying gaps and proposing future research directions. We highlight the need for continuous model refinement, extensive clinical validation, and interdisciplinary collaboration to fully harness the potential of LLMs in healthcare. This paper posits that the integration of large language models into clinical decision support systems holds transformative potential for modern healthcare. By enhancing the accuracy and efficiency of clinical decisions, LLMs can significantly improve patient outcomes and contribute to the sustainability of healthcare systems. However, realizing this potential requires addressing technical, ethical, and economic challenges through rigorous research and collaborative efforts. Keywords large language models, clinical decision support systems, healthcare, artificial intelligence, natural language processing, diagnostic accuracy, patient outcomes, electronic health records, medical data analysis, ethical considerations.&quot;,&quot;container-title-short&quot;:&quot;&quot;},&quot;isTemporary&quot;:false},{&quot;id&quot;:&quot;48e3d37c-2f43-3640-be58-94ce253729bb&quot;,&quot;itemData&quot;:{&quot;type&quot;:&quot;article-journal&quot;,&quot;id&quot;:&quot;48e3d37c-2f43-3640-be58-94ce253729bb&quot;,&quot;title&quot;:&quot;Modeling information flows in clinical decision support: Key insights for enhancing system effectiveness&quot;,&quot;author&quot;:[{&quot;family&quot;:&quot;Medlock&quot;,&quot;given&quot;:&quot;Stephanie&quot;,&quot;parse-names&quot;:false,&quot;dropping-particle&quot;:&quot;&quot;,&quot;non-dropping-particle&quot;:&quot;&quot;},{&quot;family&quot;:&quot;Wyatt&quot;,&quot;given&quot;:&quot;Jeremy C.&quot;,&quot;parse-names&quot;:false,&quot;dropping-particle&quot;:&quot;&quot;,&quot;non-dropping-particle&quot;:&quot;&quot;},{&quot;family&quot;:&quot;Patel&quot;,&quot;given&quot;:&quot;Vimla L.&quot;,&quot;parse-names&quot;:false,&quot;dropping-particle&quot;:&quot;&quot;,&quot;non-dropping-particle&quot;:&quot;&quot;},{&quot;family&quot;:&quot;Shortliffe&quot;,&quot;given&quot;:&quot;Edward H.&quot;,&quot;parse-names&quot;:false,&quot;dropping-particle&quot;:&quot;&quot;,&quot;non-dropping-particle&quot;:&quot;&quot;},{&quot;family&quot;:&quot;Abu-Hanna&quot;,&quot;given&quot;:&quot;Ameen&quot;,&quot;parse-names&quot;:false,&quot;dropping-particle&quot;:&quot;&quot;,&quot;non-dropping-particle&quot;:&quot;&quot;}],&quot;container-title&quot;:&quot;Journal of the American Medical Informatics Association&quot;,&quot;DOI&quot;:&quot;10.1093/jamia/ocv177&quot;,&quot;ISSN&quot;:&quot;1527974X&quot;,&quot;PMID&quot;:&quot;26911809&quot;,&quot;issued&quot;:{&quot;date-parts&quot;:[[2016,9,1]]},&quot;page&quot;:&quot;1001-1006&quot;,&quot;abstract&quot;:&quot;A fundamental challenge in the field of clinical decision support is to determine what characteristics of systems make them effective in supporting particular types of clinical decisions. However, we lack such a theory of decision support itself and a model to describe clinical decisions and the systems to support them. This article outlines such a framework. We present a two-stream model of information flow within clinical decision-support systems (CDSSs): reasoning about the patient (the clinical stream), and reasoning about the user (the cognitive-behavioral stream). We propose that CDSS \&quot;effectiveness\&quot; be measured not only in terms of a system's impact on clinical care, but also in terms of how (and by whom) the system is used, its effect on work processes, and whether it facilitates appropriate decisions by clinicians and patients. Future research into which factors improve the effectiveness of decision support should not regard CDSSs as a single entity, but should instead differentiate systems based on their attributes, users, and the decision being supported.&quot;,&quot;publisher&quot;:&quot;Oxford University Press&quot;,&quot;issue&quot;:&quot;5&quot;,&quot;volume&quot;:&quot;23&quot;,&quot;container-title-short&quot;:&quot;&quot;},&quot;isTemporary&quot;:false},{&quot;id&quot;:&quot;01e09bb2-8641-38a4-a7af-f955446d2ac1&quot;,&quot;itemData&quot;:{&quot;type&quot;:&quot;article-journal&quot;,&quot;id&quot;:&quot;01e09bb2-8641-38a4-a7af-f955446d2ac1&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ae544f84-159a-4054-8aed-ca527db0aba3&quot;,&quot;properties&quot;:{&quot;noteIndex&quot;:0},&quot;isEdited&quot;:false,&quot;manualOverride&quot;:{&quot;isManuallyOverridden&quot;:false,&quot;citeprocText&quot;:&quot;(NHS Public Health Wales, 2026)&quot;,&quot;manualOverrideText&quot;:&quot;&quot;},&quot;citationTag&quot;:&quot;MENDELEY_CITATION_v3_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&quot;,&quot;citationItems&quot;:[{&quot;id&quot;:&quot;a83a171c-8b4e-3da4-b299-51ed032d0c98&quot;,&quot;itemData&quot;:{&quot;type&quot;:&quot;webpage&quot;,&quot;id&quot;:&quot;a83a171c-8b4e-3da4-b299-51ed032d0c98&quot;,&quot;title&quot;:&quot;Antibiotic Data Library for Wales &quot;,&quot;author&quot;:[{&quot;family&quot;:&quot;NHS Public Health Wales&quot;,&quot;given&quot;:&quot;&quot;,&quot;parse-names&quot;:false,&quot;dropping-particle&quot;:&quot;&quot;,&quot;non-dropping-particle&quot;:&quot;&quot;}],&quot;URL&quot;:&quot;https://antibioticeye.cymru.nhs.uk/SecondaryCare&quot;,&quot;issued&quot;:{&quot;date-parts&quot;:[[2026]]}},&quot;isTemporary&quot;:false}]},{&quot;citationID&quot;:&quot;MENDELEY_CITATION_877249cd-1888-40a5-9d09-2b8cfd16639f&quot;,&quot;properties&quot;:{&quot;noteIndex&quot;:0},&quot;isEdited&quot;:false,&quot;manualOverride&quot;:{&quot;isManuallyOverridden&quot;:false,&quot;citeprocText&quot;:&quot;(Swansea Bay University Health Board, 2025)&quot;,&quot;manualOverrideText&quot;:&quot;&quot;},&quot;citationTag&quot;:&quot;MENDELEY_CITATION_v3_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&quot;,&quot;citationItems&quot;:[{&quot;id&quot;:&quot;ead06886-e4d0-3ee5-8d9c-728be0fda141&quot;,&quot;itemData&quot;:{&quot;type&quot;:&quot;webpage&quot;,&quot;id&quot;:&quot;ead06886-e4d0-3ee5-8d9c-728be0fda141&quot;,&quot;title&quot;:&quot;Team awarded for reviewing antibiotic usage to prevent resistant infections&quot;,&quot;author&quot;:[{&quot;family&quot;:&quot;Swansea Bay University Health Board&quot;,&quot;given&quot;:&quot;&quot;,&quot;parse-names&quot;:false,&quot;dropping-particle&quot;:&quot;&quot;,&quot;non-dropping-particle&quot;:&quot;&quot;}],&quot;container-title&quot;:&quot;Swansea Bay Health News &quot;,&quot;URL&quot;:&quot;https://sbuhb.nhs.wales/news/swansea-bay-health-news/team-awarded-for-reviewing-antibiotic-usage-to-prevent-resistant-infections/&quot;,&quot;issued&quot;:{&quot;date-parts&quot;:[[2025,11]]}},&quot;isTemporary&quot;:false}]},{&quot;citationID&quot;:&quot;MENDELEY_CITATION_b2f14f6c-549b-426f-80d5-fa19b95acaa7&quot;,&quot;properties&quot;:{&quot;noteIndex&quot;:0},&quot;isEdited&quot;:false,&quot;manualOverride&quot;:{&quot;isManuallyOverridden&quot;:false,&quot;citeprocText&quot;:&quot;(Khairat &lt;i&gt;et al.&lt;/i&gt;, 2018; Kuznetsova &lt;i&gt;et al.&lt;/i&gt;, 2021)&quot;,&quot;manualOverrideText&quot;:&quot;&quot;},&quot;citationTag&quot;:&quot;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&quot;,&quot;citationItems&quot;:[{&quot;id&quot;:&quot;9b6b36d7-66c7-3663-b88f-03ebe1d7b6a2&quot;,&quot;itemData&quot;:{&quot;type&quot;:&quot;article-journal&quot;,&quot;id&quot;:&quot;9b6b36d7-66c7-3663-b88f-03ebe1d7b6a2&quot;,&quot;title&quot;:&quot;An analysis of the structure and content of dashboards used to monitor patient safety in the inpatient setting&quot;,&quot;author&quot;:[{&quot;family&quot;:&quot;Kuznetsova&quot;,&quot;given&quot;:&quot;Masha&quot;,&quot;parse-names&quot;:false,&quot;dropping-particle&quot;:&quot;&quot;,&quot;non-dropping-particle&quot;:&quot;&quot;},{&quot;family&quot;:&quot;Frits&quot;,&quot;given&quot;:&quot;Michelle L&quot;,&quot;parse-names&quot;:false,&quot;dropping-particle&quot;:&quot;&quot;,&quot;non-dropping-particle&quot;:&quot;&quot;},{&quot;family&quot;:&quot;Dulgarian&quot;,&quot;given&quot;:&quot;Sevan&quot;,&quot;parse-names&quot;:false,&quot;dropping-particle&quot;:&quot;&quot;,&quot;non-dropping-particle&quot;:&quot;&quot;},{&quot;family&quot;:&quot;Iannaccone&quot;,&quot;given&quot;:&quot;Christine&quot;,&quot;parse-names&quot;:false,&quot;dropping-particle&quot;:&quot;&quot;,&quot;non-dropping-particle&quot;:&quot;&quot;},{&quot;family&quot;:&quot;Mort&quot;,&quot;given&quot;:&quot;Elizabeth&quot;,&quot;parse-names&quot;:false,&quot;dropping-particle&quot;:&quot;&quot;,&quot;non-dropping-particle&quot;:&quot;&quot;},{&quot;family&quot;:&quot;Bates&quot;,&quot;given&quot;:&quot;David W&quot;,&quot;parse-names&quot;:false,&quot;dropping-particle&quot;:&quot;&quot;,&quot;non-dropping-particle&quot;:&quot;&quot;},{&quot;family&quot;:&quot;Salmasian&quot;,&quot;given&quot;:&quot;Hojjat&quot;,&quot;parse-names&quot;:false,&quot;dropping-particle&quot;:&quot;&quot;,&quot;non-dropping-particle&quot;:&quot;&quot;}],&quot;container-title&quot;:&quot;JAMIA Open&quot;,&quot;container-title-short&quot;:&quot;JAMIA Open&quot;,&quot;DOI&quot;:&quot;10.1093/jamiaopen/ooab096&quot;,&quot;ISSN&quot;:&quot;2574-2531&quot;,&quot;issued&quot;:{&quot;date-parts&quot;:[[2021,10,8]]},&quot;abstract&quot;:&quot;&lt;p&gt;The objective of this study is to review and compare patient safety dashboards used by hospitals and identify similarities and differences in their design, format, and scope. We reviewed design features of electronic copies of patient safety dashboards from a representative sample of 10 hospitals. The results show great heterogeneity in the format, presentation, and scope of patient safety dashboards. Hospitals varied in their use of performance indicators (targets, trends, and benchmarks), style of color coding, and timeframe for the displayed metrics. The average number of metrics per dashboard display was 28, with a wide range from 7 to 84. Given the large variation in dashboard design, there is a need for future work to assess which approaches are associated with the best outcomes, and how specific elements contribute to usability, to help customize dashboards to meet the needs of different clinical, and operational stakeholders.&lt;/p&gt;&quot;,&quot;issue&quot;:&quot;4&quot;,&quot;volume&quot;:&quot;4&quot;},&quot;isTemporary&quot;:false},{&quot;id&quot;:&quot;52427730-98e6-31fe-a866-ef7d22c90742&quot;,&quot;itemData&quot;:{&quot;type&quot;:&quot;article&quot;,&quot;id&quot;:&quot;52427730-98e6-31fe-a866-ef7d22c90742&quot;,&quot;title&quot;:&quot;The impact of visualization dashboards on quality of care and clinician satisfaction: Integrative literature review&quot;,&quot;author&quot;:[{&quot;family&quot;:&quot;Khairat&quot;,&quot;given&quot;:&quot;Saif Sherif&quot;,&quot;parse-names&quot;:false,&quot;dropping-particle&quot;:&quot;&quot;,&quot;non-dropping-particle&quot;:&quot;&quot;},{&quot;family&quot;:&quot;Dukkipati&quot;,&quot;given&quot;:&quot;Aniesha&quot;,&quot;parse-names&quot;:false,&quot;dropping-particle&quot;:&quot;&quot;,&quot;non-dropping-particle&quot;:&quot;&quot;},{&quot;family&quot;:&quot;Lauria&quot;,&quot;given&quot;:&quot;Heather Alico&quot;,&quot;parse-names&quot;:false,&quot;dropping-particle&quot;:&quot;&quot;,&quot;non-dropping-particle&quot;:&quot;&quot;},{&quot;family&quot;:&quot;Bice&quot;,&quot;given&quot;:&quot;Thomas&quot;,&quot;parse-names&quot;:false,&quot;dropping-particle&quot;:&quot;&quot;,&quot;non-dropping-particle&quot;:&quot;&quot;},{&quot;family&quot;:&quot;Travers&quot;,&quot;given&quot;:&quot;Debbie&quot;,&quot;parse-names&quot;:false,&quot;dropping-particle&quot;:&quot;&quot;,&quot;non-dropping-particle&quot;:&quot;&quot;},{&quot;family&quot;:&quot;Carson&quot;,&quot;given&quot;:&quot;Shannon S.&quot;,&quot;parse-names&quot;:false,&quot;dropping-particle&quot;:&quot;&quot;,&quot;non-dropping-particle&quot;:&quot;&quot;}],&quot;container-title&quot;:&quot;JMIR Human Factors&quot;,&quot;container-title-short&quot;:&quot;JMIR Hum. Factors&quot;,&quot;DOI&quot;:&quot;10.2196/humanfactors.9328&quot;,&quot;ISSN&quot;:&quot;22929495&quot;,&quot;issued&quot;:{&quot;date-parts&quot;:[[2018,4,1]]},&quot;abstract&quot;:&quot;Background: Intensive Care Units (ICUs) in the United States admit more than 5.7 million people each year. The ICU level of care helps people with life-threatening illness or injuries and involves close, constant attention by a team of specially-trained health care providers. Delay between condition onset and implementation of necessary interventions can dramatically impact the prognosis of patients with life-threatening diagnoses. Evidence supports a connection between information overload and medical errors. A tool that improves display and retrieval of key clinical information has great potential to benefit patient outcomes. The purpose of this review is to synthesize research on the use of visualization dashboards in health care. Objective: The purpose of conducting this literature review is to synthesize previous research on the use of dashboards visualizing electronic health record information for health care providers. A review of the existing literature on this subject can be used to identify gaps in prior research and to inform further research efforts on this topic. Ultimately, this evidence can be used to guide the development, testing, and implementation of a new solution to optimize the visualization of clinical information, reduce clinician cognitive overload, and improve patient outcomes. Methods: Articles were included if they addressed the development, testing, implementation, or use of a visualization dashboard solution in a health care setting. An initial search was conducted of literature on dashboards only in the intensive care unit setting, but there were not many articles found that met the inclusion criteria. A secondary follow-up search was conducted to broaden the results to any health care setting. The initial and follow-up searches returned a total of 17 articles that were analyzed for this literature review. Results: Visualization dashboard solutions decrease time spent on data gathering, difficulty of data gathering process, cognitive load, time to task completion, errors, and improve situation awareness, compliance with evidence-based safety guidelines, usability, and navigation. Conclusions: Researchers can build on the findings, strengths, and limitations of the work identified in this literature review to bolster development, testing, and implementation of novel visualization dashboard solutions. Due to the relatively few studies conducted in this area, there is plenty of room for researchers to test their solutions and add significantly to the field of knowledge on this subject.&quot;,&quot;publisher&quot;:&quot;JMIR Publications Inc.&quot;,&quot;issue&quot;:&quot;2&quot;,&quot;volume&quot;:&quot;5&quot;},&quot;isTemporary&quot;:false}]},{&quot;citationID&quot;:&quot;MENDELEY_CITATION_1d1e7e64-bb7a-4f80-9b8f-76d1bd3c9b82&quot;,&quot;properties&quot;:{&quot;noteIndex&quot;:0},&quot;isEdited&quot;:false,&quot;manualOverride&quot;:{&quot;isManuallyOverridden&quot;:false,&quot;citeprocText&quot;:&quot;(Shenvi &lt;i&gt;et al.&lt;/i&gt;, 2023)&quot;,&quot;manualOverrideText&quot;:&quot;&quot;},&quot;citationTag&quot;:&quot;MENDELEY_CITATION_v3_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&quot;,&quot;citationItems&quot;:[{&quot;id&quot;:&quot;0c988fed-3edf-3a29-87b9-44a7aa1e1cf4&quot;,&quot;itemData&quot;:{&quot;type&quot;:&quot;article&quot;,&quot;id&quot;:&quot;0c988fed-3edf-3a29-87b9-44a7aa1e1cf4&quot;,&quot;title&quot;:&quot;Visualization of Patient-Generated Health Data: A Scoping Review of Dashboard Designs&quot;,&quot;author&quot;:[{&quot;family&quot;:&quot;Shenvi&quot;,&quot;given&quot;:&quot;Edna&quot;,&quot;parse-names&quot;:false,&quot;dropping-particle&quot;:&quot;&quot;,&quot;non-dropping-particle&quot;:&quot;&quot;},{&quot;family&quot;:&quot;Boxwala&quot;,&quot;given&quot;:&quot;Aziz&quot;,&quot;parse-names&quot;:false,&quot;dropping-particle&quot;:&quot;&quot;,&quot;non-dropping-particle&quot;:&quot;&quot;},{&quot;family&quot;:&quot;Sittig&quot;,&quot;given&quot;:&quot;Dean&quot;,&quot;parse-names&quot;:false,&quot;dropping-particle&quot;:&quot;&quot;,&quot;non-dropping-particle&quot;:&quot;&quot;},{&quot;family&quot;:&quot;Zott&quot;,&quot;given&quot;:&quot;Courtney&quot;,&quot;parse-names&quot;:false,&quot;dropping-particle&quot;:&quot;&quot;,&quot;non-dropping-particle&quot;:&quot;&quot;},{&quot;family&quot;:&quot;Lomotan&quot;,&quot;given&quot;:&quot;Edwin&quot;,&quot;parse-names&quot;:false,&quot;dropping-particle&quot;:&quot;&quot;,&quot;non-dropping-particle&quot;:&quot;&quot;},{&quot;family&quot;:&quot;Swiger&quot;,&quot;given&quot;:&quot;James&quot;,&quot;parse-names&quot;:false,&quot;dropping-particle&quot;:&quot;&quot;,&quot;non-dropping-particle&quot;:&quot;&quot;},{&quot;family&quot;:&quot;Dullabh&quot;,&quot;given&quot;:&quot;Prashila&quot;,&quot;parse-names&quot;:false,&quot;dropping-particle&quot;:&quot;&quot;,&quot;non-dropping-particle&quot;:&quot;&quot;}],&quot;container-title&quot;:&quot;Applied Clinical Informatics&quot;,&quot;container-title-short&quot;:&quot;Appl. Clin. Inform.&quot;,&quot;DOI&quot;:&quot;10.1055/a-2174-7820&quot;,&quot;ISSN&quot;:&quot;18690327&quot;,&quot;PMID&quot;:&quot;37704021&quot;,&quot;issued&quot;:{&quot;date-parts&quot;:[[2023,6,5]]},&quot;page&quot;:&quot;913-922&quot;,&quot;abstract&quot;:&quot;Background Patient-centered clinical decision support (PC CDS) aims to assist with tailoring decisions to an individual patient’s needs. Patient-generated health data (PGHD), including physiologic measurements captured frequently by automated devices, provide important information for PC CDS. The volume and availability of such PGHD is increasing, but how PGHD should be presented to clinicians to best aid decision-making is unclear. Objectives Identify best practices in visualizations of physiologic PGHD, for designing a software application as a PC CDS tool. Methods We performed a scoping review of studies of PGHD dashboards that involved clinician users in design or evaluations. We included only studies that used physiologic PGHD from single patients for usage in decision-making. Results We screened 468 titles and abstracts, 63 full-text papers, and identified 15 articles to include in our review. Some research primarily sought user input on PGHD presentation; other studies garnered feedback only as a side effort for other objectives (e.g., integration with electronic health records [EHRs]). Development efforts were often in the domains of chronic diseases and collected a mix of physiologic parameters (e.g., blood pressure and heart rate) and activity data. Users’ preferences were for data to be presented with statistical summaries and clinical interpretations, alongside other non-PGHD data. Recurrent themes indicated that users desire longitudinal data display, aggregation of multiple data types on the same screen, actionability, and customization. Speed, simplicity, and availability of data for other purposes (e.g., documentation) were key to dashboard adoption. Evaluations were favorable for visualizations using common graphing or table formats, although best practices for implementation have not yet been established. Conclusion Although the literature identified common themes on data display, measures, and usability, more research is needed as PGHD usage grows. Ensuring that care is tailored to individual needs will be important in future development of clinical decision support.&quot;,&quot;publisher&quot;:&quot;Georg Thieme Verlag&quot;,&quot;issue&quot;:&quot;5&quot;,&quot;volume&quot;:&quot;14&quot;},&quot;isTemporary&quot;:false}]},{&quot;citationID&quot;:&quot;MENDELEY_CITATION_5b46a9a3-86ec-4345-ab08-c8953ed084f3&quot;,&quot;properties&quot;:{&quot;noteIndex&quot;:0},&quot;isEdited&quot;:false,&quot;manualOverride&quot;:{&quot;isManuallyOverridden&quot;:false,&quot;citeprocText&quot;:&quot;(Carayon &lt;i&gt;et al.&lt;/i&gt;, 2018)&quot;,&quot;manualOverrideText&quot;:&quot;&quot;},&quot;citationTag&quot;:&quot;MENDELEY_CITATION_v3_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&quot;,&quot;citationItems&quot;:[{&quot;id&quot;:&quot;50c9f377-acce-3ecb-8885-955287deb3dc&quot;,&quot;itemData&quot;:{&quot;type&quot;:&quot;article-journal&quot;,&quot;id&quot;:&quot;50c9f377-acce-3ecb-8885-955287deb3dc&quot;,&quot;title&quot;:&quot;Challenges and opportunities for improving patient safety through human factors and systems engineering&quot;,&quot;author&quot;:[{&quot;family&quot;:&quot;Carayon&quot;,&quot;given&quot;:&quot;Pascale&quot;,&quot;parse-names&quot;:false,&quot;dropping-particle&quot;:&quot;&quot;,&quot;non-dropping-particle&quot;:&quot;&quot;},{&quot;family&quot;:&quot;Wooldridge&quot;,&quot;given&quot;:&quot;Abigail&quot;,&quot;parse-names&quot;:false,&quot;dropping-particle&quot;:&quot;&quot;,&quot;non-dropping-particle&quot;:&quot;&quot;},{&quot;family&quot;:&quot;Hose&quot;,&quot;given&quot;:&quot;Bat Zion&quot;,&quot;parse-names&quot;:false,&quot;dropping-particle&quot;:&quot;&quot;,&quot;non-dropping-particle&quot;:&quot;&quot;},{&quot;family&quot;:&quot;Salwei&quot;,&quot;given&quot;:&quot;Megan&quot;,&quot;parse-names&quot;:false,&quot;dropping-particle&quot;:&quot;&quot;,&quot;non-dropping-particle&quot;:&quot;&quot;},{&quot;family&quot;:&quot;Benneyan&quot;,&quot;given&quot;:&quot;James&quot;,&quot;parse-names&quot;:false,&quot;dropping-particle&quot;:&quot;&quot;,&quot;non-dropping-particle&quot;:&quot;&quot;}],&quot;container-title&quot;:&quot;Health Affairs&quot;,&quot;container-title-short&quot;:&quot;Health Aff.&quot;,&quot;DOI&quot;:&quot;10.1377/hlthaff.2018.0723&quot;,&quot;ISSN&quot;:&quot;15445208&quot;,&quot;PMID&quot;:&quot;30395503&quot;,&quot;issued&quot;:{&quot;date-parts&quot;:[[2018,11,1]]},&quot;page&quot;:&quot;1862-1869&quot;,&quot;abstract&quot;:&quot;Despite progress on patient safety since the publication of the Institute of Medicine’s 1999 report, To Err Is Human, significant problems remain. Human factors and systems engineering (HF/SE) has been increasingly recognized and advocated for its value in understanding, improving, and redesigning processes for safer care, especially for complex interacting sociotechnical systems. However, broad awareness of HF/SE and its adoption into safety improvement work have been frustratingly slow. We provide an overview of HF/SE, its demonstrated value to a wide range of patient safety problems (in particular, medication safety), and challenges to its broader implementation across health care. We make a variety of recommendations to maximize the spread of HF/SE, including formal and informal education programs, greater adoption of HF/SE by health care organizations, expanded funding to foster more clinician-engineer partnerships, and coordinated national efforts to design and operationalize a system for spreading HF/SE into health care nationally.&quot;,&quot;publisher&quot;:&quot;Project HOPE&quot;,&quot;issue&quot;:&quot;11&quot;,&quot;volume&quot;:&quot;37&quot;},&quot;isTemporary&quot;:false}]},{&quot;citationID&quot;:&quot;MENDELEY_CITATION_962d3eae-8a15-4033-b1a4-835c3f478cb2&quot;,&quot;properties&quot;:{&quot;noteIndex&quot;:0},&quot;isEdited&quot;:false,&quot;manualOverride&quot;:{&quot;isManuallyOverridden&quot;:true,&quot;citeprocText&quot;:&quot;(Dowding &lt;i&gt;et al.&lt;/i&gt;, 2015)&quot;,&quot;manualOverrideText&quot;:&quot;Dowding et al. (2015)&quot;},&quot;citationTag&quot;:&quot;MENDELEY_CITATION_v3_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&quot;,&quot;citationItems&quot;:[{&quot;id&quot;:&quot;098bfd07-5df1-3995-a801-d85cdda5d36d&quot;,&quot;itemData&quot;:{&quot;type&quot;:&quot;article&quot;,&quot;id&quot;:&quot;098bfd07-5df1-3995-a801-d85cdda5d36d&quot;,&quot;title&quot;:&quot;Dashboards for improving patient care: Review of the literature&quot;,&quot;author&quot;:[{&quot;family&quot;:&quot;Dowding&quot;,&quot;given&quot;:&quot;Dawn&quot;,&quot;parse-names&quot;:false,&quot;dropping-particle&quot;:&quot;&quot;,&quot;non-dropping-particle&quot;:&quot;&quot;},{&quot;family&quot;:&quot;Randell&quot;,&quot;given&quot;:&quot;Rebecca&quot;,&quot;parse-names&quot;:false,&quot;dropping-particle&quot;:&quot;&quot;,&quot;non-dropping-particle&quot;:&quot;&quot;},{&quot;family&quot;:&quot;Gardner&quot;,&quot;given&quot;:&quot;Peter&quot;,&quot;parse-names&quot;:false,&quot;dropping-particle&quot;:&quot;&quot;,&quot;non-dropping-particle&quot;:&quot;&quot;},{&quot;family&quot;:&quot;Fitzpatrick&quot;,&quot;given&quot;:&quot;Geraldine&quot;,&quot;parse-names&quot;:false,&quot;dropping-particle&quot;:&quot;&quot;,&quot;non-dropping-particle&quot;:&quot;&quot;},{&quot;family&quot;:&quot;Dykes&quot;,&quot;given&quot;:&quot;Patricia&quot;,&quot;parse-names&quot;:false,&quot;dropping-particle&quot;:&quot;&quot;,&quot;non-dropping-particle&quot;:&quot;&quot;},{&quot;family&quot;:&quot;Favela&quot;,&quot;given&quot;:&quot;Jesus&quot;,&quot;parse-names&quot;:false,&quot;dropping-particle&quot;:&quot;&quot;,&quot;non-dropping-particle&quot;:&quot;&quot;},{&quot;family&quot;:&quot;Hamer&quot;,&quot;given&quot;:&quot;Susan&quot;,&quot;parse-names&quot;:false,&quot;dropping-particle&quot;:&quot;&quot;,&quot;non-dropping-particle&quot;:&quot;&quot;},{&quot;family&quot;:&quot;Whitewood-Moores&quot;,&quot;given&quot;:&quot;Zac&quot;,&quot;parse-names&quot;:false,&quot;dropping-particle&quot;:&quot;&quot;,&quot;non-dropping-particle&quot;:&quot;&quot;},{&quot;family&quot;:&quot;Hardiker&quot;,&quot;given&quot;:&quot;Nicholas&quot;,&quot;parse-names&quot;:false,&quot;dropping-particle&quot;:&quot;&quot;,&quot;non-dropping-particle&quot;:&quot;&quot;},{&quot;family&quot;:&quot;Borycki&quot;,&quot;given&quot;:&quot;Elizabeth&quot;,&quot;parse-names&quot;:false,&quot;dropping-particle&quot;:&quot;&quot;,&quot;non-dropping-particle&quot;:&quot;&quot;},{&quot;family&quot;:&quot;Currie&quot;,&quot;given&quot;:&quot;Leanne&quot;,&quot;parse-names&quot;:false,&quot;dropping-particle&quot;:&quot;&quot;,&quot;non-dropping-particle&quot;:&quot;&quot;}],&quot;container-title&quot;:&quot;International Journal of Medical Informatics&quot;,&quot;container-title-short&quot;:&quot;Int. J. Med. Inform.&quot;,&quot;DOI&quot;:&quot;10.1016/j.ijmedinf.2014.10.001&quot;,&quot;ISSN&quot;:&quot;18728243&quot;,&quot;PMID&quot;:&quot;25453274&quot;,&quot;issued&quot;:{&quot;date-parts&quot;:[[2015,2,1]]},&quot;page&quot;:&quot;87-100&quot;,&quot;abstract&quot;:&quot;Aim: This review aimed to provide a comprehensive overview of the current state of evidence for the use of clinical and quality dashboards in health care environments. Methods: A literature search was performed for the dates 1996-2012 on CINAHL, Medline, Embase, Cochrane Library, PsychInfo, Science Direct and ACM Digital Library. A citation search and a hand search of relevant papers were also conducted. Results: One hundred and twenty two full text papers were retrieved of which 11 were included in the review. There was considerable heterogeneity in implementation setting, dashboard users and indicators used. There was evidence that in contexts where dashboards were easily accessible to clinicians (such as in the form of a screen saver) their use was associated with improved care processes and patient outcomes. Conclusion: There is some evidence that implementing clinical and/or quality dashboards that provide immediate access to information for clinicians can improve adherence to quality guidelines and may help improve patient outcomes. However, further high quality detailed research studies need to be conducted to obtain evidence of their efficacy and establish guidelines for their design.&quot;,&quot;publisher&quot;:&quot;Elsevier Ireland Ltd&quot;,&quot;issue&quot;:&quot;2&quot;,&quot;volume&quot;:&quot;84&quot;},&quot;isTemporary&quot;:false}]},{&quot;citationID&quot;:&quot;MENDELEY_CITATION_13f3e649-c308-4186-bdbe-2c76d55c0683&quot;,&quot;properties&quot;:{&quot;noteIndex&quot;:0},&quot;isEdited&quot;:false,&quot;manualOverride&quot;:{&quot;isManuallyOverridden&quot;:true,&quot;citeprocText&quot;:&quot;(Van Wilder, Bell and Franklin, 2016b)&quot;,&quot;manualOverrideText&quot;:&quot;(Van Wilder et al., 2016)&quot;},&quot;citationTag&quot;:&quot;MENDELEY_CITATION_v3_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&quot;,&quot;citationItems&quot;:[{&quot;id&quot;:&quot;70a751a3-de80-3a7e-a56e-84fa1f264bc0&quot;,&quot;itemData&quot;:{&quot;type&quot;:&quot;article-journal&quot;,&quot;id&quot;:&quot;70a751a3-de80-3a7e-a56e-84fa1f264bc0&quot;,&quot;title&quot;:&quot;The effect of electronic prescribing and medication administration on nurses’ workflow and activities: an uncontrolled before and after study&quot;,&quot;author&quot;:[{&quot;family&quot;:&quot;Wilder&quot;,&quot;given&quot;:&quot;Astrid&quot;,&quot;parse-names&quot;:false,&quot;dropping-particle&quot;:&quot;&quot;,&quot;non-dropping-particle&quot;:&quot;Van&quot;},{&quot;family&quot;:&quot;Bell&quot;,&quot;given&quot;:&quot;Helen&quot;,&quot;parse-names&quot;:false,&quot;dropping-particle&quot;:&quot;&quot;,&quot;non-dropping-particle&quot;:&quot;&quot;},{&quot;family&quot;:&quot;Franklin&quot;,&quot;given&quot;:&quot;Bryony Dean&quot;,&quot;parse-names&quot;:false,&quot;dropping-particle&quot;:&quot;&quot;,&quot;non-dropping-particle&quot;:&quot;&quot;}],&quot;container-title&quot;:&quot;Safety in Health&quot;,&quot;DOI&quot;:&quot;10.1186/s40886-016-0023-8&quot;,&quot;issued&quot;:{&quot;date-parts&quot;:[[2016,12]]},&quot;abstract&quot;:&quot;Electronic prescribing and medication administration (ePMA) is purported to improve patient safety through a number of benefits including reducing medication errors and facilitating identification of prescribers. However little is known of its effect on nurses' workflow and the associated patient safety implications.&quot;,&quot;publisher&quot;:&quot;Springer Nature&quot;,&quot;issue&quot;:&quot;1&quot;,&quot;volume&quot;:&quot;2&quot;,&quot;container-title-short&quot;:&quot;&quot;},&quot;isTemporary&quot;:false}]},{&quot;citationID&quot;:&quot;MENDELEY_CITATION_ab524b80-608a-4b2d-b270-23b00441a0a8&quot;,&quot;properties&quot;:{&quot;noteIndex&quot;:0},&quot;isEdited&quot;:false,&quot;manualOverride&quot;:{&quot;isManuallyOverridden&quot;:true,&quot;citeprocText&quot;:&quot;(Manning &lt;i&gt;et al.&lt;/i&gt;, 2018)&quot;,&quot;manualOverrideText&quot;:&quot;Manning et al. (2018)&quot;},&quot;citationTag&quot;:&quot;MENDELEY_CITATION_v3_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&quot;,&quot;citationItems&quot;:[{&quot;id&quot;:&quot;50185bfd-c06b-3b78-a1b3-ae10b5e8b285&quot;,&quot;itemData&quot;:{&quot;type&quot;:&quot;article&quot;,&quot;id&quot;:&quot;50185bfd-c06b-3b78-a1b3-ae10b5e8b285&quot;,&quot;title&quot;:&quot;Antimicrobial Stewardship and Infection Prevention - Leveraging the Synergy: A Position Paper Update&quot;,&quot;author&quot;:[{&quot;family&quot;:&quot;Manning&quot;,&quot;given&quot;:&quot;Mary&quot;,&quot;parse-names&quot;:false,&quot;dropping-particle&quot;:&quot;Lou&quot;,&quot;non-dropping-particle&quot;:&quot;&quot;},{&quot;family&quot;:&quot;Septimus&quot;,&quot;given&quot;:&quot;Edward J.&quot;,&quot;parse-names&quot;:false,&quot;dropping-particle&quot;:&quot;&quot;,&quot;non-dropping-particle&quot;:&quot;&quot;},{&quot;family&quot;:&quot;Ashley&quot;,&quot;given&quot;:&quot;Elizabeth S.Dodds&quot;,&quot;parse-names&quot;:false,&quot;dropping-particle&quot;:&quot;&quot;,&quot;non-dropping-particle&quot;:&quot;&quot;},{&quot;family&quot;:&quot;Cosgrove&quot;,&quot;given&quot;:&quot;Sara E.&quot;,&quot;parse-names&quot;:false,&quot;dropping-particle&quot;:&quot;&quot;,&quot;non-dropping-particle&quot;:&quot;&quot;},{&quot;family&quot;:&quot;Fakih&quot;,&quot;given&quot;:&quot;Mohamad G.&quot;,&quot;parse-names&quot;:false,&quot;dropping-particle&quot;:&quot;&quot;,&quot;non-dropping-particle&quot;:&quot;&quot;},{&quot;family&quot;:&quot;Schweon&quot;,&quot;given&quot;:&quot;Steve J.&quot;,&quot;parse-names&quot;:false,&quot;dropping-particle&quot;:&quot;&quot;,&quot;non-dropping-particle&quot;:&quot;&quot;},{&quot;family&quot;:&quot;Myers&quot;,&quot;given&quot;:&quot;Frank E.&quot;,&quot;parse-names&quot;:false,&quot;dropping-particle&quot;:&quot;&quot;,&quot;non-dropping-particle&quot;:&quot;&quot;},{&quot;family&quot;:&quot;Moody&quot;,&quot;given&quot;:&quot;Julia A.&quot;,&quot;parse-names&quot;:false,&quot;dropping-particle&quot;:&quot;&quot;,&quot;non-dropping-particle&quot;:&quot;&quot;}],&quot;container-title&quot;:&quot;Infection Control and Hospital Epidemiology&quot;,&quot;container-title-short&quot;:&quot;Infect. Control Hosp. Epidemiol.&quot;,&quot;DOI&quot;:&quot;10.1017/ice.2018.33&quot;,&quot;ISSN&quot;:&quot;15596834&quot;,&quot;PMID&quot;:&quot;29576043&quot;,&quot;issued&quot;:{&quot;date-parts&quot;:[[2018,4,1]]},&quot;page&quot;:&quot;467-472&quot;,&quot;publisher&quot;:&quot;Cambridge University Press&quot;,&quot;issue&quot;:&quot;4&quot;,&quot;volume&quot;:&quot;39&quot;},&quot;isTemporary&quot;:false}]},{&quot;citationID&quot;:&quot;MENDELEY_CITATION_2401b77d-924e-4acc-9d41-117f91567e95&quot;,&quot;properties&quot;:{&quot;noteIndex&quot;:0},&quot;isEdited&quot;:false,&quot;manualOverride&quot;:{&quot;isManuallyOverridden&quot;:false,&quot;citeprocText&quot;:&quot;(National Institute for Health and Care Excellence, 2015)&quot;,&quot;manualOverrideText&quot;:&quot;&quot;},&quot;citationTag&quot;:&quot;MENDELEY_CITATION_v3_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&quot;,&quot;citationItems&quot;:[{&quot;id&quot;:&quot;24ffaf3c-876b-327d-88a2-9c07d9eaae56&quot;,&quot;itemData&quot;:{&quot;type&quot;:&quot;report&quot;,&quot;id&quot;:&quot;24ffaf3c-876b-327d-88a2-9c07d9eaae56&quot;,&quot;title&quot;:&quot;Antimicrobial stewardship: systems and processes for effective antimicrobial medicine use (NG15).&quot;,&quot;author&quot;:[{&quot;family&quot;:&quot;National Institute for Health and Care Excellence&quot;,&quot;given&quot;:&quot;&quot;,&quot;parse-names&quot;:false,&quot;dropping-particle&quot;:&quot;&quot;,&quot;non-dropping-particle&quot;:&quot;&quot;}],&quot;URL&quot;:&quot;www.nice.org.uk/guidance/ng15&quot;,&quot;issued&quot;:{&quot;date-parts&quot;:[[2015]]}},&quot;isTemporary&quot;:false}]},{&quot;citationID&quot;:&quot;MENDELEY_CITATION_11963214-9e9b-4f9e-b205-4ddb2c2897d7&quot;,&quot;properties&quot;:{&quot;noteIndex&quot;:0},&quot;isEdited&quot;:false,&quot;manualOverride&quot;:{&quot;isManuallyOverridden&quot;:false,&quot;citeprocText&quot;:&quot;(Singh &lt;i&gt;et al.&lt;/i&gt;, 2021; Relihan and Kelly, 2025)&quot;,&quot;manualOverrideText&quot;:&quot;&quot;},&quot;citationTag&quot;:&quot;MENDELEY_CITATION_v3_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&quot;,&quot;citationItems&quot;:[{&quot;id&quot;:&quot;86555920-8d59-3a38-b24a-908962e12ff2&quot;,&quot;itemData&quot;:{&quot;type&quot;:&quot;article-journal&quot;,&quot;id&quot;:&quot;86555920-8d59-3a38-b24a-908962e12ff2&quot;,&quot;title&quot;:&quot;EPMA-related contributory factors to medication errors: development of a taxonomy to inform the optimisation strategy for an electronic patient record&quot;,&quot;author&quot;:[{&quot;family&quot;:&quot;Relihan&quot;,&quot;given&quot;:&quot;Eileen C.&quot;,&quot;parse-names&quot;:false,&quot;dropping-particle&quot;:&quot;&quot;,&quot;non-dropping-particle&quot;:&quot;&quot;},{&quot;family&quot;:&quot;Kelly&quot;,&quot;given&quot;:&quot;Sinead M.&quot;,&quot;parse-names&quot;:false,&quot;dropping-particle&quot;:&quot;&quot;,&quot;non-dropping-particle&quot;:&quot;&quot;}],&quot;container-title&quot;:&quot;International Journal of Medical Informatics&quot;,&quot;container-title-short&quot;:&quot;Int. J. Med. Inform.&quot;,&quot;DOI&quot;:&quot;10.1016/j.ijmedinf.2025.105990&quot;,&quot;ISSN&quot;:&quot;18728243&quot;,&quot;PMID&quot;:&quot;40449248&quot;,&quot;issued&quot;:{&quot;date-parts&quot;:[[2025,11,1]]},&quot;abstract&quot;:&quot;Background: Optimisation of a hospital's electronic prescribing and medication administration (EPMA) system requires a process of iterative refinement based on real world user experience. One source of this information is the medication error dataset generated from internal reporting systems. A process for analysis of this data is needed however, in order to derive meaningful insights over time. Objective: To develop a taxonomy to facilitate the contemporaneous tracking and analysis of EPMA-related contributory factors to medication errors. Materials and Methods: Medication errors reported over a 6-year period following implementation of a hospital EPMA system were analysed in order to identify incidents where the electronic system had been a contributory factor. A taxonomy was designed which captured the common themes and was suitable for incorporation into the reporting system. Conclusion: A tool was designed for real-time recording and categorisation of EPMA-related contributory factors to medication errors. Data generated from the taxonomy is used to inform the optimisation strategy for the EPMA system.&quot;,&quot;publisher&quot;:&quot;Elsevier Ireland Ltd&quot;,&quot;volume&quot;:&quot;203&quot;},&quot;isTemporary&quot;:false},{&quot;id&quot;:&quot;94c95ed7-b6f7-3181-bf9a-e5080489c704&quot;,&quot;itemData&quot;:{&quot;type&quot;:&quot;article&quot;,&quot;id&quot;:&quot;94c95ed7-b6f7-3181-bf9a-e5080489c704&quot;,&quot;title&quot;:&quot;A road-map for addressing antimicrobial resistance in low- and middle-income countries: lessons learnt from the public private participation and co-designed antimicrobial stewardship programme in the State of Kerala, India&quot;,&quot;author&quot;:[{&quot;family&quot;:&quot;Singh&quot;,&quot;given&quot;:&quot;Sanjeev&quot;,&quot;parse-names&quot;:false,&quot;dropping-particle&quot;:&quot;&quot;,&quot;non-dropping-particle&quot;:&quot;&quot;},{&quot;family&quot;:&quot;Charani&quot;,&quot;given&quot;:&quot;Esmita&quot;,&quot;parse-names&quot;:false,&quot;dropping-particle&quot;:&quot;&quot;,&quot;non-dropping-particle&quot;:&quot;&quot;},{&quot;family&quot;:&quot;Devi&quot;,&quot;given&quot;:&quot;Sarada&quot;,&quot;parse-names&quot;:false,&quot;dropping-particle&quot;:&quot;&quot;,&quot;non-dropping-particle&quot;:&quot;&quot;},{&quot;family&quot;:&quot;Sharma&quot;,&quot;given&quot;:&quot;Anuj&quot;,&quot;parse-names&quot;:false,&quot;dropping-particle&quot;:&quot;&quot;,&quot;non-dropping-particle&quot;:&quot;&quot;},{&quot;family&quot;:&quot;Edathadathil&quot;,&quot;given&quot;:&quot;Fabia&quot;,&quot;parse-names&quot;:false,&quot;dropping-particle&quot;:&quot;&quot;,&quot;non-dropping-particle&quot;:&quot;&quot;},{&quot;family&quot;:&quot;Kumar&quot;,&quot;given&quot;:&quot;Anil&quot;,&quot;parse-names&quot;:false,&quot;dropping-particle&quot;:&quot;&quot;,&quot;non-dropping-particle&quot;:&quot;&quot;},{&quot;family&quot;:&quot;Warrier&quot;,&quot;given&quot;:&quot;Anup&quot;,&quot;parse-names&quot;:false,&quot;dropping-particle&quot;:&quot;&quot;,&quot;non-dropping-particle&quot;:&quot;&quot;},{&quot;family&quot;:&quot;Shareek&quot;,&quot;given&quot;:&quot;P. S.&quot;,&quot;parse-names&quot;:false,&quot;dropping-particle&quot;:&quot;&quot;,&quot;non-dropping-particle&quot;:&quot;&quot;},{&quot;family&quot;:&quot;Jaykrishnan&quot;,&quot;given&quot;:&quot;A.&quot;,&quot;parse-names&quot;:false,&quot;dropping-particle&quot;:&quot;V.&quot;,&quot;non-dropping-particle&quot;:&quot;&quot;},{&quot;family&quot;:&quot;Ellangovan&quot;,&quot;given&quot;:&quot;K.&quot;,&quot;parse-names&quot;:false,&quot;dropping-particle&quot;:&quot;&quot;,&quot;non-dropping-particle&quot;:&quot;&quot;}],&quot;container-title&quot;:&quot;Antimicrobial Resistance and Infection Control&quot;,&quot;container-title-short&quot;:&quot;Antimicrob. Resist. Infect. Control&quot;,&quot;DOI&quot;:&quot;10.1186/s13756-020-00873-9&quot;,&quot;ISSN&quot;:&quot;20472994&quot;,&quot;PMID&quot;:&quot;33573697&quot;,&quot;issued&quot;:{&quot;date-parts&quot;:[[2021,12,1]]},&quot;abstract&quot;:&quot;Background: The global concern over antimicrobial resistance (AMR) is gathering pace. Low- and middle-income countries (LMICs) are at the epicentre of this growing public health threat and governmental and healthcare organizations are at different stages of implementing action plans to tackle AMR. The South Indian state of Kerala was one of the first in India to implement strategies and prioritize activities to address this public health threat. Strategies: Through a committed and collaborative effort from all healthcare related disciplines and its professional societies from both public and private sector, the Kerala Public Private Partnership (PPP) has been able to deliver a state-wide strategy to tackle AMR A multilevel strategic leadership model and a multilevel implementation approach that included developing state-wide antibiotic clinical guidelines, a revision of post-graduate and undergraduate medical curriculum, and a training program covering all general practitioners within the state the PPP proved to be a successful model for ensuring state-wide implementation of an AMR action plan. Collaborative work of multi-professional groups ensured co-design and development of disease based clinical treatment guidelines and state-wide infection prevention policy. Knowledge exchange though international and national platforms in the form of workshops for sharing of best practices is critical to success. Capacity building at both public and private institutions included addressing practical and local solutions to the barriers e.g. good antibiotic prescription practices from primary to tertiary care facility and infection prevention at all levels. Conclusion: Through 7 years of stakeholder engagement, lobbying with government, and driving change through co-development and implementation, the PPP successfully delivered an antimicrobial stewardship plan across the state. The roadmap for the implementation of the Kerala PPP strategic AMR plan can provide learning for other states and countries aiming to implement action plans for AMR.&quot;,&quot;publisher&quot;:&quot;BioMed Central Ltd&quot;,&quot;issue&quot;:&quot;1&quot;,&quot;volume&quot;:&quot;10&quot;},&quot;isTemporary&quot;:false}]},{&quot;citationID&quot;:&quot;MENDELEY_CITATION_e345a36d-1c86-4e09-b17f-9919a90dbf24&quot;,&quot;properties&quot;:{&quot;noteIndex&quot;:0},&quot;isEdited&quot;:false,&quot;manualOverride&quot;:{&quot;isManuallyOverridden&quot;:true,&quot;citeprocText&quot;:&quot;(Chaudhry, Benn and Franklin, 2024)&quot;,&quot;manualOverrideText&quot;:&quot;Chaudhry et al. (2024)&quot;},&quot;citationTag&quot;:&quot;MENDELEY_CITATION_v3_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&quot;,&quot;citationItems&quot;:[{&quot;id&quot;:&quot;d3b861de-e3e2-3b31-8ef3-6900b96b421d&quot;,&quot;itemData&quot;:{&quot;type&quot;:&quot;article-journal&quot;,&quot;id&quot;:&quot;d3b861de-e3e2-3b31-8ef3-6900b96b421d&quot;,&quot;title&quot;:&quot;Secondary uses of electronic prescribing and pharmacy data in UK hospital care: A national survey&quot;,&quot;author&quot;:[{&quot;family&quot;:&quot;Chaudhry&quot;,&quot;given&quot;:&quot;Navila Talib&quot;,&quot;parse-names&quot;:false,&quot;dropping-particle&quot;:&quot;&quot;,&quot;non-dropping-particle&quot;:&quot;&quot;},{&quot;family&quot;:&quot;Benn&quot;,&quot;given&quot;:&quot;Jonathan&quot;,&quot;parse-names&quot;:false,&quot;dropping-particle&quot;:&quot;&quot;,&quot;non-dropping-particle&quot;:&quot;&quot;},{&quot;family&quot;:&quot;Franklin&quot;,&quot;given&quot;:&quot;Bryony Dean&quot;,&quot;parse-names&quot;:false,&quot;dropping-particle&quot;:&quot;&quot;,&quot;non-dropping-particle&quot;:&quot;&quot;}],&quot;container-title&quot;:&quot;BMJ Open Quality&quot;,&quot;container-title-short&quot;:&quot;BMJ Open Qual.&quot;,&quot;DOI&quot;:&quot;10.1136/bmjoq-2024-002754&quot;,&quot;ISSN&quot;:&quot;23996641&quot;,&quot;PMID&quot;:&quot;38886099&quot;,&quot;issued&quot;:{&quot;date-parts&quot;:[[2024,6,17]]},&quot;abstract&quot;:&quot;Electronic hospital pharmacy (EHP) systems are ubiquitous in today's hospitals, with many also implementing electronic prescribing (EP) systems; both contain a potential wealth of medication-related data to support quality improvement. The reasons for reuse and users of this data are generally unknown. Our objectives were to survey secondary use of data (SUD) from EHP and EP systems in UK hospitals, to identify users of and factors influencing SUD. A national postal survey was sent out to all hospital chief pharmacists with pre-notifications and follow-up reminders. Descriptive statistical analysis was performed. Of 187 hospital organisations, 65 (35%) responded. All had EHP systems (for ≥20 years) and all reused data; 50 (77%) had EP systems (established 1-10 years) but only 40 (80%) reused data. Reported facilitators for SUD included medication safety, providing feedback, benchmarking, saving time and patient experience. The purposes of SUD included audits, quality improvement, risk management and general medication-related reporting. Earlier introduction of SUD could provide an opportunity to heighten local improvement initiatives. Data from EHP systems is reused for multiple purposes. Evaluating SUD and sharing experiences could provide richer insight into potential SUD and barriers/factors to consider when implementing or upgrading EP/EHP systems.&quot;,&quot;publisher&quot;:&quot;BMJ Publishing Group&quot;,&quot;issue&quot;:&quot;2&quot;,&quot;volume&quot;:&quot;13&quot;},&quot;isTemporary&quot;:false}]},{&quot;citationID&quot;:&quot;MENDELEY_CITATION_5544d9cd-8020-4b2d-bc4d-d4a4bbfb15be&quot;,&quot;properties&quot;:{&quot;noteIndex&quot;:0},&quot;isEdited&quot;:false,&quot;manualOverride&quot;:{&quot;isManuallyOverridden&quot;:false,&quot;citeprocText&quot;:&quot;(Wosny, Strasser and Hastings, 2024)&quot;,&quot;manualOverrideText&quot;:&quot;&quot;},&quot;citationTag&quot;:&quot;MENDELEY_CITATION_v3_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&quot;,&quot;citationItems&quot;:[{&quot;id&quot;:&quot;f5495365-e1fb-3405-84f4-54239ba4d662&quot;,&quot;itemData&quot;:{&quot;type&quot;:&quot;article-journal&quot;,&quot;id&quot;:&quot;f5495365-e1fb-3405-84f4-54239ba4d662&quot;,&quot;title&quot;:&quot;The Paradoxes of Digital Tools in Hospitals: Qualitative Interview Study&quot;,&quot;author&quot;:[{&quot;family&quot;:&quot;Wosny&quot;,&quot;given&quot;:&quot;Marie&quot;,&quot;parse-names&quot;:false,&quot;dropping-particle&quot;:&quot;&quot;,&quot;non-dropping-particle&quot;:&quot;&quot;},{&quot;family&quot;:&quot;Strasser&quot;,&quot;given&quot;:&quot;Livia Maria&quot;,&quot;parse-names&quot;:false,&quot;dropping-particle&quot;:&quot;&quot;,&quot;non-dropping-particle&quot;:&quot;&quot;},{&quot;family&quot;:&quot;Hastings&quot;,&quot;given&quot;:&quot;Janna&quot;,&quot;parse-names&quot;:false,&quot;dropping-particle&quot;:&quot;&quot;,&quot;non-dropping-particle&quot;:&quot;&quot;}],&quot;container-title&quot;:&quot;Journal of Medical Internet Research&quot;,&quot;container-title-short&quot;:&quot;J. Med. Internet Res.&quot;,&quot;DOI&quot;:&quot;10.2196/56095&quot;,&quot;ISSN&quot;:&quot;14388871&quot;,&quot;PMID&quot;:&quot;39008341&quot;,&quot;issued&quot;:{&quot;date-parts&quot;:[[2024]]},&quot;abstract&quot;:&quot;Background: Digital tools are progressively reshaping the daily work of health care professionals (HCPs) in hospitals. While this transformation holds substantial promise, it leads to frustrating experiences, raising concerns about negative impacts on clinicians’ well-being. Objective: The goal of this study was to comprehensively explore the lived experiences of HCPs navigating digital tools throughout their daily routines. Methods: Qualitative in-depth interviews with 52 HCPs representing 24 medical specialties across 14 hospitals in Switzerland were performed. Results: Inductive thematic analysis revealed 4 main themes: digital tool use, workflow and processes, HCPs’ experience of care delivery, and digital transformation and management of change. Within these themes, 6 intriguing paradoxes emerged, and we hypothesized that these paradoxes might partly explain the persistence of the challenges facing hospital digitalization: the promise of efficiency and the reality of inefficiency, the shift from face to face to interface, juggling frustration and dedication, the illusion of information access and trust, the complexity and intersection of workflows and care paths, and the opportunities and challenges of shadow IT. Conclusions: Our study highlights the central importance of acknowledging and considering the experiences of HCPs to support the transformation of health care technology and to avoid or mitigate any potential negative experiences that might arise from digitalization. The viewpoints of HCPs add relevant insights into long-standing informatics problems in health care and may suggest new strategies to follow when tackling future challenges.&quot;,&quot;publisher&quot;:&quot;JMIR Publications Inc.&quot;,&quot;issue&quot;:&quot;1&quot;,&quot;volume&quot;:&quot;26&quot;},&quot;isTemporary&quot;:false}]},{&quot;citationID&quot;:&quot;MENDELEY_CITATION_750fd872-cd2b-43d2-ac20-2361f991488e&quot;,&quot;properties&quot;:{&quot;noteIndex&quot;:0},&quot;isEdited&quot;:false,&quot;manualOverride&quot;:{&quot;isManuallyOverridden&quot;:false,&quot;citeprocText&quot;:&quot;(Public Health Wales, 2026)&quot;,&quot;manualOverrideText&quot;:&quot;&quot;},&quot;citationTag&quot;:&quot;MENDELEY_CITATION_v3_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&quot;,&quot;citationItems&quot;:[{&quot;id&quot;:&quot;1dffb65e-c25b-3c8d-a5ad-54bc9485bbd8&quot;,&quot;itemData&quot;:{&quot;type&quot;:&quot;webpage&quot;,&quot;id&quot;:&quot;1dffb65e-c25b-3c8d-a5ad-54bc9485bbd8&quot;,&quot;title&quot;:&quot;HCAI Surveillance Dashboard&quot;,&quot;author&quot;:[{&quot;family&quot;:&quot;Public Health Wales&quot;,&quot;given&quot;:&quot;&quot;,&quot;parse-names&quot;:false,&quot;dropping-particle&quot;:&quot;&quot;,&quot;non-dropping-particle&quot;:&quot;&quot;}],&quot;URL&quot;:&quot;https://phw-tableau.cymru.nhs.uk/views/HCAIMandatorySurveillanceMonthlyDashboard/HBMonthlyDashboard&quot;,&quot;issued&quot;:{&quot;date-parts&quot;:[[2026]]}},&quot;isTemporary&quot;:false}]},{&quot;citationID&quot;:&quot;MENDELEY_CITATION_840c7978-cbde-4456-b342-19b6332ff371&quot;,&quot;properties&quot;:{&quot;noteIndex&quot;:0},&quot;isEdited&quot;:false,&quot;manualOverride&quot;:{&quot;isManuallyOverridden&quot;:false,&quot;citeprocText&quot;:&quot;(Kociolek and Gerding, 2016; Schaut &lt;i&gt;et al.&lt;/i&gt;, 2022)&quot;,&quot;manualOverrideText&quot;:&quot;&quot;},&quot;citationTag&quot;:&quot;MENDELEY_CITATION_v3_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&quot;,&quot;citationItems&quot;:[{&quot;id&quot;:&quot;610e43f4-e930-3317-adfc-1bc8667e65ac&quot;,&quot;itemData&quot;:{&quot;type&quot;:&quot;article&quot;,&quot;id&quot;:&quot;610e43f4-e930-3317-adfc-1bc8667e65ac&quot;,&quot;title&quot;:&quot;Breakthroughs in the treatment and prevention of Clostridium difficile infection&quot;,&quot;author&quot;:[{&quot;family&quot;:&quot;Kociolek&quot;,&quot;given&quot;:&quot;Larry K.&quot;,&quot;parse-names&quot;:false,&quot;dropping-particle&quot;:&quot;&quot;,&quot;non-dropping-particle&quot;:&quot;&quot;},{&quot;family&quot;:&quot;Gerding&quot;,&quot;given&quot;:&quot;Dale N.&quot;,&quot;parse-names&quot;:false,&quot;dropping-particle&quot;:&quot;&quot;,&quot;non-dropping-particle&quot;:&quot;&quot;}],&quot;container-title&quot;:&quot;Nature Reviews Gastroenterology and Hepatology&quot;,&quot;container-title-short&quot;:&quot;Nat. Rev. Gastroenterol. Hepatol.&quot;,&quot;DOI&quot;:&quot;10.1038/nrgastro.2015.220&quot;,&quot;ISSN&quot;:&quot;17595053&quot;,&quot;PMID&quot;:&quot;26860266&quot;,&quot;issued&quot;:{&quot;date-parts&quot;:[[2016,3,1]]},&quot;page&quot;:&quot;150-160&quot;,&quot;abstract&quot;:&quot;This Review summarizes the latest advances in the treatment and prevention of Clostridium difficile infection (CDI), which is now the most common health-care-associated infection in the USA. As traditional, standard CDI antibiotic therapies (metronidazole and vancomycin) are limited by their broad spectrum and further perturbation of the intestinal microbiota, which result in unacceptably high recurrence rates, novel therapeutic strategies for CDI are needed. Emerging CDI therapies are focused on limiting further perturbation of the intestinal microbiota and/or restoring the microbiota to its pre-morbid state, reducing colonization of the intestinal tract by toxigenic strains of C. difficile and bolstering the host immune response against C. difficile toxins. Fidaxomicin is associated with reduced CDI recurrences, and other emerging narrow-spectrum CDI antibiotic therapies might eventually demonstrate a similar benefit. Prevention of intestinal colonization of toxigenic strains of C. difficile can be achieved through restoration of the intestinal microbiota with faecal microbiota transplantation, as well as by colonizing the gut with nontoxigenic C. difficile strains. Finally, emerging immunological therapies, including monoclonal antibodies and vaccines against C. difficile toxins, might protect against CDI and subsequent CDI recurrences. The available clinical data for these emerging therapies, and their relative advantages and disadvantages, are described.&quot;,&quot;publisher&quot;:&quot;Nature Publishing Group&quot;,&quot;issue&quot;:&quot;3&quot;,&quot;volume&quot;:&quot;13&quot;},&quot;isTemporary&quot;:false},{&quot;id&quot;:&quot;e7b6080f-4865-351a-9197-4bc306ea443a&quot;,&quot;itemData&quot;:{&quot;type&quot;:&quot;report&quot;,&quot;id&quot;:&quot;e7b6080f-4865-351a-9197-4bc306ea443a&quot;,&quot;title&quot;:&quot;Integrated antibiotic clinical decision support system (CDSS) for appropriate choice and dosage: an analysis of retrospective data&quot;,&quot;author&quot;:[{&quot;family&quot;:&quot;Schaut&quot;,&quot;given&quot;:&quot;Marius&quot;,&quot;parse-names&quot;:false,&quot;dropping-particle&quot;:&quot;&quot;,&quot;non-dropping-particle&quot;:&quot;&quot;},{&quot;family&quot;:&quot;Schaefer&quot;,&quot;given&quot;:&quot;Marion&quot;,&quot;parse-names&quot;:false,&quot;dropping-particle&quot;:&quot;&quot;,&quot;non-dropping-particle&quot;:&quot;&quot;},{&quot;family&quot;:&quot;Trost&quot;,&quot;given&quot;:&quot;Ulrike&quot;,&quot;parse-names&quot;:false,&quot;dropping-particle&quot;:&quot;&quot;,&quot;non-dropping-particle&quot;:&quot;&quot;},{&quot;family&quot;:&quot;Sander&quot;,&quot;given&quot;:&quot;André&quot;,&quot;parse-names&quot;:false,&quot;dropping-particle&quot;:&quot;&quot;,&quot;non-dropping-particle&quot;:&quot;&quot;}],&quot;container-title&quot;:&quot;www.germs.ro • GERMS&quot;,&quot;DOI&quot;:&quot;10.18683/germs.2022.1323.&quot;,&quot;URL&quot;:&quot;www.germs.ro&quot;,&quot;issued&quot;:{&quot;date-parts&quot;:[[2022]]},&quot;number-of-pages&quot;:&quot;203&quot;,&quot;abstract&quot;:&quot;Introduction Decision-making for inpatient antibiotic prescribing is complex due to many considerations to be taken. So far, clinical decision support systems (CDSS) have been rarely used in antibiotic stewardship (ABS) and even less integrated in computerized physician order entry systems (CPOE). Methods We developed a guideline-based, CPOE-integrated CDSS (ID ANTIBIOTICS) to support antibiotic selection and dosing. We compared routine antibiotic inpatient prescribing data with CDSS-generated recommendations in the initial antibiotic selection, the duration of therapies, and costs. Finally, we assessed possible benefits of the CDSS by its performance in German ABS-guideline quality indicators (ABS-QIs). Results The requirements of several ABS-QIs can be supported with ID ANTIBIOTICS: electronic local guidelines, electronic decision-support, renal dosage adjustments, local guideline-based initial selection (all not quantified), and therapy durations for the treatment of pneumonia (significantly) without increasing costs. Performance in ABS-QIs for extensive therapies for community-acquired pneumonia could be improved with the CDSS by 20.2% (OR 0.134; 95% CI: 0.101-0.178); for hospital-acquired pneumonia by 3.7% (OR 0.742; 95% CI: 0.629-0.877). There was no difference in median daily drug costs between real-world prescriptions and CDSS recommendations (both: € 4.78, p=0.081). Conclusions In retrospective analyses, antibiotic CDSS can show possible performance in antibiotic stewardship through quality indicators (ABS-QIs). Further research and pilot testing of the software are needed to provide more insights into ABS-QI evaluation, user acceptance, and real-world effectiveness. Deep integration of antibiotic CDSS into existing medication processes without using multiple systems could contribute to the necessary acceptance of clinical practitioners. Keywords Clinical decision support, antibiotic stewardship, inpatient antibiotic prescribing, initial antibiotic selection, guideline-based decision support, quality indicators.&quot;,&quot;issue&quot;:&quot;2&quot;,&quot;volume&quot;:&quot;12&quot;,&quot;container-title-short&quot;:&quot;&quot;},&quot;isTemporary&quot;:false}]},{&quot;citationID&quot;:&quot;MENDELEY_CITATION_7b1c5c1e-1e4d-4f69-91bf-cbc286bd6475&quot;,&quot;properties&quot;:{&quot;noteIndex&quot;:0},&quot;isEdited&quot;:false,&quot;manualOverride&quot;:{&quot;isManuallyOverridden&quot;:false,&quot;citeprocText&quot;:&quot;(Martínez-Meléndez &lt;i&gt;et al.&lt;/i&gt;, 2017)&quot;,&quot;manualOverrideText&quot;:&quot;&quot;},&quot;citationTag&quot;:&quot;MENDELEY_CITATION_v3_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&quot;,&quot;citationItems&quot;:[{&quot;id&quot;:&quot;ceb0a48c-fd26-3b1d-b16a-b147c0757d6f&quot;,&quot;itemData&quot;:{&quot;type&quot;:&quot;article&quot;,&quot;id&quot;:&quot;ceb0a48c-fd26-3b1d-b16a-b147c0757d6f&quot;,&quot;title&quot;:&quot;Current knowledge on the laboratory diagnosis of Clostridium difficile infection&quot;,&quot;author&quot;:[{&quot;family&quot;:&quot;Martínez-Meléndez&quot;,&quot;given&quot;:&quot;Adrián&quot;,&quot;parse-names&quot;:false,&quot;dropping-particle&quot;:&quot;&quot;,&quot;non-dropping-particle&quot;:&quot;&quot;},{&quot;family&quot;:&quot;Camacho-Ortiz&quot;,&quot;given&quot;:&quot;Adrián&quot;,&quot;parse-names&quot;:false,&quot;dropping-particle&quot;:&quot;&quot;,&quot;non-dropping-particle&quot;:&quot;&quot;},{&quot;family&quot;:&quot;Morfin-Otero&quot;,&quot;given&quot;:&quot;Rayo&quot;,&quot;parse-names&quot;:false,&quot;dropping-particle&quot;:&quot;&quot;,&quot;non-dropping-particle&quot;:&quot;&quot;},{&quot;family&quot;:&quot;Maldonado-Garza&quot;,&quot;given&quot;:&quot;Héctor Jesús&quot;,&quot;parse-names&quot;:false,&quot;dropping-particle&quot;:&quot;&quot;,&quot;non-dropping-particle&quot;:&quot;&quot;},{&quot;family&quot;:&quot;Villarreal-Treviño&quot;,&quot;given&quot;:&quot;Licet&quot;,&quot;parse-names&quot;:false,&quot;dropping-particle&quot;:&quot;&quot;,&quot;non-dropping-particle&quot;:&quot;&quot;},{&quot;family&quot;:&quot;Garza-González&quot;,&quot;given&quot;:&quot;Elvira&quot;,&quot;parse-names&quot;:false,&quot;dropping-particle&quot;:&quot;&quot;,&quot;non-dropping-particle&quot;:&quot;&quot;}],&quot;container-title&quot;:&quot;World Journal of Gastroenterology&quot;,&quot;container-title-short&quot;:&quot;World J. Gastroenterol.&quot;,&quot;DOI&quot;:&quot;10.3748/wjg.v23.i9.1552&quot;,&quot;ISSN&quot;:&quot;22192840&quot;,&quot;PMID&quot;:&quot;28321156&quot;,&quot;issued&quot;:{&quot;date-parts&quot;:[[2017,3,7]]},&quot;page&quot;:&quot;1552-1567&quot;,&quot;abstract&quot;:&quot;Clostridium difficile (C. Difficile) is a spore-forming, toxin-producing, gram-positive anaerobic bacterium that is the principal etiologic agent of antibiotic-associated diarrhea. Infection with C. Difficile (CDI) is characterized by diarrhea in clinical syndromes that vary from selflimited to mild or severe. Since its initial recognition as the causative agent of pseudomembranous colitis, C. Difficile has spread around the world. CDI is one of the most common healthcare-associated infections and a significant cause of morbidity and mortality among older adult hospitalized patients. Due to extensive antibiotic usage, the number of CDIs has increased. Diagnosis of CDI is often difficult and has a substantial impact on the management of patients with the disease, mainly with regards to antibiotic management. The diagnosis of CDI is primarily based on the clinical signs and symptoms and is only confirmed by laboratory testing. Despite the high burden of CDI and the increasing interest in the disease, episodes of CDI are often misdiagnosed. The reasons for misdiagnosis are the lack of clinical suspicion or the use of inappropriate tests. The proper diagnosis of CDI reduces transmission, prevents inadequate or unnecessary treatments, and assures best antibiotic treatment. We review the options for the laboratory diagnosis of CDI within the settings of the most accepted guidelines for CDI diagnosis, treatment, and prevention of CDI.&quot;,&quot;publisher&quot;:&quot;Baishideng Publishing Group Co&quot;,&quot;issue&quot;:&quot;9&quot;,&quot;volume&quot;:&quot;23&quot;},&quot;isTemporary&quot;:false}]},{&quot;citationID&quot;:&quot;MENDELEY_CITATION_7e843873-7ec6-421e-855c-fecaa5705bf3&quot;,&quot;properties&quot;:{&quot;noteIndex&quot;:0},&quot;isEdited&quot;:false,&quot;manualOverride&quot;:{&quot;isManuallyOverridden&quot;:false,&quot;citeprocText&quot;:&quot;(Gammon &lt;i&gt;et al.&lt;/i&gt;, 2019)&quot;,&quot;manualOverrideText&quot;:&quot;&quot;},&quot;citationTag&quot;:&quot;MENDELEY_CITATION_v3_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&quot;,&quot;citationItems&quot;:[{&quot;id&quot;:&quot;5add805c-6e69-3e4f-8a4f-9ac0386cbd8f&quot;,&quot;itemData&quot;:{&quot;type&quot;:&quot;article-journal&quot;,&quot;id&quot;:&quot;5add805c-6e69-3e4f-8a4f-9ac0386cbd8f&quot;,&quot;title&quot;:&quot;Infection prevention control and organisational patient safety culture within the context of isolation: Study protocol&quot;,&quot;author&quot;:[{&quot;family&quot;:&quot;Gammon&quot;,&quot;given&quot;:&quot;John&quot;,&quot;parse-names&quot;:false,&quot;dropping-particle&quot;:&quot;&quot;,&quot;non-dropping-particle&quot;:&quot;&quot;},{&quot;family&quot;:&quot;Hunt&quot;,&quot;given&quot;:&quot;Julian&quot;,&quot;parse-names&quot;:false,&quot;dropping-particle&quot;:&quot;&quot;,&quot;non-dropping-particle&quot;:&quot;&quot;},{&quot;family&quot;:&quot;Williams&quot;,&quot;given&quot;:&quot;Sharon&quot;,&quot;parse-names&quot;:false,&quot;dropping-particle&quot;:&quot;&quot;,&quot;non-dropping-particle&quot;:&quot;&quot;},{&quot;family&quot;:&quot;Daniel&quot;,&quot;given&quot;:&quot;Sharon&quot;,&quot;parse-names&quot;:false,&quot;dropping-particle&quot;:&quot;&quot;,&quot;non-dropping-particle&quot;:&quot;&quot;},{&quot;family&quot;:&quot;Rees&quot;,&quot;given&quot;:&quot;Sue&quot;,&quot;parse-names&quot;:false,&quot;dropping-particle&quot;:&quot;&quot;,&quot;non-dropping-particle&quot;:&quot;&quot;},{&quot;family&quot;:&quot;Matthewson&quot;,&quot;given&quot;:&quot;Sian&quot;,&quot;parse-names&quot;:false,&quot;dropping-particle&quot;:&quot;&quot;,&quot;non-dropping-particle&quot;:&quot;&quot;}],&quot;container-title&quot;:&quot;BMC Health Services Research&quot;,&quot;container-title-short&quot;:&quot;BMC Health Serv. Res.&quot;,&quot;DOI&quot;:&quot;10.1186/s12913-019-4126-x&quot;,&quot;ISSN&quot;:&quot;14726963&quot;,&quot;PMID&quot;:&quot;31068203&quot;,&quot;issued&quot;:{&quot;date-parts&quot;:[[2019,5,8]]},&quot;abstract&quot;:&quot;Background: Healthcare associated infection (HCAI) is a major cause of morbidity and mortality. In recent years, there have been high profile successes in infection prevention control (IPC), such as the dramatic reductions in methicillin-resistant Staphylococcus aureus (MRSA) bloodstream infections (which is viewed as one proxy indicator of overall harm) and Clostridium difficile in the UK. Nevertheless, HCAI remains a costly burden to health services, a source of concern to patients and the public and at present, is receiving priority from policy makers as it contributes to the global threat of antimicrobial resistance. Methods: The study involves qualitative case studies within isolation settings at two National Health Service (NHS) district general hospitals (DGHs) in Wales, in the UK. The 18-month study incorporates Manchester Patient Safety Framework (MaPSaF) workshops with health workers and other hospital staff, in depth interviews with patients and their relative / informal carer, health workers and hospital staff, and periods of hospital ward observation. Discussion: The present study aims to investigate the ways in which engagement of health workers with IPC strategies and principles, shape and inform organisational patient safety culture within the context of isolation in surgical, medical and admission hospital settings; and vice-versa. We want to understand the meaning of IPC 'ownership' for health workers; the ways in which IPC is promoted, how IPC teams operate as new challenges arise, how their effectiveness is assessed and the positioning of IPC within the broader context of organisational patient safety culture, within hospital isolation settings.&quot;,&quot;publisher&quot;:&quot;BioMed Central Ltd.&quot;,&quot;issue&quot;:&quot;1&quot;,&quot;volume&quot;:&quot;19&quot;},&quot;isTemporary&quot;:false}]},{&quot;citationID&quot;:&quot;MENDELEY_CITATION_44da3897-46ea-4343-8448-b6dcba94f8a7&quot;,&quot;properties&quot;:{&quot;noteIndex&quot;:0},&quot;isEdited&quot;:false,&quot;manualOverride&quot;:{&quot;isManuallyOverridden&quot;:true,&quot;citeprocText&quot;:&quot;(Wosny, Strasser and Hastings, 2024)&quot;,&quot;manualOverrideText&quot;:&quot;Wosny et al. (2024)&quot;},&quot;citationTag&quot;:&quot;MENDELEY_CITATION_v3_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&quot;,&quot;citationItems&quot;:[{&quot;id&quot;:&quot;f5495365-e1fb-3405-84f4-54239ba4d662&quot;,&quot;itemData&quot;:{&quot;type&quot;:&quot;article-journal&quot;,&quot;id&quot;:&quot;f5495365-e1fb-3405-84f4-54239ba4d662&quot;,&quot;title&quot;:&quot;The Paradoxes of Digital Tools in Hospitals: Qualitative Interview Study&quot;,&quot;author&quot;:[{&quot;family&quot;:&quot;Wosny&quot;,&quot;given&quot;:&quot;Marie&quot;,&quot;parse-names&quot;:false,&quot;dropping-particle&quot;:&quot;&quot;,&quot;non-dropping-particle&quot;:&quot;&quot;},{&quot;family&quot;:&quot;Strasser&quot;,&quot;given&quot;:&quot;Livia Maria&quot;,&quot;parse-names&quot;:false,&quot;dropping-particle&quot;:&quot;&quot;,&quot;non-dropping-particle&quot;:&quot;&quot;},{&quot;family&quot;:&quot;Hastings&quot;,&quot;given&quot;:&quot;Janna&quot;,&quot;parse-names&quot;:false,&quot;dropping-particle&quot;:&quot;&quot;,&quot;non-dropping-particle&quot;:&quot;&quot;}],&quot;container-title&quot;:&quot;Journal of Medical Internet Research&quot;,&quot;container-title-short&quot;:&quot;J. Med. Internet Res.&quot;,&quot;DOI&quot;:&quot;10.2196/56095&quot;,&quot;ISSN&quot;:&quot;14388871&quot;,&quot;PMID&quot;:&quot;39008341&quot;,&quot;issued&quot;:{&quot;date-parts&quot;:[[2024]]},&quot;abstract&quot;:&quot;Background: Digital tools are progressively reshaping the daily work of health care professionals (HCPs) in hospitals. While this transformation holds substantial promise, it leads to frustrating experiences, raising concerns about negative impacts on clinicians’ well-being. Objective: The goal of this study was to comprehensively explore the lived experiences of HCPs navigating digital tools throughout their daily routines. Methods: Qualitative in-depth interviews with 52 HCPs representing 24 medical specialties across 14 hospitals in Switzerland were performed. Results: Inductive thematic analysis revealed 4 main themes: digital tool use, workflow and processes, HCPs’ experience of care delivery, and digital transformation and management of change. Within these themes, 6 intriguing paradoxes emerged, and we hypothesized that these paradoxes might partly explain the persistence of the challenges facing hospital digitalization: the promise of efficiency and the reality of inefficiency, the shift from face to face to interface, juggling frustration and dedication, the illusion of information access and trust, the complexity and intersection of workflows and care paths, and the opportunities and challenges of shadow IT. Conclusions: Our study highlights the central importance of acknowledging and considering the experiences of HCPs to support the transformation of health care technology and to avoid or mitigate any potential negative experiences that might arise from digitalization. The viewpoints of HCPs add relevant insights into long-standing informatics problems in health care and may suggest new strategies to follow when tackling future challenges.&quot;,&quot;publisher&quot;:&quot;JMIR Publications Inc.&quot;,&quot;issue&quot;:&quot;1&quot;,&quot;volume&quot;:&quot;26&quot;},&quot;isTemporary&quot;:false}]},{&quot;citationID&quot;:&quot;MENDELEY_CITATION_8c1212cf-4887-4590-ac7c-4a8eb7adeda2&quot;,&quot;properties&quot;:{&quot;noteIndex&quot;:0},&quot;isEdited&quot;:false,&quot;manualOverride&quot;:{&quot;isManuallyOverridden&quot;:false,&quot;citeprocText&quot;:&quot;(National Institute for Health and Care Excellence, 2015; Curtis, Al Bahar and Marriott, 2017)&quot;,&quot;manualOverrideText&quot;:&quot;&quot;},&quot;citationTag&quot;:&quot;MENDELEY_CITATION_v3_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&quot;,&quot;citationItems&quot;:[{&quot;id&quot;:&quot;13eba898-27b6-31de-bd7d-262202f096f3&quot;,&quot;itemData&quot;:{&quot;type&quot;:&quot;article-journal&quot;,&quot;id&quot;:&quot;13eba898-27b6-31de-bd7d-262202f096f3&quot;,&quot;title&quot;:&quot;The effectiveness of computerised decision support on antibiotic use in hospitals: A systematic review&quot;,&quot;author&quot;:[{&quot;family&quot;:&quot;Curtis&quot;,&quot;given&quot;:&quot;Christopher E.&quot;,&quot;parse-names&quot;:false,&quot;dropping-particle&quot;:&quot;&quot;,&quot;non-dropping-particle&quot;:&quot;&quot;},{&quot;family&quot;:&quot;Bahar&quot;,&quot;given&quot;:&quot;Fares&quot;,&quot;parse-names&quot;:false,&quot;dropping-particle&quot;:&quot;&quot;,&quot;non-dropping-particle&quot;:&quot;Al&quot;},{&quot;family&quot;:&quot;Marriott&quot;,&quot;given&quot;:&quot;John F.&quot;,&quot;parse-names&quot;:false,&quot;dropping-particle&quot;:&quot;&quot;,&quot;non-dropping-particle&quot;:&quot;&quot;}],&quot;container-title&quot;:&quot;PLoS ONE&quot;,&quot;container-title-short&quot;:&quot;PLoS One&quot;,&quot;DOI&quot;:&quot;10.1371/journal.pone.0183062&quot;,&quot;ISSN&quot;:&quot;19326203&quot;,&quot;PMID&quot;:&quot;28837665&quot;,&quot;issued&quot;:{&quot;date-parts&quot;:[[2017,8,1]]},&quot;abstract&quot;:&quot;Background Inappropriate antimicrobial use has been shown to be an important determinant of the emergence of antimicrobial resistance (AMR). Health information technology (HIT) in the form of Computerised Decision Support (CDS) represents an option for improving antimicrobial prescribing and containing AMR. Objectives To evaluate the evidence for CDS in improving quantitative and qualitative measures of antibiotic prescribing in inpatient hospital settings. Methods A systematic literature search was conducted of articles published from inception to 20th December 2014 using eight electronic databases: MEDLINE, EMBASE, PUBMED, Web of Science, CINAHL, Cochrane Library, HMIC and PsychINFo. An updated systematic literature search was conducted from January 1st 2015 to October 1st 2016 using PUBMED. The search strategy used combinations of the following terms: (electronic prescribing) OR (clinical decision support) AND (antibiotic or antibacterial or antimicrobial) AND (hospital or secondary care or inpatient). Studies were evaluated for quality using a 10-point rating scale. Results Eighty-one studies were identified matching the inclusion criteria. Seven outcome measures were evaluated: adequacy of antibiotic coverage, mortality, volume of antibiotic usage, length of stay, antibiotic cost, compliance with guidelines, antimicrobial resistance, and CDS implementation and uptake. Meta-analysis of pooled outcomes showed CDS significantly improved the adequacy of antibiotic coverage (n = 13; odds ratio [OR], 2.11 [95% CI, 1.67 to 2.66, p 0.00001]). Also, CDS was associated with marginally lowered mortality (n = 20; OR, 0.85 [CI, 0.75 to 0.96, p = 0.01]). CDS was associated with lower antibiotic utilisation, increased compliance with antibiotic guidelines and reductions in antimicrobial resistance. Conflicting effects of CDS on length of stay, antibiotic costs and system uptake were also noted. Conclusions CDS has the potential to improve the adequacy of antibiotic coverage and marginally decrease mortality in hospital-related settings.&quot;,&quot;publisher&quot;:&quot;Public Library of Science&quot;,&quot;issue&quot;:&quot;8&quot;,&quot;volume&quot;:&quot;12&quot;},&quot;isTemporary&quot;:false},{&quot;id&quot;:&quot;24ffaf3c-876b-327d-88a2-9c07d9eaae56&quot;,&quot;itemData&quot;:{&quot;type&quot;:&quot;report&quot;,&quot;id&quot;:&quot;24ffaf3c-876b-327d-88a2-9c07d9eaae56&quot;,&quot;title&quot;:&quot;Antimicrobial stewardship: systems and processes for effective antimicrobial medicine use (NG15).&quot;,&quot;author&quot;:[{&quot;family&quot;:&quot;National Institute for Health and Care Excellence&quot;,&quot;given&quot;:&quot;&quot;,&quot;parse-names&quot;:false,&quot;dropping-particle&quot;:&quot;&quot;,&quot;non-dropping-particle&quot;:&quot;&quot;}],&quot;URL&quot;:&quot;www.nice.org.uk/guidance/ng15&quot;,&quot;issued&quot;:{&quot;date-parts&quot;:[[2015]]}},&quot;isTemporary&quot;:false}]},{&quot;citationID&quot;:&quot;MENDELEY_CITATION_62f120ae-d64d-4aba-b127-a669116ccdd4&quot;,&quot;properties&quot;:{&quot;noteIndex&quot;:0},&quot;isEdited&quot;:false,&quot;manualOverride&quot;:{&quot;isManuallyOverridden&quot;:false,&quot;citeprocText&quot;:&quot;(Chow, Lye and Arah, 2016; Skodvin &lt;i&gt;et al.&lt;/i&gt;, 2019; Moran &lt;i&gt;et al.&lt;/i&gt;, 2020; Corbin &lt;i&gt;et al.&lt;/i&gt;, 2022)&quot;,&quot;manualOverrideText&quot;:&quot;&quot;},&quot;citationTag&quot;:&quot;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&quot;,&quot;citationItems&quot;:[{&quot;id&quot;:&quot;4c0cf477-0d12-3f34-9588-61096669f1dc&quot;,&quot;itemData&quot;:{&quot;type&quot;:&quot;article-journal&quot;,&quot;id&quot;:&quot;4c0cf477-0d12-3f34-9588-61096669f1dc&quot;,&quot;title&quot;:&quot;Towards personalized guidelines: using machine-learning algorithms to guide antimicrobial selection&quot;,&quot;author&quot;:[{&quot;family&quot;:&quot;Moran&quot;,&quot;given&quot;:&quot;Ed&quot;,&quot;parse-names&quot;:false,&quot;dropping-particle&quot;:&quot;&quot;,&quot;non-dropping-particle&quot;:&quot;&quot;},{&quot;family&quot;:&quot;Robinson&quot;,&quot;given&quot;:&quot;Esther&quot;,&quot;parse-names&quot;:false,&quot;dropping-particle&quot;:&quot;&quot;,&quot;non-dropping-particle&quot;:&quot;&quot;},{&quot;family&quot;:&quot;Green&quot;,&quot;given&quot;:&quot;Christopher&quot;,&quot;parse-names&quot;:false,&quot;dropping-particle&quot;:&quot;&quot;,&quot;non-dropping-particle&quot;:&quot;&quot;},{&quot;family&quot;:&quot;Keeling&quot;,&quot;given&quot;:&quot;Matt&quot;,&quot;parse-names&quot;:false,&quot;dropping-particle&quot;:&quot;&quot;,&quot;non-dropping-particle&quot;:&quot;&quot;},{&quot;family&quot;:&quot;Collyer&quot;,&quot;given&quot;:&quot;Benjamin&quot;,&quot;parse-names&quot;:false,&quot;dropping-particle&quot;:&quot;&quot;,&quot;non-dropping-particle&quot;:&quot;&quot;}],&quot;container-title&quot;:&quot;Journal of Antimicrobial Chemotherapy&quot;,&quot;DOI&quot;:&quot;10.1093/jac/dkaa222&quot;,&quot;ISSN&quot;:&quot;14602091&quot;,&quot;PMID&quot;:&quot;32542387&quot;,&quot;issued&quot;:{&quot;date-parts&quot;:[[2020,9,1]]},&quot;page&quot;:&quot;2677-2680&quot;,&quot;abstract&quot;:&quot;Background: Electronic decision support systems could reduce the use of inappropriate or ineffective empirical antibiotics. We assessed the accuracy of an open-source machine-learning algorithm trained in predicting antibiotic resistance for three Gram-negative bacterial species isolated from patients’ blood and urine within 48 h of hospital admission. Methods: This retrospective, observational study used routine clinical information collected between January 2010 and October 2016 in Birmingham, UK. Patients from whose blood or urine cultures Escherichia coli, Klebsiella pneumoniae or Pseudomonas aeruginosa was isolated were identified. Their demographic, microbiology and prescribing data were used to train an open-source machine-learning algorithm—XGBoost—in predicting resistance to co-amoxiclav and piperacillin/tazobactam. Multivariate analysis was performed to identify predictors of resistance and create a point-scoring tool. The performance of both methods was compared with that of the original prescribers. Results: There were 15695 admissions. The AUC of the receiver operating characteristic curve for the point-scoring tools ranged from 0.61 to 0.67, and performed no better than medical staff in the selection of appropriate antibiotics. The machine-learning system performed statistically but marginally better (AUC 0.70) and could have reduced the use of unnecessary broad-spectrum antibiotics by as much as 40% among those given co-amoxiclav, piperacillin/tazobactam or carbapenems. A validation study is required. Conclusions: Machine-learning algorithms have the potential to help clinicians predict antimicrobial resistance in patients found to have a Gram-negative infection of blood or urine. Prospective studies are required to assess performance in an unselected patient cohort, understand the acceptability of such systems to clinicians and patients, and assess the impact on patient outcome.&quot;,&quot;publisher&quot;:&quot;Oxford University Press&quot;,&quot;issue&quot;:&quot;9&quot;,&quot;volume&quot;:&quot;75&quot;,&quot;container-title-short&quot;:&quot;&quot;},&quot;isTemporary&quot;:false},{&quot;id&quot;:&quot;0d667d59-8058-3380-8e23-71cba6f9507b&quot;,&quot;itemData&quot;:{&quot;type&quot;:&quot;article-journal&quot;,&quot;id&quot;:&quot;0d667d59-8058-3380-8e23-71cba6f9507b&quot;,&quot;title&quot;:&quot;Patient and physician predictors of patient receipt of therapies recommended by a computerized decision support system when initially prescribed broad-spectrum antibiotics: A cohort study&quot;,&quot;author&quot;:[{&quot;family&quot;:&quot;Chow&quot;,&quot;given&quot;:&quot;Angela L.P.&quot;,&quot;parse-names&quot;:false,&quot;dropping-particle&quot;:&quot;&quot;,&quot;non-dropping-particle&quot;:&quot;&quot;},{&quot;family&quot;:&quot;Lye&quot;,&quot;given&quot;:&quot;David C.&quot;,&quot;parse-names&quot;:false,&quot;dropping-particle&quot;:&quot;&quot;,&quot;non-dropping-particle&quot;:&quot;&quot;},{&quot;family&quot;:&quot;Arah&quot;,&quot;given&quot;:&quot;Onyebuchi A.&quot;,&quot;parse-names&quot;:false,&quot;dropping-particle&quot;:&quot;&quot;,&quot;non-dropping-particle&quot;:&quot;&quot;}],&quot;container-title&quot;:&quot;Journal of the American Medical Informatics Association&quot;,&quot;DOI&quot;:&quot;10.1093/jamia/ocv120&quot;,&quot;ISSN&quot;:&quot;1527974X&quot;,&quot;PMID&quot;:&quot;26342216&quot;,&quot;issued&quot;:{&quot;date-parts&quot;:[[2016,4,1]]},&quot;page&quot;:&quot;e58-e70&quot;,&quot;abstract&quot;:&quot;Objective: Antibiotic computerized decision support systems (CDSSs) were developed to guide antibiotic decisions, yet prescriptions of CDSSrecommended antibiotics have remained low. Our aim was to identify predictors of patients' receipt of empiric antibiotic therapies recommended by a CDSS when the prescribing physician had an initial preference for using broad-spectrum antibiotics. Methods: We conducted a prospective cohort study in a 1 500-bed tertiary-care hospital in Singapore. We included all patients admitted from October 1, 2011 through September 30, 2012, who were prescribed piperacillin-tazobactam or carbapenem for empiric therapy and auto-triggered to receive antibiotic recommendations by the in-house antibiotic CDSS. Relevant data on the patient, prescribing and attending physicians were collected via electronic linkages of medical records and administrative databases. To account for clustering, we used multilevel logistic regression models to explore factors associated with receipt of CDSS-recommended antibiotic therapy. Results: One-quarter of the 1 886 patients received CDSS-recommended antibiotics. More patients treated for pneumonia (33.2%) than sepsis (12.1%) and urinary tract infections (7.1%) received CDSS-recommended antibiotic therapies. The prescribing physician - but not the attending physician or clinical specialty - accounted for some (13.3%) of the variation. Prior hospitalization (odds ratio [OR] 1.32, 95% CI, 1.01-1.71), presumed pneumonia (OR 6.77, 95% CI, 3.28-13.99), intensive care unit (ICU) admission (OR 0.38, 95% CI, 0.21-0.66), and renal impairment (OR 0.70, 95% CI, 0.52-0.93) were factors associated with patients' receipt of CDSS-recommended antibiotic therapies. Conclusions: We observed that ICU admission and renal impairment were negative predictors of patients' receipt of CDSS-recommended antibiotic therapies. Patients admitted to ICU and those with renal impairment might have more complex clinical conditions that require a physician's assessment in addition to antibiotic CDSS.&quot;,&quot;publisher&quot;:&quot;Oxford University Press&quot;,&quot;issue&quot;:&quot;e1&quot;,&quot;volume&quot;:&quot;23&quot;,&quot;container-title-short&quot;:&quot;&quot;},&quot;isTemporary&quot;:false},{&quot;id&quot;:&quot;b48cfb0b-5af2-361a-96dd-19e5e2763e07&quot;,&quot;itemData&quot;:{&quot;type&quot;:&quot;article-journal&quot;,&quot;id&quot;:&quot;b48cfb0b-5af2-361a-96dd-19e5e2763e07&quot;,&quot;title&quot;:&quot;Personalized antibiograms for machine learning driven antibiotic selection&quot;,&quot;author&quot;:[{&quot;family&quot;:&quot;Corbin&quot;,&quot;given&quot;:&quot;Conor K.&quot;,&quot;parse-names&quot;:false,&quot;dropping-particle&quot;:&quot;&quot;,&quot;non-dropping-particle&quot;:&quot;&quot;},{&quot;family&quot;:&quot;Sung&quot;,&quot;given&quot;:&quot;Lillian&quot;,&quot;parse-names&quot;:false,&quot;dropping-particle&quot;:&quot;&quot;,&quot;non-dropping-particle&quot;:&quot;&quot;},{&quot;family&quot;:&quot;Chattopadhyay&quot;,&quot;given&quot;:&quot;Arhana&quot;,&quot;parse-names&quot;:false,&quot;dropping-particle&quot;:&quot;&quot;,&quot;non-dropping-particle&quot;:&quot;&quot;},{&quot;family&quot;:&quot;Noshad&quot;,&quot;given&quot;:&quot;Morteza&quot;,&quot;parse-names&quot;:false,&quot;dropping-particle&quot;:&quot;&quot;,&quot;non-dropping-particle&quot;:&quot;&quot;},{&quot;family&quot;:&quot;Chang&quot;,&quot;given&quot;:&quot;Amy&quot;,&quot;parse-names&quot;:false,&quot;dropping-particle&quot;:&quot;&quot;,&quot;non-dropping-particle&quot;:&quot;&quot;},{&quot;family&quot;:&quot;Deresinksi&quot;,&quot;given&quot;:&quot;Stanley&quot;,&quot;parse-names&quot;:false,&quot;dropping-particle&quot;:&quot;&quot;,&quot;non-dropping-particle&quot;:&quot;&quot;},{&quot;family&quot;:&quot;Baiocchi&quot;,&quot;given&quot;:&quot;Michael&quot;,&quot;parse-names&quot;:false,&quot;dropping-particle&quot;:&quot;&quot;,&quot;non-dropping-particle&quot;:&quot;&quot;},{&quot;family&quot;:&quot;Chen&quot;,&quot;given&quot;:&quot;Jonathan H.&quot;,&quot;parse-names&quot;:false,&quot;dropping-particle&quot;:&quot;&quot;,&quot;non-dropping-particle&quot;:&quot;&quot;}],&quot;container-title&quot;:&quot;Communications Medicine&quot;,&quot;DOI&quot;:&quot;10.1038/s43856-022-00094-8&quot;,&quot;ISSN&quot;:&quot;2730664X&quot;,&quot;issued&quot;:{&quot;date-parts&quot;:[[2022,12,1]]},&quot;abstract&quot;:&quot;Background: The Centers for Disease Control and Prevention identify antibiotic prescribing stewardship as the most important action to combat increasing antibiotic resistance. Clinicians balance broad empiric antibiotic coverage vs. precision coverage targeting only the most likely pathogens. We investigate the utility of machine learning-based clinical decision support for antibiotic prescribing stewardship. Methods: In this retrospective multi-site study, we developed machine learning models that predict antibiotic susceptibility patterns (personalized antibiograms) using electronic health record data of 8342 infections from Stanford emergency departments and 15,806 uncomplicated urinary tract infections from Massachusetts General Hospital and Brigham &amp; Women’s Hospital in Boston. We assessed the trade-off between broad-spectrum and precise antibiotic prescribing using linear programming. Results: We find in Stanford data that personalized antibiograms reallocate clinician antibiotic selections with a coverage rate (fraction of infections covered by treatment) of 85.9%; similar to clinician performance (84.3% p = 0.11). In the Boston dataset, the personalized antibiograms coverage rate is 90.4%; a significant improvement over clinicians (88.1% p &lt; 0.0001). Personalized antibiograms achieve similar coverage to the clinician benchmark with narrower antibiotics. With Stanford data, personalized antibiograms maintain clinician coverage rates while narrowing 69% of empiric vancomycin+piperacillin/tazobactam prescriptions to piperacillin/tazobactam. In the Boston dataset, personalized antibiograms maintain clinician coverage rates while narrowing 48% of ciprofloxacin to trimethoprim/sulfamethoxazole. Conclusions: Precision empiric antibiotic prescribing with personalized antibiograms could improve patient safety and antibiotic stewardship by reducing unnecessary use of broad-spectrum antibiotics that breed a growing tide of resistant organisms.&quot;,&quot;publisher&quot;:&quot;Springer Nature&quot;,&quot;issue&quot;:&quot;1&quot;,&quot;volume&quot;:&quot;2&quot;,&quot;container-title-short&quot;:&quot;&quot;},&quot;isTemporary&quot;:false},{&quot;id&quot;:&quot;5db66ff1-68a5-36fc-8b75-8c42730bc6ec&quot;,&quot;itemData&quot;:{&quot;type&quot;:&quot;article-journal&quot;,&quot;id&quot;:&quot;5db66ff1-68a5-36fc-8b75-8c42730bc6ec&quot;,&quot;title&quot;:&quot;Use of microbiology tests in the era of increasing AMR rates- a multicentre hospital cohort study&quot;,&quot;author&quot;:[{&quot;family&quot;:&quot;Skodvin&quot;,&quot;given&quot;:&quot;Brita&quot;,&quot;parse-names&quot;:false,&quot;dropping-particle&quot;:&quot;&quot;,&quot;non-dropping-particle&quot;:&quot;&quot;},{&quot;family&quot;:&quot;Wathne&quot;,&quot;given&quot;:&quot;Jannicke S.&quot;,&quot;parse-names&quot;:false,&quot;dropping-particle&quot;:&quot;&quot;,&quot;non-dropping-particle&quot;:&quot;&quot;},{&quot;family&quot;:&quot;Lindemann&quot;,&quot;given&quot;:&quot;P. Christoffer&quot;,&quot;parse-names&quot;:false,&quot;dropping-particle&quot;:&quot;&quot;,&quot;non-dropping-particle&quot;:&quot;&quot;},{&quot;family&quot;:&quot;Harthug&quot;,&quot;given&quot;:&quot;Stig&quot;,&quot;parse-names&quot;:false,&quot;dropping-particle&quot;:&quot;&quot;,&quot;non-dropping-particle&quot;:&quot;&quot;},{&quot;family&quot;:&quot;Nilsen&quot;,&quot;given&quot;:&quot;Roy M.&quot;,&quot;parse-names&quot;:false,&quot;dropping-particle&quot;:&quot;&quot;,&quot;non-dropping-particle&quot;:&quot;&quot;},{&quot;family&quot;:&quot;Charani&quot;,&quot;given&quot;:&quot;Esmita&quot;,&quot;parse-names&quot;:false,&quot;dropping-particle&quot;:&quot;&quot;,&quot;non-dropping-particle&quot;:&quot;&quot;},{&quot;family&quot;:&quot;Syre&quot;,&quot;given&quot;:&quot;Heidi&quot;,&quot;parse-names&quot;:false,&quot;dropping-particle&quot;:&quot;&quot;,&quot;non-dropping-particle&quot;:&quot;&quot;},{&quot;family&quot;:&quot;Kittang&quot;,&quot;given&quot;:&quot;Baard R.&quot;,&quot;parse-names&quot;:false,&quot;dropping-particle&quot;:&quot;&quot;,&quot;non-dropping-particle&quot;:&quot;&quot;},{&quot;family&quot;:&quot;Kleppe&quot;,&quot;given&quot;:&quot;Lars K.S.&quot;,&quot;parse-names&quot;:false,&quot;dropping-particle&quot;:&quot;&quot;,&quot;non-dropping-particle&quot;:&quot;&quot;},{&quot;family&quot;:&quot;Smith&quot;,&quot;given&quot;:&quot;Ingrid&quot;,&quot;parse-names&quot;:false,&quot;dropping-particle&quot;:&quot;&quot;,&quot;non-dropping-particle&quot;:&quot;&quot;}],&quot;container-title&quot;:&quot;Antimicrobial Resistance and Infection Control&quot;,&quot;container-title-short&quot;:&quot;Antimicrob. Resist. Infect. Control&quot;,&quot;DOI&quot;:&quot;10.1186/s13756-019-0480-z&quot;,&quot;ISSN&quot;:&quot;20472994&quot;,&quot;PMID&quot;:&quot;30740221&quot;,&quot;issued&quot;:{&quot;date-parts&quot;:[[2019,2,4]]},&quot;abstract&quot;:&quot;Background: Effective use of microbiology test results may positively influence patient outcomes and limit the use of broad-spectrum antibiotics. However, studies indicate that their potential is not fully utilized. We investigated microbiology test ordering practices and the use of test results for antibiotic decision-making in hospitals. Methods: A multicentre cohort study was conducted during five months in 2014 in Medical departments across three hospitals in Western Norway. Patients treated with antibiotics for sepsis, urinary tract infections, skin and soft tissue infections, lower respiratory tract infections or acute exacerbations of chronic obstructive pulmonary disease were included in the analysis. Primary outcome measures were degree of microbiology test ordering, compliance with microbiology testing recommendations in the national antibiotic guideline and proportion of microbiology test results used to inform antibiotic treatment. Data was obtained from electronic- and paper medical records and charts and laboratory information systems. Results: Of the 1731 patient admissions during the study period, mean compliance with microbiology testing recommendations in the antibiotic guideline was 89%, ranging from 81% in patients with acute exacerbations of chronic obstructive pulmonary disease to 95% in patients with sepsis. Substantial additional testing was performed beyond the recommendations with 298/606 (49%) of patients with lower respiratory tract infections having urine cultures and 42/194 (22%) of patients with urinary tract infections having respiratory tests. Microbiology test results from one of the hospitals showed that 18% (120/672) of patient admissions had applicable test results, but only half of them were used for therapy guidance, i.e. in total, 9% (63/672) of patient admissions had test results informing prescription of antibiotic therapy. Conclusions: This study showed that despite a large number of microbiology test orders, only a limited number of tests informed antibiotic treatment. To ensure that microbiology tests are used optimally, there is a need to review the utility of existing microbiology tests, test ordering practices and use of test results through a more targeted and overarching approach.&quot;,&quot;publisher&quot;:&quot;BioMed Central Ltd.&quot;,&quot;issue&quot;:&quot;1&quot;,&quot;volume&quot;:&quot;8&quot;},&quot;isTemporary&quot;:false}]},{&quot;citationID&quot;:&quot;MENDELEY_CITATION_b9ee2c30-7d8f-44e0-a646-19fc4cfb1e79&quot;,&quot;properties&quot;:{&quot;noteIndex&quot;:0},&quot;isEdited&quot;:false,&quot;manualOverride&quot;:{&quot;isManuallyOverridden&quot;:true,&quot;citeprocText&quot;:&quot;(Singh &lt;i&gt;et al.&lt;/i&gt;, 2021)&quot;,&quot;manualOverrideText&quot;:&quot;Singh et al. (2021)&quot;},&quot;citationTag&quot;:&quot;MENDELEY_CITATION_v3_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&quot;,&quot;citationItems&quot;:[{&quot;id&quot;:&quot;94c95ed7-b6f7-3181-bf9a-e5080489c704&quot;,&quot;itemData&quot;:{&quot;type&quot;:&quot;article&quot;,&quot;id&quot;:&quot;94c95ed7-b6f7-3181-bf9a-e5080489c704&quot;,&quot;title&quot;:&quot;A road-map for addressing antimicrobial resistance in low- and middle-income countries: lessons learnt from the public private participation and co-designed antimicrobial stewardship programme in the State of Kerala, India&quot;,&quot;author&quot;:[{&quot;family&quot;:&quot;Singh&quot;,&quot;given&quot;:&quot;Sanjeev&quot;,&quot;parse-names&quot;:false,&quot;dropping-particle&quot;:&quot;&quot;,&quot;non-dropping-particle&quot;:&quot;&quot;},{&quot;family&quot;:&quot;Charani&quot;,&quot;given&quot;:&quot;Esmita&quot;,&quot;parse-names&quot;:false,&quot;dropping-particle&quot;:&quot;&quot;,&quot;non-dropping-particle&quot;:&quot;&quot;},{&quot;family&quot;:&quot;Devi&quot;,&quot;given&quot;:&quot;Sarada&quot;,&quot;parse-names&quot;:false,&quot;dropping-particle&quot;:&quot;&quot;,&quot;non-dropping-particle&quot;:&quot;&quot;},{&quot;family&quot;:&quot;Sharma&quot;,&quot;given&quot;:&quot;Anuj&quot;,&quot;parse-names&quot;:false,&quot;dropping-particle&quot;:&quot;&quot;,&quot;non-dropping-particle&quot;:&quot;&quot;},{&quot;family&quot;:&quot;Edathadathil&quot;,&quot;given&quot;:&quot;Fabia&quot;,&quot;parse-names&quot;:false,&quot;dropping-particle&quot;:&quot;&quot;,&quot;non-dropping-particle&quot;:&quot;&quot;},{&quot;family&quot;:&quot;Kumar&quot;,&quot;given&quot;:&quot;Anil&quot;,&quot;parse-names&quot;:false,&quot;dropping-particle&quot;:&quot;&quot;,&quot;non-dropping-particle&quot;:&quot;&quot;},{&quot;family&quot;:&quot;Warrier&quot;,&quot;given&quot;:&quot;Anup&quot;,&quot;parse-names&quot;:false,&quot;dropping-particle&quot;:&quot;&quot;,&quot;non-dropping-particle&quot;:&quot;&quot;},{&quot;family&quot;:&quot;Shareek&quot;,&quot;given&quot;:&quot;P. S.&quot;,&quot;parse-names&quot;:false,&quot;dropping-particle&quot;:&quot;&quot;,&quot;non-dropping-particle&quot;:&quot;&quot;},{&quot;family&quot;:&quot;Jaykrishnan&quot;,&quot;given&quot;:&quot;A.&quot;,&quot;parse-names&quot;:false,&quot;dropping-particle&quot;:&quot;V.&quot;,&quot;non-dropping-particle&quot;:&quot;&quot;},{&quot;family&quot;:&quot;Ellangovan&quot;,&quot;given&quot;:&quot;K.&quot;,&quot;parse-names&quot;:false,&quot;dropping-particle&quot;:&quot;&quot;,&quot;non-dropping-particle&quot;:&quot;&quot;}],&quot;container-title&quot;:&quot;Antimicrobial Resistance and Infection Control&quot;,&quot;container-title-short&quot;:&quot;Antimicrob. Resist. Infect. Control&quot;,&quot;DOI&quot;:&quot;10.1186/s13756-020-00873-9&quot;,&quot;ISSN&quot;:&quot;20472994&quot;,&quot;PMID&quot;:&quot;33573697&quot;,&quot;issued&quot;:{&quot;date-parts&quot;:[[2021,12,1]]},&quot;abstract&quot;:&quot;Background: The global concern over antimicrobial resistance (AMR) is gathering pace. Low- and middle-income countries (LMICs) are at the epicentre of this growing public health threat and governmental and healthcare organizations are at different stages of implementing action plans to tackle AMR. The South Indian state of Kerala was one of the first in India to implement strategies and prioritize activities to address this public health threat. Strategies: Through a committed and collaborative effort from all healthcare related disciplines and its professional societies from both public and private sector, the Kerala Public Private Partnership (PPP) has been able to deliver a state-wide strategy to tackle AMR A multilevel strategic leadership model and a multilevel implementation approach that included developing state-wide antibiotic clinical guidelines, a revision of post-graduate and undergraduate medical curriculum, and a training program covering all general practitioners within the state the PPP proved to be a successful model for ensuring state-wide implementation of an AMR action plan. Collaborative work of multi-professional groups ensured co-design and development of disease based clinical treatment guidelines and state-wide infection prevention policy. Knowledge exchange though international and national platforms in the form of workshops for sharing of best practices is critical to success. Capacity building at both public and private institutions included addressing practical and local solutions to the barriers e.g. good antibiotic prescription practices from primary to tertiary care facility and infection prevention at all levels. Conclusion: Through 7 years of stakeholder engagement, lobbying with government, and driving change through co-development and implementation, the PPP successfully delivered an antimicrobial stewardship plan across the state. The roadmap for the implementation of the Kerala PPP strategic AMR plan can provide learning for other states and countries aiming to implement action plans for AMR.&quot;,&quot;publisher&quot;:&quot;BioMed Central Ltd&quot;,&quot;issue&quot;:&quot;1&quot;,&quot;volume&quot;:&quot;10&quot;},&quot;isTemporary&quot;:false}]},{&quot;citationID&quot;:&quot;MENDELEY_CITATION_16d26dad-cdb3-4b40-976f-d39bc1e7e729&quot;,&quot;properties&quot;:{&quot;noteIndex&quot;:0},&quot;isEdited&quot;:false,&quot;manualOverride&quot;:{&quot;isManuallyOverridden&quot;:true,&quot;citeprocText&quot;:&quot;(Gov.UK, 2025)&quot;,&quot;manualOverrideText&quot;:&quot;Gov.UK, (2025)&quot;},&quot;citationTag&quot;:&quot;MENDELEY_CITATION_v3_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&quot;,&quot;citationItems&quot;:[{&quot;id&quot;:&quot;a4a5c015-034f-3ac8-a1ca-6e96a56a27bb&quot;,&quot;itemData&quot;:{&quot;type&quot;:&quot;webpage&quot;,&quot;id&quot;:&quot;a4a5c015-034f-3ac8-a1ca-6e96a56a27bb&quot;,&quot;title&quot;:&quot;UK Access, Watch, Reserve, and Other classification for antibiotics (UK-AWaRe antibiotic classification)&quot;,&quot;author&quot;:[{&quot;family&quot;:&quot;Gov.UK&quot;,&quot;given&quot;:&quot;&quot;,&quot;parse-names&quot;:false,&quot;dropping-particle&quot;:&quot;&quot;,&quot;non-dropping-particle&quot;:&quot;&quot;}],&quot;URL&quot;:&quot;https://www.gov.uk/government/publications/uk-aware-antibiotic-classification/uk-access-watch-reserve-and-other-classification-for-antibiotics-uk-aware-antibiotic-classification&quot;,&quot;issued&quot;:{&quot;date-parts&quot;:[[2025,1,29]]}},&quot;isTemporary&quot;:false}]},{&quot;citationID&quot;:&quot;MENDELEY_CITATION_5faa39f4-b81d-4704-ad01-1cac81810972&quot;,&quot;properties&quot;:{&quot;noteIndex&quot;:0},&quot;isEdited&quot;:false,&quot;manualOverride&quot;:{&quot;isManuallyOverridden&quot;:false,&quot;citeprocText&quot;:&quot;(Sangwan &lt;i&gt;et al.&lt;/i&gt;, 2023)&quot;,&quot;manualOverrideText&quot;:&quot;&quot;},&quot;citationTag&quot;:&quot;MENDELEY_CITATION_v3_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&quot;,&quot;citationItems&quot;:[{&quot;id&quot;:&quot;223cb8c9-741a-3cda-80f5-4f565946bbf8&quot;,&quot;itemData&quot;:{&quot;type&quot;:&quot;article-journal&quot;,&quot;id&quot;:&quot;223cb8c9-741a-3cda-80f5-4f565946bbf8&quot;,&quot;title&quot;:&quot;Is Education Alone Enough to Sustain Improvements of Antimicrobial Stewardship in General Practice in Australia? Results of an Intervention Follow-Up Study&quot;,&quot;author&quot;:[{&quot;family&quot;:&quot;Sangwan&quot;,&quot;given&quot;:&quot;Robin&quot;,&quot;parse-names&quot;:false,&quot;dropping-particle&quot;:&quot;&quot;,&quot;non-dropping-particle&quot;:&quot;&quot;},{&quot;family&quot;:&quot;Neels&quot;,&quot;given&quot;:&quot;Alicia J.&quot;,&quot;parse-names&quot;:false,&quot;dropping-particle&quot;:&quot;&quot;,&quot;non-dropping-particle&quot;:&quot;&quot;},{&quot;family&quot;:&quot;Gwini&quot;,&quot;given&quot;:&quot;Stella May&quot;,&quot;parse-names&quot;:false,&quot;dropping-particle&quot;:&quot;&quot;,&quot;non-dropping-particle&quot;:&quot;&quot;},{&quot;family&quot;:&quot;Saha&quot;,&quot;given&quot;:&quot;Sajal K.&quot;,&quot;parse-names&quot;:false,&quot;dropping-particle&quot;:&quot;&quot;,&quot;non-dropping-particle&quot;:&quot;&quot;},{&quot;family&quot;:&quot;Athan&quot;,&quot;given&quot;:&quot;Eugene&quot;,&quot;parse-names&quot;:false,&quot;dropping-particle&quot;:&quot;&quot;,&quot;non-dropping-particle&quot;:&quot;&quot;}],&quot;container-title&quot;:&quot;Antibiotics&quot;,&quot;DOI&quot;:&quot;10.3390/antibiotics12030594&quot;,&quot;ISSN&quot;:&quot;20796382&quot;,&quot;issued&quot;:{&quot;date-parts&quot;:[[2023,3,1]]},&quot;abstract&quot;:&quot;Sustained behaviour change and practice improvements for the optimal use of antimicrobials remains challenging in primary care. In 2018, a simple antimicrobial stewardship education programme involving guideline recommendations for common infections, antimicrobial audit reports, and local antibiograms resulted in significant improvements in guideline compliance and more appropriate antimicrobial prescribing by GPs. This observational follow-up study aims to examine the sustainability of the positive intervention effect after two years of implementation of the intervention. Practice-based data on all oral antimicrobial prescriptions issued by GPs were collected retrospectively to compare with intervention data and to measure the sustainability of the intervention effect. The data were analysed using a two-sample test of proportions. The primary outcomes included changes in the rate of prescription compliance with the Australian “Therapeutic Guidelines: Antibiotic” and the appropriateness of antimicrobial choice and duration of therapy. Overall, there was a significant decline in guideline compliance, from 58.5 to 36.5% (risk ratio (RR) (95% CI): 0.62 (0.52–0.74)), in the appropriateness of antimicrobial choice, from 92.8 to 72.8% (0.78 (0.73, 0.84)), and in the prescribed duration, from 87.7 to 53.3% (0.61 (0.54, 0.68)) in the intervention follow-up period. In respiratory infections and ear, nose, and throat infections, the rates of guideline compliance and appropriate choice and duration of antimicrobial prescription decreased significantly at p &lt; 0.001. Appropriateness in the duration of antimicrobial therapy also significantly decreased for most antimicrobials. The evidence suggests that a simple and single-occasion antimicrobial stewardship education programme is probably not enough to sustain improvements in the optimal use of antimicrobials by GPs. Future research is needed to validate the results in multiple GP clinics and to examine the effect of sustained education programmes involving infection-specific and antimicrobial-targeted audits and feedback.&quot;,&quot;publisher&quot;:&quot;MDPI&quot;,&quot;issue&quot;:&quot;3&quot;,&quot;volume&quot;:&quot;12&quot;,&quot;container-title-short&quot;:&quot;&quot;},&quot;isTemporary&quot;:false}]},{&quot;citationID&quot;:&quot;MENDELEY_CITATION_5ca484f4-8168-4878-b9e8-6818201477ed&quot;,&quot;properties&quot;:{&quot;noteIndex&quot;:0},&quot;isEdited&quot;:false,&quot;manualOverride&quot;:{&quot;isManuallyOverridden&quot;:false,&quot;citeprocText&quot;:&quot;(Iskandar &lt;i&gt;et al.&lt;/i&gt;, 2021)&quot;,&quot;manualOverrideText&quot;:&quot;&quot;},&quot;citationTag&quot;:&quot;MENDELEY_CITATION_v3_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&quot;,&quot;citationItems&quot;:[{&quot;id&quot;:&quot;d3499106-22b9-36f7-a49f-b01331e2c5a5&quot;,&quot;itemData&quot;:{&quot;type&quot;:&quot;article&quot;,&quot;id&quot;:&quot;d3499106-22b9-36f7-a49f-b01331e2c5a5&quot;,&quot;title&quot;:&quot;Surveillance of antimicrobial resistance in low- and middle-income countries: a scattered picture&quot;,&quot;author&quot;:[{&quot;family&quot;:&quot;Iskandar&quot;,&quot;given&quot;:&quot;Katia&quot;,&quot;parse-names&quot;:false,&quot;dropping-particle&quot;:&quot;&quot;,&quot;non-dropping-particle&quot;:&quot;&quot;},{&quot;family&quot;:&quot;Molinier&quot;,&quot;given&quot;:&quot;Laurent&quot;,&quot;parse-names&quot;:false,&quot;dropping-particle&quot;:&quot;&quot;,&quot;non-dropping-particle&quot;:&quot;&quot;},{&quot;family&quot;:&quot;Hallit&quot;,&quot;given&quot;:&quot;Souheil&quot;,&quot;parse-names&quot;:false,&quot;dropping-particle&quot;:&quot;&quot;,&quot;non-dropping-particle&quot;:&quot;&quot;},{&quot;family&quot;:&quot;Sartelli&quot;,&quot;given&quot;:&quot;Massimo&quot;,&quot;parse-names&quot;:false,&quot;dropping-particle&quot;:&quot;&quot;,&quot;non-dropping-particle&quot;:&quot;&quot;},{&quot;family&quot;:&quot;Hardcastle&quot;,&quot;given&quot;:&quot;Timothy Craig&quot;,&quot;parse-names&quot;:false,&quot;dropping-particle&quot;:&quot;&quot;,&quot;non-dropping-particle&quot;:&quot;&quot;},{&quot;family&quot;:&quot;Haque&quot;,&quot;given&quot;:&quot;Mainul&quot;,&quot;parse-names&quot;:false,&quot;dropping-particle&quot;:&quot;&quot;,&quot;non-dropping-particle&quot;:&quot;&quot;},{&quot;family&quot;:&quot;Lugova&quot;,&quot;given&quot;:&quot;Halyna&quot;,&quot;parse-names&quot;:false,&quot;dropping-particle&quot;:&quot;&quot;,&quot;non-dropping-particle&quot;:&quot;&quot;},{&quot;family&quot;:&quot;Dhingra&quot;,&quot;given&quot;:&quot;Sameer&quot;,&quot;parse-names&quot;:false,&quot;dropping-particle&quot;:&quot;&quot;,&quot;non-dropping-particle&quot;:&quot;&quot;},{&quot;family&quot;:&quot;Sharma&quot;,&quot;given&quot;:&quot;Paras&quot;,&quot;parse-names&quot;:false,&quot;dropping-particle&quot;:&quot;&quot;,&quot;non-dropping-particle&quot;:&quot;&quot;},{&quot;family&quot;:&quot;Islam&quot;,&quot;given&quot;:&quot;Salequl&quot;,&quot;parse-names&quot;:false,&quot;dropping-particle&quot;:&quot;&quot;,&quot;non-dropping-particle&quot;:&quot;&quot;},{&quot;family&quot;:&quot;Mohammed&quot;,&quot;given&quot;:&quot;Irfan&quot;,&quot;parse-names&quot;:false,&quot;dropping-particle&quot;:&quot;&quot;,&quot;non-dropping-particle&quot;:&quot;&quot;},{&quot;family&quot;:&quot;Naina Mohamed&quot;,&quot;given&quot;:&quot;Isa&quot;,&quot;parse-names&quot;:false,&quot;dropping-particle&quot;:&quot;&quot;,&quot;non-dropping-particle&quot;:&quot;&quot;},{&quot;family&quot;:&quot;Hanna&quot;,&quot;given&quot;:&quot;Pierre Abi&quot;,&quot;parse-names&quot;:false,&quot;dropping-particle&quot;:&quot;&quot;,&quot;non-dropping-particle&quot;:&quot;&quot;},{&quot;family&quot;:&quot;Hajj&quot;,&quot;given&quot;:&quot;Said&quot;,&quot;parse-names&quot;:false,&quot;dropping-particle&quot;:&quot;El&quot;,&quot;non-dropping-particle&quot;:&quot;&quot;},{&quot;family&quot;:&quot;Jamaluddin&quot;,&quot;given&quot;:&quot;Nurul Adilla Hayat&quot;,&quot;parse-names&quot;:false,&quot;dropping-particle&quot;:&quot;&quot;,&quot;non-dropping-particle&quot;:&quot;&quot;},{&quot;family&quot;:&quot;Salameh&quot;,&quot;given&quot;:&quot;Pascale&quot;,&quot;parse-names&quot;:false,&quot;dropping-particle&quot;:&quot;&quot;,&quot;non-dropping-particle&quot;:&quot;&quot;},{&quot;family&quot;:&quot;Roques&quot;,&quot;given&quot;:&quot;Christine&quot;,&quot;parse-names&quot;:false,&quot;dropping-particle&quot;:&quot;&quot;,&quot;non-dropping-particle&quot;:&quot;&quot;}],&quot;container-title&quot;:&quot;Antimicrobial Resistance and Infection Control&quot;,&quot;container-title-short&quot;:&quot;Antimicrob. Resist. Infect. Control&quot;,&quot;DOI&quot;:&quot;10.1186/s13756-021-00931-w&quot;,&quot;ISSN&quot;:&quot;20472994&quot;,&quot;PMID&quot;:&quot;33789754&quot;,&quot;issued&quot;:{&quot;date-parts&quot;:[[2021,12,1]]},&quot;abstract&quot;:&quot;Data on comprehensive population-based surveillance of antimicrobial resistance is lacking. In low- and middle-income countries, the challenges are high due to weak laboratory capacity, poor health systems governance, lack of health information systems, and limited resources. Developing countries struggle with political and social dilemma, and bear a high health and economic burden of communicable diseases. Available data are fragmented and lack representativeness which limits their use to advice health policy makers and orientate the efficient allocation of funding and financial resources on programs to mitigate resistance. Low-quality data means soaring rates of antimicrobial resistance and the inability to track and map the spread of resistance, detect early outbreaks, and set national health policy to tackle resistance. Here, we review the barriers and limitations of conducting effective antimicrobial resistance surveillance, and we highlight multiple incremental approaches that may offer opportunities to strengthen population-based surveillance if tailored to the context of each country.&quot;,&quot;publisher&quot;:&quot;BioMed Central Ltd&quot;,&quot;issue&quot;:&quot;1&quot;,&quot;volume&quot;:&quot;10&quot;},&quot;isTemporary&quot;:false}]},{&quot;citationID&quot;:&quot;MENDELEY_CITATION_6d0ce3fe-91ed-401e-abed-fd9fe362a9c3&quot;,&quot;properties&quot;:{&quot;noteIndex&quot;:0},&quot;isEdited&quot;:false,&quot;manualOverride&quot;:{&quot;isManuallyOverridden&quot;:false,&quot;citeprocText&quot;:&quot;(Mainz &lt;i&gt;et al.&lt;/i&gt;, 2025)&quot;,&quot;manualOverrideText&quot;:&quot;&quot;},&quot;citationTag&quot;:&quot;MENDELEY_CITATION_v3_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&quot;,&quot;citationItems&quot;:[{&quot;id&quot;:&quot;c805a938-b54d-3d31-97a4-088d0dea19bf&quot;,&quot;itemData&quot;:{&quot;type&quot;:&quot;article-journal&quot;,&quot;id&quot;:&quot;c805a938-b54d-3d31-97a4-088d0dea19bf&quot;,&quot;title&quot;:&quot;Digital Literacy Training for Digitalization Officers (“Digi-Managers”) in Outpatient Medical and Psychotherapeutic Care: Conceptualization and Longitudinal Evaluation of a Certificate Course&quot;,&quot;author&quot;:[{&quot;family&quot;:&quot;Mainz&quot;,&quot;given&quot;:&quot;Anne&quot;,&quot;parse-names&quot;:false,&quot;dropping-particle&quot;:&quot;&quot;,&quot;non-dropping-particle&quot;:&quot;&quot;},{&quot;family&quot;:&quot;Neunaber&quot;,&quot;given&quot;:&quot;Timo&quot;,&quot;parse-names&quot;:false,&quot;dropping-particle&quot;:&quot;&quot;,&quot;non-dropping-particle&quot;:&quot;&quot;},{&quot;family&quot;:&quot;D'Agnese&quot;,&quot;given&quot;:&quot;Paula Cara&quot;,&quot;parse-names&quot;:false,&quot;dropping-particle&quot;:&quot;&quot;,&quot;non-dropping-particle&quot;:&quot;&quot;},{&quot;family&quot;:&quot;Eid&quot;,&quot;given&quot;:&quot;Alexander&quot;,&quot;parse-names&quot;:false,&quot;dropping-particle&quot;:&quot;&quot;,&quot;non-dropping-particle&quot;:&quot;&quot;},{&quot;family&quot;:&quot;Galla&quot;,&quot;given&quot;:&quot;Tanja&quot;,&quot;parse-names&quot;:false,&quot;dropping-particle&quot;:&quot;&quot;,&quot;non-dropping-particle&quot;:&quot;&quot;},{&quot;family&quot;:&quot;Ellers&quot;,&quot;given&quot;:&quot;Christoph&quot;,&quot;parse-names&quot;:false,&quot;dropping-particle&quot;:&quot;&quot;,&quot;non-dropping-particle&quot;:&quot;&quot;},{&quot;family&quot;:&quot;Meister&quot;,&quot;given&quot;:&quot;Sven&quot;,&quot;parse-names&quot;:false,&quot;dropping-particle&quot;:&quot;&quot;,&quot;non-dropping-particle&quot;:&quot;&quot;}],&quot;container-title&quot;:&quot;JMIR Medical Education&quot;,&quot;container-title-short&quot;:&quot;JMIR Med. Educ.&quot;,&quot;DOI&quot;:&quot;10.2196/70843&quot;,&quot;ISSN&quot;:&quot;23693762&quot;,&quot;issued&quot;:{&quot;date-parts&quot;:[[2025]]},&quot;abstract&quot;:&quot;Background: Digital tools, services, and information in patient care demand new competencies in outpatient care, and the workforce is faced with the need to deal with digitalization. Objective: In a targeted certificate course (Certification of Digitalization Officers in Medical Practices and Psychotherapeutic Practices, Digi-Manager), medical assistants are trained to serve as digitalization officers, enabling them to implement the requirements of digitalized health care within their practices. Methods: As part of an accompanying study, the course is evaluated by the participants, and the change in their digital literacy is recorded. We measured different knowledge, skills, and attitude dimensions at 3 different times—before, during, and after the course—and used ANOVA to examine significant changes. Results: Digi-Managers started the course with an already high self-assessment of their digital literacy. Skills and knowledge increased significantly in all categories (cognitive, technical, ethical, and health information) from the initial to the final measurement, as did self-confidence in the use of general software and hardware. Positive attitude remained stable over the training period, and the course was rated very positively by participants across all areas. Conclusions: Training programs on digital topics for health care professionals are necessary, and this certification course is a role model for successful further education through a mixture of theoretical knowledge transfer and practical application. Especially, the use of a digital maturity model and a digital laboratory was a unique and useful feature. Further research needs to go into alternative assessment methods of digital literacy, as the results suggest that self-assessment measures self-efficacy and confidence, rather than pure competence. Nevertheless, the increase in self-assessed competence suggests that the training was successful.&quot;,&quot;publisher&quot;:&quot;JMIR Publications Inc.&quot;,&quot;volume&quot;:&quot;11&quot;},&quot;isTemporary&quot;:false}]},{&quot;citationID&quot;:&quot;MENDELEY_CITATION_f824cbb3-3b54-49f0-9692-01cc59b06554&quot;,&quot;properties&quot;:{&quot;noteIndex&quot;:0},&quot;isEdited&quot;:false,&quot;manualOverride&quot;:{&quot;isManuallyOverridden&quot;:false,&quot;citeprocText&quot;:&quot;(Neter &lt;i&gt;et al.&lt;/i&gt;, 2025)&quot;,&quot;manualOverrideText&quot;:&quot;&quot;},&quot;citationTag&quot;:&quot;MENDELEY_CITATION_v3_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&quot;,&quot;citationItems&quot;:[{&quot;id&quot;:&quot;63e707f3-8dfc-3ced-ad83-db132c975612&quot;,&quot;itemData&quot;:{&quot;type&quot;:&quot;article&quot;,&quot;id&quot;:&quot;63e707f3-8dfc-3ced-ad83-db132c975612&quot;,&quot;title&quot;:&quot;Towards bridging the digital divide: training healthcare professionals for digitally inclusive healthcare systems&quot;,&quot;author&quot;:[{&quot;family&quot;:&quot;Neter&quot;,&quot;given&quot;:&quot;Efrat&quot;,&quot;parse-names&quot;:false,&quot;dropping-particle&quot;:&quot;&quot;,&quot;non-dropping-particle&quot;:&quot;&quot;},{&quot;family&quot;:&quot;Western&quot;,&quot;given&quot;:&quot;Max J.&quot;,&quot;parse-names&quot;:false,&quot;dropping-particle&quot;:&quot;&quot;,&quot;non-dropping-particle&quot;:&quot;&quot;},{&quot;family&quot;:&quot;Cooper&quot;,&quot;given&quot;:&quot;Rosie&quot;,&quot;parse-names&quot;:false,&quot;dropping-particle&quot;:&quot;&quot;,&quot;non-dropping-particle&quot;:&quot;&quot;},{&quot;family&quot;:&quot;Silva&quot;,&quot;given&quot;:&quot;Anabelle Macedo&quot;,&quot;parse-names&quot;:false,&quot;dropping-particle&quot;:&quot;&quot;,&quot;non-dropping-particle&quot;:&quot;&quot;},{&quot;family&quot;:&quot;König&quot;,&quot;given&quot;:&quot;Laura M.&quot;,&quot;parse-names&quot;:false,&quot;dropping-particle&quot;:&quot;&quot;,&quot;non-dropping-particle&quot;:&quot;&quot;}],&quot;container-title&quot;:&quot;Global Health Research and Policy&quot;,&quot;container-title-short&quot;:&quot;Glob. Health Res. Policy&quot;,&quot;DOI&quot;:&quot;10.1186/s41256-025-00433-x&quot;,&quot;ISSN&quot;:&quot;23970642&quot;,&quot;PMID&quot;:&quot;40739280&quot;,&quot;issued&quot;:{&quot;date-parts&quot;:[[2025,12,1]]},&quot;abstract&quot;:&quot;Over the past decade, the integration of information and communications technologies (ICTs) in healthcare has grown significantly, as has the rapid increase in internet access and mobile device ownership by individuals. However, challenges such as the digital divide, encompassing disparities in access, usage skills, and the benefits derived from ICT use, persist. Addressing this divide is crucial for maximizing the potential of digital health technologies, particularly for more vulnerable people in society who often require the most support. This commentary paper’s aim is to advocate training, in both educational and healthcare settings, so as to contribute towards bridging the digital divide. We propose that educational programs for healthcare professionals in academic institutions can integrate modules on the digital health divide within existing courses on social determinants of health (e.g., sociology, epidemiology, and health informatics) or in specific courses on digital health. The recommended courses should include modules on the digital divide, its causes, implications, and strategies to first assess and then enhance digital and health literacy among patients. Training healthcare professionals in work settings would be part of continuous professional development. This training should include assessing digital health literacy, identifying barriers to uptake, engagement and impact of digital health tools, and providing tailored education on digital health tools or interventions. Healthcare professionals should follow protocols to ensure the effective use of digital health tools by diverse patients and have access to community resources for ongoing support. Finally, the paper suggests service-wide international standards for ameliorating the digital divide.&quot;,&quot;publisher&quot;:&quot;BioMed Central Ltd&quot;,&quot;issue&quot;:&quot;1&quot;,&quot;volume&quot;:&quot;10&quot;},&quot;isTemporary&quot;:false}]},{&quot;citationID&quot;:&quot;MENDELEY_CITATION_5e50d59f-a97e-45a5-b4c1-425fc6cb88a3&quot;,&quot;properties&quot;:{&quot;noteIndex&quot;:0},&quot;isEdited&quot;:false,&quot;manualOverride&quot;:{&quot;isManuallyOverridden&quot;:true,&quot;citeprocText&quot;:&quot;(Manning &lt;i&gt;et al.&lt;/i&gt;, 2018)&quot;,&quot;manualOverrideText&quot;:&quot;Manning et al. (2018)&quot;},&quot;citationTag&quot;:&quot;MENDELEY_CITATION_v3_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&quot;,&quot;citationItems&quot;:[{&quot;id&quot;:&quot;50185bfd-c06b-3b78-a1b3-ae10b5e8b285&quot;,&quot;itemData&quot;:{&quot;type&quot;:&quot;article&quot;,&quot;id&quot;:&quot;50185bfd-c06b-3b78-a1b3-ae10b5e8b285&quot;,&quot;title&quot;:&quot;Antimicrobial Stewardship and Infection Prevention - Leveraging the Synergy: A Position Paper Update&quot;,&quot;author&quot;:[{&quot;family&quot;:&quot;Manning&quot;,&quot;given&quot;:&quot;Mary&quot;,&quot;parse-names&quot;:false,&quot;dropping-particle&quot;:&quot;Lou&quot;,&quot;non-dropping-particle&quot;:&quot;&quot;},{&quot;family&quot;:&quot;Septimus&quot;,&quot;given&quot;:&quot;Edward J.&quot;,&quot;parse-names&quot;:false,&quot;dropping-particle&quot;:&quot;&quot;,&quot;non-dropping-particle&quot;:&quot;&quot;},{&quot;family&quot;:&quot;Ashley&quot;,&quot;given&quot;:&quot;Elizabeth S.Dodds&quot;,&quot;parse-names&quot;:false,&quot;dropping-particle&quot;:&quot;&quot;,&quot;non-dropping-particle&quot;:&quot;&quot;},{&quot;family&quot;:&quot;Cosgrove&quot;,&quot;given&quot;:&quot;Sara E.&quot;,&quot;parse-names&quot;:false,&quot;dropping-particle&quot;:&quot;&quot;,&quot;non-dropping-particle&quot;:&quot;&quot;},{&quot;family&quot;:&quot;Fakih&quot;,&quot;given&quot;:&quot;Mohamad G.&quot;,&quot;parse-names&quot;:false,&quot;dropping-particle&quot;:&quot;&quot;,&quot;non-dropping-particle&quot;:&quot;&quot;},{&quot;family&quot;:&quot;Schweon&quot;,&quot;given&quot;:&quot;Steve J.&quot;,&quot;parse-names&quot;:false,&quot;dropping-particle&quot;:&quot;&quot;,&quot;non-dropping-particle&quot;:&quot;&quot;},{&quot;family&quot;:&quot;Myers&quot;,&quot;given&quot;:&quot;Frank E.&quot;,&quot;parse-names&quot;:false,&quot;dropping-particle&quot;:&quot;&quot;,&quot;non-dropping-particle&quot;:&quot;&quot;},{&quot;family&quot;:&quot;Moody&quot;,&quot;given&quot;:&quot;Julia A.&quot;,&quot;parse-names&quot;:false,&quot;dropping-particle&quot;:&quot;&quot;,&quot;non-dropping-particle&quot;:&quot;&quot;}],&quot;container-title&quot;:&quot;Infection Control and Hospital Epidemiology&quot;,&quot;container-title-short&quot;:&quot;Infect. Control Hosp. Epidemiol.&quot;,&quot;DOI&quot;:&quot;10.1017/ice.2018.33&quot;,&quot;ISSN&quot;:&quot;15596834&quot;,&quot;PMID&quot;:&quot;29576043&quot;,&quot;issued&quot;:{&quot;date-parts&quot;:[[2018,4,1]]},&quot;page&quot;:&quot;467-472&quot;,&quot;publisher&quot;:&quot;Cambridge University Press&quot;,&quot;issue&quot;:&quot;4&quot;,&quot;volume&quot;:&quot;39&quot;},&quot;isTemporary&quot;:false}]},{&quot;citationID&quot;:&quot;MENDELEY_CITATION_b16378cd-146f-4902-b19b-d3c325ed28b4&quot;,&quot;properties&quot;:{&quot;noteIndex&quot;:0},&quot;isEdited&quot;:false,&quot;manualOverride&quot;:{&quot;isManuallyOverridden&quot;:true,&quot;citeprocText&quot;:&quot;(Abdelkader &lt;i&gt;et al.&lt;/i&gt;, 2026)&quot;,&quot;manualOverrideText&quot;:&quot;Abdelkader et al. (2026)&quot;},&quot;citationTag&quot;:&quot;MENDELEY_CITATION_v3_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&quot;,&quot;citationItems&quot;:[{&quot;id&quot;:&quot;68dde4fd-b38c-3623-8ac5-031e74245e47&quot;,&quot;itemData&quot;:{&quot;type&quot;:&quot;article-journal&quot;,&quot;id&quot;:&quot;68dde4fd-b38c-3623-8ac5-031e74245e47&quot;,&quot;title&quot;:&quot;Patient engagement in digital health: a preliminary observation on user-centred and stakeholder feedback&quot;,&quot;author&quot;:[{&quot;family&quot;:&quot;Abdelkader&quot;,&quot;given&quot;:&quot;Kareem&quot;,&quot;parse-names&quot;:false,&quot;dropping-particle&quot;:&quot;&quot;,&quot;non-dropping-particle&quot;:&quot;&quot;},{&quot;family&quot;:&quot;Barile&quot;,&quot;given&quot;:&quot;Christopher F&quot;,&quot;parse-names&quot;:false,&quot;dropping-particle&quot;:&quot;&quot;,&quot;non-dropping-particle&quot;:&quot;&quot;},{&quot;family&quot;:&quot;Jobe&quot;,&quot;given&quot;:&quot;Ndey Isatou&quot;,&quot;parse-names&quot;:false,&quot;dropping-particle&quot;:&quot;&quot;,&quot;non-dropping-particle&quot;:&quot;&quot;},{&quot;family&quot;:&quot;Huey&quot;,&quot;given&quot;:&quot;Nathan&quot;,&quot;parse-names&quot;:false,&quot;dropping-particle&quot;:&quot;&quot;,&quot;non-dropping-particle&quot;:&quot;&quot;},{&quot;family&quot;:&quot;Isaac&quot;,&quot;given&quot;:&quot;Zacharia&quot;,&quot;parse-names&quot;:false,&quot;dropping-particle&quot;:&quot;&quot;,&quot;non-dropping-particle&quot;:&quot;&quot;},{&quot;family&quot;:&quot;Sarno&quot;,&quot;given&quot;:&quot;Danielle&quot;,&quot;parse-names&quot;:false,&quot;dropping-particle&quot;:&quot;&quot;,&quot;non-dropping-particle&quot;:&quot;&quot;},{&quot;family&quot;:&quot;Kurz&quot;,&quot;given&quot;:&quot;Jennifer&quot;,&quot;parse-names&quot;:false,&quot;dropping-particle&quot;:&quot;&quot;,&quot;non-dropping-particle&quot;:&quot;&quot;},{&quot;family&quot;:&quot;Barron&quot;,&quot;given&quot;:&quot;Daniel S&quot;,&quot;parse-names&quot;:false,&quot;dropping-particle&quot;:&quot;&quot;,&quot;non-dropping-particle&quot;:&quot;&quot;}],&quot;container-title&quot;:&quot;BMJ Open&quot;,&quot;container-title-short&quot;:&quot;BMJ Open&quot;,&quot;DOI&quot;:&quot;10.1136/bmjopen-2025-104660&quot;,&quot;ISSN&quot;:&quot;2044-6055&quot;,&quot;URL&quot;:&quot;https://bmjopen.bmj.com/lookup/doi/10.1136/bmjopen-2025-104660&quot;,&quot;issued&quot;:{&quot;date-parts&quot;:[[2026,1,28]]},&quot;page&quot;:&quot;e104660&quot;,&quot;issue&quot;:&quot;1&quot;,&quot;volume&quot;:&quot;16&quot;},&quot;isTemporary&quot;:false}]},{&quot;citationID&quot;:&quot;MENDELEY_CITATION_ab94b28f-4bb9-4965-8efe-c7f15a95e561&quot;,&quot;properties&quot;:{&quot;noteIndex&quot;:0},&quot;isEdited&quot;:false,&quot;manualOverride&quot;:{&quot;isManuallyOverridden&quot;:true,&quot;citeprocText&quot;:&quot;(Tončinić, de Wildt-Liesveld and Vrijhoef, 2020)&quot;,&quot;manualOverrideText&quot;:&quot;Tončinić et al. (2020)&quot;},&quot;citationTag&quot;:&quot;MENDELEY_CITATION_v3_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&quot;,&quot;citationItems&quot;:[{&quot;id&quot;:&quot;0d1eebba-05ae-3491-a346-5d30119a5b40&quot;,&quot;itemData&quot;:{&quot;type&quot;:&quot;article-journal&quot;,&quot;id&quot;:&quot;0d1eebba-05ae-3491-a346-5d30119a5b40&quot;,&quot;title&quot;:&quot;Evaluation of a digital platform that engages stakeholders in the co-creation of healthcare innovations: A mixed-methods study&quot;,&quot;author&quot;:[{&quot;family&quot;:&quot;Tončinić&quot;,&quot;given&quot;:&quot;Sara&quot;,&quot;parse-names&quot;:false,&quot;dropping-particle&quot;:&quot;&quot;,&quot;non-dropping-particle&quot;:&quot;&quot;},{&quot;family&quot;:&quot;Wildt-Liesveld&quot;,&quot;given&quot;:&quot;Renée&quot;,&quot;parse-names&quot;:false,&quot;dropping-particle&quot;:&quot;&quot;,&quot;non-dropping-particle&quot;:&quot;de&quot;},{&quot;family&quot;:&quot;Vrijhoef&quot;,&quot;given&quot;:&quot;Hubertus J.M.&quot;,&quot;parse-names&quot;:false,&quot;dropping-particle&quot;:&quot;&quot;,&quot;non-dropping-particle&quot;:&quot;&quot;}],&quot;container-title&quot;:&quot;International Journal of Care Coordination&quot;,&quot;container-title-short&quot;:&quot;Int. J. Care Coord.&quot;,&quot;DOI&quot;:&quot;10.1177/2053434520913578&quot;,&quot;ISSN&quot;:&quot;20534353&quot;,&quot;issued&quot;:{&quot;date-parts&quot;:[[2020,3,1]]},&quot;page&quot;:&quot;33-42&quot;,&quot;abstract&quot;:&quot;Introduction: Engaging public and patients in the decision-making processes is on the agenda of many healthcare systems towards sustainable healthcare delivery. While many engagement initiatives are performed face-to-face, an increasing number is conducted online. An example of the latter is the Dutch digital platform Gezonde Mening that engages patients, healthcare professionals and other stakeholders in the co-creation of healthcare innovations. This study aimed to evaluate the effectiveness of stakeholder engagement performed on Gezonde Mening by focusing on the process of planning, execution and transition of engagement activities. Methods: A mixed-methods study was performed by conducting eight semi-structured interviews with developers and funders of Gezonde Mening and an assessment of the psychometric properties of two questionnaires administrated via Gezonde Mening to seek stakeholders’ inputs. While the interviews were analysed deductively and inductively, data from the assessment of psychometric properties were analysed in a descriptive quantitative manner. Data were interpreted through triangulation. Results: Assessment of the planning of stakeholder engagement identified needs for having more stakeholders on the platform to enable subgroup analysis and robust insights. Moreover, questionnaires administered by Gezonde Mening showed low validity and reliability. Assessment of the execution of stakeholder engagement indicated that stakeholders are sufficiently informed about engagement. Assessment of the transition of engagement activities showed needs to provide direct results to stakeholders and allow their evaluation of the platform. Conclusion: Gezonde Mening digital platform facilitates communication between innovators and stakeholders during engagement activities. However, the study identified room for improvement regarding the planning and transition activities.&quot;,&quot;publisher&quot;:&quot;SAGE Publications Ltd&quot;,&quot;issue&quot;:&quot;1&quot;,&quot;volume&quot;:&quot;23&quot;},&quot;isTemporary&quot;:false}]},{&quot;citationID&quot;:&quot;MENDELEY_CITATION_b254ca39-f282-4a4e-8c91-0c14a97682ef&quot;,&quot;properties&quot;:{&quot;noteIndex&quot;:0},&quot;isEdited&quot;:false,&quot;manualOverride&quot;:{&quot;isManuallyOverridden&quot;:true,&quot;citeprocText&quot;:&quot;(Harvey and Powell, 2019)&quot;,&quot;manualOverrideText&quot;:&quot;Harvey &amp; Powell, (2019)&quot;},&quot;citationTag&quot;:&quot;MENDELEY_CITATION_v3_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&quot;,&quot;citationItems&quot;:[{&quot;id&quot;:&quot;01b86df8-e15d-37f8-80b9-a994e13017ce&quot;,&quot;itemData&quot;:{&quot;type&quot;:&quot;article-journal&quot;,&quot;id&quot;:&quot;01b86df8-e15d-37f8-80b9-a994e13017ce&quot;,&quot;title&quot;:&quot;Harnessing mobile devices to support the delivery of community-based clinical care: A participatory evaluation&quot;,&quot;author&quot;:[{&quot;family&quot;:&quot;Harvey&quot;,&quot;given&quot;:&quot;Jasmine&quot;,&quot;parse-names&quot;:false,&quot;dropping-particle&quot;:&quot;&quot;,&quot;non-dropping-particle&quot;:&quot;&quot;},{&quot;family&quot;:&quot;Powell&quot;,&quot;given&quot;:&quot;John&quot;,&quot;parse-names&quot;:false,&quot;dropping-particle&quot;:&quot;&quot;,&quot;non-dropping-particle&quot;:&quot;&quot;}],&quot;container-title&quot;:&quot;BMC Medical Informatics and Decision Making&quot;,&quot;container-title-short&quot;:&quot;BMC Med. Inform. Decis. Mak.&quot;,&quot;DOI&quot;:&quot;10.1186/s12911-019-0869-x&quot;,&quot;ISSN&quot;:&quot;14726947&quot;,&quot;PMID&quot;:&quot;31311522&quot;,&quot;issued&quot;:{&quot;date-parts&quot;:[[2019,7,16]]},&quot;abstract&quot;:&quot;Background: A large provider of community health services (an NHS Trust in England) deployed Apple iPads to its front-line community-based healthcare clinicians (predominantly nurses) to enable them to increase responsiveness to patients' and their families' needs. We conducted a participatory formative evaluation of this iPad initiative among different users and the informatics teams implementing it, to establish how such initiatives can sustain adoption and achieve their stated benefits. Methods: We used a participatory approach involving a partnership between study investigators and key decision-makers of the initiative to engage stakeholders in the study. Methods included focus groups and group discussion, meetings with key personnel and analysis of documents related to the initiative. Using a participatory technique, members of the organisation identified practical challenges to inform the on-going process of implementation and adoption in the Trust. Results: Healthcare professionals identified many benefits associated with having iPads to support care delivery, including streamlined workflows and accessible information at the point-of-care in the community. However, challenges that interfered with implementation were also reported by both the team implementing the initiative (IT team) and early users. Challenges reported by IT team are: adopter clinicians' scepticism and suspicion; clinician non-compliance with training and operational guidance procedures; and managing adopter expectations. Challenges reported by users are: setting-up and maintaining the devices on a long-term basis; blurring of personal and professional boundaries; and disconnection from the IT team. Results show that these challenges could be overcome if there were more informal 'socialised' interactions between adopters and between adopters and the IT team. Conclusions: We suggest that similar initiatives require increased ongoing dialogue between different levels of stakeholder groups, in the form of socialised engagements, to avoid common misunderstandings and to promote the processes involved in co-constructing the initiative on a generally-agreed and sustainable basis.&quot;,&quot;publisher&quot;:&quot;BioMed Central Ltd&quot;,&quot;issue&quot;:&quot;1&quot;,&quot;volume&quot;:&quot;19&quot;},&quot;isTemporary&quot;:false}]},{&quot;citationID&quot;:&quot;MENDELEY_CITATION_73fa8cc3-c57b-49dc-996b-a9902a7deb40&quot;,&quot;properties&quot;:{&quot;noteIndex&quot;:0},&quot;isEdited&quot;:false,&quot;manualOverride&quot;:{&quot;isManuallyOverridden&quot;:true,&quot;citeprocText&quot;:&quot;(Ammenwerth, Iller and Mahler, 2006)&quot;,&quot;manualOverrideText&quot;:&quot;Ammenwerth et al., (2006)&quot;},&quot;citationTag&quot;:&quot;MENDELEY_CITATION_v3_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fV19&quot;,&quot;citationItems&quot;:[{&quot;id&quot;:&quot;0faffb45-16ae-3c07-be2d-5966d175271b&quot;,&quot;itemData&quot;:{&quot;type&quot;:&quot;article-journal&quot;,&quot;id&quot;:&quot;0faffb45-16ae-3c07-be2d-5966d175271b&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1BB9B3-1439-46A9-BA53-BA372E8F9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94</Pages>
  <Words>26155</Words>
  <Characters>149090</Characters>
  <Application>Microsoft Office Word</Application>
  <DocSecurity>0</DocSecurity>
  <Lines>1242</Lines>
  <Paragraphs>349</Paragraphs>
  <ScaleCrop>false</ScaleCrop>
  <Company/>
  <LinksUpToDate>false</LinksUpToDate>
  <CharactersWithSpaces>174896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James</dc:creator>
  <cp:keywords/>
  <dc:description/>
  <cp:lastModifiedBy>Nerys James</cp:lastModifiedBy>
  <cp:revision>162</cp:revision>
  <dcterms:created xsi:type="dcterms:W3CDTF">2026-04-22T11:45:00Z</dcterms:created>
  <dcterms:modified xsi:type="dcterms:W3CDTF">2026-04-28T14:44:00Z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3e037978-fcb6-49ae-b0d5-b60705f05995</vt:lpwstr>
  </property>
</Properties>
</file>