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88CEB" w14:textId="59A977A0" w:rsidR="00D971C0" w:rsidRDefault="00D971C0" w:rsidP="00731AD8">
      <w:r w:rsidRPr="008B1349">
        <w:rPr>
          <w:color w:val="00B050"/>
        </w:rPr>
        <w:t xml:space="preserve">According to Oxford English Dictionary, learning is defined as ‘the acquisition of knowledge or skills through study, experience, or being taught’ </w:t>
      </w:r>
      <w:sdt>
        <w:sdtPr>
          <w:rPr>
            <w:color w:val="00B050"/>
            <w:highlight w:val="yellow"/>
          </w:rPr>
          <w:id w:val="-558626200"/>
          <w:citation/>
        </w:sdtPr>
        <w:sdtContent>
          <w:r w:rsidRPr="00D52037">
            <w:rPr>
              <w:color w:val="00B050"/>
              <w:highlight w:val="yellow"/>
            </w:rPr>
            <w:fldChar w:fldCharType="begin"/>
          </w:r>
          <w:r w:rsidRPr="00D52037">
            <w:rPr>
              <w:color w:val="00B050"/>
              <w:highlight w:val="yellow"/>
            </w:rPr>
            <w:instrText xml:space="preserve">CITATION Leb17 \p 6 \l 2057 </w:instrText>
          </w:r>
          <w:r w:rsidRPr="00D52037">
            <w:rPr>
              <w:color w:val="00B050"/>
              <w:highlight w:val="yellow"/>
            </w:rPr>
            <w:fldChar w:fldCharType="separate"/>
          </w:r>
          <w:r w:rsidRPr="003A452B">
            <w:rPr>
              <w:noProof/>
              <w:color w:val="00B050"/>
              <w:highlight w:val="yellow"/>
            </w:rPr>
            <w:t>(Lebor, 2017, p. 6)</w:t>
          </w:r>
          <w:r w:rsidRPr="00D52037">
            <w:rPr>
              <w:color w:val="00B050"/>
              <w:highlight w:val="yellow"/>
            </w:rPr>
            <w:fldChar w:fldCharType="end"/>
          </w:r>
        </w:sdtContent>
      </w:sdt>
      <w:r>
        <w:rPr>
          <w:color w:val="00B050"/>
        </w:rPr>
        <w:t xml:space="preserve"> </w:t>
      </w:r>
      <w:r w:rsidRPr="008B1349">
        <w:rPr>
          <w:color w:val="00B050"/>
        </w:rPr>
        <w:t xml:space="preserve">and is ‘often ideologically constructed in terms of </w:t>
      </w:r>
      <w:r w:rsidRPr="00D44C21">
        <w:rPr>
          <w:i/>
          <w:iCs/>
          <w:color w:val="00B050"/>
        </w:rPr>
        <w:t>inter alia</w:t>
      </w:r>
      <w:r w:rsidRPr="008B1349">
        <w:rPr>
          <w:color w:val="00B050"/>
        </w:rPr>
        <w:t xml:space="preserve"> behaviourist, cognitivist, constructivist</w:t>
      </w:r>
      <w:r>
        <w:rPr>
          <w:color w:val="00B050"/>
        </w:rPr>
        <w:t>, [democratic]</w:t>
      </w:r>
      <w:r w:rsidRPr="008B1349">
        <w:rPr>
          <w:color w:val="00B050"/>
        </w:rPr>
        <w:t xml:space="preserve"> and humanist</w:t>
      </w:r>
      <w:r>
        <w:rPr>
          <w:color w:val="00B050"/>
        </w:rPr>
        <w:t xml:space="preserve"> (…) </w:t>
      </w:r>
      <w:r w:rsidRPr="008B1349">
        <w:rPr>
          <w:color w:val="00B050"/>
        </w:rPr>
        <w:t xml:space="preserve"> process’. </w:t>
      </w:r>
      <w:sdt>
        <w:sdtPr>
          <w:rPr>
            <w:color w:val="00B050"/>
            <w:highlight w:val="yellow"/>
          </w:rPr>
          <w:id w:val="-1846004386"/>
          <w:citation/>
        </w:sdtPr>
        <w:sdtContent>
          <w:r w:rsidRPr="00D52037">
            <w:rPr>
              <w:color w:val="00B050"/>
              <w:highlight w:val="yellow"/>
            </w:rPr>
            <w:fldChar w:fldCharType="begin"/>
          </w:r>
          <w:r w:rsidRPr="00D52037">
            <w:rPr>
              <w:color w:val="00B050"/>
              <w:highlight w:val="yellow"/>
            </w:rPr>
            <w:instrText xml:space="preserve">CITATION Rob19 \p 27 \l 2057 </w:instrText>
          </w:r>
          <w:r w:rsidRPr="00D52037">
            <w:rPr>
              <w:color w:val="00B050"/>
              <w:highlight w:val="yellow"/>
            </w:rPr>
            <w:fldChar w:fldCharType="separate"/>
          </w:r>
          <w:r w:rsidRPr="003A452B">
            <w:rPr>
              <w:noProof/>
              <w:color w:val="00B050"/>
              <w:highlight w:val="yellow"/>
            </w:rPr>
            <w:t>(Robinson, 2019, p. 27)</w:t>
          </w:r>
          <w:r w:rsidRPr="00D52037">
            <w:rPr>
              <w:color w:val="00B050"/>
              <w:highlight w:val="yellow"/>
            </w:rPr>
            <w:fldChar w:fldCharType="end"/>
          </w:r>
        </w:sdtContent>
      </w:sdt>
      <w:r>
        <w:rPr>
          <w:color w:val="00B050"/>
        </w:rPr>
        <w:t xml:space="preserve">,  Learning is also </w:t>
      </w:r>
      <w:r>
        <w:t>'the extension and clarification of meaning of one's experience' and change is its inherent concept.</w:t>
      </w:r>
      <w:r>
        <w:rPr>
          <w:color w:val="00B050"/>
        </w:rPr>
        <w:t xml:space="preserve"> </w:t>
      </w:r>
      <w:r w:rsidRPr="005A5919">
        <w:t>‘</w:t>
      </w:r>
      <w:r>
        <w:t>Any discernible change in behaviour or cognitive development suggests that learning has taken place’.</w:t>
      </w:r>
      <w:sdt>
        <w:sdtPr>
          <w:rPr>
            <w:highlight w:val="yellow"/>
          </w:rPr>
          <w:id w:val="2125725590"/>
          <w:citation/>
        </w:sdtPr>
        <w:sdtContent>
          <w:r w:rsidRPr="00D715DE">
            <w:rPr>
              <w:highlight w:val="yellow"/>
            </w:rPr>
            <w:fldChar w:fldCharType="begin"/>
          </w:r>
          <w:r w:rsidRPr="00D715DE">
            <w:rPr>
              <w:highlight w:val="yellow"/>
            </w:rPr>
            <w:instrText xml:space="preserve">CITATION Cox18 \p "xxxiv intro" \l 2057 </w:instrText>
          </w:r>
          <w:r w:rsidRPr="00D715DE">
            <w:rPr>
              <w:highlight w:val="yellow"/>
            </w:rPr>
            <w:fldChar w:fldCharType="separate"/>
          </w:r>
          <w:r>
            <w:rPr>
              <w:noProof/>
              <w:highlight w:val="yellow"/>
            </w:rPr>
            <w:t xml:space="preserve"> </w:t>
          </w:r>
          <w:r w:rsidRPr="003A452B">
            <w:rPr>
              <w:noProof/>
              <w:highlight w:val="yellow"/>
            </w:rPr>
            <w:t>(Cox, et al., 2018, p. xxxiv intro)</w:t>
          </w:r>
          <w:r w:rsidRPr="00D715DE">
            <w:rPr>
              <w:highlight w:val="yellow"/>
            </w:rPr>
            <w:fldChar w:fldCharType="end"/>
          </w:r>
        </w:sdtContent>
      </w:sdt>
    </w:p>
    <w:p w14:paraId="13F2D6F6" w14:textId="07771950" w:rsidR="00D971C0" w:rsidRDefault="00D971C0" w:rsidP="00D971C0">
      <w:pPr>
        <w:rPr>
          <w:color w:val="00B050"/>
        </w:rPr>
      </w:pPr>
      <w:r>
        <w:t xml:space="preserve">Educators agree that </w:t>
      </w:r>
      <w:r w:rsidRPr="00370881">
        <w:rPr>
          <w:color w:val="00B050"/>
        </w:rPr>
        <w:t xml:space="preserve">‘good learning is most likely to take place in a positive and supportive environment’ and (…) good behaviour is more likely when good learning is taking </w:t>
      </w:r>
      <w:r>
        <w:rPr>
          <w:color w:val="00B050"/>
        </w:rPr>
        <w:t>place’</w:t>
      </w:r>
      <w:r w:rsidRPr="00370881">
        <w:rPr>
          <w:color w:val="00B050"/>
        </w:rPr>
        <w:t>.</w:t>
      </w:r>
      <w:r>
        <w:rPr>
          <w:color w:val="00B050"/>
        </w:rPr>
        <w:t xml:space="preserve"> </w:t>
      </w:r>
      <w:sdt>
        <w:sdtPr>
          <w:rPr>
            <w:color w:val="00B050"/>
            <w:highlight w:val="yellow"/>
          </w:rPr>
          <w:id w:val="-1545213916"/>
          <w:citation/>
        </w:sdtPr>
        <w:sdtContent>
          <w:r w:rsidRPr="00A97924">
            <w:rPr>
              <w:color w:val="00B050"/>
              <w:highlight w:val="yellow"/>
            </w:rPr>
            <w:fldChar w:fldCharType="begin"/>
          </w:r>
          <w:r w:rsidRPr="00A97924">
            <w:rPr>
              <w:color w:val="00B050"/>
              <w:highlight w:val="yellow"/>
            </w:rPr>
            <w:instrText xml:space="preserve">CITATION Rob19 \p foreword \l 2057 </w:instrText>
          </w:r>
          <w:r w:rsidRPr="00A97924">
            <w:rPr>
              <w:color w:val="00B050"/>
              <w:highlight w:val="yellow"/>
            </w:rPr>
            <w:fldChar w:fldCharType="separate"/>
          </w:r>
          <w:r w:rsidRPr="003A452B">
            <w:rPr>
              <w:noProof/>
              <w:color w:val="00B050"/>
              <w:highlight w:val="yellow"/>
            </w:rPr>
            <w:t>(Robinson, 2019, p. foreword)</w:t>
          </w:r>
          <w:r w:rsidRPr="00A97924">
            <w:rPr>
              <w:color w:val="00B050"/>
              <w:highlight w:val="yellow"/>
            </w:rPr>
            <w:fldChar w:fldCharType="end"/>
          </w:r>
        </w:sdtContent>
      </w:sdt>
      <w:r>
        <w:rPr>
          <w:color w:val="00B050"/>
        </w:rPr>
        <w:t xml:space="preserve">. This means that for successful learning to take place, </w:t>
      </w:r>
      <w:r>
        <w:rPr>
          <w:color w:val="00B050"/>
        </w:rPr>
        <w:t xml:space="preserve">effective classroom behaviour management to eliminate ‘negative’ or bad behaviour is very important. </w:t>
      </w:r>
    </w:p>
    <w:p w14:paraId="60B6578A" w14:textId="1D9D3D7C" w:rsidR="00D971C0" w:rsidRDefault="00D971C0" w:rsidP="00D971C0">
      <w:pPr>
        <w:rPr>
          <w:color w:val="00B0F0"/>
        </w:rPr>
      </w:pPr>
      <w:r>
        <w:rPr>
          <w:color w:val="00B050"/>
        </w:rPr>
        <w:t xml:space="preserve"> Any ‘negative behaviour’ or ‘disruption’ is defined as ‘activities that are perceived to stop learning taking place’ </w:t>
      </w:r>
      <w:sdt>
        <w:sdtPr>
          <w:rPr>
            <w:color w:val="00B050"/>
            <w:highlight w:val="yellow"/>
          </w:rPr>
          <w:id w:val="-608665470"/>
          <w:citation/>
        </w:sdtPr>
        <w:sdtContent>
          <w:r w:rsidRPr="00495887">
            <w:rPr>
              <w:color w:val="00B050"/>
              <w:highlight w:val="yellow"/>
            </w:rPr>
            <w:fldChar w:fldCharType="begin"/>
          </w:r>
          <w:r w:rsidRPr="00495887">
            <w:rPr>
              <w:color w:val="00B050"/>
              <w:highlight w:val="yellow"/>
            </w:rPr>
            <w:instrText xml:space="preserve"> CITATION DfE12 \l 2057 </w:instrText>
          </w:r>
          <w:r w:rsidRPr="00495887">
            <w:rPr>
              <w:color w:val="00B050"/>
              <w:highlight w:val="yellow"/>
            </w:rPr>
            <w:fldChar w:fldCharType="separate"/>
          </w:r>
          <w:r w:rsidRPr="003A452B">
            <w:rPr>
              <w:noProof/>
              <w:color w:val="00B050"/>
              <w:highlight w:val="yellow"/>
            </w:rPr>
            <w:t>(DfE, 2012)</w:t>
          </w:r>
          <w:r w:rsidRPr="00495887">
            <w:rPr>
              <w:color w:val="00B050"/>
              <w:highlight w:val="yellow"/>
            </w:rPr>
            <w:fldChar w:fldCharType="end"/>
          </w:r>
        </w:sdtContent>
      </w:sdt>
      <w:sdt>
        <w:sdtPr>
          <w:rPr>
            <w:color w:val="00B050"/>
            <w:highlight w:val="yellow"/>
          </w:rPr>
          <w:id w:val="1551187145"/>
          <w:citation/>
        </w:sdtPr>
        <w:sdtContent>
          <w:r>
            <w:rPr>
              <w:color w:val="00B050"/>
              <w:highlight w:val="yellow"/>
            </w:rPr>
            <w:fldChar w:fldCharType="begin"/>
          </w:r>
          <w:r>
            <w:rPr>
              <w:color w:val="00B050"/>
              <w:highlight w:val="yellow"/>
            </w:rPr>
            <w:instrText xml:space="preserve"> CITATION Ofs22 \l 2057 </w:instrText>
          </w:r>
          <w:r>
            <w:rPr>
              <w:color w:val="00B050"/>
              <w:highlight w:val="yellow"/>
            </w:rPr>
            <w:fldChar w:fldCharType="separate"/>
          </w:r>
          <w:r>
            <w:rPr>
              <w:noProof/>
              <w:color w:val="00B050"/>
              <w:highlight w:val="yellow"/>
            </w:rPr>
            <w:t xml:space="preserve"> </w:t>
          </w:r>
          <w:r w:rsidRPr="003A452B">
            <w:rPr>
              <w:noProof/>
              <w:color w:val="00B050"/>
              <w:highlight w:val="yellow"/>
            </w:rPr>
            <w:t>(Ofsted, 2022)</w:t>
          </w:r>
          <w:r>
            <w:rPr>
              <w:color w:val="00B050"/>
              <w:highlight w:val="yellow"/>
            </w:rPr>
            <w:fldChar w:fldCharType="end"/>
          </w:r>
        </w:sdtContent>
      </w:sdt>
      <w:r>
        <w:rPr>
          <w:color w:val="00B050"/>
        </w:rPr>
        <w:t xml:space="preserve"> and </w:t>
      </w:r>
      <w:r>
        <w:rPr>
          <w:rFonts w:ascii="Helvetica" w:hAnsi="Helvetica" w:cs="Helvetica"/>
          <w:color w:val="555555"/>
          <w:sz w:val="21"/>
          <w:szCs w:val="21"/>
          <w:shd w:val="clear" w:color="auto" w:fill="FFFFFF"/>
        </w:rPr>
        <w:t xml:space="preserve">can range from quiet whispering or watching the phone to ‘obstructive, violent or subversive behaviour’. </w:t>
      </w:r>
      <w:r>
        <w:rPr>
          <w:rFonts w:ascii="Helvetica" w:hAnsi="Helvetica" w:cs="Helvetica"/>
          <w:color w:val="555555"/>
          <w:sz w:val="21"/>
          <w:szCs w:val="21"/>
          <w:shd w:val="clear" w:color="auto" w:fill="FFFFFF"/>
        </w:rPr>
        <w:t>T</w:t>
      </w:r>
      <w:r>
        <w:rPr>
          <w:color w:val="00B050"/>
        </w:rPr>
        <w:t>raditionally it was associated with the ‘</w:t>
      </w:r>
      <w:r>
        <w:rPr>
          <w:rFonts w:ascii="Arial" w:eastAsia="Times New Roman" w:hAnsi="Arial" w:cs="Arial"/>
          <w:color w:val="3A3A3A"/>
        </w:rPr>
        <w:t xml:space="preserve">characteristic of the individual student, (…) a deficiency in the teachers’ skills of classroom management or (…) a combination of these factors.’ </w:t>
      </w:r>
      <w:sdt>
        <w:sdtPr>
          <w:rPr>
            <w:rFonts w:ascii="Arial" w:eastAsia="Times New Roman" w:hAnsi="Arial" w:cs="Arial"/>
            <w:color w:val="3A3A3A"/>
            <w:highlight w:val="yellow"/>
          </w:rPr>
          <w:id w:val="101839791"/>
          <w:citation/>
        </w:sdtPr>
        <w:sdtContent>
          <w:r w:rsidRPr="00A55BE2">
            <w:rPr>
              <w:rFonts w:ascii="Arial" w:eastAsia="Times New Roman" w:hAnsi="Arial" w:cs="Arial"/>
              <w:color w:val="3A3A3A"/>
              <w:highlight w:val="yellow"/>
            </w:rPr>
            <w:fldChar w:fldCharType="begin"/>
          </w:r>
          <w:r w:rsidRPr="00A55BE2">
            <w:rPr>
              <w:rFonts w:ascii="Arial" w:eastAsia="Times New Roman" w:hAnsi="Arial" w:cs="Arial"/>
              <w:color w:val="3A3A3A"/>
              <w:highlight w:val="yellow"/>
            </w:rPr>
            <w:instrText xml:space="preserve"> CITATION Kap02 \l 2057 </w:instrText>
          </w:r>
          <w:r w:rsidRPr="00A55BE2">
            <w:rPr>
              <w:rFonts w:ascii="Arial" w:eastAsia="Times New Roman" w:hAnsi="Arial" w:cs="Arial"/>
              <w:color w:val="3A3A3A"/>
              <w:highlight w:val="yellow"/>
            </w:rPr>
            <w:fldChar w:fldCharType="separate"/>
          </w:r>
          <w:r w:rsidRPr="003A452B">
            <w:rPr>
              <w:rFonts w:ascii="Arial" w:eastAsia="Times New Roman" w:hAnsi="Arial" w:cs="Arial"/>
              <w:noProof/>
              <w:color w:val="3A3A3A"/>
              <w:highlight w:val="yellow"/>
            </w:rPr>
            <w:t>(Kaplan, et al., 2002)</w:t>
          </w:r>
          <w:r w:rsidRPr="00A55BE2">
            <w:rPr>
              <w:rFonts w:ascii="Arial" w:eastAsia="Times New Roman" w:hAnsi="Arial" w:cs="Arial"/>
              <w:color w:val="3A3A3A"/>
              <w:highlight w:val="yellow"/>
            </w:rPr>
            <w:fldChar w:fldCharType="end"/>
          </w:r>
        </w:sdtContent>
      </w:sdt>
      <w:r>
        <w:rPr>
          <w:rFonts w:ascii="Arial" w:eastAsia="Times New Roman" w:hAnsi="Arial" w:cs="Arial"/>
          <w:color w:val="3A3A3A"/>
        </w:rPr>
        <w:t>.</w:t>
      </w:r>
      <w:r>
        <w:rPr>
          <w:rFonts w:ascii="Arial" w:eastAsia="Times New Roman" w:hAnsi="Arial" w:cs="Arial"/>
          <w:color w:val="3A3A3A"/>
        </w:rPr>
        <w:t xml:space="preserve"> However, in current days when more adult learners come to the </w:t>
      </w:r>
      <w:r w:rsidR="00DA3B15">
        <w:rPr>
          <w:rFonts w:ascii="Arial" w:eastAsia="Times New Roman" w:hAnsi="Arial" w:cs="Arial"/>
          <w:color w:val="3A3A3A"/>
        </w:rPr>
        <w:t xml:space="preserve">FE </w:t>
      </w:r>
      <w:r>
        <w:rPr>
          <w:rFonts w:ascii="Arial" w:eastAsia="Times New Roman" w:hAnsi="Arial" w:cs="Arial"/>
          <w:color w:val="3A3A3A"/>
        </w:rPr>
        <w:t>institutions</w:t>
      </w:r>
      <w:r w:rsidR="00DA3B15">
        <w:rPr>
          <w:rFonts w:ascii="Arial" w:eastAsia="Times New Roman" w:hAnsi="Arial" w:cs="Arial"/>
          <w:color w:val="3A3A3A"/>
        </w:rPr>
        <w:t>,</w:t>
      </w:r>
      <w:r>
        <w:rPr>
          <w:rFonts w:ascii="Arial" w:eastAsia="Times New Roman" w:hAnsi="Arial" w:cs="Arial"/>
          <w:color w:val="3A3A3A"/>
        </w:rPr>
        <w:t xml:space="preserve"> </w:t>
      </w:r>
      <w:r>
        <w:rPr>
          <w:color w:val="00B0F0"/>
        </w:rPr>
        <w:t xml:space="preserve">the complexity of </w:t>
      </w:r>
      <w:r w:rsidR="00DA3B15">
        <w:rPr>
          <w:color w:val="00B0F0"/>
        </w:rPr>
        <w:t xml:space="preserve">their </w:t>
      </w:r>
      <w:r>
        <w:rPr>
          <w:color w:val="00B0F0"/>
        </w:rPr>
        <w:t>life increase</w:t>
      </w:r>
      <w:r w:rsidR="00DA3B15">
        <w:rPr>
          <w:color w:val="00B0F0"/>
        </w:rPr>
        <w:t>d</w:t>
      </w:r>
      <w:r>
        <w:rPr>
          <w:color w:val="00B0F0"/>
        </w:rPr>
        <w:t xml:space="preserve"> the</w:t>
      </w:r>
      <w:r w:rsidR="005C0E59">
        <w:rPr>
          <w:color w:val="00B0F0"/>
        </w:rPr>
        <w:t xml:space="preserve"> number of</w:t>
      </w:r>
      <w:r>
        <w:rPr>
          <w:color w:val="00B0F0"/>
        </w:rPr>
        <w:t xml:space="preserve"> possible triggers of misbehaviour</w:t>
      </w:r>
      <w:r w:rsidR="005C0E59">
        <w:rPr>
          <w:color w:val="00B0F0"/>
        </w:rPr>
        <w:t>.</w:t>
      </w:r>
      <w:r>
        <w:rPr>
          <w:color w:val="00B0F0"/>
        </w:rPr>
        <w:t xml:space="preserve"> </w:t>
      </w:r>
      <w:sdt>
        <w:sdtPr>
          <w:rPr>
            <w:rFonts w:ascii="Helvetica" w:hAnsi="Helvetica"/>
            <w:color w:val="00B0F0"/>
            <w:sz w:val="21"/>
            <w:szCs w:val="21"/>
            <w:highlight w:val="yellow"/>
            <w:shd w:val="clear" w:color="auto" w:fill="FFFFFF"/>
          </w:rPr>
          <w:id w:val="1853990858"/>
          <w:citation/>
        </w:sdtPr>
        <w:sdtContent>
          <w:r w:rsidR="00BC5B71">
            <w:rPr>
              <w:rFonts w:ascii="Helvetica" w:hAnsi="Helvetica"/>
              <w:color w:val="00B0F0"/>
              <w:sz w:val="21"/>
              <w:szCs w:val="21"/>
              <w:highlight w:val="yellow"/>
              <w:shd w:val="clear" w:color="auto" w:fill="FFFFFF"/>
            </w:rPr>
            <w:fldChar w:fldCharType="begin"/>
          </w:r>
          <w:r w:rsidR="00BC5B71">
            <w:rPr>
              <w:rFonts w:ascii="Helvetica" w:hAnsi="Helvetica"/>
              <w:color w:val="00B0F0"/>
              <w:sz w:val="21"/>
              <w:szCs w:val="21"/>
              <w:highlight w:val="yellow"/>
              <w:shd w:val="clear" w:color="auto" w:fill="FFFFFF"/>
            </w:rPr>
            <w:instrText xml:space="preserve">CITATION Leb17 \p 17 \l 2057 </w:instrText>
          </w:r>
          <w:r w:rsidR="00BC5B71">
            <w:rPr>
              <w:rFonts w:ascii="Helvetica" w:hAnsi="Helvetica"/>
              <w:color w:val="00B0F0"/>
              <w:sz w:val="21"/>
              <w:szCs w:val="21"/>
              <w:highlight w:val="yellow"/>
              <w:shd w:val="clear" w:color="auto" w:fill="FFFFFF"/>
            </w:rPr>
            <w:fldChar w:fldCharType="separate"/>
          </w:r>
          <w:r w:rsidR="00BC5B71">
            <w:rPr>
              <w:rFonts w:ascii="Helvetica" w:hAnsi="Helvetica"/>
              <w:noProof/>
              <w:color w:val="00B0F0"/>
              <w:sz w:val="21"/>
              <w:szCs w:val="21"/>
              <w:highlight w:val="yellow"/>
              <w:shd w:val="clear" w:color="auto" w:fill="FFFFFF"/>
            </w:rPr>
            <w:t xml:space="preserve"> </w:t>
          </w:r>
          <w:r w:rsidR="00BC5B71" w:rsidRPr="00BC5B71">
            <w:rPr>
              <w:rFonts w:ascii="Helvetica" w:hAnsi="Helvetica"/>
              <w:noProof/>
              <w:color w:val="00B0F0"/>
              <w:sz w:val="21"/>
              <w:szCs w:val="21"/>
              <w:highlight w:val="yellow"/>
              <w:shd w:val="clear" w:color="auto" w:fill="FFFFFF"/>
            </w:rPr>
            <w:t>(Lebor, 2017, p. 17)</w:t>
          </w:r>
          <w:r w:rsidR="00BC5B71">
            <w:rPr>
              <w:rFonts w:ascii="Helvetica" w:hAnsi="Helvetica"/>
              <w:color w:val="00B0F0"/>
              <w:sz w:val="21"/>
              <w:szCs w:val="21"/>
              <w:highlight w:val="yellow"/>
              <w:shd w:val="clear" w:color="auto" w:fill="FFFFFF"/>
            </w:rPr>
            <w:fldChar w:fldCharType="end"/>
          </w:r>
        </w:sdtContent>
      </w:sdt>
      <w:r w:rsidR="00BC5B71">
        <w:rPr>
          <w:rFonts w:ascii="Helvetica" w:hAnsi="Helvetica"/>
          <w:color w:val="00B0F0"/>
          <w:sz w:val="21"/>
          <w:szCs w:val="21"/>
          <w:shd w:val="clear" w:color="auto" w:fill="FFFFFF"/>
        </w:rPr>
        <w:t xml:space="preserve"> </w:t>
      </w:r>
      <w:sdt>
        <w:sdtPr>
          <w:rPr>
            <w:rFonts w:ascii="Helvetica" w:hAnsi="Helvetica"/>
            <w:color w:val="00B0F0"/>
            <w:sz w:val="21"/>
            <w:szCs w:val="21"/>
            <w:shd w:val="clear" w:color="auto" w:fill="FFFFFF"/>
          </w:rPr>
          <w:id w:val="-1491015777"/>
          <w:citation/>
        </w:sdtPr>
        <w:sdtContent>
          <w:r w:rsidR="00BC5B71">
            <w:rPr>
              <w:rFonts w:ascii="Helvetica" w:hAnsi="Helvetica"/>
              <w:color w:val="00B0F0"/>
              <w:sz w:val="21"/>
              <w:szCs w:val="21"/>
              <w:shd w:val="clear" w:color="auto" w:fill="FFFFFF"/>
            </w:rPr>
            <w:fldChar w:fldCharType="begin"/>
          </w:r>
          <w:r w:rsidR="00BC5B71">
            <w:rPr>
              <w:rFonts w:ascii="Helvetica" w:hAnsi="Helvetica"/>
              <w:color w:val="00B0F0"/>
              <w:sz w:val="21"/>
              <w:szCs w:val="21"/>
              <w:highlight w:val="yellow"/>
              <w:shd w:val="clear" w:color="auto" w:fill="FFFFFF"/>
            </w:rPr>
            <w:instrText xml:space="preserve">CITATION Rob19 \p 138 \l 2057 </w:instrText>
          </w:r>
          <w:r w:rsidR="00BC5B71">
            <w:rPr>
              <w:rFonts w:ascii="Helvetica" w:hAnsi="Helvetica"/>
              <w:color w:val="00B0F0"/>
              <w:sz w:val="21"/>
              <w:szCs w:val="21"/>
              <w:shd w:val="clear" w:color="auto" w:fill="FFFFFF"/>
            </w:rPr>
            <w:fldChar w:fldCharType="separate"/>
          </w:r>
          <w:r w:rsidR="00BC5B71" w:rsidRPr="00BC5B71">
            <w:rPr>
              <w:rFonts w:ascii="Helvetica" w:hAnsi="Helvetica"/>
              <w:noProof/>
              <w:color w:val="00B0F0"/>
              <w:sz w:val="21"/>
              <w:szCs w:val="21"/>
              <w:shd w:val="clear" w:color="auto" w:fill="FFFFFF"/>
            </w:rPr>
            <w:t>(Robinson, 2019, p. 138)</w:t>
          </w:r>
          <w:r w:rsidR="00BC5B71">
            <w:rPr>
              <w:rFonts w:ascii="Helvetica" w:hAnsi="Helvetica"/>
              <w:color w:val="00B0F0"/>
              <w:sz w:val="21"/>
              <w:szCs w:val="21"/>
              <w:shd w:val="clear" w:color="auto" w:fill="FFFFFF"/>
            </w:rPr>
            <w:fldChar w:fldCharType="end"/>
          </w:r>
        </w:sdtContent>
      </w:sdt>
    </w:p>
    <w:p w14:paraId="2BD81986" w14:textId="78A53420" w:rsidR="00923CE6" w:rsidRDefault="00DA3B15" w:rsidP="00923CE6">
      <w:r>
        <w:rPr>
          <w:color w:val="00B0F0"/>
        </w:rPr>
        <w:t xml:space="preserve">Most of the current legislation </w:t>
      </w:r>
      <w:r w:rsidR="00731AD8">
        <w:rPr>
          <w:color w:val="00B0F0"/>
        </w:rPr>
        <w:t>in this area</w:t>
      </w:r>
      <w:r>
        <w:rPr>
          <w:color w:val="00B0F0"/>
        </w:rPr>
        <w:t xml:space="preserve"> </w:t>
      </w:r>
      <w:r w:rsidR="00923CE6">
        <w:rPr>
          <w:color w:val="00B0F0"/>
        </w:rPr>
        <w:t xml:space="preserve">focuses on </w:t>
      </w:r>
      <w:r>
        <w:rPr>
          <w:color w:val="00B0F0"/>
        </w:rPr>
        <w:t xml:space="preserve">primary and secondary schools </w:t>
      </w:r>
      <w:r w:rsidR="005C0E59">
        <w:rPr>
          <w:color w:val="00B0F0"/>
        </w:rPr>
        <w:t>(</w:t>
      </w:r>
      <w:sdt>
        <w:sdtPr>
          <w:rPr>
            <w:rFonts w:ascii="Arial" w:hAnsi="Arial" w:cs="Arial"/>
            <w:color w:val="000000"/>
            <w:highlight w:val="yellow"/>
            <w:shd w:val="clear" w:color="auto" w:fill="FFFFFF"/>
          </w:rPr>
          <w:id w:val="-965040315"/>
          <w:citation/>
        </w:sdtPr>
        <w:sdtContent>
          <w:r>
            <w:rPr>
              <w:rFonts w:ascii="Arial" w:hAnsi="Arial" w:cs="Arial"/>
              <w:color w:val="000000"/>
              <w:highlight w:val="yellow"/>
              <w:shd w:val="clear" w:color="auto" w:fill="FFFFFF"/>
            </w:rPr>
            <w:fldChar w:fldCharType="begin"/>
          </w:r>
          <w:r>
            <w:rPr>
              <w:rFonts w:ascii="Arial" w:hAnsi="Arial" w:cs="Arial"/>
              <w:color w:val="000000"/>
              <w:highlight w:val="yellow"/>
              <w:shd w:val="clear" w:color="auto" w:fill="FFFFFF"/>
            </w:rPr>
            <w:instrText xml:space="preserve"> CITATION DfE16 \l 2057 </w:instrText>
          </w:r>
          <w:r>
            <w:rPr>
              <w:rFonts w:ascii="Arial" w:hAnsi="Arial" w:cs="Arial"/>
              <w:color w:val="000000"/>
              <w:highlight w:val="yellow"/>
              <w:shd w:val="clear" w:color="auto" w:fill="FFFFFF"/>
            </w:rPr>
            <w:fldChar w:fldCharType="separate"/>
          </w:r>
          <w:r>
            <w:rPr>
              <w:rFonts w:ascii="Arial" w:hAnsi="Arial" w:cs="Arial"/>
              <w:noProof/>
              <w:color w:val="000000"/>
              <w:highlight w:val="yellow"/>
              <w:shd w:val="clear" w:color="auto" w:fill="FFFFFF"/>
            </w:rPr>
            <w:t xml:space="preserve"> </w:t>
          </w:r>
          <w:r w:rsidRPr="00767A39">
            <w:rPr>
              <w:rFonts w:ascii="Arial" w:hAnsi="Arial" w:cs="Arial"/>
              <w:noProof/>
              <w:color w:val="000000"/>
              <w:highlight w:val="yellow"/>
              <w:shd w:val="clear" w:color="auto" w:fill="FFFFFF"/>
            </w:rPr>
            <w:t>(DfE, 2016)</w:t>
          </w:r>
          <w:r>
            <w:rPr>
              <w:rFonts w:ascii="Arial" w:hAnsi="Arial" w:cs="Arial"/>
              <w:color w:val="000000"/>
              <w:highlight w:val="yellow"/>
              <w:shd w:val="clear" w:color="auto" w:fill="FFFFFF"/>
            </w:rPr>
            <w:fldChar w:fldCharType="end"/>
          </w:r>
        </w:sdtContent>
      </w:sdt>
      <w:r>
        <w:rPr>
          <w:rFonts w:ascii="Arial" w:hAnsi="Arial" w:cs="Arial"/>
          <w:color w:val="000000"/>
          <w:shd w:val="clear" w:color="auto" w:fill="FFFFFF"/>
        </w:rPr>
        <w:t>,</w:t>
      </w:r>
      <w:r w:rsidR="00923CE6">
        <w:rPr>
          <w:rFonts w:ascii="Arial" w:hAnsi="Arial" w:cs="Arial"/>
          <w:color w:val="000000"/>
          <w:shd w:val="clear" w:color="auto" w:fill="FFFFFF"/>
        </w:rPr>
        <w:t xml:space="preserve"> </w:t>
      </w:r>
      <w:r w:rsidR="00923CE6" w:rsidRPr="00923CE6">
        <w:rPr>
          <w:rFonts w:ascii="Arial" w:hAnsi="Arial" w:cs="Arial"/>
          <w:color w:val="000000"/>
          <w:highlight w:val="yellow"/>
          <w:shd w:val="clear" w:color="auto" w:fill="FFFFFF"/>
        </w:rPr>
        <w:t xml:space="preserve"> </w:t>
      </w:r>
      <w:sdt>
        <w:sdtPr>
          <w:rPr>
            <w:rFonts w:ascii="Arial" w:hAnsi="Arial" w:cs="Arial"/>
            <w:color w:val="000000"/>
            <w:highlight w:val="yellow"/>
            <w:shd w:val="clear" w:color="auto" w:fill="FFFFFF"/>
          </w:rPr>
          <w:id w:val="1801185292"/>
          <w:citation/>
        </w:sdtPr>
        <w:sdtContent>
          <w:r w:rsidR="00923CE6" w:rsidRPr="00394261">
            <w:rPr>
              <w:rFonts w:ascii="Arial" w:hAnsi="Arial" w:cs="Arial"/>
              <w:color w:val="000000"/>
              <w:highlight w:val="yellow"/>
              <w:shd w:val="clear" w:color="auto" w:fill="FFFFFF"/>
            </w:rPr>
            <w:fldChar w:fldCharType="begin"/>
          </w:r>
          <w:r w:rsidR="00923CE6">
            <w:rPr>
              <w:rFonts w:ascii="Arial" w:hAnsi="Arial" w:cs="Arial"/>
              <w:color w:val="000000"/>
              <w:highlight w:val="yellow"/>
              <w:shd w:val="clear" w:color="auto" w:fill="FFFFFF"/>
            </w:rPr>
            <w:instrText xml:space="preserve">CITATION Placeholder4 \l 2057 </w:instrText>
          </w:r>
          <w:r w:rsidR="00923CE6" w:rsidRPr="00394261">
            <w:rPr>
              <w:rFonts w:ascii="Arial" w:hAnsi="Arial" w:cs="Arial"/>
              <w:color w:val="000000"/>
              <w:highlight w:val="yellow"/>
              <w:shd w:val="clear" w:color="auto" w:fill="FFFFFF"/>
            </w:rPr>
            <w:fldChar w:fldCharType="separate"/>
          </w:r>
          <w:r w:rsidR="00923CE6" w:rsidRPr="00DA3B15">
            <w:rPr>
              <w:rFonts w:ascii="Arial" w:hAnsi="Arial" w:cs="Arial"/>
              <w:noProof/>
              <w:color w:val="000000"/>
              <w:highlight w:val="yellow"/>
              <w:shd w:val="clear" w:color="auto" w:fill="FFFFFF"/>
            </w:rPr>
            <w:t>(DfE, 2019)</w:t>
          </w:r>
          <w:r w:rsidR="00923CE6" w:rsidRPr="00394261">
            <w:rPr>
              <w:rFonts w:ascii="Arial" w:hAnsi="Arial" w:cs="Arial"/>
              <w:color w:val="000000"/>
              <w:highlight w:val="yellow"/>
              <w:shd w:val="clear" w:color="auto" w:fill="FFFFFF"/>
            </w:rPr>
            <w:fldChar w:fldCharType="end"/>
          </w:r>
        </w:sdtContent>
      </w:sdt>
      <w:r w:rsidR="00923CE6">
        <w:rPr>
          <w:rFonts w:ascii="Arial" w:hAnsi="Arial" w:cs="Arial"/>
          <w:color w:val="000000"/>
          <w:shd w:val="clear" w:color="auto" w:fill="FFFFFF"/>
        </w:rPr>
        <w:t xml:space="preserve">, </w:t>
      </w:r>
      <w:sdt>
        <w:sdtPr>
          <w:rPr>
            <w:color w:val="00B0F0"/>
          </w:rPr>
          <w:id w:val="801350977"/>
          <w:citation/>
        </w:sdtPr>
        <w:sdtContent>
          <w:r>
            <w:rPr>
              <w:color w:val="00B0F0"/>
            </w:rPr>
            <w:fldChar w:fldCharType="begin"/>
          </w:r>
          <w:r>
            <w:rPr>
              <w:color w:val="00B0F0"/>
            </w:rPr>
            <w:instrText xml:space="preserve"> CITATION DfE22 \l 2057 </w:instrText>
          </w:r>
          <w:r>
            <w:rPr>
              <w:color w:val="00B0F0"/>
            </w:rPr>
            <w:fldChar w:fldCharType="separate"/>
          </w:r>
          <w:r w:rsidRPr="003A452B">
            <w:rPr>
              <w:noProof/>
              <w:color w:val="00B0F0"/>
            </w:rPr>
            <w:t>(DfE, 2022)</w:t>
          </w:r>
          <w:r>
            <w:rPr>
              <w:color w:val="00B0F0"/>
            </w:rPr>
            <w:fldChar w:fldCharType="end"/>
          </w:r>
        </w:sdtContent>
      </w:sdt>
      <w:r w:rsidR="00923CE6">
        <w:rPr>
          <w:color w:val="00B0F0"/>
        </w:rPr>
        <w:t>,</w:t>
      </w:r>
      <w:r>
        <w:rPr>
          <w:color w:val="00B0F0"/>
        </w:rPr>
        <w:t xml:space="preserve"> </w:t>
      </w:r>
      <w:sdt>
        <w:sdtPr>
          <w:rPr>
            <w:color w:val="00B0F0"/>
          </w:rPr>
          <w:id w:val="278075207"/>
          <w:citation/>
        </w:sdtPr>
        <w:sdtContent>
          <w:r>
            <w:rPr>
              <w:color w:val="00B0F0"/>
            </w:rPr>
            <w:fldChar w:fldCharType="begin"/>
          </w:r>
          <w:r>
            <w:rPr>
              <w:color w:val="00B0F0"/>
            </w:rPr>
            <w:instrText xml:space="preserve">CITATION Placeholder2 \l 2057 </w:instrText>
          </w:r>
          <w:r>
            <w:rPr>
              <w:color w:val="00B0F0"/>
            </w:rPr>
            <w:fldChar w:fldCharType="separate"/>
          </w:r>
          <w:r w:rsidRPr="00DA3B15">
            <w:rPr>
              <w:noProof/>
              <w:color w:val="00B0F0"/>
            </w:rPr>
            <w:t>(WG Primary, 2012)</w:t>
          </w:r>
          <w:r>
            <w:rPr>
              <w:color w:val="00B0F0"/>
            </w:rPr>
            <w:fldChar w:fldCharType="end"/>
          </w:r>
        </w:sdtContent>
      </w:sdt>
      <w:r>
        <w:rPr>
          <w:color w:val="00B0F0"/>
        </w:rPr>
        <w:t xml:space="preserve">, </w:t>
      </w:r>
      <w:sdt>
        <w:sdtPr>
          <w:rPr>
            <w:color w:val="00B0F0"/>
          </w:rPr>
          <w:id w:val="1248226650"/>
          <w:citation/>
        </w:sdtPr>
        <w:sdtContent>
          <w:r>
            <w:rPr>
              <w:color w:val="00B0F0"/>
            </w:rPr>
            <w:fldChar w:fldCharType="begin"/>
          </w:r>
          <w:r>
            <w:rPr>
              <w:color w:val="00B0F0"/>
            </w:rPr>
            <w:instrText xml:space="preserve">CITATION Placeholder3 \l 2057 </w:instrText>
          </w:r>
          <w:r>
            <w:rPr>
              <w:color w:val="00B0F0"/>
            </w:rPr>
            <w:fldChar w:fldCharType="separate"/>
          </w:r>
          <w:r w:rsidRPr="00DA3B15">
            <w:rPr>
              <w:noProof/>
              <w:color w:val="00B0F0"/>
            </w:rPr>
            <w:t>(WG secondary, 2012)</w:t>
          </w:r>
          <w:r>
            <w:rPr>
              <w:color w:val="00B0F0"/>
            </w:rPr>
            <w:fldChar w:fldCharType="end"/>
          </w:r>
        </w:sdtContent>
      </w:sdt>
      <w:r w:rsidR="005C0E59">
        <w:rPr>
          <w:color w:val="00B0F0"/>
        </w:rPr>
        <w:t>)</w:t>
      </w:r>
      <w:r w:rsidR="00923CE6">
        <w:rPr>
          <w:color w:val="00B0F0"/>
        </w:rPr>
        <w:t xml:space="preserve"> and is based on </w:t>
      </w:r>
      <w:r>
        <w:rPr>
          <w:color w:val="00B0F0"/>
        </w:rPr>
        <w:t xml:space="preserve">the  </w:t>
      </w:r>
      <w:r w:rsidR="00923CE6">
        <w:rPr>
          <w:color w:val="00B0F0"/>
        </w:rPr>
        <w:t>‘</w:t>
      </w:r>
      <w:r>
        <w:rPr>
          <w:color w:val="00B0F0"/>
        </w:rPr>
        <w:t>whole institution approach</w:t>
      </w:r>
      <w:r w:rsidR="00BC5B71">
        <w:rPr>
          <w:color w:val="00B0F0"/>
        </w:rPr>
        <w:t>'</w:t>
      </w:r>
      <w:r>
        <w:rPr>
          <w:color w:val="00B0F0"/>
        </w:rPr>
        <w:t xml:space="preserve"> </w:t>
      </w:r>
      <w:r w:rsidR="00923CE6">
        <w:rPr>
          <w:color w:val="00B0F0"/>
        </w:rPr>
        <w:t xml:space="preserve">as recommended </w:t>
      </w:r>
      <w:r w:rsidRPr="00394261">
        <w:rPr>
          <w:rFonts w:ascii="Arial" w:hAnsi="Arial" w:cs="Arial"/>
          <w:color w:val="000000"/>
          <w:shd w:val="clear" w:color="auto" w:fill="FFFFFF"/>
        </w:rPr>
        <w:t>in Tom Bennett’s independent review on behaviour in schools</w:t>
      </w:r>
      <w:r>
        <w:rPr>
          <w:rFonts w:ascii="Arial" w:hAnsi="Arial" w:cs="Arial"/>
          <w:color w:val="000000"/>
          <w:shd w:val="clear" w:color="auto" w:fill="FFFFFF"/>
        </w:rPr>
        <w:t xml:space="preserve"> </w:t>
      </w:r>
      <w:sdt>
        <w:sdtPr>
          <w:rPr>
            <w:rFonts w:ascii="Arial" w:hAnsi="Arial" w:cs="Arial"/>
            <w:color w:val="000000"/>
            <w:highlight w:val="yellow"/>
            <w:shd w:val="clear" w:color="auto" w:fill="FFFFFF"/>
          </w:rPr>
          <w:id w:val="1896078620"/>
          <w:citation/>
        </w:sdtPr>
        <w:sdtContent>
          <w:r w:rsidRPr="00923CE6">
            <w:rPr>
              <w:rFonts w:ascii="Arial" w:hAnsi="Arial" w:cs="Arial"/>
              <w:color w:val="000000"/>
              <w:highlight w:val="yellow"/>
              <w:shd w:val="clear" w:color="auto" w:fill="FFFFFF"/>
            </w:rPr>
            <w:fldChar w:fldCharType="begin"/>
          </w:r>
          <w:r w:rsidRPr="00923CE6">
            <w:rPr>
              <w:rFonts w:ascii="Arial" w:hAnsi="Arial" w:cs="Arial"/>
              <w:color w:val="000000"/>
              <w:highlight w:val="yellow"/>
              <w:shd w:val="clear" w:color="auto" w:fill="FFFFFF"/>
            </w:rPr>
            <w:instrText xml:space="preserve"> CITATION Ben17 \l 2057 </w:instrText>
          </w:r>
          <w:r w:rsidRPr="00923CE6">
            <w:rPr>
              <w:rFonts w:ascii="Arial" w:hAnsi="Arial" w:cs="Arial"/>
              <w:color w:val="000000"/>
              <w:highlight w:val="yellow"/>
              <w:shd w:val="clear" w:color="auto" w:fill="FFFFFF"/>
            </w:rPr>
            <w:fldChar w:fldCharType="separate"/>
          </w:r>
          <w:r w:rsidRPr="00923CE6">
            <w:rPr>
              <w:rFonts w:ascii="Arial" w:hAnsi="Arial" w:cs="Arial"/>
              <w:noProof/>
              <w:color w:val="000000"/>
              <w:highlight w:val="yellow"/>
              <w:shd w:val="clear" w:color="auto" w:fill="FFFFFF"/>
            </w:rPr>
            <w:t>(Bennett, 2017)</w:t>
          </w:r>
          <w:r w:rsidRPr="00923CE6">
            <w:rPr>
              <w:rFonts w:ascii="Arial" w:hAnsi="Arial" w:cs="Arial"/>
              <w:color w:val="000000"/>
              <w:highlight w:val="yellow"/>
              <w:shd w:val="clear" w:color="auto" w:fill="FFFFFF"/>
            </w:rPr>
            <w:fldChar w:fldCharType="end"/>
          </w:r>
        </w:sdtContent>
      </w:sdt>
      <w:r w:rsidRPr="00394261">
        <w:rPr>
          <w:rFonts w:ascii="Arial" w:hAnsi="Arial" w:cs="Arial"/>
          <w:color w:val="000000"/>
          <w:shd w:val="clear" w:color="auto" w:fill="FFFFFF"/>
        </w:rPr>
        <w:t xml:space="preserve">. </w:t>
      </w:r>
      <w:r w:rsidR="00731AD8">
        <w:rPr>
          <w:rFonts w:ascii="Arial" w:hAnsi="Arial" w:cs="Arial"/>
          <w:color w:val="000000"/>
          <w:shd w:val="clear" w:color="auto" w:fill="FFFFFF"/>
        </w:rPr>
        <w:t>I</w:t>
      </w:r>
      <w:r w:rsidR="00923CE6">
        <w:t>n college</w:t>
      </w:r>
      <w:r w:rsidR="00731AD8">
        <w:t>s</w:t>
      </w:r>
      <w:r w:rsidR="00923CE6">
        <w:t xml:space="preserve"> or universit</w:t>
      </w:r>
      <w:r w:rsidR="00731AD8">
        <w:t>ies</w:t>
      </w:r>
      <w:r w:rsidR="00923CE6">
        <w:t xml:space="preserve"> it is much harder to impose a </w:t>
      </w:r>
      <w:r w:rsidR="00BC5B71">
        <w:t>‘</w:t>
      </w:r>
      <w:r w:rsidR="00923CE6">
        <w:t>whole institution approach</w:t>
      </w:r>
      <w:r w:rsidR="00BC5B71">
        <w:t>’</w:t>
      </w:r>
      <w:r w:rsidR="00923CE6">
        <w:t xml:space="preserve"> due to large span of ages, many socio-economic backgrounds</w:t>
      </w:r>
      <w:r w:rsidR="00731AD8">
        <w:t>, etc.</w:t>
      </w:r>
      <w:r w:rsidR="00923CE6">
        <w:t xml:space="preserve"> </w:t>
      </w:r>
      <w:sdt>
        <w:sdtPr>
          <w:rPr>
            <w:highlight w:val="yellow"/>
          </w:rPr>
          <w:id w:val="1224104882"/>
          <w:citation/>
        </w:sdtPr>
        <w:sdtContent>
          <w:r w:rsidR="00BC5B71">
            <w:rPr>
              <w:highlight w:val="yellow"/>
            </w:rPr>
            <w:fldChar w:fldCharType="begin"/>
          </w:r>
          <w:r w:rsidR="00BC5B71">
            <w:rPr>
              <w:highlight w:val="yellow"/>
            </w:rPr>
            <w:instrText xml:space="preserve">CITATION Rob19 \p 31 \l 2057 </w:instrText>
          </w:r>
          <w:r w:rsidR="00BC5B71">
            <w:rPr>
              <w:highlight w:val="yellow"/>
            </w:rPr>
            <w:fldChar w:fldCharType="separate"/>
          </w:r>
          <w:r w:rsidR="00BC5B71" w:rsidRPr="00BC5B71">
            <w:rPr>
              <w:noProof/>
              <w:highlight w:val="yellow"/>
            </w:rPr>
            <w:t>(Robinson, 2019, p. 31)</w:t>
          </w:r>
          <w:r w:rsidR="00BC5B71">
            <w:rPr>
              <w:highlight w:val="yellow"/>
            </w:rPr>
            <w:fldChar w:fldCharType="end"/>
          </w:r>
        </w:sdtContent>
      </w:sdt>
      <w:r w:rsidR="00923CE6">
        <w:t xml:space="preserve">, it </w:t>
      </w:r>
      <w:r w:rsidR="00731AD8">
        <w:t>becomes</w:t>
      </w:r>
      <w:r w:rsidR="00923CE6">
        <w:t xml:space="preserve"> teacher</w:t>
      </w:r>
      <w:r w:rsidR="00731AD8">
        <w:t>’s</w:t>
      </w:r>
      <w:r w:rsidR="00923CE6">
        <w:t xml:space="preserve"> responsibility to manage the behaviour in class.</w:t>
      </w:r>
    </w:p>
    <w:p w14:paraId="58EE8122" w14:textId="4ED9CC82" w:rsidR="00F90297" w:rsidRDefault="00F90297" w:rsidP="00F90297">
      <w:pPr>
        <w:rPr>
          <w:rFonts w:ascii="Georgia" w:eastAsia="Times New Roman" w:hAnsi="Georgia" w:cs="Times New Roman"/>
          <w:sz w:val="24"/>
          <w:szCs w:val="24"/>
        </w:rPr>
      </w:pPr>
      <w:r>
        <w:rPr>
          <w:rFonts w:ascii="Helvetica" w:hAnsi="Helvetica"/>
          <w:color w:val="555555"/>
          <w:sz w:val="21"/>
          <w:szCs w:val="21"/>
          <w:shd w:val="clear" w:color="auto" w:fill="FFFFFF"/>
        </w:rPr>
        <w:t xml:space="preserve">There are also significant differences </w:t>
      </w:r>
      <w:r>
        <w:rPr>
          <w:rFonts w:ascii="Helvetica" w:hAnsi="Helvetica"/>
          <w:color w:val="555555"/>
          <w:sz w:val="21"/>
          <w:szCs w:val="21"/>
          <w:shd w:val="clear" w:color="auto" w:fill="FFFFFF"/>
        </w:rPr>
        <w:t>between older and younger students</w:t>
      </w:r>
      <w:r>
        <w:rPr>
          <w:rFonts w:ascii="Helvetica" w:hAnsi="Helvetica"/>
          <w:color w:val="555555"/>
          <w:sz w:val="21"/>
          <w:szCs w:val="21"/>
          <w:shd w:val="clear" w:color="auto" w:fill="FFFFFF"/>
        </w:rPr>
        <w:t xml:space="preserve">. </w:t>
      </w:r>
      <w:r>
        <w:rPr>
          <w:rFonts w:ascii="Helvetica" w:hAnsi="Helvetica"/>
          <w:color w:val="555555"/>
          <w:sz w:val="21"/>
          <w:szCs w:val="21"/>
          <w:shd w:val="clear" w:color="auto" w:fill="FFFFFF"/>
        </w:rPr>
        <w:t xml:space="preserve"> Adults in post-16 establishments are </w:t>
      </w:r>
      <w:r>
        <w:rPr>
          <w:rFonts w:ascii="Helvetica" w:hAnsi="Helvetica"/>
          <w:color w:val="555555"/>
          <w:sz w:val="21"/>
          <w:szCs w:val="21"/>
          <w:shd w:val="clear" w:color="auto" w:fill="FFFFFF"/>
        </w:rPr>
        <w:t xml:space="preserve">expected </w:t>
      </w:r>
      <w:r>
        <w:rPr>
          <w:rFonts w:ascii="Helvetica" w:hAnsi="Helvetica"/>
          <w:color w:val="555555"/>
          <w:sz w:val="21"/>
          <w:szCs w:val="21"/>
          <w:shd w:val="clear" w:color="auto" w:fill="FFFFFF"/>
        </w:rPr>
        <w:t xml:space="preserve">to be more independent, self-motivated and self-directed </w:t>
      </w:r>
      <w:r>
        <w:rPr>
          <w:rFonts w:ascii="Helvetica" w:hAnsi="Helvetica"/>
          <w:color w:val="555555"/>
          <w:sz w:val="21"/>
          <w:szCs w:val="21"/>
          <w:shd w:val="clear" w:color="auto" w:fill="FFFFFF"/>
        </w:rPr>
        <w:t xml:space="preserve">and enter </w:t>
      </w:r>
      <w:r>
        <w:rPr>
          <w:rFonts w:ascii="Helvetica" w:hAnsi="Helvetica"/>
          <w:color w:val="555555"/>
          <w:sz w:val="21"/>
          <w:szCs w:val="21"/>
          <w:shd w:val="clear" w:color="auto" w:fill="FFFFFF"/>
        </w:rPr>
        <w:t>in</w:t>
      </w:r>
      <w:r>
        <w:rPr>
          <w:rFonts w:ascii="Helvetica" w:hAnsi="Helvetica"/>
          <w:color w:val="555555"/>
          <w:sz w:val="21"/>
          <w:szCs w:val="21"/>
          <w:shd w:val="clear" w:color="auto" w:fill="FFFFFF"/>
        </w:rPr>
        <w:t>to</w:t>
      </w:r>
      <w:r>
        <w:rPr>
          <w:rFonts w:ascii="Helvetica" w:hAnsi="Helvetica"/>
          <w:color w:val="555555"/>
          <w:sz w:val="21"/>
          <w:szCs w:val="21"/>
          <w:shd w:val="clear" w:color="auto" w:fill="FFFFFF"/>
        </w:rPr>
        <w:t xml:space="preserve"> education on a voluntary basis (except England where the age of compulsory education was raised to </w:t>
      </w:r>
      <w:r>
        <w:rPr>
          <w:color w:val="00B0F0"/>
        </w:rPr>
        <w:t xml:space="preserve">18 </w:t>
      </w:r>
      <w:sdt>
        <w:sdtPr>
          <w:rPr>
            <w:color w:val="00B0F0"/>
          </w:rPr>
          <w:id w:val="-409085091"/>
          <w:citation/>
        </w:sdtPr>
        <w:sdtContent>
          <w:r>
            <w:rPr>
              <w:color w:val="00B0F0"/>
            </w:rPr>
            <w:fldChar w:fldCharType="begin"/>
          </w:r>
          <w:r>
            <w:rPr>
              <w:color w:val="00B0F0"/>
            </w:rPr>
            <w:instrText xml:space="preserve"> CITATION DfE16 \l 2057 </w:instrText>
          </w:r>
          <w:r>
            <w:rPr>
              <w:color w:val="00B0F0"/>
            </w:rPr>
            <w:fldChar w:fldCharType="separate"/>
          </w:r>
          <w:r w:rsidRPr="003A452B">
            <w:rPr>
              <w:noProof/>
              <w:color w:val="00B0F0"/>
            </w:rPr>
            <w:t>(DfE, 2016)</w:t>
          </w:r>
          <w:r>
            <w:rPr>
              <w:color w:val="00B0F0"/>
            </w:rPr>
            <w:fldChar w:fldCharType="end"/>
          </w:r>
        </w:sdtContent>
      </w:sdt>
      <w:r>
        <w:rPr>
          <w:color w:val="00B0F0"/>
        </w:rPr>
        <w:t xml:space="preserve">. They </w:t>
      </w:r>
      <w:r>
        <w:rPr>
          <w:rFonts w:ascii="Helvetica" w:hAnsi="Helvetica"/>
          <w:color w:val="555555"/>
          <w:sz w:val="21"/>
          <w:szCs w:val="21"/>
          <w:shd w:val="clear" w:color="auto" w:fill="FFFFFF"/>
        </w:rPr>
        <w:t xml:space="preserve"> </w:t>
      </w:r>
      <w:r>
        <w:rPr>
          <w:rFonts w:ascii="Georgia" w:eastAsia="Times New Roman" w:hAnsi="Georgia" w:cs="Times New Roman"/>
          <w:sz w:val="24"/>
          <w:szCs w:val="24"/>
        </w:rPr>
        <w:t xml:space="preserve">already have </w:t>
      </w:r>
      <w:r w:rsidRPr="0057123F">
        <w:rPr>
          <w:rFonts w:ascii="Georgia" w:eastAsia="Times New Roman" w:hAnsi="Georgia" w:cs="Times New Roman"/>
          <w:sz w:val="24"/>
          <w:szCs w:val="24"/>
        </w:rPr>
        <w:t>knowledge and life experience</w:t>
      </w:r>
      <w:r>
        <w:rPr>
          <w:rFonts w:ascii="Georgia" w:eastAsia="Times New Roman" w:hAnsi="Georgia" w:cs="Times New Roman"/>
          <w:sz w:val="24"/>
          <w:szCs w:val="24"/>
        </w:rPr>
        <w:t xml:space="preserve"> and expect that further education will be based</w:t>
      </w:r>
      <w:r w:rsidRPr="0057123F">
        <w:rPr>
          <w:rFonts w:ascii="Georgia" w:eastAsia="Times New Roman" w:hAnsi="Georgia" w:cs="Times New Roman"/>
          <w:sz w:val="24"/>
          <w:szCs w:val="24"/>
        </w:rPr>
        <w:t xml:space="preserve"> on personal interests, wants, and needs</w:t>
      </w:r>
      <w:r>
        <w:rPr>
          <w:rFonts w:ascii="Georgia" w:eastAsia="Times New Roman" w:hAnsi="Georgia" w:cs="Times New Roman"/>
          <w:sz w:val="24"/>
          <w:szCs w:val="24"/>
        </w:rPr>
        <w:t xml:space="preserve">. </w:t>
      </w:r>
      <w:r w:rsidRPr="0057123F">
        <w:rPr>
          <w:rFonts w:ascii="Georgia" w:eastAsia="Times New Roman" w:hAnsi="Georgia" w:cs="Times New Roman"/>
          <w:sz w:val="24"/>
          <w:szCs w:val="24"/>
        </w:rPr>
        <w:t>The role of “teacher” may be effectively filled by a mentor, coach, training facilitator, peer, or subject matter expert</w:t>
      </w:r>
    </w:p>
    <w:p w14:paraId="14877005" w14:textId="2ED158BD" w:rsidR="00F90297" w:rsidRPr="00D118DD" w:rsidRDefault="00731AD8" w:rsidP="00F90297">
      <w:pPr>
        <w:rPr>
          <w:rFonts w:ascii="Helvetica" w:hAnsi="Helvetica"/>
          <w:color w:val="555555"/>
          <w:sz w:val="21"/>
          <w:szCs w:val="21"/>
          <w:shd w:val="clear" w:color="auto" w:fill="FFFFFF"/>
        </w:rPr>
      </w:pPr>
      <w:r>
        <w:t xml:space="preserve">This shifts the </w:t>
      </w:r>
      <w:r w:rsidR="00F90297">
        <w:t xml:space="preserve">priorities put on higher education where ‘students are (…) treated as future work force’ and there is strong focus on financial targets make students consumers of knowledge </w:t>
      </w:r>
      <w:sdt>
        <w:sdtPr>
          <w:rPr>
            <w:highlight w:val="yellow"/>
          </w:rPr>
          <w:id w:val="-323810341"/>
          <w:citation/>
        </w:sdtPr>
        <w:sdtContent>
          <w:r w:rsidR="00F90297">
            <w:rPr>
              <w:highlight w:val="yellow"/>
            </w:rPr>
            <w:fldChar w:fldCharType="begin"/>
          </w:r>
          <w:r w:rsidR="00F90297">
            <w:rPr>
              <w:highlight w:val="yellow"/>
            </w:rPr>
            <w:instrText xml:space="preserve">CITATION Rob19 \p 7 \l 2057 </w:instrText>
          </w:r>
          <w:r w:rsidR="00F90297">
            <w:rPr>
              <w:highlight w:val="yellow"/>
            </w:rPr>
            <w:fldChar w:fldCharType="separate"/>
          </w:r>
          <w:r w:rsidR="00F90297">
            <w:rPr>
              <w:noProof/>
              <w:highlight w:val="yellow"/>
            </w:rPr>
            <w:t xml:space="preserve"> </w:t>
          </w:r>
          <w:r w:rsidR="00F90297" w:rsidRPr="00BC5B71">
            <w:rPr>
              <w:noProof/>
              <w:highlight w:val="yellow"/>
            </w:rPr>
            <w:t>(Robinson, 2019, p. 7)</w:t>
          </w:r>
          <w:r w:rsidR="00F90297">
            <w:rPr>
              <w:highlight w:val="yellow"/>
            </w:rPr>
            <w:fldChar w:fldCharType="end"/>
          </w:r>
        </w:sdtContent>
      </w:sdt>
      <w:r w:rsidR="00F90297">
        <w:t xml:space="preserve"> and </w:t>
      </w:r>
      <w:r w:rsidR="00F90297">
        <w:rPr>
          <w:color w:val="00B0F0"/>
        </w:rPr>
        <w:t xml:space="preserve">the role of teachers is no longer primarily to teach but to </w:t>
      </w:r>
      <w:r w:rsidR="00F90297">
        <w:rPr>
          <w:color w:val="FF0000"/>
        </w:rPr>
        <w:t>manage upcoming</w:t>
      </w:r>
      <w:r w:rsidR="00F90297" w:rsidRPr="00EF7A0C">
        <w:rPr>
          <w:color w:val="FF0000"/>
        </w:rPr>
        <w:t xml:space="preserve"> human resources.’ </w:t>
      </w:r>
      <w:sdt>
        <w:sdtPr>
          <w:rPr>
            <w:color w:val="FF0000"/>
          </w:rPr>
          <w:id w:val="535469748"/>
          <w:citation/>
        </w:sdtPr>
        <w:sdtContent>
          <w:r w:rsidR="00F90297">
            <w:rPr>
              <w:color w:val="FF0000"/>
            </w:rPr>
            <w:fldChar w:fldCharType="begin"/>
          </w:r>
          <w:r w:rsidR="00F90297">
            <w:rPr>
              <w:color w:val="FF0000"/>
            </w:rPr>
            <w:instrText xml:space="preserve">CITATION Rob19 \p preface \l 2057 </w:instrText>
          </w:r>
          <w:r w:rsidR="00F90297">
            <w:rPr>
              <w:color w:val="FF0000"/>
            </w:rPr>
            <w:fldChar w:fldCharType="separate"/>
          </w:r>
          <w:r w:rsidR="00F90297" w:rsidRPr="003A452B">
            <w:rPr>
              <w:noProof/>
              <w:color w:val="FF0000"/>
            </w:rPr>
            <w:t>(Robinson, 2019, p. preface)</w:t>
          </w:r>
          <w:r w:rsidR="00F90297">
            <w:rPr>
              <w:color w:val="FF0000"/>
            </w:rPr>
            <w:fldChar w:fldCharType="end"/>
          </w:r>
        </w:sdtContent>
      </w:sdt>
      <w:r w:rsidR="00F90297">
        <w:rPr>
          <w:color w:val="FF0000"/>
        </w:rPr>
        <w:t>.</w:t>
      </w:r>
    </w:p>
    <w:p w14:paraId="5AFBFCE5" w14:textId="77777777" w:rsidR="00B517B8" w:rsidRDefault="00B517B8" w:rsidP="00B517B8">
      <w:pPr>
        <w:rPr>
          <w:color w:val="FF0000"/>
        </w:rPr>
      </w:pPr>
      <w:r>
        <w:rPr>
          <w:color w:val="FF0000"/>
        </w:rPr>
        <w:t>As teachers we prepare our students so that they can be successful in their future jobs (</w:t>
      </w:r>
      <w:r w:rsidRPr="0069068A">
        <w:rPr>
          <w:b/>
          <w:bCs/>
          <w:color w:val="00B050"/>
          <w:u w:val="single"/>
        </w:rPr>
        <w:t>Standard 13</w:t>
      </w:r>
      <w:r>
        <w:rPr>
          <w:color w:val="FF0000"/>
        </w:rPr>
        <w:t xml:space="preserve">. This isn’t simply teaching the content of the course and the technique that will help them pass the exam, but how they should act and behave as well. </w:t>
      </w:r>
    </w:p>
    <w:p w14:paraId="5A9FEAC7" w14:textId="77777777" w:rsidR="00731AD8" w:rsidRDefault="00731AD8" w:rsidP="00731AD8">
      <w:r>
        <w:t xml:space="preserve">Although very important, the </w:t>
      </w:r>
      <w:proofErr w:type="spellStart"/>
      <w:r>
        <w:t>bahaviour</w:t>
      </w:r>
      <w:proofErr w:type="spellEnd"/>
      <w:r>
        <w:t xml:space="preserve"> management is often neglected within post-16 teaching and learning institutions. </w:t>
      </w:r>
    </w:p>
    <w:p w14:paraId="1170D950" w14:textId="6A59D288" w:rsidR="00BC5B71" w:rsidRDefault="00731AD8" w:rsidP="00BC5B71">
      <w:pPr>
        <w:shd w:val="clear" w:color="auto" w:fill="FFFFFF"/>
        <w:spacing w:after="384" w:line="240" w:lineRule="auto"/>
        <w:textAlignment w:val="baseline"/>
        <w:rPr>
          <w:rFonts w:ascii="Helvetica" w:hAnsi="Helvetica"/>
          <w:color w:val="00B0F0"/>
          <w:sz w:val="21"/>
          <w:szCs w:val="21"/>
          <w:shd w:val="clear" w:color="auto" w:fill="FFFFFF"/>
        </w:rPr>
      </w:pPr>
      <w:r>
        <w:rPr>
          <w:rFonts w:ascii="Helvetica" w:hAnsi="Helvetica"/>
          <w:color w:val="00B0F0"/>
          <w:sz w:val="21"/>
          <w:szCs w:val="21"/>
          <w:shd w:val="clear" w:color="auto" w:fill="FFFFFF"/>
        </w:rPr>
        <w:t>T</w:t>
      </w:r>
      <w:r w:rsidR="00BC5B71">
        <w:rPr>
          <w:rFonts w:ascii="Helvetica" w:hAnsi="Helvetica"/>
          <w:color w:val="00B0F0"/>
          <w:sz w:val="21"/>
          <w:szCs w:val="21"/>
          <w:shd w:val="clear" w:color="auto" w:fill="FFFFFF"/>
        </w:rPr>
        <w:t>he UK</w:t>
      </w:r>
      <w:r w:rsidR="00BC5B71">
        <w:rPr>
          <w:rFonts w:ascii="Helvetica" w:hAnsi="Helvetica"/>
          <w:color w:val="00B0F0"/>
          <w:sz w:val="21"/>
          <w:szCs w:val="21"/>
          <w:shd w:val="clear" w:color="auto" w:fill="FFFFFF"/>
        </w:rPr>
        <w:t xml:space="preserve"> </w:t>
      </w:r>
      <w:r w:rsidR="00BC5B71">
        <w:rPr>
          <w:rFonts w:ascii="Helvetica" w:hAnsi="Helvetica"/>
          <w:color w:val="00B0F0"/>
          <w:sz w:val="21"/>
          <w:szCs w:val="21"/>
          <w:shd w:val="clear" w:color="auto" w:fill="FFFFFF"/>
        </w:rPr>
        <w:t>G</w:t>
      </w:r>
      <w:r w:rsidR="00BC5B71">
        <w:rPr>
          <w:rFonts w:ascii="Helvetica" w:hAnsi="Helvetica"/>
          <w:color w:val="00B0F0"/>
          <w:sz w:val="21"/>
          <w:szCs w:val="21"/>
          <w:shd w:val="clear" w:color="auto" w:fill="FFFFFF"/>
        </w:rPr>
        <w:t xml:space="preserve">overnment has admitted that ‘We want to make sure that teachers have the necessary powers to maintain order in classroom. It is unacceptable that poor pupil behaviour is the greatest concern of new teachers </w:t>
      </w:r>
      <w:r w:rsidR="00BC5B71">
        <w:rPr>
          <w:rFonts w:ascii="Helvetica" w:hAnsi="Helvetica"/>
          <w:color w:val="00B0F0"/>
          <w:sz w:val="21"/>
          <w:szCs w:val="21"/>
          <w:shd w:val="clear" w:color="auto" w:fill="FFFFFF"/>
        </w:rPr>
        <w:t>and</w:t>
      </w:r>
      <w:r w:rsidR="00BC5B71">
        <w:rPr>
          <w:rFonts w:ascii="Helvetica" w:hAnsi="Helvetica"/>
          <w:color w:val="00B0F0"/>
          <w:sz w:val="21"/>
          <w:szCs w:val="21"/>
          <w:shd w:val="clear" w:color="auto" w:fill="FFFFFF"/>
        </w:rPr>
        <w:t xml:space="preserve"> common reason why </w:t>
      </w:r>
      <w:r w:rsidR="00BC5B71">
        <w:rPr>
          <w:rFonts w:ascii="Helvetica" w:hAnsi="Helvetica"/>
          <w:color w:val="00B0F0"/>
          <w:sz w:val="21"/>
          <w:szCs w:val="21"/>
          <w:shd w:val="clear" w:color="auto" w:fill="FFFFFF"/>
        </w:rPr>
        <w:t>experienced</w:t>
      </w:r>
      <w:r w:rsidR="00BC5B71">
        <w:rPr>
          <w:rFonts w:ascii="Helvetica" w:hAnsi="Helvetica"/>
          <w:color w:val="00B0F0"/>
          <w:sz w:val="21"/>
          <w:szCs w:val="21"/>
          <w:shd w:val="clear" w:color="auto" w:fill="FFFFFF"/>
        </w:rPr>
        <w:t xml:space="preserve"> teachers leave the profession’. </w:t>
      </w:r>
      <w:sdt>
        <w:sdtPr>
          <w:rPr>
            <w:rFonts w:ascii="Helvetica" w:hAnsi="Helvetica"/>
            <w:color w:val="00B0F0"/>
            <w:sz w:val="21"/>
            <w:szCs w:val="21"/>
            <w:highlight w:val="yellow"/>
            <w:shd w:val="clear" w:color="auto" w:fill="FFFFFF"/>
          </w:rPr>
          <w:id w:val="1512482899"/>
          <w:citation/>
        </w:sdtPr>
        <w:sdtContent>
          <w:r w:rsidR="00BC5B71" w:rsidRPr="00C655DF">
            <w:rPr>
              <w:rFonts w:ascii="Helvetica" w:hAnsi="Helvetica"/>
              <w:color w:val="00B0F0"/>
              <w:sz w:val="21"/>
              <w:szCs w:val="21"/>
              <w:highlight w:val="yellow"/>
              <w:shd w:val="clear" w:color="auto" w:fill="FFFFFF"/>
            </w:rPr>
            <w:fldChar w:fldCharType="begin"/>
          </w:r>
          <w:r w:rsidR="00BC5B71" w:rsidRPr="00C655DF">
            <w:rPr>
              <w:rFonts w:ascii="Helvetica" w:hAnsi="Helvetica"/>
              <w:color w:val="00B0F0"/>
              <w:sz w:val="21"/>
              <w:szCs w:val="21"/>
              <w:highlight w:val="yellow"/>
              <w:shd w:val="clear" w:color="auto" w:fill="FFFFFF"/>
            </w:rPr>
            <w:instrText xml:space="preserve"> CITATION DfE15 \l 2057 </w:instrText>
          </w:r>
          <w:r w:rsidR="00BC5B71" w:rsidRPr="00C655DF">
            <w:rPr>
              <w:rFonts w:ascii="Helvetica" w:hAnsi="Helvetica"/>
              <w:color w:val="00B0F0"/>
              <w:sz w:val="21"/>
              <w:szCs w:val="21"/>
              <w:highlight w:val="yellow"/>
              <w:shd w:val="clear" w:color="auto" w:fill="FFFFFF"/>
            </w:rPr>
            <w:fldChar w:fldCharType="separate"/>
          </w:r>
          <w:r w:rsidR="00BC5B71" w:rsidRPr="003A452B">
            <w:rPr>
              <w:rFonts w:ascii="Helvetica" w:hAnsi="Helvetica"/>
              <w:noProof/>
              <w:color w:val="00B0F0"/>
              <w:sz w:val="21"/>
              <w:szCs w:val="21"/>
              <w:highlight w:val="yellow"/>
              <w:shd w:val="clear" w:color="auto" w:fill="FFFFFF"/>
            </w:rPr>
            <w:t>(DfE, 2015)</w:t>
          </w:r>
          <w:r w:rsidR="00BC5B71" w:rsidRPr="00C655DF">
            <w:rPr>
              <w:rFonts w:ascii="Helvetica" w:hAnsi="Helvetica"/>
              <w:color w:val="00B0F0"/>
              <w:sz w:val="21"/>
              <w:szCs w:val="21"/>
              <w:highlight w:val="yellow"/>
              <w:shd w:val="clear" w:color="auto" w:fill="FFFFFF"/>
            </w:rPr>
            <w:fldChar w:fldCharType="end"/>
          </w:r>
        </w:sdtContent>
      </w:sdt>
      <w:r w:rsidR="00BC5B71">
        <w:rPr>
          <w:rFonts w:ascii="Helvetica" w:hAnsi="Helvetica"/>
          <w:color w:val="00B0F0"/>
          <w:sz w:val="21"/>
          <w:szCs w:val="21"/>
          <w:shd w:val="clear" w:color="auto" w:fill="FFFFFF"/>
        </w:rPr>
        <w:t xml:space="preserve"> it </w:t>
      </w:r>
      <w:r>
        <w:rPr>
          <w:rFonts w:ascii="Helvetica" w:hAnsi="Helvetica"/>
          <w:color w:val="00B0F0"/>
          <w:sz w:val="21"/>
          <w:szCs w:val="21"/>
          <w:shd w:val="clear" w:color="auto" w:fill="FFFFFF"/>
        </w:rPr>
        <w:t xml:space="preserve">still </w:t>
      </w:r>
      <w:r w:rsidR="00BC5B71">
        <w:rPr>
          <w:rFonts w:ascii="Helvetica" w:hAnsi="Helvetica"/>
          <w:color w:val="00B0F0"/>
          <w:sz w:val="21"/>
          <w:szCs w:val="21"/>
          <w:shd w:val="clear" w:color="auto" w:fill="FFFFFF"/>
        </w:rPr>
        <w:t xml:space="preserve">fails to produce </w:t>
      </w:r>
      <w:r w:rsidR="00F90297">
        <w:rPr>
          <w:rFonts w:ascii="Helvetica" w:hAnsi="Helvetica"/>
          <w:color w:val="00B0F0"/>
          <w:sz w:val="21"/>
          <w:szCs w:val="21"/>
          <w:shd w:val="clear" w:color="auto" w:fill="FFFFFF"/>
        </w:rPr>
        <w:t xml:space="preserve">legal documents that would provide guidelines to </w:t>
      </w:r>
      <w:r w:rsidR="00F90297">
        <w:rPr>
          <w:rFonts w:ascii="Helvetica" w:hAnsi="Helvetica"/>
          <w:color w:val="00B0F0"/>
          <w:sz w:val="21"/>
          <w:szCs w:val="21"/>
          <w:shd w:val="clear" w:color="auto" w:fill="FFFFFF"/>
        </w:rPr>
        <w:lastRenderedPageBreak/>
        <w:t>teachers in post-16 educational institutions and it is a teacher’s responsibility to manage the classroom behaviour.</w:t>
      </w:r>
    </w:p>
    <w:p w14:paraId="38DD6A1F" w14:textId="00F024B0" w:rsidR="00731AD8" w:rsidRDefault="00731AD8" w:rsidP="00731AD8">
      <w:r>
        <w:t>The most relevant documents that address the</w:t>
      </w:r>
      <w:r>
        <w:t xml:space="preserve"> post-16 </w:t>
      </w:r>
      <w:r>
        <w:t>classroom behaviour issues are:</w:t>
      </w:r>
    </w:p>
    <w:p w14:paraId="213D08AC" w14:textId="0C49CC17" w:rsidR="00731AD8" w:rsidRPr="00CB31B4" w:rsidRDefault="00731AD8" w:rsidP="00731AD8">
      <w:pPr>
        <w:pStyle w:val="ListParagraph"/>
        <w:numPr>
          <w:ilvl w:val="0"/>
          <w:numId w:val="1"/>
        </w:numPr>
        <w:rPr>
          <w:color w:val="00B0F0"/>
        </w:rPr>
      </w:pPr>
      <w:r>
        <w:t xml:space="preserve"> ‘</w:t>
      </w:r>
      <w:r w:rsidRPr="002C7E14">
        <w:rPr>
          <w:color w:val="00B0F0"/>
        </w:rPr>
        <w:t xml:space="preserve">FE Skills Inspection Handbook (sections on personal development, and behaviour and attitudes) </w:t>
      </w:r>
      <w:r>
        <w:t xml:space="preserve">published by </w:t>
      </w:r>
      <w:r w:rsidRPr="00F4610A">
        <w:rPr>
          <w:highlight w:val="yellow"/>
        </w:rPr>
        <w:t>Ofsted (2019)</w:t>
      </w:r>
      <w:r>
        <w:t xml:space="preserve"> </w:t>
      </w:r>
      <w:r w:rsidRPr="002C7E14">
        <w:rPr>
          <w:color w:val="00B0F0"/>
        </w:rPr>
        <w:t xml:space="preserve">that governs the approach to behaviour management </w:t>
      </w:r>
      <w:r w:rsidR="00CB31B4" w:rsidRPr="00200672">
        <w:rPr>
          <w:rFonts w:ascii="Helvetica" w:hAnsi="Helvetica" w:cs="Helvetica"/>
          <w:color w:val="555555"/>
          <w:sz w:val="21"/>
          <w:szCs w:val="21"/>
          <w:shd w:val="clear" w:color="auto" w:fill="FFFFFF"/>
        </w:rPr>
        <w:t>show little tolerance for disruptive behaviour during an observation and lessons where disruption occurs are considered ‘inadequate</w:t>
      </w:r>
    </w:p>
    <w:p w14:paraId="3D82670E" w14:textId="0A33D159" w:rsidR="00731AD8" w:rsidRPr="00CB31B4" w:rsidRDefault="00CB31B4" w:rsidP="00FB5ED5">
      <w:pPr>
        <w:pStyle w:val="ListParagraph"/>
        <w:numPr>
          <w:ilvl w:val="0"/>
          <w:numId w:val="1"/>
        </w:numPr>
      </w:pPr>
      <w:r w:rsidRPr="00CB31B4">
        <w:rPr>
          <w:color w:val="00B0F0"/>
        </w:rPr>
        <w:t>Whole college behaviour management: Final Report UCU 2013 based on research done by David Parry and Dan Taubman</w:t>
      </w:r>
      <w:sdt>
        <w:sdtPr>
          <w:rPr>
            <w:color w:val="00B0F0"/>
          </w:rPr>
          <w:id w:val="838727107"/>
          <w:citation/>
        </w:sdtPr>
        <w:sdtContent>
          <w:r w:rsidRPr="00CB31B4">
            <w:rPr>
              <w:color w:val="00B0F0"/>
            </w:rPr>
            <w:fldChar w:fldCharType="begin"/>
          </w:r>
          <w:r w:rsidRPr="00CB31B4">
            <w:rPr>
              <w:color w:val="00B0F0"/>
            </w:rPr>
            <w:instrText xml:space="preserve">CITATION Par13 \n  \t  \l 2057 </w:instrText>
          </w:r>
          <w:r w:rsidRPr="00CB31B4">
            <w:rPr>
              <w:color w:val="00B0F0"/>
            </w:rPr>
            <w:fldChar w:fldCharType="separate"/>
          </w:r>
          <w:r w:rsidRPr="00CB31B4">
            <w:rPr>
              <w:noProof/>
              <w:color w:val="00B0F0"/>
            </w:rPr>
            <w:t xml:space="preserve"> (2013)</w:t>
          </w:r>
          <w:r w:rsidRPr="00CB31B4">
            <w:rPr>
              <w:color w:val="00B0F0"/>
            </w:rPr>
            <w:fldChar w:fldCharType="end"/>
          </w:r>
        </w:sdtContent>
      </w:sdt>
      <w:r w:rsidRPr="00CB31B4">
        <w:rPr>
          <w:color w:val="00B0F0"/>
        </w:rPr>
        <w:t xml:space="preserve"> it suggests that the ‘’whole institution’ approach </w:t>
      </w:r>
      <w:r w:rsidRPr="00CB31B4">
        <w:rPr>
          <w:rFonts w:ascii="Arial" w:hAnsi="Arial" w:cs="Arial"/>
          <w:color w:val="000000"/>
          <w:shd w:val="clear" w:color="auto" w:fill="FFFFFF"/>
        </w:rPr>
        <w:t xml:space="preserve">recommended in Tom Bennett’s independent review on behaviour in primary and secondary schools </w:t>
      </w:r>
      <w:sdt>
        <w:sdtPr>
          <w:rPr>
            <w:rFonts w:ascii="Arial" w:hAnsi="Arial" w:cs="Arial"/>
            <w:color w:val="000000"/>
            <w:shd w:val="clear" w:color="auto" w:fill="FFFFFF"/>
          </w:rPr>
          <w:id w:val="1582405621"/>
          <w:citation/>
        </w:sdtPr>
        <w:sdtContent>
          <w:r w:rsidRPr="00CB31B4">
            <w:rPr>
              <w:rFonts w:ascii="Arial" w:hAnsi="Arial" w:cs="Arial"/>
              <w:color w:val="000000"/>
              <w:shd w:val="clear" w:color="auto" w:fill="FFFFFF"/>
            </w:rPr>
            <w:fldChar w:fldCharType="begin"/>
          </w:r>
          <w:r w:rsidRPr="00CB31B4">
            <w:rPr>
              <w:rFonts w:ascii="Arial" w:hAnsi="Arial" w:cs="Arial"/>
              <w:color w:val="000000"/>
              <w:shd w:val="clear" w:color="auto" w:fill="FFFFFF"/>
            </w:rPr>
            <w:instrText xml:space="preserve"> CITATION Ben17 \l 2057 </w:instrText>
          </w:r>
          <w:r w:rsidRPr="00CB31B4">
            <w:rPr>
              <w:rFonts w:ascii="Arial" w:hAnsi="Arial" w:cs="Arial"/>
              <w:color w:val="000000"/>
              <w:shd w:val="clear" w:color="auto" w:fill="FFFFFF"/>
            </w:rPr>
            <w:fldChar w:fldCharType="separate"/>
          </w:r>
          <w:r w:rsidRPr="00CB31B4">
            <w:rPr>
              <w:rFonts w:ascii="Arial" w:hAnsi="Arial" w:cs="Arial"/>
              <w:noProof/>
              <w:color w:val="000000"/>
              <w:shd w:val="clear" w:color="auto" w:fill="FFFFFF"/>
            </w:rPr>
            <w:t>(Bennett, 2017)</w:t>
          </w:r>
          <w:r w:rsidRPr="00CB31B4">
            <w:rPr>
              <w:rFonts w:ascii="Arial" w:hAnsi="Arial" w:cs="Arial"/>
              <w:color w:val="000000"/>
              <w:shd w:val="clear" w:color="auto" w:fill="FFFFFF"/>
            </w:rPr>
            <w:fldChar w:fldCharType="end"/>
          </w:r>
        </w:sdtContent>
      </w:sdt>
      <w:r w:rsidRPr="00CB31B4">
        <w:rPr>
          <w:rFonts w:ascii="Arial" w:hAnsi="Arial" w:cs="Arial"/>
          <w:color w:val="000000"/>
          <w:shd w:val="clear" w:color="auto" w:fill="FFFFFF"/>
        </w:rPr>
        <w:t xml:space="preserve"> should be applied for FE .</w:t>
      </w:r>
      <w:r w:rsidRPr="00CB31B4">
        <w:t xml:space="preserve"> </w:t>
      </w:r>
      <w:r>
        <w:t>If contextualised the research and theories of disruptive behaviour in schools could be transferable to pos</w:t>
      </w:r>
      <w:r>
        <w:t>t</w:t>
      </w:r>
      <w:r>
        <w:t>-16 educational institutions. (p72,UCU report)</w:t>
      </w:r>
    </w:p>
    <w:p w14:paraId="4EB8633F" w14:textId="77777777" w:rsidR="00731AD8" w:rsidRPr="002C7E14" w:rsidRDefault="00731AD8" w:rsidP="00731AD8">
      <w:pPr>
        <w:pStyle w:val="ListParagraph"/>
        <w:numPr>
          <w:ilvl w:val="0"/>
          <w:numId w:val="1"/>
        </w:numPr>
        <w:rPr>
          <w:color w:val="00B0F0"/>
        </w:rPr>
      </w:pPr>
      <w:r>
        <w:rPr>
          <w:color w:val="00B0F0"/>
        </w:rPr>
        <w:t xml:space="preserve">The Association of Colleges (blog document and links within) </w:t>
      </w:r>
      <w:sdt>
        <w:sdtPr>
          <w:rPr>
            <w:color w:val="00B0F0"/>
          </w:rPr>
          <w:id w:val="-304927378"/>
          <w:citation/>
        </w:sdtPr>
        <w:sdtContent>
          <w:r>
            <w:rPr>
              <w:color w:val="00B0F0"/>
            </w:rPr>
            <w:fldChar w:fldCharType="begin"/>
          </w:r>
          <w:r>
            <w:rPr>
              <w:color w:val="00B0F0"/>
            </w:rPr>
            <w:instrText xml:space="preserve"> CITATION AoC23 \l 2057 </w:instrText>
          </w:r>
          <w:r>
            <w:rPr>
              <w:color w:val="00B0F0"/>
            </w:rPr>
            <w:fldChar w:fldCharType="separate"/>
          </w:r>
          <w:r w:rsidRPr="003A452B">
            <w:rPr>
              <w:noProof/>
              <w:color w:val="00B0F0"/>
            </w:rPr>
            <w:t>(AoC, 2023)</w:t>
          </w:r>
          <w:r>
            <w:rPr>
              <w:color w:val="00B0F0"/>
            </w:rPr>
            <w:fldChar w:fldCharType="end"/>
          </w:r>
        </w:sdtContent>
      </w:sdt>
    </w:p>
    <w:p w14:paraId="34FB8829" w14:textId="77777777" w:rsidR="00D971C0" w:rsidRDefault="00D971C0" w:rsidP="00D971C0">
      <w:pPr>
        <w:rPr>
          <w:color w:val="00B0F0"/>
        </w:rPr>
      </w:pPr>
    </w:p>
    <w:p w14:paraId="2132AE6F" w14:textId="77777777" w:rsidR="00D971C0" w:rsidRDefault="00D971C0" w:rsidP="00D971C0">
      <w:r>
        <w:t>As well as being informed of the range of behaviour management approaches available to choose from teachers need to learn the skills and habits of improvising behaviour management and to develop these habits based on the values they wish to promote. (p51)</w:t>
      </w:r>
    </w:p>
    <w:p w14:paraId="20D3D98E" w14:textId="6AFED377" w:rsidR="00D971C0" w:rsidRPr="00076B40" w:rsidRDefault="00D971C0" w:rsidP="00D971C0">
      <w:pPr>
        <w:pStyle w:val="NormalWeb"/>
        <w:shd w:val="clear" w:color="auto" w:fill="FFFFFF"/>
        <w:spacing w:before="0" w:beforeAutospacing="0" w:after="384" w:afterAutospacing="0"/>
        <w:textAlignment w:val="baseline"/>
        <w:rPr>
          <w:rFonts w:asciiTheme="minorHAnsi" w:hAnsiTheme="minorHAnsi" w:cstheme="minorHAnsi"/>
          <w:spacing w:val="1"/>
          <w:shd w:val="clear" w:color="auto" w:fill="FFFFFF"/>
        </w:rPr>
      </w:pPr>
      <w:r w:rsidRPr="00076B40">
        <w:rPr>
          <w:rFonts w:asciiTheme="minorHAnsi" w:hAnsiTheme="minorHAnsi" w:cstheme="minorHAnsi"/>
          <w:spacing w:val="1"/>
          <w:shd w:val="clear" w:color="auto" w:fill="FFFFFF"/>
        </w:rPr>
        <w:t>To address the diversity of FE institutions and the behaviour expectations they impose on their students they issue their own rules and policies such as ‘Code of conduct’ that provides framework for the students how to behave. (</w:t>
      </w:r>
      <w:r w:rsidR="00B517B8">
        <w:rPr>
          <w:rFonts w:asciiTheme="minorHAnsi" w:hAnsiTheme="minorHAnsi" w:cstheme="minorHAnsi"/>
          <w:spacing w:val="1"/>
          <w:shd w:val="clear" w:color="auto" w:fill="FFFFFF"/>
        </w:rPr>
        <w:t>e.g.</w:t>
      </w:r>
      <w:r w:rsidRPr="00076B40">
        <w:rPr>
          <w:rFonts w:asciiTheme="minorHAnsi" w:hAnsiTheme="minorHAnsi" w:cstheme="minorHAnsi"/>
          <w:spacing w:val="1"/>
          <w:shd w:val="clear" w:color="auto" w:fill="FFFFFF"/>
        </w:rPr>
        <w:t xml:space="preserve"> </w:t>
      </w:r>
      <w:sdt>
        <w:sdtPr>
          <w:rPr>
            <w:rFonts w:asciiTheme="minorHAnsi" w:hAnsiTheme="minorHAnsi" w:cstheme="minorHAnsi"/>
            <w:spacing w:val="1"/>
            <w:shd w:val="clear" w:color="auto" w:fill="FFFFFF"/>
          </w:rPr>
          <w:id w:val="937021125"/>
          <w:citation/>
        </w:sdtPr>
        <w:sdtContent>
          <w:r w:rsidRPr="00076B40">
            <w:rPr>
              <w:rFonts w:asciiTheme="minorHAnsi" w:hAnsiTheme="minorHAnsi" w:cstheme="minorHAnsi"/>
              <w:spacing w:val="1"/>
              <w:shd w:val="clear" w:color="auto" w:fill="FFFFFF"/>
            </w:rPr>
            <w:fldChar w:fldCharType="begin"/>
          </w:r>
          <w:r w:rsidRPr="00076B40">
            <w:rPr>
              <w:rFonts w:asciiTheme="minorHAnsi" w:hAnsiTheme="minorHAnsi" w:cstheme="minorHAnsi"/>
              <w:spacing w:val="1"/>
              <w:shd w:val="clear" w:color="auto" w:fill="FFFFFF"/>
            </w:rPr>
            <w:instrText xml:space="preserve"> CITATION UWT21 \l 2057 </w:instrText>
          </w:r>
          <w:r w:rsidRPr="00076B40">
            <w:rPr>
              <w:rFonts w:asciiTheme="minorHAnsi" w:hAnsiTheme="minorHAnsi" w:cstheme="minorHAnsi"/>
              <w:spacing w:val="1"/>
              <w:shd w:val="clear" w:color="auto" w:fill="FFFFFF"/>
            </w:rPr>
            <w:fldChar w:fldCharType="separate"/>
          </w:r>
          <w:r w:rsidRPr="003A452B">
            <w:rPr>
              <w:rFonts w:asciiTheme="minorHAnsi" w:hAnsiTheme="minorHAnsi" w:cstheme="minorHAnsi"/>
              <w:noProof/>
              <w:spacing w:val="1"/>
              <w:shd w:val="clear" w:color="auto" w:fill="FFFFFF"/>
            </w:rPr>
            <w:t>(UWTSD, 2021)</w:t>
          </w:r>
          <w:r w:rsidRPr="00076B40">
            <w:rPr>
              <w:rFonts w:asciiTheme="minorHAnsi" w:hAnsiTheme="minorHAnsi" w:cstheme="minorHAnsi"/>
              <w:spacing w:val="1"/>
              <w:shd w:val="clear" w:color="auto" w:fill="FFFFFF"/>
            </w:rPr>
            <w:fldChar w:fldCharType="end"/>
          </w:r>
        </w:sdtContent>
      </w:sdt>
      <w:r w:rsidRPr="00076B40">
        <w:rPr>
          <w:rFonts w:asciiTheme="minorHAnsi" w:hAnsiTheme="minorHAnsi" w:cstheme="minorHAnsi"/>
          <w:spacing w:val="1"/>
          <w:shd w:val="clear" w:color="auto" w:fill="FFFFFF"/>
        </w:rPr>
        <w:t>) States the expectations of the institution from the students, defines its responsibility and explains the consequences of any misconduct.</w:t>
      </w:r>
    </w:p>
    <w:p w14:paraId="2FC0FDF4" w14:textId="4D03746A" w:rsidR="00D971C0" w:rsidRPr="00076B40" w:rsidRDefault="00D971C0" w:rsidP="00B517B8">
      <w:pPr>
        <w:rPr>
          <w:rFonts w:cstheme="minorHAnsi"/>
          <w:color w:val="303030"/>
          <w:sz w:val="24"/>
          <w:szCs w:val="24"/>
        </w:rPr>
      </w:pPr>
      <w:r w:rsidRPr="00076B40">
        <w:rPr>
          <w:rFonts w:cstheme="minorHAnsi"/>
          <w:spacing w:val="1"/>
          <w:sz w:val="24"/>
          <w:szCs w:val="24"/>
          <w:shd w:val="clear" w:color="auto" w:fill="FFFFFF"/>
        </w:rPr>
        <w:t xml:space="preserve">Behaviour of apprentices coming to FE institutions is additionally regulated by </w:t>
      </w:r>
      <w:r w:rsidRPr="00076B40">
        <w:rPr>
          <w:rFonts w:cstheme="minorHAnsi"/>
          <w:color w:val="303030"/>
          <w:sz w:val="24"/>
          <w:szCs w:val="24"/>
          <w:shd w:val="clear" w:color="auto" w:fill="FFFFFF"/>
        </w:rPr>
        <w:t xml:space="preserve">Knowledge Skills and Behaviours (KSBs) occupational standards defined by the Institute of Apprenticeships represent the core attributes an apprentice must have in order to be competent in the occupation they are working in </w:t>
      </w:r>
      <w:sdt>
        <w:sdtPr>
          <w:rPr>
            <w:rFonts w:cstheme="minorHAnsi"/>
            <w:color w:val="303030"/>
            <w:sz w:val="24"/>
            <w:szCs w:val="24"/>
            <w:highlight w:val="yellow"/>
            <w:shd w:val="clear" w:color="auto" w:fill="FFFFFF"/>
          </w:rPr>
          <w:id w:val="261425033"/>
          <w:citation/>
        </w:sdtPr>
        <w:sdtContent>
          <w:r w:rsidRPr="00076B40">
            <w:rPr>
              <w:rFonts w:cstheme="minorHAnsi"/>
              <w:color w:val="303030"/>
              <w:sz w:val="24"/>
              <w:szCs w:val="24"/>
              <w:highlight w:val="yellow"/>
              <w:shd w:val="clear" w:color="auto" w:fill="FFFFFF"/>
            </w:rPr>
            <w:fldChar w:fldCharType="begin"/>
          </w:r>
          <w:r w:rsidRPr="00076B40">
            <w:rPr>
              <w:rFonts w:cstheme="minorHAnsi"/>
              <w:color w:val="303030"/>
              <w:sz w:val="24"/>
              <w:szCs w:val="24"/>
              <w:highlight w:val="yellow"/>
              <w:shd w:val="clear" w:color="auto" w:fill="FFFFFF"/>
            </w:rPr>
            <w:instrText xml:space="preserve">CITATION htt23 \l 2057 </w:instrText>
          </w:r>
          <w:r w:rsidRPr="00076B40">
            <w:rPr>
              <w:rFonts w:cstheme="minorHAnsi"/>
              <w:color w:val="303030"/>
              <w:sz w:val="24"/>
              <w:szCs w:val="24"/>
              <w:highlight w:val="yellow"/>
              <w:shd w:val="clear" w:color="auto" w:fill="FFFFFF"/>
            </w:rPr>
            <w:fldChar w:fldCharType="separate"/>
          </w:r>
          <w:r w:rsidRPr="003A452B">
            <w:rPr>
              <w:rFonts w:cstheme="minorHAnsi"/>
              <w:noProof/>
              <w:color w:val="303030"/>
              <w:sz w:val="24"/>
              <w:szCs w:val="24"/>
              <w:highlight w:val="yellow"/>
              <w:shd w:val="clear" w:color="auto" w:fill="FFFFFF"/>
            </w:rPr>
            <w:t>(Institute for Apprenticeships &amp; Technical Education, n.d.)</w:t>
          </w:r>
          <w:r w:rsidRPr="00076B40">
            <w:rPr>
              <w:rFonts w:cstheme="minorHAnsi"/>
              <w:color w:val="303030"/>
              <w:sz w:val="24"/>
              <w:szCs w:val="24"/>
              <w:highlight w:val="yellow"/>
              <w:shd w:val="clear" w:color="auto" w:fill="FFFFFF"/>
            </w:rPr>
            <w:fldChar w:fldCharType="end"/>
          </w:r>
        </w:sdtContent>
      </w:sdt>
      <w:r w:rsidRPr="00076B40">
        <w:rPr>
          <w:rFonts w:cstheme="minorHAnsi"/>
          <w:color w:val="303030"/>
          <w:sz w:val="24"/>
          <w:szCs w:val="24"/>
          <w:shd w:val="clear" w:color="auto" w:fill="FFFFFF"/>
        </w:rPr>
        <w:t xml:space="preserve">.  They are the main assessment methods used in an end point assessment. </w:t>
      </w:r>
      <w:r w:rsidRPr="00076B40">
        <w:rPr>
          <w:rFonts w:cstheme="minorHAnsi"/>
          <w:color w:val="303030"/>
          <w:sz w:val="24"/>
          <w:szCs w:val="24"/>
        </w:rPr>
        <w:t xml:space="preserve">The KSBs must be met by the apprentice, evidenced and assessed in order to pass their course. </w:t>
      </w:r>
    </w:p>
    <w:p w14:paraId="19DB3EBA" w14:textId="77777777" w:rsidR="00D971C0" w:rsidRPr="000737E2" w:rsidRDefault="00D971C0" w:rsidP="00D971C0">
      <w:pPr>
        <w:rPr>
          <w:color w:val="00B0F0"/>
        </w:rPr>
      </w:pPr>
      <w:r w:rsidRPr="000737E2">
        <w:rPr>
          <w:color w:val="00B0F0"/>
        </w:rPr>
        <w:t xml:space="preserve">Each class is different but each teacher also has their own personality, energy, developed/developing skills, extrovert-introvert quotient and abilities to connect and communicate with diverse groups. It is </w:t>
      </w:r>
      <w:proofErr w:type="spellStart"/>
      <w:r w:rsidRPr="000737E2">
        <w:rPr>
          <w:color w:val="00B0F0"/>
        </w:rPr>
        <w:t>imposible</w:t>
      </w:r>
      <w:proofErr w:type="spellEnd"/>
      <w:r w:rsidRPr="000737E2">
        <w:rPr>
          <w:color w:val="00B0F0"/>
        </w:rPr>
        <w:t xml:space="preserve"> to legislate. However, (…) certain key strategies can be embedded at both macro- and micro-level beyond those which have already been discussed (p37)</w:t>
      </w:r>
    </w:p>
    <w:sdt>
      <w:sdtPr>
        <w:id w:val="-1864812260"/>
        <w:docPartObj>
          <w:docPartGallery w:val="Bibliographies"/>
          <w:docPartUnique/>
        </w:docPartObj>
      </w:sdtPr>
      <w:sdtEndPr>
        <w:rPr>
          <w:rFonts w:asciiTheme="minorHAnsi" w:eastAsiaTheme="minorEastAsia" w:hAnsiTheme="minorHAnsi" w:cstheme="minorBidi"/>
          <w:color w:val="auto"/>
          <w:sz w:val="22"/>
          <w:szCs w:val="22"/>
          <w:lang w:val="en-GB" w:eastAsia="zh-CN"/>
        </w:rPr>
      </w:sdtEndPr>
      <w:sdtContent>
        <w:p w14:paraId="6B4C2FB9" w14:textId="0851E28E" w:rsidR="00B517B8" w:rsidRDefault="00B517B8">
          <w:pPr>
            <w:pStyle w:val="Heading1"/>
          </w:pPr>
          <w:r>
            <w:t>References</w:t>
          </w:r>
        </w:p>
        <w:sdt>
          <w:sdtPr>
            <w:id w:val="-573587230"/>
            <w:bibliography/>
          </w:sdtPr>
          <w:sdtContent>
            <w:p w14:paraId="41900C34" w14:textId="77777777" w:rsidR="00B517B8" w:rsidRDefault="00B517B8" w:rsidP="00B517B8">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n.d. </w:t>
              </w:r>
              <w:r>
                <w:rPr>
                  <w:i/>
                  <w:iCs/>
                  <w:noProof/>
                  <w:lang w:val="en-US"/>
                </w:rPr>
                <w:t xml:space="preserve">Respectful School Communities Self-Review and Signposting Tool (educateagainsthate.com). </w:t>
              </w:r>
              <w:r>
                <w:rPr>
                  <w:noProof/>
                  <w:lang w:val="en-US"/>
                </w:rPr>
                <w:t xml:space="preserve">[Online] </w:t>
              </w:r>
              <w:r>
                <w:rPr>
                  <w:noProof/>
                  <w:lang w:val="en-US"/>
                </w:rPr>
                <w:br/>
                <w:t>[Accessed 11 April 2023].</w:t>
              </w:r>
            </w:p>
            <w:p w14:paraId="4E310A65" w14:textId="77777777" w:rsidR="00B517B8" w:rsidRDefault="00B517B8" w:rsidP="00B517B8">
              <w:pPr>
                <w:pStyle w:val="Bibliography"/>
                <w:rPr>
                  <w:noProof/>
                  <w:lang w:val="en-US"/>
                </w:rPr>
              </w:pPr>
              <w:r>
                <w:rPr>
                  <w:noProof/>
                  <w:lang w:val="en-US"/>
                </w:rPr>
                <w:t xml:space="preserve">AoC, 2023. </w:t>
              </w:r>
              <w:r>
                <w:rPr>
                  <w:i/>
                  <w:iCs/>
                  <w:noProof/>
                  <w:lang w:val="en-US"/>
                </w:rPr>
                <w:t xml:space="preserve">Looking for answers: Investigating behaviour and motivation in FE. </w:t>
              </w:r>
              <w:r>
                <w:rPr>
                  <w:noProof/>
                  <w:lang w:val="en-US"/>
                </w:rPr>
                <w:t xml:space="preserve">[Online] </w:t>
              </w:r>
              <w:r>
                <w:rPr>
                  <w:noProof/>
                  <w:lang w:val="en-US"/>
                </w:rPr>
                <w:br/>
                <w:t xml:space="preserve">Available at: </w:t>
              </w:r>
              <w:r>
                <w:rPr>
                  <w:noProof/>
                  <w:u w:val="single"/>
                  <w:lang w:val="en-US"/>
                </w:rPr>
                <w:t>https://www.aoc.co.uk/sport/blogs/looking-answers-investigating-behaviour-and-</w:t>
              </w:r>
              <w:r>
                <w:rPr>
                  <w:noProof/>
                  <w:u w:val="single"/>
                  <w:lang w:val="en-US"/>
                </w:rPr>
                <w:lastRenderedPageBreak/>
                <w:t>motivation-in-fe</w:t>
              </w:r>
              <w:r>
                <w:rPr>
                  <w:noProof/>
                  <w:lang w:val="en-US"/>
                </w:rPr>
                <w:br/>
                <w:t>[Accessed 11 April 2023].</w:t>
              </w:r>
            </w:p>
            <w:p w14:paraId="4A68A6EC" w14:textId="77777777" w:rsidR="00B517B8" w:rsidRDefault="00B517B8" w:rsidP="00B517B8">
              <w:pPr>
                <w:pStyle w:val="Bibliography"/>
                <w:rPr>
                  <w:noProof/>
                  <w:lang w:val="en-US"/>
                </w:rPr>
              </w:pPr>
              <w:r>
                <w:rPr>
                  <w:noProof/>
                  <w:lang w:val="en-US"/>
                </w:rPr>
                <w:t xml:space="preserve">Bennett, T., 2017. </w:t>
              </w:r>
              <w:r>
                <w:rPr>
                  <w:i/>
                  <w:iCs/>
                  <w:noProof/>
                  <w:lang w:val="en-US"/>
                </w:rPr>
                <w:t xml:space="preserve">Creating a Culture: How school leaders can optimise behaviour, </w:t>
              </w:r>
              <w:r>
                <w:rPr>
                  <w:noProof/>
                  <w:lang w:val="en-US"/>
                </w:rPr>
                <w:t>s.l.: s.n.</w:t>
              </w:r>
            </w:p>
            <w:p w14:paraId="2BD88A98" w14:textId="77777777" w:rsidR="00B517B8" w:rsidRDefault="00B517B8" w:rsidP="00B517B8">
              <w:pPr>
                <w:pStyle w:val="Bibliography"/>
                <w:rPr>
                  <w:noProof/>
                  <w:lang w:val="en-US"/>
                </w:rPr>
              </w:pPr>
              <w:r>
                <w:rPr>
                  <w:noProof/>
                  <w:lang w:val="en-US"/>
                </w:rPr>
                <w:t xml:space="preserve">Cox, E., Bachkirova, T. &amp; Clutterbuck, D., 2018. </w:t>
              </w:r>
              <w:r>
                <w:rPr>
                  <w:i/>
                  <w:iCs/>
                  <w:noProof/>
                  <w:lang w:val="en-US"/>
                </w:rPr>
                <w:t xml:space="preserve">The complete Handbook of Coaching. </w:t>
              </w:r>
              <w:r>
                <w:rPr>
                  <w:noProof/>
                  <w:lang w:val="en-US"/>
                </w:rPr>
                <w:t>3rd ed. London: SAGE Publications Inc..</w:t>
              </w:r>
            </w:p>
            <w:p w14:paraId="2D49C169" w14:textId="77777777" w:rsidR="00B517B8" w:rsidRDefault="00B517B8" w:rsidP="00B517B8">
              <w:pPr>
                <w:pStyle w:val="Bibliography"/>
                <w:rPr>
                  <w:noProof/>
                  <w:lang w:val="en-US"/>
                </w:rPr>
              </w:pPr>
              <w:r>
                <w:rPr>
                  <w:noProof/>
                  <w:lang w:val="en-US"/>
                </w:rPr>
                <w:t xml:space="preserve">DfE, 2012. </w:t>
              </w:r>
              <w:r>
                <w:rPr>
                  <w:i/>
                  <w:iCs/>
                  <w:noProof/>
                  <w:lang w:val="en-US"/>
                </w:rPr>
                <w:t xml:space="preserve">Pupil behaviour in schools in England, Research Report DFE-RR218.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https://assets.publishing.service.gov.uk/government/uploads/system/uploads/attachment_data/file/184078/DFE-RR218.pdf</w:t>
              </w:r>
              <w:r>
                <w:rPr>
                  <w:noProof/>
                  <w:lang w:val="en-US"/>
                </w:rPr>
                <w:br/>
                <w:t>[Accessed 11 April 2023].</w:t>
              </w:r>
            </w:p>
            <w:p w14:paraId="018DAAF8" w14:textId="77777777" w:rsidR="00B517B8" w:rsidRDefault="00B517B8" w:rsidP="00B517B8">
              <w:pPr>
                <w:pStyle w:val="Bibliography"/>
                <w:rPr>
                  <w:noProof/>
                  <w:lang w:val="en-US"/>
                </w:rPr>
              </w:pPr>
              <w:r>
                <w:rPr>
                  <w:noProof/>
                  <w:lang w:val="en-US"/>
                </w:rPr>
                <w:t xml:space="preserve">DfE, 2015. </w:t>
              </w:r>
              <w:r>
                <w:rPr>
                  <w:i/>
                  <w:iCs/>
                  <w:noProof/>
                  <w:lang w:val="en-US"/>
                </w:rPr>
                <w:t xml:space="preserve">Policy Paper. 2010-215 Government Policy: School Behaviour and Attendance. </w:t>
              </w:r>
              <w:r>
                <w:rPr>
                  <w:noProof/>
                  <w:lang w:val="en-US"/>
                </w:rPr>
                <w:t xml:space="preserve">[Online] </w:t>
              </w:r>
              <w:r>
                <w:rPr>
                  <w:noProof/>
                  <w:lang w:val="en-US"/>
                </w:rPr>
                <w:br/>
                <w:t xml:space="preserve">Available at: </w:t>
              </w:r>
              <w:r>
                <w:rPr>
                  <w:noProof/>
                  <w:u w:val="single"/>
                  <w:lang w:val="en-US"/>
                </w:rPr>
                <w:t>https://dera.ioe.ac.uk/22979/1/2010%20to%202015%20government%20policy%20school%20behaviour%20and%20attendance%20-%20GOV_UK.pdf</w:t>
              </w:r>
              <w:r>
                <w:rPr>
                  <w:noProof/>
                  <w:lang w:val="en-US"/>
                </w:rPr>
                <w:br/>
                <w:t>[Accessed 11 April 2023].</w:t>
              </w:r>
            </w:p>
            <w:p w14:paraId="32E4AD0F" w14:textId="77777777" w:rsidR="00B517B8" w:rsidRDefault="00B517B8" w:rsidP="00B517B8">
              <w:pPr>
                <w:pStyle w:val="Bibliography"/>
                <w:rPr>
                  <w:noProof/>
                  <w:lang w:val="en-US"/>
                </w:rPr>
              </w:pPr>
              <w:r>
                <w:rPr>
                  <w:noProof/>
                  <w:lang w:val="en-US"/>
                </w:rPr>
                <w:t xml:space="preserve">DfE, 2016. </w:t>
              </w:r>
              <w:r>
                <w:rPr>
                  <w:i/>
                  <w:iCs/>
                  <w:noProof/>
                  <w:lang w:val="en-US"/>
                </w:rPr>
                <w:t xml:space="preserve">Participation of Young People in Education, Employment or Training.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https://assets.publishing.service.gov.uk/government/uploads/system/uploads/attachment_data/file/561546/Participation-of-young-people-in-education-employment-or-training.pdf</w:t>
              </w:r>
              <w:r>
                <w:rPr>
                  <w:noProof/>
                  <w:lang w:val="en-US"/>
                </w:rPr>
                <w:br/>
                <w:t>[Accessed 11 April 2023].</w:t>
              </w:r>
            </w:p>
            <w:p w14:paraId="09CFDE70" w14:textId="77777777" w:rsidR="00B517B8" w:rsidRDefault="00B517B8" w:rsidP="00B517B8">
              <w:pPr>
                <w:pStyle w:val="Bibliography"/>
                <w:rPr>
                  <w:noProof/>
                  <w:lang w:val="en-US"/>
                </w:rPr>
              </w:pPr>
              <w:r>
                <w:rPr>
                  <w:noProof/>
                  <w:lang w:val="en-US"/>
                </w:rPr>
                <w:t xml:space="preserve">DfE, 2019. </w:t>
              </w:r>
              <w:r>
                <w:rPr>
                  <w:i/>
                  <w:iCs/>
                  <w:noProof/>
                  <w:lang w:val="en-US"/>
                </w:rPr>
                <w:t xml:space="preserve">Respectful School Communities Self-Review and Signposting Tool (educateagainsthate.com). </w:t>
              </w:r>
              <w:r>
                <w:rPr>
                  <w:noProof/>
                  <w:lang w:val="en-US"/>
                </w:rPr>
                <w:t xml:space="preserve">[Online] </w:t>
              </w:r>
              <w:r>
                <w:rPr>
                  <w:noProof/>
                  <w:lang w:val="en-US"/>
                </w:rPr>
                <w:br/>
                <w:t>[Accessed 11 April 2023].</w:t>
              </w:r>
            </w:p>
            <w:p w14:paraId="06952055" w14:textId="77777777" w:rsidR="00B517B8" w:rsidRDefault="00B517B8" w:rsidP="00B517B8">
              <w:pPr>
                <w:pStyle w:val="Bibliography"/>
                <w:rPr>
                  <w:noProof/>
                  <w:lang w:val="en-US"/>
                </w:rPr>
              </w:pPr>
              <w:r>
                <w:rPr>
                  <w:noProof/>
                  <w:lang w:val="en-US"/>
                </w:rPr>
                <w:t xml:space="preserve">DfE, 2022. </w:t>
              </w:r>
              <w:r>
                <w:rPr>
                  <w:i/>
                  <w:iCs/>
                  <w:noProof/>
                  <w:lang w:val="en-US"/>
                </w:rPr>
                <w:t xml:space="preserve">Behaviour in schools Advice for headteachers and school staf.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https://assets.publishing.service.gov.uk/government/uploads/system/uploads/attachment_data/file/1101597/Behaviour_in_schools_guidance_sept_22.pdf</w:t>
              </w:r>
            </w:p>
            <w:p w14:paraId="22060A1A" w14:textId="77777777" w:rsidR="00B517B8" w:rsidRDefault="00B517B8" w:rsidP="00B517B8">
              <w:pPr>
                <w:pStyle w:val="Bibliography"/>
                <w:rPr>
                  <w:noProof/>
                  <w:lang w:val="en-US"/>
                </w:rPr>
              </w:pPr>
              <w:r>
                <w:rPr>
                  <w:noProof/>
                  <w:lang w:val="en-US"/>
                </w:rPr>
                <w:t xml:space="preserve">DfE, 2022. </w:t>
              </w:r>
              <w:r>
                <w:rPr>
                  <w:i/>
                  <w:iCs/>
                  <w:noProof/>
                  <w:lang w:val="en-US"/>
                </w:rPr>
                <w:t xml:space="preserve">Behaviour in schools. Advice for headteachers and school staff, </w:t>
              </w:r>
              <w:r>
                <w:rPr>
                  <w:noProof/>
                  <w:lang w:val="en-US"/>
                </w:rPr>
                <w:t>s.l.: s.n.</w:t>
              </w:r>
            </w:p>
            <w:p w14:paraId="5CBE3F87" w14:textId="77777777" w:rsidR="00B517B8" w:rsidRDefault="00B517B8" w:rsidP="00B517B8">
              <w:pPr>
                <w:pStyle w:val="Bibliography"/>
                <w:rPr>
                  <w:noProof/>
                  <w:lang w:val="en-US"/>
                </w:rPr>
              </w:pPr>
              <w:r>
                <w:rPr>
                  <w:noProof/>
                  <w:lang w:val="en-US"/>
                </w:rPr>
                <w:t xml:space="preserve">Institute for Apprenticeships &amp; Technical Education, n.d. </w:t>
              </w:r>
              <w:r>
                <w:rPr>
                  <w:i/>
                  <w:iCs/>
                  <w:noProof/>
                  <w:lang w:val="en-US"/>
                </w:rPr>
                <w:t xml:space="preserve">Institute for Apprenticeships &amp; Technical Education. </w:t>
              </w:r>
              <w:r>
                <w:rPr>
                  <w:noProof/>
                  <w:lang w:val="en-US"/>
                </w:rPr>
                <w:t xml:space="preserve">[Online] </w:t>
              </w:r>
              <w:r>
                <w:rPr>
                  <w:noProof/>
                  <w:lang w:val="en-US"/>
                </w:rPr>
                <w:br/>
                <w:t xml:space="preserve">Available at: </w:t>
              </w:r>
              <w:r>
                <w:rPr>
                  <w:noProof/>
                  <w:u w:val="single"/>
                  <w:lang w:val="en-US"/>
                </w:rPr>
                <w:t>https://www.instituteforapprenticeships.org/developing-new-apprenticeships/resources/examples-of-behaviours/</w:t>
              </w:r>
              <w:r>
                <w:rPr>
                  <w:noProof/>
                  <w:lang w:val="en-US"/>
                </w:rPr>
                <w:br/>
                <w:t>[Accessed 11 April 2023].</w:t>
              </w:r>
            </w:p>
            <w:p w14:paraId="09980975" w14:textId="77777777" w:rsidR="00B517B8" w:rsidRDefault="00B517B8" w:rsidP="00B517B8">
              <w:pPr>
                <w:pStyle w:val="Bibliography"/>
                <w:rPr>
                  <w:noProof/>
                  <w:lang w:val="en-US"/>
                </w:rPr>
              </w:pPr>
              <w:r>
                <w:rPr>
                  <w:noProof/>
                  <w:lang w:val="en-US"/>
                </w:rPr>
                <w:t xml:space="preserve">Kaplan, A., Gheen, M. &amp; Midgley, C., 2002. Classroom goal structure and student disruptive behaviour. </w:t>
              </w:r>
              <w:r>
                <w:rPr>
                  <w:i/>
                  <w:iCs/>
                  <w:noProof/>
                  <w:lang w:val="en-US"/>
                </w:rPr>
                <w:t xml:space="preserve">British Journal of Educational psychology, </w:t>
              </w:r>
              <w:r>
                <w:rPr>
                  <w:noProof/>
                  <w:lang w:val="en-US"/>
                </w:rPr>
                <w:t>72(2), pp. 191-211.</w:t>
              </w:r>
            </w:p>
            <w:p w14:paraId="28AF7C69" w14:textId="77777777" w:rsidR="00B517B8" w:rsidRDefault="00B517B8" w:rsidP="00B517B8">
              <w:pPr>
                <w:pStyle w:val="Bibliography"/>
                <w:rPr>
                  <w:noProof/>
                  <w:lang w:val="en-US"/>
                </w:rPr>
              </w:pPr>
              <w:r>
                <w:rPr>
                  <w:noProof/>
                  <w:lang w:val="en-US"/>
                </w:rPr>
                <w:t xml:space="preserve">Lebor, M., 2017. </w:t>
              </w:r>
              <w:r>
                <w:rPr>
                  <w:i/>
                  <w:iCs/>
                  <w:noProof/>
                  <w:lang w:val="en-US"/>
                </w:rPr>
                <w:t xml:space="preserve">Classroom Behaviour Management in the Post-School Sector [electronic resource] : Student and Teacher Perspectives on the Battle Against Being Educated. </w:t>
              </w:r>
              <w:r>
                <w:rPr>
                  <w:noProof/>
                  <w:lang w:val="en-US"/>
                </w:rPr>
                <w:t>1st ed. Cham: Imprint Palgrave Macmillan; Springer International Publishing.</w:t>
              </w:r>
            </w:p>
            <w:p w14:paraId="6F4496BE" w14:textId="77777777" w:rsidR="00B517B8" w:rsidRDefault="00B517B8" w:rsidP="00B517B8">
              <w:pPr>
                <w:pStyle w:val="Bibliography"/>
                <w:rPr>
                  <w:noProof/>
                  <w:lang w:val="en-US"/>
                </w:rPr>
              </w:pPr>
              <w:r>
                <w:rPr>
                  <w:noProof/>
                  <w:lang w:val="en-US"/>
                </w:rPr>
                <w:t xml:space="preserve">Ofsted, 2022. </w:t>
              </w:r>
              <w:r>
                <w:rPr>
                  <w:i/>
                  <w:iCs/>
                  <w:noProof/>
                  <w:lang w:val="en-US"/>
                </w:rPr>
                <w:t xml:space="preserve">Initial teacher education inspection handbook. </w:t>
              </w:r>
              <w:r>
                <w:rPr>
                  <w:noProof/>
                  <w:lang w:val="en-US"/>
                </w:rPr>
                <w:t xml:space="preserve">[Online] </w:t>
              </w:r>
              <w:r>
                <w:rPr>
                  <w:noProof/>
                  <w:lang w:val="en-US"/>
                </w:rPr>
                <w:br/>
                <w:t xml:space="preserve">Available at: </w:t>
              </w:r>
              <w:r>
                <w:rPr>
                  <w:noProof/>
                  <w:u w:val="single"/>
                  <w:lang w:val="en-US"/>
                </w:rPr>
                <w:t>https://www.gov.uk/government/publications/initial-teacher-education-ite-inspection-</w:t>
              </w:r>
              <w:r>
                <w:rPr>
                  <w:noProof/>
                  <w:u w:val="single"/>
                  <w:lang w:val="en-US"/>
                </w:rPr>
                <w:lastRenderedPageBreak/>
                <w:t>framework-and-handbook/initial-teacher-education-ite-inspection-framework-and-handbook</w:t>
              </w:r>
              <w:r>
                <w:rPr>
                  <w:noProof/>
                  <w:lang w:val="en-US"/>
                </w:rPr>
                <w:br/>
                <w:t>[Accessed 11 April 2023].</w:t>
              </w:r>
            </w:p>
            <w:p w14:paraId="3557E59E" w14:textId="77777777" w:rsidR="00B517B8" w:rsidRDefault="00B517B8" w:rsidP="00B517B8">
              <w:pPr>
                <w:pStyle w:val="Bibliography"/>
                <w:rPr>
                  <w:noProof/>
                  <w:lang w:val="en-US"/>
                </w:rPr>
              </w:pPr>
              <w:r>
                <w:rPr>
                  <w:noProof/>
                  <w:lang w:val="en-US"/>
                </w:rPr>
                <w:t xml:space="preserve">Parry, D. &amp; Taubman, D., 2013. </w:t>
              </w:r>
              <w:r>
                <w:rPr>
                  <w:i/>
                  <w:iCs/>
                  <w:noProof/>
                  <w:lang w:val="en-US"/>
                </w:rPr>
                <w:t xml:space="preserve">Whole College Behaviour Management: Final Rreport, </w:t>
              </w:r>
              <w:r>
                <w:rPr>
                  <w:noProof/>
                  <w:lang w:val="en-US"/>
                </w:rPr>
                <w:t>s.l.: s.n.</w:t>
              </w:r>
            </w:p>
            <w:p w14:paraId="0810BC23" w14:textId="77777777" w:rsidR="00B517B8" w:rsidRDefault="00B517B8" w:rsidP="00B517B8">
              <w:pPr>
                <w:pStyle w:val="Bibliography"/>
                <w:rPr>
                  <w:noProof/>
                  <w:lang w:val="en-US"/>
                </w:rPr>
              </w:pPr>
              <w:r>
                <w:rPr>
                  <w:noProof/>
                  <w:lang w:val="en-US"/>
                </w:rPr>
                <w:t xml:space="preserve">Robinson, D., 2019. </w:t>
              </w:r>
              <w:r>
                <w:rPr>
                  <w:i/>
                  <w:iCs/>
                  <w:noProof/>
                  <w:lang w:val="en-US"/>
                </w:rPr>
                <w:t xml:space="preserve">Classroom behaviour management in further, adult and vocational education : moving beyond control?. </w:t>
              </w:r>
              <w:r>
                <w:rPr>
                  <w:noProof/>
                  <w:lang w:val="en-US"/>
                </w:rPr>
                <w:t>London: Bloomsbury Academic.</w:t>
              </w:r>
            </w:p>
            <w:p w14:paraId="050E471C" w14:textId="77777777" w:rsidR="00B517B8" w:rsidRDefault="00B517B8" w:rsidP="00B517B8">
              <w:pPr>
                <w:pStyle w:val="Bibliography"/>
                <w:rPr>
                  <w:noProof/>
                  <w:lang w:val="en-US"/>
                </w:rPr>
              </w:pPr>
              <w:r>
                <w:rPr>
                  <w:noProof/>
                  <w:lang w:val="en-US"/>
                </w:rPr>
                <w:t xml:space="preserve">UWTSD, 2021. </w:t>
              </w:r>
              <w:r>
                <w:rPr>
                  <w:i/>
                  <w:iCs/>
                  <w:noProof/>
                  <w:lang w:val="en-US"/>
                </w:rPr>
                <w:t xml:space="preserve">UWTSD Student Code of Conduct. </w:t>
              </w:r>
              <w:r>
                <w:rPr>
                  <w:noProof/>
                  <w:lang w:val="en-US"/>
                </w:rPr>
                <w:t xml:space="preserve">[Online] </w:t>
              </w:r>
              <w:r>
                <w:rPr>
                  <w:noProof/>
                  <w:lang w:val="en-US"/>
                </w:rPr>
                <w:br/>
                <w:t xml:space="preserve">Available at: </w:t>
              </w:r>
              <w:r>
                <w:rPr>
                  <w:noProof/>
                  <w:u w:val="single"/>
                  <w:lang w:val="en-US"/>
                </w:rPr>
                <w:t>https://www.uwtsd.ac.uk/media/uwtsd-website/content-assets/documents/student-experience/UWTSD-Student-Code-of-conduct-2021.pdf</w:t>
              </w:r>
              <w:r>
                <w:rPr>
                  <w:noProof/>
                  <w:lang w:val="en-US"/>
                </w:rPr>
                <w:br/>
                <w:t>[Accessed 11 April 2023].</w:t>
              </w:r>
            </w:p>
            <w:p w14:paraId="0FCAC016" w14:textId="77777777" w:rsidR="00B517B8" w:rsidRDefault="00B517B8" w:rsidP="00B517B8">
              <w:pPr>
                <w:pStyle w:val="Bibliography"/>
                <w:rPr>
                  <w:noProof/>
                  <w:lang w:val="en-US"/>
                </w:rPr>
              </w:pPr>
              <w:r>
                <w:rPr>
                  <w:noProof/>
                  <w:lang w:val="en-US"/>
                </w:rPr>
                <w:t xml:space="preserve">Welsh Government, 2012. </w:t>
              </w:r>
              <w:r>
                <w:rPr>
                  <w:i/>
                  <w:iCs/>
                  <w:noProof/>
                  <w:lang w:val="en-US"/>
                </w:rPr>
                <w:t xml:space="preserve">Practical approaches to behaviour management in the classroom. A handbook for classroom teachers in secondary schools, </w:t>
              </w:r>
              <w:r>
                <w:rPr>
                  <w:noProof/>
                  <w:lang w:val="en-US"/>
                </w:rPr>
                <w:t>s.l.: s.n.</w:t>
              </w:r>
            </w:p>
            <w:p w14:paraId="7037C755" w14:textId="77777777" w:rsidR="00B517B8" w:rsidRDefault="00B517B8" w:rsidP="00B517B8">
              <w:pPr>
                <w:pStyle w:val="Bibliography"/>
                <w:rPr>
                  <w:noProof/>
                  <w:lang w:val="en-US"/>
                </w:rPr>
              </w:pPr>
              <w:r>
                <w:rPr>
                  <w:noProof/>
                  <w:lang w:val="en-US"/>
                </w:rPr>
                <w:t xml:space="preserve">WG Primary, 2012. </w:t>
              </w:r>
              <w:r>
                <w:rPr>
                  <w:i/>
                  <w:iCs/>
                  <w:noProof/>
                  <w:lang w:val="en-US"/>
                </w:rPr>
                <w:t xml:space="preserve">Practical approaches to behaviour management in the classroom. A handbook for classroom teachers in primary schools, </w:t>
              </w:r>
              <w:r>
                <w:rPr>
                  <w:noProof/>
                  <w:lang w:val="en-US"/>
                </w:rPr>
                <w:t>s.l.: s.n.</w:t>
              </w:r>
            </w:p>
            <w:p w14:paraId="26E702B0" w14:textId="77777777" w:rsidR="00B517B8" w:rsidRDefault="00B517B8" w:rsidP="00B517B8">
              <w:pPr>
                <w:pStyle w:val="Bibliography"/>
                <w:rPr>
                  <w:noProof/>
                  <w:lang w:val="en-US"/>
                </w:rPr>
              </w:pPr>
              <w:r>
                <w:rPr>
                  <w:noProof/>
                  <w:lang w:val="en-US"/>
                </w:rPr>
                <w:t xml:space="preserve">WG secondary, 2012. </w:t>
              </w:r>
              <w:r>
                <w:rPr>
                  <w:i/>
                  <w:iCs/>
                  <w:noProof/>
                  <w:lang w:val="en-US"/>
                </w:rPr>
                <w:t xml:space="preserve">Practical approaches to behaviour management in the classroom. A handbook for classroom teachers in secondary schools, </w:t>
              </w:r>
              <w:r>
                <w:rPr>
                  <w:noProof/>
                  <w:lang w:val="en-US"/>
                </w:rPr>
                <w:t>s.l.: s.n.</w:t>
              </w:r>
            </w:p>
            <w:p w14:paraId="075EE8B1" w14:textId="77777777" w:rsidR="00B517B8" w:rsidRDefault="00B517B8" w:rsidP="00B517B8">
              <w:pPr>
                <w:pStyle w:val="Bibliography"/>
                <w:rPr>
                  <w:noProof/>
                  <w:lang w:val="en-US"/>
                </w:rPr>
              </w:pPr>
              <w:r>
                <w:rPr>
                  <w:noProof/>
                  <w:lang w:val="en-US"/>
                </w:rPr>
                <w:t xml:space="preserve">WG, 2012. </w:t>
              </w:r>
              <w:r>
                <w:rPr>
                  <w:i/>
                  <w:iCs/>
                  <w:noProof/>
                  <w:lang w:val="en-US"/>
                </w:rPr>
                <w:t xml:space="preserve">Practical approaches to behaviour management in the classroom. A handbook for classroom teachers in primary schools, </w:t>
              </w:r>
              <w:r>
                <w:rPr>
                  <w:noProof/>
                  <w:lang w:val="en-US"/>
                </w:rPr>
                <w:t>s.l.: s.n.</w:t>
              </w:r>
            </w:p>
            <w:p w14:paraId="64CFABAA" w14:textId="0262187B" w:rsidR="00B517B8" w:rsidRDefault="00B517B8" w:rsidP="00B517B8">
              <w:r>
                <w:rPr>
                  <w:b/>
                  <w:bCs/>
                  <w:noProof/>
                </w:rPr>
                <w:fldChar w:fldCharType="end"/>
              </w:r>
            </w:p>
          </w:sdtContent>
        </w:sdt>
      </w:sdtContent>
    </w:sdt>
    <w:p w14:paraId="15EEFA24" w14:textId="77777777" w:rsidR="00E11576" w:rsidRDefault="00E11576"/>
    <w:sectPr w:rsidR="00E115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AD5EC0"/>
    <w:multiLevelType w:val="hybridMultilevel"/>
    <w:tmpl w:val="EB745C22"/>
    <w:lvl w:ilvl="0" w:tplc="0004E544">
      <w:start w:val="3"/>
      <w:numFmt w:val="bullet"/>
      <w:lvlText w:val="-"/>
      <w:lvlJc w:val="left"/>
      <w:pPr>
        <w:ind w:left="720" w:hanging="360"/>
      </w:pPr>
      <w:rPr>
        <w:rFonts w:ascii="Georgia" w:eastAsia="Times New Roman" w:hAnsi="Georg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B74194"/>
    <w:multiLevelType w:val="hybridMultilevel"/>
    <w:tmpl w:val="8FA4FB76"/>
    <w:lvl w:ilvl="0" w:tplc="199847FA">
      <w:start w:val="3"/>
      <w:numFmt w:val="bullet"/>
      <w:lvlText w:val="-"/>
      <w:lvlJc w:val="left"/>
      <w:pPr>
        <w:ind w:left="720" w:hanging="360"/>
      </w:pPr>
      <w:rPr>
        <w:rFonts w:ascii="Calibri" w:eastAsiaTheme="minorEastAsia"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1C0"/>
    <w:rsid w:val="005C0E59"/>
    <w:rsid w:val="00731AD8"/>
    <w:rsid w:val="00923CE6"/>
    <w:rsid w:val="00B517B8"/>
    <w:rsid w:val="00BC5B71"/>
    <w:rsid w:val="00CB31B4"/>
    <w:rsid w:val="00D971C0"/>
    <w:rsid w:val="00DA3B15"/>
    <w:rsid w:val="00E11576"/>
    <w:rsid w:val="00F902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F2177"/>
  <w15:chartTrackingRefBased/>
  <w15:docId w15:val="{E0DDB8BA-4D64-4AE6-B373-4240AE31B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1C0"/>
  </w:style>
  <w:style w:type="paragraph" w:styleId="Heading1">
    <w:name w:val="heading 1"/>
    <w:basedOn w:val="Normal"/>
    <w:next w:val="Normal"/>
    <w:link w:val="Heading1Char"/>
    <w:uiPriority w:val="9"/>
    <w:qFormat/>
    <w:rsid w:val="00B517B8"/>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71C0"/>
    <w:pPr>
      <w:ind w:left="720"/>
      <w:contextualSpacing/>
    </w:pPr>
  </w:style>
  <w:style w:type="paragraph" w:styleId="NormalWeb">
    <w:name w:val="Normal (Web)"/>
    <w:basedOn w:val="Normal"/>
    <w:uiPriority w:val="99"/>
    <w:unhideWhenUsed/>
    <w:rsid w:val="00D971C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517B8"/>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B517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437061">
      <w:bodyDiv w:val="1"/>
      <w:marLeft w:val="0"/>
      <w:marRight w:val="0"/>
      <w:marTop w:val="0"/>
      <w:marBottom w:val="0"/>
      <w:divBdr>
        <w:top w:val="none" w:sz="0" w:space="0" w:color="auto"/>
        <w:left w:val="none" w:sz="0" w:space="0" w:color="auto"/>
        <w:bottom w:val="none" w:sz="0" w:space="0" w:color="auto"/>
        <w:right w:val="none" w:sz="0" w:space="0" w:color="auto"/>
      </w:divBdr>
    </w:div>
    <w:div w:id="352154049">
      <w:bodyDiv w:val="1"/>
      <w:marLeft w:val="0"/>
      <w:marRight w:val="0"/>
      <w:marTop w:val="0"/>
      <w:marBottom w:val="0"/>
      <w:divBdr>
        <w:top w:val="none" w:sz="0" w:space="0" w:color="auto"/>
        <w:left w:val="none" w:sz="0" w:space="0" w:color="auto"/>
        <w:bottom w:val="none" w:sz="0" w:space="0" w:color="auto"/>
        <w:right w:val="none" w:sz="0" w:space="0" w:color="auto"/>
      </w:divBdr>
    </w:div>
    <w:div w:id="353384891">
      <w:bodyDiv w:val="1"/>
      <w:marLeft w:val="0"/>
      <w:marRight w:val="0"/>
      <w:marTop w:val="0"/>
      <w:marBottom w:val="0"/>
      <w:divBdr>
        <w:top w:val="none" w:sz="0" w:space="0" w:color="auto"/>
        <w:left w:val="none" w:sz="0" w:space="0" w:color="auto"/>
        <w:bottom w:val="none" w:sz="0" w:space="0" w:color="auto"/>
        <w:right w:val="none" w:sz="0" w:space="0" w:color="auto"/>
      </w:divBdr>
    </w:div>
    <w:div w:id="467431740">
      <w:bodyDiv w:val="1"/>
      <w:marLeft w:val="0"/>
      <w:marRight w:val="0"/>
      <w:marTop w:val="0"/>
      <w:marBottom w:val="0"/>
      <w:divBdr>
        <w:top w:val="none" w:sz="0" w:space="0" w:color="auto"/>
        <w:left w:val="none" w:sz="0" w:space="0" w:color="auto"/>
        <w:bottom w:val="none" w:sz="0" w:space="0" w:color="auto"/>
        <w:right w:val="none" w:sz="0" w:space="0" w:color="auto"/>
      </w:divBdr>
    </w:div>
    <w:div w:id="597829208">
      <w:bodyDiv w:val="1"/>
      <w:marLeft w:val="0"/>
      <w:marRight w:val="0"/>
      <w:marTop w:val="0"/>
      <w:marBottom w:val="0"/>
      <w:divBdr>
        <w:top w:val="none" w:sz="0" w:space="0" w:color="auto"/>
        <w:left w:val="none" w:sz="0" w:space="0" w:color="auto"/>
        <w:bottom w:val="none" w:sz="0" w:space="0" w:color="auto"/>
        <w:right w:val="none" w:sz="0" w:space="0" w:color="auto"/>
      </w:divBdr>
    </w:div>
    <w:div w:id="821433106">
      <w:bodyDiv w:val="1"/>
      <w:marLeft w:val="0"/>
      <w:marRight w:val="0"/>
      <w:marTop w:val="0"/>
      <w:marBottom w:val="0"/>
      <w:divBdr>
        <w:top w:val="none" w:sz="0" w:space="0" w:color="auto"/>
        <w:left w:val="none" w:sz="0" w:space="0" w:color="auto"/>
        <w:bottom w:val="none" w:sz="0" w:space="0" w:color="auto"/>
        <w:right w:val="none" w:sz="0" w:space="0" w:color="auto"/>
      </w:divBdr>
    </w:div>
    <w:div w:id="1042822208">
      <w:bodyDiv w:val="1"/>
      <w:marLeft w:val="0"/>
      <w:marRight w:val="0"/>
      <w:marTop w:val="0"/>
      <w:marBottom w:val="0"/>
      <w:divBdr>
        <w:top w:val="none" w:sz="0" w:space="0" w:color="auto"/>
        <w:left w:val="none" w:sz="0" w:space="0" w:color="auto"/>
        <w:bottom w:val="none" w:sz="0" w:space="0" w:color="auto"/>
        <w:right w:val="none" w:sz="0" w:space="0" w:color="auto"/>
      </w:divBdr>
    </w:div>
    <w:div w:id="1293707818">
      <w:bodyDiv w:val="1"/>
      <w:marLeft w:val="0"/>
      <w:marRight w:val="0"/>
      <w:marTop w:val="0"/>
      <w:marBottom w:val="0"/>
      <w:divBdr>
        <w:top w:val="none" w:sz="0" w:space="0" w:color="auto"/>
        <w:left w:val="none" w:sz="0" w:space="0" w:color="auto"/>
        <w:bottom w:val="none" w:sz="0" w:space="0" w:color="auto"/>
        <w:right w:val="none" w:sz="0" w:space="0" w:color="auto"/>
      </w:divBdr>
    </w:div>
    <w:div w:id="1395275944">
      <w:bodyDiv w:val="1"/>
      <w:marLeft w:val="0"/>
      <w:marRight w:val="0"/>
      <w:marTop w:val="0"/>
      <w:marBottom w:val="0"/>
      <w:divBdr>
        <w:top w:val="none" w:sz="0" w:space="0" w:color="auto"/>
        <w:left w:val="none" w:sz="0" w:space="0" w:color="auto"/>
        <w:bottom w:val="none" w:sz="0" w:space="0" w:color="auto"/>
        <w:right w:val="none" w:sz="0" w:space="0" w:color="auto"/>
      </w:divBdr>
    </w:div>
    <w:div w:id="1524973101">
      <w:bodyDiv w:val="1"/>
      <w:marLeft w:val="0"/>
      <w:marRight w:val="0"/>
      <w:marTop w:val="0"/>
      <w:marBottom w:val="0"/>
      <w:divBdr>
        <w:top w:val="none" w:sz="0" w:space="0" w:color="auto"/>
        <w:left w:val="none" w:sz="0" w:space="0" w:color="auto"/>
        <w:bottom w:val="none" w:sz="0" w:space="0" w:color="auto"/>
        <w:right w:val="none" w:sz="0" w:space="0" w:color="auto"/>
      </w:divBdr>
    </w:div>
    <w:div w:id="1587375586">
      <w:bodyDiv w:val="1"/>
      <w:marLeft w:val="0"/>
      <w:marRight w:val="0"/>
      <w:marTop w:val="0"/>
      <w:marBottom w:val="0"/>
      <w:divBdr>
        <w:top w:val="none" w:sz="0" w:space="0" w:color="auto"/>
        <w:left w:val="none" w:sz="0" w:space="0" w:color="auto"/>
        <w:bottom w:val="none" w:sz="0" w:space="0" w:color="auto"/>
        <w:right w:val="none" w:sz="0" w:space="0" w:color="auto"/>
      </w:divBdr>
    </w:div>
    <w:div w:id="1674187112">
      <w:bodyDiv w:val="1"/>
      <w:marLeft w:val="0"/>
      <w:marRight w:val="0"/>
      <w:marTop w:val="0"/>
      <w:marBottom w:val="0"/>
      <w:divBdr>
        <w:top w:val="none" w:sz="0" w:space="0" w:color="auto"/>
        <w:left w:val="none" w:sz="0" w:space="0" w:color="auto"/>
        <w:bottom w:val="none" w:sz="0" w:space="0" w:color="auto"/>
        <w:right w:val="none" w:sz="0" w:space="0" w:color="auto"/>
      </w:divBdr>
    </w:div>
    <w:div w:id="1752503455">
      <w:bodyDiv w:val="1"/>
      <w:marLeft w:val="0"/>
      <w:marRight w:val="0"/>
      <w:marTop w:val="0"/>
      <w:marBottom w:val="0"/>
      <w:divBdr>
        <w:top w:val="none" w:sz="0" w:space="0" w:color="auto"/>
        <w:left w:val="none" w:sz="0" w:space="0" w:color="auto"/>
        <w:bottom w:val="none" w:sz="0" w:space="0" w:color="auto"/>
        <w:right w:val="none" w:sz="0" w:space="0" w:color="auto"/>
      </w:divBdr>
    </w:div>
    <w:div w:id="1831556128">
      <w:bodyDiv w:val="1"/>
      <w:marLeft w:val="0"/>
      <w:marRight w:val="0"/>
      <w:marTop w:val="0"/>
      <w:marBottom w:val="0"/>
      <w:divBdr>
        <w:top w:val="none" w:sz="0" w:space="0" w:color="auto"/>
        <w:left w:val="none" w:sz="0" w:space="0" w:color="auto"/>
        <w:bottom w:val="none" w:sz="0" w:space="0" w:color="auto"/>
        <w:right w:val="none" w:sz="0" w:space="0" w:color="auto"/>
      </w:divBdr>
    </w:div>
    <w:div w:id="1835490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Leb17</b:Tag>
    <b:SourceType>Book</b:SourceType>
    <b:Guid>{EA6680C8-BD80-4FE0-A370-5D126DB91337}</b:Guid>
    <b:Title>Classroom Behaviour Management in the Post-School Sector [electronic resource] : Student and Teacher Perspectives on the Battle Against Being Educated</b:Title>
    <b:Year>2017</b:Year>
    <b:City>Cham</b:City>
    <b:Publisher>Imprint Palgrave Macmillan; Springer International Publishing</b:Publisher>
    <b:Edition>1st</b:Edition>
    <b:Author>
      <b:Author>
        <b:NameList>
          <b:Person>
            <b:Last>Lebor</b:Last>
            <b:First>M.</b:First>
          </b:Person>
        </b:NameList>
      </b:Author>
    </b:Author>
    <b:RefOrder>1</b:RefOrder>
  </b:Source>
  <b:Source>
    <b:Tag>Rob19</b:Tag>
    <b:SourceType>Book</b:SourceType>
    <b:Guid>{D02ECF2D-A926-429E-8444-E9066D792BCE}</b:Guid>
    <b:Title>Classroom behaviour management in further, adult and vocational education : moving beyond control?</b:Title>
    <b:Year>2019</b:Year>
    <b:City>London</b:City>
    <b:Publisher>Bloomsbury Academic</b:Publisher>
    <b:Author>
      <b:Author>
        <b:NameList>
          <b:Person>
            <b:Last>Robinson</b:Last>
            <b:First>D.</b:First>
          </b:Person>
        </b:NameList>
      </b:Author>
      <b:Editor>
        <b:NameList>
          <b:Person>
            <b:Last>Robinson</b:Last>
            <b:First>D.</b:First>
          </b:Person>
        </b:NameList>
      </b:Editor>
    </b:Author>
    <b:RefOrder>2</b:RefOrder>
  </b:Source>
  <b:Source>
    <b:Tag>Cox18</b:Tag>
    <b:SourceType>Book</b:SourceType>
    <b:Guid>{DA20D731-32AA-4601-9FB8-7E3E2E4BF48F}</b:Guid>
    <b:Title>The complete Handbook of Coaching</b:Title>
    <b:Year>2018</b:Year>
    <b:Author>
      <b:Author>
        <b:NameList>
          <b:Person>
            <b:Last>Cox</b:Last>
            <b:First>E.</b:First>
          </b:Person>
          <b:Person>
            <b:Last>Bachkirova</b:Last>
            <b:First>T.</b:First>
          </b:Person>
          <b:Person>
            <b:Last>Clutterbuck</b:Last>
            <b:First>D.</b:First>
          </b:Person>
        </b:NameList>
      </b:Author>
    </b:Author>
    <b:City>London</b:City>
    <b:Publisher>SAGE Publications Inc.</b:Publisher>
    <b:Edition>3rd</b:Edition>
    <b:RefOrder>3</b:RefOrder>
  </b:Source>
  <b:Source>
    <b:Tag>DfE12</b:Tag>
    <b:SourceType>DocumentFromInternetSite</b:SourceType>
    <b:Guid>{EF0DCD6B-AE31-4445-88CE-7AABABEAD68D}</b:Guid>
    <b:Title>Pupil behaviour in schools in England, Research Report DFE-RR218</b:Title>
    <b:Year>2012</b:Year>
    <b:Author>
      <b:Author>
        <b:Corporate>DfE</b:Corporate>
      </b:Author>
    </b:Author>
    <b:YearAccessed>2023</b:YearAccessed>
    <b:MonthAccessed>April</b:MonthAccessed>
    <b:DayAccessed>11</b:DayAccessed>
    <b:URL>https://assets.publishing.service.gov.uk/government/uploads/system/uploads/attachment_data/file/184078/DFE-RR218.pdf</b:URL>
    <b:InternetSiteTitle>Department for Education</b:InternetSiteTitle>
    <b:RefOrder>4</b:RefOrder>
  </b:Source>
  <b:Source>
    <b:Tag>Ofs22</b:Tag>
    <b:SourceType>DocumentFromInternetSite</b:SourceType>
    <b:Guid>{F0DE7C05-C640-4561-B196-73FA2B874F70}</b:Guid>
    <b:Author>
      <b:Author>
        <b:Corporate>Ofsted</b:Corporate>
      </b:Author>
    </b:Author>
    <b:Title>Initial teacher education inspection handbook</b:Title>
    <b:Year>2022</b:Year>
    <b:Month>July</b:Month>
    <b:Day>11</b:Day>
    <b:YearAccessed>2023</b:YearAccessed>
    <b:MonthAccessed>April</b:MonthAccessed>
    <b:DayAccessed>11</b:DayAccessed>
    <b:URL>https://www.gov.uk/government/publications/initial-teacher-education-ite-inspection-framework-and-handbook/initial-teacher-education-ite-inspection-framework-and-handbook</b:URL>
    <b:RefOrder>5</b:RefOrder>
  </b:Source>
  <b:Source>
    <b:Tag>Kap02</b:Tag>
    <b:SourceType>JournalArticle</b:SourceType>
    <b:Guid>{3EBCE582-A9B6-4732-98D3-8935A2608F8A}</b:Guid>
    <b:Title>Classroom goal structure and student disruptive behaviour</b:Title>
    <b:Year>2002</b:Year>
    <b:JournalName>British Journal of Educational psychology</b:JournalName>
    <b:Pages>191-211</b:Pages>
    <b:Volume>72</b:Volume>
    <b:Issue>2</b:Issue>
    <b:Author>
      <b:Author>
        <b:NameList>
          <b:Person>
            <b:Last>Kaplan</b:Last>
            <b:First>A.</b:First>
          </b:Person>
          <b:Person>
            <b:Last>Gheen</b:Last>
            <b:First>M.</b:First>
          </b:Person>
          <b:Person>
            <b:Last>Midgley</b:Last>
            <b:First>C.</b:First>
          </b:Person>
        </b:NameList>
      </b:Author>
    </b:Author>
    <b:RefOrder>6</b:RefOrder>
  </b:Source>
  <b:Source>
    <b:Tag>DfE22</b:Tag>
    <b:SourceType>Report</b:SourceType>
    <b:Guid>{2945F3A3-F04D-453D-808F-858D24EC8470}</b:Guid>
    <b:Author>
      <b:Author>
        <b:Corporate>DfE</b:Corporate>
      </b:Author>
    </b:Author>
    <b:Title>Behaviour in schools. Advice for headteachers and school staff</b:Title>
    <b:Year>2022</b:Year>
    <b:URL>https://assets.publishing.service.gov.uk/government/uploads/system/uploads/attachment_data/file/1101597/Behaviour_in_schools_guidance_sept_22.pdf</b:URL>
    <b:RefOrder>9</b:RefOrder>
  </b:Source>
  <b:Source>
    <b:Tag>WG12</b:Tag>
    <b:SourceType>Report</b:SourceType>
    <b:Guid>{8F030B00-222E-4EC6-B8E2-765A3B4CB9DA}</b:Guid>
    <b:Author>
      <b:Author>
        <b:Corporate>WG</b:Corporate>
      </b:Author>
    </b:Author>
    <b:Title>Practical approaches to behaviour management in the classroom. A handbook for classroom teachers in primary schools</b:Title>
    <b:Year>2012</b:Year>
    <b:YearAccessed>2023</b:YearAccessed>
    <b:MonthAccessed>April</b:MonthAccessed>
    <b:DayAccessed>11</b:DayAccessed>
    <b:URL>https://www.gov.wales/sites/default/files/publications/2018-12/practical-approaches-to-behaviour-management-in-the-classroom-a-handbook-for-classroom-teachers-in-primary-schools.pdf</b:URL>
    <b:RefOrder>18</b:RefOrder>
  </b:Source>
  <b:Source>
    <b:Tag>Placeholder1</b:Tag>
    <b:SourceType>Report</b:SourceType>
    <b:Guid>{4A6E511E-5CBA-4B9A-8889-CE87ED8F6587}</b:Guid>
    <b:Title>Practical approaches to behaviour management in the classroom. A handbook for classroom teachers in secondary schools</b:Title>
    <b:Year>2012</b:Year>
    <b:Author>
      <b:Author>
        <b:Corporate>Welsh Government</b:Corporate>
      </b:Author>
    </b:Author>
    <b:YearAccessed>2023</b:YearAccessed>
    <b:MonthAccessed>April</b:MonthAccessed>
    <b:DayAccessed>11</b:DayAccessed>
    <b:URL>https://www.gov.wales/sites/default/files/publications/2018-12/practical-approaches-to-behaviour-management-in-the-classroom-a-handbook-for-classroom-teachers-in-secondary-schools.pdf</b:URL>
    <b:ShortTitle>WG</b:ShortTitle>
    <b:RefOrder>19</b:RefOrder>
  </b:Source>
  <b:Source>
    <b:Tag>Res23</b:Tag>
    <b:SourceType>InternetSite</b:SourceType>
    <b:Guid>{466404CC-27C3-4DF5-B033-B58F6B10D705}</b:Guid>
    <b:Title>Respectful School Communities Self-Review and Signposting Tool (educateagainsthate.com)</b:Title>
    <b:YearAccessed>2023</b:YearAccessed>
    <b:MonthAccessed>April</b:MonthAccessed>
    <b:DayAccessed>11</b:DayAccessed>
    <b:RefOrder>20</b:RefOrder>
  </b:Source>
  <b:Source>
    <b:Tag>Ben17</b:Tag>
    <b:SourceType>Report</b:SourceType>
    <b:Guid>{90D8DC7C-124E-4271-92FF-D395454BBA21}</b:Guid>
    <b:Title>Creating a Culture: How school leaders can optimise behaviour</b:Title>
    <b:Year>2017</b:Year>
    <b:Author>
      <b:Author>
        <b:NameList>
          <b:Person>
            <b:Last>Bennett</b:Last>
            <b:First>T.</b:First>
          </b:Person>
        </b:NameList>
      </b:Author>
    </b:Author>
    <b:YearAccessed>2023</b:YearAccessed>
    <b:MonthAccessed>April</b:MonthAccessed>
    <b:DayAccessed>11</b:DayAccessed>
    <b:URL>https://assets.publishing.service.gov.uk/government/uploads/system/uploads/attachment_data/file/602487/Tom_Bennett_Independent_Review_of_Behaviour_in_Schools.pdf</b:URL>
    <b:RefOrder>12</b:RefOrder>
  </b:Source>
  <b:Source>
    <b:Tag>DfE221</b:Tag>
    <b:SourceType>DocumentFromInternetSite</b:SourceType>
    <b:Guid>{7B996530-D023-4043-B3C5-F6EFBAF34F4A}</b:Guid>
    <b:Author>
      <b:Author>
        <b:Corporate>DfE</b:Corporate>
      </b:Author>
    </b:Author>
    <b:Title>Behaviour in schools Advice for headteachers and school staf</b:Title>
    <b:Year>2022</b:Year>
    <b:Month>September</b:Month>
    <b:URL>https://assets.publishing.service.gov.uk/government/uploads/system/uploads/attachment_data/file/1101597/Behaviour_in_schools_guidance_sept_22.pdf</b:URL>
    <b:RefOrder>21</b:RefOrder>
  </b:Source>
  <b:Source>
    <b:Tag>DfE16</b:Tag>
    <b:SourceType>DocumentFromInternetSite</b:SourceType>
    <b:Guid>{0B6581A1-2A85-4BD5-BD95-01CB30F3C36F}</b:Guid>
    <b:Title>Participation of Young People in Education, Employment or Training</b:Title>
    <b:Year>2016</b:Year>
    <b:Author>
      <b:Author>
        <b:NameList>
          <b:Person>
            <b:Last>DfE</b:Last>
          </b:Person>
        </b:NameList>
      </b:Author>
    </b:Author>
    <b:Month>September</b:Month>
    <b:URL>https://assets.publishing.service.gov.uk/government/uploads/system/uploads/attachment_data/file/561546/Participation-of-young-people-in-education-employment-or-training.pdf</b:URL>
    <b:YearAccessed>2023</b:YearAccessed>
    <b:MonthAccessed>April</b:MonthAccessed>
    <b:DayAccessed>11</b:DayAccessed>
    <b:RefOrder>7</b:RefOrder>
  </b:Source>
  <b:Source>
    <b:Tag>DfE15</b:Tag>
    <b:SourceType>DocumentFromInternetSite</b:SourceType>
    <b:Guid>{1FB1234B-96CC-4486-947F-DF605EB3D374}</b:Guid>
    <b:Author>
      <b:Author>
        <b:Corporate>DfE</b:Corporate>
      </b:Author>
    </b:Author>
    <b:Title>Policy Paper. 2010-215 Government Policy: School Behaviour and Attendance</b:Title>
    <b:Year>2015</b:Year>
    <b:YearAccessed>2023</b:YearAccessed>
    <b:MonthAccessed>April</b:MonthAccessed>
    <b:DayAccessed>11</b:DayAccessed>
    <b:URL>https://dera.ioe.ac.uk/22979/1/2010%20to%202015%20government%20policy%20school%20behaviour%20and%20attendance%20-%20GOV_UK.pdf</b:URL>
    <b:RefOrder>13</b:RefOrder>
  </b:Source>
  <b:Source>
    <b:Tag>Par13</b:Tag>
    <b:SourceType>Report</b:SourceType>
    <b:Guid>{2AA0EEF9-0EE0-4A2A-A8EF-85190B35E33A}</b:Guid>
    <b:Title>Whole College Behaviour Management: Final Rreport</b:Title>
    <b:Year>2013</b:Year>
    <b:Author>
      <b:Author>
        <b:NameList>
          <b:Person>
            <b:Last>Parry</b:Last>
            <b:First>D.</b:First>
          </b:Person>
          <b:Person>
            <b:Last>Taubman</b:Last>
            <b:First>D.</b:First>
          </b:Person>
        </b:NameList>
      </b:Author>
    </b:Author>
    <b:URL>https://www.ucu.org.uk/media/5693/UCU-whole-college-behaviour-policy-project-report/pdf/UCU_Whole_College_Behaviour_Management_Final_Report_June_2013.pdf</b:URL>
    <b:RefOrder>14</b:RefOrder>
  </b:Source>
  <b:Source>
    <b:Tag>AoC23</b:Tag>
    <b:SourceType>DocumentFromInternetSite</b:SourceType>
    <b:Guid>{AEB86AC4-9573-4AE7-893A-C8F60F44F1AA}</b:Guid>
    <b:Author>
      <b:Author>
        <b:Corporate>AoC</b:Corporate>
      </b:Author>
    </b:Author>
    <b:Title>Looking for answers: Investigating behaviour and motivation in FE</b:Title>
    <b:Year>2023</b:Year>
    <b:YearAccessed>2023</b:YearAccessed>
    <b:MonthAccessed>April</b:MonthAccessed>
    <b:DayAccessed>11</b:DayAccessed>
    <b:URL>https://www.aoc.co.uk/sport/blogs/looking-answers-investigating-behaviour-and-motivation-in-fe</b:URL>
    <b:InternetSiteTitle>https://www.aoc.co.uk/</b:InternetSiteTitle>
    <b:RefOrder>15</b:RefOrder>
  </b:Source>
  <b:Source>
    <b:Tag>UWT21</b:Tag>
    <b:SourceType>DocumentFromInternetSite</b:SourceType>
    <b:Guid>{E11427FA-AB82-4F31-8500-91DBFFCB4935}</b:Guid>
    <b:Title>UWTSD Student Code of Conduct</b:Title>
    <b:Year>2021</b:Year>
    <b:Author>
      <b:Author>
        <b:Corporate>UWTSD</b:Corporate>
      </b:Author>
    </b:Author>
    <b:YearAccessed>2023</b:YearAccessed>
    <b:MonthAccessed>April</b:MonthAccessed>
    <b:DayAccessed>11</b:DayAccessed>
    <b:URL>https://www.uwtsd.ac.uk/media/uwtsd-website/content-assets/documents/student-experience/UWTSD-Student-Code-of-conduct-2021.pdf</b:URL>
    <b:RefOrder>16</b:RefOrder>
  </b:Source>
  <b:Source>
    <b:Tag>htt23</b:Tag>
    <b:SourceType>InternetSite</b:SourceType>
    <b:Guid>{6F73D571-DEFE-4E62-9B43-2BB48FAE1C06}</b:Guid>
    <b:Title>Institute for Apprenticeships &amp; Technical Education</b:Title>
    <b:YearAccessed>2023</b:YearAccessed>
    <b:MonthAccessed>April</b:MonthAccessed>
    <b:DayAccessed>11</b:DayAccessed>
    <b:Author>
      <b:Author>
        <b:Corporate>Institute for Apprenticeships &amp; Technical Education</b:Corporate>
      </b:Author>
    </b:Author>
    <b:URL>https://www.instituteforapprenticeships.org/developing-new-apprenticeships/resources/examples-of-behaviours/</b:URL>
    <b:RefOrder>17</b:RefOrder>
  </b:Source>
  <b:Source>
    <b:Tag>Placeholder2</b:Tag>
    <b:SourceType>Report</b:SourceType>
    <b:Guid>{033405AD-A514-4968-9528-D1345DFC84A5}</b:Guid>
    <b:Author>
      <b:Author>
        <b:Corporate>WG Primary</b:Corporate>
      </b:Author>
    </b:Author>
    <b:Title>Practical approaches to behaviour management in the classroom. A handbook for classroom teachers in primary schools</b:Title>
    <b:Year>2012</b:Year>
    <b:YearAccessed>2023</b:YearAccessed>
    <b:MonthAccessed>April</b:MonthAccessed>
    <b:DayAccessed>11</b:DayAccessed>
    <b:URL>https://www.gov.wales/sites/default/files/publications/2018-12/practical-approaches-to-behaviour-management-in-the-classroom-a-handbook-for-classroom-teachers-in-primary-schools.pdf</b:URL>
    <b:RefOrder>10</b:RefOrder>
  </b:Source>
  <b:Source>
    <b:Tag>Placeholder3</b:Tag>
    <b:SourceType>Report</b:SourceType>
    <b:Guid>{C1AB8C76-5FA2-4D54-9FB3-6CAEDF724B3A}</b:Guid>
    <b:Title>Practical approaches to behaviour management in the classroom. A handbook for classroom teachers in secondary schools</b:Title>
    <b:Year>2012</b:Year>
    <b:Author>
      <b:Author>
        <b:Corporate>WG secondary</b:Corporate>
      </b:Author>
    </b:Author>
    <b:YearAccessed>2023</b:YearAccessed>
    <b:MonthAccessed>April</b:MonthAccessed>
    <b:DayAccessed>11</b:DayAccessed>
    <b:URL>https://www.gov.wales/sites/default/files/publications/2018-12/practical-approaches-to-behaviour-management-in-the-classroom-a-handbook-for-classroom-teachers-in-secondary-schools.pdf</b:URL>
    <b:ShortTitle>WG</b:ShortTitle>
    <b:RefOrder>11</b:RefOrder>
  </b:Source>
  <b:Source>
    <b:Tag>Placeholder4</b:Tag>
    <b:SourceType>InternetSite</b:SourceType>
    <b:Guid>{F362B575-F4D6-4CC2-B581-13C814984993}</b:Guid>
    <b:Title>Respectful School Communities Self-Review and Signposting Tool (educateagainsthate.com)</b:Title>
    <b:YearAccessed>2023</b:YearAccessed>
    <b:MonthAccessed>April</b:MonthAccessed>
    <b:DayAccessed>11</b:DayAccessed>
    <b:Year>2019</b:Year>
    <b:Author>
      <b:Author>
        <b:Corporate>DfE</b:Corporate>
      </b:Author>
    </b:Author>
    <b:InternetSiteTitle>educateagainsthate.com</b:InternetSiteTitle>
    <b:RefOrder>8</b:RefOrder>
  </b:Source>
</b:Sources>
</file>

<file path=customXml/itemProps1.xml><?xml version="1.0" encoding="utf-8"?>
<ds:datastoreItem xmlns:ds="http://schemas.openxmlformats.org/officeDocument/2006/customXml" ds:itemID="{067C4A13-ED69-4F9A-8DC8-D26CEE64B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1664</Words>
  <Characters>9490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Kazimierska</dc:creator>
  <cp:keywords/>
  <dc:description/>
  <cp:lastModifiedBy>Ewa Kazimierska</cp:lastModifiedBy>
  <cp:revision>1</cp:revision>
  <dcterms:created xsi:type="dcterms:W3CDTF">2023-05-01T16:35:00Z</dcterms:created>
  <dcterms:modified xsi:type="dcterms:W3CDTF">2023-05-01T18:04:00Z</dcterms:modified>
</cp:coreProperties>
</file>