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6DCBB0" w14:textId="77777777" w:rsidR="00665A77" w:rsidRPr="000A669D" w:rsidRDefault="00665A77" w:rsidP="000A669D">
      <w:pPr>
        <w:spacing w:after="160"/>
        <w:jc w:val="center"/>
        <w:rPr>
          <w:rFonts w:cs="Times New Roman"/>
          <w:b/>
          <w:sz w:val="36"/>
          <w:szCs w:val="36"/>
        </w:rPr>
      </w:pPr>
    </w:p>
    <w:p w14:paraId="032BDBB5" w14:textId="77777777" w:rsidR="00665A77" w:rsidRPr="000A669D" w:rsidRDefault="00665A77" w:rsidP="000A669D">
      <w:pPr>
        <w:spacing w:after="160"/>
        <w:jc w:val="center"/>
        <w:rPr>
          <w:rFonts w:cs="Times New Roman"/>
          <w:b/>
          <w:sz w:val="36"/>
          <w:szCs w:val="36"/>
        </w:rPr>
      </w:pPr>
    </w:p>
    <w:p w14:paraId="44986E25" w14:textId="77777777" w:rsidR="00665A77" w:rsidRPr="000A669D" w:rsidRDefault="00000000" w:rsidP="000A669D">
      <w:pPr>
        <w:spacing w:after="160"/>
        <w:jc w:val="center"/>
        <w:rPr>
          <w:rFonts w:cs="Times New Roman"/>
          <w:b/>
          <w:sz w:val="36"/>
          <w:szCs w:val="36"/>
        </w:rPr>
      </w:pPr>
      <w:r w:rsidRPr="000A669D">
        <w:rPr>
          <w:rFonts w:cs="Times New Roman"/>
          <w:noProof/>
          <w:sz w:val="36"/>
          <w:szCs w:val="36"/>
          <w:lang w:eastAsia="en-GB"/>
        </w:rPr>
        <w:drawing>
          <wp:inline distT="0" distB="0" distL="0" distR="0" wp14:anchorId="478E5369" wp14:editId="3A22C646">
            <wp:extent cx="3417731" cy="1367942"/>
            <wp:effectExtent l="0" t="0" r="0" b="3810"/>
            <wp:docPr id="3" name="Picture 3" descr="Press Releases 2018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Press Releases 2018 | University of Wales Trinity Saint David"/>
                    <pic:cNvPicPr>
                      <a:picLocks noChangeAspect="1" noChangeArrowheads="1"/>
                    </pic:cNvPicPr>
                  </pic:nvPicPr>
                  <pic:blipFill>
                    <a:blip r:embed="rId6" cstate="print">
                      <a:extLst>
                        <a:ext uri="{28A0092B-C50C-407E-A947-70E740481C1C}">
                          <a14:useLocalDpi xmlns:a14="http://schemas.microsoft.com/office/drawing/2010/main" val="0"/>
                        </a:ext>
                      </a:extLst>
                    </a:blip>
                    <a:stretch>
                      <a:fillRect/>
                    </a:stretch>
                  </pic:blipFill>
                  <pic:spPr bwMode="auto">
                    <a:xfrm>
                      <a:off x="0" y="0"/>
                      <a:ext cx="3470289" cy="1388978"/>
                    </a:xfrm>
                    <a:prstGeom prst="rect">
                      <a:avLst/>
                    </a:prstGeom>
                    <a:noFill/>
                    <a:ln>
                      <a:noFill/>
                    </a:ln>
                  </pic:spPr>
                </pic:pic>
              </a:graphicData>
            </a:graphic>
          </wp:inline>
        </w:drawing>
      </w:r>
    </w:p>
    <w:p w14:paraId="045E874B" w14:textId="39B9CEC9" w:rsidR="00665A77" w:rsidRPr="000A669D" w:rsidRDefault="00005769" w:rsidP="000A669D">
      <w:pPr>
        <w:spacing w:after="160"/>
        <w:jc w:val="center"/>
        <w:rPr>
          <w:rFonts w:cs="Times New Roman"/>
          <w:b/>
          <w:sz w:val="36"/>
          <w:szCs w:val="36"/>
        </w:rPr>
      </w:pPr>
      <w:r w:rsidRPr="000A669D">
        <w:rPr>
          <w:rFonts w:cs="Times New Roman"/>
          <w:b/>
          <w:sz w:val="36"/>
          <w:szCs w:val="36"/>
        </w:rPr>
        <w:t>MODULE: MANAGING MARKETING CHANGE</w:t>
      </w:r>
    </w:p>
    <w:p w14:paraId="71B3F5FF" w14:textId="373A4FCA" w:rsidR="00665A77" w:rsidRPr="000A669D" w:rsidRDefault="00005769" w:rsidP="000A669D">
      <w:pPr>
        <w:spacing w:after="160"/>
        <w:jc w:val="center"/>
        <w:rPr>
          <w:rFonts w:cs="Times New Roman"/>
          <w:b/>
          <w:sz w:val="36"/>
          <w:szCs w:val="36"/>
        </w:rPr>
      </w:pPr>
      <w:r w:rsidRPr="000A669D">
        <w:rPr>
          <w:rFonts w:cs="Times New Roman"/>
          <w:b/>
          <w:sz w:val="36"/>
          <w:szCs w:val="36"/>
        </w:rPr>
        <w:t>MODULE CODE: BMMB7026</w:t>
      </w:r>
    </w:p>
    <w:p w14:paraId="1FF12EDA" w14:textId="77777777" w:rsidR="00665A77" w:rsidRPr="000A669D" w:rsidRDefault="00665A77" w:rsidP="000A669D">
      <w:pPr>
        <w:spacing w:after="160"/>
        <w:rPr>
          <w:rFonts w:cs="Times New Roman"/>
          <w:b/>
          <w:sz w:val="36"/>
          <w:szCs w:val="36"/>
        </w:rPr>
      </w:pPr>
    </w:p>
    <w:p w14:paraId="029F1460" w14:textId="18B9362B" w:rsidR="00D811BC" w:rsidRPr="00841D20" w:rsidRDefault="00841D20" w:rsidP="000A669D">
      <w:pPr>
        <w:spacing w:after="160"/>
        <w:jc w:val="center"/>
        <w:rPr>
          <w:rFonts w:cs="Times New Roman"/>
          <w:b/>
          <w:sz w:val="32"/>
          <w:szCs w:val="32"/>
        </w:rPr>
      </w:pPr>
      <w:r w:rsidRPr="00841D20">
        <w:rPr>
          <w:rFonts w:cs="Times New Roman"/>
          <w:b/>
          <w:sz w:val="32"/>
          <w:szCs w:val="32"/>
        </w:rPr>
        <w:t>Written Report</w:t>
      </w:r>
    </w:p>
    <w:p w14:paraId="2BDD5CAD" w14:textId="77777777" w:rsidR="00D811BC" w:rsidRDefault="00D811BC" w:rsidP="000A669D">
      <w:pPr>
        <w:spacing w:after="160"/>
        <w:jc w:val="center"/>
        <w:rPr>
          <w:rFonts w:cs="Times New Roman"/>
          <w:b/>
          <w:sz w:val="36"/>
          <w:szCs w:val="36"/>
        </w:rPr>
      </w:pPr>
    </w:p>
    <w:p w14:paraId="0C678189" w14:textId="77777777" w:rsidR="00005769" w:rsidRPr="000A669D" w:rsidRDefault="00005769" w:rsidP="000A669D">
      <w:pPr>
        <w:spacing w:after="160"/>
        <w:jc w:val="center"/>
        <w:rPr>
          <w:rFonts w:cs="Times New Roman"/>
          <w:b/>
          <w:sz w:val="36"/>
          <w:szCs w:val="36"/>
        </w:rPr>
      </w:pPr>
    </w:p>
    <w:p w14:paraId="0332E32B" w14:textId="77777777" w:rsidR="00E01D3D" w:rsidRDefault="00000000" w:rsidP="008340D6">
      <w:pPr>
        <w:spacing w:after="160"/>
        <w:jc w:val="center"/>
        <w:rPr>
          <w:rFonts w:cs="Times New Roman"/>
          <w:b/>
          <w:i/>
          <w:iCs/>
          <w:sz w:val="32"/>
          <w:szCs w:val="32"/>
        </w:rPr>
      </w:pPr>
      <w:r w:rsidRPr="00005769">
        <w:rPr>
          <w:rFonts w:cs="Times New Roman"/>
          <w:b/>
          <w:i/>
          <w:iCs/>
          <w:sz w:val="32"/>
          <w:szCs w:val="32"/>
        </w:rPr>
        <w:t xml:space="preserve">Assignment Title: Netflix and its </w:t>
      </w:r>
      <w:r w:rsidR="00005769" w:rsidRPr="00005769">
        <w:rPr>
          <w:rFonts w:cs="Times New Roman"/>
          <w:b/>
          <w:i/>
          <w:iCs/>
          <w:sz w:val="32"/>
          <w:szCs w:val="32"/>
        </w:rPr>
        <w:t>Marketing Changes</w:t>
      </w:r>
    </w:p>
    <w:p w14:paraId="3753BC2F" w14:textId="77777777" w:rsidR="00E01D3D" w:rsidRDefault="00E01D3D" w:rsidP="008340D6">
      <w:pPr>
        <w:spacing w:after="160"/>
        <w:jc w:val="center"/>
        <w:rPr>
          <w:rFonts w:cs="Times New Roman"/>
          <w:b/>
          <w:i/>
          <w:iCs/>
          <w:sz w:val="32"/>
          <w:szCs w:val="32"/>
        </w:rPr>
      </w:pPr>
    </w:p>
    <w:p w14:paraId="602C8022" w14:textId="59ECFE9A" w:rsidR="00E01D3D" w:rsidRPr="00E01D3D" w:rsidRDefault="00E01D3D" w:rsidP="00E01D3D">
      <w:pPr>
        <w:spacing w:after="160"/>
        <w:jc w:val="center"/>
        <w:rPr>
          <w:rFonts w:cs="Times New Roman"/>
          <w:b/>
          <w:bCs/>
          <w:sz w:val="28"/>
          <w:szCs w:val="28"/>
        </w:rPr>
      </w:pPr>
      <w:r w:rsidRPr="00E01D3D">
        <w:rPr>
          <w:rFonts w:cs="Times New Roman"/>
          <w:b/>
          <w:bCs/>
          <w:sz w:val="28"/>
          <w:szCs w:val="28"/>
        </w:rPr>
        <w:t>Name:</w:t>
      </w:r>
      <w:r>
        <w:rPr>
          <w:rFonts w:cs="Times New Roman"/>
          <w:b/>
          <w:bCs/>
          <w:sz w:val="28"/>
          <w:szCs w:val="28"/>
        </w:rPr>
        <w:t xml:space="preserve"> </w:t>
      </w:r>
      <w:r w:rsidRPr="00E01D3D">
        <w:rPr>
          <w:rFonts w:cs="Times New Roman"/>
          <w:b/>
          <w:bCs/>
          <w:sz w:val="28"/>
          <w:szCs w:val="28"/>
        </w:rPr>
        <w:t xml:space="preserve">Mohmmad Rahil Aabid Hussain Vahora </w:t>
      </w:r>
    </w:p>
    <w:p w14:paraId="0B6C70F7" w14:textId="5400E50C" w:rsidR="008340D6" w:rsidRPr="008340D6" w:rsidRDefault="00E01D3D" w:rsidP="00E01D3D">
      <w:pPr>
        <w:spacing w:after="160"/>
        <w:jc w:val="center"/>
        <w:rPr>
          <w:rFonts w:cs="Times New Roman"/>
          <w:b/>
          <w:bCs/>
          <w:i/>
          <w:iCs/>
          <w:sz w:val="32"/>
          <w:szCs w:val="32"/>
        </w:rPr>
      </w:pPr>
      <w:r w:rsidRPr="00E01D3D">
        <w:rPr>
          <w:rFonts w:cs="Times New Roman"/>
          <w:b/>
          <w:bCs/>
          <w:sz w:val="28"/>
          <w:szCs w:val="28"/>
        </w:rPr>
        <w:t xml:space="preserve">Student </w:t>
      </w:r>
      <w:r>
        <w:rPr>
          <w:rFonts w:cs="Times New Roman"/>
          <w:b/>
          <w:bCs/>
          <w:sz w:val="28"/>
          <w:szCs w:val="28"/>
        </w:rPr>
        <w:t xml:space="preserve">ID: </w:t>
      </w:r>
      <w:r w:rsidRPr="00E01D3D">
        <w:rPr>
          <w:rFonts w:cs="Times New Roman"/>
          <w:b/>
          <w:bCs/>
          <w:sz w:val="28"/>
          <w:szCs w:val="28"/>
        </w:rPr>
        <w:t>2508046</w:t>
      </w:r>
      <w:r w:rsidR="008340D6">
        <w:rPr>
          <w:rFonts w:cs="Times New Roman"/>
          <w:b/>
          <w:bCs/>
          <w:sz w:val="28"/>
          <w:szCs w:val="28"/>
        </w:rPr>
        <w:br w:type="page"/>
      </w:r>
    </w:p>
    <w:p w14:paraId="39F47DF1" w14:textId="7145521F" w:rsidR="007B7429" w:rsidRPr="000A669D" w:rsidRDefault="00000000" w:rsidP="000A669D">
      <w:pPr>
        <w:jc w:val="center"/>
        <w:rPr>
          <w:rFonts w:cs="Times New Roman"/>
          <w:b/>
          <w:bCs/>
          <w:sz w:val="28"/>
          <w:szCs w:val="28"/>
        </w:rPr>
      </w:pPr>
      <w:r w:rsidRPr="000A669D">
        <w:rPr>
          <w:rFonts w:cs="Times New Roman"/>
          <w:b/>
          <w:bCs/>
          <w:sz w:val="28"/>
          <w:szCs w:val="28"/>
        </w:rPr>
        <w:lastRenderedPageBreak/>
        <w:t>Executive Summary</w:t>
      </w:r>
    </w:p>
    <w:p w14:paraId="03B4FAAE" w14:textId="46E915D9" w:rsidR="0042699C" w:rsidRPr="000A669D" w:rsidRDefault="00000000" w:rsidP="00005769">
      <w:pPr>
        <w:spacing w:after="200"/>
        <w:rPr>
          <w:rFonts w:cs="Times New Roman"/>
        </w:rPr>
      </w:pPr>
      <w:r w:rsidRPr="000A669D">
        <w:rPr>
          <w:rFonts w:cs="Times New Roman"/>
        </w:rPr>
        <w:t xml:space="preserve">The report is a critical analysis of the marketing initiatives undertaken by Netflix in the international streaming space and how the marketing strategy can deal with emerging market issues in the future. An analytical framework like PESTLE and Porter's Five Forces, STP and the extended marketing mix (7Ps), the report evaluates the effectiveness of the marketing strategies used by Netflix and its capacity to adapt to the changes in the market. As the analysis points out, personalised digital marketing, effective production of content and data on a global level, coupled with data-driven decision making, make Netflix successful. The company is, however, confronted by </w:t>
      </w:r>
      <w:r w:rsidR="00322301" w:rsidRPr="000A669D">
        <w:rPr>
          <w:rFonts w:cs="Times New Roman"/>
        </w:rPr>
        <w:t>several</w:t>
      </w:r>
      <w:r w:rsidRPr="000A669D">
        <w:rPr>
          <w:rFonts w:cs="Times New Roman"/>
        </w:rPr>
        <w:t xml:space="preserve"> challenges such as rising competition, high content production expenses and changing consumer media consumption and patterns. </w:t>
      </w:r>
      <w:r w:rsidR="00DF35DE" w:rsidRPr="000A669D">
        <w:rPr>
          <w:rFonts w:cs="Times New Roman"/>
        </w:rPr>
        <w:t>Finally, the report concludes</w:t>
      </w:r>
      <w:r w:rsidRPr="000A669D">
        <w:rPr>
          <w:rFonts w:cs="Times New Roman"/>
        </w:rPr>
        <w:t xml:space="preserve"> with a recommendation of increased data-driven marketing, the likelihood of expansion of localised content strategies, and the development of a flexible subscription model.</w:t>
      </w:r>
      <w:r w:rsidRPr="000A669D">
        <w:rPr>
          <w:rFonts w:cs="Times New Roman"/>
        </w:rPr>
        <w:br w:type="page"/>
      </w:r>
    </w:p>
    <w:sdt>
      <w:sdtPr>
        <w:rPr>
          <w:rFonts w:ascii="Times New Roman" w:eastAsiaTheme="minorHAnsi" w:hAnsi="Times New Roman" w:cs="Times New Roman"/>
          <w:color w:val="auto"/>
          <w:sz w:val="24"/>
          <w:szCs w:val="22"/>
          <w:lang w:val="en-GB"/>
        </w:rPr>
        <w:id w:val="1243690397"/>
        <w:docPartObj>
          <w:docPartGallery w:val="Table of Contents"/>
          <w:docPartUnique/>
        </w:docPartObj>
      </w:sdtPr>
      <w:sdtEndPr>
        <w:rPr>
          <w:rFonts w:ascii="Arial" w:hAnsi="Arial"/>
          <w:b/>
          <w:bCs/>
          <w:noProof/>
        </w:rPr>
      </w:sdtEndPr>
      <w:sdtContent>
        <w:p w14:paraId="5101861B" w14:textId="5D7F6638" w:rsidR="0042699C" w:rsidRPr="00841D20" w:rsidRDefault="00000000" w:rsidP="00E5547F">
          <w:pPr>
            <w:pStyle w:val="TOCHeading"/>
            <w:spacing w:line="276" w:lineRule="auto"/>
            <w:jc w:val="center"/>
            <w:rPr>
              <w:rFonts w:ascii="Times New Roman" w:hAnsi="Times New Roman" w:cs="Times New Roman"/>
              <w:b/>
              <w:bCs/>
              <w:color w:val="0D0D0D" w:themeColor="text1" w:themeTint="F2"/>
            </w:rPr>
          </w:pPr>
          <w:r w:rsidRPr="00841D20">
            <w:rPr>
              <w:rFonts w:ascii="Times New Roman" w:hAnsi="Times New Roman" w:cs="Times New Roman"/>
              <w:b/>
              <w:bCs/>
              <w:color w:val="0D0D0D" w:themeColor="text1" w:themeTint="F2"/>
            </w:rPr>
            <w:t xml:space="preserve">Table of </w:t>
          </w:r>
          <w:r w:rsidR="00841D20" w:rsidRPr="00841D20">
            <w:rPr>
              <w:rFonts w:ascii="Times New Roman" w:hAnsi="Times New Roman" w:cs="Times New Roman"/>
              <w:b/>
              <w:bCs/>
              <w:color w:val="0D0D0D" w:themeColor="text1" w:themeTint="F2"/>
            </w:rPr>
            <w:t>Contents</w:t>
          </w:r>
        </w:p>
        <w:p w14:paraId="1A47B35B" w14:textId="17CC99BA" w:rsidR="004A695F" w:rsidRDefault="00000000">
          <w:pPr>
            <w:pStyle w:val="TOC1"/>
            <w:rPr>
              <w:rFonts w:asciiTheme="minorHAnsi" w:eastAsiaTheme="minorEastAsia" w:hAnsiTheme="minorHAnsi"/>
              <w:b w:val="0"/>
              <w:bCs w:val="0"/>
              <w:kern w:val="2"/>
              <w:szCs w:val="24"/>
              <w:lang w:eastAsia="en-GB"/>
              <w14:ligatures w14:val="standardContextual"/>
            </w:rPr>
          </w:pPr>
          <w:r w:rsidRPr="000A669D">
            <w:rPr>
              <w:rFonts w:cs="Times New Roman"/>
              <w:noProof w:val="0"/>
            </w:rPr>
            <w:fldChar w:fldCharType="begin"/>
          </w:r>
          <w:r w:rsidRPr="000A669D">
            <w:rPr>
              <w:rFonts w:cs="Times New Roman"/>
            </w:rPr>
            <w:instrText xml:space="preserve"> TOC \o "1-3" \h \z \u </w:instrText>
          </w:r>
          <w:r w:rsidRPr="000A669D">
            <w:rPr>
              <w:rFonts w:cs="Times New Roman"/>
              <w:noProof w:val="0"/>
            </w:rPr>
            <w:fldChar w:fldCharType="separate"/>
          </w:r>
          <w:hyperlink w:anchor="_Toc224671175" w:history="1">
            <w:r w:rsidR="004A695F" w:rsidRPr="00A3390C">
              <w:rPr>
                <w:rStyle w:val="Hyperlink"/>
              </w:rPr>
              <w:t>1. Introduction</w:t>
            </w:r>
            <w:r w:rsidR="004A695F">
              <w:rPr>
                <w:webHidden/>
              </w:rPr>
              <w:tab/>
            </w:r>
            <w:r w:rsidR="004A695F">
              <w:rPr>
                <w:webHidden/>
              </w:rPr>
              <w:fldChar w:fldCharType="begin"/>
            </w:r>
            <w:r w:rsidR="004A695F">
              <w:rPr>
                <w:webHidden/>
              </w:rPr>
              <w:instrText xml:space="preserve"> PAGEREF _Toc224671175 \h </w:instrText>
            </w:r>
            <w:r w:rsidR="004A695F">
              <w:rPr>
                <w:webHidden/>
              </w:rPr>
            </w:r>
            <w:r w:rsidR="004A695F">
              <w:rPr>
                <w:webHidden/>
              </w:rPr>
              <w:fldChar w:fldCharType="separate"/>
            </w:r>
            <w:r w:rsidR="009B6F45">
              <w:rPr>
                <w:webHidden/>
              </w:rPr>
              <w:t>4</w:t>
            </w:r>
            <w:r w:rsidR="004A695F">
              <w:rPr>
                <w:webHidden/>
              </w:rPr>
              <w:fldChar w:fldCharType="end"/>
            </w:r>
          </w:hyperlink>
        </w:p>
        <w:p w14:paraId="4BB87CDB" w14:textId="38572319" w:rsidR="004A695F" w:rsidRDefault="004A695F">
          <w:pPr>
            <w:pStyle w:val="TOC1"/>
            <w:rPr>
              <w:rFonts w:asciiTheme="minorHAnsi" w:eastAsiaTheme="minorEastAsia" w:hAnsiTheme="minorHAnsi"/>
              <w:b w:val="0"/>
              <w:bCs w:val="0"/>
              <w:kern w:val="2"/>
              <w:szCs w:val="24"/>
              <w:lang w:eastAsia="en-GB"/>
              <w14:ligatures w14:val="standardContextual"/>
            </w:rPr>
          </w:pPr>
          <w:hyperlink w:anchor="_Toc224671176" w:history="1">
            <w:r w:rsidRPr="00A3390C">
              <w:rPr>
                <w:rStyle w:val="Hyperlink"/>
              </w:rPr>
              <w:t>2. Critical Evaluation of Netflix’s Marketing Activity</w:t>
            </w:r>
            <w:r>
              <w:rPr>
                <w:webHidden/>
              </w:rPr>
              <w:tab/>
            </w:r>
            <w:r>
              <w:rPr>
                <w:webHidden/>
              </w:rPr>
              <w:fldChar w:fldCharType="begin"/>
            </w:r>
            <w:r>
              <w:rPr>
                <w:webHidden/>
              </w:rPr>
              <w:instrText xml:space="preserve"> PAGEREF _Toc224671176 \h </w:instrText>
            </w:r>
            <w:r>
              <w:rPr>
                <w:webHidden/>
              </w:rPr>
            </w:r>
            <w:r>
              <w:rPr>
                <w:webHidden/>
              </w:rPr>
              <w:fldChar w:fldCharType="separate"/>
            </w:r>
            <w:r w:rsidR="009B6F45">
              <w:rPr>
                <w:webHidden/>
              </w:rPr>
              <w:t>4</w:t>
            </w:r>
            <w:r>
              <w:rPr>
                <w:webHidden/>
              </w:rPr>
              <w:fldChar w:fldCharType="end"/>
            </w:r>
          </w:hyperlink>
        </w:p>
        <w:p w14:paraId="7F9AAC61" w14:textId="50840167" w:rsidR="004A695F" w:rsidRDefault="004A695F">
          <w:pPr>
            <w:pStyle w:val="TOC2"/>
            <w:rPr>
              <w:rFonts w:asciiTheme="minorHAnsi" w:eastAsiaTheme="minorEastAsia" w:hAnsiTheme="minorHAnsi"/>
              <w:noProof/>
              <w:kern w:val="2"/>
              <w:szCs w:val="24"/>
              <w:lang w:eastAsia="en-GB"/>
              <w14:ligatures w14:val="standardContextual"/>
            </w:rPr>
          </w:pPr>
          <w:hyperlink w:anchor="_Toc224671177" w:history="1">
            <w:r w:rsidRPr="00A3390C">
              <w:rPr>
                <w:rStyle w:val="Hyperlink"/>
                <w:noProof/>
              </w:rPr>
              <w:t>2.1 Concept and importance of marketing in Netflix</w:t>
            </w:r>
            <w:r>
              <w:rPr>
                <w:noProof/>
                <w:webHidden/>
              </w:rPr>
              <w:tab/>
            </w:r>
            <w:r>
              <w:rPr>
                <w:noProof/>
                <w:webHidden/>
              </w:rPr>
              <w:fldChar w:fldCharType="begin"/>
            </w:r>
            <w:r>
              <w:rPr>
                <w:noProof/>
                <w:webHidden/>
              </w:rPr>
              <w:instrText xml:space="preserve"> PAGEREF _Toc224671177 \h </w:instrText>
            </w:r>
            <w:r>
              <w:rPr>
                <w:noProof/>
                <w:webHidden/>
              </w:rPr>
            </w:r>
            <w:r>
              <w:rPr>
                <w:noProof/>
                <w:webHidden/>
              </w:rPr>
              <w:fldChar w:fldCharType="separate"/>
            </w:r>
            <w:r w:rsidR="009B6F45">
              <w:rPr>
                <w:noProof/>
                <w:webHidden/>
              </w:rPr>
              <w:t>4</w:t>
            </w:r>
            <w:r>
              <w:rPr>
                <w:noProof/>
                <w:webHidden/>
              </w:rPr>
              <w:fldChar w:fldCharType="end"/>
            </w:r>
          </w:hyperlink>
        </w:p>
        <w:p w14:paraId="6BD408BC" w14:textId="59790239" w:rsidR="004A695F" w:rsidRDefault="004A695F">
          <w:pPr>
            <w:pStyle w:val="TOC2"/>
            <w:rPr>
              <w:rFonts w:asciiTheme="minorHAnsi" w:eastAsiaTheme="minorEastAsia" w:hAnsiTheme="minorHAnsi"/>
              <w:noProof/>
              <w:kern w:val="2"/>
              <w:szCs w:val="24"/>
              <w:lang w:eastAsia="en-GB"/>
              <w14:ligatures w14:val="standardContextual"/>
            </w:rPr>
          </w:pPr>
          <w:hyperlink w:anchor="_Toc224671178" w:history="1">
            <w:r w:rsidRPr="00A3390C">
              <w:rPr>
                <w:rStyle w:val="Hyperlink"/>
                <w:noProof/>
              </w:rPr>
              <w:t>2.2 Analysis of the micro and macro marketing environment</w:t>
            </w:r>
            <w:r>
              <w:rPr>
                <w:noProof/>
                <w:webHidden/>
              </w:rPr>
              <w:tab/>
            </w:r>
            <w:r>
              <w:rPr>
                <w:noProof/>
                <w:webHidden/>
              </w:rPr>
              <w:fldChar w:fldCharType="begin"/>
            </w:r>
            <w:r>
              <w:rPr>
                <w:noProof/>
                <w:webHidden/>
              </w:rPr>
              <w:instrText xml:space="preserve"> PAGEREF _Toc224671178 \h </w:instrText>
            </w:r>
            <w:r>
              <w:rPr>
                <w:noProof/>
                <w:webHidden/>
              </w:rPr>
            </w:r>
            <w:r>
              <w:rPr>
                <w:noProof/>
                <w:webHidden/>
              </w:rPr>
              <w:fldChar w:fldCharType="separate"/>
            </w:r>
            <w:r w:rsidR="009B6F45">
              <w:rPr>
                <w:noProof/>
                <w:webHidden/>
              </w:rPr>
              <w:t>5</w:t>
            </w:r>
            <w:r>
              <w:rPr>
                <w:noProof/>
                <w:webHidden/>
              </w:rPr>
              <w:fldChar w:fldCharType="end"/>
            </w:r>
          </w:hyperlink>
        </w:p>
        <w:p w14:paraId="40600C1C" w14:textId="2BB7B608" w:rsidR="004A695F" w:rsidRDefault="004A695F">
          <w:pPr>
            <w:pStyle w:val="TOC2"/>
            <w:rPr>
              <w:rFonts w:asciiTheme="minorHAnsi" w:eastAsiaTheme="minorEastAsia" w:hAnsiTheme="minorHAnsi"/>
              <w:noProof/>
              <w:kern w:val="2"/>
              <w:szCs w:val="24"/>
              <w:lang w:eastAsia="en-GB"/>
              <w14:ligatures w14:val="standardContextual"/>
            </w:rPr>
          </w:pPr>
          <w:hyperlink w:anchor="_Toc224671179" w:history="1">
            <w:r w:rsidRPr="00A3390C">
              <w:rPr>
                <w:rStyle w:val="Hyperlink"/>
                <w:noProof/>
              </w:rPr>
              <w:t>2.3 Target Market: Market Segmentation, Targeting and Positioning (STP)</w:t>
            </w:r>
            <w:r>
              <w:rPr>
                <w:noProof/>
                <w:webHidden/>
              </w:rPr>
              <w:tab/>
            </w:r>
            <w:r>
              <w:rPr>
                <w:noProof/>
                <w:webHidden/>
              </w:rPr>
              <w:fldChar w:fldCharType="begin"/>
            </w:r>
            <w:r>
              <w:rPr>
                <w:noProof/>
                <w:webHidden/>
              </w:rPr>
              <w:instrText xml:space="preserve"> PAGEREF _Toc224671179 \h </w:instrText>
            </w:r>
            <w:r>
              <w:rPr>
                <w:noProof/>
                <w:webHidden/>
              </w:rPr>
            </w:r>
            <w:r>
              <w:rPr>
                <w:noProof/>
                <w:webHidden/>
              </w:rPr>
              <w:fldChar w:fldCharType="separate"/>
            </w:r>
            <w:r w:rsidR="009B6F45">
              <w:rPr>
                <w:noProof/>
                <w:webHidden/>
              </w:rPr>
              <w:t>10</w:t>
            </w:r>
            <w:r>
              <w:rPr>
                <w:noProof/>
                <w:webHidden/>
              </w:rPr>
              <w:fldChar w:fldCharType="end"/>
            </w:r>
          </w:hyperlink>
        </w:p>
        <w:p w14:paraId="3FBD52BB" w14:textId="6F59BDF9" w:rsidR="004A695F" w:rsidRDefault="004A695F">
          <w:pPr>
            <w:pStyle w:val="TOC2"/>
            <w:rPr>
              <w:rFonts w:asciiTheme="minorHAnsi" w:eastAsiaTheme="minorEastAsia" w:hAnsiTheme="minorHAnsi"/>
              <w:noProof/>
              <w:kern w:val="2"/>
              <w:szCs w:val="24"/>
              <w:lang w:eastAsia="en-GB"/>
              <w14:ligatures w14:val="standardContextual"/>
            </w:rPr>
          </w:pPr>
          <w:hyperlink w:anchor="_Toc224671180" w:history="1">
            <w:r w:rsidRPr="00A3390C">
              <w:rPr>
                <w:rStyle w:val="Hyperlink"/>
                <w:noProof/>
              </w:rPr>
              <w:t>2.4 Selection of media: Key channels/methods of communication</w:t>
            </w:r>
            <w:r>
              <w:rPr>
                <w:noProof/>
                <w:webHidden/>
              </w:rPr>
              <w:tab/>
            </w:r>
            <w:r>
              <w:rPr>
                <w:noProof/>
                <w:webHidden/>
              </w:rPr>
              <w:fldChar w:fldCharType="begin"/>
            </w:r>
            <w:r>
              <w:rPr>
                <w:noProof/>
                <w:webHidden/>
              </w:rPr>
              <w:instrText xml:space="preserve"> PAGEREF _Toc224671180 \h </w:instrText>
            </w:r>
            <w:r>
              <w:rPr>
                <w:noProof/>
                <w:webHidden/>
              </w:rPr>
            </w:r>
            <w:r>
              <w:rPr>
                <w:noProof/>
                <w:webHidden/>
              </w:rPr>
              <w:fldChar w:fldCharType="separate"/>
            </w:r>
            <w:r w:rsidR="009B6F45">
              <w:rPr>
                <w:noProof/>
                <w:webHidden/>
              </w:rPr>
              <w:t>14</w:t>
            </w:r>
            <w:r>
              <w:rPr>
                <w:noProof/>
                <w:webHidden/>
              </w:rPr>
              <w:fldChar w:fldCharType="end"/>
            </w:r>
          </w:hyperlink>
        </w:p>
        <w:p w14:paraId="5D1BB17D" w14:textId="27783646" w:rsidR="004A695F" w:rsidRDefault="004A695F">
          <w:pPr>
            <w:pStyle w:val="TOC2"/>
            <w:rPr>
              <w:rFonts w:asciiTheme="minorHAnsi" w:eastAsiaTheme="minorEastAsia" w:hAnsiTheme="minorHAnsi"/>
              <w:noProof/>
              <w:kern w:val="2"/>
              <w:szCs w:val="24"/>
              <w:lang w:eastAsia="en-GB"/>
              <w14:ligatures w14:val="standardContextual"/>
            </w:rPr>
          </w:pPr>
          <w:hyperlink w:anchor="_Toc224671181" w:history="1">
            <w:r w:rsidRPr="00A3390C">
              <w:rPr>
                <w:rStyle w:val="Hyperlink"/>
                <w:noProof/>
              </w:rPr>
              <w:t>2.5 Measuring marketing effectiveness</w:t>
            </w:r>
            <w:r>
              <w:rPr>
                <w:noProof/>
                <w:webHidden/>
              </w:rPr>
              <w:tab/>
            </w:r>
            <w:r>
              <w:rPr>
                <w:noProof/>
                <w:webHidden/>
              </w:rPr>
              <w:fldChar w:fldCharType="begin"/>
            </w:r>
            <w:r>
              <w:rPr>
                <w:noProof/>
                <w:webHidden/>
              </w:rPr>
              <w:instrText xml:space="preserve"> PAGEREF _Toc224671181 \h </w:instrText>
            </w:r>
            <w:r>
              <w:rPr>
                <w:noProof/>
                <w:webHidden/>
              </w:rPr>
            </w:r>
            <w:r>
              <w:rPr>
                <w:noProof/>
                <w:webHidden/>
              </w:rPr>
              <w:fldChar w:fldCharType="separate"/>
            </w:r>
            <w:r w:rsidR="009B6F45">
              <w:rPr>
                <w:noProof/>
                <w:webHidden/>
              </w:rPr>
              <w:t>15</w:t>
            </w:r>
            <w:r>
              <w:rPr>
                <w:noProof/>
                <w:webHidden/>
              </w:rPr>
              <w:fldChar w:fldCharType="end"/>
            </w:r>
          </w:hyperlink>
        </w:p>
        <w:p w14:paraId="0A74F549" w14:textId="6D573457" w:rsidR="004A695F" w:rsidRDefault="004A695F">
          <w:pPr>
            <w:pStyle w:val="TOC1"/>
            <w:rPr>
              <w:rFonts w:asciiTheme="minorHAnsi" w:eastAsiaTheme="minorEastAsia" w:hAnsiTheme="minorHAnsi"/>
              <w:b w:val="0"/>
              <w:bCs w:val="0"/>
              <w:kern w:val="2"/>
              <w:szCs w:val="24"/>
              <w:lang w:eastAsia="en-GB"/>
              <w14:ligatures w14:val="standardContextual"/>
            </w:rPr>
          </w:pPr>
          <w:hyperlink w:anchor="_Toc224671182" w:history="1">
            <w:r w:rsidRPr="00A3390C">
              <w:rPr>
                <w:rStyle w:val="Hyperlink"/>
                <w:rFonts w:cs="Times New Roman"/>
              </w:rPr>
              <w:t>Conclusion addressing Shortcomings</w:t>
            </w:r>
            <w:r>
              <w:rPr>
                <w:webHidden/>
              </w:rPr>
              <w:tab/>
            </w:r>
            <w:r>
              <w:rPr>
                <w:webHidden/>
              </w:rPr>
              <w:fldChar w:fldCharType="begin"/>
            </w:r>
            <w:r>
              <w:rPr>
                <w:webHidden/>
              </w:rPr>
              <w:instrText xml:space="preserve"> PAGEREF _Toc224671182 \h </w:instrText>
            </w:r>
            <w:r>
              <w:rPr>
                <w:webHidden/>
              </w:rPr>
            </w:r>
            <w:r>
              <w:rPr>
                <w:webHidden/>
              </w:rPr>
              <w:fldChar w:fldCharType="separate"/>
            </w:r>
            <w:r w:rsidR="009B6F45">
              <w:rPr>
                <w:webHidden/>
              </w:rPr>
              <w:t>18</w:t>
            </w:r>
            <w:r>
              <w:rPr>
                <w:webHidden/>
              </w:rPr>
              <w:fldChar w:fldCharType="end"/>
            </w:r>
          </w:hyperlink>
        </w:p>
        <w:p w14:paraId="43F2A213" w14:textId="0D3863FC" w:rsidR="004A695F" w:rsidRDefault="004A695F">
          <w:pPr>
            <w:pStyle w:val="TOC1"/>
            <w:rPr>
              <w:rFonts w:asciiTheme="minorHAnsi" w:eastAsiaTheme="minorEastAsia" w:hAnsiTheme="minorHAnsi"/>
              <w:b w:val="0"/>
              <w:bCs w:val="0"/>
              <w:kern w:val="2"/>
              <w:szCs w:val="24"/>
              <w:lang w:eastAsia="en-GB"/>
              <w14:ligatures w14:val="standardContextual"/>
            </w:rPr>
          </w:pPr>
          <w:hyperlink w:anchor="_Toc224671183" w:history="1">
            <w:r w:rsidRPr="00A3390C">
              <w:rPr>
                <w:rStyle w:val="Hyperlink"/>
                <w:rFonts w:cs="Times New Roman"/>
              </w:rPr>
              <w:t>Recommendations for Improving Marketing Strategy</w:t>
            </w:r>
            <w:r>
              <w:rPr>
                <w:webHidden/>
              </w:rPr>
              <w:tab/>
            </w:r>
            <w:r>
              <w:rPr>
                <w:webHidden/>
              </w:rPr>
              <w:fldChar w:fldCharType="begin"/>
            </w:r>
            <w:r>
              <w:rPr>
                <w:webHidden/>
              </w:rPr>
              <w:instrText xml:space="preserve"> PAGEREF _Toc224671183 \h </w:instrText>
            </w:r>
            <w:r>
              <w:rPr>
                <w:webHidden/>
              </w:rPr>
            </w:r>
            <w:r>
              <w:rPr>
                <w:webHidden/>
              </w:rPr>
              <w:fldChar w:fldCharType="separate"/>
            </w:r>
            <w:r w:rsidR="009B6F45">
              <w:rPr>
                <w:webHidden/>
              </w:rPr>
              <w:t>19</w:t>
            </w:r>
            <w:r>
              <w:rPr>
                <w:webHidden/>
              </w:rPr>
              <w:fldChar w:fldCharType="end"/>
            </w:r>
          </w:hyperlink>
        </w:p>
        <w:p w14:paraId="4E40815A" w14:textId="57E90727" w:rsidR="004A695F" w:rsidRDefault="004A695F">
          <w:pPr>
            <w:pStyle w:val="TOC1"/>
            <w:rPr>
              <w:rFonts w:asciiTheme="minorHAnsi" w:eastAsiaTheme="minorEastAsia" w:hAnsiTheme="minorHAnsi"/>
              <w:b w:val="0"/>
              <w:bCs w:val="0"/>
              <w:kern w:val="2"/>
              <w:szCs w:val="24"/>
              <w:lang w:eastAsia="en-GB"/>
              <w14:ligatures w14:val="standardContextual"/>
            </w:rPr>
          </w:pPr>
          <w:hyperlink w:anchor="_Toc224671184" w:history="1">
            <w:r w:rsidRPr="00A3390C">
              <w:rPr>
                <w:rStyle w:val="Hyperlink"/>
                <w:rFonts w:cs="Times New Roman"/>
              </w:rPr>
              <w:t>References</w:t>
            </w:r>
            <w:r>
              <w:rPr>
                <w:webHidden/>
              </w:rPr>
              <w:tab/>
            </w:r>
            <w:r>
              <w:rPr>
                <w:webHidden/>
              </w:rPr>
              <w:fldChar w:fldCharType="begin"/>
            </w:r>
            <w:r>
              <w:rPr>
                <w:webHidden/>
              </w:rPr>
              <w:instrText xml:space="preserve"> PAGEREF _Toc224671184 \h </w:instrText>
            </w:r>
            <w:r>
              <w:rPr>
                <w:webHidden/>
              </w:rPr>
            </w:r>
            <w:r>
              <w:rPr>
                <w:webHidden/>
              </w:rPr>
              <w:fldChar w:fldCharType="separate"/>
            </w:r>
            <w:r w:rsidR="009B6F45">
              <w:rPr>
                <w:webHidden/>
              </w:rPr>
              <w:t>20</w:t>
            </w:r>
            <w:r>
              <w:rPr>
                <w:webHidden/>
              </w:rPr>
              <w:fldChar w:fldCharType="end"/>
            </w:r>
          </w:hyperlink>
        </w:p>
        <w:p w14:paraId="1BAF3A5B" w14:textId="06C790FA" w:rsidR="004A695F" w:rsidRDefault="004A695F">
          <w:pPr>
            <w:pStyle w:val="TOC1"/>
            <w:rPr>
              <w:rFonts w:asciiTheme="minorHAnsi" w:eastAsiaTheme="minorEastAsia" w:hAnsiTheme="minorHAnsi"/>
              <w:b w:val="0"/>
              <w:bCs w:val="0"/>
              <w:kern w:val="2"/>
              <w:szCs w:val="24"/>
              <w:lang w:eastAsia="en-GB"/>
              <w14:ligatures w14:val="standardContextual"/>
            </w:rPr>
          </w:pPr>
          <w:hyperlink w:anchor="_Toc224671185" w:history="1">
            <w:r w:rsidRPr="00A3390C">
              <w:rPr>
                <w:rStyle w:val="Hyperlink"/>
                <w:rFonts w:cs="Times New Roman"/>
              </w:rPr>
              <w:t>Appendices</w:t>
            </w:r>
            <w:r>
              <w:rPr>
                <w:webHidden/>
              </w:rPr>
              <w:tab/>
            </w:r>
            <w:r>
              <w:rPr>
                <w:webHidden/>
              </w:rPr>
              <w:fldChar w:fldCharType="begin"/>
            </w:r>
            <w:r>
              <w:rPr>
                <w:webHidden/>
              </w:rPr>
              <w:instrText xml:space="preserve"> PAGEREF _Toc224671185 \h </w:instrText>
            </w:r>
            <w:r>
              <w:rPr>
                <w:webHidden/>
              </w:rPr>
            </w:r>
            <w:r>
              <w:rPr>
                <w:webHidden/>
              </w:rPr>
              <w:fldChar w:fldCharType="separate"/>
            </w:r>
            <w:r w:rsidR="009B6F45">
              <w:rPr>
                <w:webHidden/>
              </w:rPr>
              <w:t>25</w:t>
            </w:r>
            <w:r>
              <w:rPr>
                <w:webHidden/>
              </w:rPr>
              <w:fldChar w:fldCharType="end"/>
            </w:r>
          </w:hyperlink>
        </w:p>
        <w:p w14:paraId="2C5E74AD" w14:textId="53CBBFDC" w:rsidR="004A695F" w:rsidRDefault="004A695F">
          <w:pPr>
            <w:pStyle w:val="TOC2"/>
            <w:rPr>
              <w:rFonts w:asciiTheme="minorHAnsi" w:eastAsiaTheme="minorEastAsia" w:hAnsiTheme="minorHAnsi"/>
              <w:noProof/>
              <w:kern w:val="2"/>
              <w:szCs w:val="24"/>
              <w:lang w:eastAsia="en-GB"/>
              <w14:ligatures w14:val="standardContextual"/>
            </w:rPr>
          </w:pPr>
          <w:hyperlink w:anchor="_Toc224671186" w:history="1">
            <w:r w:rsidRPr="00A3390C">
              <w:rPr>
                <w:rStyle w:val="Hyperlink"/>
                <w:rFonts w:cs="Times New Roman"/>
                <w:noProof/>
              </w:rPr>
              <w:t>Appendix 1: Importance of macro-environment analysis for businesses</w:t>
            </w:r>
            <w:r>
              <w:rPr>
                <w:noProof/>
                <w:webHidden/>
              </w:rPr>
              <w:tab/>
            </w:r>
            <w:r>
              <w:rPr>
                <w:noProof/>
                <w:webHidden/>
              </w:rPr>
              <w:fldChar w:fldCharType="begin"/>
            </w:r>
            <w:r>
              <w:rPr>
                <w:noProof/>
                <w:webHidden/>
              </w:rPr>
              <w:instrText xml:space="preserve"> PAGEREF _Toc224671186 \h </w:instrText>
            </w:r>
            <w:r>
              <w:rPr>
                <w:noProof/>
                <w:webHidden/>
              </w:rPr>
            </w:r>
            <w:r>
              <w:rPr>
                <w:noProof/>
                <w:webHidden/>
              </w:rPr>
              <w:fldChar w:fldCharType="separate"/>
            </w:r>
            <w:r w:rsidR="009B6F45">
              <w:rPr>
                <w:noProof/>
                <w:webHidden/>
              </w:rPr>
              <w:t>25</w:t>
            </w:r>
            <w:r>
              <w:rPr>
                <w:noProof/>
                <w:webHidden/>
              </w:rPr>
              <w:fldChar w:fldCharType="end"/>
            </w:r>
          </w:hyperlink>
        </w:p>
        <w:p w14:paraId="3EAECC7E" w14:textId="6FAEA38E" w:rsidR="004A695F" w:rsidRDefault="004A695F">
          <w:pPr>
            <w:pStyle w:val="TOC2"/>
            <w:rPr>
              <w:rFonts w:asciiTheme="minorHAnsi" w:eastAsiaTheme="minorEastAsia" w:hAnsiTheme="minorHAnsi"/>
              <w:noProof/>
              <w:kern w:val="2"/>
              <w:szCs w:val="24"/>
              <w:lang w:eastAsia="en-GB"/>
              <w14:ligatures w14:val="standardContextual"/>
            </w:rPr>
          </w:pPr>
          <w:hyperlink w:anchor="_Toc224671187" w:history="1">
            <w:r w:rsidRPr="00A3390C">
              <w:rPr>
                <w:rStyle w:val="Hyperlink"/>
                <w:rFonts w:cs="Times New Roman"/>
                <w:noProof/>
              </w:rPr>
              <w:t>Appendix 2: Porter's five forces components for the streaming sector</w:t>
            </w:r>
            <w:r>
              <w:rPr>
                <w:noProof/>
                <w:webHidden/>
              </w:rPr>
              <w:tab/>
            </w:r>
            <w:r>
              <w:rPr>
                <w:noProof/>
                <w:webHidden/>
              </w:rPr>
              <w:fldChar w:fldCharType="begin"/>
            </w:r>
            <w:r>
              <w:rPr>
                <w:noProof/>
                <w:webHidden/>
              </w:rPr>
              <w:instrText xml:space="preserve"> PAGEREF _Toc224671187 \h </w:instrText>
            </w:r>
            <w:r>
              <w:rPr>
                <w:noProof/>
                <w:webHidden/>
              </w:rPr>
            </w:r>
            <w:r>
              <w:rPr>
                <w:noProof/>
                <w:webHidden/>
              </w:rPr>
              <w:fldChar w:fldCharType="separate"/>
            </w:r>
            <w:r w:rsidR="009B6F45">
              <w:rPr>
                <w:noProof/>
                <w:webHidden/>
              </w:rPr>
              <w:t>26</w:t>
            </w:r>
            <w:r>
              <w:rPr>
                <w:noProof/>
                <w:webHidden/>
              </w:rPr>
              <w:fldChar w:fldCharType="end"/>
            </w:r>
          </w:hyperlink>
        </w:p>
        <w:p w14:paraId="1B67FE9B" w14:textId="52E7C7BA" w:rsidR="0042699C" w:rsidRPr="000A669D" w:rsidRDefault="00000000" w:rsidP="000A669D">
          <w:pPr>
            <w:rPr>
              <w:rFonts w:cs="Times New Roman"/>
            </w:rPr>
          </w:pPr>
          <w:r w:rsidRPr="000A669D">
            <w:rPr>
              <w:rFonts w:cs="Times New Roman"/>
              <w:b/>
              <w:bCs/>
              <w:noProof/>
            </w:rPr>
            <w:fldChar w:fldCharType="end"/>
          </w:r>
        </w:p>
      </w:sdtContent>
    </w:sdt>
    <w:p w14:paraId="7F9F2FCF" w14:textId="77777777" w:rsidR="0045683D" w:rsidRPr="000A669D" w:rsidRDefault="0045683D" w:rsidP="000A669D">
      <w:pPr>
        <w:rPr>
          <w:rFonts w:cs="Times New Roman"/>
        </w:rPr>
      </w:pPr>
    </w:p>
    <w:p w14:paraId="18FA1E8C" w14:textId="77777777" w:rsidR="000B3270" w:rsidRPr="000A669D" w:rsidRDefault="000B3270" w:rsidP="000A669D">
      <w:pPr>
        <w:rPr>
          <w:rFonts w:cs="Times New Roman"/>
          <w:b/>
          <w:bCs/>
          <w:szCs w:val="24"/>
        </w:rPr>
      </w:pPr>
    </w:p>
    <w:p w14:paraId="4E72AE8F" w14:textId="77777777" w:rsidR="00D61489" w:rsidRPr="000A669D" w:rsidRDefault="00000000" w:rsidP="000A669D">
      <w:pPr>
        <w:spacing w:after="160"/>
        <w:jc w:val="left"/>
        <w:rPr>
          <w:rFonts w:eastAsiaTheme="majorEastAsia" w:cs="Times New Roman"/>
          <w:b/>
          <w:sz w:val="28"/>
          <w:szCs w:val="32"/>
        </w:rPr>
      </w:pPr>
      <w:r w:rsidRPr="000A669D">
        <w:rPr>
          <w:rFonts w:cs="Times New Roman"/>
        </w:rPr>
        <w:br w:type="page"/>
      </w:r>
    </w:p>
    <w:p w14:paraId="209F8BA7" w14:textId="451ADDA4" w:rsidR="007B7429" w:rsidRPr="000A669D" w:rsidRDefault="00000000" w:rsidP="008340D6">
      <w:pPr>
        <w:pStyle w:val="Heading1"/>
      </w:pPr>
      <w:bookmarkStart w:id="0" w:name="_Toc224671175"/>
      <w:r w:rsidRPr="000A669D">
        <w:lastRenderedPageBreak/>
        <w:t xml:space="preserve">1. </w:t>
      </w:r>
      <w:r w:rsidRPr="008340D6">
        <w:t>Introduction</w:t>
      </w:r>
      <w:bookmarkEnd w:id="0"/>
    </w:p>
    <w:p w14:paraId="23BD4822" w14:textId="77777777" w:rsidR="0045683D" w:rsidRPr="000A669D" w:rsidRDefault="00000000" w:rsidP="000A669D">
      <w:pPr>
        <w:rPr>
          <w:rFonts w:cs="Times New Roman"/>
        </w:rPr>
      </w:pPr>
      <w:r w:rsidRPr="000A669D">
        <w:rPr>
          <w:rFonts w:cs="Times New Roman"/>
        </w:rPr>
        <w:t>Marketing is an essential component in organisations adapting to the varying market conditions and remaining competitive in the evolving industry. Rapid technological advances and changing consumer behaviour in the digital entertainment sector have changed the marketing strategies greatly, coupled with escalating competition. Netflix is one of the most successful streaming applications in the world, which has mainly used data-driven marketing, customisation of suggestions and global content to reach and maintain subscribers. Nevertheless, the growing rivalry of other platforms like the Disney+ platform and the Amazon Prime Video has put more pressure on Netflix to keep being innovative in how it approaches marketing. Thus, this report critically analyses the current marketing practices used by Netflix and impacts on its future marketing practices by analysing how its marketing strategy will need to change in the face of emerging industry issues and future market trends.</w:t>
      </w:r>
    </w:p>
    <w:p w14:paraId="1B34760F" w14:textId="74850ED5" w:rsidR="00364597" w:rsidRPr="00A41FCC" w:rsidRDefault="00000000" w:rsidP="008340D6">
      <w:pPr>
        <w:pStyle w:val="Heading1"/>
      </w:pPr>
      <w:bookmarkStart w:id="1" w:name="_Toc224671176"/>
      <w:r w:rsidRPr="00A41FCC">
        <w:t>2.</w:t>
      </w:r>
      <w:r w:rsidR="00F87578" w:rsidRPr="00A41FCC">
        <w:t xml:space="preserve"> </w:t>
      </w:r>
      <w:r w:rsidR="008340D6">
        <w:t>Critical Evaluation of Netflix’s Marketing Activity</w:t>
      </w:r>
      <w:bookmarkEnd w:id="1"/>
    </w:p>
    <w:p w14:paraId="46A1E9E0" w14:textId="4C810131" w:rsidR="00C12BDF" w:rsidRPr="000A669D" w:rsidRDefault="00000000" w:rsidP="008340D6">
      <w:pPr>
        <w:pStyle w:val="Heading2"/>
      </w:pPr>
      <w:bookmarkStart w:id="2" w:name="_Toc224671177"/>
      <w:r w:rsidRPr="000A669D">
        <w:t xml:space="preserve">2.1 </w:t>
      </w:r>
      <w:r w:rsidR="008340D6">
        <w:t>Concept</w:t>
      </w:r>
      <w:r w:rsidRPr="000A669D">
        <w:t xml:space="preserve"> and </w:t>
      </w:r>
      <w:r w:rsidR="000510ED" w:rsidRPr="000A669D">
        <w:t xml:space="preserve">importance of marketing </w:t>
      </w:r>
      <w:r w:rsidRPr="000A669D">
        <w:t>in Netflix</w:t>
      </w:r>
      <w:bookmarkEnd w:id="2"/>
    </w:p>
    <w:p w14:paraId="4C961AB4" w14:textId="5768F2E7" w:rsidR="006E29F6" w:rsidRPr="000A669D" w:rsidRDefault="00000000" w:rsidP="000A669D">
      <w:pPr>
        <w:rPr>
          <w:rFonts w:cs="Times New Roman"/>
        </w:rPr>
      </w:pPr>
      <w:r w:rsidRPr="000A669D">
        <w:rPr>
          <w:rFonts w:cs="Times New Roman"/>
        </w:rPr>
        <w:t xml:space="preserve">Marketing assists in creating value, presenting organisations with the ability to attract and keep customers to their own competitive edge in vibrant markets. </w:t>
      </w:r>
      <w:r w:rsidR="00571F9E" w:rsidRPr="000A669D">
        <w:rPr>
          <w:rFonts w:cs="Times New Roman"/>
        </w:rPr>
        <w:t>M</w:t>
      </w:r>
      <w:r w:rsidRPr="000A669D">
        <w:rPr>
          <w:rFonts w:cs="Times New Roman"/>
        </w:rPr>
        <w:t>arketing practices serve the purpose of assisting companies to determine the customer requirements, design appropriate products and establish sustainable relationships with the customers</w:t>
      </w:r>
      <w:r w:rsidR="00571F9E" w:rsidRPr="000A669D">
        <w:rPr>
          <w:rFonts w:cs="Times New Roman"/>
        </w:rPr>
        <w:t xml:space="preserve"> (</w:t>
      </w:r>
      <w:r w:rsidR="0082190C" w:rsidRPr="000A669D">
        <w:rPr>
          <w:rFonts w:cs="Times New Roman"/>
        </w:rPr>
        <w:t>Cameron and Green,</w:t>
      </w:r>
      <w:r w:rsidR="00283748" w:rsidRPr="000A669D">
        <w:rPr>
          <w:rFonts w:cs="Times New Roman"/>
        </w:rPr>
        <w:t xml:space="preserve"> </w:t>
      </w:r>
      <w:r w:rsidR="0082190C" w:rsidRPr="000A669D">
        <w:rPr>
          <w:rFonts w:cs="Times New Roman"/>
        </w:rPr>
        <w:t>2015</w:t>
      </w:r>
      <w:r w:rsidR="00571F9E" w:rsidRPr="000A669D">
        <w:rPr>
          <w:rFonts w:cs="Times New Roman"/>
        </w:rPr>
        <w:t>)</w:t>
      </w:r>
      <w:r w:rsidRPr="000A669D">
        <w:rPr>
          <w:rFonts w:cs="Times New Roman"/>
        </w:rPr>
        <w:t>. Marketing in the digital streaming field is a particularly crucial consideration, as the switching cost among consumers is relatively low, and the rivalry among the platforms is intense. Netflix proves that marketing is significant, as this company invests in personalised recommendations, digital advertising and promotion of its content in the global markets</w:t>
      </w:r>
      <w:r w:rsidR="004F15ED" w:rsidRPr="000A669D">
        <w:rPr>
          <w:rFonts w:cs="Times New Roman"/>
        </w:rPr>
        <w:t>, considering values of innovation, integrated streaming experiences, and customer centricity</w:t>
      </w:r>
      <w:r w:rsidRPr="000A669D">
        <w:rPr>
          <w:rFonts w:cs="Times New Roman"/>
        </w:rPr>
        <w:t xml:space="preserve">. </w:t>
      </w:r>
      <w:r w:rsidR="00617528" w:rsidRPr="000A669D">
        <w:rPr>
          <w:rFonts w:cs="Times New Roman"/>
        </w:rPr>
        <w:t>Likewise,</w:t>
      </w:r>
      <w:r w:rsidRPr="000A669D">
        <w:rPr>
          <w:rFonts w:cs="Times New Roman"/>
        </w:rPr>
        <w:t xml:space="preserve"> Netflix applies data analytics to prescribe content based on viewing behaviour to enhance user retention and engagement</w:t>
      </w:r>
      <w:r w:rsidR="00F02C3D">
        <w:rPr>
          <w:rFonts w:cs="Times New Roman"/>
        </w:rPr>
        <w:t xml:space="preserve"> (</w:t>
      </w:r>
      <w:r w:rsidR="00232A98" w:rsidRPr="00232A98">
        <w:rPr>
          <w:rFonts w:cs="Times New Roman"/>
        </w:rPr>
        <w:t>Abishek and Judi</w:t>
      </w:r>
      <w:r w:rsidR="00232A98">
        <w:rPr>
          <w:rFonts w:cs="Times New Roman"/>
        </w:rPr>
        <w:t>, 2025</w:t>
      </w:r>
      <w:r w:rsidR="00F02C3D">
        <w:rPr>
          <w:rFonts w:cs="Times New Roman"/>
        </w:rPr>
        <w:t>)</w:t>
      </w:r>
      <w:r w:rsidRPr="000A669D">
        <w:rPr>
          <w:rFonts w:cs="Times New Roman"/>
        </w:rPr>
        <w:t>. Nevertheless, the given strategy involves a lot of technological spending and ongoing data analysis.</w:t>
      </w:r>
    </w:p>
    <w:p w14:paraId="358B4D8C" w14:textId="77777777" w:rsidR="00027EAD" w:rsidRPr="000A669D" w:rsidRDefault="00000000" w:rsidP="000A669D">
      <w:pPr>
        <w:jc w:val="center"/>
        <w:rPr>
          <w:rFonts w:cs="Times New Roman"/>
        </w:rPr>
      </w:pPr>
      <w:r w:rsidRPr="000A669D">
        <w:rPr>
          <w:rFonts w:cs="Times New Roman"/>
          <w:noProof/>
        </w:rPr>
        <w:lastRenderedPageBreak/>
        <w:drawing>
          <wp:inline distT="0" distB="0" distL="0" distR="0" wp14:anchorId="631D512E" wp14:editId="76C0452C">
            <wp:extent cx="3252094" cy="2266950"/>
            <wp:effectExtent l="0" t="0" r="5715" b="0"/>
            <wp:docPr id="8906783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0678379" name=""/>
                    <pic:cNvPicPr/>
                  </pic:nvPicPr>
                  <pic:blipFill>
                    <a:blip r:embed="rId7"/>
                    <a:stretch>
                      <a:fillRect/>
                    </a:stretch>
                  </pic:blipFill>
                  <pic:spPr>
                    <a:xfrm>
                      <a:off x="0" y="0"/>
                      <a:ext cx="3257035" cy="2270395"/>
                    </a:xfrm>
                    <a:prstGeom prst="rect">
                      <a:avLst/>
                    </a:prstGeom>
                  </pic:spPr>
                </pic:pic>
              </a:graphicData>
            </a:graphic>
          </wp:inline>
        </w:drawing>
      </w:r>
    </w:p>
    <w:p w14:paraId="3C2ACBC0" w14:textId="77777777" w:rsidR="00027EAD" w:rsidRPr="000A669D" w:rsidRDefault="00000000" w:rsidP="000A669D">
      <w:pPr>
        <w:jc w:val="center"/>
        <w:rPr>
          <w:rFonts w:cs="Times New Roman"/>
          <w:b/>
          <w:bCs/>
        </w:rPr>
      </w:pPr>
      <w:r w:rsidRPr="000A669D">
        <w:rPr>
          <w:rFonts w:cs="Times New Roman"/>
          <w:b/>
          <w:bCs/>
        </w:rPr>
        <w:t xml:space="preserve">Figure 1: Key components of Netflix’s marketing strategy </w:t>
      </w:r>
    </w:p>
    <w:p w14:paraId="50D76110" w14:textId="77777777" w:rsidR="00027EAD" w:rsidRPr="000A669D" w:rsidRDefault="00000000" w:rsidP="000A669D">
      <w:pPr>
        <w:jc w:val="center"/>
        <w:rPr>
          <w:rFonts w:cs="Times New Roman"/>
        </w:rPr>
      </w:pPr>
      <w:r w:rsidRPr="000A669D">
        <w:rPr>
          <w:rFonts w:cs="Times New Roman"/>
        </w:rPr>
        <w:t xml:space="preserve">(Source: </w:t>
      </w:r>
      <w:r w:rsidR="000A790B" w:rsidRPr="000A669D">
        <w:rPr>
          <w:rFonts w:cs="Times New Roman"/>
        </w:rPr>
        <w:t>Chourasia, 2025</w:t>
      </w:r>
      <w:r w:rsidRPr="000A669D">
        <w:rPr>
          <w:rFonts w:cs="Times New Roman"/>
        </w:rPr>
        <w:t>)</w:t>
      </w:r>
    </w:p>
    <w:p w14:paraId="4C82215D" w14:textId="49A75BE7" w:rsidR="00C12BDF" w:rsidRPr="00EC322D" w:rsidRDefault="00000000" w:rsidP="008340D6">
      <w:pPr>
        <w:pStyle w:val="Heading2"/>
      </w:pPr>
      <w:bookmarkStart w:id="3" w:name="_Toc224671178"/>
      <w:r w:rsidRPr="00EC322D">
        <w:t>2.</w:t>
      </w:r>
      <w:r w:rsidR="008340D6">
        <w:t>2</w:t>
      </w:r>
      <w:r w:rsidRPr="00EC322D">
        <w:t xml:space="preserve"> Analysis of the </w:t>
      </w:r>
      <w:r w:rsidR="000510ED" w:rsidRPr="00EC322D">
        <w:t>micro</w:t>
      </w:r>
      <w:r w:rsidR="00EC04C1" w:rsidRPr="00EC322D">
        <w:t xml:space="preserve"> and macro</w:t>
      </w:r>
      <w:r w:rsidR="000510ED" w:rsidRPr="00EC322D">
        <w:t xml:space="preserve"> marketing environment</w:t>
      </w:r>
      <w:bookmarkEnd w:id="3"/>
    </w:p>
    <w:p w14:paraId="3746C4D4" w14:textId="7DFC6A56" w:rsidR="00C12BDF" w:rsidRPr="008340D6" w:rsidRDefault="00000000" w:rsidP="000A669D">
      <w:pPr>
        <w:rPr>
          <w:rFonts w:cs="Times New Roman"/>
          <w:b/>
          <w:bCs/>
          <w:i/>
          <w:iCs/>
          <w:u w:val="single"/>
        </w:rPr>
      </w:pPr>
      <w:r w:rsidRPr="008340D6">
        <w:rPr>
          <w:rFonts w:cs="Times New Roman"/>
          <w:b/>
          <w:bCs/>
          <w:i/>
          <w:iCs/>
          <w:u w:val="single"/>
        </w:rPr>
        <w:t xml:space="preserve">Industry </w:t>
      </w:r>
      <w:r w:rsidR="000510ED" w:rsidRPr="008340D6">
        <w:rPr>
          <w:rFonts w:cs="Times New Roman"/>
          <w:b/>
          <w:bCs/>
          <w:i/>
          <w:iCs/>
          <w:u w:val="single"/>
        </w:rPr>
        <w:t>competition</w:t>
      </w:r>
      <w:r w:rsidRPr="008340D6">
        <w:rPr>
          <w:rFonts w:cs="Times New Roman"/>
          <w:b/>
          <w:bCs/>
          <w:i/>
          <w:iCs/>
          <w:u w:val="single"/>
        </w:rPr>
        <w:t xml:space="preserve"> and Porter’s </w:t>
      </w:r>
      <w:r w:rsidR="000510ED" w:rsidRPr="008340D6">
        <w:rPr>
          <w:rFonts w:cs="Times New Roman"/>
          <w:b/>
          <w:bCs/>
          <w:i/>
          <w:iCs/>
          <w:u w:val="single"/>
        </w:rPr>
        <w:t>five forces</w:t>
      </w:r>
    </w:p>
    <w:p w14:paraId="30F9BCE7" w14:textId="7375F5C5" w:rsidR="00433C2A" w:rsidRPr="000A669D" w:rsidRDefault="00000000" w:rsidP="000A669D">
      <w:pPr>
        <w:rPr>
          <w:rFonts w:cs="Times New Roman"/>
        </w:rPr>
      </w:pPr>
      <w:r w:rsidRPr="000A669D">
        <w:rPr>
          <w:rFonts w:cs="Times New Roman"/>
        </w:rPr>
        <w:t xml:space="preserve">The micro marketing environment is the immediate forces of competition that determine the performance of organisations </w:t>
      </w:r>
      <w:r w:rsidR="00322301" w:rsidRPr="000A669D">
        <w:rPr>
          <w:rFonts w:cs="Times New Roman"/>
        </w:rPr>
        <w:t>in each</w:t>
      </w:r>
      <w:r w:rsidRPr="000A669D">
        <w:rPr>
          <w:rFonts w:cs="Times New Roman"/>
        </w:rPr>
        <w:t xml:space="preserve"> industry</w:t>
      </w:r>
      <w:r w:rsidR="00D91797" w:rsidRPr="000A669D">
        <w:rPr>
          <w:rFonts w:cs="Times New Roman"/>
        </w:rPr>
        <w:t xml:space="preserve"> (</w:t>
      </w:r>
      <w:r w:rsidR="00875C12" w:rsidRPr="000A669D">
        <w:rPr>
          <w:rFonts w:cs="Times New Roman"/>
        </w:rPr>
        <w:t>Burnes, 2014</w:t>
      </w:r>
      <w:r w:rsidR="00D91797" w:rsidRPr="000A669D">
        <w:rPr>
          <w:rFonts w:cs="Times New Roman"/>
        </w:rPr>
        <w:t>)</w:t>
      </w:r>
      <w:r w:rsidRPr="000A669D">
        <w:rPr>
          <w:rFonts w:cs="Times New Roman"/>
        </w:rPr>
        <w:t xml:space="preserve">. </w:t>
      </w:r>
    </w:p>
    <w:tbl>
      <w:tblPr>
        <w:tblStyle w:val="TableGrid"/>
        <w:tblW w:w="0" w:type="auto"/>
        <w:shd w:val="clear" w:color="auto" w:fill="E8E8E8" w:themeFill="background2"/>
        <w:tblLook w:val="04A0" w:firstRow="1" w:lastRow="0" w:firstColumn="1" w:lastColumn="0" w:noHBand="0" w:noVBand="1"/>
      </w:tblPr>
      <w:tblGrid>
        <w:gridCol w:w="2378"/>
        <w:gridCol w:w="6638"/>
      </w:tblGrid>
      <w:tr w:rsidR="00014637" w14:paraId="3FF2A678" w14:textId="77777777" w:rsidTr="00CD17A8">
        <w:tc>
          <w:tcPr>
            <w:tcW w:w="0" w:type="auto"/>
            <w:shd w:val="clear" w:color="auto" w:fill="E8E8E8" w:themeFill="background2"/>
            <w:hideMark/>
          </w:tcPr>
          <w:p w14:paraId="77D0B31F" w14:textId="77777777" w:rsidR="00AF1308" w:rsidRPr="00AF1308" w:rsidRDefault="00000000" w:rsidP="000A669D">
            <w:pPr>
              <w:jc w:val="center"/>
              <w:rPr>
                <w:rFonts w:cs="Times New Roman"/>
                <w:b/>
                <w:bCs/>
              </w:rPr>
            </w:pPr>
            <w:r w:rsidRPr="00AF1308">
              <w:rPr>
                <w:rFonts w:cs="Times New Roman"/>
                <w:b/>
                <w:bCs/>
              </w:rPr>
              <w:t>Force</w:t>
            </w:r>
          </w:p>
        </w:tc>
        <w:tc>
          <w:tcPr>
            <w:tcW w:w="0" w:type="auto"/>
            <w:shd w:val="clear" w:color="auto" w:fill="E8E8E8" w:themeFill="background2"/>
            <w:hideMark/>
          </w:tcPr>
          <w:p w14:paraId="1C7497DC" w14:textId="77777777" w:rsidR="00AF1308" w:rsidRPr="00AF1308" w:rsidRDefault="00000000" w:rsidP="000A669D">
            <w:pPr>
              <w:jc w:val="center"/>
              <w:rPr>
                <w:rFonts w:cs="Times New Roman"/>
                <w:b/>
                <w:bCs/>
              </w:rPr>
            </w:pPr>
            <w:r w:rsidRPr="00AF1308">
              <w:rPr>
                <w:rFonts w:cs="Times New Roman"/>
                <w:b/>
                <w:bCs/>
              </w:rPr>
              <w:t>Impact on Netflix</w:t>
            </w:r>
          </w:p>
        </w:tc>
      </w:tr>
      <w:tr w:rsidR="00014637" w14:paraId="2091A261" w14:textId="77777777" w:rsidTr="00CD17A8">
        <w:tc>
          <w:tcPr>
            <w:tcW w:w="0" w:type="auto"/>
            <w:shd w:val="clear" w:color="auto" w:fill="E8E8E8" w:themeFill="background2"/>
            <w:hideMark/>
          </w:tcPr>
          <w:p w14:paraId="5AE91160" w14:textId="77777777" w:rsidR="00AF1308" w:rsidRPr="00AF1308" w:rsidRDefault="00000000" w:rsidP="000A669D">
            <w:pPr>
              <w:rPr>
                <w:rFonts w:cs="Times New Roman"/>
              </w:rPr>
            </w:pPr>
            <w:r w:rsidRPr="00AF1308">
              <w:rPr>
                <w:rFonts w:cs="Times New Roman"/>
              </w:rPr>
              <w:t>Competitive Rivalry</w:t>
            </w:r>
          </w:p>
        </w:tc>
        <w:tc>
          <w:tcPr>
            <w:tcW w:w="0" w:type="auto"/>
            <w:shd w:val="clear" w:color="auto" w:fill="CAEDFB" w:themeFill="accent4" w:themeFillTint="33"/>
            <w:hideMark/>
          </w:tcPr>
          <w:p w14:paraId="3A4C6A2A" w14:textId="77777777" w:rsidR="00AF1308" w:rsidRPr="00AF1308" w:rsidRDefault="00000000" w:rsidP="000A669D">
            <w:pPr>
              <w:rPr>
                <w:rFonts w:cs="Times New Roman"/>
              </w:rPr>
            </w:pPr>
            <w:r w:rsidRPr="00AF1308">
              <w:rPr>
                <w:rFonts w:cs="Times New Roman"/>
              </w:rPr>
              <w:t>High competition from global streaming platforms such as Amazon Prime Video, Disney+, HBO Max and Apple TV+.</w:t>
            </w:r>
          </w:p>
        </w:tc>
      </w:tr>
      <w:tr w:rsidR="00014637" w14:paraId="59644A50" w14:textId="77777777" w:rsidTr="00CD17A8">
        <w:tc>
          <w:tcPr>
            <w:tcW w:w="0" w:type="auto"/>
            <w:shd w:val="clear" w:color="auto" w:fill="E8E8E8" w:themeFill="background2"/>
            <w:hideMark/>
          </w:tcPr>
          <w:p w14:paraId="0E0F23E8" w14:textId="77777777" w:rsidR="00AF1308" w:rsidRPr="00AF1308" w:rsidRDefault="00000000" w:rsidP="000A669D">
            <w:pPr>
              <w:rPr>
                <w:rFonts w:cs="Times New Roman"/>
              </w:rPr>
            </w:pPr>
            <w:r w:rsidRPr="00AF1308">
              <w:rPr>
                <w:rFonts w:cs="Times New Roman"/>
              </w:rPr>
              <w:t>Threat of New Entrants</w:t>
            </w:r>
          </w:p>
        </w:tc>
        <w:tc>
          <w:tcPr>
            <w:tcW w:w="0" w:type="auto"/>
            <w:shd w:val="clear" w:color="auto" w:fill="CAEDFB" w:themeFill="accent4" w:themeFillTint="33"/>
            <w:hideMark/>
          </w:tcPr>
          <w:p w14:paraId="75E12563" w14:textId="77777777" w:rsidR="00AF1308" w:rsidRPr="00AF1308" w:rsidRDefault="00000000" w:rsidP="000A669D">
            <w:pPr>
              <w:rPr>
                <w:rFonts w:cs="Times New Roman"/>
              </w:rPr>
            </w:pPr>
            <w:r w:rsidRPr="00AF1308">
              <w:rPr>
                <w:rFonts w:cs="Times New Roman"/>
              </w:rPr>
              <w:t>Moderate due to high capital investment, technological requirements and strong brand competition.</w:t>
            </w:r>
          </w:p>
        </w:tc>
      </w:tr>
      <w:tr w:rsidR="00014637" w14:paraId="11F8C9DA" w14:textId="77777777" w:rsidTr="00CD17A8">
        <w:tc>
          <w:tcPr>
            <w:tcW w:w="0" w:type="auto"/>
            <w:shd w:val="clear" w:color="auto" w:fill="E8E8E8" w:themeFill="background2"/>
            <w:hideMark/>
          </w:tcPr>
          <w:p w14:paraId="7783C8EF" w14:textId="77777777" w:rsidR="00AF1308" w:rsidRPr="00AF1308" w:rsidRDefault="00000000" w:rsidP="000A669D">
            <w:pPr>
              <w:rPr>
                <w:rFonts w:cs="Times New Roman"/>
              </w:rPr>
            </w:pPr>
            <w:r w:rsidRPr="00AF1308">
              <w:rPr>
                <w:rFonts w:cs="Times New Roman"/>
              </w:rPr>
              <w:t>Bargaining Power of Suppliers</w:t>
            </w:r>
          </w:p>
        </w:tc>
        <w:tc>
          <w:tcPr>
            <w:tcW w:w="0" w:type="auto"/>
            <w:shd w:val="clear" w:color="auto" w:fill="CAEDFB" w:themeFill="accent4" w:themeFillTint="33"/>
            <w:hideMark/>
          </w:tcPr>
          <w:p w14:paraId="15C06BEB" w14:textId="77777777" w:rsidR="00AF1308" w:rsidRPr="00AF1308" w:rsidRDefault="00000000" w:rsidP="000A669D">
            <w:pPr>
              <w:rPr>
                <w:rFonts w:cs="Times New Roman"/>
              </w:rPr>
            </w:pPr>
            <w:r w:rsidRPr="00AF1308">
              <w:rPr>
                <w:rFonts w:cs="Times New Roman"/>
              </w:rPr>
              <w:t>Moderate because content creators and production studios can influence licensing costs.</w:t>
            </w:r>
          </w:p>
        </w:tc>
      </w:tr>
      <w:tr w:rsidR="00014637" w14:paraId="1795B4D7" w14:textId="77777777" w:rsidTr="00CD17A8">
        <w:tc>
          <w:tcPr>
            <w:tcW w:w="0" w:type="auto"/>
            <w:shd w:val="clear" w:color="auto" w:fill="E8E8E8" w:themeFill="background2"/>
            <w:hideMark/>
          </w:tcPr>
          <w:p w14:paraId="10645B82" w14:textId="77777777" w:rsidR="00AF1308" w:rsidRPr="00AF1308" w:rsidRDefault="00000000" w:rsidP="000A669D">
            <w:pPr>
              <w:rPr>
                <w:rFonts w:cs="Times New Roman"/>
              </w:rPr>
            </w:pPr>
            <w:r w:rsidRPr="00AF1308">
              <w:rPr>
                <w:rFonts w:cs="Times New Roman"/>
              </w:rPr>
              <w:t>Bargaining Power of Buyers</w:t>
            </w:r>
          </w:p>
        </w:tc>
        <w:tc>
          <w:tcPr>
            <w:tcW w:w="0" w:type="auto"/>
            <w:shd w:val="clear" w:color="auto" w:fill="CAEDFB" w:themeFill="accent4" w:themeFillTint="33"/>
            <w:hideMark/>
          </w:tcPr>
          <w:p w14:paraId="75173D40" w14:textId="77777777" w:rsidR="00AF1308" w:rsidRPr="00AF1308" w:rsidRDefault="00000000" w:rsidP="000A669D">
            <w:pPr>
              <w:rPr>
                <w:rFonts w:cs="Times New Roman"/>
              </w:rPr>
            </w:pPr>
            <w:r w:rsidRPr="00AF1308">
              <w:rPr>
                <w:rFonts w:cs="Times New Roman"/>
              </w:rPr>
              <w:t>High because customers can easily switch between streaming platforms.</w:t>
            </w:r>
          </w:p>
        </w:tc>
      </w:tr>
      <w:tr w:rsidR="00014637" w14:paraId="5ADC0E70" w14:textId="77777777" w:rsidTr="00CD17A8">
        <w:tc>
          <w:tcPr>
            <w:tcW w:w="0" w:type="auto"/>
            <w:shd w:val="clear" w:color="auto" w:fill="E8E8E8" w:themeFill="background2"/>
            <w:hideMark/>
          </w:tcPr>
          <w:p w14:paraId="654767DB" w14:textId="77777777" w:rsidR="00AF1308" w:rsidRPr="00AF1308" w:rsidRDefault="00000000" w:rsidP="000A669D">
            <w:pPr>
              <w:rPr>
                <w:rFonts w:cs="Times New Roman"/>
              </w:rPr>
            </w:pPr>
            <w:r w:rsidRPr="00AF1308">
              <w:rPr>
                <w:rFonts w:cs="Times New Roman"/>
              </w:rPr>
              <w:lastRenderedPageBreak/>
              <w:t>Threat of Substitutes</w:t>
            </w:r>
          </w:p>
        </w:tc>
        <w:tc>
          <w:tcPr>
            <w:tcW w:w="0" w:type="auto"/>
            <w:shd w:val="clear" w:color="auto" w:fill="CAEDFB" w:themeFill="accent4" w:themeFillTint="33"/>
            <w:hideMark/>
          </w:tcPr>
          <w:p w14:paraId="7F682EE5" w14:textId="77777777" w:rsidR="00AF1308" w:rsidRPr="00AF1308" w:rsidRDefault="00000000" w:rsidP="000A669D">
            <w:pPr>
              <w:rPr>
                <w:rFonts w:cs="Times New Roman"/>
              </w:rPr>
            </w:pPr>
            <w:r w:rsidRPr="00AF1308">
              <w:rPr>
                <w:rFonts w:cs="Times New Roman"/>
              </w:rPr>
              <w:t>High due to alternative entertainment options such as YouTube, social media and gaming platforms.</w:t>
            </w:r>
          </w:p>
        </w:tc>
      </w:tr>
    </w:tbl>
    <w:p w14:paraId="4722B348" w14:textId="0DAF4212" w:rsidR="004B2D3B" w:rsidRPr="000A669D" w:rsidRDefault="00000000" w:rsidP="000A669D">
      <w:pPr>
        <w:rPr>
          <w:rFonts w:cs="Times New Roman"/>
        </w:rPr>
      </w:pPr>
      <w:r w:rsidRPr="000A669D">
        <w:rPr>
          <w:rFonts w:cs="Times New Roman"/>
        </w:rPr>
        <w:t>Threats of entry to the streaming market are moderate because of the high cost in terms of finances in terms of technology infrastructure, marketing, and content production</w:t>
      </w:r>
      <w:r w:rsidR="00F02C3D">
        <w:rPr>
          <w:rFonts w:cs="Times New Roman"/>
        </w:rPr>
        <w:t xml:space="preserve"> (</w:t>
      </w:r>
      <w:r w:rsidR="00051EA9">
        <w:rPr>
          <w:rFonts w:cs="Times New Roman"/>
        </w:rPr>
        <w:t>Gao, 2025</w:t>
      </w:r>
      <w:r w:rsidR="00F02C3D">
        <w:rPr>
          <w:rFonts w:cs="Times New Roman"/>
        </w:rPr>
        <w:t>)</w:t>
      </w:r>
      <w:r w:rsidRPr="000A669D">
        <w:rPr>
          <w:rFonts w:cs="Times New Roman"/>
        </w:rPr>
        <w:t xml:space="preserve">. It takes massive capital to build a global streaming service, especially to license content and to sustain digital distribution platforms. Such barriers to entry give low chances of small firms entering the market. Nevertheless, the giant companies that are technologically active and have substantial financial bases can venture into the industry. </w:t>
      </w:r>
      <w:r w:rsidR="00225212" w:rsidRPr="000A669D">
        <w:rPr>
          <w:rFonts w:cs="Times New Roman"/>
        </w:rPr>
        <w:t>For example,</w:t>
      </w:r>
      <w:r w:rsidRPr="000A669D">
        <w:rPr>
          <w:rFonts w:cs="Times New Roman"/>
        </w:rPr>
        <w:t xml:space="preserve"> Apple has launched Apple TV+ and grown fast by means of strategic alliances and original content</w:t>
      </w:r>
      <w:r w:rsidR="00F7342E" w:rsidRPr="000A669D">
        <w:rPr>
          <w:rFonts w:cs="Times New Roman"/>
        </w:rPr>
        <w:t xml:space="preserve"> (</w:t>
      </w:r>
      <w:r w:rsidR="00281852" w:rsidRPr="000A669D">
        <w:rPr>
          <w:rFonts w:cs="Times New Roman"/>
          <w:i/>
          <w:iCs/>
        </w:rPr>
        <w:t>Goncharenko et al.,</w:t>
      </w:r>
      <w:r w:rsidR="00281852" w:rsidRPr="000A669D">
        <w:rPr>
          <w:rFonts w:cs="Times New Roman"/>
        </w:rPr>
        <w:t xml:space="preserve"> 2023</w:t>
      </w:r>
      <w:r w:rsidR="00F7342E" w:rsidRPr="000A669D">
        <w:rPr>
          <w:rFonts w:cs="Times New Roman"/>
        </w:rPr>
        <w:t>)</w:t>
      </w:r>
      <w:r w:rsidRPr="000A669D">
        <w:rPr>
          <w:rFonts w:cs="Times New Roman"/>
        </w:rPr>
        <w:t xml:space="preserve">. </w:t>
      </w:r>
    </w:p>
    <w:p w14:paraId="1944ADC5" w14:textId="77777777" w:rsidR="004B2D3B" w:rsidRPr="000A669D" w:rsidRDefault="00000000" w:rsidP="000A669D">
      <w:pPr>
        <w:rPr>
          <w:rFonts w:cs="Times New Roman"/>
        </w:rPr>
      </w:pPr>
      <w:r w:rsidRPr="000A669D">
        <w:rPr>
          <w:rFonts w:cs="Times New Roman"/>
        </w:rPr>
        <w:t xml:space="preserve">The power of suppliers influences the competitive environment, as content creators and film studios are the holders of valuable intellectual property. In the case of big studios possessing popular franchises, they </w:t>
      </w:r>
      <w:r w:rsidR="00322301" w:rsidRPr="000A669D">
        <w:rPr>
          <w:rFonts w:cs="Times New Roman"/>
        </w:rPr>
        <w:t>can</w:t>
      </w:r>
      <w:r w:rsidRPr="000A669D">
        <w:rPr>
          <w:rFonts w:cs="Times New Roman"/>
        </w:rPr>
        <w:t xml:space="preserve"> charge streaming services more in the form of licensing fees. Disney and Warner Bros. have, in recent years, started up their own streaming platforms instead of selling content to their enemies. It has led to Netflix having limited access to third-party content and increased its </w:t>
      </w:r>
      <w:r w:rsidR="00322301" w:rsidRPr="000A669D">
        <w:rPr>
          <w:rFonts w:cs="Times New Roman"/>
        </w:rPr>
        <w:t>affiliation</w:t>
      </w:r>
      <w:r w:rsidRPr="000A669D">
        <w:rPr>
          <w:rFonts w:cs="Times New Roman"/>
        </w:rPr>
        <w:t xml:space="preserve"> with costly original productions</w:t>
      </w:r>
      <w:r w:rsidR="00F7342E" w:rsidRPr="000A669D">
        <w:rPr>
          <w:rFonts w:cs="Times New Roman"/>
        </w:rPr>
        <w:t xml:space="preserve"> (</w:t>
      </w:r>
      <w:r w:rsidR="001E06F1" w:rsidRPr="000A669D">
        <w:rPr>
          <w:rFonts w:cs="Times New Roman"/>
        </w:rPr>
        <w:t>Wang and Weng, 2022</w:t>
      </w:r>
      <w:r w:rsidR="00F7342E" w:rsidRPr="000A669D">
        <w:rPr>
          <w:rFonts w:cs="Times New Roman"/>
        </w:rPr>
        <w:t>)</w:t>
      </w:r>
      <w:r w:rsidRPr="000A669D">
        <w:rPr>
          <w:rFonts w:cs="Times New Roman"/>
        </w:rPr>
        <w:t>. Although original contents enhance the differentiation strategy adopted by Netflix, they raise production expenses.</w:t>
      </w:r>
    </w:p>
    <w:p w14:paraId="7ACB2585" w14:textId="77777777" w:rsidR="004B2D3B" w:rsidRPr="000A669D" w:rsidRDefault="00000000" w:rsidP="000A669D">
      <w:pPr>
        <w:rPr>
          <w:rFonts w:cs="Times New Roman"/>
        </w:rPr>
      </w:pPr>
      <w:r w:rsidRPr="000A669D">
        <w:rPr>
          <w:rFonts w:cs="Times New Roman"/>
        </w:rPr>
        <w:t xml:space="preserve">The degree of buyer power in the streaming market is comparatively strong due to the possibility of customers switching platforms easily. Subscriptions are usually </w:t>
      </w:r>
      <w:r w:rsidR="00322301" w:rsidRPr="000A669D">
        <w:rPr>
          <w:rFonts w:cs="Times New Roman"/>
        </w:rPr>
        <w:t>cancellable</w:t>
      </w:r>
      <w:r w:rsidRPr="000A669D">
        <w:rPr>
          <w:rFonts w:cs="Times New Roman"/>
        </w:rPr>
        <w:t xml:space="preserve"> at any point in time by streaming services, and this raises consumer bargaining power. Consequently, businesses </w:t>
      </w:r>
      <w:r w:rsidR="00322301" w:rsidRPr="000A669D">
        <w:rPr>
          <w:rFonts w:cs="Times New Roman"/>
        </w:rPr>
        <w:t>must</w:t>
      </w:r>
      <w:r w:rsidRPr="000A669D">
        <w:rPr>
          <w:rFonts w:cs="Times New Roman"/>
        </w:rPr>
        <w:t xml:space="preserve"> keep on providing entertaining content and attractive rates</w:t>
      </w:r>
      <w:r w:rsidR="00F7342E" w:rsidRPr="000A669D">
        <w:rPr>
          <w:rFonts w:cs="Times New Roman"/>
        </w:rPr>
        <w:t xml:space="preserve"> (</w:t>
      </w:r>
      <w:r w:rsidR="00E433F3" w:rsidRPr="000A669D">
        <w:rPr>
          <w:rFonts w:cs="Times New Roman"/>
        </w:rPr>
        <w:t xml:space="preserve">Iordache </w:t>
      </w:r>
      <w:r w:rsidR="00E433F3" w:rsidRPr="000A669D">
        <w:rPr>
          <w:rFonts w:cs="Times New Roman"/>
          <w:i/>
          <w:iCs/>
        </w:rPr>
        <w:t>et al.,</w:t>
      </w:r>
      <w:r w:rsidR="00E433F3" w:rsidRPr="000A669D">
        <w:rPr>
          <w:rFonts w:cs="Times New Roman"/>
        </w:rPr>
        <w:t xml:space="preserve"> 2022</w:t>
      </w:r>
      <w:r w:rsidR="00F7342E" w:rsidRPr="000A669D">
        <w:rPr>
          <w:rFonts w:cs="Times New Roman"/>
        </w:rPr>
        <w:t>)</w:t>
      </w:r>
      <w:r w:rsidRPr="000A669D">
        <w:rPr>
          <w:rFonts w:cs="Times New Roman"/>
        </w:rPr>
        <w:t>. Netflix manages this issue with the help of individualised recommendation systems and investing in multiple international programming as an approach to enhance customer engagement and retention.</w:t>
      </w:r>
    </w:p>
    <w:p w14:paraId="5E6B600B" w14:textId="77777777" w:rsidR="004B2D3B" w:rsidRDefault="00000000" w:rsidP="000A669D">
      <w:pPr>
        <w:rPr>
          <w:rFonts w:cs="Times New Roman"/>
        </w:rPr>
      </w:pPr>
      <w:r w:rsidRPr="000A669D">
        <w:rPr>
          <w:rFonts w:cs="Times New Roman"/>
        </w:rPr>
        <w:t xml:space="preserve">Lastly, the threat of substitutes is high as consumers can use other substitute entertainment sources like YouTube, game services and social media. These media are competing with time and attention of the users, and not just with subscription money. The use of digital entertainment is </w:t>
      </w:r>
      <w:r w:rsidR="00322301" w:rsidRPr="000A669D">
        <w:rPr>
          <w:rFonts w:cs="Times New Roman"/>
        </w:rPr>
        <w:t>ever-growing,</w:t>
      </w:r>
      <w:r w:rsidRPr="000A669D">
        <w:rPr>
          <w:rFonts w:cs="Times New Roman"/>
        </w:rPr>
        <w:t xml:space="preserve"> and Netflix has had to keep </w:t>
      </w:r>
      <w:r w:rsidRPr="000A669D">
        <w:rPr>
          <w:rFonts w:cs="Times New Roman"/>
        </w:rPr>
        <w:lastRenderedPageBreak/>
        <w:t>on innovating its marketing and content approach</w:t>
      </w:r>
      <w:r w:rsidR="00F7342E" w:rsidRPr="000A669D">
        <w:rPr>
          <w:rFonts w:cs="Times New Roman"/>
        </w:rPr>
        <w:t xml:space="preserve"> (</w:t>
      </w:r>
      <w:r w:rsidR="00E433F3" w:rsidRPr="000A669D">
        <w:rPr>
          <w:rFonts w:cs="Times New Roman"/>
        </w:rPr>
        <w:t xml:space="preserve">Sevaslidou </w:t>
      </w:r>
      <w:r w:rsidR="00E433F3" w:rsidRPr="000A669D">
        <w:rPr>
          <w:rFonts w:cs="Times New Roman"/>
          <w:i/>
          <w:iCs/>
        </w:rPr>
        <w:t>et al.,</w:t>
      </w:r>
      <w:r w:rsidR="00E433F3" w:rsidRPr="000A669D">
        <w:rPr>
          <w:rFonts w:cs="Times New Roman"/>
        </w:rPr>
        <w:t xml:space="preserve"> 2024</w:t>
      </w:r>
      <w:r w:rsidR="00F7342E" w:rsidRPr="000A669D">
        <w:rPr>
          <w:rFonts w:cs="Times New Roman"/>
        </w:rPr>
        <w:t>)</w:t>
      </w:r>
      <w:r w:rsidRPr="000A669D">
        <w:rPr>
          <w:rFonts w:cs="Times New Roman"/>
        </w:rPr>
        <w:t>. Thus, the Five Forces analysis created by Porter shows that Netflix is a business that is functioning in a highly competitive environment where marketing innovation should be done continuously to maintain the competitive edge.</w:t>
      </w:r>
    </w:p>
    <w:p w14:paraId="09822163" w14:textId="57886F7C" w:rsidR="00EC04C1" w:rsidRPr="008340D6" w:rsidRDefault="00EC04C1" w:rsidP="00EC04C1">
      <w:pPr>
        <w:rPr>
          <w:rFonts w:cs="Times New Roman"/>
          <w:b/>
          <w:bCs/>
          <w:i/>
          <w:iCs/>
          <w:u w:val="single"/>
        </w:rPr>
      </w:pPr>
      <w:r w:rsidRPr="008340D6">
        <w:rPr>
          <w:rFonts w:cs="Times New Roman"/>
          <w:b/>
          <w:bCs/>
          <w:i/>
          <w:iCs/>
          <w:u w:val="single"/>
        </w:rPr>
        <w:t>Analysis of the macro marketing environment</w:t>
      </w:r>
    </w:p>
    <w:p w14:paraId="6047993F" w14:textId="27AFD493" w:rsidR="00EC04C1" w:rsidRPr="000A669D" w:rsidRDefault="00EC04C1" w:rsidP="00EC04C1">
      <w:pPr>
        <w:rPr>
          <w:rFonts w:cs="Times New Roman"/>
        </w:rPr>
      </w:pPr>
      <w:r w:rsidRPr="000A669D">
        <w:rPr>
          <w:rFonts w:cs="Times New Roman"/>
        </w:rPr>
        <w:t>The macro marketing environment is a major factor affecting the organisational marketing policies</w:t>
      </w:r>
      <w:r w:rsidR="008474AA">
        <w:rPr>
          <w:rFonts w:cs="Times New Roman"/>
        </w:rPr>
        <w:t xml:space="preserve">. </w:t>
      </w:r>
      <w:r w:rsidRPr="000A669D">
        <w:rPr>
          <w:rFonts w:cs="Times New Roman"/>
        </w:rPr>
        <w:t>As per Aaker (2015), organisations should be aware of the macro environment by continuously monitoring it to realise marketing performance opportunities and threats.</w:t>
      </w:r>
    </w:p>
    <w:tbl>
      <w:tblPr>
        <w:tblStyle w:val="TableGrid"/>
        <w:tblW w:w="0" w:type="auto"/>
        <w:shd w:val="clear" w:color="auto" w:fill="CAEDFB" w:themeFill="accent4" w:themeFillTint="33"/>
        <w:tblLook w:val="04A0" w:firstRow="1" w:lastRow="0" w:firstColumn="1" w:lastColumn="0" w:noHBand="0" w:noVBand="1"/>
      </w:tblPr>
      <w:tblGrid>
        <w:gridCol w:w="1751"/>
        <w:gridCol w:w="7265"/>
      </w:tblGrid>
      <w:tr w:rsidR="00EC04C1" w14:paraId="6F90C6B3" w14:textId="77777777" w:rsidTr="00C72ADF">
        <w:tc>
          <w:tcPr>
            <w:tcW w:w="0" w:type="auto"/>
            <w:shd w:val="clear" w:color="auto" w:fill="D1D1D1" w:themeFill="background2" w:themeFillShade="E6"/>
            <w:hideMark/>
          </w:tcPr>
          <w:p w14:paraId="35CEEE43" w14:textId="77777777" w:rsidR="00EC04C1" w:rsidRPr="00B404AB" w:rsidRDefault="00EC04C1" w:rsidP="00C72ADF">
            <w:pPr>
              <w:jc w:val="center"/>
              <w:rPr>
                <w:rFonts w:cs="Times New Roman"/>
                <w:b/>
                <w:bCs/>
              </w:rPr>
            </w:pPr>
            <w:r w:rsidRPr="00B404AB">
              <w:rPr>
                <w:rFonts w:cs="Times New Roman"/>
                <w:b/>
                <w:bCs/>
              </w:rPr>
              <w:t>Factor</w:t>
            </w:r>
          </w:p>
        </w:tc>
        <w:tc>
          <w:tcPr>
            <w:tcW w:w="0" w:type="auto"/>
            <w:shd w:val="clear" w:color="auto" w:fill="D1D1D1" w:themeFill="background2" w:themeFillShade="E6"/>
            <w:hideMark/>
          </w:tcPr>
          <w:p w14:paraId="5E975B27" w14:textId="77777777" w:rsidR="00EC04C1" w:rsidRPr="00B404AB" w:rsidRDefault="00EC04C1" w:rsidP="00C72ADF">
            <w:pPr>
              <w:jc w:val="center"/>
              <w:rPr>
                <w:rFonts w:cs="Times New Roman"/>
                <w:b/>
                <w:bCs/>
              </w:rPr>
            </w:pPr>
            <w:r w:rsidRPr="000A669D">
              <w:rPr>
                <w:rFonts w:cs="Times New Roman"/>
                <w:b/>
                <w:bCs/>
              </w:rPr>
              <w:t>Evaluation</w:t>
            </w:r>
          </w:p>
        </w:tc>
      </w:tr>
      <w:tr w:rsidR="00EC04C1" w14:paraId="421E1FCA" w14:textId="77777777" w:rsidTr="00C72ADF">
        <w:tc>
          <w:tcPr>
            <w:tcW w:w="0" w:type="auto"/>
            <w:shd w:val="clear" w:color="auto" w:fill="D1D1D1" w:themeFill="background2" w:themeFillShade="E6"/>
            <w:hideMark/>
          </w:tcPr>
          <w:p w14:paraId="2023B192" w14:textId="77777777" w:rsidR="00EC04C1" w:rsidRPr="00B404AB" w:rsidRDefault="00EC04C1" w:rsidP="00C72ADF">
            <w:pPr>
              <w:rPr>
                <w:rFonts w:cs="Times New Roman"/>
              </w:rPr>
            </w:pPr>
            <w:r w:rsidRPr="00B404AB">
              <w:rPr>
                <w:rFonts w:cs="Times New Roman"/>
              </w:rPr>
              <w:t>Political</w:t>
            </w:r>
          </w:p>
        </w:tc>
        <w:tc>
          <w:tcPr>
            <w:tcW w:w="0" w:type="auto"/>
            <w:shd w:val="clear" w:color="auto" w:fill="CAEDFB" w:themeFill="accent4" w:themeFillTint="33"/>
            <w:hideMark/>
          </w:tcPr>
          <w:p w14:paraId="1460014A" w14:textId="77777777" w:rsidR="00EC04C1" w:rsidRPr="00B404AB" w:rsidRDefault="00EC04C1" w:rsidP="00C72ADF">
            <w:pPr>
              <w:rPr>
                <w:rFonts w:cs="Times New Roman"/>
              </w:rPr>
            </w:pPr>
            <w:r w:rsidRPr="00B404AB">
              <w:rPr>
                <w:rFonts w:cs="Times New Roman"/>
              </w:rPr>
              <w:t>Government regulations, censorship policies and international content regulations influence marketing strategies in different countries.</w:t>
            </w:r>
          </w:p>
        </w:tc>
      </w:tr>
      <w:tr w:rsidR="00EC04C1" w14:paraId="233C3BEB" w14:textId="77777777" w:rsidTr="00C72ADF">
        <w:tc>
          <w:tcPr>
            <w:tcW w:w="0" w:type="auto"/>
            <w:shd w:val="clear" w:color="auto" w:fill="D1D1D1" w:themeFill="background2" w:themeFillShade="E6"/>
            <w:hideMark/>
          </w:tcPr>
          <w:p w14:paraId="18B67329" w14:textId="77777777" w:rsidR="00EC04C1" w:rsidRPr="00B404AB" w:rsidRDefault="00EC04C1" w:rsidP="00C72ADF">
            <w:pPr>
              <w:rPr>
                <w:rFonts w:cs="Times New Roman"/>
              </w:rPr>
            </w:pPr>
            <w:r w:rsidRPr="00B404AB">
              <w:rPr>
                <w:rFonts w:cs="Times New Roman"/>
              </w:rPr>
              <w:t>Economic</w:t>
            </w:r>
          </w:p>
        </w:tc>
        <w:tc>
          <w:tcPr>
            <w:tcW w:w="0" w:type="auto"/>
            <w:shd w:val="clear" w:color="auto" w:fill="CAEDFB" w:themeFill="accent4" w:themeFillTint="33"/>
            <w:hideMark/>
          </w:tcPr>
          <w:p w14:paraId="2A6C9927" w14:textId="77777777" w:rsidR="00EC04C1" w:rsidRPr="00B404AB" w:rsidRDefault="00EC04C1" w:rsidP="00C72ADF">
            <w:pPr>
              <w:rPr>
                <w:rFonts w:cs="Times New Roman"/>
              </w:rPr>
            </w:pPr>
            <w:r w:rsidRPr="00B404AB">
              <w:rPr>
                <w:rFonts w:cs="Times New Roman"/>
              </w:rPr>
              <w:t>Global economic conditions, subscription affordability and inflation affect consumer spending on streaming services.</w:t>
            </w:r>
          </w:p>
        </w:tc>
      </w:tr>
      <w:tr w:rsidR="00EC04C1" w14:paraId="545BD0A1" w14:textId="77777777" w:rsidTr="00C72ADF">
        <w:tc>
          <w:tcPr>
            <w:tcW w:w="0" w:type="auto"/>
            <w:shd w:val="clear" w:color="auto" w:fill="D1D1D1" w:themeFill="background2" w:themeFillShade="E6"/>
            <w:hideMark/>
          </w:tcPr>
          <w:p w14:paraId="58D37C8A" w14:textId="77777777" w:rsidR="00EC04C1" w:rsidRPr="00B404AB" w:rsidRDefault="00EC04C1" w:rsidP="00C72ADF">
            <w:pPr>
              <w:rPr>
                <w:rFonts w:cs="Times New Roman"/>
              </w:rPr>
            </w:pPr>
            <w:r w:rsidRPr="00B404AB">
              <w:rPr>
                <w:rFonts w:cs="Times New Roman"/>
              </w:rPr>
              <w:t>Social</w:t>
            </w:r>
          </w:p>
        </w:tc>
        <w:tc>
          <w:tcPr>
            <w:tcW w:w="0" w:type="auto"/>
            <w:shd w:val="clear" w:color="auto" w:fill="CAEDFB" w:themeFill="accent4" w:themeFillTint="33"/>
            <w:hideMark/>
          </w:tcPr>
          <w:p w14:paraId="445D8FA0" w14:textId="5EEBF766" w:rsidR="00EC04C1" w:rsidRPr="00B404AB" w:rsidRDefault="00EC04C1" w:rsidP="00C72ADF">
            <w:pPr>
              <w:rPr>
                <w:rFonts w:cs="Times New Roman"/>
              </w:rPr>
            </w:pPr>
            <w:r w:rsidRPr="00B404AB">
              <w:rPr>
                <w:rFonts w:cs="Times New Roman"/>
              </w:rPr>
              <w:t>Changing consumer entertainment preferences and the rise of on-demand digital consumption influence demand for streaming services</w:t>
            </w:r>
            <w:r w:rsidR="00F02C3D">
              <w:rPr>
                <w:rFonts w:cs="Times New Roman"/>
              </w:rPr>
              <w:t xml:space="preserve"> (</w:t>
            </w:r>
            <w:r w:rsidR="00A25E31" w:rsidRPr="00A25E31">
              <w:rPr>
                <w:rFonts w:cs="Times New Roman"/>
              </w:rPr>
              <w:t>Kaur and Ashfaq</w:t>
            </w:r>
            <w:r w:rsidR="00A25E31">
              <w:rPr>
                <w:rFonts w:cs="Times New Roman"/>
              </w:rPr>
              <w:t>, 2023</w:t>
            </w:r>
            <w:r w:rsidR="00F02C3D">
              <w:rPr>
                <w:rFonts w:cs="Times New Roman"/>
              </w:rPr>
              <w:t>)</w:t>
            </w:r>
            <w:r w:rsidRPr="00B404AB">
              <w:rPr>
                <w:rFonts w:cs="Times New Roman"/>
              </w:rPr>
              <w:t>.</w:t>
            </w:r>
          </w:p>
        </w:tc>
      </w:tr>
      <w:tr w:rsidR="00EC04C1" w14:paraId="6A728094" w14:textId="77777777" w:rsidTr="00C72ADF">
        <w:tc>
          <w:tcPr>
            <w:tcW w:w="0" w:type="auto"/>
            <w:shd w:val="clear" w:color="auto" w:fill="D1D1D1" w:themeFill="background2" w:themeFillShade="E6"/>
            <w:hideMark/>
          </w:tcPr>
          <w:p w14:paraId="615F92B8" w14:textId="77777777" w:rsidR="00EC04C1" w:rsidRPr="00B404AB" w:rsidRDefault="00EC04C1" w:rsidP="00C72ADF">
            <w:pPr>
              <w:rPr>
                <w:rFonts w:cs="Times New Roman"/>
              </w:rPr>
            </w:pPr>
            <w:r w:rsidRPr="00B404AB">
              <w:rPr>
                <w:rFonts w:cs="Times New Roman"/>
              </w:rPr>
              <w:t>Technological</w:t>
            </w:r>
          </w:p>
        </w:tc>
        <w:tc>
          <w:tcPr>
            <w:tcW w:w="0" w:type="auto"/>
            <w:shd w:val="clear" w:color="auto" w:fill="CAEDFB" w:themeFill="accent4" w:themeFillTint="33"/>
            <w:hideMark/>
          </w:tcPr>
          <w:p w14:paraId="2A8C7BB4" w14:textId="77777777" w:rsidR="00EC04C1" w:rsidRPr="00B404AB" w:rsidRDefault="00EC04C1" w:rsidP="00C72ADF">
            <w:pPr>
              <w:rPr>
                <w:rFonts w:cs="Times New Roman"/>
              </w:rPr>
            </w:pPr>
            <w:r w:rsidRPr="00B404AB">
              <w:rPr>
                <w:rFonts w:cs="Times New Roman"/>
              </w:rPr>
              <w:t>Advancements in streaming technology, artificial intelligence and data analytics shape personalised marketing and content recommendation systems.</w:t>
            </w:r>
          </w:p>
        </w:tc>
      </w:tr>
      <w:tr w:rsidR="00EC04C1" w14:paraId="3239FA4B" w14:textId="77777777" w:rsidTr="00C72ADF">
        <w:tc>
          <w:tcPr>
            <w:tcW w:w="0" w:type="auto"/>
            <w:shd w:val="clear" w:color="auto" w:fill="D1D1D1" w:themeFill="background2" w:themeFillShade="E6"/>
            <w:hideMark/>
          </w:tcPr>
          <w:p w14:paraId="45BBA5F3" w14:textId="77777777" w:rsidR="00EC04C1" w:rsidRPr="00B404AB" w:rsidRDefault="00EC04C1" w:rsidP="00C72ADF">
            <w:pPr>
              <w:rPr>
                <w:rFonts w:cs="Times New Roman"/>
              </w:rPr>
            </w:pPr>
            <w:r w:rsidRPr="00B404AB">
              <w:rPr>
                <w:rFonts w:cs="Times New Roman"/>
              </w:rPr>
              <w:t>Legal</w:t>
            </w:r>
          </w:p>
        </w:tc>
        <w:tc>
          <w:tcPr>
            <w:tcW w:w="0" w:type="auto"/>
            <w:shd w:val="clear" w:color="auto" w:fill="CAEDFB" w:themeFill="accent4" w:themeFillTint="33"/>
            <w:hideMark/>
          </w:tcPr>
          <w:p w14:paraId="4ADA429A" w14:textId="77777777" w:rsidR="00EC04C1" w:rsidRPr="00B404AB" w:rsidRDefault="00EC04C1" w:rsidP="00C72ADF">
            <w:pPr>
              <w:rPr>
                <w:rFonts w:cs="Times New Roman"/>
              </w:rPr>
            </w:pPr>
            <w:r w:rsidRPr="00B404AB">
              <w:rPr>
                <w:rFonts w:cs="Times New Roman"/>
              </w:rPr>
              <w:t>Data protection laws, copyright regulations and intellectual property rights impact marketing practices and content distribution.</w:t>
            </w:r>
          </w:p>
        </w:tc>
      </w:tr>
      <w:tr w:rsidR="00EC04C1" w14:paraId="33B02C9C" w14:textId="77777777" w:rsidTr="00C72ADF">
        <w:tc>
          <w:tcPr>
            <w:tcW w:w="0" w:type="auto"/>
            <w:shd w:val="clear" w:color="auto" w:fill="D1D1D1" w:themeFill="background2" w:themeFillShade="E6"/>
            <w:hideMark/>
          </w:tcPr>
          <w:p w14:paraId="7543DBBF" w14:textId="77777777" w:rsidR="00EC04C1" w:rsidRPr="00B404AB" w:rsidRDefault="00EC04C1" w:rsidP="00C72ADF">
            <w:pPr>
              <w:rPr>
                <w:rFonts w:cs="Times New Roman"/>
              </w:rPr>
            </w:pPr>
            <w:r w:rsidRPr="00B404AB">
              <w:rPr>
                <w:rFonts w:cs="Times New Roman"/>
              </w:rPr>
              <w:lastRenderedPageBreak/>
              <w:t>Environmental</w:t>
            </w:r>
          </w:p>
        </w:tc>
        <w:tc>
          <w:tcPr>
            <w:tcW w:w="0" w:type="auto"/>
            <w:shd w:val="clear" w:color="auto" w:fill="CAEDFB" w:themeFill="accent4" w:themeFillTint="33"/>
            <w:hideMark/>
          </w:tcPr>
          <w:p w14:paraId="475219AF" w14:textId="77777777" w:rsidR="00EC04C1" w:rsidRPr="00B404AB" w:rsidRDefault="00EC04C1" w:rsidP="00C72ADF">
            <w:pPr>
              <w:rPr>
                <w:rFonts w:cs="Times New Roman"/>
              </w:rPr>
            </w:pPr>
            <w:r w:rsidRPr="00B404AB">
              <w:rPr>
                <w:rFonts w:cs="Times New Roman"/>
              </w:rPr>
              <w:t>Increasing expectations for sustainable business practices and digital energy consumption influence corporate reputation and branding.</w:t>
            </w:r>
          </w:p>
        </w:tc>
      </w:tr>
    </w:tbl>
    <w:p w14:paraId="08AC34F1" w14:textId="77777777" w:rsidR="00EC04C1" w:rsidRPr="000A669D" w:rsidRDefault="00EC04C1" w:rsidP="00EC04C1">
      <w:pPr>
        <w:rPr>
          <w:rFonts w:cs="Times New Roman"/>
        </w:rPr>
      </w:pPr>
      <w:r w:rsidRPr="000A669D">
        <w:rPr>
          <w:rFonts w:cs="Times New Roman"/>
          <w:b/>
          <w:bCs/>
        </w:rPr>
        <w:t>Political</w:t>
      </w:r>
      <w:r w:rsidRPr="000A669D">
        <w:rPr>
          <w:rFonts w:cs="Times New Roman"/>
        </w:rPr>
        <w:t xml:space="preserve">: In the case of global online businesses like Netflix, politics and regulations are a significant aspect of the external marketing environment. The governments in all countries have diverse content regulations and censorship policies that may determine the kind of content that can be provided by streaming platforms (Buchanan and Badham, 2008). Indicatively, Netflix will be forced to adjust its marketing and content practices based on specific markets as their countries have restrictions on certain political or culture content. </w:t>
      </w:r>
    </w:p>
    <w:p w14:paraId="5177B3FA" w14:textId="113931E2" w:rsidR="00EC04C1" w:rsidRPr="000A669D" w:rsidRDefault="00EC04C1" w:rsidP="00EC04C1">
      <w:pPr>
        <w:rPr>
          <w:rFonts w:cs="Times New Roman"/>
        </w:rPr>
      </w:pPr>
      <w:r w:rsidRPr="000A669D">
        <w:rPr>
          <w:rFonts w:cs="Times New Roman"/>
          <w:b/>
          <w:bCs/>
        </w:rPr>
        <w:t>Economic</w:t>
      </w:r>
      <w:r w:rsidRPr="000A669D">
        <w:rPr>
          <w:rFonts w:cs="Times New Roman"/>
        </w:rPr>
        <w:t>: Economic conditions play a role in determining the marketing performance of sources of subscriptions. Any alteration in the worldwide economic factors, like inflation and income depressions, can diminish the purchasing power of consumers on non-essential services like digital entertainment. As an example, the increased cost of living in most countries has forced the consideration of multi-streaming subscriptions by some customers</w:t>
      </w:r>
      <w:r w:rsidR="00F02C3D">
        <w:rPr>
          <w:rFonts w:cs="Times New Roman"/>
        </w:rPr>
        <w:t xml:space="preserve"> (</w:t>
      </w:r>
      <w:r w:rsidR="001C5593" w:rsidRPr="001C5593">
        <w:rPr>
          <w:rFonts w:cs="Times New Roman"/>
        </w:rPr>
        <w:t>Chalaby</w:t>
      </w:r>
      <w:r w:rsidR="001C5593">
        <w:rPr>
          <w:rFonts w:cs="Times New Roman"/>
        </w:rPr>
        <w:t>, 2024</w:t>
      </w:r>
      <w:r w:rsidR="00F02C3D">
        <w:rPr>
          <w:rFonts w:cs="Times New Roman"/>
        </w:rPr>
        <w:t>)</w:t>
      </w:r>
      <w:r w:rsidRPr="000A669D">
        <w:rPr>
          <w:rFonts w:cs="Times New Roman"/>
        </w:rPr>
        <w:t xml:space="preserve">. Consequently, Netflix has initiated a cheaper option of advertising-based maintained service, which aims to appeal to price-sensitive people. </w:t>
      </w:r>
    </w:p>
    <w:p w14:paraId="78406106" w14:textId="40EF1ADC" w:rsidR="00EC04C1" w:rsidRPr="000A669D" w:rsidRDefault="00EC04C1" w:rsidP="00EC04C1">
      <w:pPr>
        <w:rPr>
          <w:rFonts w:cs="Times New Roman"/>
        </w:rPr>
      </w:pPr>
      <w:r w:rsidRPr="000A669D">
        <w:rPr>
          <w:rFonts w:cs="Times New Roman"/>
          <w:b/>
          <w:bCs/>
        </w:rPr>
        <w:t>Social</w:t>
      </w:r>
      <w:r w:rsidRPr="000A669D">
        <w:rPr>
          <w:rFonts w:cs="Times New Roman"/>
        </w:rPr>
        <w:t>: The high rate of digital consumption and rising popularity of on-demand entertainment have altered consumer behaviour at a tremendous rate. Youths are more likely to enjoy the personalised and flexible viewing as opposed to traditional television broadcasting. Netflix has had a reaction to these social shifts, creating customised content suggestions and investing a lot in its original programming that entices different global audiences</w:t>
      </w:r>
      <w:r w:rsidR="00F02C3D">
        <w:rPr>
          <w:rFonts w:cs="Times New Roman"/>
        </w:rPr>
        <w:t xml:space="preserve"> (</w:t>
      </w:r>
      <w:r w:rsidR="00D917A7">
        <w:rPr>
          <w:rFonts w:cs="Times New Roman"/>
        </w:rPr>
        <w:t>SS, 2025</w:t>
      </w:r>
      <w:r w:rsidR="00F02C3D">
        <w:rPr>
          <w:rFonts w:cs="Times New Roman"/>
        </w:rPr>
        <w:t>)</w:t>
      </w:r>
      <w:r w:rsidRPr="000A669D">
        <w:rPr>
          <w:rFonts w:cs="Times New Roman"/>
        </w:rPr>
        <w:t>. However, the trending content puts pressure on consistent content innovation that can raise production expenses and competitive dangers.</w:t>
      </w:r>
    </w:p>
    <w:p w14:paraId="58D70FE6" w14:textId="77777777" w:rsidR="00EC04C1" w:rsidRPr="000A669D" w:rsidRDefault="00EC04C1" w:rsidP="00EC04C1">
      <w:pPr>
        <w:rPr>
          <w:rFonts w:cs="Times New Roman"/>
        </w:rPr>
      </w:pPr>
      <w:r w:rsidRPr="000A669D">
        <w:rPr>
          <w:rFonts w:cs="Times New Roman"/>
          <w:b/>
          <w:bCs/>
        </w:rPr>
        <w:t>Technological</w:t>
      </w:r>
      <w:r w:rsidRPr="000A669D">
        <w:rPr>
          <w:rFonts w:cs="Times New Roman"/>
        </w:rPr>
        <w:t xml:space="preserve">: Good technological advances are one of the greatest sources of marketing innovations at Netflix. Developments in artificial intelligence, data analytics and streaming technology permit the corporation to research consumer viewing habits and provide individual recommendations. Bieling </w:t>
      </w:r>
      <w:r w:rsidRPr="000A669D">
        <w:rPr>
          <w:rFonts w:cs="Times New Roman"/>
          <w:i/>
          <w:iCs/>
        </w:rPr>
        <w:t>et al.</w:t>
      </w:r>
      <w:r w:rsidRPr="000A669D">
        <w:rPr>
          <w:rFonts w:cs="Times New Roman"/>
        </w:rPr>
        <w:t xml:space="preserve"> (2015) argue that data-driven </w:t>
      </w:r>
      <w:r w:rsidRPr="000A669D">
        <w:rPr>
          <w:rFonts w:cs="Times New Roman"/>
        </w:rPr>
        <w:lastRenderedPageBreak/>
        <w:t xml:space="preserve">marketing helps organisations to enhance customer interactions by sending pertinent content to individual customers. Netflix uses this strategy in its recommendations system that offers films and series according to the preferences of the users. </w:t>
      </w:r>
    </w:p>
    <w:p w14:paraId="4D89D9F9" w14:textId="438BBB14" w:rsidR="00EC04C1" w:rsidRPr="000A669D" w:rsidRDefault="00EC04C1" w:rsidP="00EC04C1">
      <w:pPr>
        <w:rPr>
          <w:rFonts w:cs="Times New Roman"/>
        </w:rPr>
      </w:pPr>
      <w:r w:rsidRPr="000A669D">
        <w:rPr>
          <w:rFonts w:cs="Times New Roman"/>
          <w:b/>
          <w:bCs/>
        </w:rPr>
        <w:t>Legal</w:t>
      </w:r>
      <w:r w:rsidRPr="000A669D">
        <w:rPr>
          <w:rFonts w:cs="Times New Roman"/>
        </w:rPr>
        <w:t>: The marketing environment affects Netflix due to legal aspects, as digital platforms are forced to adhere to the laws of copyright, intellectual property protection legislation and data confidentiality regulations. Policies like the General Data Protection Regulation (GDPR) make businesses work with consumer data in a responsible manner, which could influence the way Netflix's incoming data is gathered and used to produce marketing materials</w:t>
      </w:r>
      <w:r w:rsidR="0039787E">
        <w:rPr>
          <w:rFonts w:cs="Times New Roman"/>
        </w:rPr>
        <w:t xml:space="preserve"> (</w:t>
      </w:r>
      <w:r w:rsidR="008D32CA" w:rsidRPr="008D32CA">
        <w:rPr>
          <w:rFonts w:cs="Times New Roman"/>
        </w:rPr>
        <w:t>Celestin</w:t>
      </w:r>
      <w:r w:rsidR="008D32CA">
        <w:rPr>
          <w:rFonts w:cs="Times New Roman"/>
        </w:rPr>
        <w:t>, 2024</w:t>
      </w:r>
      <w:r w:rsidR="0039787E">
        <w:rPr>
          <w:rFonts w:cs="Times New Roman"/>
        </w:rPr>
        <w:t>)</w:t>
      </w:r>
      <w:r w:rsidRPr="000A669D">
        <w:rPr>
          <w:rFonts w:cs="Times New Roman"/>
        </w:rPr>
        <w:t xml:space="preserve">. </w:t>
      </w:r>
    </w:p>
    <w:p w14:paraId="5A264717" w14:textId="5A0405B8" w:rsidR="00EC04C1" w:rsidRPr="000A669D" w:rsidRDefault="00EC04C1" w:rsidP="000A669D">
      <w:pPr>
        <w:rPr>
          <w:rFonts w:cs="Times New Roman"/>
        </w:rPr>
      </w:pPr>
      <w:r w:rsidRPr="000A669D">
        <w:rPr>
          <w:rFonts w:cs="Times New Roman"/>
          <w:b/>
          <w:bCs/>
        </w:rPr>
        <w:t>Environmental</w:t>
      </w:r>
      <w:r w:rsidRPr="000A669D">
        <w:rPr>
          <w:rFonts w:cs="Times New Roman"/>
        </w:rPr>
        <w:t>:</w:t>
      </w:r>
      <w:r w:rsidRPr="0081019F">
        <w:rPr>
          <w:rFonts w:cs="Times New Roman"/>
        </w:rPr>
        <w:t xml:space="preserve"> Green marketing is emerging as a crucial factor in business marketing. Even when streaming services use less physical space than traditional media industries, digital infrastructure, including data centres, uses a considerable amount of energy. </w:t>
      </w:r>
      <w:r w:rsidRPr="000A669D">
        <w:rPr>
          <w:rFonts w:cs="Times New Roman"/>
        </w:rPr>
        <w:t>Nevertheless, w</w:t>
      </w:r>
      <w:r w:rsidRPr="0081019F">
        <w:rPr>
          <w:rFonts w:cs="Times New Roman"/>
        </w:rPr>
        <w:t xml:space="preserve">ith consumers increasingly being environmentalists, businesses like Netflix are faced with the challenge of being responsible in their work </w:t>
      </w:r>
      <w:r w:rsidRPr="000A669D">
        <w:rPr>
          <w:rFonts w:cs="Times New Roman"/>
        </w:rPr>
        <w:t>to</w:t>
      </w:r>
      <w:r w:rsidRPr="0081019F">
        <w:rPr>
          <w:rFonts w:cs="Times New Roman"/>
        </w:rPr>
        <w:t xml:space="preserve"> continue enjoying a good brand image.  </w:t>
      </w:r>
    </w:p>
    <w:p w14:paraId="5850623B" w14:textId="2829C6D5" w:rsidR="00C12BDF" w:rsidRPr="008340D6" w:rsidRDefault="00000000" w:rsidP="000A669D">
      <w:pPr>
        <w:rPr>
          <w:rFonts w:cs="Times New Roman"/>
          <w:b/>
          <w:bCs/>
          <w:i/>
          <w:iCs/>
          <w:u w:val="single"/>
        </w:rPr>
      </w:pPr>
      <w:r w:rsidRPr="008340D6">
        <w:rPr>
          <w:rFonts w:cs="Times New Roman"/>
          <w:b/>
          <w:bCs/>
          <w:i/>
          <w:iCs/>
          <w:u w:val="single"/>
        </w:rPr>
        <w:t xml:space="preserve">Competitor </w:t>
      </w:r>
      <w:r w:rsidR="000510ED" w:rsidRPr="008340D6">
        <w:rPr>
          <w:rFonts w:cs="Times New Roman"/>
          <w:b/>
          <w:bCs/>
          <w:i/>
          <w:iCs/>
          <w:u w:val="single"/>
        </w:rPr>
        <w:t>strategies in the streaming industry</w:t>
      </w:r>
      <w:r w:rsidR="008D49B4" w:rsidRPr="008340D6">
        <w:rPr>
          <w:rFonts w:cs="Times New Roman"/>
          <w:b/>
          <w:bCs/>
          <w:i/>
          <w:iCs/>
          <w:u w:val="single"/>
        </w:rPr>
        <w:t xml:space="preserve"> </w:t>
      </w:r>
    </w:p>
    <w:p w14:paraId="1ED56247" w14:textId="77777777" w:rsidR="004B2D3B" w:rsidRPr="000A669D" w:rsidRDefault="00000000" w:rsidP="000A669D">
      <w:pPr>
        <w:rPr>
          <w:rFonts w:cs="Times New Roman"/>
        </w:rPr>
      </w:pPr>
      <w:r w:rsidRPr="000A669D">
        <w:rPr>
          <w:rFonts w:cs="Times New Roman"/>
        </w:rPr>
        <w:t>The contention in the streaming market has heightened as leading platforms embark on intensive expansion of subscribers in aggressive growth plans. Netflix is at the present the biggest streaming service worldwide with over 300 million subscribers, and Amazon Prime Video has almost 200 million, and Disney+ has over 130 million subscribers worldwide</w:t>
      </w:r>
      <w:r w:rsidR="00566ADC" w:rsidRPr="000A669D">
        <w:rPr>
          <w:rFonts w:cs="Times New Roman"/>
        </w:rPr>
        <w:t xml:space="preserve"> (FlixPatrol, 2025)</w:t>
      </w:r>
      <w:r w:rsidRPr="000A669D">
        <w:rPr>
          <w:rFonts w:cs="Times New Roman"/>
        </w:rPr>
        <w:t>.</w:t>
      </w:r>
    </w:p>
    <w:p w14:paraId="7B280665" w14:textId="77777777" w:rsidR="00C47777" w:rsidRPr="000A669D" w:rsidRDefault="00000000" w:rsidP="000A669D">
      <w:pPr>
        <w:jc w:val="center"/>
        <w:rPr>
          <w:rFonts w:cs="Times New Roman"/>
          <w:b/>
          <w:bCs/>
        </w:rPr>
      </w:pPr>
      <w:r w:rsidRPr="000A669D">
        <w:rPr>
          <w:rFonts w:cs="Times New Roman"/>
          <w:b/>
          <w:bCs/>
          <w:noProof/>
        </w:rPr>
        <w:drawing>
          <wp:inline distT="0" distB="0" distL="0" distR="0" wp14:anchorId="492AA5AA" wp14:editId="04224E31">
            <wp:extent cx="5731510" cy="1931670"/>
            <wp:effectExtent l="0" t="0" r="2540" b="0"/>
            <wp:docPr id="13149863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4986335" name=""/>
                    <pic:cNvPicPr/>
                  </pic:nvPicPr>
                  <pic:blipFill>
                    <a:blip r:embed="rId8"/>
                    <a:stretch>
                      <a:fillRect/>
                    </a:stretch>
                  </pic:blipFill>
                  <pic:spPr>
                    <a:xfrm>
                      <a:off x="0" y="0"/>
                      <a:ext cx="5731510" cy="1931670"/>
                    </a:xfrm>
                    <a:prstGeom prst="rect">
                      <a:avLst/>
                    </a:prstGeom>
                  </pic:spPr>
                </pic:pic>
              </a:graphicData>
            </a:graphic>
          </wp:inline>
        </w:drawing>
      </w:r>
    </w:p>
    <w:p w14:paraId="498A5145" w14:textId="77777777" w:rsidR="00C47777" w:rsidRPr="000A669D" w:rsidRDefault="00000000" w:rsidP="000A669D">
      <w:pPr>
        <w:jc w:val="center"/>
        <w:rPr>
          <w:rFonts w:cs="Times New Roman"/>
          <w:b/>
          <w:bCs/>
        </w:rPr>
      </w:pPr>
      <w:r w:rsidRPr="000A669D">
        <w:rPr>
          <w:rFonts w:cs="Times New Roman"/>
          <w:b/>
          <w:bCs/>
        </w:rPr>
        <w:t>Figure 2: Streaming services by subscribers around the world</w:t>
      </w:r>
    </w:p>
    <w:p w14:paraId="5A5C9237" w14:textId="77777777" w:rsidR="00C47777" w:rsidRPr="000A669D" w:rsidRDefault="00000000" w:rsidP="000A669D">
      <w:pPr>
        <w:jc w:val="center"/>
        <w:rPr>
          <w:rFonts w:cs="Times New Roman"/>
        </w:rPr>
      </w:pPr>
      <w:r w:rsidRPr="000A669D">
        <w:rPr>
          <w:rFonts w:cs="Times New Roman"/>
        </w:rPr>
        <w:lastRenderedPageBreak/>
        <w:t xml:space="preserve">(Source: </w:t>
      </w:r>
      <w:r w:rsidR="00CD17A8" w:rsidRPr="000A669D">
        <w:rPr>
          <w:rFonts w:cs="Times New Roman"/>
        </w:rPr>
        <w:t>FlixPatrol, 2025</w:t>
      </w:r>
      <w:r w:rsidRPr="000A669D">
        <w:rPr>
          <w:rFonts w:cs="Times New Roman"/>
        </w:rPr>
        <w:t>)</w:t>
      </w:r>
    </w:p>
    <w:p w14:paraId="2C623321" w14:textId="77777777" w:rsidR="004B2D3B" w:rsidRPr="000A669D" w:rsidRDefault="00000000" w:rsidP="000A669D">
      <w:pPr>
        <w:rPr>
          <w:rFonts w:cs="Times New Roman"/>
        </w:rPr>
      </w:pPr>
      <w:r w:rsidRPr="000A669D">
        <w:rPr>
          <w:rFonts w:cs="Times New Roman"/>
        </w:rPr>
        <w:t xml:space="preserve">These competitors are now paying more attention to the production of exclusive content, strategic partnerships and hybridised forms of subscriptions, including advertisement and subscription income. Indicatively, Amazon Prime Video is spending heavily to produce original content and is incorporating the streaming services into its overarching e-commerce system. </w:t>
      </w:r>
      <w:r w:rsidR="00670430" w:rsidRPr="000A669D">
        <w:rPr>
          <w:rFonts w:cs="Times New Roman"/>
        </w:rPr>
        <w:t>Likewise</w:t>
      </w:r>
      <w:r w:rsidRPr="000A669D">
        <w:rPr>
          <w:rFonts w:cs="Times New Roman"/>
        </w:rPr>
        <w:t>, Disney+ uses entertainment franchises with recognised names globally to create some brand loyalty</w:t>
      </w:r>
      <w:r w:rsidR="00566ADC" w:rsidRPr="000A669D">
        <w:rPr>
          <w:rFonts w:cs="Times New Roman"/>
        </w:rPr>
        <w:t xml:space="preserve"> (</w:t>
      </w:r>
      <w:r w:rsidR="00701D25" w:rsidRPr="000A669D">
        <w:rPr>
          <w:rFonts w:cs="Times New Roman"/>
        </w:rPr>
        <w:t>Gökmen, 2022</w:t>
      </w:r>
      <w:r w:rsidR="00566ADC" w:rsidRPr="000A669D">
        <w:rPr>
          <w:rFonts w:cs="Times New Roman"/>
        </w:rPr>
        <w:t>)</w:t>
      </w:r>
      <w:r w:rsidRPr="000A669D">
        <w:rPr>
          <w:rFonts w:cs="Times New Roman"/>
        </w:rPr>
        <w:t xml:space="preserve">. </w:t>
      </w:r>
      <w:r w:rsidR="00322301" w:rsidRPr="000A669D">
        <w:rPr>
          <w:rFonts w:cs="Times New Roman"/>
        </w:rPr>
        <w:t>Pertaining to</w:t>
      </w:r>
      <w:r w:rsidRPr="000A669D">
        <w:rPr>
          <w:rFonts w:cs="Times New Roman"/>
        </w:rPr>
        <w:t xml:space="preserve"> this</w:t>
      </w:r>
      <w:r w:rsidR="00322301" w:rsidRPr="000A669D">
        <w:rPr>
          <w:rFonts w:cs="Times New Roman"/>
        </w:rPr>
        <w:t>,</w:t>
      </w:r>
      <w:r w:rsidRPr="000A669D">
        <w:rPr>
          <w:rFonts w:cs="Times New Roman"/>
        </w:rPr>
        <w:t xml:space="preserve"> the rivalry in the market is intensified due to these competitive tactics, and Netflix </w:t>
      </w:r>
      <w:r w:rsidR="00322301" w:rsidRPr="000A669D">
        <w:rPr>
          <w:rFonts w:cs="Times New Roman"/>
        </w:rPr>
        <w:t>must</w:t>
      </w:r>
      <w:r w:rsidRPr="000A669D">
        <w:rPr>
          <w:rFonts w:cs="Times New Roman"/>
        </w:rPr>
        <w:t xml:space="preserve"> keep innovating its marketing as well as its content offering to maintain its competitive stance.</w:t>
      </w:r>
    </w:p>
    <w:p w14:paraId="4E504916" w14:textId="01825982" w:rsidR="00E2006E" w:rsidRPr="00C765BC" w:rsidRDefault="00000000" w:rsidP="008340D6">
      <w:pPr>
        <w:pStyle w:val="Heading2"/>
      </w:pPr>
      <w:bookmarkStart w:id="4" w:name="_Toc224671179"/>
      <w:r w:rsidRPr="00C765BC">
        <w:t>2.</w:t>
      </w:r>
      <w:r w:rsidR="008340D6">
        <w:t>3 Target Market:</w:t>
      </w:r>
      <w:r w:rsidRPr="00C765BC">
        <w:t xml:space="preserve"> Market Segmentation, Targeting and Positioning (STP)</w:t>
      </w:r>
      <w:bookmarkEnd w:id="4"/>
    </w:p>
    <w:p w14:paraId="0EAE9213" w14:textId="146FEB55" w:rsidR="00112477" w:rsidRPr="008340D6" w:rsidRDefault="00112477" w:rsidP="00112477">
      <w:pPr>
        <w:rPr>
          <w:b/>
          <w:bCs/>
          <w:i/>
          <w:iCs/>
          <w:u w:val="single"/>
        </w:rPr>
      </w:pPr>
      <w:r w:rsidRPr="008340D6">
        <w:rPr>
          <w:b/>
          <w:bCs/>
          <w:i/>
          <w:iCs/>
          <w:u w:val="single"/>
        </w:rPr>
        <w:t xml:space="preserve">STP </w:t>
      </w:r>
      <w:r w:rsidR="008340D6" w:rsidRPr="008340D6">
        <w:rPr>
          <w:b/>
          <w:bCs/>
          <w:i/>
          <w:iCs/>
          <w:u w:val="single"/>
        </w:rPr>
        <w:t xml:space="preserve">Evaluation </w:t>
      </w:r>
    </w:p>
    <w:p w14:paraId="7910B17F" w14:textId="77777777" w:rsidR="00FB3ECA" w:rsidRPr="000A669D" w:rsidRDefault="00000000" w:rsidP="000A669D">
      <w:pPr>
        <w:rPr>
          <w:rFonts w:cs="Times New Roman"/>
        </w:rPr>
      </w:pPr>
      <w:r w:rsidRPr="000A669D">
        <w:rPr>
          <w:rFonts w:cs="Times New Roman"/>
        </w:rPr>
        <w:t>Market segmentation, targeting and positioning (STP) is one of the marketing frameworks that have become imperative to organisations to enable them to determine desirable groups of customers and strategise to provide services that appeal to them</w:t>
      </w:r>
      <w:r w:rsidR="00566ADC" w:rsidRPr="000A669D">
        <w:rPr>
          <w:rFonts w:cs="Times New Roman"/>
        </w:rPr>
        <w:t xml:space="preserve"> (</w:t>
      </w:r>
      <w:r w:rsidR="00993D6E" w:rsidRPr="000A669D">
        <w:rPr>
          <w:rFonts w:cs="Times New Roman"/>
        </w:rPr>
        <w:t>Danciu, 2013</w:t>
      </w:r>
      <w:r w:rsidR="00566ADC" w:rsidRPr="000A669D">
        <w:rPr>
          <w:rFonts w:cs="Times New Roman"/>
        </w:rPr>
        <w:t>)</w:t>
      </w:r>
      <w:r w:rsidRPr="000A669D">
        <w:rPr>
          <w:rFonts w:cs="Times New Roman"/>
        </w:rPr>
        <w:t xml:space="preserve">. </w:t>
      </w:r>
    </w:p>
    <w:tbl>
      <w:tblPr>
        <w:tblStyle w:val="TableGrid"/>
        <w:tblW w:w="0" w:type="auto"/>
        <w:shd w:val="clear" w:color="auto" w:fill="D1D1D1" w:themeFill="background2" w:themeFillShade="E6"/>
        <w:tblLook w:val="04A0" w:firstRow="1" w:lastRow="0" w:firstColumn="1" w:lastColumn="0" w:noHBand="0" w:noVBand="1"/>
      </w:tblPr>
      <w:tblGrid>
        <w:gridCol w:w="1698"/>
        <w:gridCol w:w="3954"/>
        <w:gridCol w:w="3364"/>
      </w:tblGrid>
      <w:tr w:rsidR="00014637" w14:paraId="24FCC353" w14:textId="77777777" w:rsidTr="00BE63E0">
        <w:tc>
          <w:tcPr>
            <w:tcW w:w="0" w:type="auto"/>
            <w:shd w:val="clear" w:color="auto" w:fill="D1D1D1" w:themeFill="background2" w:themeFillShade="E6"/>
            <w:hideMark/>
          </w:tcPr>
          <w:p w14:paraId="1076538B" w14:textId="77777777" w:rsidR="00FB3ECA" w:rsidRPr="00FB3ECA" w:rsidRDefault="00000000" w:rsidP="000A669D">
            <w:pPr>
              <w:jc w:val="center"/>
              <w:rPr>
                <w:rFonts w:cs="Times New Roman"/>
                <w:b/>
                <w:bCs/>
              </w:rPr>
            </w:pPr>
            <w:r w:rsidRPr="00FB3ECA">
              <w:rPr>
                <w:rFonts w:cs="Times New Roman"/>
                <w:b/>
                <w:bCs/>
              </w:rPr>
              <w:t>Element</w:t>
            </w:r>
          </w:p>
        </w:tc>
        <w:tc>
          <w:tcPr>
            <w:tcW w:w="0" w:type="auto"/>
            <w:shd w:val="clear" w:color="auto" w:fill="D1D1D1" w:themeFill="background2" w:themeFillShade="E6"/>
            <w:hideMark/>
          </w:tcPr>
          <w:p w14:paraId="266FBF75" w14:textId="77777777" w:rsidR="00FB3ECA" w:rsidRPr="00FB3ECA" w:rsidRDefault="00000000" w:rsidP="000A669D">
            <w:pPr>
              <w:jc w:val="center"/>
              <w:rPr>
                <w:rFonts w:cs="Times New Roman"/>
                <w:b/>
                <w:bCs/>
              </w:rPr>
            </w:pPr>
            <w:r w:rsidRPr="00FB3ECA">
              <w:rPr>
                <w:rFonts w:cs="Times New Roman"/>
                <w:b/>
                <w:bCs/>
              </w:rPr>
              <w:t>Netflix</w:t>
            </w:r>
            <w:r w:rsidR="00587628" w:rsidRPr="000A669D">
              <w:rPr>
                <w:rFonts w:cs="Times New Roman"/>
                <w:b/>
                <w:bCs/>
              </w:rPr>
              <w:t>’s s</w:t>
            </w:r>
            <w:r w:rsidRPr="00FB3ECA">
              <w:rPr>
                <w:rFonts w:cs="Times New Roman"/>
                <w:b/>
                <w:bCs/>
              </w:rPr>
              <w:t>trategy</w:t>
            </w:r>
          </w:p>
        </w:tc>
        <w:tc>
          <w:tcPr>
            <w:tcW w:w="0" w:type="auto"/>
            <w:shd w:val="clear" w:color="auto" w:fill="D1D1D1" w:themeFill="background2" w:themeFillShade="E6"/>
            <w:hideMark/>
          </w:tcPr>
          <w:p w14:paraId="2810BBAE" w14:textId="77777777" w:rsidR="00FB3ECA" w:rsidRPr="00FB3ECA" w:rsidRDefault="00000000" w:rsidP="000A669D">
            <w:pPr>
              <w:jc w:val="center"/>
              <w:rPr>
                <w:rFonts w:cs="Times New Roman"/>
                <w:b/>
                <w:bCs/>
              </w:rPr>
            </w:pPr>
            <w:r w:rsidRPr="00FB3ECA">
              <w:rPr>
                <w:rFonts w:cs="Times New Roman"/>
                <w:b/>
                <w:bCs/>
              </w:rPr>
              <w:t>Example</w:t>
            </w:r>
          </w:p>
        </w:tc>
      </w:tr>
      <w:tr w:rsidR="00014637" w14:paraId="4417908B" w14:textId="77777777" w:rsidTr="00BE63E0">
        <w:tc>
          <w:tcPr>
            <w:tcW w:w="0" w:type="auto"/>
            <w:shd w:val="clear" w:color="auto" w:fill="D1D1D1" w:themeFill="background2" w:themeFillShade="E6"/>
            <w:hideMark/>
          </w:tcPr>
          <w:p w14:paraId="0FDE1B13" w14:textId="77777777" w:rsidR="00FB3ECA" w:rsidRPr="00FB3ECA" w:rsidRDefault="00000000" w:rsidP="000A669D">
            <w:pPr>
              <w:rPr>
                <w:rFonts w:cs="Times New Roman"/>
              </w:rPr>
            </w:pPr>
            <w:r w:rsidRPr="00FB3ECA">
              <w:rPr>
                <w:rFonts w:cs="Times New Roman"/>
              </w:rPr>
              <w:t>Segmentation</w:t>
            </w:r>
          </w:p>
        </w:tc>
        <w:tc>
          <w:tcPr>
            <w:tcW w:w="0" w:type="auto"/>
            <w:shd w:val="clear" w:color="auto" w:fill="CAEDFB" w:themeFill="accent4" w:themeFillTint="33"/>
            <w:hideMark/>
          </w:tcPr>
          <w:p w14:paraId="56C16C29" w14:textId="77777777" w:rsidR="00FB3ECA" w:rsidRPr="00FB3ECA" w:rsidRDefault="00000000" w:rsidP="000A669D">
            <w:pPr>
              <w:rPr>
                <w:rFonts w:cs="Times New Roman"/>
              </w:rPr>
            </w:pPr>
            <w:r w:rsidRPr="00FB3ECA">
              <w:rPr>
                <w:rFonts w:cs="Times New Roman"/>
              </w:rPr>
              <w:t>Netflix segments the market based on demographics, geography, psychographics and viewing behaviour.</w:t>
            </w:r>
          </w:p>
        </w:tc>
        <w:tc>
          <w:tcPr>
            <w:tcW w:w="0" w:type="auto"/>
            <w:shd w:val="clear" w:color="auto" w:fill="CAEDFB" w:themeFill="accent4" w:themeFillTint="33"/>
            <w:hideMark/>
          </w:tcPr>
          <w:p w14:paraId="555F4CF1" w14:textId="77777777" w:rsidR="00FB3ECA" w:rsidRPr="00FB3ECA" w:rsidRDefault="00000000" w:rsidP="000A669D">
            <w:pPr>
              <w:rPr>
                <w:rFonts w:cs="Times New Roman"/>
              </w:rPr>
            </w:pPr>
            <w:r w:rsidRPr="00FB3ECA">
              <w:rPr>
                <w:rFonts w:cs="Times New Roman"/>
              </w:rPr>
              <w:t>Young digital consumers, global audiences, binge-watchers, and genre-specific viewers.</w:t>
            </w:r>
          </w:p>
        </w:tc>
      </w:tr>
      <w:tr w:rsidR="00014637" w14:paraId="3680E751" w14:textId="77777777" w:rsidTr="00BE63E0">
        <w:tc>
          <w:tcPr>
            <w:tcW w:w="0" w:type="auto"/>
            <w:shd w:val="clear" w:color="auto" w:fill="D1D1D1" w:themeFill="background2" w:themeFillShade="E6"/>
            <w:hideMark/>
          </w:tcPr>
          <w:p w14:paraId="5710F9EA" w14:textId="77777777" w:rsidR="00FB3ECA" w:rsidRPr="00FB3ECA" w:rsidRDefault="00000000" w:rsidP="000A669D">
            <w:pPr>
              <w:rPr>
                <w:rFonts w:cs="Times New Roman"/>
              </w:rPr>
            </w:pPr>
            <w:r w:rsidRPr="00FB3ECA">
              <w:rPr>
                <w:rFonts w:cs="Times New Roman"/>
              </w:rPr>
              <w:t>Targeting</w:t>
            </w:r>
          </w:p>
        </w:tc>
        <w:tc>
          <w:tcPr>
            <w:tcW w:w="0" w:type="auto"/>
            <w:shd w:val="clear" w:color="auto" w:fill="CAEDFB" w:themeFill="accent4" w:themeFillTint="33"/>
            <w:hideMark/>
          </w:tcPr>
          <w:p w14:paraId="4150628B" w14:textId="77777777" w:rsidR="00FB3ECA" w:rsidRPr="00FB3ECA" w:rsidRDefault="00000000" w:rsidP="000A669D">
            <w:pPr>
              <w:rPr>
                <w:rFonts w:cs="Times New Roman"/>
              </w:rPr>
            </w:pPr>
            <w:r w:rsidRPr="00FB3ECA">
              <w:rPr>
                <w:rFonts w:cs="Times New Roman"/>
              </w:rPr>
              <w:t>Netflix targets digitally active consumers who prefer on-demand entertainment and personalised content experiences.</w:t>
            </w:r>
          </w:p>
        </w:tc>
        <w:tc>
          <w:tcPr>
            <w:tcW w:w="0" w:type="auto"/>
            <w:shd w:val="clear" w:color="auto" w:fill="CAEDFB" w:themeFill="accent4" w:themeFillTint="33"/>
            <w:hideMark/>
          </w:tcPr>
          <w:p w14:paraId="43E154D9" w14:textId="77777777" w:rsidR="00FB3ECA" w:rsidRPr="00FB3ECA" w:rsidRDefault="00000000" w:rsidP="000A669D">
            <w:pPr>
              <w:rPr>
                <w:rFonts w:cs="Times New Roman"/>
              </w:rPr>
            </w:pPr>
            <w:r w:rsidRPr="00FB3ECA">
              <w:rPr>
                <w:rFonts w:cs="Times New Roman"/>
              </w:rPr>
              <w:t>Millennials and Gen-Z audiences are using smartphones, tablets and smart TVs.</w:t>
            </w:r>
          </w:p>
        </w:tc>
      </w:tr>
      <w:tr w:rsidR="00014637" w14:paraId="6134BA25" w14:textId="77777777" w:rsidTr="00BE63E0">
        <w:tc>
          <w:tcPr>
            <w:tcW w:w="0" w:type="auto"/>
            <w:shd w:val="clear" w:color="auto" w:fill="D1D1D1" w:themeFill="background2" w:themeFillShade="E6"/>
            <w:hideMark/>
          </w:tcPr>
          <w:p w14:paraId="0A36EA24" w14:textId="77777777" w:rsidR="00FB3ECA" w:rsidRPr="00FB3ECA" w:rsidRDefault="00000000" w:rsidP="000A669D">
            <w:pPr>
              <w:rPr>
                <w:rFonts w:cs="Times New Roman"/>
              </w:rPr>
            </w:pPr>
            <w:r w:rsidRPr="00FB3ECA">
              <w:rPr>
                <w:rFonts w:cs="Times New Roman"/>
              </w:rPr>
              <w:lastRenderedPageBreak/>
              <w:t>Positioning</w:t>
            </w:r>
          </w:p>
        </w:tc>
        <w:tc>
          <w:tcPr>
            <w:tcW w:w="0" w:type="auto"/>
            <w:shd w:val="clear" w:color="auto" w:fill="CAEDFB" w:themeFill="accent4" w:themeFillTint="33"/>
            <w:hideMark/>
          </w:tcPr>
          <w:p w14:paraId="77C12724" w14:textId="77777777" w:rsidR="00FB3ECA" w:rsidRPr="00FB3ECA" w:rsidRDefault="00000000" w:rsidP="000A669D">
            <w:pPr>
              <w:rPr>
                <w:rFonts w:cs="Times New Roman"/>
              </w:rPr>
            </w:pPr>
            <w:r w:rsidRPr="00FB3ECA">
              <w:rPr>
                <w:rFonts w:cs="Times New Roman"/>
              </w:rPr>
              <w:t>Netflix positions itself as a premium global streaming platform offering diverse original content and personalised viewing experiences.</w:t>
            </w:r>
          </w:p>
        </w:tc>
        <w:tc>
          <w:tcPr>
            <w:tcW w:w="0" w:type="auto"/>
            <w:shd w:val="clear" w:color="auto" w:fill="CAEDFB" w:themeFill="accent4" w:themeFillTint="33"/>
            <w:hideMark/>
          </w:tcPr>
          <w:p w14:paraId="48077588" w14:textId="77777777" w:rsidR="00FB3ECA" w:rsidRPr="00FB3ECA" w:rsidRDefault="00000000" w:rsidP="000A669D">
            <w:pPr>
              <w:rPr>
                <w:rFonts w:cs="Times New Roman"/>
              </w:rPr>
            </w:pPr>
            <w:r w:rsidRPr="00FB3ECA">
              <w:rPr>
                <w:rFonts w:cs="Times New Roman"/>
              </w:rPr>
              <w:t>“Watch anywhere, anytime” with personalised recommendations and exclusive originals.</w:t>
            </w:r>
          </w:p>
        </w:tc>
      </w:tr>
    </w:tbl>
    <w:p w14:paraId="3ED6122E" w14:textId="1F7ADC07" w:rsidR="003F7C77" w:rsidRPr="000A669D" w:rsidRDefault="00000000" w:rsidP="000A669D">
      <w:pPr>
        <w:rPr>
          <w:rFonts w:cs="Times New Roman"/>
        </w:rPr>
      </w:pPr>
      <w:r w:rsidRPr="000A669D">
        <w:rPr>
          <w:rFonts w:cs="Times New Roman"/>
        </w:rPr>
        <w:t>At Netflix, market segmentation is made through analysing demographic, geographic, psychographic and behavioural attributes of viewers. Demographic segmentation dwells on age groups and income level, especially the younger age groups that are more inclined towards digital streaming services. Geographic segmentation enables Netflix to personalise the content to the various countries and cultural orientations</w:t>
      </w:r>
      <w:r w:rsidR="007B1BE2" w:rsidRPr="000A669D">
        <w:rPr>
          <w:rFonts w:cs="Times New Roman"/>
        </w:rPr>
        <w:t xml:space="preserve"> (</w:t>
      </w:r>
      <w:r w:rsidR="001B32B1" w:rsidRPr="000A669D">
        <w:rPr>
          <w:rFonts w:cs="Times New Roman"/>
        </w:rPr>
        <w:t xml:space="preserve">Liu </w:t>
      </w:r>
      <w:r w:rsidR="001B32B1" w:rsidRPr="000A669D">
        <w:rPr>
          <w:rFonts w:cs="Times New Roman"/>
          <w:i/>
          <w:iCs/>
        </w:rPr>
        <w:t>et al.,</w:t>
      </w:r>
      <w:r w:rsidR="001B32B1" w:rsidRPr="000A669D">
        <w:rPr>
          <w:rFonts w:cs="Times New Roman"/>
        </w:rPr>
        <w:t xml:space="preserve"> 2025</w:t>
      </w:r>
      <w:r w:rsidR="007B1BE2" w:rsidRPr="000A669D">
        <w:rPr>
          <w:rFonts w:cs="Times New Roman"/>
        </w:rPr>
        <w:t>)</w:t>
      </w:r>
      <w:r w:rsidRPr="000A669D">
        <w:rPr>
          <w:rFonts w:cs="Times New Roman"/>
        </w:rPr>
        <w:t xml:space="preserve">. An example can be given on Netflix, creating local original content in other regions like Korean dramas and Spanish series </w:t>
      </w:r>
      <w:r w:rsidR="00322301" w:rsidRPr="000A669D">
        <w:rPr>
          <w:rFonts w:cs="Times New Roman"/>
        </w:rPr>
        <w:t>to</w:t>
      </w:r>
      <w:r w:rsidRPr="000A669D">
        <w:rPr>
          <w:rFonts w:cs="Times New Roman"/>
        </w:rPr>
        <w:t xml:space="preserve"> attract both their local audiences and global audiences. </w:t>
      </w:r>
    </w:p>
    <w:p w14:paraId="35844867" w14:textId="77777777" w:rsidR="001910CC" w:rsidRPr="000A669D" w:rsidRDefault="00000000" w:rsidP="000A669D">
      <w:pPr>
        <w:rPr>
          <w:rFonts w:cs="Times New Roman"/>
        </w:rPr>
      </w:pPr>
      <w:r w:rsidRPr="000A669D">
        <w:rPr>
          <w:rFonts w:cs="Times New Roman"/>
        </w:rPr>
        <w:t>Targeting is a process in which companies choose the most appealing market segments to be served. Netflix mainly reaches its customers through digitally oriented consumers, as they are more flexible and on-demand consumers of entertainment instead of traditional TV broadcasting. The platform specifically targets the audiences of millennials and Generation Z who widely consume digital content via smartphones, tablets and smart televisions</w:t>
      </w:r>
      <w:r w:rsidR="007B1BE2" w:rsidRPr="000A669D">
        <w:rPr>
          <w:rFonts w:cs="Times New Roman"/>
        </w:rPr>
        <w:t xml:space="preserve"> (</w:t>
      </w:r>
      <w:r w:rsidR="007C3E41" w:rsidRPr="000A669D">
        <w:rPr>
          <w:rFonts w:cs="Times New Roman"/>
        </w:rPr>
        <w:t xml:space="preserve">Wang </w:t>
      </w:r>
      <w:r w:rsidR="007C3E41" w:rsidRPr="000A669D">
        <w:rPr>
          <w:rFonts w:cs="Times New Roman"/>
          <w:i/>
          <w:iCs/>
        </w:rPr>
        <w:t>et al.,</w:t>
      </w:r>
      <w:r w:rsidR="007C3E41" w:rsidRPr="000A669D">
        <w:rPr>
          <w:rFonts w:cs="Times New Roman"/>
        </w:rPr>
        <w:t xml:space="preserve"> 2022</w:t>
      </w:r>
      <w:r w:rsidR="007B1BE2" w:rsidRPr="000A669D">
        <w:rPr>
          <w:rFonts w:cs="Times New Roman"/>
        </w:rPr>
        <w:t>)</w:t>
      </w:r>
      <w:r w:rsidRPr="000A669D">
        <w:rPr>
          <w:rFonts w:cs="Times New Roman"/>
        </w:rPr>
        <w:t xml:space="preserve">. </w:t>
      </w:r>
    </w:p>
    <w:p w14:paraId="2EDA5B28" w14:textId="4757BD1A" w:rsidR="001910CC" w:rsidRPr="000A669D" w:rsidRDefault="00000000" w:rsidP="000A669D">
      <w:pPr>
        <w:rPr>
          <w:rFonts w:cs="Times New Roman"/>
        </w:rPr>
      </w:pPr>
      <w:r w:rsidRPr="001910CC">
        <w:rPr>
          <w:rFonts w:cs="Times New Roman"/>
        </w:rPr>
        <w:t>Positioning is the way a firm distinguishes its brand among consumers compared to its competitors. Netflix has positioned itself as a high-end streaming service across the globe, which offers convenient access to a wide range of entertainment material, wherever they go. The hits like Stranger Things and Squid Game show that Netflix can develop internationally recognised entertainment that can strengthen the brand image. Nevertheless, the growing competition among platforms like Disney+ and Amazon Prime Video threatens the positioning advantage of Netflix, as the listed competitors invest in exclusive content and digital marketing as well</w:t>
      </w:r>
      <w:r w:rsidR="007B1BE2" w:rsidRPr="000A669D">
        <w:rPr>
          <w:rFonts w:cs="Times New Roman"/>
        </w:rPr>
        <w:t xml:space="preserve"> (</w:t>
      </w:r>
      <w:r w:rsidR="0072232F" w:rsidRPr="000A669D">
        <w:rPr>
          <w:rFonts w:cs="Times New Roman"/>
        </w:rPr>
        <w:t>Gökmen, 2022</w:t>
      </w:r>
      <w:r w:rsidR="007B1BE2" w:rsidRPr="000A669D">
        <w:rPr>
          <w:rFonts w:cs="Times New Roman"/>
        </w:rPr>
        <w:t>)</w:t>
      </w:r>
      <w:r w:rsidRPr="001910CC">
        <w:rPr>
          <w:rFonts w:cs="Times New Roman"/>
        </w:rPr>
        <w:t xml:space="preserve">. Netflix thus needs to keep the marketing strategy and content offering unique, </w:t>
      </w:r>
      <w:r w:rsidR="00322301" w:rsidRPr="000A669D">
        <w:rPr>
          <w:rFonts w:cs="Times New Roman"/>
        </w:rPr>
        <w:t>to</w:t>
      </w:r>
      <w:r w:rsidRPr="001910CC">
        <w:rPr>
          <w:rFonts w:cs="Times New Roman"/>
        </w:rPr>
        <w:t xml:space="preserve"> retain the unique branding position in the international streaming market. </w:t>
      </w:r>
    </w:p>
    <w:p w14:paraId="09E7C8CE" w14:textId="521E825E" w:rsidR="00E2006E" w:rsidRPr="00E5547F" w:rsidRDefault="00000000" w:rsidP="00316AE6">
      <w:pPr>
        <w:rPr>
          <w:b/>
          <w:bCs/>
          <w:i/>
          <w:iCs/>
          <w:u w:val="single"/>
        </w:rPr>
      </w:pPr>
      <w:r w:rsidRPr="00E5547F">
        <w:rPr>
          <w:b/>
          <w:bCs/>
          <w:i/>
          <w:iCs/>
          <w:u w:val="single"/>
        </w:rPr>
        <w:t xml:space="preserve">Evaluation of Netflix’s </w:t>
      </w:r>
      <w:r w:rsidR="00AF1308" w:rsidRPr="00E5547F">
        <w:rPr>
          <w:b/>
          <w:bCs/>
          <w:i/>
          <w:iCs/>
          <w:u w:val="single"/>
        </w:rPr>
        <w:t xml:space="preserve">marketing mix strategy </w:t>
      </w:r>
    </w:p>
    <w:p w14:paraId="1C0F2DF3" w14:textId="77777777" w:rsidR="006C63BD" w:rsidRPr="000A669D" w:rsidRDefault="00000000" w:rsidP="000A669D">
      <w:pPr>
        <w:rPr>
          <w:rFonts w:cs="Times New Roman"/>
        </w:rPr>
      </w:pPr>
      <w:r w:rsidRPr="000A669D">
        <w:rPr>
          <w:rFonts w:cs="Times New Roman"/>
        </w:rPr>
        <w:lastRenderedPageBreak/>
        <w:t xml:space="preserve">Marketing mix offers an organised approach within which organisations create value for consumers and gain a competitive advantage. The 7Ps, which are referred to as the extended marketing mix model incorporates product, price, place, promotion, people, process and physical evidence. As argued by </w:t>
      </w:r>
      <w:r w:rsidR="00A620C3" w:rsidRPr="000A669D">
        <w:rPr>
          <w:rFonts w:cs="Times New Roman"/>
        </w:rPr>
        <w:t xml:space="preserve">Foreman </w:t>
      </w:r>
      <w:r w:rsidR="00A620C3" w:rsidRPr="000A669D">
        <w:rPr>
          <w:rFonts w:cs="Times New Roman"/>
          <w:i/>
          <w:iCs/>
        </w:rPr>
        <w:t>et al</w:t>
      </w:r>
      <w:r w:rsidR="00A620C3" w:rsidRPr="000A669D">
        <w:rPr>
          <w:rFonts w:cs="Times New Roman"/>
        </w:rPr>
        <w:t xml:space="preserve"> (2014)</w:t>
      </w:r>
      <w:r w:rsidRPr="000A669D">
        <w:rPr>
          <w:rFonts w:cs="Times New Roman"/>
        </w:rPr>
        <w:t xml:space="preserve">, marketing mix analysis enables companies to determine the level at which their strategies satisfy the needs of customers and address competitive forces. </w:t>
      </w:r>
    </w:p>
    <w:p w14:paraId="0D629614" w14:textId="77777777" w:rsidR="001B0B9C" w:rsidRPr="000A669D" w:rsidRDefault="00000000" w:rsidP="000A669D">
      <w:pPr>
        <w:jc w:val="center"/>
        <w:rPr>
          <w:rFonts w:cs="Times New Roman"/>
        </w:rPr>
      </w:pPr>
      <w:r w:rsidRPr="000A669D">
        <w:rPr>
          <w:rFonts w:cs="Times New Roman"/>
          <w:noProof/>
        </w:rPr>
        <w:drawing>
          <wp:inline distT="0" distB="0" distL="0" distR="0" wp14:anchorId="331E62B4" wp14:editId="415FE73C">
            <wp:extent cx="2854960" cy="2647781"/>
            <wp:effectExtent l="0" t="0" r="2540" b="635"/>
            <wp:docPr id="127705664" name="Picture 1" descr="The seven PS of mark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705664" name="Picture 1" descr="The seven PS of marketing."/>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2860214" cy="2652654"/>
                    </a:xfrm>
                    <a:prstGeom prst="rect">
                      <a:avLst/>
                    </a:prstGeom>
                    <a:noFill/>
                    <a:ln>
                      <a:noFill/>
                    </a:ln>
                  </pic:spPr>
                </pic:pic>
              </a:graphicData>
            </a:graphic>
          </wp:inline>
        </w:drawing>
      </w:r>
    </w:p>
    <w:p w14:paraId="1A2425BB" w14:textId="77777777" w:rsidR="00E36119" w:rsidRPr="000A669D" w:rsidRDefault="00000000" w:rsidP="000A669D">
      <w:pPr>
        <w:jc w:val="center"/>
        <w:rPr>
          <w:rFonts w:cs="Times New Roman"/>
          <w:b/>
          <w:bCs/>
        </w:rPr>
      </w:pPr>
      <w:r w:rsidRPr="000A669D">
        <w:rPr>
          <w:rFonts w:cs="Times New Roman"/>
          <w:b/>
          <w:bCs/>
        </w:rPr>
        <w:t>Figure 3: Seven Ps of marketing mix</w:t>
      </w:r>
    </w:p>
    <w:p w14:paraId="77C82DB4" w14:textId="77777777" w:rsidR="00E36119" w:rsidRPr="000A669D" w:rsidRDefault="00000000" w:rsidP="000A669D">
      <w:pPr>
        <w:jc w:val="center"/>
        <w:rPr>
          <w:rFonts w:cs="Times New Roman"/>
        </w:rPr>
      </w:pPr>
      <w:r w:rsidRPr="000A669D">
        <w:rPr>
          <w:rFonts w:cs="Times New Roman"/>
        </w:rPr>
        <w:t xml:space="preserve">(Source: </w:t>
      </w:r>
      <w:r w:rsidR="001B0B9C" w:rsidRPr="000A669D">
        <w:rPr>
          <w:rFonts w:cs="Times New Roman"/>
        </w:rPr>
        <w:t>Kobero and Swallehe, 2022</w:t>
      </w:r>
      <w:r w:rsidRPr="000A669D">
        <w:rPr>
          <w:rFonts w:cs="Times New Roman"/>
        </w:rPr>
        <w:t>)</w:t>
      </w:r>
    </w:p>
    <w:p w14:paraId="558E4A20" w14:textId="77777777" w:rsidR="00ED3739" w:rsidRPr="000A669D" w:rsidRDefault="00000000" w:rsidP="000A669D">
      <w:pPr>
        <w:rPr>
          <w:rFonts w:cs="Times New Roman"/>
        </w:rPr>
      </w:pPr>
      <w:r w:rsidRPr="000A669D">
        <w:rPr>
          <w:rFonts w:cs="Times New Roman"/>
        </w:rPr>
        <w:t xml:space="preserve">The most essential aspect of the marketing strategy developed by Netflix is </w:t>
      </w:r>
      <w:r w:rsidRPr="000A669D">
        <w:rPr>
          <w:rFonts w:cs="Times New Roman"/>
          <w:b/>
          <w:bCs/>
        </w:rPr>
        <w:t>product</w:t>
      </w:r>
      <w:r w:rsidRPr="000A669D">
        <w:rPr>
          <w:rFonts w:cs="Times New Roman"/>
        </w:rPr>
        <w:t>, as the company offers digital streaming services, granting users the opportunity to watch films, television series and original content</w:t>
      </w:r>
      <w:r w:rsidR="00484905" w:rsidRPr="000A669D">
        <w:rPr>
          <w:rFonts w:cs="Times New Roman"/>
        </w:rPr>
        <w:t xml:space="preserve"> (</w:t>
      </w:r>
      <w:r w:rsidR="005F0109" w:rsidRPr="000A669D">
        <w:rPr>
          <w:rFonts w:cs="Times New Roman"/>
        </w:rPr>
        <w:t>Hayes, 2014</w:t>
      </w:r>
      <w:r w:rsidR="00484905" w:rsidRPr="000A669D">
        <w:rPr>
          <w:rFonts w:cs="Times New Roman"/>
        </w:rPr>
        <w:t>)</w:t>
      </w:r>
      <w:r w:rsidRPr="000A669D">
        <w:rPr>
          <w:rFonts w:cs="Times New Roman"/>
        </w:rPr>
        <w:t>. Netflix has diversified the product with heavy investments in unique original content like Stranger Things and Squid Game that appeal to audiences throughout the world and build brand presence. Nevertheless, this rising turnover poses a threat to finances due to the probable lack of viewer interest in new releases.</w:t>
      </w:r>
    </w:p>
    <w:p w14:paraId="4EBE91A7" w14:textId="4AF37CF2" w:rsidR="00ED3739" w:rsidRPr="000A669D" w:rsidRDefault="00000000" w:rsidP="000A669D">
      <w:pPr>
        <w:rPr>
          <w:rFonts w:cs="Times New Roman"/>
        </w:rPr>
      </w:pPr>
      <w:r w:rsidRPr="000A669D">
        <w:rPr>
          <w:rFonts w:cs="Times New Roman"/>
          <w:b/>
          <w:bCs/>
        </w:rPr>
        <w:t>Price</w:t>
      </w:r>
      <w:r w:rsidRPr="000A669D">
        <w:rPr>
          <w:rFonts w:cs="Times New Roman"/>
        </w:rPr>
        <w:t xml:space="preserve"> is a significant factor in Netflix's competitive strategy since the affordability of the subscription has a direct impact on its adoption by consumers. There are several pricing levels offered by Netflix, which are determined by the quality of a video and the number of screens at the same time. In recent times, the company has launched advertisement-based subscriptions as a method of winning price-sensitive customers </w:t>
      </w:r>
      <w:r w:rsidR="00322301" w:rsidRPr="000A669D">
        <w:rPr>
          <w:rFonts w:cs="Times New Roman"/>
        </w:rPr>
        <w:lastRenderedPageBreak/>
        <w:t>and</w:t>
      </w:r>
      <w:r w:rsidRPr="000A669D">
        <w:rPr>
          <w:rFonts w:cs="Times New Roman"/>
        </w:rPr>
        <w:t xml:space="preserve"> to increase its market base</w:t>
      </w:r>
      <w:r w:rsidR="0039787E">
        <w:rPr>
          <w:rFonts w:cs="Times New Roman"/>
        </w:rPr>
        <w:t xml:space="preserve"> (</w:t>
      </w:r>
      <w:r w:rsidR="00400A44" w:rsidRPr="00400A44">
        <w:rPr>
          <w:rFonts w:cs="Times New Roman"/>
        </w:rPr>
        <w:t>Yashoda</w:t>
      </w:r>
      <w:r w:rsidR="00400A44">
        <w:rPr>
          <w:rFonts w:cs="Times New Roman"/>
        </w:rPr>
        <w:t xml:space="preserve"> </w:t>
      </w:r>
      <w:r w:rsidR="00400A44">
        <w:rPr>
          <w:rFonts w:cs="Times New Roman"/>
          <w:i/>
          <w:iCs/>
        </w:rPr>
        <w:t xml:space="preserve">et al., </w:t>
      </w:r>
      <w:r w:rsidR="00400A44">
        <w:rPr>
          <w:rFonts w:cs="Times New Roman"/>
        </w:rPr>
        <w:t>2023</w:t>
      </w:r>
      <w:r w:rsidR="0039787E">
        <w:rPr>
          <w:rFonts w:cs="Times New Roman"/>
        </w:rPr>
        <w:t>)</w:t>
      </w:r>
      <w:r w:rsidRPr="000A669D">
        <w:rPr>
          <w:rFonts w:cs="Times New Roman"/>
        </w:rPr>
        <w:t>. Although the idea behind the tiered pricing enhances accessibility and market segmentation, it can result in customer dissatisfaction with the product due to frequent changes in prices, which decreases the perceived value.</w:t>
      </w:r>
    </w:p>
    <w:p w14:paraId="7FE6A04F" w14:textId="00FFBF70" w:rsidR="00ED3739" w:rsidRPr="000A669D" w:rsidRDefault="00000000" w:rsidP="000A669D">
      <w:pPr>
        <w:rPr>
          <w:rFonts w:cs="Times New Roman"/>
        </w:rPr>
      </w:pPr>
      <w:r w:rsidRPr="000A669D">
        <w:rPr>
          <w:rFonts w:cs="Times New Roman"/>
          <w:b/>
          <w:bCs/>
        </w:rPr>
        <w:t>Place</w:t>
      </w:r>
      <w:r w:rsidRPr="000A669D">
        <w:rPr>
          <w:rFonts w:cs="Times New Roman"/>
        </w:rPr>
        <w:t xml:space="preserve"> denotes the manner through which the service is offered to the customers. In contrast to the existing media channel distribution medium, Netflix uses only digital platforms that can be accessed by using smart televisions, smartphones, tablets and computers. This is because this digital distribution plan enables Netflix to entertain viewers in over 190 countries all over the world. Netflix is highly valued because the content can </w:t>
      </w:r>
      <w:r w:rsidR="00322301" w:rsidRPr="000A669D">
        <w:rPr>
          <w:rFonts w:cs="Times New Roman"/>
        </w:rPr>
        <w:t>always be accessed</w:t>
      </w:r>
      <w:r w:rsidRPr="000A669D">
        <w:rPr>
          <w:rFonts w:cs="Times New Roman"/>
        </w:rPr>
        <w:t xml:space="preserve"> from any place</w:t>
      </w:r>
      <w:r w:rsidR="0039787E">
        <w:rPr>
          <w:rFonts w:cs="Times New Roman"/>
        </w:rPr>
        <w:t xml:space="preserve"> (</w:t>
      </w:r>
      <w:r w:rsidR="004C5C69" w:rsidRPr="004C5C69">
        <w:rPr>
          <w:rFonts w:cs="Times New Roman"/>
        </w:rPr>
        <w:t>Tahir</w:t>
      </w:r>
      <w:r w:rsidR="004C5C69">
        <w:rPr>
          <w:rFonts w:cs="Times New Roman"/>
        </w:rPr>
        <w:t xml:space="preserve"> </w:t>
      </w:r>
      <w:r w:rsidR="004C5C69">
        <w:rPr>
          <w:rFonts w:cs="Times New Roman"/>
          <w:i/>
          <w:iCs/>
        </w:rPr>
        <w:t xml:space="preserve">et al., </w:t>
      </w:r>
      <w:r w:rsidR="004C5C69">
        <w:rPr>
          <w:rFonts w:cs="Times New Roman"/>
        </w:rPr>
        <w:t>2024</w:t>
      </w:r>
      <w:r w:rsidR="0039787E">
        <w:rPr>
          <w:rFonts w:cs="Times New Roman"/>
        </w:rPr>
        <w:t>)</w:t>
      </w:r>
      <w:r w:rsidRPr="000A669D">
        <w:rPr>
          <w:rFonts w:cs="Times New Roman"/>
        </w:rPr>
        <w:t>. However, internet connectivity can expose the quality of services in areas with low digital infrastructure.</w:t>
      </w:r>
    </w:p>
    <w:p w14:paraId="4DA10570" w14:textId="77777777" w:rsidR="00ED3739" w:rsidRPr="000A669D" w:rsidRDefault="00000000" w:rsidP="000A669D">
      <w:pPr>
        <w:rPr>
          <w:rFonts w:cs="Times New Roman"/>
        </w:rPr>
      </w:pPr>
      <w:r w:rsidRPr="000A669D">
        <w:rPr>
          <w:rFonts w:cs="Times New Roman"/>
        </w:rPr>
        <w:t xml:space="preserve">One of the elements of the marketing strategy at Netflix is </w:t>
      </w:r>
      <w:r w:rsidRPr="000A669D">
        <w:rPr>
          <w:rFonts w:cs="Times New Roman"/>
          <w:b/>
          <w:bCs/>
        </w:rPr>
        <w:t>promotion</w:t>
      </w:r>
      <w:r w:rsidRPr="000A669D">
        <w:rPr>
          <w:rFonts w:cs="Times New Roman"/>
        </w:rPr>
        <w:t>. The firm applies digital advertising, social media marketing, and content trailers to market new releases and keep the viewers connected. Another application of data analytics used by Netflix is to personalise the promotion recommendations that the user receives depending on his or her viewing history</w:t>
      </w:r>
      <w:r w:rsidR="00566ADC" w:rsidRPr="000A669D">
        <w:rPr>
          <w:rFonts w:cs="Times New Roman"/>
        </w:rPr>
        <w:t xml:space="preserve"> (</w:t>
      </w:r>
      <w:r w:rsidR="00693390" w:rsidRPr="000A669D">
        <w:rPr>
          <w:rFonts w:cs="Times New Roman"/>
        </w:rPr>
        <w:t>Ding, 2024</w:t>
      </w:r>
      <w:r w:rsidR="00566ADC" w:rsidRPr="000A669D">
        <w:rPr>
          <w:rFonts w:cs="Times New Roman"/>
        </w:rPr>
        <w:t>)</w:t>
      </w:r>
      <w:r w:rsidRPr="000A669D">
        <w:rPr>
          <w:rFonts w:cs="Times New Roman"/>
        </w:rPr>
        <w:t>. This focused element of promotion enhances the level of marketing since it gives up-to-date recommendations on content. Nevertheless, excessive use of online promotion can reduce the exposure of the platform to the audience that is not as active on the online platforms.</w:t>
      </w:r>
    </w:p>
    <w:p w14:paraId="355A7494" w14:textId="77777777" w:rsidR="00ED3739" w:rsidRPr="000A669D" w:rsidRDefault="00000000" w:rsidP="000A669D">
      <w:pPr>
        <w:rPr>
          <w:rFonts w:cs="Times New Roman"/>
        </w:rPr>
      </w:pPr>
      <w:r w:rsidRPr="000A669D">
        <w:rPr>
          <w:rFonts w:cs="Times New Roman"/>
        </w:rPr>
        <w:t xml:space="preserve">The </w:t>
      </w:r>
      <w:r w:rsidRPr="000A669D">
        <w:rPr>
          <w:rFonts w:cs="Times New Roman"/>
          <w:b/>
          <w:bCs/>
        </w:rPr>
        <w:t>people</w:t>
      </w:r>
      <w:r w:rsidRPr="000A669D">
        <w:rPr>
          <w:rFonts w:cs="Times New Roman"/>
        </w:rPr>
        <w:t xml:space="preserve"> are the personalities that are the employees, creators and partners who participate in the service delivery. Netflix cooperates with movie companies, actors, and production houses across the globe by creating various content that attracts various people. The firm is encouraging the organisational culture that is based on creativity and innovation. Although the strategy of working with international talent helps improve the quality of content, international relational management may make the process more complicated.</w:t>
      </w:r>
    </w:p>
    <w:p w14:paraId="6A3711E7" w14:textId="77777777" w:rsidR="00ED3739" w:rsidRPr="000A669D" w:rsidRDefault="00000000" w:rsidP="000A669D">
      <w:pPr>
        <w:rPr>
          <w:rFonts w:cs="Times New Roman"/>
        </w:rPr>
      </w:pPr>
      <w:r w:rsidRPr="000A669D">
        <w:rPr>
          <w:rFonts w:cs="Times New Roman"/>
          <w:b/>
          <w:bCs/>
        </w:rPr>
        <w:t>Process</w:t>
      </w:r>
      <w:r w:rsidRPr="000A669D">
        <w:rPr>
          <w:rFonts w:cs="Times New Roman"/>
        </w:rPr>
        <w:t xml:space="preserve"> can be defined as the systems and procedures involved in the delivery of efficient service. Netflix makes use of powerful algorithms and data analytics to suggest personalised content to users. This process enhances customer experience through lessening search time and raising the content relevancy</w:t>
      </w:r>
      <w:r w:rsidR="00566ADC" w:rsidRPr="000A669D">
        <w:rPr>
          <w:rFonts w:cs="Times New Roman"/>
        </w:rPr>
        <w:t xml:space="preserve"> (</w:t>
      </w:r>
      <w:r w:rsidR="00551A2D" w:rsidRPr="000A669D">
        <w:rPr>
          <w:rFonts w:cs="Times New Roman"/>
        </w:rPr>
        <w:t>Hsiao, 2024</w:t>
      </w:r>
      <w:r w:rsidR="00566ADC" w:rsidRPr="000A669D">
        <w:rPr>
          <w:rFonts w:cs="Times New Roman"/>
        </w:rPr>
        <w:t>)</w:t>
      </w:r>
      <w:r w:rsidRPr="000A669D">
        <w:rPr>
          <w:rFonts w:cs="Times New Roman"/>
        </w:rPr>
        <w:t xml:space="preserve">. </w:t>
      </w:r>
      <w:r w:rsidRPr="000A669D">
        <w:rPr>
          <w:rFonts w:cs="Times New Roman"/>
        </w:rPr>
        <w:lastRenderedPageBreak/>
        <w:t>However, suggestions made based on algorithms can occasionally narrow the process of discovering content through the possibility of recommending similar categories.</w:t>
      </w:r>
    </w:p>
    <w:p w14:paraId="5DB6B756" w14:textId="77777777" w:rsidR="000C4D14" w:rsidRPr="000A669D" w:rsidRDefault="00000000" w:rsidP="000A669D">
      <w:pPr>
        <w:rPr>
          <w:rFonts w:cs="Times New Roman"/>
        </w:rPr>
      </w:pPr>
      <w:r w:rsidRPr="000A669D">
        <w:rPr>
          <w:rFonts w:cs="Times New Roman"/>
          <w:b/>
          <w:bCs/>
        </w:rPr>
        <w:t>Physical evidence</w:t>
      </w:r>
      <w:r w:rsidRPr="000A669D">
        <w:rPr>
          <w:rFonts w:cs="Times New Roman"/>
        </w:rPr>
        <w:t xml:space="preserve"> with digital services means the interface and visual experience that customers interact with. Netflix offers a usable platform design, which is easy and simple to use, adding to the length of viewing time. The convenient design of the platform and branding help to provide a good user experience. Nevertheless, when other competitors keep enhancing their digital interfaces, Netflix </w:t>
      </w:r>
      <w:r w:rsidR="00322301" w:rsidRPr="000A669D">
        <w:rPr>
          <w:rFonts w:cs="Times New Roman"/>
        </w:rPr>
        <w:t>must</w:t>
      </w:r>
      <w:r w:rsidRPr="000A669D">
        <w:rPr>
          <w:rFonts w:cs="Times New Roman"/>
        </w:rPr>
        <w:t xml:space="preserve"> keep inventing new ones to sustain its competitive edge.</w:t>
      </w:r>
    </w:p>
    <w:p w14:paraId="45A45813" w14:textId="0C785F0B" w:rsidR="00E2006E" w:rsidRPr="00035E6D" w:rsidRDefault="00000000" w:rsidP="00E5547F">
      <w:pPr>
        <w:pStyle w:val="Heading2"/>
      </w:pPr>
      <w:bookmarkStart w:id="5" w:name="_Toc224671180"/>
      <w:r w:rsidRPr="00035E6D">
        <w:t>2.</w:t>
      </w:r>
      <w:r w:rsidR="00733320" w:rsidRPr="00035E6D">
        <w:t>4</w:t>
      </w:r>
      <w:r w:rsidRPr="00035E6D">
        <w:t xml:space="preserve"> </w:t>
      </w:r>
      <w:r w:rsidR="00E5547F" w:rsidRPr="00E5547F">
        <w:t xml:space="preserve">Selection of media: </w:t>
      </w:r>
      <w:r w:rsidR="00E5547F">
        <w:t>Ke</w:t>
      </w:r>
      <w:r w:rsidR="00E5547F" w:rsidRPr="00E5547F">
        <w:t>y channels/methods of communication</w:t>
      </w:r>
      <w:bookmarkEnd w:id="5"/>
    </w:p>
    <w:p w14:paraId="4CD3B814" w14:textId="77777777" w:rsidR="007E6AEA" w:rsidRPr="000A669D" w:rsidRDefault="00000000" w:rsidP="000A669D">
      <w:pPr>
        <w:rPr>
          <w:rFonts w:cs="Times New Roman"/>
        </w:rPr>
      </w:pPr>
      <w:r w:rsidRPr="000C4D14">
        <w:rPr>
          <w:rFonts w:cs="Times New Roman"/>
        </w:rPr>
        <w:t xml:space="preserve">Digital marketing is an important tool that has helped organisations to communicate with customers on online platforms and offer personalised marketing experiences. As </w:t>
      </w:r>
      <w:r w:rsidR="007737EC" w:rsidRPr="000A669D">
        <w:rPr>
          <w:rFonts w:cs="Times New Roman"/>
        </w:rPr>
        <w:t>per Kim and Mauborgne (2014)</w:t>
      </w:r>
      <w:r w:rsidRPr="000C4D14">
        <w:rPr>
          <w:rFonts w:cs="Times New Roman"/>
        </w:rPr>
        <w:t>, digital marketing merges technology that is incorporated to digitally enhance customer engagement and performance to market. In the streaming sector, where the taste of the audience is constantly going through changes, data-driven marketing enables companies to comprehend the behaviour of the audience and provide them with tailored information. One example of this practice carried out by Netflix is the collection of viewing data and analysis of user behaviour to tailor recommendations and promotion messages to the users. To illustrate, the film</w:t>
      </w:r>
      <w:r w:rsidRPr="000A669D">
        <w:rPr>
          <w:rFonts w:cs="Times New Roman"/>
        </w:rPr>
        <w:t xml:space="preserve"> or </w:t>
      </w:r>
      <w:r w:rsidRPr="000C4D14">
        <w:rPr>
          <w:rFonts w:cs="Times New Roman"/>
        </w:rPr>
        <w:t xml:space="preserve">series recommendation system by Netflix recommends movies and series according to the personal viewing activity, which raises customer attention and consumption. </w:t>
      </w:r>
    </w:p>
    <w:p w14:paraId="7149B5AC" w14:textId="77777777" w:rsidR="00921140" w:rsidRPr="000A669D" w:rsidRDefault="00000000" w:rsidP="000A669D">
      <w:pPr>
        <w:rPr>
          <w:rFonts w:cs="Times New Roman"/>
        </w:rPr>
      </w:pPr>
      <w:r w:rsidRPr="000A669D">
        <w:rPr>
          <w:rFonts w:cs="Times New Roman"/>
          <w:noProof/>
        </w:rPr>
        <w:drawing>
          <wp:inline distT="0" distB="0" distL="0" distR="0" wp14:anchorId="0CB3348C" wp14:editId="51F38DD7">
            <wp:extent cx="5731510" cy="2548890"/>
            <wp:effectExtent l="0" t="0" r="2540" b="3810"/>
            <wp:docPr id="4154280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5428064" name=""/>
                    <pic:cNvPicPr/>
                  </pic:nvPicPr>
                  <pic:blipFill>
                    <a:blip r:embed="rId10"/>
                    <a:stretch>
                      <a:fillRect/>
                    </a:stretch>
                  </pic:blipFill>
                  <pic:spPr>
                    <a:xfrm>
                      <a:off x="0" y="0"/>
                      <a:ext cx="5731510" cy="2548890"/>
                    </a:xfrm>
                    <a:prstGeom prst="rect">
                      <a:avLst/>
                    </a:prstGeom>
                  </pic:spPr>
                </pic:pic>
              </a:graphicData>
            </a:graphic>
          </wp:inline>
        </w:drawing>
      </w:r>
    </w:p>
    <w:p w14:paraId="33CB8298" w14:textId="77777777" w:rsidR="00921140" w:rsidRPr="000A669D" w:rsidRDefault="00000000" w:rsidP="000A669D">
      <w:pPr>
        <w:jc w:val="center"/>
        <w:rPr>
          <w:rFonts w:cs="Times New Roman"/>
          <w:b/>
          <w:bCs/>
        </w:rPr>
      </w:pPr>
      <w:r w:rsidRPr="000A669D">
        <w:rPr>
          <w:rFonts w:cs="Times New Roman"/>
          <w:b/>
          <w:bCs/>
        </w:rPr>
        <w:lastRenderedPageBreak/>
        <w:t xml:space="preserve">Figure 4: </w:t>
      </w:r>
      <w:r w:rsidR="00BE63E0" w:rsidRPr="000A669D">
        <w:rPr>
          <w:rFonts w:cs="Times New Roman"/>
          <w:b/>
          <w:bCs/>
        </w:rPr>
        <w:t>Netflix's ad revenue growth is outpacing the competition</w:t>
      </w:r>
    </w:p>
    <w:p w14:paraId="215DC57B" w14:textId="77777777" w:rsidR="00BE63E0" w:rsidRPr="000A669D" w:rsidRDefault="00000000" w:rsidP="000A669D">
      <w:pPr>
        <w:jc w:val="center"/>
        <w:rPr>
          <w:rFonts w:cs="Times New Roman"/>
        </w:rPr>
      </w:pPr>
      <w:r w:rsidRPr="000A669D">
        <w:rPr>
          <w:rFonts w:cs="Times New Roman"/>
        </w:rPr>
        <w:t xml:space="preserve">(Source: </w:t>
      </w:r>
      <w:r w:rsidR="009C7B30" w:rsidRPr="000A669D">
        <w:rPr>
          <w:rFonts w:cs="Times New Roman"/>
        </w:rPr>
        <w:t>Lebow, 2024</w:t>
      </w:r>
      <w:r w:rsidRPr="000A669D">
        <w:rPr>
          <w:rFonts w:cs="Times New Roman"/>
        </w:rPr>
        <w:t>)</w:t>
      </w:r>
    </w:p>
    <w:p w14:paraId="256DC55E" w14:textId="77777777" w:rsidR="000C4D14" w:rsidRPr="000A669D" w:rsidRDefault="00000000" w:rsidP="000A669D">
      <w:pPr>
        <w:rPr>
          <w:rFonts w:cs="Times New Roman"/>
        </w:rPr>
      </w:pPr>
      <w:r w:rsidRPr="000C4D14">
        <w:rPr>
          <w:rFonts w:cs="Times New Roman"/>
        </w:rPr>
        <w:t>The digital channels that the company utilises to market the new releases and reinforce brand awareness are social media, email marketing, and online trailers. These online campaigns enable Netflix to access the global market and create high levels of engagement with respective content (</w:t>
      </w:r>
      <w:r w:rsidR="00693390" w:rsidRPr="000A669D">
        <w:rPr>
          <w:rFonts w:cs="Times New Roman"/>
        </w:rPr>
        <w:t>Ding, 2024</w:t>
      </w:r>
      <w:r w:rsidRPr="000C4D14">
        <w:rPr>
          <w:rFonts w:cs="Times New Roman"/>
        </w:rPr>
        <w:t>). Nevertheless, there are other issues associated with data-driven marketing relying on data, which incorporate privacy concerns as well as ethical application of customer data. Legislation, including the GDPR, demands that organisations handle consumer information with a moral sense. Hence, as digital and data-driven marketing approaches can strengthen Netflix's potential for personalising experiences and improving marketing performance, the company needs to balance technological innovation and responsible data management to retain consumer trust and stay within the limits of regulation.</w:t>
      </w:r>
    </w:p>
    <w:p w14:paraId="7F397E23" w14:textId="66A00395" w:rsidR="00E2006E" w:rsidRPr="00353985" w:rsidRDefault="008340D6" w:rsidP="00E5547F">
      <w:pPr>
        <w:pStyle w:val="Heading2"/>
      </w:pPr>
      <w:bookmarkStart w:id="6" w:name="_Toc224671181"/>
      <w:r>
        <w:t>2.</w:t>
      </w:r>
      <w:r w:rsidR="00E5547F">
        <w:t>5</w:t>
      </w:r>
      <w:r w:rsidRPr="00353985">
        <w:t xml:space="preserve"> Measuring </w:t>
      </w:r>
      <w:r w:rsidR="00AF1308" w:rsidRPr="00353985">
        <w:t>marketing effectiveness</w:t>
      </w:r>
      <w:bookmarkEnd w:id="6"/>
      <w:r w:rsidR="00AF1308" w:rsidRPr="00353985">
        <w:t xml:space="preserve"> </w:t>
      </w:r>
    </w:p>
    <w:p w14:paraId="68BF00A4" w14:textId="1B9B6D82" w:rsidR="00D569C5" w:rsidRPr="00E5547F" w:rsidRDefault="00D569C5" w:rsidP="00D569C5">
      <w:pPr>
        <w:rPr>
          <w:b/>
          <w:bCs/>
          <w:i/>
          <w:iCs/>
          <w:u w:val="single"/>
        </w:rPr>
      </w:pPr>
      <w:r w:rsidRPr="00E5547F">
        <w:rPr>
          <w:b/>
          <w:bCs/>
          <w:i/>
          <w:iCs/>
          <w:u w:val="single"/>
        </w:rPr>
        <w:t xml:space="preserve">Market effectiveness analysis </w:t>
      </w:r>
    </w:p>
    <w:p w14:paraId="5BA9007F" w14:textId="77777777" w:rsidR="006950B4" w:rsidRPr="000A669D" w:rsidRDefault="00000000" w:rsidP="000A669D">
      <w:pPr>
        <w:rPr>
          <w:rFonts w:cs="Times New Roman"/>
        </w:rPr>
      </w:pPr>
      <w:r w:rsidRPr="000A669D">
        <w:rPr>
          <w:rFonts w:cs="Times New Roman"/>
        </w:rPr>
        <w:t xml:space="preserve">Subscriber growth is among the most critical metrics that show whether Netflix is effective in its marketing team. The success of its global marketing and content strategies is notable since Netflix already has over 260 million paid subscribers across the globe </w:t>
      </w:r>
      <w:r w:rsidR="00566ADC" w:rsidRPr="000A669D">
        <w:rPr>
          <w:rFonts w:cs="Times New Roman"/>
        </w:rPr>
        <w:t>(</w:t>
      </w:r>
      <w:r w:rsidR="00B7729E" w:rsidRPr="000A669D">
        <w:rPr>
          <w:rFonts w:cs="Times New Roman"/>
        </w:rPr>
        <w:t xml:space="preserve">Joonas </w:t>
      </w:r>
      <w:r w:rsidR="00B7729E" w:rsidRPr="000A669D">
        <w:rPr>
          <w:rFonts w:cs="Times New Roman"/>
          <w:i/>
          <w:iCs/>
        </w:rPr>
        <w:t>et al.,</w:t>
      </w:r>
      <w:r w:rsidR="00B7729E" w:rsidRPr="000A669D">
        <w:rPr>
          <w:rFonts w:cs="Times New Roman"/>
        </w:rPr>
        <w:t xml:space="preserve"> 2023</w:t>
      </w:r>
      <w:r w:rsidR="00566ADC" w:rsidRPr="000A669D">
        <w:rPr>
          <w:rFonts w:cs="Times New Roman"/>
        </w:rPr>
        <w:t>)</w:t>
      </w:r>
      <w:r w:rsidRPr="000A669D">
        <w:rPr>
          <w:rFonts w:cs="Times New Roman"/>
        </w:rPr>
        <w:t>. The number of subscribers indicates how successful the promotional programs, brand positioning, and content marketing events are in attracting new users. Nonetheless, the growth has been retarded in certain mature markets because of the growing rivalry provided by platforms like Disney+ and Amazon Prime Video. Customer engagement is another metric that matters as it determines the amount of activity on the site</w:t>
      </w:r>
      <w:r w:rsidR="00566ADC" w:rsidRPr="000A669D">
        <w:rPr>
          <w:rFonts w:cs="Times New Roman"/>
        </w:rPr>
        <w:t xml:space="preserve"> (</w:t>
      </w:r>
      <w:r w:rsidR="005C29FB" w:rsidRPr="000A669D">
        <w:rPr>
          <w:rFonts w:cs="Times New Roman"/>
        </w:rPr>
        <w:t>Tang and Wei, 2023</w:t>
      </w:r>
      <w:r w:rsidR="00566ADC" w:rsidRPr="000A669D">
        <w:rPr>
          <w:rFonts w:cs="Times New Roman"/>
        </w:rPr>
        <w:t>)</w:t>
      </w:r>
      <w:r w:rsidRPr="000A669D">
        <w:rPr>
          <w:rFonts w:cs="Times New Roman"/>
        </w:rPr>
        <w:t xml:space="preserve">. Netflix takes viewing hours, completion rates and content popularity as measures of success of the marketing and recommendation algorithms in attracting audiences. </w:t>
      </w:r>
    </w:p>
    <w:p w14:paraId="7D84E4AB" w14:textId="77777777" w:rsidR="00CF29C1" w:rsidRPr="000A669D" w:rsidRDefault="00000000" w:rsidP="000A669D">
      <w:pPr>
        <w:jc w:val="center"/>
        <w:rPr>
          <w:rFonts w:cs="Times New Roman"/>
        </w:rPr>
      </w:pPr>
      <w:r w:rsidRPr="000A669D">
        <w:rPr>
          <w:rFonts w:cs="Times New Roman"/>
          <w:noProof/>
        </w:rPr>
        <w:lastRenderedPageBreak/>
        <w:drawing>
          <wp:inline distT="0" distB="0" distL="0" distR="0" wp14:anchorId="079546AD" wp14:editId="04C51EF6">
            <wp:extent cx="4194810" cy="1746521"/>
            <wp:effectExtent l="0" t="0" r="0" b="6350"/>
            <wp:docPr id="14781613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8161342" name=""/>
                    <pic:cNvPicPr/>
                  </pic:nvPicPr>
                  <pic:blipFill>
                    <a:blip r:embed="rId11"/>
                    <a:stretch>
                      <a:fillRect/>
                    </a:stretch>
                  </pic:blipFill>
                  <pic:spPr>
                    <a:xfrm>
                      <a:off x="0" y="0"/>
                      <a:ext cx="4200772" cy="1749003"/>
                    </a:xfrm>
                    <a:prstGeom prst="rect">
                      <a:avLst/>
                    </a:prstGeom>
                  </pic:spPr>
                </pic:pic>
              </a:graphicData>
            </a:graphic>
          </wp:inline>
        </w:drawing>
      </w:r>
    </w:p>
    <w:p w14:paraId="6E4580D5" w14:textId="77777777" w:rsidR="006950B4" w:rsidRPr="000A669D" w:rsidRDefault="00000000" w:rsidP="000A669D">
      <w:pPr>
        <w:jc w:val="center"/>
        <w:rPr>
          <w:rFonts w:cs="Times New Roman"/>
          <w:b/>
          <w:bCs/>
        </w:rPr>
      </w:pPr>
      <w:r w:rsidRPr="000A669D">
        <w:rPr>
          <w:rFonts w:cs="Times New Roman"/>
          <w:b/>
          <w:bCs/>
        </w:rPr>
        <w:t xml:space="preserve">Figure 5: </w:t>
      </w:r>
      <w:r w:rsidR="00CF29C1" w:rsidRPr="000A669D">
        <w:rPr>
          <w:rFonts w:cs="Times New Roman"/>
          <w:b/>
          <w:bCs/>
        </w:rPr>
        <w:t>Key components of Netflix’s marketing strategy</w:t>
      </w:r>
    </w:p>
    <w:p w14:paraId="7B6C7060" w14:textId="77777777" w:rsidR="00CF29C1" w:rsidRPr="000A669D" w:rsidRDefault="00000000" w:rsidP="000A669D">
      <w:pPr>
        <w:jc w:val="center"/>
        <w:rPr>
          <w:rFonts w:cs="Times New Roman"/>
        </w:rPr>
      </w:pPr>
      <w:r w:rsidRPr="000A669D">
        <w:rPr>
          <w:rFonts w:cs="Times New Roman"/>
        </w:rPr>
        <w:t xml:space="preserve">(Source: </w:t>
      </w:r>
      <w:r w:rsidR="00320029" w:rsidRPr="000A669D">
        <w:rPr>
          <w:rFonts w:cs="Times New Roman"/>
        </w:rPr>
        <w:t>Alagar, 2025</w:t>
      </w:r>
      <w:r w:rsidRPr="000A669D">
        <w:rPr>
          <w:rFonts w:cs="Times New Roman"/>
        </w:rPr>
        <w:t>)</w:t>
      </w:r>
    </w:p>
    <w:p w14:paraId="0A1FFC9A" w14:textId="392F12D0" w:rsidR="00370CC6" w:rsidRPr="000A669D" w:rsidRDefault="00000000" w:rsidP="000A669D">
      <w:pPr>
        <w:rPr>
          <w:rFonts w:cs="Times New Roman"/>
        </w:rPr>
      </w:pPr>
      <w:r w:rsidRPr="000A669D">
        <w:rPr>
          <w:rFonts w:cs="Times New Roman"/>
        </w:rPr>
        <w:t>As an illustration, Netflix's content marketing strategy proved to be working, given that highly popular original productions like Squid Game accumulated billions of viewing hours worldwide. The level of high engagement has assisted in increasing customer loyalty and lowering subscription cancellations. Retention of customers and churn rate are key opportunities that depict the marketing performance</w:t>
      </w:r>
      <w:r w:rsidR="008C5DC1">
        <w:rPr>
          <w:rFonts w:cs="Times New Roman"/>
        </w:rPr>
        <w:t xml:space="preserve"> (</w:t>
      </w:r>
      <w:r w:rsidR="00272C5F" w:rsidRPr="00272C5F">
        <w:rPr>
          <w:rFonts w:cs="Times New Roman"/>
        </w:rPr>
        <w:t>Adekunle</w:t>
      </w:r>
      <w:r w:rsidR="00272C5F">
        <w:rPr>
          <w:rFonts w:cs="Times New Roman"/>
        </w:rPr>
        <w:t xml:space="preserve"> </w:t>
      </w:r>
      <w:r w:rsidR="00272C5F">
        <w:rPr>
          <w:rFonts w:cs="Times New Roman"/>
          <w:i/>
          <w:iCs/>
        </w:rPr>
        <w:t xml:space="preserve">et al., </w:t>
      </w:r>
      <w:r w:rsidR="00272C5F">
        <w:rPr>
          <w:rFonts w:cs="Times New Roman"/>
        </w:rPr>
        <w:t>2023</w:t>
      </w:r>
      <w:r w:rsidR="008C5DC1">
        <w:rPr>
          <w:rFonts w:cs="Times New Roman"/>
        </w:rPr>
        <w:t>)</w:t>
      </w:r>
      <w:r w:rsidRPr="000A669D">
        <w:rPr>
          <w:rFonts w:cs="Times New Roman"/>
        </w:rPr>
        <w:t xml:space="preserve">. Since streamers can cancel subscriptions without difficulties, the customer base needs retention to achieve long-term profitability. Netflix implements personalised recommendations and targeted promotional messages to stimulate constant viewing and decrease the rates of churn. </w:t>
      </w:r>
      <w:r w:rsidR="006950B4" w:rsidRPr="000A669D">
        <w:rPr>
          <w:rFonts w:cs="Times New Roman"/>
        </w:rPr>
        <w:t>Furthermore</w:t>
      </w:r>
      <w:r w:rsidRPr="000A669D">
        <w:rPr>
          <w:rFonts w:cs="Times New Roman"/>
        </w:rPr>
        <w:t xml:space="preserve">, the brand awareness and campaign performance are tracked in the company using digital marketing analytics on social media networks and online advertisement networks. Nonetheless, determining marketing performance within the streaming sector may be complicated since success cannot only be </w:t>
      </w:r>
      <w:r w:rsidR="00B3373B" w:rsidRPr="000A669D">
        <w:rPr>
          <w:rFonts w:cs="Times New Roman"/>
        </w:rPr>
        <w:t>assessed</w:t>
      </w:r>
      <w:r w:rsidRPr="000A669D">
        <w:rPr>
          <w:rFonts w:cs="Times New Roman"/>
        </w:rPr>
        <w:t xml:space="preserve"> in terms of subscribers</w:t>
      </w:r>
      <w:r w:rsidR="008076AC" w:rsidRPr="000A669D">
        <w:rPr>
          <w:rFonts w:cs="Times New Roman"/>
        </w:rPr>
        <w:t>, but also through</w:t>
      </w:r>
      <w:r w:rsidRPr="000A669D">
        <w:rPr>
          <w:rFonts w:cs="Times New Roman"/>
        </w:rPr>
        <w:t xml:space="preserve"> long-term retention and content quality</w:t>
      </w:r>
      <w:r w:rsidR="008C5DC1">
        <w:rPr>
          <w:rFonts w:cs="Times New Roman"/>
        </w:rPr>
        <w:t xml:space="preserve"> (</w:t>
      </w:r>
      <w:r w:rsidR="005E1C13" w:rsidRPr="005E1C13">
        <w:rPr>
          <w:rFonts w:cs="Times New Roman"/>
        </w:rPr>
        <w:t>Shukla</w:t>
      </w:r>
      <w:r w:rsidR="005E1C13">
        <w:rPr>
          <w:rFonts w:cs="Times New Roman"/>
        </w:rPr>
        <w:t xml:space="preserve"> </w:t>
      </w:r>
      <w:r w:rsidR="005E1C13">
        <w:rPr>
          <w:rFonts w:cs="Times New Roman"/>
          <w:i/>
          <w:iCs/>
        </w:rPr>
        <w:t xml:space="preserve">et al., </w:t>
      </w:r>
      <w:r w:rsidR="005E1C13">
        <w:rPr>
          <w:rFonts w:cs="Times New Roman"/>
        </w:rPr>
        <w:t>2025</w:t>
      </w:r>
      <w:r w:rsidR="008C5DC1">
        <w:rPr>
          <w:rFonts w:cs="Times New Roman"/>
        </w:rPr>
        <w:t>)</w:t>
      </w:r>
      <w:r w:rsidRPr="000A669D">
        <w:rPr>
          <w:rFonts w:cs="Times New Roman"/>
        </w:rPr>
        <w:t>. Thus, Netflix should constantly measure various marketing indicators it needs to measure how well its strategies performed and preserve its competitive edge in the international streaming market.</w:t>
      </w:r>
    </w:p>
    <w:p w14:paraId="082A5ED0" w14:textId="34262A48" w:rsidR="008D49B4" w:rsidRPr="00E5547F" w:rsidRDefault="0021339F" w:rsidP="00D569C5">
      <w:pPr>
        <w:rPr>
          <w:b/>
          <w:bCs/>
          <w:i/>
          <w:iCs/>
          <w:u w:val="single"/>
        </w:rPr>
      </w:pPr>
      <w:r w:rsidRPr="00E5547F">
        <w:rPr>
          <w:b/>
          <w:bCs/>
          <w:i/>
          <w:iCs/>
          <w:u w:val="single"/>
        </w:rPr>
        <w:t xml:space="preserve">Key </w:t>
      </w:r>
      <w:r w:rsidR="00AF1308" w:rsidRPr="00E5547F">
        <w:rPr>
          <w:b/>
          <w:bCs/>
          <w:i/>
          <w:iCs/>
          <w:u w:val="single"/>
        </w:rPr>
        <w:t xml:space="preserve">marketing challenges and strategic issues </w:t>
      </w:r>
    </w:p>
    <w:p w14:paraId="5C84143F" w14:textId="77777777" w:rsidR="0091042B" w:rsidRPr="000A669D" w:rsidRDefault="00000000" w:rsidP="000A669D">
      <w:pPr>
        <w:rPr>
          <w:rFonts w:cs="Times New Roman"/>
        </w:rPr>
      </w:pPr>
      <w:r w:rsidRPr="000A669D">
        <w:rPr>
          <w:rFonts w:cs="Times New Roman"/>
        </w:rPr>
        <w:t xml:space="preserve">The streaming market has turned into a competitive entity worldwide and poses some strategic threats to Netflix's marketing </w:t>
      </w:r>
      <w:r w:rsidR="00322301" w:rsidRPr="000A669D">
        <w:rPr>
          <w:rFonts w:cs="Times New Roman"/>
        </w:rPr>
        <w:t>endeavours</w:t>
      </w:r>
      <w:r w:rsidRPr="000A669D">
        <w:rPr>
          <w:rFonts w:cs="Times New Roman"/>
        </w:rPr>
        <w:t>. Competition in the industry is growing, and it is one of the major challenges. Though Netflix still dominates, the other big competitors, including Amazon Prime Video, Disney+, HBO Max and Apple TV+, are growing at an active pace and putting resources into exclusivity</w:t>
      </w:r>
      <w:r w:rsidR="00901BC7" w:rsidRPr="000A669D">
        <w:rPr>
          <w:rFonts w:cs="Times New Roman"/>
        </w:rPr>
        <w:t xml:space="preserve">. </w:t>
      </w:r>
      <w:r w:rsidRPr="000A669D">
        <w:rPr>
          <w:rFonts w:cs="Times New Roman"/>
        </w:rPr>
        <w:t xml:space="preserve">This fast </w:t>
      </w:r>
      <w:r w:rsidRPr="000A669D">
        <w:rPr>
          <w:rFonts w:cs="Times New Roman"/>
        </w:rPr>
        <w:lastRenderedPageBreak/>
        <w:t>expansion of competitors intensifies the competition in markets and makes Netflix concentrate on constant investment in innovative marketing and novel programs to keep the competitive aspects</w:t>
      </w:r>
      <w:r w:rsidR="002F083A" w:rsidRPr="000A669D">
        <w:rPr>
          <w:rFonts w:cs="Times New Roman"/>
        </w:rPr>
        <w:t xml:space="preserve"> (</w:t>
      </w:r>
      <w:r w:rsidR="00CE7FA9" w:rsidRPr="000A669D">
        <w:rPr>
          <w:rFonts w:cs="Times New Roman"/>
        </w:rPr>
        <w:t>De Zilwa, 2024</w:t>
      </w:r>
      <w:r w:rsidR="002F083A" w:rsidRPr="000A669D">
        <w:rPr>
          <w:rFonts w:cs="Times New Roman"/>
        </w:rPr>
        <w:t>)</w:t>
      </w:r>
      <w:r w:rsidRPr="000A669D">
        <w:rPr>
          <w:rFonts w:cs="Times New Roman"/>
        </w:rPr>
        <w:t>. The other significant problem is that the cost of content production is increasing. To create a distinction between itself and other market players, Netflix has allocated large portions of capital towards creating original content. The company is reported to be spending more than 17 billion dollars every year in the production of content, which includes movies, television programs and international programs</w:t>
      </w:r>
      <w:r w:rsidR="002F083A" w:rsidRPr="000A669D">
        <w:rPr>
          <w:rFonts w:cs="Times New Roman"/>
        </w:rPr>
        <w:t xml:space="preserve"> (</w:t>
      </w:r>
      <w:r w:rsidR="00C0100A" w:rsidRPr="000A669D">
        <w:rPr>
          <w:rFonts w:cs="Times New Roman"/>
        </w:rPr>
        <w:t>Tang and Wei, 2023</w:t>
      </w:r>
      <w:r w:rsidR="002F083A" w:rsidRPr="000A669D">
        <w:rPr>
          <w:rFonts w:cs="Times New Roman"/>
        </w:rPr>
        <w:t>)</w:t>
      </w:r>
      <w:r w:rsidRPr="000A669D">
        <w:rPr>
          <w:rFonts w:cs="Times New Roman"/>
        </w:rPr>
        <w:t xml:space="preserve">. Although this business approach makes Netflix stronger as a brand and has acquired new subscribers, it puts financial strain on the company as the successful content needs to create enough audience engagement to compensate for production expenses. </w:t>
      </w:r>
    </w:p>
    <w:p w14:paraId="5780DB87" w14:textId="77777777" w:rsidR="0091042B" w:rsidRPr="000A669D" w:rsidRDefault="00000000" w:rsidP="000A669D">
      <w:pPr>
        <w:rPr>
          <w:rFonts w:cs="Times New Roman"/>
        </w:rPr>
      </w:pPr>
      <w:r w:rsidRPr="000A669D">
        <w:rPr>
          <w:rFonts w:cs="Times New Roman"/>
          <w:noProof/>
        </w:rPr>
        <w:drawing>
          <wp:inline distT="0" distB="0" distL="0" distR="0" wp14:anchorId="19417B1E" wp14:editId="001CE6C6">
            <wp:extent cx="5486400" cy="3200400"/>
            <wp:effectExtent l="0" t="0" r="0" b="0"/>
            <wp:docPr id="270690248"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0572BDF6" w14:textId="77777777" w:rsidR="008076AC" w:rsidRPr="000A669D" w:rsidRDefault="00000000" w:rsidP="000A669D">
      <w:pPr>
        <w:jc w:val="center"/>
        <w:rPr>
          <w:rFonts w:cs="Times New Roman"/>
          <w:b/>
          <w:bCs/>
        </w:rPr>
      </w:pPr>
      <w:r w:rsidRPr="000A669D">
        <w:rPr>
          <w:rFonts w:cs="Times New Roman"/>
          <w:b/>
          <w:bCs/>
        </w:rPr>
        <w:t xml:space="preserve">Figure </w:t>
      </w:r>
      <w:r w:rsidR="00901BC7" w:rsidRPr="000A669D">
        <w:rPr>
          <w:rFonts w:cs="Times New Roman"/>
          <w:b/>
          <w:bCs/>
        </w:rPr>
        <w:t>6</w:t>
      </w:r>
      <w:r w:rsidRPr="000A669D">
        <w:rPr>
          <w:rFonts w:cs="Times New Roman"/>
          <w:b/>
          <w:bCs/>
        </w:rPr>
        <w:t>: Key marketing challenges of Netflix</w:t>
      </w:r>
    </w:p>
    <w:p w14:paraId="1DEE39C5" w14:textId="77777777" w:rsidR="008076AC" w:rsidRPr="000A669D" w:rsidRDefault="00000000" w:rsidP="000A669D">
      <w:pPr>
        <w:jc w:val="center"/>
        <w:rPr>
          <w:rFonts w:cs="Times New Roman"/>
        </w:rPr>
      </w:pPr>
      <w:r w:rsidRPr="000A669D">
        <w:rPr>
          <w:rFonts w:cs="Times New Roman"/>
        </w:rPr>
        <w:t>(Source: Self-created)</w:t>
      </w:r>
    </w:p>
    <w:p w14:paraId="572B0545" w14:textId="77777777" w:rsidR="00370CC6" w:rsidRPr="000A669D" w:rsidRDefault="00000000" w:rsidP="000A669D">
      <w:pPr>
        <w:rPr>
          <w:rFonts w:cs="Times New Roman"/>
        </w:rPr>
      </w:pPr>
      <w:r w:rsidRPr="000A669D">
        <w:rPr>
          <w:rFonts w:cs="Times New Roman"/>
        </w:rPr>
        <w:t xml:space="preserve">The marketing strategy of Netflix has the challenge of changing consumer behaviour and media consumption patterns. Contemporary viewers are becoming </w:t>
      </w:r>
      <w:r w:rsidR="00322301" w:rsidRPr="000A669D">
        <w:rPr>
          <w:rFonts w:cs="Times New Roman"/>
        </w:rPr>
        <w:t>more</w:t>
      </w:r>
      <w:r w:rsidRPr="000A669D">
        <w:rPr>
          <w:rFonts w:cs="Times New Roman"/>
        </w:rPr>
        <w:t xml:space="preserve"> active users of content on a variety of digital platforms, as well as short video resources</w:t>
      </w:r>
      <w:r w:rsidR="00637DA3" w:rsidRPr="000A669D">
        <w:rPr>
          <w:rFonts w:cs="Times New Roman"/>
        </w:rPr>
        <w:t xml:space="preserve"> such as</w:t>
      </w:r>
      <w:r w:rsidRPr="000A669D">
        <w:rPr>
          <w:rFonts w:cs="Times New Roman"/>
        </w:rPr>
        <w:t xml:space="preserve"> YouTube, TikTok and gaming platforms. These substitutes are directly competing in terms of time and attention of consumers, and not just in terms of the subscription that a consumer has used</w:t>
      </w:r>
      <w:r w:rsidR="00637DA3" w:rsidRPr="000A669D">
        <w:rPr>
          <w:rFonts w:cs="Times New Roman"/>
        </w:rPr>
        <w:t xml:space="preserve"> (</w:t>
      </w:r>
      <w:r w:rsidR="00D9776F" w:rsidRPr="000A669D">
        <w:rPr>
          <w:rFonts w:cs="Times New Roman"/>
        </w:rPr>
        <w:t>Wang, 2022</w:t>
      </w:r>
      <w:r w:rsidR="00637DA3" w:rsidRPr="000A669D">
        <w:rPr>
          <w:rFonts w:cs="Times New Roman"/>
        </w:rPr>
        <w:t>)</w:t>
      </w:r>
      <w:r w:rsidRPr="000A669D">
        <w:rPr>
          <w:rFonts w:cs="Times New Roman"/>
        </w:rPr>
        <w:t xml:space="preserve">. Netflix thus </w:t>
      </w:r>
      <w:r w:rsidR="00322301" w:rsidRPr="000A669D">
        <w:rPr>
          <w:rFonts w:cs="Times New Roman"/>
        </w:rPr>
        <w:t>must</w:t>
      </w:r>
      <w:r w:rsidRPr="000A669D">
        <w:rPr>
          <w:rFonts w:cs="Times New Roman"/>
        </w:rPr>
        <w:t xml:space="preserve"> keep on creating new </w:t>
      </w:r>
      <w:r w:rsidRPr="000A669D">
        <w:rPr>
          <w:rFonts w:cs="Times New Roman"/>
        </w:rPr>
        <w:lastRenderedPageBreak/>
        <w:t>marketing strategies, such as personalised recommendations, interactive product and social media interactions to prevent boredom of the audiences.</w:t>
      </w:r>
      <w:r w:rsidR="00637DA3" w:rsidRPr="000A669D">
        <w:rPr>
          <w:rFonts w:cs="Times New Roman"/>
        </w:rPr>
        <w:t xml:space="preserve"> </w:t>
      </w:r>
      <w:r w:rsidRPr="000A669D">
        <w:rPr>
          <w:rFonts w:cs="Times New Roman"/>
        </w:rPr>
        <w:t>Sharing of passwords and loss of revenue are other strategic problems that have historically led to the ineffectiveness of the Netflix revenue model, which is based on subscription. Users were sharing accounts across several households, meaning sharing accounts across multiple households, which limited the possible growth of subscriptions. In retaliation for this, Netflix came up with even more rigid account-sharing rules as well as paid sharing offers to promote further subscriptions</w:t>
      </w:r>
      <w:r w:rsidR="00637DA3" w:rsidRPr="000A669D">
        <w:rPr>
          <w:rFonts w:cs="Times New Roman"/>
        </w:rPr>
        <w:t xml:space="preserve"> (</w:t>
      </w:r>
      <w:r w:rsidR="0032544C" w:rsidRPr="000A669D">
        <w:rPr>
          <w:rFonts w:cs="Times New Roman"/>
        </w:rPr>
        <w:t>Zhang, 2024</w:t>
      </w:r>
      <w:r w:rsidR="00637DA3" w:rsidRPr="000A669D">
        <w:rPr>
          <w:rFonts w:cs="Times New Roman"/>
        </w:rPr>
        <w:t>)</w:t>
      </w:r>
      <w:r w:rsidRPr="000A669D">
        <w:rPr>
          <w:rFonts w:cs="Times New Roman"/>
        </w:rPr>
        <w:t xml:space="preserve">. </w:t>
      </w:r>
      <w:r w:rsidR="002F083A" w:rsidRPr="000A669D">
        <w:rPr>
          <w:rFonts w:cs="Times New Roman"/>
        </w:rPr>
        <w:t>Even though</w:t>
      </w:r>
      <w:r w:rsidRPr="000A669D">
        <w:rPr>
          <w:rFonts w:cs="Times New Roman"/>
        </w:rPr>
        <w:t xml:space="preserve"> this approach has contributed to the growth of the number of subscribers in certain localities, it poses a threat of developing customer dissatisfaction if customers feel that the policy has limited them.</w:t>
      </w:r>
      <w:r w:rsidR="00637DA3" w:rsidRPr="000A669D">
        <w:rPr>
          <w:rFonts w:cs="Times New Roman"/>
        </w:rPr>
        <w:t xml:space="preserve"> Moreover</w:t>
      </w:r>
      <w:r w:rsidRPr="000A669D">
        <w:rPr>
          <w:rFonts w:cs="Times New Roman"/>
        </w:rPr>
        <w:t>, regulatory pressures and data privacy are new challenges facing data-driven marketing approaches. Applying personalisation in making recommendations and enhancing marketing output relies on consumer data, which Netflix heavily depend on. Nevertheless, the legislation, like GDPR, forces companies to use personal data in a responsible manner</w:t>
      </w:r>
      <w:r w:rsidR="009751D5" w:rsidRPr="000A669D">
        <w:rPr>
          <w:rFonts w:cs="Times New Roman"/>
        </w:rPr>
        <w:t xml:space="preserve"> (</w:t>
      </w:r>
      <w:r w:rsidR="00281852" w:rsidRPr="000A669D">
        <w:rPr>
          <w:rFonts w:cs="Times New Roman"/>
        </w:rPr>
        <w:t>Kotter, 2009</w:t>
      </w:r>
      <w:r w:rsidR="009751D5" w:rsidRPr="000A669D">
        <w:rPr>
          <w:rFonts w:cs="Times New Roman"/>
        </w:rPr>
        <w:t>)</w:t>
      </w:r>
      <w:r w:rsidRPr="000A669D">
        <w:rPr>
          <w:rFonts w:cs="Times New Roman"/>
        </w:rPr>
        <w:t xml:space="preserve">. Lack of adherence to these regulations may attract fines and loss of reputation. </w:t>
      </w:r>
    </w:p>
    <w:p w14:paraId="28760594" w14:textId="3730D6F0" w:rsidR="007B7429" w:rsidRPr="000A669D" w:rsidRDefault="00353985" w:rsidP="000A669D">
      <w:pPr>
        <w:pStyle w:val="Heading1"/>
        <w:rPr>
          <w:rFonts w:cs="Times New Roman"/>
        </w:rPr>
      </w:pPr>
      <w:bookmarkStart w:id="7" w:name="_Toc224671182"/>
      <w:r w:rsidRPr="000A669D">
        <w:rPr>
          <w:rFonts w:cs="Times New Roman"/>
        </w:rPr>
        <w:t>Conclusion</w:t>
      </w:r>
      <w:r w:rsidR="008340D6">
        <w:rPr>
          <w:rFonts w:cs="Times New Roman"/>
        </w:rPr>
        <w:t xml:space="preserve"> addressing Shortcomings</w:t>
      </w:r>
      <w:bookmarkEnd w:id="7"/>
    </w:p>
    <w:p w14:paraId="52C0CC9E" w14:textId="77777777" w:rsidR="00CE61C0" w:rsidRPr="000A669D" w:rsidRDefault="00000000" w:rsidP="000A669D">
      <w:pPr>
        <w:rPr>
          <w:rFonts w:cs="Times New Roman"/>
        </w:rPr>
      </w:pPr>
      <w:r w:rsidRPr="000A669D">
        <w:rPr>
          <w:rFonts w:cs="Times New Roman"/>
        </w:rPr>
        <w:t xml:space="preserve">In this report, the marketing activities of Netflix were critically evaluated against the background of a very competitive global streaming market. This analysis has established that Netflix has created a solid marketing strategy that is augmented by customised online marketing, international content creation, and an effective business model based on subscriptions. PESTLE analysis, Porter's Five Forces, STP and the marketing mix framework were used to explain how Netflix is adjusted to the macro and micro environmental conditions. The research, however, found </w:t>
      </w:r>
      <w:r w:rsidR="00322301" w:rsidRPr="000A669D">
        <w:rPr>
          <w:rFonts w:cs="Times New Roman"/>
        </w:rPr>
        <w:t>several</w:t>
      </w:r>
      <w:r w:rsidRPr="000A669D">
        <w:rPr>
          <w:rFonts w:cs="Times New Roman"/>
        </w:rPr>
        <w:t xml:space="preserve"> challenges such as high competition in the industry, the increasing cost of content production and altered </w:t>
      </w:r>
      <w:r w:rsidR="00322301" w:rsidRPr="000A669D">
        <w:rPr>
          <w:rFonts w:cs="Times New Roman"/>
        </w:rPr>
        <w:t>behaviour</w:t>
      </w:r>
      <w:r w:rsidRPr="000A669D">
        <w:rPr>
          <w:rFonts w:cs="Times New Roman"/>
        </w:rPr>
        <w:t xml:space="preserve"> of consumers as regards media consumption. Such concerns point to the fact that Netflix must never stop experimenting with its marketing approaches and embrace data-based knowledge that can help it maintain a competitive edge in the long run.</w:t>
      </w:r>
    </w:p>
    <w:p w14:paraId="497698AC" w14:textId="67B2734D" w:rsidR="007B7429" w:rsidRPr="000A669D" w:rsidRDefault="00353985" w:rsidP="000A669D">
      <w:pPr>
        <w:pStyle w:val="Heading1"/>
        <w:rPr>
          <w:rFonts w:cs="Times New Roman"/>
        </w:rPr>
      </w:pPr>
      <w:bookmarkStart w:id="8" w:name="_Toc224671183"/>
      <w:r w:rsidRPr="000A669D">
        <w:rPr>
          <w:rFonts w:cs="Times New Roman"/>
        </w:rPr>
        <w:lastRenderedPageBreak/>
        <w:t>Recommendations</w:t>
      </w:r>
      <w:r w:rsidR="008860E7">
        <w:rPr>
          <w:rFonts w:cs="Times New Roman"/>
        </w:rPr>
        <w:t xml:space="preserve"> for Improving Marketing Strategy</w:t>
      </w:r>
      <w:bookmarkEnd w:id="8"/>
    </w:p>
    <w:p w14:paraId="23AF5396" w14:textId="43FE4111" w:rsidR="000B15A2" w:rsidRPr="00E5547F" w:rsidRDefault="00000000" w:rsidP="00E5547F">
      <w:pPr>
        <w:rPr>
          <w:rFonts w:cs="Times New Roman"/>
        </w:rPr>
      </w:pPr>
      <w:r w:rsidRPr="00CE61C0">
        <w:rPr>
          <w:rFonts w:cs="Times New Roman"/>
        </w:rPr>
        <w:t xml:space="preserve">Netflix needs to enhance its data-based marketing services to advance customer personalisation and engagement even more. </w:t>
      </w:r>
      <w:r w:rsidR="00B008F2" w:rsidRPr="000A669D">
        <w:rPr>
          <w:rFonts w:cs="Times New Roman"/>
        </w:rPr>
        <w:t>Besides, w</w:t>
      </w:r>
      <w:r w:rsidRPr="00CE61C0">
        <w:rPr>
          <w:rFonts w:cs="Times New Roman"/>
        </w:rPr>
        <w:t xml:space="preserve">ith advanced artificial intelligence and predictive analytics, Netflix </w:t>
      </w:r>
      <w:r w:rsidR="00B008F2" w:rsidRPr="000A669D">
        <w:rPr>
          <w:rFonts w:cs="Times New Roman"/>
        </w:rPr>
        <w:t>can</w:t>
      </w:r>
      <w:r w:rsidRPr="00CE61C0">
        <w:rPr>
          <w:rFonts w:cs="Times New Roman"/>
        </w:rPr>
        <w:t xml:space="preserve"> get to know more about viewer behaviour and suggest what is more relevant. In addition to this, Netflix ought to proceed with expanding its approach of localisation of content in emerging international markets. Creation of the regional films and series will help to attract new fans and enhance the cultural appeal. To illustrate, the global hit of Squid Game proves the role of global content strategies in raising subscribers and brand awareness. Besides, Netflix needs to advance its hybrid business model, which integrates advertising-based offers with the classic premium plans. This would be able to attract price-sensitive customers and would result in additional advertising revenue. </w:t>
      </w:r>
      <w:r w:rsidR="002F083A" w:rsidRPr="000A669D">
        <w:rPr>
          <w:rFonts w:cs="Times New Roman"/>
        </w:rPr>
        <w:t>Furthermore</w:t>
      </w:r>
      <w:r w:rsidRPr="00CE61C0">
        <w:rPr>
          <w:rFonts w:cs="Times New Roman"/>
        </w:rPr>
        <w:t>, Netflix must press on with other new marketing communication techniques, such as social media interaction, interactive content and collaboration with content providers.</w:t>
      </w:r>
      <w:r w:rsidR="000B15A2">
        <w:rPr>
          <w:rFonts w:cs="Times New Roman"/>
        </w:rPr>
        <w:br w:type="page"/>
      </w:r>
    </w:p>
    <w:p w14:paraId="6D667F78" w14:textId="2066D2BD" w:rsidR="007B7429" w:rsidRPr="000A669D" w:rsidRDefault="00000000" w:rsidP="000A669D">
      <w:pPr>
        <w:pStyle w:val="Heading1"/>
        <w:rPr>
          <w:rFonts w:cs="Times New Roman"/>
        </w:rPr>
      </w:pPr>
      <w:bookmarkStart w:id="9" w:name="_Toc224671184"/>
      <w:r w:rsidRPr="000A669D">
        <w:rPr>
          <w:rFonts w:cs="Times New Roman"/>
        </w:rPr>
        <w:lastRenderedPageBreak/>
        <w:t>References</w:t>
      </w:r>
      <w:bookmarkEnd w:id="9"/>
    </w:p>
    <w:p w14:paraId="103506AC" w14:textId="0A274AA3" w:rsidR="00AC1CD4" w:rsidRPr="00841D20" w:rsidRDefault="00000000" w:rsidP="000A669D">
      <w:pPr>
        <w:rPr>
          <w:rFonts w:cs="Times New Roman"/>
          <w:b/>
          <w:bCs/>
          <w:i/>
          <w:iCs/>
          <w:u w:val="single"/>
        </w:rPr>
      </w:pPr>
      <w:r w:rsidRPr="00841D20">
        <w:rPr>
          <w:rFonts w:cs="Times New Roman"/>
          <w:b/>
          <w:bCs/>
          <w:i/>
          <w:iCs/>
          <w:u w:val="single"/>
        </w:rPr>
        <w:t xml:space="preserve">Essential </w:t>
      </w:r>
      <w:r w:rsidR="00841D20" w:rsidRPr="00841D20">
        <w:rPr>
          <w:rFonts w:cs="Times New Roman"/>
          <w:b/>
          <w:bCs/>
          <w:i/>
          <w:iCs/>
          <w:u w:val="single"/>
        </w:rPr>
        <w:t xml:space="preserve">Readings </w:t>
      </w:r>
    </w:p>
    <w:p w14:paraId="5D4DB37F" w14:textId="77777777" w:rsidR="00D659B5" w:rsidRPr="000A669D" w:rsidRDefault="00000000" w:rsidP="000A669D">
      <w:pPr>
        <w:tabs>
          <w:tab w:val="num" w:pos="720"/>
          <w:tab w:val="left" w:pos="1440"/>
        </w:tabs>
        <w:overflowPunct w:val="0"/>
        <w:autoSpaceDE w:val="0"/>
        <w:autoSpaceDN w:val="0"/>
        <w:adjustRightInd w:val="0"/>
        <w:textAlignment w:val="baseline"/>
        <w:rPr>
          <w:rFonts w:cs="Times New Roman"/>
        </w:rPr>
      </w:pPr>
      <w:r w:rsidRPr="000A669D">
        <w:rPr>
          <w:rFonts w:cs="Times New Roman"/>
        </w:rPr>
        <w:t xml:space="preserve">Buchanan, D. A. and Badham, R.J. (2008), </w:t>
      </w:r>
      <w:r w:rsidRPr="000A669D">
        <w:rPr>
          <w:rFonts w:cs="Times New Roman"/>
          <w:i/>
          <w:iCs/>
        </w:rPr>
        <w:t>Power, Politics and Organisational Change</w:t>
      </w:r>
      <w:r w:rsidRPr="000A669D">
        <w:rPr>
          <w:rFonts w:cs="Times New Roman"/>
        </w:rPr>
        <w:t>, 2nd edn., London: Sage Publications</w:t>
      </w:r>
    </w:p>
    <w:p w14:paraId="08EC0620" w14:textId="77777777" w:rsidR="00D659B5" w:rsidRPr="000A669D" w:rsidRDefault="00000000" w:rsidP="000A669D">
      <w:pPr>
        <w:tabs>
          <w:tab w:val="num" w:pos="720"/>
          <w:tab w:val="left" w:pos="1440"/>
        </w:tabs>
        <w:overflowPunct w:val="0"/>
        <w:autoSpaceDE w:val="0"/>
        <w:autoSpaceDN w:val="0"/>
        <w:adjustRightInd w:val="0"/>
        <w:textAlignment w:val="baseline"/>
        <w:rPr>
          <w:rFonts w:cs="Times New Roman"/>
        </w:rPr>
      </w:pPr>
      <w:r w:rsidRPr="000A669D">
        <w:rPr>
          <w:rFonts w:cs="Times New Roman"/>
        </w:rPr>
        <w:t xml:space="preserve">Cameron, E. and Green, M. (2015), </w:t>
      </w:r>
      <w:r w:rsidRPr="000A669D">
        <w:rPr>
          <w:rFonts w:cs="Times New Roman"/>
          <w:i/>
          <w:iCs/>
        </w:rPr>
        <w:t>Making Sense of Change Management: A Complete Guide to the Models, Tools and Techniques of Organisational Change</w:t>
      </w:r>
      <w:r w:rsidRPr="000A669D">
        <w:rPr>
          <w:rFonts w:cs="Times New Roman"/>
        </w:rPr>
        <w:t>, 4</w:t>
      </w:r>
      <w:r w:rsidRPr="000A669D">
        <w:rPr>
          <w:rFonts w:cs="Times New Roman"/>
          <w:vertAlign w:val="superscript"/>
        </w:rPr>
        <w:t>th</w:t>
      </w:r>
      <w:r w:rsidRPr="000A669D">
        <w:rPr>
          <w:rFonts w:cs="Times New Roman"/>
        </w:rPr>
        <w:t xml:space="preserve">  edn. London: Kogan Page</w:t>
      </w:r>
    </w:p>
    <w:p w14:paraId="61B3BE2F" w14:textId="3D27D73E" w:rsidR="00AC1CD4" w:rsidRPr="00841D20" w:rsidRDefault="00000000" w:rsidP="000A669D">
      <w:pPr>
        <w:tabs>
          <w:tab w:val="num" w:pos="720"/>
          <w:tab w:val="left" w:pos="1440"/>
        </w:tabs>
        <w:overflowPunct w:val="0"/>
        <w:autoSpaceDE w:val="0"/>
        <w:autoSpaceDN w:val="0"/>
        <w:adjustRightInd w:val="0"/>
        <w:textAlignment w:val="baseline"/>
        <w:rPr>
          <w:rFonts w:cs="Times New Roman"/>
          <w:u w:val="single"/>
        </w:rPr>
      </w:pPr>
      <w:r w:rsidRPr="00841D20">
        <w:rPr>
          <w:rFonts w:cs="Times New Roman"/>
          <w:b/>
          <w:bCs/>
          <w:i/>
          <w:iCs/>
          <w:u w:val="single"/>
        </w:rPr>
        <w:t xml:space="preserve">Further </w:t>
      </w:r>
      <w:r w:rsidR="00841D20" w:rsidRPr="00841D20">
        <w:rPr>
          <w:rFonts w:cs="Times New Roman"/>
          <w:b/>
          <w:bCs/>
          <w:i/>
          <w:iCs/>
          <w:u w:val="single"/>
        </w:rPr>
        <w:t>Reading</w:t>
      </w:r>
      <w:r w:rsidR="00841D20" w:rsidRPr="00841D20">
        <w:rPr>
          <w:rFonts w:cs="Times New Roman"/>
          <w:u w:val="single"/>
        </w:rPr>
        <w:t xml:space="preserve">s </w:t>
      </w:r>
    </w:p>
    <w:p w14:paraId="4793F2A1" w14:textId="77777777" w:rsidR="00D659B5" w:rsidRPr="006B361E" w:rsidRDefault="00000000" w:rsidP="006B361E">
      <w:pPr>
        <w:tabs>
          <w:tab w:val="num" w:pos="720"/>
          <w:tab w:val="left" w:pos="1440"/>
        </w:tabs>
        <w:overflowPunct w:val="0"/>
        <w:autoSpaceDE w:val="0"/>
        <w:autoSpaceDN w:val="0"/>
        <w:adjustRightInd w:val="0"/>
        <w:textAlignment w:val="baseline"/>
        <w:rPr>
          <w:rFonts w:cs="Times New Roman"/>
        </w:rPr>
      </w:pPr>
      <w:r w:rsidRPr="006B361E">
        <w:rPr>
          <w:rFonts w:cs="Times New Roman"/>
        </w:rPr>
        <w:t xml:space="preserve">Aaker, D. (2015), Brand personalities are like snowflakes, Marketing News,   49(7), pp. 20-21. </w:t>
      </w:r>
    </w:p>
    <w:p w14:paraId="11CFF75D" w14:textId="77777777" w:rsidR="00D659B5" w:rsidRPr="006B361E" w:rsidRDefault="00000000" w:rsidP="006B361E">
      <w:pPr>
        <w:tabs>
          <w:tab w:val="num" w:pos="720"/>
          <w:tab w:val="left" w:pos="1440"/>
        </w:tabs>
        <w:overflowPunct w:val="0"/>
        <w:autoSpaceDE w:val="0"/>
        <w:autoSpaceDN w:val="0"/>
        <w:adjustRightInd w:val="0"/>
        <w:textAlignment w:val="baseline"/>
        <w:rPr>
          <w:rFonts w:cs="Times New Roman"/>
        </w:rPr>
      </w:pPr>
      <w:r w:rsidRPr="006B361E">
        <w:rPr>
          <w:rFonts w:cs="Times New Roman"/>
        </w:rPr>
        <w:t xml:space="preserve">Bieling, G., Stock, R.M. and Dorozalla, F. (2015), Coping with demographic change in job markets: how age diversity management contributes to organisational performance, Zeitschrift fűr Personalforschung,   29(1), p.5- 30. </w:t>
      </w:r>
    </w:p>
    <w:p w14:paraId="72515B56" w14:textId="77777777" w:rsidR="00D659B5" w:rsidRPr="006B361E" w:rsidRDefault="00000000" w:rsidP="006B361E">
      <w:pPr>
        <w:tabs>
          <w:tab w:val="num" w:pos="720"/>
          <w:tab w:val="left" w:pos="1440"/>
        </w:tabs>
        <w:overflowPunct w:val="0"/>
        <w:autoSpaceDE w:val="0"/>
        <w:autoSpaceDN w:val="0"/>
        <w:adjustRightInd w:val="0"/>
        <w:textAlignment w:val="baseline"/>
        <w:rPr>
          <w:rFonts w:cs="Times New Roman"/>
        </w:rPr>
      </w:pPr>
      <w:r w:rsidRPr="006B361E">
        <w:rPr>
          <w:rFonts w:cs="Times New Roman"/>
        </w:rPr>
        <w:t xml:space="preserve">Burnes, B. (2014), </w:t>
      </w:r>
      <w:r w:rsidRPr="006B361E">
        <w:rPr>
          <w:rFonts w:cs="Times New Roman"/>
          <w:i/>
          <w:iCs/>
        </w:rPr>
        <w:t>Managing Change</w:t>
      </w:r>
      <w:r w:rsidRPr="006B361E">
        <w:rPr>
          <w:rFonts w:cs="Times New Roman"/>
        </w:rPr>
        <w:t>, 6th edn.Harlow: Pearson</w:t>
      </w:r>
    </w:p>
    <w:p w14:paraId="3629E70E" w14:textId="77777777" w:rsidR="00D659B5" w:rsidRPr="006B361E" w:rsidRDefault="00000000" w:rsidP="006B361E">
      <w:pPr>
        <w:tabs>
          <w:tab w:val="num" w:pos="720"/>
          <w:tab w:val="left" w:pos="1440"/>
        </w:tabs>
        <w:overflowPunct w:val="0"/>
        <w:autoSpaceDE w:val="0"/>
        <w:autoSpaceDN w:val="0"/>
        <w:adjustRightInd w:val="0"/>
        <w:textAlignment w:val="baseline"/>
        <w:rPr>
          <w:rFonts w:cs="Times New Roman"/>
        </w:rPr>
      </w:pPr>
      <w:r w:rsidRPr="006B361E">
        <w:rPr>
          <w:rFonts w:cs="Times New Roman"/>
        </w:rPr>
        <w:t xml:space="preserve">Danciu, V. (2013), The future of marketing: an appropriate response to the environment changes. Theoretical and Applied Economics, 20(5), pp. 33-52. </w:t>
      </w:r>
    </w:p>
    <w:p w14:paraId="0091E4D3" w14:textId="77777777" w:rsidR="00D659B5" w:rsidRPr="006B361E" w:rsidRDefault="00000000" w:rsidP="006B361E">
      <w:pPr>
        <w:autoSpaceDE w:val="0"/>
        <w:autoSpaceDN w:val="0"/>
        <w:adjustRightInd w:val="0"/>
        <w:rPr>
          <w:rFonts w:cs="Times New Roman"/>
        </w:rPr>
      </w:pPr>
      <w:r w:rsidRPr="006B361E">
        <w:rPr>
          <w:rFonts w:cs="Times New Roman"/>
        </w:rPr>
        <w:t xml:space="preserve">Foreman, J. et al (2014), </w:t>
      </w:r>
      <w:r w:rsidRPr="006B361E">
        <w:rPr>
          <w:rFonts w:cs="Times New Roman"/>
          <w:i/>
          <w:iCs/>
        </w:rPr>
        <w:t>The performance implications of planning, implementation, and evolution of firms’ customer and competitor orientations</w:t>
      </w:r>
      <w:r w:rsidRPr="006B361E">
        <w:rPr>
          <w:rFonts w:cs="Times New Roman"/>
        </w:rPr>
        <w:t>, Journal of Marketing Theory and Practice, 22(4), pp.349-366. Full text available at: EBSCOhost Business Source Complete</w:t>
      </w:r>
    </w:p>
    <w:p w14:paraId="780412DE" w14:textId="77777777" w:rsidR="00D659B5" w:rsidRPr="006B361E" w:rsidRDefault="00000000" w:rsidP="006B361E">
      <w:pPr>
        <w:tabs>
          <w:tab w:val="num" w:pos="720"/>
          <w:tab w:val="left" w:pos="1440"/>
        </w:tabs>
        <w:overflowPunct w:val="0"/>
        <w:autoSpaceDE w:val="0"/>
        <w:autoSpaceDN w:val="0"/>
        <w:adjustRightInd w:val="0"/>
        <w:textAlignment w:val="baseline"/>
        <w:rPr>
          <w:rFonts w:cs="Times New Roman"/>
        </w:rPr>
      </w:pPr>
      <w:r w:rsidRPr="006B361E">
        <w:rPr>
          <w:rFonts w:cs="Times New Roman"/>
        </w:rPr>
        <w:t>Hayes, J. (2014), The Theory and Practice of Change Management, 4th edn. Basingstoke: Palgrave Macmillan</w:t>
      </w:r>
    </w:p>
    <w:p w14:paraId="4F54D2E6" w14:textId="77777777" w:rsidR="00D659B5" w:rsidRPr="006B361E" w:rsidRDefault="00000000" w:rsidP="006B361E">
      <w:pPr>
        <w:tabs>
          <w:tab w:val="num" w:pos="720"/>
          <w:tab w:val="left" w:pos="1440"/>
        </w:tabs>
        <w:overflowPunct w:val="0"/>
        <w:autoSpaceDE w:val="0"/>
        <w:autoSpaceDN w:val="0"/>
        <w:adjustRightInd w:val="0"/>
        <w:textAlignment w:val="baseline"/>
        <w:rPr>
          <w:rFonts w:cs="Times New Roman"/>
        </w:rPr>
      </w:pPr>
      <w:r w:rsidRPr="006B361E">
        <w:rPr>
          <w:rFonts w:cs="Times New Roman"/>
        </w:rPr>
        <w:t xml:space="preserve">Kim, W.C. and Mauborgne, R. (2014), </w:t>
      </w:r>
      <w:r w:rsidRPr="006B361E">
        <w:rPr>
          <w:rFonts w:cs="Times New Roman"/>
          <w:i/>
          <w:iCs/>
        </w:rPr>
        <w:t>Blue ocean leadership</w:t>
      </w:r>
      <w:r w:rsidRPr="006B361E">
        <w:rPr>
          <w:rFonts w:cs="Times New Roman"/>
        </w:rPr>
        <w:t xml:space="preserve">, Harvard Business Review,   92(5), pp. 60-72. </w:t>
      </w:r>
    </w:p>
    <w:p w14:paraId="042B9780" w14:textId="77777777" w:rsidR="00D659B5" w:rsidRPr="006B361E" w:rsidRDefault="00000000" w:rsidP="006B361E">
      <w:pPr>
        <w:tabs>
          <w:tab w:val="num" w:pos="720"/>
          <w:tab w:val="left" w:pos="1440"/>
        </w:tabs>
        <w:overflowPunct w:val="0"/>
        <w:autoSpaceDE w:val="0"/>
        <w:autoSpaceDN w:val="0"/>
        <w:adjustRightInd w:val="0"/>
        <w:textAlignment w:val="baseline"/>
        <w:rPr>
          <w:rFonts w:cs="Times New Roman"/>
        </w:rPr>
      </w:pPr>
      <w:r w:rsidRPr="006B361E">
        <w:rPr>
          <w:rFonts w:cs="Times New Roman"/>
        </w:rPr>
        <w:t>Kotter, J. P. (2009) Leading Change, Mass: Harvard Business Essentials</w:t>
      </w:r>
    </w:p>
    <w:p w14:paraId="175FCA17" w14:textId="11361355" w:rsidR="0094602D" w:rsidRPr="00841D20" w:rsidRDefault="00000000" w:rsidP="000A669D">
      <w:pPr>
        <w:tabs>
          <w:tab w:val="num" w:pos="720"/>
          <w:tab w:val="left" w:pos="1440"/>
        </w:tabs>
        <w:overflowPunct w:val="0"/>
        <w:autoSpaceDE w:val="0"/>
        <w:autoSpaceDN w:val="0"/>
        <w:adjustRightInd w:val="0"/>
        <w:textAlignment w:val="baseline"/>
        <w:rPr>
          <w:rFonts w:cs="Times New Roman"/>
          <w:b/>
          <w:bCs/>
          <w:i/>
          <w:iCs/>
          <w:u w:val="single"/>
        </w:rPr>
      </w:pPr>
      <w:r w:rsidRPr="00841D20">
        <w:rPr>
          <w:rFonts w:cs="Times New Roman"/>
          <w:b/>
          <w:bCs/>
          <w:i/>
          <w:iCs/>
          <w:u w:val="single"/>
        </w:rPr>
        <w:t xml:space="preserve">External </w:t>
      </w:r>
      <w:r w:rsidR="00841D20" w:rsidRPr="00841D20">
        <w:rPr>
          <w:rFonts w:cs="Times New Roman"/>
          <w:b/>
          <w:bCs/>
          <w:i/>
          <w:iCs/>
          <w:u w:val="single"/>
        </w:rPr>
        <w:t xml:space="preserve">Sources </w:t>
      </w:r>
    </w:p>
    <w:p w14:paraId="7607ADFF" w14:textId="77777777" w:rsidR="006B361E" w:rsidRPr="004A695F" w:rsidRDefault="006B361E" w:rsidP="004A695F">
      <w:pPr>
        <w:rPr>
          <w:rFonts w:cs="Times New Roman"/>
        </w:rPr>
      </w:pPr>
      <w:r w:rsidRPr="004A695F">
        <w:rPr>
          <w:rFonts w:cs="Times New Roman"/>
        </w:rPr>
        <w:lastRenderedPageBreak/>
        <w:t>Abishek, M.N. and Judi, E.K., (2025). A Study on Exploring Consumer Engagement with Ai-Driven Experiences on Netflix Streaming Platform. In </w:t>
      </w:r>
      <w:r w:rsidRPr="004A695F">
        <w:rPr>
          <w:rFonts w:cs="Times New Roman"/>
          <w:i/>
          <w:iCs/>
        </w:rPr>
        <w:t>International Conference on Artificial Intelligence in Commerce and Management</w:t>
      </w:r>
      <w:r w:rsidRPr="004A695F">
        <w:rPr>
          <w:rFonts w:cs="Times New Roman"/>
        </w:rPr>
        <w:t xml:space="preserve"> (pp. 93-100). </w:t>
      </w:r>
      <w:hyperlink r:id="rId17" w:history="1">
        <w:r w:rsidRPr="004A695F">
          <w:rPr>
            <w:rStyle w:val="Hyperlink"/>
            <w:rFonts w:cs="Times New Roman"/>
          </w:rPr>
          <w:t>https://www.shanlaxpublications.com/p/ICAICM-2025/ch013.pdf</w:t>
        </w:r>
      </w:hyperlink>
      <w:r w:rsidRPr="004A695F">
        <w:rPr>
          <w:rFonts w:cs="Times New Roman"/>
        </w:rPr>
        <w:t xml:space="preserve"> </w:t>
      </w:r>
    </w:p>
    <w:p w14:paraId="78B98A50" w14:textId="728C5BAB" w:rsidR="008C5DC1" w:rsidRPr="004A695F" w:rsidRDefault="008C5DC1" w:rsidP="004A695F">
      <w:pPr>
        <w:rPr>
          <w:rFonts w:cs="Times New Roman"/>
        </w:rPr>
      </w:pPr>
      <w:r w:rsidRPr="004A695F">
        <w:rPr>
          <w:rFonts w:cs="Times New Roman"/>
        </w:rPr>
        <w:t xml:space="preserve">Adekunle, B.I., Chukwuma-Eke, E.C., Balogun, E.D. and Ogunsola, K.O., </w:t>
      </w:r>
      <w:r w:rsidR="00272C5F" w:rsidRPr="004A695F">
        <w:rPr>
          <w:rFonts w:cs="Times New Roman"/>
        </w:rPr>
        <w:t>(</w:t>
      </w:r>
      <w:r w:rsidRPr="004A695F">
        <w:rPr>
          <w:rFonts w:cs="Times New Roman"/>
        </w:rPr>
        <w:t>2023</w:t>
      </w:r>
      <w:r w:rsidR="00272C5F" w:rsidRPr="004A695F">
        <w:rPr>
          <w:rFonts w:cs="Times New Roman"/>
        </w:rPr>
        <w:t>)</w:t>
      </w:r>
      <w:r w:rsidRPr="004A695F">
        <w:rPr>
          <w:rFonts w:cs="Times New Roman"/>
        </w:rPr>
        <w:t>. Improving customer retention through machine learning: A predictive approach to churn prevention and engagement strategies. </w:t>
      </w:r>
      <w:r w:rsidRPr="004A695F">
        <w:rPr>
          <w:rFonts w:cs="Times New Roman"/>
          <w:i/>
          <w:iCs/>
        </w:rPr>
        <w:t>International Journal of Scientific Research in Computer Science, Engineering and Information Technology</w:t>
      </w:r>
      <w:r w:rsidRPr="004A695F">
        <w:rPr>
          <w:rFonts w:cs="Times New Roman"/>
        </w:rPr>
        <w:t>, </w:t>
      </w:r>
      <w:r w:rsidRPr="004A695F">
        <w:rPr>
          <w:rFonts w:cs="Times New Roman"/>
          <w:i/>
          <w:iCs/>
        </w:rPr>
        <w:t>9</w:t>
      </w:r>
      <w:r w:rsidRPr="004A695F">
        <w:rPr>
          <w:rFonts w:cs="Times New Roman"/>
        </w:rPr>
        <w:t xml:space="preserve">(4), pp.507-523. </w:t>
      </w:r>
      <w:hyperlink r:id="rId18" w:history="1">
        <w:r w:rsidR="00272C5F" w:rsidRPr="004A695F">
          <w:rPr>
            <w:rStyle w:val="Hyperlink"/>
            <w:rFonts w:cs="Times New Roman"/>
          </w:rPr>
          <w:t>https://www.researchgate.net/profile/Emmanuel-Balogun-11/publication/390113580_Improving_Customer_Retention_Through_Machine_Learning_A_Predictive_Approach_to_Churn_Prevention_and_Engagement_Strategies/links/67e1e22535f7044c9284e7d8/Improving-Customer-Retention-Through-Machine-Learning-A-Predictive-Approach-to-Churn-Prevention-and-Engagement-Strategies.pdf</w:t>
        </w:r>
      </w:hyperlink>
      <w:r w:rsidR="00272C5F" w:rsidRPr="004A695F">
        <w:rPr>
          <w:rFonts w:cs="Times New Roman"/>
        </w:rPr>
        <w:t xml:space="preserve"> </w:t>
      </w:r>
    </w:p>
    <w:p w14:paraId="1FAB1623" w14:textId="77777777" w:rsidR="006B361E" w:rsidRPr="004A695F" w:rsidRDefault="006B361E" w:rsidP="004A695F">
      <w:pPr>
        <w:rPr>
          <w:rFonts w:cs="Times New Roman"/>
        </w:rPr>
      </w:pPr>
      <w:r w:rsidRPr="004A695F">
        <w:rPr>
          <w:rFonts w:cs="Times New Roman"/>
        </w:rPr>
        <w:t xml:space="preserve">Alagar, R (2023) </w:t>
      </w:r>
      <w:r w:rsidRPr="004A695F">
        <w:rPr>
          <w:rFonts w:cs="Times New Roman"/>
          <w:i/>
          <w:iCs/>
        </w:rPr>
        <w:t>Netflix marketing strategy case study</w:t>
      </w:r>
      <w:r w:rsidRPr="004A695F">
        <w:rPr>
          <w:rFonts w:cs="Times New Roman"/>
        </w:rPr>
        <w:t xml:space="preserve">. Available at: </w:t>
      </w:r>
      <w:hyperlink r:id="rId19" w:tgtFrame="_new" w:history="1">
        <w:r w:rsidRPr="004A695F">
          <w:rPr>
            <w:rStyle w:val="Hyperlink"/>
            <w:rFonts w:cs="Times New Roman"/>
          </w:rPr>
          <w:t>https://skillfloor.com/blog/netflix-marketing-strategy-case-study-pdf</w:t>
        </w:r>
      </w:hyperlink>
      <w:r w:rsidRPr="004A695F">
        <w:rPr>
          <w:rFonts w:cs="Times New Roman"/>
        </w:rPr>
        <w:t xml:space="preserve"> (Accessed: 13 March 2026).</w:t>
      </w:r>
    </w:p>
    <w:p w14:paraId="017CF1FE" w14:textId="77777777" w:rsidR="006B361E" w:rsidRPr="004A695F" w:rsidRDefault="006B361E" w:rsidP="004A695F">
      <w:pPr>
        <w:rPr>
          <w:rFonts w:cs="Times New Roman"/>
        </w:rPr>
      </w:pPr>
      <w:r w:rsidRPr="004A695F">
        <w:rPr>
          <w:rFonts w:cs="Times New Roman"/>
        </w:rPr>
        <w:t xml:space="preserve">Aleksandar, S.,(2024) </w:t>
      </w:r>
      <w:r w:rsidRPr="004A695F">
        <w:rPr>
          <w:rFonts w:cs="Times New Roman"/>
          <w:i/>
          <w:iCs/>
        </w:rPr>
        <w:t>How many people use Netflix? Statistics and facts</w:t>
      </w:r>
      <w:r w:rsidRPr="004A695F">
        <w:rPr>
          <w:rFonts w:cs="Times New Roman"/>
        </w:rPr>
        <w:t xml:space="preserve">. Available at: </w:t>
      </w:r>
      <w:hyperlink r:id="rId20" w:tgtFrame="_new" w:history="1">
        <w:r w:rsidRPr="004A695F">
          <w:rPr>
            <w:rStyle w:val="Hyperlink"/>
            <w:rFonts w:cs="Times New Roman"/>
          </w:rPr>
          <w:t>https://techjury.net/industry-analysis/how-many-people-use-netflix/</w:t>
        </w:r>
      </w:hyperlink>
      <w:r w:rsidRPr="004A695F">
        <w:rPr>
          <w:rFonts w:cs="Times New Roman"/>
        </w:rPr>
        <w:t xml:space="preserve"> (Accessed: 13 March 2026).</w:t>
      </w:r>
    </w:p>
    <w:p w14:paraId="315C565F" w14:textId="77777777" w:rsidR="006B361E" w:rsidRPr="004A695F" w:rsidRDefault="006B361E" w:rsidP="004A695F">
      <w:pPr>
        <w:rPr>
          <w:rFonts w:cs="Times New Roman"/>
        </w:rPr>
      </w:pPr>
      <w:r w:rsidRPr="004A695F">
        <w:rPr>
          <w:rFonts w:cs="Times New Roman"/>
        </w:rPr>
        <w:t xml:space="preserve">Celestin, P., (2024). How Emerging Data Protection Laws Are Reshaping Digital Marketing and Consumer Privacy Policies. </w:t>
      </w:r>
      <w:hyperlink r:id="rId21" w:history="1">
        <w:r w:rsidRPr="004A695F">
          <w:rPr>
            <w:rStyle w:val="Hyperlink"/>
            <w:rFonts w:cs="Times New Roman"/>
          </w:rPr>
          <w:t>https://papers.ssrn.com/sol3/papers.cfm?abstract_id=5188091</w:t>
        </w:r>
      </w:hyperlink>
      <w:r w:rsidRPr="004A695F">
        <w:rPr>
          <w:rFonts w:cs="Times New Roman"/>
        </w:rPr>
        <w:t xml:space="preserve"> </w:t>
      </w:r>
    </w:p>
    <w:p w14:paraId="3E6A3DB9" w14:textId="77777777" w:rsidR="006B361E" w:rsidRPr="004A695F" w:rsidRDefault="006B361E" w:rsidP="004A695F">
      <w:pPr>
        <w:rPr>
          <w:rFonts w:cs="Times New Roman"/>
        </w:rPr>
      </w:pPr>
      <w:r w:rsidRPr="004A695F">
        <w:rPr>
          <w:rFonts w:cs="Times New Roman"/>
        </w:rPr>
        <w:t>Chalaby, J.K., (2024). The streaming industry and the platform economy: An analysis. </w:t>
      </w:r>
      <w:r w:rsidRPr="004A695F">
        <w:rPr>
          <w:rFonts w:cs="Times New Roman"/>
          <w:i/>
          <w:iCs/>
        </w:rPr>
        <w:t>Media, Culture &amp; Society</w:t>
      </w:r>
      <w:r w:rsidRPr="004A695F">
        <w:rPr>
          <w:rFonts w:cs="Times New Roman"/>
        </w:rPr>
        <w:t>, </w:t>
      </w:r>
      <w:r w:rsidRPr="004A695F">
        <w:rPr>
          <w:rFonts w:cs="Times New Roman"/>
          <w:i/>
          <w:iCs/>
        </w:rPr>
        <w:t>46</w:t>
      </w:r>
      <w:r w:rsidRPr="004A695F">
        <w:rPr>
          <w:rFonts w:cs="Times New Roman"/>
        </w:rPr>
        <w:t xml:space="preserve">(3), pp.552-571. </w:t>
      </w:r>
      <w:hyperlink r:id="rId22" w:history="1">
        <w:r w:rsidRPr="004A695F">
          <w:rPr>
            <w:rStyle w:val="Hyperlink"/>
            <w:rFonts w:cs="Times New Roman"/>
          </w:rPr>
          <w:t>https://journals.sagepub.com/doi/abs/10.1177/01634437231210439</w:t>
        </w:r>
      </w:hyperlink>
      <w:r w:rsidRPr="004A695F">
        <w:rPr>
          <w:rFonts w:cs="Times New Roman"/>
        </w:rPr>
        <w:t xml:space="preserve"> </w:t>
      </w:r>
    </w:p>
    <w:p w14:paraId="0CCEC4EE" w14:textId="77777777" w:rsidR="006B361E" w:rsidRPr="004A695F" w:rsidRDefault="006B361E" w:rsidP="004A695F">
      <w:pPr>
        <w:rPr>
          <w:rFonts w:cs="Times New Roman"/>
        </w:rPr>
      </w:pPr>
      <w:r w:rsidRPr="004A695F">
        <w:rPr>
          <w:rFonts w:cs="Times New Roman"/>
        </w:rPr>
        <w:t xml:space="preserve">Chaurasia, N., (2024) </w:t>
      </w:r>
      <w:r w:rsidRPr="004A695F">
        <w:rPr>
          <w:rFonts w:cs="Times New Roman"/>
          <w:i/>
          <w:iCs/>
        </w:rPr>
        <w:t>Netflix marketing strategy: How Netflix became a global streaming leader</w:t>
      </w:r>
      <w:r w:rsidRPr="004A695F">
        <w:rPr>
          <w:rFonts w:cs="Times New Roman"/>
        </w:rPr>
        <w:t xml:space="preserve">. Available at: </w:t>
      </w:r>
      <w:hyperlink r:id="rId23" w:tgtFrame="_new" w:history="1">
        <w:r w:rsidRPr="004A695F">
          <w:rPr>
            <w:rStyle w:val="Hyperlink"/>
            <w:rFonts w:cs="Times New Roman"/>
          </w:rPr>
          <w:t>https://www.sprintzeal.com/blog/netflix-marketing-strategy</w:t>
        </w:r>
      </w:hyperlink>
      <w:r w:rsidRPr="004A695F">
        <w:rPr>
          <w:rFonts w:cs="Times New Roman"/>
        </w:rPr>
        <w:t xml:space="preserve"> (Accessed: 13 March 2026).</w:t>
      </w:r>
    </w:p>
    <w:p w14:paraId="73658AAA" w14:textId="77777777" w:rsidR="006B361E" w:rsidRPr="004A695F" w:rsidRDefault="006B361E" w:rsidP="004A695F">
      <w:pPr>
        <w:rPr>
          <w:rFonts w:cs="Times New Roman"/>
        </w:rPr>
      </w:pPr>
      <w:r w:rsidRPr="004A695F">
        <w:rPr>
          <w:rFonts w:cs="Times New Roman"/>
        </w:rPr>
        <w:lastRenderedPageBreak/>
        <w:t>De Zilwa, D.K., (2024). Netflix: rise, fall and recovery. </w:t>
      </w:r>
      <w:r w:rsidRPr="004A695F">
        <w:rPr>
          <w:rFonts w:cs="Times New Roman"/>
          <w:i/>
          <w:iCs/>
        </w:rPr>
        <w:t>Journal of Business Strategy</w:t>
      </w:r>
      <w:r w:rsidRPr="004A695F">
        <w:rPr>
          <w:rFonts w:cs="Times New Roman"/>
        </w:rPr>
        <w:t>, </w:t>
      </w:r>
      <w:r w:rsidRPr="004A695F">
        <w:rPr>
          <w:rFonts w:cs="Times New Roman"/>
          <w:i/>
          <w:iCs/>
        </w:rPr>
        <w:t>45</w:t>
      </w:r>
      <w:r w:rsidRPr="004A695F">
        <w:rPr>
          <w:rFonts w:cs="Times New Roman"/>
        </w:rPr>
        <w:t xml:space="preserve">(6), pp.405-413. </w:t>
      </w:r>
      <w:hyperlink r:id="rId24" w:history="1">
        <w:r w:rsidRPr="004A695F">
          <w:rPr>
            <w:rStyle w:val="Hyperlink"/>
            <w:rFonts w:cs="Times New Roman"/>
          </w:rPr>
          <w:t>https://www.emerald.com/jbs/article-pdf/45/6/405/9597195/jbs-08-2023-0177.pdf</w:t>
        </w:r>
      </w:hyperlink>
    </w:p>
    <w:p w14:paraId="1985A268" w14:textId="77777777" w:rsidR="006B361E" w:rsidRPr="004A695F" w:rsidRDefault="006B361E" w:rsidP="004A695F">
      <w:pPr>
        <w:rPr>
          <w:rFonts w:cs="Times New Roman"/>
        </w:rPr>
      </w:pPr>
      <w:r w:rsidRPr="004A695F">
        <w:rPr>
          <w:rFonts w:cs="Times New Roman"/>
        </w:rPr>
        <w:t>Ding, Z., (2024). The Evolution of Modern Film Business Models: Case Study of Netflix. </w:t>
      </w:r>
      <w:r w:rsidRPr="004A695F">
        <w:rPr>
          <w:rFonts w:cs="Times New Roman"/>
          <w:i/>
          <w:iCs/>
        </w:rPr>
        <w:t>Finance &amp; Economics</w:t>
      </w:r>
      <w:r w:rsidRPr="004A695F">
        <w:rPr>
          <w:rFonts w:cs="Times New Roman"/>
        </w:rPr>
        <w:t>, </w:t>
      </w:r>
      <w:r w:rsidRPr="004A695F">
        <w:rPr>
          <w:rFonts w:cs="Times New Roman"/>
          <w:i/>
          <w:iCs/>
        </w:rPr>
        <w:t>1</w:t>
      </w:r>
      <w:r w:rsidRPr="004A695F">
        <w:rPr>
          <w:rFonts w:cs="Times New Roman"/>
        </w:rPr>
        <w:t xml:space="preserve">(6). </w:t>
      </w:r>
      <w:hyperlink r:id="rId25" w:history="1">
        <w:r w:rsidRPr="004A695F">
          <w:rPr>
            <w:rStyle w:val="Hyperlink"/>
            <w:rFonts w:cs="Times New Roman"/>
          </w:rPr>
          <w:t>https://www.deanfrancis.press/ojs/index.php/fe/article/download/1201/FE004702.pdf</w:t>
        </w:r>
      </w:hyperlink>
    </w:p>
    <w:p w14:paraId="36B432FE" w14:textId="77777777" w:rsidR="006B361E" w:rsidRPr="004A695F" w:rsidRDefault="006B361E" w:rsidP="004A695F">
      <w:pPr>
        <w:rPr>
          <w:rFonts w:cs="Times New Roman"/>
        </w:rPr>
      </w:pPr>
      <w:r w:rsidRPr="004A695F">
        <w:rPr>
          <w:rFonts w:cs="Times New Roman"/>
        </w:rPr>
        <w:t xml:space="preserve">FlixPatrol (2025) </w:t>
      </w:r>
      <w:r w:rsidRPr="004A695F">
        <w:rPr>
          <w:rFonts w:cs="Times New Roman"/>
          <w:i/>
          <w:iCs/>
        </w:rPr>
        <w:t>Top streaming services by subscribers worldwide</w:t>
      </w:r>
      <w:r w:rsidRPr="004A695F">
        <w:rPr>
          <w:rFonts w:cs="Times New Roman"/>
        </w:rPr>
        <w:t xml:space="preserve">. Available at: </w:t>
      </w:r>
      <w:hyperlink r:id="rId26" w:tgtFrame="_new" w:history="1">
        <w:r w:rsidRPr="004A695F">
          <w:rPr>
            <w:rStyle w:val="Hyperlink"/>
            <w:rFonts w:cs="Times New Roman"/>
          </w:rPr>
          <w:t>Streaming services by subscribers</w:t>
        </w:r>
      </w:hyperlink>
      <w:r w:rsidRPr="004A695F">
        <w:rPr>
          <w:rFonts w:cs="Times New Roman"/>
        </w:rPr>
        <w:t xml:space="preserve"> (Accessed: 13 March 2026).</w:t>
      </w:r>
    </w:p>
    <w:p w14:paraId="3A15117E" w14:textId="77777777" w:rsidR="006B361E" w:rsidRPr="004A695F" w:rsidRDefault="006B361E" w:rsidP="004A695F">
      <w:pPr>
        <w:rPr>
          <w:rFonts w:cs="Times New Roman"/>
        </w:rPr>
      </w:pPr>
      <w:r w:rsidRPr="004A695F">
        <w:rPr>
          <w:rFonts w:cs="Times New Roman"/>
        </w:rPr>
        <w:t>Gao, D., (2025). Navigating the Streaming Wars: A Financial and Risk Assessment of Netflix’s Position and Prospects. </w:t>
      </w:r>
      <w:r w:rsidRPr="004A695F">
        <w:rPr>
          <w:rFonts w:cs="Times New Roman"/>
          <w:i/>
          <w:iCs/>
        </w:rPr>
        <w:t>Advances in Economics, Management and Political Sciences</w:t>
      </w:r>
      <w:r w:rsidRPr="004A695F">
        <w:rPr>
          <w:rFonts w:cs="Times New Roman"/>
        </w:rPr>
        <w:t>, </w:t>
      </w:r>
      <w:r w:rsidRPr="004A695F">
        <w:rPr>
          <w:rFonts w:cs="Times New Roman"/>
          <w:i/>
          <w:iCs/>
        </w:rPr>
        <w:t>146</w:t>
      </w:r>
      <w:r w:rsidRPr="004A695F">
        <w:rPr>
          <w:rFonts w:cs="Times New Roman"/>
        </w:rPr>
        <w:t xml:space="preserve">, pp.44-50.  </w:t>
      </w:r>
      <w:hyperlink r:id="rId27" w:history="1">
        <w:r w:rsidRPr="004A695F">
          <w:rPr>
            <w:rStyle w:val="Hyperlink"/>
            <w:rFonts w:cs="Times New Roman"/>
          </w:rPr>
          <w:t>https://aemps.ewapub.com/article/view/19055</w:t>
        </w:r>
      </w:hyperlink>
      <w:r w:rsidRPr="004A695F">
        <w:rPr>
          <w:rFonts w:cs="Times New Roman"/>
        </w:rPr>
        <w:t xml:space="preserve"> </w:t>
      </w:r>
    </w:p>
    <w:p w14:paraId="554CD2BC" w14:textId="77777777" w:rsidR="006B361E" w:rsidRPr="004A695F" w:rsidRDefault="006B361E" w:rsidP="004A695F">
      <w:pPr>
        <w:rPr>
          <w:rFonts w:cs="Times New Roman"/>
        </w:rPr>
      </w:pPr>
      <w:r w:rsidRPr="004A695F">
        <w:rPr>
          <w:rFonts w:cs="Times New Roman"/>
        </w:rPr>
        <w:t>Gökmen, A.M., (2022). Strategic Approach on Digital Platforms: The Cases of NETFLIX, AMAZON HBO. </w:t>
      </w:r>
      <w:r w:rsidRPr="004A695F">
        <w:rPr>
          <w:rFonts w:cs="Times New Roman"/>
          <w:i/>
          <w:iCs/>
        </w:rPr>
        <w:t>İstanbul Esenyurt Üniversitesi İşletme ve Yönetim Bilimleri Fakültesi Sosyal Bilimler Araştırmaları Dergisi</w:t>
      </w:r>
      <w:r w:rsidRPr="004A695F">
        <w:rPr>
          <w:rFonts w:cs="Times New Roman"/>
        </w:rPr>
        <w:t>, </w:t>
      </w:r>
      <w:r w:rsidRPr="004A695F">
        <w:rPr>
          <w:rFonts w:cs="Times New Roman"/>
          <w:i/>
          <w:iCs/>
        </w:rPr>
        <w:t>2</w:t>
      </w:r>
      <w:r w:rsidRPr="004A695F">
        <w:rPr>
          <w:rFonts w:cs="Times New Roman"/>
        </w:rPr>
        <w:t xml:space="preserve">(2), pp.201-206. </w:t>
      </w:r>
      <w:hyperlink r:id="rId28" w:history="1">
        <w:r w:rsidRPr="004A695F">
          <w:rPr>
            <w:rStyle w:val="Hyperlink"/>
            <w:rFonts w:cs="Times New Roman"/>
          </w:rPr>
          <w:t>https://dergipark.org.tr/en/download/article-file/2871077</w:t>
        </w:r>
      </w:hyperlink>
    </w:p>
    <w:p w14:paraId="7F3D4677" w14:textId="77777777" w:rsidR="006B361E" w:rsidRPr="004A695F" w:rsidRDefault="006B361E" w:rsidP="004A695F">
      <w:pPr>
        <w:rPr>
          <w:rFonts w:cs="Times New Roman"/>
        </w:rPr>
      </w:pPr>
      <w:r w:rsidRPr="004A695F">
        <w:rPr>
          <w:rFonts w:cs="Times New Roman"/>
        </w:rPr>
        <w:t>Goncharenko, M., Zhen, W.Z., Yang, X.Y., Ismail, N.A. and Xu, D.R., (2023). Netflix, the Success of a Global Storytelling. </w:t>
      </w:r>
      <w:r w:rsidRPr="004A695F">
        <w:rPr>
          <w:rFonts w:cs="Times New Roman"/>
          <w:i/>
          <w:iCs/>
        </w:rPr>
        <w:t>Journal of Business and Social Sciences</w:t>
      </w:r>
      <w:r w:rsidRPr="004A695F">
        <w:rPr>
          <w:rFonts w:cs="Times New Roman"/>
        </w:rPr>
        <w:t>, </w:t>
      </w:r>
      <w:r w:rsidRPr="004A695F">
        <w:rPr>
          <w:rFonts w:cs="Times New Roman"/>
          <w:i/>
          <w:iCs/>
        </w:rPr>
        <w:t>2023</w:t>
      </w:r>
      <w:r w:rsidRPr="004A695F">
        <w:rPr>
          <w:rFonts w:cs="Times New Roman"/>
        </w:rPr>
        <w:t xml:space="preserve">. </w:t>
      </w:r>
      <w:hyperlink r:id="rId29" w:history="1">
        <w:r w:rsidRPr="004A695F">
          <w:rPr>
            <w:rStyle w:val="Hyperlink"/>
            <w:rFonts w:cs="Times New Roman"/>
          </w:rPr>
          <w:t>https://iuojs.intimal.edu.my/index.php/jobss/article/download/432/429</w:t>
        </w:r>
      </w:hyperlink>
      <w:r w:rsidRPr="004A695F">
        <w:rPr>
          <w:rFonts w:cs="Times New Roman"/>
        </w:rPr>
        <w:t xml:space="preserve"> </w:t>
      </w:r>
    </w:p>
    <w:p w14:paraId="6CC55111" w14:textId="77777777" w:rsidR="006B361E" w:rsidRPr="004A695F" w:rsidRDefault="006B361E" w:rsidP="004A695F">
      <w:pPr>
        <w:rPr>
          <w:rFonts w:cs="Times New Roman"/>
        </w:rPr>
      </w:pPr>
      <w:r w:rsidRPr="004A695F">
        <w:rPr>
          <w:rFonts w:cs="Times New Roman"/>
        </w:rPr>
        <w:t>Hsiao, Y.H., (2024). The business strategy analysis of Netflix. </w:t>
      </w:r>
      <w:r w:rsidRPr="004A695F">
        <w:rPr>
          <w:rFonts w:cs="Times New Roman"/>
          <w:i/>
          <w:iCs/>
        </w:rPr>
        <w:t>Transactions on Social Science, Education and Humanities Research</w:t>
      </w:r>
      <w:r w:rsidRPr="004A695F">
        <w:rPr>
          <w:rFonts w:cs="Times New Roman"/>
        </w:rPr>
        <w:t>, </w:t>
      </w:r>
      <w:r w:rsidRPr="004A695F">
        <w:rPr>
          <w:rFonts w:cs="Times New Roman"/>
          <w:i/>
          <w:iCs/>
        </w:rPr>
        <w:t>11</w:t>
      </w:r>
      <w:r w:rsidRPr="004A695F">
        <w:rPr>
          <w:rFonts w:cs="Times New Roman"/>
        </w:rPr>
        <w:t xml:space="preserve">(10.62051). </w:t>
      </w:r>
      <w:hyperlink r:id="rId30" w:history="1">
        <w:r w:rsidRPr="004A695F">
          <w:rPr>
            <w:rStyle w:val="Hyperlink"/>
            <w:rFonts w:cs="Times New Roman"/>
          </w:rPr>
          <w:t>https://pdfs.semanticscholar.org/0418/cdfee079cdbf834abd369556b64f1fc6fb43.pdf</w:t>
        </w:r>
      </w:hyperlink>
    </w:p>
    <w:p w14:paraId="68C3F388" w14:textId="77777777" w:rsidR="006B361E" w:rsidRPr="004A695F" w:rsidRDefault="006B361E" w:rsidP="004A695F">
      <w:pPr>
        <w:rPr>
          <w:rFonts w:cs="Times New Roman"/>
        </w:rPr>
      </w:pPr>
      <w:r w:rsidRPr="004A695F">
        <w:rPr>
          <w:rFonts w:cs="Times New Roman"/>
        </w:rPr>
        <w:t>Iordache, C., Raats, T. and Afilipoaie, A., (2022). Transnationalisation revisited through the Netflix Original: An analysis of investment strategies in Europe. </w:t>
      </w:r>
      <w:r w:rsidRPr="004A695F">
        <w:rPr>
          <w:rFonts w:cs="Times New Roman"/>
          <w:i/>
          <w:iCs/>
        </w:rPr>
        <w:t>Convergence</w:t>
      </w:r>
      <w:r w:rsidRPr="004A695F">
        <w:rPr>
          <w:rFonts w:cs="Times New Roman"/>
        </w:rPr>
        <w:t>, </w:t>
      </w:r>
      <w:r w:rsidRPr="004A695F">
        <w:rPr>
          <w:rFonts w:cs="Times New Roman"/>
          <w:i/>
          <w:iCs/>
        </w:rPr>
        <w:t>28</w:t>
      </w:r>
      <w:r w:rsidRPr="004A695F">
        <w:rPr>
          <w:rFonts w:cs="Times New Roman"/>
        </w:rPr>
        <w:t xml:space="preserve">(1), pp.236-254. </w:t>
      </w:r>
      <w:hyperlink r:id="rId31" w:history="1">
        <w:r w:rsidRPr="004A695F">
          <w:rPr>
            <w:rStyle w:val="Hyperlink"/>
            <w:rFonts w:cs="Times New Roman"/>
          </w:rPr>
          <w:t>https://researchportal.vub.be/files/77334227/2021_Iordache_et_al._AAM.pdf</w:t>
        </w:r>
      </w:hyperlink>
    </w:p>
    <w:p w14:paraId="40629A13" w14:textId="77777777" w:rsidR="006B361E" w:rsidRPr="004A695F" w:rsidRDefault="006B361E" w:rsidP="004A695F">
      <w:pPr>
        <w:rPr>
          <w:rFonts w:cs="Times New Roman"/>
        </w:rPr>
      </w:pPr>
      <w:r w:rsidRPr="004A695F">
        <w:rPr>
          <w:rFonts w:cs="Times New Roman"/>
        </w:rPr>
        <w:t>Joonas, K., Mahfouz, A.Y. and Hayes, R.A., (2023). Strategy for Growth and Market Leadership: The Netflix Case. </w:t>
      </w:r>
      <w:r w:rsidRPr="004A695F">
        <w:rPr>
          <w:rFonts w:cs="Times New Roman"/>
          <w:i/>
          <w:iCs/>
        </w:rPr>
        <w:t>AIMS International Journal of Management</w:t>
      </w:r>
      <w:r w:rsidRPr="004A695F">
        <w:rPr>
          <w:rFonts w:cs="Times New Roman"/>
        </w:rPr>
        <w:t>, </w:t>
      </w:r>
      <w:r w:rsidRPr="004A695F">
        <w:rPr>
          <w:rFonts w:cs="Times New Roman"/>
          <w:i/>
          <w:iCs/>
        </w:rPr>
        <w:t>17</w:t>
      </w:r>
      <w:r w:rsidRPr="004A695F">
        <w:rPr>
          <w:rFonts w:cs="Times New Roman"/>
        </w:rPr>
        <w:t xml:space="preserve">(2). </w:t>
      </w:r>
      <w:hyperlink r:id="rId32" w:history="1">
        <w:r w:rsidRPr="004A695F">
          <w:rPr>
            <w:rStyle w:val="Hyperlink"/>
            <w:rFonts w:cs="Times New Roman"/>
          </w:rPr>
          <w:t>https://www.researchgate.net/profile/Kishwar-Joonas/publication/374545358_Strategy_for_Growth_and_Market_Leadership_The_</w:t>
        </w:r>
        <w:r w:rsidRPr="004A695F">
          <w:rPr>
            <w:rStyle w:val="Hyperlink"/>
            <w:rFonts w:cs="Times New Roman"/>
          </w:rPr>
          <w:lastRenderedPageBreak/>
          <w:t>Netflix_Case/links/652356d6d717ef1293d92426/Strategy-for-Growth-and-Market-Leadership-The-Netflix-Case.pdf</w:t>
        </w:r>
      </w:hyperlink>
    </w:p>
    <w:p w14:paraId="21BD936F" w14:textId="77777777" w:rsidR="006B361E" w:rsidRPr="004A695F" w:rsidRDefault="006B361E" w:rsidP="004A695F">
      <w:pPr>
        <w:rPr>
          <w:rFonts w:cs="Times New Roman"/>
        </w:rPr>
      </w:pPr>
      <w:r w:rsidRPr="004A695F">
        <w:rPr>
          <w:rFonts w:cs="Times New Roman"/>
        </w:rPr>
        <w:t>Kaur, M.H. and Ashfaq, D.R., (2023). The impact of Netflix on viewer behaviour and media consumption: An exploration of the effects of streaming services on audience engagement and entertainment preferences. </w:t>
      </w:r>
      <w:r w:rsidRPr="004A695F">
        <w:rPr>
          <w:rFonts w:cs="Times New Roman"/>
          <w:i/>
          <w:iCs/>
        </w:rPr>
        <w:t>Journal of Media, Culture and Communication</w:t>
      </w:r>
      <w:r w:rsidRPr="004A695F">
        <w:rPr>
          <w:rFonts w:cs="Times New Roman"/>
        </w:rPr>
        <w:t>, </w:t>
      </w:r>
      <w:r w:rsidRPr="004A695F">
        <w:rPr>
          <w:rFonts w:cs="Times New Roman"/>
          <w:i/>
          <w:iCs/>
        </w:rPr>
        <w:t>3</w:t>
      </w:r>
      <w:r w:rsidRPr="004A695F">
        <w:rPr>
          <w:rFonts w:cs="Times New Roman"/>
        </w:rPr>
        <w:t>(4), pp.9-23.</w:t>
      </w:r>
      <w:r w:rsidRPr="00A25E31">
        <w:t xml:space="preserve"> </w:t>
      </w:r>
      <w:hyperlink r:id="rId33" w:history="1">
        <w:r w:rsidRPr="004A695F">
          <w:rPr>
            <w:rStyle w:val="Hyperlink"/>
            <w:rFonts w:cs="Times New Roman"/>
          </w:rPr>
          <w:t>https://www.researchgate.net/profile/Rubaid-Ashfaq-4/publication/372155916_The_Impact_of_Netflix_on_Viewer_Behaviour_and_Media_Consumption_An_Exploration_of_the_Effects_of_Streaming_Services_on_Audience_Engagement_and_Entertainment_Preferences/links/6598d3826f6e450f19ce58a0/The-Impact-of-Netflix-on-Viewer-Behaviour-and-Media-Consumption-An-Exploration-of-the-Effects-of-Streaming-Services-on-Audience-Engagement-and-Entertainment-Preferences.pdf</w:t>
        </w:r>
      </w:hyperlink>
      <w:r w:rsidRPr="004A695F">
        <w:rPr>
          <w:rFonts w:cs="Times New Roman"/>
        </w:rPr>
        <w:t xml:space="preserve"> </w:t>
      </w:r>
    </w:p>
    <w:p w14:paraId="00CDDC93" w14:textId="77777777" w:rsidR="006B361E" w:rsidRPr="004A695F" w:rsidRDefault="006B361E" w:rsidP="004A695F">
      <w:pPr>
        <w:rPr>
          <w:rFonts w:cs="Times New Roman"/>
        </w:rPr>
      </w:pPr>
      <w:r w:rsidRPr="004A695F">
        <w:rPr>
          <w:rFonts w:cs="Times New Roman"/>
        </w:rPr>
        <w:t>Kobero, W. and Swallehe, O., (2022). The effects of service quality on customer satisfaction. </w:t>
      </w:r>
      <w:r w:rsidRPr="004A695F">
        <w:rPr>
          <w:rFonts w:cs="Times New Roman"/>
          <w:i/>
          <w:iCs/>
        </w:rPr>
        <w:t>Open Journal of Business and Management</w:t>
      </w:r>
      <w:r w:rsidRPr="004A695F">
        <w:rPr>
          <w:rFonts w:cs="Times New Roman"/>
        </w:rPr>
        <w:t>, </w:t>
      </w:r>
      <w:r w:rsidRPr="004A695F">
        <w:rPr>
          <w:rFonts w:cs="Times New Roman"/>
          <w:i/>
          <w:iCs/>
        </w:rPr>
        <w:t>10</w:t>
      </w:r>
      <w:r w:rsidRPr="004A695F">
        <w:rPr>
          <w:rFonts w:cs="Times New Roman"/>
        </w:rPr>
        <w:t xml:space="preserve">(3), pp.1373-1391. </w:t>
      </w:r>
      <w:hyperlink r:id="rId34" w:history="1">
        <w:r w:rsidRPr="004A695F">
          <w:rPr>
            <w:rStyle w:val="Hyperlink"/>
            <w:rFonts w:cs="Times New Roman"/>
          </w:rPr>
          <w:t>https://www.researchgate.net/profile/Omary-Swallehe-2/publication/360872640_The_Effects_of_Service_Quality_on_Customer_Satisfaction_in_Higher_Learning_Institutions_in_Tanzania/links/66c42a22bcb6b956be01a476/The-Effects-of-Service-Quality-on-Customer-Satisfaction-in-Higher-Learning-Institutions-in-Tanzania.pdf</w:t>
        </w:r>
      </w:hyperlink>
      <w:r w:rsidRPr="004A695F">
        <w:rPr>
          <w:rFonts w:cs="Times New Roman"/>
        </w:rPr>
        <w:t xml:space="preserve"> </w:t>
      </w:r>
    </w:p>
    <w:p w14:paraId="74939F4F" w14:textId="77777777" w:rsidR="006B361E" w:rsidRPr="004A695F" w:rsidRDefault="006B361E" w:rsidP="004A695F">
      <w:pPr>
        <w:rPr>
          <w:rFonts w:cs="Times New Roman"/>
        </w:rPr>
      </w:pPr>
      <w:r w:rsidRPr="004A695F">
        <w:rPr>
          <w:rFonts w:cs="Times New Roman"/>
        </w:rPr>
        <w:t xml:space="preserve">Lebow, S. (2024) </w:t>
      </w:r>
      <w:r w:rsidRPr="004A695F">
        <w:rPr>
          <w:rFonts w:cs="Times New Roman"/>
          <w:i/>
          <w:iCs/>
        </w:rPr>
        <w:t>5 charts on Netflix’s ad progress: Growth, viewership, Gen Z penetration</w:t>
      </w:r>
      <w:r w:rsidRPr="004A695F">
        <w:rPr>
          <w:rFonts w:cs="Times New Roman"/>
        </w:rPr>
        <w:t xml:space="preserve">. Available at: </w:t>
      </w:r>
      <w:hyperlink r:id="rId35" w:tgtFrame="_new" w:history="1">
        <w:r w:rsidRPr="004A695F">
          <w:rPr>
            <w:rStyle w:val="Hyperlink"/>
            <w:rFonts w:cs="Times New Roman"/>
          </w:rPr>
          <w:t>5 charts on Netflix’s ad progress</w:t>
        </w:r>
      </w:hyperlink>
      <w:r w:rsidRPr="004A695F">
        <w:rPr>
          <w:rFonts w:cs="Times New Roman"/>
        </w:rPr>
        <w:t xml:space="preserve"> (Accessed: 13 March 2026). </w:t>
      </w:r>
    </w:p>
    <w:p w14:paraId="5E538479" w14:textId="77777777" w:rsidR="006B361E" w:rsidRPr="004A695F" w:rsidRDefault="006B361E" w:rsidP="004A695F">
      <w:pPr>
        <w:rPr>
          <w:rFonts w:cs="Times New Roman"/>
        </w:rPr>
      </w:pPr>
      <w:r w:rsidRPr="004A695F">
        <w:rPr>
          <w:rFonts w:cs="Times New Roman"/>
        </w:rPr>
        <w:t>Liu, Y., Tamimu, M.G. and Chai, J., (2025). Dynamic supply chain decision-making of live E-commerce considering netflix marketing under different power structures. </w:t>
      </w:r>
      <w:r w:rsidRPr="004A695F">
        <w:rPr>
          <w:rFonts w:cs="Times New Roman"/>
          <w:i/>
          <w:iCs/>
        </w:rPr>
        <w:t>Journal of Theoretical and Applied Electronic Commerce Research</w:t>
      </w:r>
      <w:r w:rsidRPr="004A695F">
        <w:rPr>
          <w:rFonts w:cs="Times New Roman"/>
        </w:rPr>
        <w:t>, </w:t>
      </w:r>
      <w:r w:rsidRPr="004A695F">
        <w:rPr>
          <w:rFonts w:cs="Times New Roman"/>
          <w:i/>
          <w:iCs/>
        </w:rPr>
        <w:t>20</w:t>
      </w:r>
      <w:r w:rsidRPr="004A695F">
        <w:rPr>
          <w:rFonts w:cs="Times New Roman"/>
        </w:rPr>
        <w:t xml:space="preserve">(3), p.202. </w:t>
      </w:r>
      <w:hyperlink r:id="rId36" w:history="1">
        <w:r w:rsidRPr="004A695F">
          <w:rPr>
            <w:rStyle w:val="Hyperlink"/>
            <w:rFonts w:cs="Times New Roman"/>
          </w:rPr>
          <w:t>https://www.mdpi.com/0718-1876/20/3/202</w:t>
        </w:r>
      </w:hyperlink>
    </w:p>
    <w:p w14:paraId="450DF531" w14:textId="77777777" w:rsidR="006B361E" w:rsidRDefault="006B361E" w:rsidP="004A695F">
      <w:r w:rsidRPr="004A695F">
        <w:rPr>
          <w:rFonts w:cs="Times New Roman"/>
        </w:rPr>
        <w:t>Sevaslidou, J., Prassa, M.A. and Papaioannou, E., (2024), December. AI in Marketing: Revolutionizing Efficiency and Personalization-Netflix's AI Success Story. In </w:t>
      </w:r>
      <w:r w:rsidRPr="004A695F">
        <w:rPr>
          <w:rFonts w:cs="Times New Roman"/>
          <w:i/>
          <w:iCs/>
        </w:rPr>
        <w:t>Proceedings of the International Conference on Contemporary Marketing Issues</w:t>
      </w:r>
      <w:r w:rsidRPr="004A695F">
        <w:rPr>
          <w:rFonts w:cs="Times New Roman"/>
        </w:rPr>
        <w:t xml:space="preserve">. </w:t>
      </w:r>
      <w:hyperlink r:id="rId37" w:history="1">
        <w:r w:rsidRPr="004A695F">
          <w:rPr>
            <w:rStyle w:val="Hyperlink"/>
            <w:rFonts w:cs="Times New Roman"/>
          </w:rPr>
          <w:t>https://eproceedings.epublishing.ekt.gr/index.php/iccmi_ep/article/download/7593/6944</w:t>
        </w:r>
      </w:hyperlink>
    </w:p>
    <w:p w14:paraId="22EF983D" w14:textId="4B118B72" w:rsidR="00272C5F" w:rsidRPr="004A695F" w:rsidRDefault="00272C5F" w:rsidP="004A695F">
      <w:pPr>
        <w:rPr>
          <w:rFonts w:cs="Times New Roman"/>
        </w:rPr>
      </w:pPr>
      <w:r w:rsidRPr="004A695F">
        <w:rPr>
          <w:rFonts w:cs="Times New Roman"/>
        </w:rPr>
        <w:lastRenderedPageBreak/>
        <w:t xml:space="preserve">Shukla, S., Kumari, R. and Thakur, D.S., </w:t>
      </w:r>
      <w:r w:rsidR="005E1C13" w:rsidRPr="004A695F">
        <w:rPr>
          <w:rFonts w:cs="Times New Roman"/>
        </w:rPr>
        <w:t>(</w:t>
      </w:r>
      <w:r w:rsidRPr="004A695F">
        <w:rPr>
          <w:rFonts w:cs="Times New Roman"/>
        </w:rPr>
        <w:t>2025</w:t>
      </w:r>
      <w:r w:rsidR="005E1C13" w:rsidRPr="004A695F">
        <w:rPr>
          <w:rFonts w:cs="Times New Roman"/>
        </w:rPr>
        <w:t>)</w:t>
      </w:r>
      <w:r w:rsidRPr="004A695F">
        <w:rPr>
          <w:rFonts w:cs="Times New Roman"/>
        </w:rPr>
        <w:t>. Effectiveness of subscription model in modern marketing. </w:t>
      </w:r>
      <w:r w:rsidRPr="004A695F">
        <w:rPr>
          <w:rFonts w:cs="Times New Roman"/>
          <w:i/>
          <w:iCs/>
        </w:rPr>
        <w:t>International journal for novel research in economics, finance and management</w:t>
      </w:r>
      <w:r w:rsidRPr="004A695F">
        <w:rPr>
          <w:rFonts w:cs="Times New Roman"/>
        </w:rPr>
        <w:t>, </w:t>
      </w:r>
      <w:r w:rsidRPr="004A695F">
        <w:rPr>
          <w:rFonts w:cs="Times New Roman"/>
          <w:i/>
          <w:iCs/>
        </w:rPr>
        <w:t>3</w:t>
      </w:r>
      <w:r w:rsidRPr="004A695F">
        <w:rPr>
          <w:rFonts w:cs="Times New Roman"/>
        </w:rPr>
        <w:t xml:space="preserve">, pp.269-281. </w:t>
      </w:r>
      <w:hyperlink r:id="rId38" w:history="1">
        <w:r w:rsidR="005E1C13" w:rsidRPr="004A695F">
          <w:rPr>
            <w:rStyle w:val="Hyperlink"/>
            <w:rFonts w:cs="Times New Roman"/>
          </w:rPr>
          <w:t>https://ijnrefm.com/wp-content/uploads/2025/04/ijnrefm-vol-3-issue2-138.pdf</w:t>
        </w:r>
      </w:hyperlink>
      <w:r w:rsidR="005E1C13" w:rsidRPr="004A695F">
        <w:rPr>
          <w:rFonts w:cs="Times New Roman"/>
        </w:rPr>
        <w:t xml:space="preserve"> </w:t>
      </w:r>
    </w:p>
    <w:p w14:paraId="43842D78" w14:textId="77777777" w:rsidR="006B361E" w:rsidRPr="004A695F" w:rsidRDefault="006B361E" w:rsidP="004A695F">
      <w:pPr>
        <w:rPr>
          <w:rFonts w:cs="Times New Roman"/>
        </w:rPr>
      </w:pPr>
      <w:r w:rsidRPr="004A695F">
        <w:rPr>
          <w:rFonts w:cs="Times New Roman"/>
        </w:rPr>
        <w:t>SS, H., (2025). Deconstructing the Netflix Machine: A Case Study of Netflix's Production-to-Delivery Ecosystem. </w:t>
      </w:r>
      <w:r w:rsidRPr="004A695F">
        <w:rPr>
          <w:rFonts w:cs="Times New Roman"/>
          <w:i/>
          <w:iCs/>
        </w:rPr>
        <w:t>Available at SSRN 5537379</w:t>
      </w:r>
      <w:r w:rsidRPr="004A695F">
        <w:rPr>
          <w:rFonts w:cs="Times New Roman"/>
        </w:rPr>
        <w:t xml:space="preserve">. </w:t>
      </w:r>
      <w:hyperlink r:id="rId39" w:history="1">
        <w:r w:rsidRPr="004A695F">
          <w:rPr>
            <w:rStyle w:val="Hyperlink"/>
            <w:rFonts w:cs="Times New Roman"/>
          </w:rPr>
          <w:t>https://papers.ssrn.com/sol3/papers.cfm?abstract_id=5537379</w:t>
        </w:r>
      </w:hyperlink>
      <w:r w:rsidRPr="004A695F">
        <w:rPr>
          <w:rFonts w:cs="Times New Roman"/>
        </w:rPr>
        <w:t xml:space="preserve"> </w:t>
      </w:r>
    </w:p>
    <w:p w14:paraId="40D1382C" w14:textId="77777777" w:rsidR="006B361E" w:rsidRPr="004A695F" w:rsidRDefault="006B361E" w:rsidP="004A695F">
      <w:pPr>
        <w:rPr>
          <w:rFonts w:cs="Times New Roman"/>
        </w:rPr>
      </w:pPr>
      <w:r w:rsidRPr="004A695F">
        <w:rPr>
          <w:rFonts w:cs="Times New Roman"/>
        </w:rPr>
        <w:t>Tahir, T., Maqbool, K.Q., Zafar, S., Hasan, M.Z., Hussain, M.Z. and Yaqub, M.A., (2024). A global analysis of Netflix content production unveiling dominant countries and industry trends. </w:t>
      </w:r>
      <w:r w:rsidRPr="004A695F">
        <w:rPr>
          <w:rFonts w:cs="Times New Roman"/>
          <w:i/>
          <w:iCs/>
        </w:rPr>
        <w:t>Dialogue Social Science Review</w:t>
      </w:r>
      <w:r w:rsidRPr="004A695F">
        <w:rPr>
          <w:rFonts w:cs="Times New Roman"/>
        </w:rPr>
        <w:t>, pp.519-534.</w:t>
      </w:r>
      <w:r w:rsidRPr="004C5C69">
        <w:t xml:space="preserve"> </w:t>
      </w:r>
      <w:hyperlink r:id="rId40" w:history="1">
        <w:r w:rsidRPr="004A695F">
          <w:rPr>
            <w:rStyle w:val="Hyperlink"/>
            <w:rFonts w:cs="Times New Roman"/>
          </w:rPr>
          <w:t>https://www.researchgate.net/profile/Muhammad-Zulkifl-Hasan-3/publication/388122174_A_Global_Analysis_of_Netflix_Content_Production_Unveiling_Dominant_Countries_and_Industry_Trends/links/678b40a782501639f5f64dd2/A-Global-Analysis-of-Netflix-Content-Production-Unveiling-Dominant-Countries-and-Industry-Trends.pdf</w:t>
        </w:r>
      </w:hyperlink>
      <w:r w:rsidRPr="004A695F">
        <w:rPr>
          <w:rFonts w:cs="Times New Roman"/>
        </w:rPr>
        <w:t xml:space="preserve"> </w:t>
      </w:r>
    </w:p>
    <w:p w14:paraId="3564D92F" w14:textId="77777777" w:rsidR="006B361E" w:rsidRPr="004A695F" w:rsidRDefault="006B361E" w:rsidP="004A695F">
      <w:pPr>
        <w:rPr>
          <w:rFonts w:cs="Times New Roman"/>
        </w:rPr>
      </w:pPr>
      <w:r w:rsidRPr="004A695F">
        <w:rPr>
          <w:rFonts w:cs="Times New Roman"/>
        </w:rPr>
        <w:t>Tang, W. and Wei, M., (2023). Streaming media business strategies and audience-centered practices: a comparative study of Netflix and Tencent Video. </w:t>
      </w:r>
      <w:r w:rsidRPr="004A695F">
        <w:rPr>
          <w:rFonts w:cs="Times New Roman"/>
          <w:i/>
          <w:iCs/>
        </w:rPr>
        <w:t>Online media and global communication</w:t>
      </w:r>
      <w:r w:rsidRPr="004A695F">
        <w:rPr>
          <w:rFonts w:cs="Times New Roman"/>
        </w:rPr>
        <w:t>, </w:t>
      </w:r>
      <w:r w:rsidRPr="004A695F">
        <w:rPr>
          <w:rFonts w:cs="Times New Roman"/>
          <w:i/>
          <w:iCs/>
        </w:rPr>
        <w:t>2</w:t>
      </w:r>
      <w:r w:rsidRPr="004A695F">
        <w:rPr>
          <w:rFonts w:cs="Times New Roman"/>
        </w:rPr>
        <w:t xml:space="preserve">(1), pp.3-24. </w:t>
      </w:r>
      <w:hyperlink r:id="rId41" w:history="1">
        <w:r w:rsidRPr="004A695F">
          <w:rPr>
            <w:rStyle w:val="Hyperlink"/>
            <w:rFonts w:cs="Times New Roman"/>
          </w:rPr>
          <w:t>https://www.degruyterbrill.com/document/doi/10.1515/omgc-2022-0061/html</w:t>
        </w:r>
      </w:hyperlink>
    </w:p>
    <w:p w14:paraId="78ECBACF" w14:textId="77777777" w:rsidR="006B361E" w:rsidRPr="004A695F" w:rsidRDefault="006B361E" w:rsidP="004A695F">
      <w:pPr>
        <w:rPr>
          <w:rFonts w:cs="Times New Roman"/>
        </w:rPr>
      </w:pPr>
      <w:r w:rsidRPr="004A695F">
        <w:rPr>
          <w:rFonts w:cs="Times New Roman"/>
        </w:rPr>
        <w:t>Wang, Y. and Weng, X., (2022), June. Analysis on how "globalisation" affect Netflix to cultural diffusion. In </w:t>
      </w:r>
      <w:r w:rsidRPr="004A695F">
        <w:rPr>
          <w:rFonts w:cs="Times New Roman"/>
          <w:i/>
          <w:iCs/>
        </w:rPr>
        <w:t>2022 8th international conference on humanities and social science research (ICHSSR 2022)</w:t>
      </w:r>
      <w:r w:rsidRPr="004A695F">
        <w:rPr>
          <w:rFonts w:cs="Times New Roman"/>
        </w:rPr>
        <w:t xml:space="preserve"> (pp. 2082-2086). Atlantis Press. </w:t>
      </w:r>
      <w:hyperlink r:id="rId42" w:history="1">
        <w:r w:rsidRPr="004A695F">
          <w:rPr>
            <w:rStyle w:val="Hyperlink"/>
            <w:rFonts w:cs="Times New Roman"/>
          </w:rPr>
          <w:t>https://www.atlantis-press.com/article/125974763.pdf</w:t>
        </w:r>
      </w:hyperlink>
    </w:p>
    <w:p w14:paraId="2CC79621" w14:textId="77777777" w:rsidR="006B361E" w:rsidRPr="004A695F" w:rsidRDefault="006B361E" w:rsidP="004A695F">
      <w:pPr>
        <w:rPr>
          <w:rFonts w:cs="Times New Roman"/>
        </w:rPr>
      </w:pPr>
      <w:r w:rsidRPr="004A695F">
        <w:rPr>
          <w:rFonts w:cs="Times New Roman"/>
        </w:rPr>
        <w:t>Wang, Y., (2022), July. Netflix: How to keep a continued success. In </w:t>
      </w:r>
      <w:r w:rsidRPr="004A695F">
        <w:rPr>
          <w:rFonts w:cs="Times New Roman"/>
          <w:i/>
          <w:iCs/>
        </w:rPr>
        <w:t>2022 2nd International conference on enterprise management and economic development (ICEMED 2022)</w:t>
      </w:r>
      <w:r w:rsidRPr="004A695F">
        <w:rPr>
          <w:rFonts w:cs="Times New Roman"/>
        </w:rPr>
        <w:t xml:space="preserve"> (pp. 1215-1219). Atlantis Press. </w:t>
      </w:r>
      <w:hyperlink r:id="rId43" w:history="1">
        <w:r w:rsidRPr="004A695F">
          <w:rPr>
            <w:rStyle w:val="Hyperlink"/>
            <w:rFonts w:cs="Times New Roman"/>
          </w:rPr>
          <w:t>https://www.atlantis-press.com/article/125975368.pdf</w:t>
        </w:r>
      </w:hyperlink>
    </w:p>
    <w:p w14:paraId="7FD73E6F" w14:textId="77777777" w:rsidR="006B361E" w:rsidRPr="004A695F" w:rsidRDefault="006B361E" w:rsidP="004A695F">
      <w:pPr>
        <w:rPr>
          <w:rFonts w:cs="Times New Roman"/>
        </w:rPr>
      </w:pPr>
      <w:r w:rsidRPr="004A695F">
        <w:rPr>
          <w:rFonts w:cs="Times New Roman"/>
        </w:rPr>
        <w:t>Wang, Y., Xiang, Z. and Zhang, X., (2022). Research on the Current Situation and Marketing Strategies of Netflix Platform Marketing. </w:t>
      </w:r>
      <w:r w:rsidRPr="004A695F">
        <w:rPr>
          <w:rFonts w:cs="Times New Roman"/>
          <w:i/>
          <w:iCs/>
        </w:rPr>
        <w:t>BCP Business &amp; Management</w:t>
      </w:r>
      <w:r w:rsidRPr="004A695F">
        <w:rPr>
          <w:rFonts w:cs="Times New Roman"/>
        </w:rPr>
        <w:t>, </w:t>
      </w:r>
      <w:r w:rsidRPr="004A695F">
        <w:rPr>
          <w:rFonts w:cs="Times New Roman"/>
          <w:i/>
          <w:iCs/>
        </w:rPr>
        <w:t>33</w:t>
      </w:r>
      <w:r w:rsidRPr="004A695F">
        <w:rPr>
          <w:rFonts w:cs="Times New Roman"/>
        </w:rPr>
        <w:t xml:space="preserve">, pp.50-56. </w:t>
      </w:r>
      <w:hyperlink r:id="rId44" w:history="1">
        <w:r w:rsidRPr="004A695F">
          <w:rPr>
            <w:rStyle w:val="Hyperlink"/>
            <w:rFonts w:cs="Times New Roman"/>
          </w:rPr>
          <w:t>https://pdfs.semanticscholar.org/e222/c4713eaa2e6ea2c8766424d415e1dfb29ef2.pdf</w:t>
        </w:r>
      </w:hyperlink>
    </w:p>
    <w:p w14:paraId="7F832F57" w14:textId="77777777" w:rsidR="006B361E" w:rsidRPr="004A695F" w:rsidRDefault="006B361E" w:rsidP="004A695F">
      <w:pPr>
        <w:rPr>
          <w:rFonts w:cs="Times New Roman"/>
        </w:rPr>
      </w:pPr>
      <w:r w:rsidRPr="004A695F">
        <w:rPr>
          <w:rFonts w:cs="Times New Roman"/>
        </w:rPr>
        <w:t>Yashoda, L., Nathani, B.G. and Srinivas, S., (2023, February). The Recent Surge in the Subscriptions of Disney+ Hotstar over Netflix in India: A Comparative Study. In </w:t>
      </w:r>
      <w:r w:rsidRPr="004A695F">
        <w:rPr>
          <w:rFonts w:cs="Times New Roman"/>
          <w:i/>
          <w:iCs/>
        </w:rPr>
        <w:t>Special Edition for National Conference Economy@ 75: Roadmap for India at 100 Department of Economics</w:t>
      </w:r>
      <w:r w:rsidRPr="004A695F">
        <w:rPr>
          <w:rFonts w:cs="Times New Roman"/>
        </w:rPr>
        <w:t xml:space="preserve"> (p. 255). </w:t>
      </w:r>
      <w:hyperlink r:id="rId45" w:anchor="page=256" w:history="1">
        <w:r w:rsidRPr="004A695F">
          <w:rPr>
            <w:rStyle w:val="Hyperlink"/>
            <w:rFonts w:cs="Times New Roman"/>
          </w:rPr>
          <w:t>https://mccblr.edu.in/wp-content/uploads/2025/12/FEB-2023-SPECIAL-VOL.pdf#page=256</w:t>
        </w:r>
      </w:hyperlink>
      <w:r w:rsidRPr="004A695F">
        <w:rPr>
          <w:rFonts w:cs="Times New Roman"/>
        </w:rPr>
        <w:t xml:space="preserve"> </w:t>
      </w:r>
    </w:p>
    <w:p w14:paraId="66BC2918" w14:textId="77777777" w:rsidR="006B361E" w:rsidRDefault="006B361E" w:rsidP="004A695F">
      <w:r w:rsidRPr="004A695F">
        <w:rPr>
          <w:rFonts w:cs="Times New Roman"/>
        </w:rPr>
        <w:t>Zhang, J., (2024). Netflix evolution and strategy for future development. </w:t>
      </w:r>
      <w:r w:rsidRPr="004A695F">
        <w:rPr>
          <w:rFonts w:cs="Times New Roman"/>
          <w:i/>
          <w:iCs/>
        </w:rPr>
        <w:t>Lecture Notes in Education Psychology and Public Media</w:t>
      </w:r>
      <w:r w:rsidRPr="004A695F">
        <w:rPr>
          <w:rFonts w:cs="Times New Roman"/>
        </w:rPr>
        <w:t>, </w:t>
      </w:r>
      <w:r w:rsidRPr="004A695F">
        <w:rPr>
          <w:rFonts w:cs="Times New Roman"/>
          <w:i/>
          <w:iCs/>
        </w:rPr>
        <w:t>51</w:t>
      </w:r>
      <w:r w:rsidRPr="004A695F">
        <w:rPr>
          <w:rFonts w:cs="Times New Roman"/>
        </w:rPr>
        <w:t xml:space="preserve">, pp.36-40. </w:t>
      </w:r>
      <w:hyperlink r:id="rId46" w:history="1">
        <w:r w:rsidRPr="004A695F">
          <w:rPr>
            <w:rStyle w:val="Hyperlink"/>
            <w:rFonts w:cs="Times New Roman"/>
          </w:rPr>
          <w:t>https://lnep.ewapub.com/article/view/12086.pdf</w:t>
        </w:r>
      </w:hyperlink>
    </w:p>
    <w:p w14:paraId="68271AD5" w14:textId="77777777" w:rsidR="0011205C" w:rsidRPr="000A669D" w:rsidRDefault="00000000" w:rsidP="000A669D">
      <w:pPr>
        <w:pStyle w:val="Heading1"/>
        <w:rPr>
          <w:rFonts w:cs="Times New Roman"/>
        </w:rPr>
      </w:pPr>
      <w:bookmarkStart w:id="10" w:name="_Toc224671185"/>
      <w:r w:rsidRPr="000A669D">
        <w:rPr>
          <w:rFonts w:cs="Times New Roman"/>
        </w:rPr>
        <w:t>Appendices</w:t>
      </w:r>
      <w:bookmarkEnd w:id="10"/>
    </w:p>
    <w:p w14:paraId="3F3D4395" w14:textId="77777777" w:rsidR="008A2A7A" w:rsidRPr="000A669D" w:rsidRDefault="00000000" w:rsidP="000A669D">
      <w:pPr>
        <w:pStyle w:val="Heading2"/>
        <w:rPr>
          <w:rFonts w:cs="Times New Roman"/>
        </w:rPr>
      </w:pPr>
      <w:bookmarkStart w:id="11" w:name="_Toc224671186"/>
      <w:r w:rsidRPr="000A669D">
        <w:rPr>
          <w:rFonts w:cs="Times New Roman"/>
        </w:rPr>
        <w:t>Appendix 1: Importance of macro-environment</w:t>
      </w:r>
      <w:r w:rsidR="00CB7A2C" w:rsidRPr="000A669D">
        <w:rPr>
          <w:rFonts w:cs="Times New Roman"/>
        </w:rPr>
        <w:t xml:space="preserve"> analysis</w:t>
      </w:r>
      <w:r w:rsidRPr="000A669D">
        <w:rPr>
          <w:rFonts w:cs="Times New Roman"/>
        </w:rPr>
        <w:t xml:space="preserve"> </w:t>
      </w:r>
      <w:r w:rsidR="00B620E7" w:rsidRPr="000A669D">
        <w:rPr>
          <w:rFonts w:cs="Times New Roman"/>
        </w:rPr>
        <w:t>for businesses</w:t>
      </w:r>
      <w:bookmarkEnd w:id="11"/>
      <w:r w:rsidR="00B620E7" w:rsidRPr="000A669D">
        <w:rPr>
          <w:rFonts w:cs="Times New Roman"/>
        </w:rPr>
        <w:t xml:space="preserve"> </w:t>
      </w:r>
    </w:p>
    <w:p w14:paraId="0CD37FCE" w14:textId="4549F1DF" w:rsidR="00FC3130" w:rsidRPr="004A695F" w:rsidRDefault="00000000" w:rsidP="004A695F">
      <w:pPr>
        <w:jc w:val="center"/>
        <w:rPr>
          <w:rFonts w:cs="Times New Roman"/>
        </w:rPr>
      </w:pPr>
      <w:r w:rsidRPr="000A669D">
        <w:rPr>
          <w:rFonts w:cs="Times New Roman"/>
          <w:noProof/>
        </w:rPr>
        <w:drawing>
          <wp:inline distT="0" distB="0" distL="0" distR="0" wp14:anchorId="6FCDE83C" wp14:editId="24DCCA4F">
            <wp:extent cx="4158532" cy="3035151"/>
            <wp:effectExtent l="0" t="0" r="0" b="0"/>
            <wp:docPr id="12992489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9248992" name=""/>
                    <pic:cNvPicPr/>
                  </pic:nvPicPr>
                  <pic:blipFill>
                    <a:blip r:embed="rId47"/>
                    <a:stretch>
                      <a:fillRect/>
                    </a:stretch>
                  </pic:blipFill>
                  <pic:spPr>
                    <a:xfrm>
                      <a:off x="0" y="0"/>
                      <a:ext cx="4179306" cy="3050313"/>
                    </a:xfrm>
                    <a:prstGeom prst="rect">
                      <a:avLst/>
                    </a:prstGeom>
                  </pic:spPr>
                </pic:pic>
              </a:graphicData>
            </a:graphic>
          </wp:inline>
        </w:drawing>
      </w:r>
      <w:r w:rsidRPr="000A669D">
        <w:rPr>
          <w:rFonts w:cs="Times New Roman"/>
        </w:rPr>
        <w:br w:type="page"/>
      </w:r>
    </w:p>
    <w:p w14:paraId="28DAC127" w14:textId="40D0C231" w:rsidR="00B620E7" w:rsidRPr="000A669D" w:rsidRDefault="00000000" w:rsidP="000A669D">
      <w:pPr>
        <w:pStyle w:val="Heading2"/>
        <w:rPr>
          <w:rFonts w:cs="Times New Roman"/>
        </w:rPr>
      </w:pPr>
      <w:bookmarkStart w:id="12" w:name="_Toc224671187"/>
      <w:r w:rsidRPr="000A669D">
        <w:rPr>
          <w:rFonts w:cs="Times New Roman"/>
        </w:rPr>
        <w:lastRenderedPageBreak/>
        <w:t xml:space="preserve">Appendix 2: </w:t>
      </w:r>
      <w:r w:rsidR="00BF1906" w:rsidRPr="000A669D">
        <w:rPr>
          <w:rFonts w:cs="Times New Roman"/>
        </w:rPr>
        <w:t xml:space="preserve">Porter's five forces </w:t>
      </w:r>
      <w:r w:rsidR="00F72E2D" w:rsidRPr="000A669D">
        <w:rPr>
          <w:rFonts w:cs="Times New Roman"/>
        </w:rPr>
        <w:t>components for the streaming sector</w:t>
      </w:r>
      <w:bookmarkEnd w:id="12"/>
      <w:r w:rsidR="00F72E2D" w:rsidRPr="000A669D">
        <w:rPr>
          <w:rFonts w:cs="Times New Roman"/>
        </w:rPr>
        <w:t xml:space="preserve"> </w:t>
      </w:r>
    </w:p>
    <w:p w14:paraId="6B30BB4C" w14:textId="77777777" w:rsidR="00FC3130" w:rsidRPr="000A669D" w:rsidRDefault="00000000" w:rsidP="00E5547F">
      <w:pPr>
        <w:jc w:val="center"/>
        <w:rPr>
          <w:rFonts w:cs="Times New Roman"/>
        </w:rPr>
      </w:pPr>
      <w:r w:rsidRPr="000A669D">
        <w:rPr>
          <w:rFonts w:cs="Times New Roman"/>
          <w:noProof/>
        </w:rPr>
        <w:drawing>
          <wp:inline distT="0" distB="0" distL="0" distR="0" wp14:anchorId="16673F8A" wp14:editId="25DB7695">
            <wp:extent cx="4556097" cy="2650572"/>
            <wp:effectExtent l="0" t="0" r="0" b="0"/>
            <wp:docPr id="92477661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4776617" name="Picture 3"/>
                    <pic:cNvPicPr>
                      <a:picLocks noChangeAspect="1" noChangeArrowheads="1"/>
                    </pic:cNvPicPr>
                  </pic:nvPicPr>
                  <pic:blipFill>
                    <a:blip r:embed="rId48" cstate="print">
                      <a:extLst>
                        <a:ext uri="{28A0092B-C50C-407E-A947-70E740481C1C}">
                          <a14:useLocalDpi xmlns:a14="http://schemas.microsoft.com/office/drawing/2010/main" val="0"/>
                        </a:ext>
                      </a:extLst>
                    </a:blip>
                    <a:stretch>
                      <a:fillRect/>
                    </a:stretch>
                  </pic:blipFill>
                  <pic:spPr bwMode="auto">
                    <a:xfrm>
                      <a:off x="0" y="0"/>
                      <a:ext cx="4565908" cy="2656280"/>
                    </a:xfrm>
                    <a:prstGeom prst="rect">
                      <a:avLst/>
                    </a:prstGeom>
                    <a:noFill/>
                    <a:ln>
                      <a:noFill/>
                    </a:ln>
                  </pic:spPr>
                </pic:pic>
              </a:graphicData>
            </a:graphic>
          </wp:inline>
        </w:drawing>
      </w:r>
    </w:p>
    <w:sectPr w:rsidR="00FC3130" w:rsidRPr="000A669D" w:rsidSect="009B6F4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E649C1"/>
    <w:multiLevelType w:val="hybridMultilevel"/>
    <w:tmpl w:val="49A6C99A"/>
    <w:lvl w:ilvl="0" w:tplc="30407C08">
      <w:start w:val="1"/>
      <w:numFmt w:val="decimal"/>
      <w:lvlText w:val="%1."/>
      <w:lvlJc w:val="left"/>
      <w:pPr>
        <w:ind w:left="720" w:hanging="360"/>
      </w:pPr>
    </w:lvl>
    <w:lvl w:ilvl="1" w:tplc="9C0E43FE" w:tentative="1">
      <w:start w:val="1"/>
      <w:numFmt w:val="lowerLetter"/>
      <w:lvlText w:val="%2."/>
      <w:lvlJc w:val="left"/>
      <w:pPr>
        <w:ind w:left="1440" w:hanging="360"/>
      </w:pPr>
    </w:lvl>
    <w:lvl w:ilvl="2" w:tplc="BFEE8962" w:tentative="1">
      <w:start w:val="1"/>
      <w:numFmt w:val="lowerRoman"/>
      <w:lvlText w:val="%3."/>
      <w:lvlJc w:val="right"/>
      <w:pPr>
        <w:ind w:left="2160" w:hanging="180"/>
      </w:pPr>
    </w:lvl>
    <w:lvl w:ilvl="3" w:tplc="E18A16EC" w:tentative="1">
      <w:start w:val="1"/>
      <w:numFmt w:val="decimal"/>
      <w:lvlText w:val="%4."/>
      <w:lvlJc w:val="left"/>
      <w:pPr>
        <w:ind w:left="2880" w:hanging="360"/>
      </w:pPr>
    </w:lvl>
    <w:lvl w:ilvl="4" w:tplc="C7DCCFAE" w:tentative="1">
      <w:start w:val="1"/>
      <w:numFmt w:val="lowerLetter"/>
      <w:lvlText w:val="%5."/>
      <w:lvlJc w:val="left"/>
      <w:pPr>
        <w:ind w:left="3600" w:hanging="360"/>
      </w:pPr>
    </w:lvl>
    <w:lvl w:ilvl="5" w:tplc="E828CEDA" w:tentative="1">
      <w:start w:val="1"/>
      <w:numFmt w:val="lowerRoman"/>
      <w:lvlText w:val="%6."/>
      <w:lvlJc w:val="right"/>
      <w:pPr>
        <w:ind w:left="4320" w:hanging="180"/>
      </w:pPr>
    </w:lvl>
    <w:lvl w:ilvl="6" w:tplc="FA56401E" w:tentative="1">
      <w:start w:val="1"/>
      <w:numFmt w:val="decimal"/>
      <w:lvlText w:val="%7."/>
      <w:lvlJc w:val="left"/>
      <w:pPr>
        <w:ind w:left="5040" w:hanging="360"/>
      </w:pPr>
    </w:lvl>
    <w:lvl w:ilvl="7" w:tplc="16C25636" w:tentative="1">
      <w:start w:val="1"/>
      <w:numFmt w:val="lowerLetter"/>
      <w:lvlText w:val="%8."/>
      <w:lvlJc w:val="left"/>
      <w:pPr>
        <w:ind w:left="5760" w:hanging="360"/>
      </w:pPr>
    </w:lvl>
    <w:lvl w:ilvl="8" w:tplc="EA7C37BC" w:tentative="1">
      <w:start w:val="1"/>
      <w:numFmt w:val="lowerRoman"/>
      <w:lvlText w:val="%9."/>
      <w:lvlJc w:val="right"/>
      <w:pPr>
        <w:ind w:left="6480" w:hanging="180"/>
      </w:pPr>
    </w:lvl>
  </w:abstractNum>
  <w:abstractNum w:abstractNumId="1" w15:restartNumberingAfterBreak="0">
    <w:nsid w:val="2439632F"/>
    <w:multiLevelType w:val="hybridMultilevel"/>
    <w:tmpl w:val="93AA70B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4D5E4D18"/>
    <w:multiLevelType w:val="hybridMultilevel"/>
    <w:tmpl w:val="A40A8C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2BD705C"/>
    <w:multiLevelType w:val="hybridMultilevel"/>
    <w:tmpl w:val="B7D2640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56331AFC"/>
    <w:multiLevelType w:val="hybridMultilevel"/>
    <w:tmpl w:val="F87A24DA"/>
    <w:lvl w:ilvl="0" w:tplc="48E843B8">
      <w:start w:val="1"/>
      <w:numFmt w:val="decimal"/>
      <w:lvlText w:val="%1."/>
      <w:lvlJc w:val="left"/>
      <w:pPr>
        <w:ind w:left="720" w:hanging="360"/>
      </w:pPr>
    </w:lvl>
    <w:lvl w:ilvl="1" w:tplc="6FCC4ABC" w:tentative="1">
      <w:start w:val="1"/>
      <w:numFmt w:val="lowerLetter"/>
      <w:lvlText w:val="%2."/>
      <w:lvlJc w:val="left"/>
      <w:pPr>
        <w:ind w:left="1440" w:hanging="360"/>
      </w:pPr>
    </w:lvl>
    <w:lvl w:ilvl="2" w:tplc="891A3D96" w:tentative="1">
      <w:start w:val="1"/>
      <w:numFmt w:val="lowerRoman"/>
      <w:lvlText w:val="%3."/>
      <w:lvlJc w:val="right"/>
      <w:pPr>
        <w:ind w:left="2160" w:hanging="180"/>
      </w:pPr>
    </w:lvl>
    <w:lvl w:ilvl="3" w:tplc="08EE0588" w:tentative="1">
      <w:start w:val="1"/>
      <w:numFmt w:val="decimal"/>
      <w:lvlText w:val="%4."/>
      <w:lvlJc w:val="left"/>
      <w:pPr>
        <w:ind w:left="2880" w:hanging="360"/>
      </w:pPr>
    </w:lvl>
    <w:lvl w:ilvl="4" w:tplc="9D1CA224" w:tentative="1">
      <w:start w:val="1"/>
      <w:numFmt w:val="lowerLetter"/>
      <w:lvlText w:val="%5."/>
      <w:lvlJc w:val="left"/>
      <w:pPr>
        <w:ind w:left="3600" w:hanging="360"/>
      </w:pPr>
    </w:lvl>
    <w:lvl w:ilvl="5" w:tplc="DF94F384" w:tentative="1">
      <w:start w:val="1"/>
      <w:numFmt w:val="lowerRoman"/>
      <w:lvlText w:val="%6."/>
      <w:lvlJc w:val="right"/>
      <w:pPr>
        <w:ind w:left="4320" w:hanging="180"/>
      </w:pPr>
    </w:lvl>
    <w:lvl w:ilvl="6" w:tplc="B7A26692" w:tentative="1">
      <w:start w:val="1"/>
      <w:numFmt w:val="decimal"/>
      <w:lvlText w:val="%7."/>
      <w:lvlJc w:val="left"/>
      <w:pPr>
        <w:ind w:left="5040" w:hanging="360"/>
      </w:pPr>
    </w:lvl>
    <w:lvl w:ilvl="7" w:tplc="591CE976" w:tentative="1">
      <w:start w:val="1"/>
      <w:numFmt w:val="lowerLetter"/>
      <w:lvlText w:val="%8."/>
      <w:lvlJc w:val="left"/>
      <w:pPr>
        <w:ind w:left="5760" w:hanging="360"/>
      </w:pPr>
    </w:lvl>
    <w:lvl w:ilvl="8" w:tplc="F7201714" w:tentative="1">
      <w:start w:val="1"/>
      <w:numFmt w:val="lowerRoman"/>
      <w:lvlText w:val="%9."/>
      <w:lvlJc w:val="right"/>
      <w:pPr>
        <w:ind w:left="6480" w:hanging="180"/>
      </w:pPr>
    </w:lvl>
  </w:abstractNum>
  <w:abstractNum w:abstractNumId="5" w15:restartNumberingAfterBreak="0">
    <w:nsid w:val="59997ED6"/>
    <w:multiLevelType w:val="hybridMultilevel"/>
    <w:tmpl w:val="636C9B62"/>
    <w:lvl w:ilvl="0" w:tplc="34703DD8">
      <w:start w:val="1"/>
      <w:numFmt w:val="decimal"/>
      <w:lvlText w:val="%1."/>
      <w:lvlJc w:val="left"/>
      <w:pPr>
        <w:ind w:left="720" w:hanging="360"/>
      </w:pPr>
    </w:lvl>
    <w:lvl w:ilvl="1" w:tplc="DB944648" w:tentative="1">
      <w:start w:val="1"/>
      <w:numFmt w:val="lowerLetter"/>
      <w:lvlText w:val="%2."/>
      <w:lvlJc w:val="left"/>
      <w:pPr>
        <w:ind w:left="1440" w:hanging="360"/>
      </w:pPr>
    </w:lvl>
    <w:lvl w:ilvl="2" w:tplc="B63EE4EE" w:tentative="1">
      <w:start w:val="1"/>
      <w:numFmt w:val="lowerRoman"/>
      <w:lvlText w:val="%3."/>
      <w:lvlJc w:val="right"/>
      <w:pPr>
        <w:ind w:left="2160" w:hanging="180"/>
      </w:pPr>
    </w:lvl>
    <w:lvl w:ilvl="3" w:tplc="116CB254" w:tentative="1">
      <w:start w:val="1"/>
      <w:numFmt w:val="decimal"/>
      <w:lvlText w:val="%4."/>
      <w:lvlJc w:val="left"/>
      <w:pPr>
        <w:ind w:left="2880" w:hanging="360"/>
      </w:pPr>
    </w:lvl>
    <w:lvl w:ilvl="4" w:tplc="C07E5E22" w:tentative="1">
      <w:start w:val="1"/>
      <w:numFmt w:val="lowerLetter"/>
      <w:lvlText w:val="%5."/>
      <w:lvlJc w:val="left"/>
      <w:pPr>
        <w:ind w:left="3600" w:hanging="360"/>
      </w:pPr>
    </w:lvl>
    <w:lvl w:ilvl="5" w:tplc="BDC83668" w:tentative="1">
      <w:start w:val="1"/>
      <w:numFmt w:val="lowerRoman"/>
      <w:lvlText w:val="%6."/>
      <w:lvlJc w:val="right"/>
      <w:pPr>
        <w:ind w:left="4320" w:hanging="180"/>
      </w:pPr>
    </w:lvl>
    <w:lvl w:ilvl="6" w:tplc="89D89014" w:tentative="1">
      <w:start w:val="1"/>
      <w:numFmt w:val="decimal"/>
      <w:lvlText w:val="%7."/>
      <w:lvlJc w:val="left"/>
      <w:pPr>
        <w:ind w:left="5040" w:hanging="360"/>
      </w:pPr>
    </w:lvl>
    <w:lvl w:ilvl="7" w:tplc="E28EF75C" w:tentative="1">
      <w:start w:val="1"/>
      <w:numFmt w:val="lowerLetter"/>
      <w:lvlText w:val="%8."/>
      <w:lvlJc w:val="left"/>
      <w:pPr>
        <w:ind w:left="5760" w:hanging="360"/>
      </w:pPr>
    </w:lvl>
    <w:lvl w:ilvl="8" w:tplc="26F6FF02" w:tentative="1">
      <w:start w:val="1"/>
      <w:numFmt w:val="lowerRoman"/>
      <w:lvlText w:val="%9."/>
      <w:lvlJc w:val="right"/>
      <w:pPr>
        <w:ind w:left="6480" w:hanging="180"/>
      </w:pPr>
    </w:lvl>
  </w:abstractNum>
  <w:num w:numId="1" w16cid:durableId="1504277713">
    <w:abstractNumId w:val="5"/>
  </w:num>
  <w:num w:numId="2" w16cid:durableId="1317956473">
    <w:abstractNumId w:val="4"/>
  </w:num>
  <w:num w:numId="3" w16cid:durableId="1340352020">
    <w:abstractNumId w:val="0"/>
  </w:num>
  <w:num w:numId="4" w16cid:durableId="1211264798">
    <w:abstractNumId w:val="1"/>
  </w:num>
  <w:num w:numId="5" w16cid:durableId="1376193645">
    <w:abstractNumId w:val="3"/>
  </w:num>
  <w:num w:numId="6" w16cid:durableId="163717426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5"/>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7429"/>
    <w:rsid w:val="00005769"/>
    <w:rsid w:val="00014637"/>
    <w:rsid w:val="00027EAD"/>
    <w:rsid w:val="00033A71"/>
    <w:rsid w:val="00035E6D"/>
    <w:rsid w:val="000510ED"/>
    <w:rsid w:val="00051EA9"/>
    <w:rsid w:val="000A669D"/>
    <w:rsid w:val="000A6788"/>
    <w:rsid w:val="000A790B"/>
    <w:rsid w:val="000B15A2"/>
    <w:rsid w:val="000B3270"/>
    <w:rsid w:val="000C4D14"/>
    <w:rsid w:val="000D0A6A"/>
    <w:rsid w:val="000E1DFB"/>
    <w:rsid w:val="000F1464"/>
    <w:rsid w:val="00102F56"/>
    <w:rsid w:val="0011014A"/>
    <w:rsid w:val="0011205C"/>
    <w:rsid w:val="00112477"/>
    <w:rsid w:val="001910CC"/>
    <w:rsid w:val="00192C2F"/>
    <w:rsid w:val="001B0B9C"/>
    <w:rsid w:val="001B32B1"/>
    <w:rsid w:val="001C5593"/>
    <w:rsid w:val="001D378B"/>
    <w:rsid w:val="001D74A8"/>
    <w:rsid w:val="001E06F1"/>
    <w:rsid w:val="001E5536"/>
    <w:rsid w:val="001E7B5D"/>
    <w:rsid w:val="001F4B10"/>
    <w:rsid w:val="001F73D5"/>
    <w:rsid w:val="0020472D"/>
    <w:rsid w:val="0021339F"/>
    <w:rsid w:val="002202D9"/>
    <w:rsid w:val="00225212"/>
    <w:rsid w:val="00232A98"/>
    <w:rsid w:val="0023467E"/>
    <w:rsid w:val="00261236"/>
    <w:rsid w:val="00264D39"/>
    <w:rsid w:val="00271270"/>
    <w:rsid w:val="00272C5F"/>
    <w:rsid w:val="0028037F"/>
    <w:rsid w:val="00281852"/>
    <w:rsid w:val="00283748"/>
    <w:rsid w:val="0028602F"/>
    <w:rsid w:val="00291CF1"/>
    <w:rsid w:val="002B6CDD"/>
    <w:rsid w:val="002E69C4"/>
    <w:rsid w:val="002F083A"/>
    <w:rsid w:val="00316AE6"/>
    <w:rsid w:val="00320029"/>
    <w:rsid w:val="00321CE6"/>
    <w:rsid w:val="00322301"/>
    <w:rsid w:val="0032544C"/>
    <w:rsid w:val="00325F57"/>
    <w:rsid w:val="00353985"/>
    <w:rsid w:val="00362AF6"/>
    <w:rsid w:val="00364597"/>
    <w:rsid w:val="00370CC6"/>
    <w:rsid w:val="003752B6"/>
    <w:rsid w:val="003911DD"/>
    <w:rsid w:val="0039787E"/>
    <w:rsid w:val="003F7C77"/>
    <w:rsid w:val="00400A44"/>
    <w:rsid w:val="00413CB8"/>
    <w:rsid w:val="00416B0F"/>
    <w:rsid w:val="004207FF"/>
    <w:rsid w:val="0042699C"/>
    <w:rsid w:val="00433C2A"/>
    <w:rsid w:val="004454D3"/>
    <w:rsid w:val="00451446"/>
    <w:rsid w:val="0045683D"/>
    <w:rsid w:val="00484905"/>
    <w:rsid w:val="004A695F"/>
    <w:rsid w:val="004B2D3B"/>
    <w:rsid w:val="004C5C69"/>
    <w:rsid w:val="004C6489"/>
    <w:rsid w:val="004D7ACE"/>
    <w:rsid w:val="004F15ED"/>
    <w:rsid w:val="00513577"/>
    <w:rsid w:val="00542ABC"/>
    <w:rsid w:val="00551A2D"/>
    <w:rsid w:val="00566ADC"/>
    <w:rsid w:val="00571CA8"/>
    <w:rsid w:val="00571F9E"/>
    <w:rsid w:val="00587628"/>
    <w:rsid w:val="005B7CF8"/>
    <w:rsid w:val="005C29FB"/>
    <w:rsid w:val="005E1C13"/>
    <w:rsid w:val="005E55FC"/>
    <w:rsid w:val="005F0109"/>
    <w:rsid w:val="00617528"/>
    <w:rsid w:val="00625049"/>
    <w:rsid w:val="00637DA3"/>
    <w:rsid w:val="00665A77"/>
    <w:rsid w:val="0066657A"/>
    <w:rsid w:val="00670430"/>
    <w:rsid w:val="00693390"/>
    <w:rsid w:val="006950B4"/>
    <w:rsid w:val="006B361E"/>
    <w:rsid w:val="006C63BD"/>
    <w:rsid w:val="006E29F6"/>
    <w:rsid w:val="006E65A2"/>
    <w:rsid w:val="00701D25"/>
    <w:rsid w:val="0072232F"/>
    <w:rsid w:val="00733320"/>
    <w:rsid w:val="007435BF"/>
    <w:rsid w:val="007737EC"/>
    <w:rsid w:val="007A0E43"/>
    <w:rsid w:val="007B1BE2"/>
    <w:rsid w:val="007B7429"/>
    <w:rsid w:val="007C3E41"/>
    <w:rsid w:val="007D60B1"/>
    <w:rsid w:val="007E6AEA"/>
    <w:rsid w:val="007F530D"/>
    <w:rsid w:val="008066FC"/>
    <w:rsid w:val="008076AC"/>
    <w:rsid w:val="0081010B"/>
    <w:rsid w:val="0081019F"/>
    <w:rsid w:val="008128D0"/>
    <w:rsid w:val="00812984"/>
    <w:rsid w:val="0082190C"/>
    <w:rsid w:val="008340D6"/>
    <w:rsid w:val="00841D20"/>
    <w:rsid w:val="008474AA"/>
    <w:rsid w:val="00860E38"/>
    <w:rsid w:val="00875C12"/>
    <w:rsid w:val="00875C64"/>
    <w:rsid w:val="008860E7"/>
    <w:rsid w:val="008A2A7A"/>
    <w:rsid w:val="008C5DC1"/>
    <w:rsid w:val="008D32CA"/>
    <w:rsid w:val="008D49B4"/>
    <w:rsid w:val="008D5C32"/>
    <w:rsid w:val="008D7E74"/>
    <w:rsid w:val="008F07E6"/>
    <w:rsid w:val="008F5A4B"/>
    <w:rsid w:val="008F79B7"/>
    <w:rsid w:val="008F7CC9"/>
    <w:rsid w:val="00901BC7"/>
    <w:rsid w:val="0091042B"/>
    <w:rsid w:val="00916AEF"/>
    <w:rsid w:val="00921140"/>
    <w:rsid w:val="009234A6"/>
    <w:rsid w:val="0094602D"/>
    <w:rsid w:val="009751D5"/>
    <w:rsid w:val="00984EE0"/>
    <w:rsid w:val="00993D6E"/>
    <w:rsid w:val="009940CA"/>
    <w:rsid w:val="009B6DA3"/>
    <w:rsid w:val="009B6F45"/>
    <w:rsid w:val="009C7B30"/>
    <w:rsid w:val="009E1C81"/>
    <w:rsid w:val="009E30C6"/>
    <w:rsid w:val="00A02593"/>
    <w:rsid w:val="00A11757"/>
    <w:rsid w:val="00A25E31"/>
    <w:rsid w:val="00A34F47"/>
    <w:rsid w:val="00A415BB"/>
    <w:rsid w:val="00A41FCC"/>
    <w:rsid w:val="00A50E5D"/>
    <w:rsid w:val="00A620C3"/>
    <w:rsid w:val="00AC1CD4"/>
    <w:rsid w:val="00AF1308"/>
    <w:rsid w:val="00B008F2"/>
    <w:rsid w:val="00B10390"/>
    <w:rsid w:val="00B27CD7"/>
    <w:rsid w:val="00B3373B"/>
    <w:rsid w:val="00B36817"/>
    <w:rsid w:val="00B3756E"/>
    <w:rsid w:val="00B404AB"/>
    <w:rsid w:val="00B620E7"/>
    <w:rsid w:val="00B7729E"/>
    <w:rsid w:val="00B87136"/>
    <w:rsid w:val="00BC1120"/>
    <w:rsid w:val="00BE1AE6"/>
    <w:rsid w:val="00BE63E0"/>
    <w:rsid w:val="00BF1906"/>
    <w:rsid w:val="00BF2A6F"/>
    <w:rsid w:val="00C0100A"/>
    <w:rsid w:val="00C12BDF"/>
    <w:rsid w:val="00C34699"/>
    <w:rsid w:val="00C47777"/>
    <w:rsid w:val="00C765BC"/>
    <w:rsid w:val="00CB7A2C"/>
    <w:rsid w:val="00CC2037"/>
    <w:rsid w:val="00CD17A8"/>
    <w:rsid w:val="00CD6A7B"/>
    <w:rsid w:val="00CE2602"/>
    <w:rsid w:val="00CE61C0"/>
    <w:rsid w:val="00CE7FA9"/>
    <w:rsid w:val="00CF29C1"/>
    <w:rsid w:val="00D026AB"/>
    <w:rsid w:val="00D47271"/>
    <w:rsid w:val="00D47D53"/>
    <w:rsid w:val="00D569C5"/>
    <w:rsid w:val="00D57EE4"/>
    <w:rsid w:val="00D61489"/>
    <w:rsid w:val="00D659B5"/>
    <w:rsid w:val="00D70B26"/>
    <w:rsid w:val="00D73E76"/>
    <w:rsid w:val="00D7515F"/>
    <w:rsid w:val="00D811BC"/>
    <w:rsid w:val="00D8282A"/>
    <w:rsid w:val="00D91797"/>
    <w:rsid w:val="00D917A7"/>
    <w:rsid w:val="00D9776F"/>
    <w:rsid w:val="00DB734D"/>
    <w:rsid w:val="00DB7BFC"/>
    <w:rsid w:val="00DC42F0"/>
    <w:rsid w:val="00DF35DE"/>
    <w:rsid w:val="00E014AB"/>
    <w:rsid w:val="00E01D3D"/>
    <w:rsid w:val="00E1333F"/>
    <w:rsid w:val="00E2006E"/>
    <w:rsid w:val="00E352BC"/>
    <w:rsid w:val="00E36119"/>
    <w:rsid w:val="00E40446"/>
    <w:rsid w:val="00E433F3"/>
    <w:rsid w:val="00E46766"/>
    <w:rsid w:val="00E5547F"/>
    <w:rsid w:val="00E56A06"/>
    <w:rsid w:val="00E66B02"/>
    <w:rsid w:val="00E749D7"/>
    <w:rsid w:val="00EA0F81"/>
    <w:rsid w:val="00EC04C1"/>
    <w:rsid w:val="00EC322D"/>
    <w:rsid w:val="00EC4A9B"/>
    <w:rsid w:val="00ED3739"/>
    <w:rsid w:val="00EE644B"/>
    <w:rsid w:val="00EF3426"/>
    <w:rsid w:val="00F02C3D"/>
    <w:rsid w:val="00F05FB1"/>
    <w:rsid w:val="00F60F85"/>
    <w:rsid w:val="00F71A37"/>
    <w:rsid w:val="00F72E2D"/>
    <w:rsid w:val="00F7342E"/>
    <w:rsid w:val="00F75ADF"/>
    <w:rsid w:val="00F87578"/>
    <w:rsid w:val="00F94413"/>
    <w:rsid w:val="00FA3A49"/>
    <w:rsid w:val="00FB3ECA"/>
    <w:rsid w:val="00FB54C3"/>
    <w:rsid w:val="00FC3130"/>
    <w:rsid w:val="00FD4112"/>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BAFE39"/>
  <w15:chartTrackingRefBased/>
  <w15:docId w15:val="{AF53D490-75D4-4EA8-B11C-6CC182E87F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lsdException w:name="Bibliography" w:semiHidden="1" w:uiPriority="37" w:unhideWhenUsed="1"/>
    <w:lsdException w:name="TOC Heading" w:semiHidden="1" w:uiPriority="39" w:unhideWhenUsed="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6F45"/>
    <w:pPr>
      <w:spacing w:before="240" w:after="240" w:line="360" w:lineRule="auto"/>
      <w:jc w:val="both"/>
    </w:pPr>
    <w:rPr>
      <w:rFonts w:ascii="Arial" w:hAnsi="Arial"/>
      <w:sz w:val="24"/>
    </w:rPr>
  </w:style>
  <w:style w:type="paragraph" w:styleId="Heading1">
    <w:name w:val="heading 1"/>
    <w:basedOn w:val="Normal"/>
    <w:next w:val="Normal"/>
    <w:link w:val="Heading1Char"/>
    <w:autoRedefine/>
    <w:uiPriority w:val="9"/>
    <w:qFormat/>
    <w:rsid w:val="008340D6"/>
    <w:pPr>
      <w:keepNext/>
      <w:keepLines/>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8340D6"/>
    <w:pPr>
      <w:keepNext/>
      <w:keepLines/>
      <w:outlineLvl w:val="1"/>
    </w:pPr>
    <w:rPr>
      <w:rFonts w:eastAsiaTheme="majorEastAsia" w:cstheme="majorBidi"/>
      <w:b/>
      <w:sz w:val="26"/>
      <w:szCs w:val="26"/>
    </w:rPr>
  </w:style>
  <w:style w:type="paragraph" w:styleId="Heading3">
    <w:name w:val="heading 3"/>
    <w:basedOn w:val="Normal"/>
    <w:next w:val="Normal"/>
    <w:link w:val="Heading3Char"/>
    <w:autoRedefine/>
    <w:uiPriority w:val="9"/>
    <w:unhideWhenUsed/>
    <w:qFormat/>
    <w:rsid w:val="00DB7BFC"/>
    <w:pPr>
      <w:keepNext/>
      <w:keepLines/>
      <w:spacing w:before="40" w:after="0"/>
      <w:outlineLvl w:val="2"/>
    </w:pPr>
    <w:rPr>
      <w:rFonts w:eastAsiaTheme="majorEastAsia" w:cstheme="majorBidi"/>
      <w:b/>
      <w:i/>
      <w:iCs/>
      <w:szCs w:val="24"/>
    </w:rPr>
  </w:style>
  <w:style w:type="paragraph" w:styleId="Heading4">
    <w:name w:val="heading 4"/>
    <w:basedOn w:val="Normal"/>
    <w:next w:val="Normal"/>
    <w:link w:val="Heading4Char"/>
    <w:uiPriority w:val="9"/>
    <w:semiHidden/>
    <w:unhideWhenUsed/>
    <w:qFormat/>
    <w:rsid w:val="008340D6"/>
    <w:pPr>
      <w:keepNext/>
      <w:keepLines/>
      <w:outlineLvl w:val="3"/>
    </w:pPr>
    <w:rPr>
      <w:rFonts w:eastAsiaTheme="majorEastAsia" w:cstheme="majorBidi"/>
      <w:b/>
      <w:i/>
      <w:iCs/>
      <w:color w:val="000000" w:themeColor="text1"/>
    </w:rPr>
  </w:style>
  <w:style w:type="paragraph" w:styleId="Heading5">
    <w:name w:val="heading 5"/>
    <w:basedOn w:val="Normal"/>
    <w:next w:val="Normal"/>
    <w:link w:val="Heading5Char"/>
    <w:uiPriority w:val="9"/>
    <w:semiHidden/>
    <w:unhideWhenUsed/>
    <w:qFormat/>
    <w:rsid w:val="007B7429"/>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7B7429"/>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B7429"/>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B7429"/>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B7429"/>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40D6"/>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8340D6"/>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DB7BFC"/>
    <w:rPr>
      <w:rFonts w:ascii="Times New Roman" w:eastAsiaTheme="majorEastAsia" w:hAnsi="Times New Roman" w:cstheme="majorBidi"/>
      <w:b/>
      <w:i/>
      <w:iCs/>
      <w:sz w:val="24"/>
      <w:szCs w:val="24"/>
    </w:rPr>
  </w:style>
  <w:style w:type="character" w:customStyle="1" w:styleId="Heading4Char">
    <w:name w:val="Heading 4 Char"/>
    <w:basedOn w:val="DefaultParagraphFont"/>
    <w:link w:val="Heading4"/>
    <w:uiPriority w:val="9"/>
    <w:semiHidden/>
    <w:rsid w:val="008340D6"/>
    <w:rPr>
      <w:rFonts w:ascii="Times New Roman" w:eastAsiaTheme="majorEastAsia" w:hAnsi="Times New Roman" w:cstheme="majorBidi"/>
      <w:b/>
      <w:i/>
      <w:iCs/>
      <w:color w:val="000000" w:themeColor="text1"/>
      <w:sz w:val="24"/>
    </w:rPr>
  </w:style>
  <w:style w:type="character" w:customStyle="1" w:styleId="Heading5Char">
    <w:name w:val="Heading 5 Char"/>
    <w:basedOn w:val="DefaultParagraphFont"/>
    <w:link w:val="Heading5"/>
    <w:uiPriority w:val="9"/>
    <w:semiHidden/>
    <w:rsid w:val="007B7429"/>
    <w:rPr>
      <w:rFonts w:eastAsiaTheme="majorEastAsia" w:cstheme="majorBidi"/>
      <w:color w:val="0F4761" w:themeColor="accent1" w:themeShade="BF"/>
      <w:sz w:val="24"/>
    </w:rPr>
  </w:style>
  <w:style w:type="character" w:customStyle="1" w:styleId="Heading6Char">
    <w:name w:val="Heading 6 Char"/>
    <w:basedOn w:val="DefaultParagraphFont"/>
    <w:link w:val="Heading6"/>
    <w:uiPriority w:val="9"/>
    <w:semiHidden/>
    <w:rsid w:val="007B7429"/>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7B7429"/>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7B7429"/>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7B7429"/>
    <w:rPr>
      <w:rFonts w:eastAsiaTheme="majorEastAsia" w:cstheme="majorBidi"/>
      <w:color w:val="272727" w:themeColor="text1" w:themeTint="D8"/>
      <w:sz w:val="24"/>
    </w:rPr>
  </w:style>
  <w:style w:type="paragraph" w:styleId="Title">
    <w:name w:val="Title"/>
    <w:basedOn w:val="Normal"/>
    <w:next w:val="Normal"/>
    <w:link w:val="TitleChar"/>
    <w:uiPriority w:val="10"/>
    <w:rsid w:val="007B742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742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B7429"/>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B742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B742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B7429"/>
    <w:rPr>
      <w:rFonts w:ascii="Times New Roman" w:hAnsi="Times New Roman"/>
      <w:i/>
      <w:iCs/>
      <w:color w:val="404040" w:themeColor="text1" w:themeTint="BF"/>
      <w:sz w:val="24"/>
    </w:rPr>
  </w:style>
  <w:style w:type="paragraph" w:styleId="ListParagraph">
    <w:name w:val="List Paragraph"/>
    <w:basedOn w:val="Normal"/>
    <w:uiPriority w:val="34"/>
    <w:rsid w:val="007B7429"/>
    <w:pPr>
      <w:ind w:left="720"/>
      <w:contextualSpacing/>
    </w:pPr>
  </w:style>
  <w:style w:type="character" w:styleId="IntenseEmphasis">
    <w:name w:val="Intense Emphasis"/>
    <w:basedOn w:val="DefaultParagraphFont"/>
    <w:uiPriority w:val="21"/>
    <w:qFormat/>
    <w:rsid w:val="007B7429"/>
    <w:rPr>
      <w:i/>
      <w:iCs/>
      <w:color w:val="0F4761" w:themeColor="accent1" w:themeShade="BF"/>
    </w:rPr>
  </w:style>
  <w:style w:type="paragraph" w:styleId="IntenseQuote">
    <w:name w:val="Intense Quote"/>
    <w:basedOn w:val="Normal"/>
    <w:next w:val="Normal"/>
    <w:link w:val="IntenseQuoteChar"/>
    <w:uiPriority w:val="30"/>
    <w:qFormat/>
    <w:rsid w:val="007B742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B7429"/>
    <w:rPr>
      <w:rFonts w:ascii="Times New Roman" w:hAnsi="Times New Roman"/>
      <w:i/>
      <w:iCs/>
      <w:color w:val="0F4761" w:themeColor="accent1" w:themeShade="BF"/>
      <w:sz w:val="24"/>
    </w:rPr>
  </w:style>
  <w:style w:type="character" w:styleId="IntenseReference">
    <w:name w:val="Intense Reference"/>
    <w:basedOn w:val="DefaultParagraphFont"/>
    <w:uiPriority w:val="32"/>
    <w:qFormat/>
    <w:rsid w:val="007B7429"/>
    <w:rPr>
      <w:b/>
      <w:bCs/>
      <w:smallCaps/>
      <w:color w:val="0F4761" w:themeColor="accent1" w:themeShade="BF"/>
      <w:spacing w:val="5"/>
    </w:rPr>
  </w:style>
  <w:style w:type="table" w:styleId="TableGrid">
    <w:name w:val="Table Grid"/>
    <w:basedOn w:val="TableNormal"/>
    <w:uiPriority w:val="39"/>
    <w:rsid w:val="00B404A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0">
    <w:name w:val="Table Grid10"/>
    <w:basedOn w:val="TableNormal"/>
    <w:next w:val="TableGrid"/>
    <w:uiPriority w:val="59"/>
    <w:rsid w:val="00AC1CD4"/>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3756E"/>
    <w:rPr>
      <w:color w:val="467886" w:themeColor="hyperlink"/>
      <w:u w:val="single"/>
    </w:rPr>
  </w:style>
  <w:style w:type="character" w:styleId="UnresolvedMention">
    <w:name w:val="Unresolved Mention"/>
    <w:basedOn w:val="DefaultParagraphFont"/>
    <w:uiPriority w:val="99"/>
    <w:semiHidden/>
    <w:unhideWhenUsed/>
    <w:rsid w:val="00B3756E"/>
    <w:rPr>
      <w:color w:val="605E5C"/>
      <w:shd w:val="clear" w:color="auto" w:fill="E1DFDD"/>
    </w:rPr>
  </w:style>
  <w:style w:type="character" w:styleId="FollowedHyperlink">
    <w:name w:val="FollowedHyperlink"/>
    <w:basedOn w:val="DefaultParagraphFont"/>
    <w:uiPriority w:val="99"/>
    <w:semiHidden/>
    <w:unhideWhenUsed/>
    <w:rsid w:val="00DB734D"/>
    <w:rPr>
      <w:color w:val="96607D" w:themeColor="followedHyperlink"/>
      <w:u w:val="single"/>
    </w:rPr>
  </w:style>
  <w:style w:type="paragraph" w:styleId="TOCHeading">
    <w:name w:val="TOC Heading"/>
    <w:basedOn w:val="Heading1"/>
    <w:next w:val="Normal"/>
    <w:uiPriority w:val="39"/>
    <w:unhideWhenUsed/>
    <w:rsid w:val="0042699C"/>
    <w:pPr>
      <w:spacing w:line="259" w:lineRule="auto"/>
      <w:jc w:val="left"/>
      <w:outlineLvl w:val="9"/>
    </w:pPr>
    <w:rPr>
      <w:rFonts w:asciiTheme="majorHAnsi" w:hAnsiTheme="majorHAnsi"/>
      <w:b w:val="0"/>
      <w:color w:val="0F4761" w:themeColor="accent1" w:themeShade="BF"/>
      <w:sz w:val="32"/>
      <w:lang w:val="en-US"/>
    </w:rPr>
  </w:style>
  <w:style w:type="paragraph" w:styleId="TOC1">
    <w:name w:val="toc 1"/>
    <w:basedOn w:val="Normal"/>
    <w:next w:val="Normal"/>
    <w:autoRedefine/>
    <w:uiPriority w:val="39"/>
    <w:unhideWhenUsed/>
    <w:rsid w:val="00E5547F"/>
    <w:pPr>
      <w:tabs>
        <w:tab w:val="right" w:leader="dot" w:pos="9016"/>
      </w:tabs>
      <w:spacing w:after="100"/>
    </w:pPr>
    <w:rPr>
      <w:b/>
      <w:bCs/>
      <w:noProof/>
    </w:rPr>
  </w:style>
  <w:style w:type="paragraph" w:styleId="TOC2">
    <w:name w:val="toc 2"/>
    <w:basedOn w:val="Normal"/>
    <w:next w:val="Normal"/>
    <w:autoRedefine/>
    <w:uiPriority w:val="39"/>
    <w:unhideWhenUsed/>
    <w:rsid w:val="00841D20"/>
    <w:pPr>
      <w:tabs>
        <w:tab w:val="right" w:leader="dot" w:pos="9016"/>
      </w:tabs>
      <w:spacing w:after="100"/>
      <w:ind w:left="240"/>
    </w:pPr>
  </w:style>
  <w:style w:type="paragraph" w:styleId="TOC3">
    <w:name w:val="toc 3"/>
    <w:basedOn w:val="Normal"/>
    <w:next w:val="Normal"/>
    <w:autoRedefine/>
    <w:uiPriority w:val="39"/>
    <w:unhideWhenUsed/>
    <w:rsid w:val="0042699C"/>
    <w:pPr>
      <w:spacing w:after="100"/>
      <w:ind w:left="480"/>
    </w:pPr>
  </w:style>
  <w:style w:type="paragraph" w:styleId="NoSpacing">
    <w:name w:val="No Spacing"/>
    <w:uiPriority w:val="1"/>
    <w:qFormat/>
    <w:rsid w:val="00841D20"/>
    <w:pPr>
      <w:spacing w:before="240" w:after="240" w:line="360" w:lineRule="auto"/>
      <w:jc w:val="both"/>
    </w:pPr>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Layout" Target="diagrams/layout1.xml"/><Relationship Id="rId18" Type="http://schemas.openxmlformats.org/officeDocument/2006/relationships/hyperlink" Target="https://www.researchgate.net/profile/Emmanuel-Balogun-11/publication/390113580_Improving_Customer_Retention_Through_Machine_Learning_A_Predictive_Approach_to_Churn_Prevention_and_Engagement_Strategies/links/67e1e22535f7044c9284e7d8/Improving-Customer-Retention-Through-Machine-Learning-A-Predictive-Approach-to-Churn-Prevention-and-Engagement-Strategies.pdf" TargetMode="External"/><Relationship Id="rId26" Type="http://schemas.openxmlformats.org/officeDocument/2006/relationships/hyperlink" Target="https://flixpatrol.com/streaming-services/subscribers/?utm_source=chatgpt.com" TargetMode="External"/><Relationship Id="rId39" Type="http://schemas.openxmlformats.org/officeDocument/2006/relationships/hyperlink" Target="https://papers.ssrn.com/sol3/papers.cfm?abstract_id=5537379" TargetMode="External"/><Relationship Id="rId21" Type="http://schemas.openxmlformats.org/officeDocument/2006/relationships/hyperlink" Target="https://papers.ssrn.com/sol3/papers.cfm?abstract_id=5188091" TargetMode="External"/><Relationship Id="rId34" Type="http://schemas.openxmlformats.org/officeDocument/2006/relationships/hyperlink" Target="https://www.researchgate.net/profile/Omary-Swallehe-2/publication/360872640_The_Effects_of_Service_Quality_on_Customer_Satisfaction_in_Higher_Learning_Institutions_in_Tanzania/links/66c42a22bcb6b956be01a476/The-Effects-of-Service-Quality-on-Customer-Satisfaction-in-Higher-Learning-Institutions-in-Tanzania.pdf" TargetMode="External"/><Relationship Id="rId42" Type="http://schemas.openxmlformats.org/officeDocument/2006/relationships/hyperlink" Target="https://www.atlantis-press.com/article/125974763.pdf" TargetMode="External"/><Relationship Id="rId47" Type="http://schemas.openxmlformats.org/officeDocument/2006/relationships/image" Target="media/image7.png"/><Relationship Id="rId50" Type="http://schemas.openxmlformats.org/officeDocument/2006/relationships/theme" Target="theme/theme1.xml"/><Relationship Id="rId7" Type="http://schemas.openxmlformats.org/officeDocument/2006/relationships/image" Target="media/image2.png"/><Relationship Id="rId2" Type="http://schemas.openxmlformats.org/officeDocument/2006/relationships/numbering" Target="numbering.xml"/><Relationship Id="rId16" Type="http://schemas.microsoft.com/office/2007/relationships/diagramDrawing" Target="diagrams/drawing1.xml"/><Relationship Id="rId29" Type="http://schemas.openxmlformats.org/officeDocument/2006/relationships/hyperlink" Target="https://iuojs.intimal.edu.my/index.php/jobss/article/download/432/429" TargetMode="External"/><Relationship Id="rId11" Type="http://schemas.openxmlformats.org/officeDocument/2006/relationships/image" Target="media/image6.png"/><Relationship Id="rId24" Type="http://schemas.openxmlformats.org/officeDocument/2006/relationships/hyperlink" Target="https://www.emerald.com/jbs/article-pdf/45/6/405/9597195/jbs-08-2023-0177.pdf" TargetMode="External"/><Relationship Id="rId32" Type="http://schemas.openxmlformats.org/officeDocument/2006/relationships/hyperlink" Target="https://www.researchgate.net/profile/Kishwar-Joonas/publication/374545358_Strategy_for_Growth_and_Market_Leadership_The_Netflix_Case/links/652356d6d717ef1293d92426/Strategy-for-Growth-and-Market-Leadership-The-Netflix-Case.pdf" TargetMode="External"/><Relationship Id="rId37" Type="http://schemas.openxmlformats.org/officeDocument/2006/relationships/hyperlink" Target="https://eproceedings.epublishing.ekt.gr/index.php/iccmi_ep/article/download/7593/6944" TargetMode="External"/><Relationship Id="rId40" Type="http://schemas.openxmlformats.org/officeDocument/2006/relationships/hyperlink" Target="https://www.researchgate.net/profile/Muhammad-Zulkifl-Hasan-3/publication/388122174_A_Global_Analysis_of_Netflix_Content_Production_Unveiling_Dominant_Countries_and_Industry_Trends/links/678b40a782501639f5f64dd2/A-Global-Analysis-of-Netflix-Content-Production-Unveiling-Dominant-Countries-and-Industry-Trends.pdf" TargetMode="External"/><Relationship Id="rId45" Type="http://schemas.openxmlformats.org/officeDocument/2006/relationships/hyperlink" Target="https://mccblr.edu.in/wp-content/uploads/2025/12/FEB-2023-SPECIAL-VOL.pdf" TargetMode="External"/><Relationship Id="rId5" Type="http://schemas.openxmlformats.org/officeDocument/2006/relationships/webSettings" Target="webSettings.xml"/><Relationship Id="rId15" Type="http://schemas.openxmlformats.org/officeDocument/2006/relationships/diagramColors" Target="diagrams/colors1.xml"/><Relationship Id="rId23" Type="http://schemas.openxmlformats.org/officeDocument/2006/relationships/hyperlink" Target="https://www.sprintzeal.com/blog/netflix-marketing-strategy" TargetMode="External"/><Relationship Id="rId28" Type="http://schemas.openxmlformats.org/officeDocument/2006/relationships/hyperlink" Target="https://dergipark.org.tr/en/download/article-file/2871077" TargetMode="External"/><Relationship Id="rId36" Type="http://schemas.openxmlformats.org/officeDocument/2006/relationships/hyperlink" Target="https://www.mdpi.com/0718-1876/20/3/202" TargetMode="External"/><Relationship Id="rId49"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hyperlink" Target="https://skillfloor.com/blog/netflix-marketing-strategy-case-study-pdf" TargetMode="External"/><Relationship Id="rId31" Type="http://schemas.openxmlformats.org/officeDocument/2006/relationships/hyperlink" Target="https://researchportal.vub.be/files/77334227/2021_Iordache_et_al._AAM.pdf" TargetMode="External"/><Relationship Id="rId44" Type="http://schemas.openxmlformats.org/officeDocument/2006/relationships/hyperlink" Target="https://pdfs.semanticscholar.org/e222/c4713eaa2e6ea2c8766424d415e1dfb29ef2.pdf"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diagramQuickStyle" Target="diagrams/quickStyle1.xml"/><Relationship Id="rId22" Type="http://schemas.openxmlformats.org/officeDocument/2006/relationships/hyperlink" Target="https://journals.sagepub.com/doi/abs/10.1177/01634437231210439" TargetMode="External"/><Relationship Id="rId27" Type="http://schemas.openxmlformats.org/officeDocument/2006/relationships/hyperlink" Target="https://aemps.ewapub.com/article/view/19055" TargetMode="External"/><Relationship Id="rId30" Type="http://schemas.openxmlformats.org/officeDocument/2006/relationships/hyperlink" Target="https://pdfs.semanticscholar.org/0418/cdfee079cdbf834abd369556b64f1fc6fb43.pdf" TargetMode="External"/><Relationship Id="rId35" Type="http://schemas.openxmlformats.org/officeDocument/2006/relationships/hyperlink" Target="https://www.emarketer.com/content/5-charts-netflix-ad-progress-growth-viewership-gen-z-penetration?utm_source=chatgpt.com" TargetMode="External"/><Relationship Id="rId43" Type="http://schemas.openxmlformats.org/officeDocument/2006/relationships/hyperlink" Target="https://www.atlantis-press.com/article/125975368.pdf" TargetMode="External"/><Relationship Id="rId48" Type="http://schemas.openxmlformats.org/officeDocument/2006/relationships/image" Target="media/image8.png"/><Relationship Id="rId8" Type="http://schemas.openxmlformats.org/officeDocument/2006/relationships/image" Target="media/image3.png"/><Relationship Id="rId3" Type="http://schemas.openxmlformats.org/officeDocument/2006/relationships/styles" Target="styles.xml"/><Relationship Id="rId12" Type="http://schemas.openxmlformats.org/officeDocument/2006/relationships/diagramData" Target="diagrams/data1.xml"/><Relationship Id="rId17" Type="http://schemas.openxmlformats.org/officeDocument/2006/relationships/hyperlink" Target="https://www.shanlaxpublications.com/p/ICAICM-2025/ch013.pdf" TargetMode="External"/><Relationship Id="rId25" Type="http://schemas.openxmlformats.org/officeDocument/2006/relationships/hyperlink" Target="https://www.deanfrancis.press/ojs/index.php/fe/article/download/1201/FE004702.pdf" TargetMode="External"/><Relationship Id="rId33" Type="http://schemas.openxmlformats.org/officeDocument/2006/relationships/hyperlink" Target="https://www.researchgate.net/profile/Rubaid-Ashfaq-4/publication/372155916_The_Impact_of_Netflix_on_Viewer_Behaviour_and_Media_Consumption_An_Exploration_of_the_Effects_of_Streaming_Services_on_Audience_Engagement_and_Entertainment_Preferences/links/6598d3826f6e450f19ce58a0/The-Impact-of-Netflix-on-Viewer-Behaviour-and-Media-Consumption-An-Exploration-of-the-Effects-of-Streaming-Services-on-Audience-Engagement-and-Entertainment-Preferences.pdf" TargetMode="External"/><Relationship Id="rId38" Type="http://schemas.openxmlformats.org/officeDocument/2006/relationships/hyperlink" Target="https://ijnrefm.com/wp-content/uploads/2025/04/ijnrefm-vol-3-issue2-138.pdf" TargetMode="External"/><Relationship Id="rId46" Type="http://schemas.openxmlformats.org/officeDocument/2006/relationships/hyperlink" Target="https://lnep.ewapub.com/article/view/12086.pdf" TargetMode="External"/><Relationship Id="rId20" Type="http://schemas.openxmlformats.org/officeDocument/2006/relationships/hyperlink" Target="https://techjury.net/industry-analysis/how-many-people-use-netflix/" TargetMode="External"/><Relationship Id="rId41" Type="http://schemas.openxmlformats.org/officeDocument/2006/relationships/hyperlink" Target="https://www.degruyterbrill.com/document/doi/10.1515/omgc-2022-0061/html" TargetMode="External"/><Relationship Id="rId1" Type="http://schemas.openxmlformats.org/officeDocument/2006/relationships/customXml" Target="../customXml/item1.xml"/><Relationship Id="rId6" Type="http://schemas.openxmlformats.org/officeDocument/2006/relationships/image" Target="media/image1.jpe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FFD8754-4E54-425A-976F-4C0EE64A94AE}" type="doc">
      <dgm:prSet loTypeId="urn:microsoft.com/office/officeart/2008/layout/VerticalCurvedList#1" loCatId="list" qsTypeId="urn:microsoft.com/office/officeart/2005/8/quickstyle/simple1" qsCatId="simple" csTypeId="urn:microsoft.com/office/officeart/2005/8/colors/accent1_2" csCatId="accent1" phldr="1"/>
      <dgm:spPr/>
      <dgm:t>
        <a:bodyPr/>
        <a:lstStyle/>
        <a:p>
          <a:endParaRPr lang="en-GB"/>
        </a:p>
      </dgm:t>
    </dgm:pt>
    <dgm:pt modelId="{668740A7-C1AE-493D-A0CD-8BD8B4E50138}">
      <dgm:prSet phldrT="[Text]"/>
      <dgm:spPr/>
      <dgm:t>
        <a:bodyPr/>
        <a:lstStyle/>
        <a:p>
          <a:pPr>
            <a:buNone/>
          </a:pPr>
          <a:r>
            <a:rPr lang="en-GB"/>
            <a:t>Increasing competition in the global streaming industry</a:t>
          </a:r>
        </a:p>
      </dgm:t>
    </dgm:pt>
    <dgm:pt modelId="{1CE03EA9-5BED-4B39-ACE7-CDCF180CAAA3}" type="parTrans" cxnId="{F4A1D964-8192-4CA7-B7DF-98592E310EAC}">
      <dgm:prSet/>
      <dgm:spPr/>
      <dgm:t>
        <a:bodyPr/>
        <a:lstStyle/>
        <a:p>
          <a:endParaRPr lang="en-GB"/>
        </a:p>
      </dgm:t>
    </dgm:pt>
    <dgm:pt modelId="{8059EEF6-1744-4C19-85B4-6470296AEBFA}" type="sibTrans" cxnId="{F4A1D964-8192-4CA7-B7DF-98592E310EAC}">
      <dgm:prSet/>
      <dgm:spPr/>
      <dgm:t>
        <a:bodyPr/>
        <a:lstStyle/>
        <a:p>
          <a:endParaRPr lang="en-GB"/>
        </a:p>
      </dgm:t>
    </dgm:pt>
    <dgm:pt modelId="{28349D7C-297C-4085-8CFF-7A6886DD5C16}">
      <dgm:prSet phldrT="[Text]"/>
      <dgm:spPr/>
      <dgm:t>
        <a:bodyPr/>
        <a:lstStyle/>
        <a:p>
          <a:pPr>
            <a:buNone/>
          </a:pPr>
          <a:r>
            <a:rPr lang="en-GB"/>
            <a:t>Rising cost of original content production</a:t>
          </a:r>
        </a:p>
      </dgm:t>
    </dgm:pt>
    <dgm:pt modelId="{CB0A1169-F000-4D40-823B-8360F857DAF8}" type="parTrans" cxnId="{4B32BC5E-247C-4074-89FC-BD4824FC1265}">
      <dgm:prSet/>
      <dgm:spPr/>
      <dgm:t>
        <a:bodyPr/>
        <a:lstStyle/>
        <a:p>
          <a:endParaRPr lang="en-GB"/>
        </a:p>
      </dgm:t>
    </dgm:pt>
    <dgm:pt modelId="{6D3AB31B-4573-4C73-BC75-A444F3D75DB7}" type="sibTrans" cxnId="{4B32BC5E-247C-4074-89FC-BD4824FC1265}">
      <dgm:prSet/>
      <dgm:spPr/>
      <dgm:t>
        <a:bodyPr/>
        <a:lstStyle/>
        <a:p>
          <a:endParaRPr lang="en-GB"/>
        </a:p>
      </dgm:t>
    </dgm:pt>
    <dgm:pt modelId="{4B3450CA-BC6D-4F7A-BF64-9A4667F81518}">
      <dgm:prSet phldrT="[Text]"/>
      <dgm:spPr/>
      <dgm:t>
        <a:bodyPr/>
        <a:lstStyle/>
        <a:p>
          <a:pPr>
            <a:buNone/>
          </a:pPr>
          <a:r>
            <a:rPr lang="en-GB"/>
            <a:t>Changing consumer behaviour and fragmented media consumption</a:t>
          </a:r>
        </a:p>
      </dgm:t>
    </dgm:pt>
    <dgm:pt modelId="{A8119BAC-2325-4A1B-A713-3EC3CA9CDF62}" type="parTrans" cxnId="{56B54936-5889-4FE9-A51D-585375035486}">
      <dgm:prSet/>
      <dgm:spPr/>
      <dgm:t>
        <a:bodyPr/>
        <a:lstStyle/>
        <a:p>
          <a:endParaRPr lang="en-GB"/>
        </a:p>
      </dgm:t>
    </dgm:pt>
    <dgm:pt modelId="{1BEE0230-F843-42B2-9F0B-C0DA0347BAFA}" type="sibTrans" cxnId="{56B54936-5889-4FE9-A51D-585375035486}">
      <dgm:prSet/>
      <dgm:spPr/>
      <dgm:t>
        <a:bodyPr/>
        <a:lstStyle/>
        <a:p>
          <a:endParaRPr lang="en-GB"/>
        </a:p>
      </dgm:t>
    </dgm:pt>
    <dgm:pt modelId="{12244219-8EA1-47B8-AD21-926D00D6EC8C}">
      <dgm:prSet phldrT="[Text]"/>
      <dgm:spPr/>
      <dgm:t>
        <a:bodyPr/>
        <a:lstStyle/>
        <a:p>
          <a:pPr>
            <a:buNone/>
          </a:pPr>
          <a:r>
            <a:rPr lang="en-GB"/>
            <a:t>Strong competition from substitute entertainment platforms (YouTube, TikTok, gaming)</a:t>
          </a:r>
        </a:p>
      </dgm:t>
    </dgm:pt>
    <dgm:pt modelId="{66B39BEB-7086-4CA1-97EF-C4F6FD1CE97E}" type="parTrans" cxnId="{E315F6C4-64ED-4DB6-9A00-F7B2C66A7124}">
      <dgm:prSet/>
      <dgm:spPr/>
    </dgm:pt>
    <dgm:pt modelId="{3A85010D-89E7-48D2-84DA-F114A0E3D7C1}" type="sibTrans" cxnId="{E315F6C4-64ED-4DB6-9A00-F7B2C66A7124}">
      <dgm:prSet/>
      <dgm:spPr/>
    </dgm:pt>
    <dgm:pt modelId="{CAD53A8F-242F-4A1B-A5FB-59E5B7A3859F}">
      <dgm:prSet phldrT="[Text]"/>
      <dgm:spPr/>
      <dgm:t>
        <a:bodyPr/>
        <a:lstStyle/>
        <a:p>
          <a:pPr>
            <a:buNone/>
          </a:pPr>
          <a:r>
            <a:rPr lang="en-GB"/>
            <a:t>Password sharing and revenue loss</a:t>
          </a:r>
        </a:p>
      </dgm:t>
    </dgm:pt>
    <dgm:pt modelId="{7B31314A-E752-4BB2-BEC3-EBCFBD4B8A03}" type="parTrans" cxnId="{FED08A5A-52B7-4036-8D67-E1D5889FC7FA}">
      <dgm:prSet/>
      <dgm:spPr/>
    </dgm:pt>
    <dgm:pt modelId="{418B5BD1-9716-47D1-B034-32F7AE0EB46A}" type="sibTrans" cxnId="{FED08A5A-52B7-4036-8D67-E1D5889FC7FA}">
      <dgm:prSet/>
      <dgm:spPr/>
    </dgm:pt>
    <dgm:pt modelId="{42164CA9-E82C-450C-BED1-8563718FD932}">
      <dgm:prSet phldrT="[Text]"/>
      <dgm:spPr/>
      <dgm:t>
        <a:bodyPr/>
        <a:lstStyle/>
        <a:p>
          <a:pPr>
            <a:buNone/>
          </a:pPr>
          <a:r>
            <a:rPr lang="en-GB"/>
            <a:t>Data privacy regulations and compliance requirements</a:t>
          </a:r>
        </a:p>
      </dgm:t>
    </dgm:pt>
    <dgm:pt modelId="{5474EA23-91FC-446C-91E1-5043B212017A}" type="parTrans" cxnId="{B1BE726E-981A-428E-8680-76AEA9F67249}">
      <dgm:prSet/>
      <dgm:spPr/>
    </dgm:pt>
    <dgm:pt modelId="{948D8D05-D3AE-4DCD-B102-E3CDAB4601A1}" type="sibTrans" cxnId="{B1BE726E-981A-428E-8680-76AEA9F67249}">
      <dgm:prSet/>
      <dgm:spPr/>
    </dgm:pt>
    <dgm:pt modelId="{ED0B6EE2-5A6E-4080-8A30-A614B989F1A8}">
      <dgm:prSet phldrT="[Text]"/>
      <dgm:spPr/>
      <dgm:t>
        <a:bodyPr/>
        <a:lstStyle/>
        <a:p>
          <a:pPr>
            <a:buNone/>
          </a:pPr>
          <a:r>
            <a:rPr lang="en-GB"/>
            <a:t>Maintaining customer engagement and retention</a:t>
          </a:r>
        </a:p>
      </dgm:t>
    </dgm:pt>
    <dgm:pt modelId="{D6F4BDCE-66F4-4983-872D-9561A17DDA01}" type="parTrans" cxnId="{805190B6-B42C-4C96-8055-7BCDB3A85189}">
      <dgm:prSet/>
      <dgm:spPr/>
    </dgm:pt>
    <dgm:pt modelId="{F723E534-FF42-4850-8E40-726824A03902}" type="sibTrans" cxnId="{805190B6-B42C-4C96-8055-7BCDB3A85189}">
      <dgm:prSet/>
      <dgm:spPr/>
    </dgm:pt>
    <dgm:pt modelId="{8EEACF9A-0F48-40DA-A8CA-D74F944196E7}" type="pres">
      <dgm:prSet presAssocID="{9FFD8754-4E54-425A-976F-4C0EE64A94AE}" presName="Name0" presStyleCnt="0">
        <dgm:presLayoutVars>
          <dgm:chMax val="7"/>
          <dgm:chPref val="7"/>
          <dgm:dir/>
        </dgm:presLayoutVars>
      </dgm:prSet>
      <dgm:spPr/>
    </dgm:pt>
    <dgm:pt modelId="{3F3E8ABB-C25E-40DB-8F05-E8F948FD0E2F}" type="pres">
      <dgm:prSet presAssocID="{9FFD8754-4E54-425A-976F-4C0EE64A94AE}" presName="Name1" presStyleCnt="0"/>
      <dgm:spPr/>
    </dgm:pt>
    <dgm:pt modelId="{4271E9B1-B22E-4AB6-99AC-EC5809BE5F5A}" type="pres">
      <dgm:prSet presAssocID="{9FFD8754-4E54-425A-976F-4C0EE64A94AE}" presName="cycle" presStyleCnt="0"/>
      <dgm:spPr/>
    </dgm:pt>
    <dgm:pt modelId="{B67AEDEF-2698-4AFC-A953-9FBE522AD128}" type="pres">
      <dgm:prSet presAssocID="{9FFD8754-4E54-425A-976F-4C0EE64A94AE}" presName="srcNode" presStyleLbl="node1" presStyleIdx="0" presStyleCnt="7"/>
      <dgm:spPr/>
    </dgm:pt>
    <dgm:pt modelId="{C7C46785-37A8-467B-B2A1-F44C581F06E8}" type="pres">
      <dgm:prSet presAssocID="{9FFD8754-4E54-425A-976F-4C0EE64A94AE}" presName="conn" presStyleLbl="parChTrans1D2" presStyleIdx="0" presStyleCnt="1"/>
      <dgm:spPr/>
    </dgm:pt>
    <dgm:pt modelId="{1EFFB40A-6AEF-41DF-AD06-9FB47B8A109C}" type="pres">
      <dgm:prSet presAssocID="{9FFD8754-4E54-425A-976F-4C0EE64A94AE}" presName="extraNode" presStyleLbl="node1" presStyleIdx="0" presStyleCnt="7"/>
      <dgm:spPr/>
    </dgm:pt>
    <dgm:pt modelId="{74973FE9-07EA-4AC1-92FC-7284AE7A7FF5}" type="pres">
      <dgm:prSet presAssocID="{9FFD8754-4E54-425A-976F-4C0EE64A94AE}" presName="dstNode" presStyleLbl="node1" presStyleIdx="0" presStyleCnt="7"/>
      <dgm:spPr/>
    </dgm:pt>
    <dgm:pt modelId="{FCB3529A-47A7-485E-B366-BB40E5D9748A}" type="pres">
      <dgm:prSet presAssocID="{668740A7-C1AE-493D-A0CD-8BD8B4E50138}" presName="text_1" presStyleLbl="node1" presStyleIdx="0" presStyleCnt="7">
        <dgm:presLayoutVars>
          <dgm:bulletEnabled val="1"/>
        </dgm:presLayoutVars>
      </dgm:prSet>
      <dgm:spPr/>
    </dgm:pt>
    <dgm:pt modelId="{D65C50CA-25AC-4F90-B8DC-796F2DEC8BF0}" type="pres">
      <dgm:prSet presAssocID="{668740A7-C1AE-493D-A0CD-8BD8B4E50138}" presName="accent_1" presStyleCnt="0"/>
      <dgm:spPr/>
    </dgm:pt>
    <dgm:pt modelId="{4BA35A0F-54A6-468B-A3FD-693A3DA9DCE4}" type="pres">
      <dgm:prSet presAssocID="{668740A7-C1AE-493D-A0CD-8BD8B4E50138}" presName="accentRepeatNode" presStyleLbl="solidFgAcc1" presStyleIdx="0" presStyleCnt="7"/>
      <dgm:spPr/>
    </dgm:pt>
    <dgm:pt modelId="{98C30D51-2054-48C0-82B1-F29E782CF9D0}" type="pres">
      <dgm:prSet presAssocID="{28349D7C-297C-4085-8CFF-7A6886DD5C16}" presName="text_2" presStyleLbl="node1" presStyleIdx="1" presStyleCnt="7">
        <dgm:presLayoutVars>
          <dgm:bulletEnabled val="1"/>
        </dgm:presLayoutVars>
      </dgm:prSet>
      <dgm:spPr/>
    </dgm:pt>
    <dgm:pt modelId="{38286B3B-B6D8-4FC5-8DF7-BDBD1169C4F3}" type="pres">
      <dgm:prSet presAssocID="{28349D7C-297C-4085-8CFF-7A6886DD5C16}" presName="accent_2" presStyleCnt="0"/>
      <dgm:spPr/>
    </dgm:pt>
    <dgm:pt modelId="{AEA3F946-7CE0-4FD7-9A7E-269877696734}" type="pres">
      <dgm:prSet presAssocID="{28349D7C-297C-4085-8CFF-7A6886DD5C16}" presName="accentRepeatNode" presStyleLbl="solidFgAcc1" presStyleIdx="1" presStyleCnt="7"/>
      <dgm:spPr/>
    </dgm:pt>
    <dgm:pt modelId="{2DDFBEB1-665C-4797-BF33-A62953F73959}" type="pres">
      <dgm:prSet presAssocID="{4B3450CA-BC6D-4F7A-BF64-9A4667F81518}" presName="text_3" presStyleLbl="node1" presStyleIdx="2" presStyleCnt="7">
        <dgm:presLayoutVars>
          <dgm:bulletEnabled val="1"/>
        </dgm:presLayoutVars>
      </dgm:prSet>
      <dgm:spPr/>
    </dgm:pt>
    <dgm:pt modelId="{0354953F-0330-489A-A0D3-AB7E1BAAA1CA}" type="pres">
      <dgm:prSet presAssocID="{4B3450CA-BC6D-4F7A-BF64-9A4667F81518}" presName="accent_3" presStyleCnt="0"/>
      <dgm:spPr/>
    </dgm:pt>
    <dgm:pt modelId="{BDEAE385-4E42-40CB-B787-FE47B5885AD4}" type="pres">
      <dgm:prSet presAssocID="{4B3450CA-BC6D-4F7A-BF64-9A4667F81518}" presName="accentRepeatNode" presStyleLbl="solidFgAcc1" presStyleIdx="2" presStyleCnt="7"/>
      <dgm:spPr/>
    </dgm:pt>
    <dgm:pt modelId="{520B60B1-4849-4024-A103-48EA50F12597}" type="pres">
      <dgm:prSet presAssocID="{12244219-8EA1-47B8-AD21-926D00D6EC8C}" presName="text_4" presStyleLbl="node1" presStyleIdx="3" presStyleCnt="7">
        <dgm:presLayoutVars>
          <dgm:bulletEnabled val="1"/>
        </dgm:presLayoutVars>
      </dgm:prSet>
      <dgm:spPr/>
    </dgm:pt>
    <dgm:pt modelId="{1B21A619-70B3-413F-AAFF-1EF9F1EBC6DE}" type="pres">
      <dgm:prSet presAssocID="{12244219-8EA1-47B8-AD21-926D00D6EC8C}" presName="accent_4" presStyleCnt="0"/>
      <dgm:spPr/>
    </dgm:pt>
    <dgm:pt modelId="{80474D33-E762-47EA-9503-45EAEE9547E6}" type="pres">
      <dgm:prSet presAssocID="{12244219-8EA1-47B8-AD21-926D00D6EC8C}" presName="accentRepeatNode" presStyleLbl="solidFgAcc1" presStyleIdx="3" presStyleCnt="7"/>
      <dgm:spPr/>
    </dgm:pt>
    <dgm:pt modelId="{4AB29383-E282-4993-AFB1-D05A1708B177}" type="pres">
      <dgm:prSet presAssocID="{CAD53A8F-242F-4A1B-A5FB-59E5B7A3859F}" presName="text_5" presStyleLbl="node1" presStyleIdx="4" presStyleCnt="7">
        <dgm:presLayoutVars>
          <dgm:bulletEnabled val="1"/>
        </dgm:presLayoutVars>
      </dgm:prSet>
      <dgm:spPr/>
    </dgm:pt>
    <dgm:pt modelId="{6895523C-9307-484F-8D73-6B5D573E3C13}" type="pres">
      <dgm:prSet presAssocID="{CAD53A8F-242F-4A1B-A5FB-59E5B7A3859F}" presName="accent_5" presStyleCnt="0"/>
      <dgm:spPr/>
    </dgm:pt>
    <dgm:pt modelId="{D6A2C0D6-D7C1-48F5-99FF-008DD70550BA}" type="pres">
      <dgm:prSet presAssocID="{CAD53A8F-242F-4A1B-A5FB-59E5B7A3859F}" presName="accentRepeatNode" presStyleLbl="solidFgAcc1" presStyleIdx="4" presStyleCnt="7"/>
      <dgm:spPr/>
    </dgm:pt>
    <dgm:pt modelId="{CC3F2EC6-97D5-4510-B76E-EA1E348249D3}" type="pres">
      <dgm:prSet presAssocID="{42164CA9-E82C-450C-BED1-8563718FD932}" presName="text_6" presStyleLbl="node1" presStyleIdx="5" presStyleCnt="7">
        <dgm:presLayoutVars>
          <dgm:bulletEnabled val="1"/>
        </dgm:presLayoutVars>
      </dgm:prSet>
      <dgm:spPr/>
    </dgm:pt>
    <dgm:pt modelId="{BB254CD8-A67F-4201-A1F4-56F7463B1987}" type="pres">
      <dgm:prSet presAssocID="{42164CA9-E82C-450C-BED1-8563718FD932}" presName="accent_6" presStyleCnt="0"/>
      <dgm:spPr/>
    </dgm:pt>
    <dgm:pt modelId="{9606EF5A-AE15-4040-9B08-8B74B21C29D7}" type="pres">
      <dgm:prSet presAssocID="{42164CA9-E82C-450C-BED1-8563718FD932}" presName="accentRepeatNode" presStyleLbl="solidFgAcc1" presStyleIdx="5" presStyleCnt="7"/>
      <dgm:spPr/>
    </dgm:pt>
    <dgm:pt modelId="{BFE23E0D-CE9D-4721-A966-9E950BC2A6DE}" type="pres">
      <dgm:prSet presAssocID="{ED0B6EE2-5A6E-4080-8A30-A614B989F1A8}" presName="text_7" presStyleLbl="node1" presStyleIdx="6" presStyleCnt="7">
        <dgm:presLayoutVars>
          <dgm:bulletEnabled val="1"/>
        </dgm:presLayoutVars>
      </dgm:prSet>
      <dgm:spPr/>
    </dgm:pt>
    <dgm:pt modelId="{F521A8E7-C057-45B8-8CEA-1FC8A1202552}" type="pres">
      <dgm:prSet presAssocID="{ED0B6EE2-5A6E-4080-8A30-A614B989F1A8}" presName="accent_7" presStyleCnt="0"/>
      <dgm:spPr/>
    </dgm:pt>
    <dgm:pt modelId="{D6912FAF-3876-4D91-A722-D84FD147BCBC}" type="pres">
      <dgm:prSet presAssocID="{ED0B6EE2-5A6E-4080-8A30-A614B989F1A8}" presName="accentRepeatNode" presStyleLbl="solidFgAcc1" presStyleIdx="6" presStyleCnt="7"/>
      <dgm:spPr/>
    </dgm:pt>
  </dgm:ptLst>
  <dgm:cxnLst>
    <dgm:cxn modelId="{3FABC606-5B07-4A48-8A7C-2E4B56A879F2}" type="presOf" srcId="{12244219-8EA1-47B8-AD21-926D00D6EC8C}" destId="{520B60B1-4849-4024-A103-48EA50F12597}" srcOrd="0" destOrd="0" presId="urn:microsoft.com/office/officeart/2008/layout/VerticalCurvedList#1"/>
    <dgm:cxn modelId="{8638562F-B48D-4541-8F2C-E308621C941B}" type="presOf" srcId="{CAD53A8F-242F-4A1B-A5FB-59E5B7A3859F}" destId="{4AB29383-E282-4993-AFB1-D05A1708B177}" srcOrd="0" destOrd="0" presId="urn:microsoft.com/office/officeart/2008/layout/VerticalCurvedList#1"/>
    <dgm:cxn modelId="{2443A333-B7E4-49A7-BACD-427827AF0AA7}" type="presOf" srcId="{28349D7C-297C-4085-8CFF-7A6886DD5C16}" destId="{98C30D51-2054-48C0-82B1-F29E782CF9D0}" srcOrd="0" destOrd="0" presId="urn:microsoft.com/office/officeart/2008/layout/VerticalCurvedList#1"/>
    <dgm:cxn modelId="{56B54936-5889-4FE9-A51D-585375035486}" srcId="{9FFD8754-4E54-425A-976F-4C0EE64A94AE}" destId="{4B3450CA-BC6D-4F7A-BF64-9A4667F81518}" srcOrd="2" destOrd="0" parTransId="{A8119BAC-2325-4A1B-A713-3EC3CA9CDF62}" sibTransId="{1BEE0230-F843-42B2-9F0B-C0DA0347BAFA}"/>
    <dgm:cxn modelId="{FED08A5A-52B7-4036-8D67-E1D5889FC7FA}" srcId="{9FFD8754-4E54-425A-976F-4C0EE64A94AE}" destId="{CAD53A8F-242F-4A1B-A5FB-59E5B7A3859F}" srcOrd="4" destOrd="0" parTransId="{7B31314A-E752-4BB2-BEC3-EBCFBD4B8A03}" sibTransId="{418B5BD1-9716-47D1-B034-32F7AE0EB46A}"/>
    <dgm:cxn modelId="{4B32BC5E-247C-4074-89FC-BD4824FC1265}" srcId="{9FFD8754-4E54-425A-976F-4C0EE64A94AE}" destId="{28349D7C-297C-4085-8CFF-7A6886DD5C16}" srcOrd="1" destOrd="0" parTransId="{CB0A1169-F000-4D40-823B-8360F857DAF8}" sibTransId="{6D3AB31B-4573-4C73-BC75-A444F3D75DB7}"/>
    <dgm:cxn modelId="{F4A1D964-8192-4CA7-B7DF-98592E310EAC}" srcId="{9FFD8754-4E54-425A-976F-4C0EE64A94AE}" destId="{668740A7-C1AE-493D-A0CD-8BD8B4E50138}" srcOrd="0" destOrd="0" parTransId="{1CE03EA9-5BED-4B39-ACE7-CDCF180CAAA3}" sibTransId="{8059EEF6-1744-4C19-85B4-6470296AEBFA}"/>
    <dgm:cxn modelId="{B1BE726E-981A-428E-8680-76AEA9F67249}" srcId="{9FFD8754-4E54-425A-976F-4C0EE64A94AE}" destId="{42164CA9-E82C-450C-BED1-8563718FD932}" srcOrd="5" destOrd="0" parTransId="{5474EA23-91FC-446C-91E1-5043B212017A}" sibTransId="{948D8D05-D3AE-4DCD-B102-E3CDAB4601A1}"/>
    <dgm:cxn modelId="{EEB221A4-2318-4553-830F-EDCCF7A86C35}" type="presOf" srcId="{8059EEF6-1744-4C19-85B4-6470296AEBFA}" destId="{C7C46785-37A8-467B-B2A1-F44C581F06E8}" srcOrd="0" destOrd="0" presId="urn:microsoft.com/office/officeart/2008/layout/VerticalCurvedList#1"/>
    <dgm:cxn modelId="{805190B6-B42C-4C96-8055-7BCDB3A85189}" srcId="{9FFD8754-4E54-425A-976F-4C0EE64A94AE}" destId="{ED0B6EE2-5A6E-4080-8A30-A614B989F1A8}" srcOrd="6" destOrd="0" parTransId="{D6F4BDCE-66F4-4983-872D-9561A17DDA01}" sibTransId="{F723E534-FF42-4850-8E40-726824A03902}"/>
    <dgm:cxn modelId="{DE4EB5BA-2360-4076-B161-E82445876FFE}" type="presOf" srcId="{9FFD8754-4E54-425A-976F-4C0EE64A94AE}" destId="{8EEACF9A-0F48-40DA-A8CA-D74F944196E7}" srcOrd="0" destOrd="0" presId="urn:microsoft.com/office/officeart/2008/layout/VerticalCurvedList#1"/>
    <dgm:cxn modelId="{E315F6C4-64ED-4DB6-9A00-F7B2C66A7124}" srcId="{9FFD8754-4E54-425A-976F-4C0EE64A94AE}" destId="{12244219-8EA1-47B8-AD21-926D00D6EC8C}" srcOrd="3" destOrd="0" parTransId="{66B39BEB-7086-4CA1-97EF-C4F6FD1CE97E}" sibTransId="{3A85010D-89E7-48D2-84DA-F114A0E3D7C1}"/>
    <dgm:cxn modelId="{5C627DCD-92B1-4CF3-B4B2-A7C844BA7451}" type="presOf" srcId="{4B3450CA-BC6D-4F7A-BF64-9A4667F81518}" destId="{2DDFBEB1-665C-4797-BF33-A62953F73959}" srcOrd="0" destOrd="0" presId="urn:microsoft.com/office/officeart/2008/layout/VerticalCurvedList#1"/>
    <dgm:cxn modelId="{9D80BAD4-387E-4696-902C-6C250EB10FA9}" type="presOf" srcId="{ED0B6EE2-5A6E-4080-8A30-A614B989F1A8}" destId="{BFE23E0D-CE9D-4721-A966-9E950BC2A6DE}" srcOrd="0" destOrd="0" presId="urn:microsoft.com/office/officeart/2008/layout/VerticalCurvedList#1"/>
    <dgm:cxn modelId="{4F0DEDEE-EEAE-440E-BDEB-EB164474EF08}" type="presOf" srcId="{668740A7-C1AE-493D-A0CD-8BD8B4E50138}" destId="{FCB3529A-47A7-485E-B366-BB40E5D9748A}" srcOrd="0" destOrd="0" presId="urn:microsoft.com/office/officeart/2008/layout/VerticalCurvedList#1"/>
    <dgm:cxn modelId="{7ECD51F9-3B35-4982-977F-B4285CFD9B34}" type="presOf" srcId="{42164CA9-E82C-450C-BED1-8563718FD932}" destId="{CC3F2EC6-97D5-4510-B76E-EA1E348249D3}" srcOrd="0" destOrd="0" presId="urn:microsoft.com/office/officeart/2008/layout/VerticalCurvedList#1"/>
    <dgm:cxn modelId="{30F1BD4A-74E1-4A75-9F11-A00E64836CEE}" type="presParOf" srcId="{8EEACF9A-0F48-40DA-A8CA-D74F944196E7}" destId="{3F3E8ABB-C25E-40DB-8F05-E8F948FD0E2F}" srcOrd="0" destOrd="0" presId="urn:microsoft.com/office/officeart/2008/layout/VerticalCurvedList#1"/>
    <dgm:cxn modelId="{ABD93B8D-9AEB-4747-905B-26FCF5C55691}" type="presParOf" srcId="{3F3E8ABB-C25E-40DB-8F05-E8F948FD0E2F}" destId="{4271E9B1-B22E-4AB6-99AC-EC5809BE5F5A}" srcOrd="0" destOrd="0" presId="urn:microsoft.com/office/officeart/2008/layout/VerticalCurvedList#1"/>
    <dgm:cxn modelId="{199D7A7F-C37D-4D87-A047-33B2E4C5F6D9}" type="presParOf" srcId="{4271E9B1-B22E-4AB6-99AC-EC5809BE5F5A}" destId="{B67AEDEF-2698-4AFC-A953-9FBE522AD128}" srcOrd="0" destOrd="0" presId="urn:microsoft.com/office/officeart/2008/layout/VerticalCurvedList#1"/>
    <dgm:cxn modelId="{989AACDC-AF10-4B43-82CB-FDFA796F16DD}" type="presParOf" srcId="{4271E9B1-B22E-4AB6-99AC-EC5809BE5F5A}" destId="{C7C46785-37A8-467B-B2A1-F44C581F06E8}" srcOrd="1" destOrd="0" presId="urn:microsoft.com/office/officeart/2008/layout/VerticalCurvedList#1"/>
    <dgm:cxn modelId="{8BEEA580-519D-4CE5-8422-1C256EF8D4B5}" type="presParOf" srcId="{4271E9B1-B22E-4AB6-99AC-EC5809BE5F5A}" destId="{1EFFB40A-6AEF-41DF-AD06-9FB47B8A109C}" srcOrd="2" destOrd="0" presId="urn:microsoft.com/office/officeart/2008/layout/VerticalCurvedList#1"/>
    <dgm:cxn modelId="{41E80BE5-27AE-4D8D-9F30-98B1FDB9305E}" type="presParOf" srcId="{4271E9B1-B22E-4AB6-99AC-EC5809BE5F5A}" destId="{74973FE9-07EA-4AC1-92FC-7284AE7A7FF5}" srcOrd="3" destOrd="0" presId="urn:microsoft.com/office/officeart/2008/layout/VerticalCurvedList#1"/>
    <dgm:cxn modelId="{BE0D1948-5DA2-4550-B7FE-F0C9C97884AF}" type="presParOf" srcId="{3F3E8ABB-C25E-40DB-8F05-E8F948FD0E2F}" destId="{FCB3529A-47A7-485E-B366-BB40E5D9748A}" srcOrd="1" destOrd="0" presId="urn:microsoft.com/office/officeart/2008/layout/VerticalCurvedList#1"/>
    <dgm:cxn modelId="{E30ACAD1-EC65-45A8-864D-33687A494877}" type="presParOf" srcId="{3F3E8ABB-C25E-40DB-8F05-E8F948FD0E2F}" destId="{D65C50CA-25AC-4F90-B8DC-796F2DEC8BF0}" srcOrd="2" destOrd="0" presId="urn:microsoft.com/office/officeart/2008/layout/VerticalCurvedList#1"/>
    <dgm:cxn modelId="{D6EC6E5B-1048-47ED-B83E-88FAA0DCF23B}" type="presParOf" srcId="{D65C50CA-25AC-4F90-B8DC-796F2DEC8BF0}" destId="{4BA35A0F-54A6-468B-A3FD-693A3DA9DCE4}" srcOrd="0" destOrd="0" presId="urn:microsoft.com/office/officeart/2008/layout/VerticalCurvedList#1"/>
    <dgm:cxn modelId="{FA359CBF-0FE0-40C3-AACA-E72543FD6A6D}" type="presParOf" srcId="{3F3E8ABB-C25E-40DB-8F05-E8F948FD0E2F}" destId="{98C30D51-2054-48C0-82B1-F29E782CF9D0}" srcOrd="3" destOrd="0" presId="urn:microsoft.com/office/officeart/2008/layout/VerticalCurvedList#1"/>
    <dgm:cxn modelId="{972726C1-7896-499D-A83B-708D24D8346D}" type="presParOf" srcId="{3F3E8ABB-C25E-40DB-8F05-E8F948FD0E2F}" destId="{38286B3B-B6D8-4FC5-8DF7-BDBD1169C4F3}" srcOrd="4" destOrd="0" presId="urn:microsoft.com/office/officeart/2008/layout/VerticalCurvedList#1"/>
    <dgm:cxn modelId="{1756E2D2-3C5A-455A-AF75-497E0DE8D74E}" type="presParOf" srcId="{38286B3B-B6D8-4FC5-8DF7-BDBD1169C4F3}" destId="{AEA3F946-7CE0-4FD7-9A7E-269877696734}" srcOrd="0" destOrd="0" presId="urn:microsoft.com/office/officeart/2008/layout/VerticalCurvedList#1"/>
    <dgm:cxn modelId="{881D4DCF-58CD-4637-94C3-72673900BB79}" type="presParOf" srcId="{3F3E8ABB-C25E-40DB-8F05-E8F948FD0E2F}" destId="{2DDFBEB1-665C-4797-BF33-A62953F73959}" srcOrd="5" destOrd="0" presId="urn:microsoft.com/office/officeart/2008/layout/VerticalCurvedList#1"/>
    <dgm:cxn modelId="{8FEA6A85-5EBF-4327-ACEB-8149776FB8D2}" type="presParOf" srcId="{3F3E8ABB-C25E-40DB-8F05-E8F948FD0E2F}" destId="{0354953F-0330-489A-A0D3-AB7E1BAAA1CA}" srcOrd="6" destOrd="0" presId="urn:microsoft.com/office/officeart/2008/layout/VerticalCurvedList#1"/>
    <dgm:cxn modelId="{AB7709AC-554C-4469-BA20-F989FEA5B2D5}" type="presParOf" srcId="{0354953F-0330-489A-A0D3-AB7E1BAAA1CA}" destId="{BDEAE385-4E42-40CB-B787-FE47B5885AD4}" srcOrd="0" destOrd="0" presId="urn:microsoft.com/office/officeart/2008/layout/VerticalCurvedList#1"/>
    <dgm:cxn modelId="{477EE0C8-4853-4AA6-8C3C-09D06F929BFF}" type="presParOf" srcId="{3F3E8ABB-C25E-40DB-8F05-E8F948FD0E2F}" destId="{520B60B1-4849-4024-A103-48EA50F12597}" srcOrd="7" destOrd="0" presId="urn:microsoft.com/office/officeart/2008/layout/VerticalCurvedList#1"/>
    <dgm:cxn modelId="{08BEE716-A032-4AF1-BD9A-15B448707F65}" type="presParOf" srcId="{3F3E8ABB-C25E-40DB-8F05-E8F948FD0E2F}" destId="{1B21A619-70B3-413F-AAFF-1EF9F1EBC6DE}" srcOrd="8" destOrd="0" presId="urn:microsoft.com/office/officeart/2008/layout/VerticalCurvedList#1"/>
    <dgm:cxn modelId="{5D4C35F8-B009-44DD-8180-3381786C1108}" type="presParOf" srcId="{1B21A619-70B3-413F-AAFF-1EF9F1EBC6DE}" destId="{80474D33-E762-47EA-9503-45EAEE9547E6}" srcOrd="0" destOrd="0" presId="urn:microsoft.com/office/officeart/2008/layout/VerticalCurvedList#1"/>
    <dgm:cxn modelId="{702857D6-F66F-4608-A1C9-93A778A5769B}" type="presParOf" srcId="{3F3E8ABB-C25E-40DB-8F05-E8F948FD0E2F}" destId="{4AB29383-E282-4993-AFB1-D05A1708B177}" srcOrd="9" destOrd="0" presId="urn:microsoft.com/office/officeart/2008/layout/VerticalCurvedList#1"/>
    <dgm:cxn modelId="{F6821ECE-B341-46C2-88F5-BBC2466C2CD1}" type="presParOf" srcId="{3F3E8ABB-C25E-40DB-8F05-E8F948FD0E2F}" destId="{6895523C-9307-484F-8D73-6B5D573E3C13}" srcOrd="10" destOrd="0" presId="urn:microsoft.com/office/officeart/2008/layout/VerticalCurvedList#1"/>
    <dgm:cxn modelId="{C94152DA-9176-483F-811F-4C532FECA226}" type="presParOf" srcId="{6895523C-9307-484F-8D73-6B5D573E3C13}" destId="{D6A2C0D6-D7C1-48F5-99FF-008DD70550BA}" srcOrd="0" destOrd="0" presId="urn:microsoft.com/office/officeart/2008/layout/VerticalCurvedList#1"/>
    <dgm:cxn modelId="{DEEBB393-1268-44FD-B54D-3DE16EFF83A4}" type="presParOf" srcId="{3F3E8ABB-C25E-40DB-8F05-E8F948FD0E2F}" destId="{CC3F2EC6-97D5-4510-B76E-EA1E348249D3}" srcOrd="11" destOrd="0" presId="urn:microsoft.com/office/officeart/2008/layout/VerticalCurvedList#1"/>
    <dgm:cxn modelId="{E1FCF7DB-9CD1-4850-A9D0-38505D27E3D2}" type="presParOf" srcId="{3F3E8ABB-C25E-40DB-8F05-E8F948FD0E2F}" destId="{BB254CD8-A67F-4201-A1F4-56F7463B1987}" srcOrd="12" destOrd="0" presId="urn:microsoft.com/office/officeart/2008/layout/VerticalCurvedList#1"/>
    <dgm:cxn modelId="{58A3900E-E233-483D-9D20-C127C8B2C99F}" type="presParOf" srcId="{BB254CD8-A67F-4201-A1F4-56F7463B1987}" destId="{9606EF5A-AE15-4040-9B08-8B74B21C29D7}" srcOrd="0" destOrd="0" presId="urn:microsoft.com/office/officeart/2008/layout/VerticalCurvedList#1"/>
    <dgm:cxn modelId="{7D9031AD-FB8A-4552-8B5F-7E994A13BA38}" type="presParOf" srcId="{3F3E8ABB-C25E-40DB-8F05-E8F948FD0E2F}" destId="{BFE23E0D-CE9D-4721-A966-9E950BC2A6DE}" srcOrd="13" destOrd="0" presId="urn:microsoft.com/office/officeart/2008/layout/VerticalCurvedList#1"/>
    <dgm:cxn modelId="{4E3F671B-60C3-4DA0-A7AB-1EBDD50ED668}" type="presParOf" srcId="{3F3E8ABB-C25E-40DB-8F05-E8F948FD0E2F}" destId="{F521A8E7-C057-45B8-8CEA-1FC8A1202552}" srcOrd="14" destOrd="0" presId="urn:microsoft.com/office/officeart/2008/layout/VerticalCurvedList#1"/>
    <dgm:cxn modelId="{498B4AF9-508A-4AD2-BC61-3F4DC01C7C16}" type="presParOf" srcId="{F521A8E7-C057-45B8-8CEA-1FC8A1202552}" destId="{D6912FAF-3876-4D91-A722-D84FD147BCBC}" srcOrd="0" destOrd="0" presId="urn:microsoft.com/office/officeart/2008/layout/VerticalCurvedList#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7C46785-37A8-467B-B2A1-F44C581F06E8}">
      <dsp:nvSpPr>
        <dsp:cNvPr id="0" name=""/>
        <dsp:cNvSpPr/>
      </dsp:nvSpPr>
      <dsp:spPr>
        <a:xfrm>
          <a:off x="-3617274" y="-555868"/>
          <a:ext cx="4312137" cy="4312137"/>
        </a:xfrm>
        <a:prstGeom prst="blockArc">
          <a:avLst>
            <a:gd name="adj1" fmla="val 18900000"/>
            <a:gd name="adj2" fmla="val 2700000"/>
            <a:gd name="adj3" fmla="val 501"/>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CB3529A-47A7-485E-B366-BB40E5D9748A}">
      <dsp:nvSpPr>
        <dsp:cNvPr id="0" name=""/>
        <dsp:cNvSpPr/>
      </dsp:nvSpPr>
      <dsp:spPr>
        <a:xfrm>
          <a:off x="225686" y="145490"/>
          <a:ext cx="5219166" cy="29085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30864" tIns="22860" rIns="22860" bIns="22860" numCol="1" spcCol="1270" anchor="ctr" anchorCtr="0">
          <a:noAutofit/>
        </a:bodyPr>
        <a:lstStyle/>
        <a:p>
          <a:pPr marL="0" lvl="0" indent="0" algn="l" defTabSz="400050">
            <a:lnSpc>
              <a:spcPct val="90000"/>
            </a:lnSpc>
            <a:spcBef>
              <a:spcPct val="0"/>
            </a:spcBef>
            <a:spcAft>
              <a:spcPct val="35000"/>
            </a:spcAft>
            <a:buNone/>
          </a:pPr>
          <a:r>
            <a:rPr lang="en-GB" sz="900" kern="1200"/>
            <a:t>Increasing competition in the global streaming industry</a:t>
          </a:r>
        </a:p>
      </dsp:txBody>
      <dsp:txXfrm>
        <a:off x="225686" y="145490"/>
        <a:ext cx="5219166" cy="290852"/>
      </dsp:txXfrm>
    </dsp:sp>
    <dsp:sp modelId="{4BA35A0F-54A6-468B-A3FD-693A3DA9DCE4}">
      <dsp:nvSpPr>
        <dsp:cNvPr id="0" name=""/>
        <dsp:cNvSpPr/>
      </dsp:nvSpPr>
      <dsp:spPr>
        <a:xfrm>
          <a:off x="43903" y="109133"/>
          <a:ext cx="363565" cy="363565"/>
        </a:xfrm>
        <a:prstGeom prst="ellipse">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98C30D51-2054-48C0-82B1-F29E782CF9D0}">
      <dsp:nvSpPr>
        <dsp:cNvPr id="0" name=""/>
        <dsp:cNvSpPr/>
      </dsp:nvSpPr>
      <dsp:spPr>
        <a:xfrm>
          <a:off x="489079" y="582024"/>
          <a:ext cx="4955773" cy="29085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30864" tIns="22860" rIns="22860" bIns="22860" numCol="1" spcCol="1270" anchor="ctr" anchorCtr="0">
          <a:noAutofit/>
        </a:bodyPr>
        <a:lstStyle/>
        <a:p>
          <a:pPr marL="0" lvl="0" indent="0" algn="l" defTabSz="400050">
            <a:lnSpc>
              <a:spcPct val="90000"/>
            </a:lnSpc>
            <a:spcBef>
              <a:spcPct val="0"/>
            </a:spcBef>
            <a:spcAft>
              <a:spcPct val="35000"/>
            </a:spcAft>
            <a:buNone/>
          </a:pPr>
          <a:r>
            <a:rPr lang="en-GB" sz="900" kern="1200"/>
            <a:t>Rising cost of original content production</a:t>
          </a:r>
        </a:p>
      </dsp:txBody>
      <dsp:txXfrm>
        <a:off x="489079" y="582024"/>
        <a:ext cx="4955773" cy="290852"/>
      </dsp:txXfrm>
    </dsp:sp>
    <dsp:sp modelId="{AEA3F946-7CE0-4FD7-9A7E-269877696734}">
      <dsp:nvSpPr>
        <dsp:cNvPr id="0" name=""/>
        <dsp:cNvSpPr/>
      </dsp:nvSpPr>
      <dsp:spPr>
        <a:xfrm>
          <a:off x="307296" y="545668"/>
          <a:ext cx="363565" cy="363565"/>
        </a:xfrm>
        <a:prstGeom prst="ellipse">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2DDFBEB1-665C-4797-BF33-A62953F73959}">
      <dsp:nvSpPr>
        <dsp:cNvPr id="0" name=""/>
        <dsp:cNvSpPr/>
      </dsp:nvSpPr>
      <dsp:spPr>
        <a:xfrm>
          <a:off x="633417" y="1018239"/>
          <a:ext cx="4811435" cy="29085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30864" tIns="22860" rIns="22860" bIns="22860" numCol="1" spcCol="1270" anchor="ctr" anchorCtr="0">
          <a:noAutofit/>
        </a:bodyPr>
        <a:lstStyle/>
        <a:p>
          <a:pPr marL="0" lvl="0" indent="0" algn="l" defTabSz="400050">
            <a:lnSpc>
              <a:spcPct val="90000"/>
            </a:lnSpc>
            <a:spcBef>
              <a:spcPct val="0"/>
            </a:spcBef>
            <a:spcAft>
              <a:spcPct val="35000"/>
            </a:spcAft>
            <a:buNone/>
          </a:pPr>
          <a:r>
            <a:rPr lang="en-GB" sz="900" kern="1200"/>
            <a:t>Changing consumer behaviour and fragmented media consumption</a:t>
          </a:r>
        </a:p>
      </dsp:txBody>
      <dsp:txXfrm>
        <a:off x="633417" y="1018239"/>
        <a:ext cx="4811435" cy="290852"/>
      </dsp:txXfrm>
    </dsp:sp>
    <dsp:sp modelId="{BDEAE385-4E42-40CB-B787-FE47B5885AD4}">
      <dsp:nvSpPr>
        <dsp:cNvPr id="0" name=""/>
        <dsp:cNvSpPr/>
      </dsp:nvSpPr>
      <dsp:spPr>
        <a:xfrm>
          <a:off x="451634" y="981882"/>
          <a:ext cx="363565" cy="363565"/>
        </a:xfrm>
        <a:prstGeom prst="ellipse">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520B60B1-4849-4024-A103-48EA50F12597}">
      <dsp:nvSpPr>
        <dsp:cNvPr id="0" name=""/>
        <dsp:cNvSpPr/>
      </dsp:nvSpPr>
      <dsp:spPr>
        <a:xfrm>
          <a:off x="679503" y="1454773"/>
          <a:ext cx="4765349" cy="29085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30864" tIns="22860" rIns="22860" bIns="22860" numCol="1" spcCol="1270" anchor="ctr" anchorCtr="0">
          <a:noAutofit/>
        </a:bodyPr>
        <a:lstStyle/>
        <a:p>
          <a:pPr marL="0" lvl="0" indent="0" algn="l" defTabSz="400050">
            <a:lnSpc>
              <a:spcPct val="90000"/>
            </a:lnSpc>
            <a:spcBef>
              <a:spcPct val="0"/>
            </a:spcBef>
            <a:spcAft>
              <a:spcPct val="35000"/>
            </a:spcAft>
            <a:buNone/>
          </a:pPr>
          <a:r>
            <a:rPr lang="en-GB" sz="900" kern="1200"/>
            <a:t>Strong competition from substitute entertainment platforms (YouTube, TikTok, gaming)</a:t>
          </a:r>
        </a:p>
      </dsp:txBody>
      <dsp:txXfrm>
        <a:off x="679503" y="1454773"/>
        <a:ext cx="4765349" cy="290852"/>
      </dsp:txXfrm>
    </dsp:sp>
    <dsp:sp modelId="{80474D33-E762-47EA-9503-45EAEE9547E6}">
      <dsp:nvSpPr>
        <dsp:cNvPr id="0" name=""/>
        <dsp:cNvSpPr/>
      </dsp:nvSpPr>
      <dsp:spPr>
        <a:xfrm>
          <a:off x="497720" y="1418417"/>
          <a:ext cx="363565" cy="363565"/>
        </a:xfrm>
        <a:prstGeom prst="ellipse">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4AB29383-E282-4993-AFB1-D05A1708B177}">
      <dsp:nvSpPr>
        <dsp:cNvPr id="0" name=""/>
        <dsp:cNvSpPr/>
      </dsp:nvSpPr>
      <dsp:spPr>
        <a:xfrm>
          <a:off x="633417" y="1891308"/>
          <a:ext cx="4811435" cy="29085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30864" tIns="22860" rIns="22860" bIns="22860" numCol="1" spcCol="1270" anchor="ctr" anchorCtr="0">
          <a:noAutofit/>
        </a:bodyPr>
        <a:lstStyle/>
        <a:p>
          <a:pPr marL="0" lvl="0" indent="0" algn="l" defTabSz="400050">
            <a:lnSpc>
              <a:spcPct val="90000"/>
            </a:lnSpc>
            <a:spcBef>
              <a:spcPct val="0"/>
            </a:spcBef>
            <a:spcAft>
              <a:spcPct val="35000"/>
            </a:spcAft>
            <a:buNone/>
          </a:pPr>
          <a:r>
            <a:rPr lang="en-GB" sz="900" kern="1200"/>
            <a:t>Password sharing and revenue loss</a:t>
          </a:r>
        </a:p>
      </dsp:txBody>
      <dsp:txXfrm>
        <a:off x="633417" y="1891308"/>
        <a:ext cx="4811435" cy="290852"/>
      </dsp:txXfrm>
    </dsp:sp>
    <dsp:sp modelId="{D6A2C0D6-D7C1-48F5-99FF-008DD70550BA}">
      <dsp:nvSpPr>
        <dsp:cNvPr id="0" name=""/>
        <dsp:cNvSpPr/>
      </dsp:nvSpPr>
      <dsp:spPr>
        <a:xfrm>
          <a:off x="451634" y="1854951"/>
          <a:ext cx="363565" cy="363565"/>
        </a:xfrm>
        <a:prstGeom prst="ellipse">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CC3F2EC6-97D5-4510-B76E-EA1E348249D3}">
      <dsp:nvSpPr>
        <dsp:cNvPr id="0" name=""/>
        <dsp:cNvSpPr/>
      </dsp:nvSpPr>
      <dsp:spPr>
        <a:xfrm>
          <a:off x="489079" y="2327522"/>
          <a:ext cx="4955773" cy="29085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30864" tIns="22860" rIns="22860" bIns="22860" numCol="1" spcCol="1270" anchor="ctr" anchorCtr="0">
          <a:noAutofit/>
        </a:bodyPr>
        <a:lstStyle/>
        <a:p>
          <a:pPr marL="0" lvl="0" indent="0" algn="l" defTabSz="400050">
            <a:lnSpc>
              <a:spcPct val="90000"/>
            </a:lnSpc>
            <a:spcBef>
              <a:spcPct val="0"/>
            </a:spcBef>
            <a:spcAft>
              <a:spcPct val="35000"/>
            </a:spcAft>
            <a:buNone/>
          </a:pPr>
          <a:r>
            <a:rPr lang="en-GB" sz="900" kern="1200"/>
            <a:t>Data privacy regulations and compliance requirements</a:t>
          </a:r>
        </a:p>
      </dsp:txBody>
      <dsp:txXfrm>
        <a:off x="489079" y="2327522"/>
        <a:ext cx="4955773" cy="290852"/>
      </dsp:txXfrm>
    </dsp:sp>
    <dsp:sp modelId="{9606EF5A-AE15-4040-9B08-8B74B21C29D7}">
      <dsp:nvSpPr>
        <dsp:cNvPr id="0" name=""/>
        <dsp:cNvSpPr/>
      </dsp:nvSpPr>
      <dsp:spPr>
        <a:xfrm>
          <a:off x="307296" y="2291166"/>
          <a:ext cx="363565" cy="363565"/>
        </a:xfrm>
        <a:prstGeom prst="ellipse">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BFE23E0D-CE9D-4721-A966-9E950BC2A6DE}">
      <dsp:nvSpPr>
        <dsp:cNvPr id="0" name=""/>
        <dsp:cNvSpPr/>
      </dsp:nvSpPr>
      <dsp:spPr>
        <a:xfrm>
          <a:off x="225686" y="2764057"/>
          <a:ext cx="5219166" cy="29085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30864" tIns="22860" rIns="22860" bIns="22860" numCol="1" spcCol="1270" anchor="ctr" anchorCtr="0">
          <a:noAutofit/>
        </a:bodyPr>
        <a:lstStyle/>
        <a:p>
          <a:pPr marL="0" lvl="0" indent="0" algn="l" defTabSz="400050">
            <a:lnSpc>
              <a:spcPct val="90000"/>
            </a:lnSpc>
            <a:spcBef>
              <a:spcPct val="0"/>
            </a:spcBef>
            <a:spcAft>
              <a:spcPct val="35000"/>
            </a:spcAft>
            <a:buNone/>
          </a:pPr>
          <a:r>
            <a:rPr lang="en-GB" sz="900" kern="1200"/>
            <a:t>Maintaining customer engagement and retention</a:t>
          </a:r>
        </a:p>
      </dsp:txBody>
      <dsp:txXfrm>
        <a:off x="225686" y="2764057"/>
        <a:ext cx="5219166" cy="290852"/>
      </dsp:txXfrm>
    </dsp:sp>
    <dsp:sp modelId="{D6912FAF-3876-4D91-A722-D84FD147BCBC}">
      <dsp:nvSpPr>
        <dsp:cNvPr id="0" name=""/>
        <dsp:cNvSpPr/>
      </dsp:nvSpPr>
      <dsp:spPr>
        <a:xfrm>
          <a:off x="43903" y="2727700"/>
          <a:ext cx="363565" cy="363565"/>
        </a:xfrm>
        <a:prstGeom prst="ellipse">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8/layout/VerticalCurvedList#1">
  <dgm:title val=""/>
  <dgm:desc val=""/>
  <dgm:catLst>
    <dgm:cat type="list" pri="20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alg type="composite"/>
    <dgm:shape xmlns:r="http://schemas.openxmlformats.org/officeDocument/2006/relationships" r:blip="">
      <dgm:adjLst/>
    </dgm:shape>
    <dgm:constrLst>
      <dgm:constr type="w" for="ch" refType="h" refFor="ch" op="gte" fact="0.8"/>
    </dgm:constrLst>
    <dgm:layoutNode name="Name1">
      <dgm:alg type="composite"/>
      <dgm:shape xmlns:r="http://schemas.openxmlformats.org/officeDocument/2006/relationships" r:blip="">
        <dgm:adjLst/>
      </dgm:shape>
      <dgm:choose name="Name2">
        <dgm:if name="Name3" func="var" arg="dir" op="equ" val="norm">
          <dgm:choose name="Name4">
            <dgm:if name="Name5" axis="ch" ptType="node" func="cnt" op="equ" val="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h" fact="0.225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primFontSz" for="ch" ptType="node" op="equ" val="65"/>
              </dgm:constrLst>
            </dgm:if>
            <dgm:if name="Name6" axis="ch" ptType="node" func="cnt" op="equ" val="2">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h" fact="0.1891"/>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h" fact="0.1891"/>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primFontSz" for="ch" ptType="node" op="equ" val="65"/>
              </dgm:constrLst>
            </dgm:if>
            <dgm:if name="Name7" axis="ch" ptType="node" func="cnt" op="equ" val="3">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h" fact="0.1526"/>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h" fact="0.2253"/>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h" fact="0.1526"/>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primFontSz" for="ch" ptType="node" op="equ" val="65"/>
              </dgm:constrLst>
            </dgm:if>
            <dgm:if name="Name8" axis="ch" ptType="node" func="cnt" op="equ" val="4">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h" fact="0.1268"/>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h" fact="0.215"/>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h" fact="0.21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h" fact="0.126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primFontSz" for="ch" ptType="node" op="equ" val="65"/>
              </dgm:constrLst>
            </dgm:if>
            <dgm:if name="Name9" axis="ch" ptType="node" func="cnt" op="equ" val="5">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h" fact="0.1082"/>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h" fact="0.197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h" fact="0.2253"/>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h" fact="0.197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h" fact="0.1082"/>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primFontSz" for="ch" ptType="node" op="equ" val="65"/>
              </dgm:constrLst>
            </dgm:if>
            <dgm:if name="Name10" axis="ch" ptType="node" func="cnt" op="equ" val="6">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h" fact="0.094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h" fact="0.1809"/>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h" fact="0.220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h" fact="0.2205"/>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h" fact="0.18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h" fact="0.0943"/>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primFontSz" for="ch" ptType="node" op="equ" val="65"/>
              </dgm:constrLst>
            </dgm:if>
            <dgm:else name="Name1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h" fact="0.0835"/>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h" fact="0.165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h" fact="0.2109"/>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h" fact="0.225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h" fact="0.21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h" fact="0.1658"/>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h" fact="0.0835"/>
                <dgm:constr type="l" for="ch" forName="text_7" refType="ctrX" refFor="ch" refForName="accent_7"/>
                <dgm:constr type="r" for="ch" forName="text_7" refType="w"/>
                <dgm:constr type="w" for="ch" forName="text_7" refType="h" refFor="ch" refForName="text_7" op="gte"/>
                <dgm:constr type="h" for="ch" forName="text_7" refType="h" refFor="ch" refForName="accent_7" fact="0.8"/>
                <dgm:constr type="ctrY" for="ch" forName="text_7" refType="ctrY" refFor="ch" refForName="accent_7"/>
                <dgm:constr type="lMarg" for="ch" forName="text_7" refType="w" refFor="ch" refForName="accent_7" fact="1.8"/>
                <dgm:constr type="primFontSz" for="ch" ptType="node" op="equ" val="65"/>
              </dgm:constrLst>
            </dgm:else>
          </dgm:choose>
        </dgm:if>
        <dgm:else name="Name12">
          <dgm:choose name="Name13">
            <dgm:if name="Name14" axis="ch" ptType="node" func="cnt" op="equ" val="1">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w"/>
                <dgm:constr type="ctrXOff" for="ch" forName="accent_1" refType="h" fact="-0.225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primFontSz" for="ch" ptType="node" op="equ" val="65"/>
              </dgm:constrLst>
            </dgm:if>
            <dgm:if name="Name15" axis="ch" ptType="node" func="cnt" op="equ" val="2">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w"/>
                <dgm:constr type="ctrXOff" for="ch" forName="accent_1" refType="h" fact="-0.1891"/>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w"/>
                <dgm:constr type="ctrXOff" for="ch" forName="accent_2" refType="h" fact="-0.1891"/>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primFontSz" for="ch" ptType="node" op="equ" val="65"/>
              </dgm:constrLst>
            </dgm:if>
            <dgm:if name="Name16" axis="ch" ptType="node" func="cnt" op="equ" val="3">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w"/>
                <dgm:constr type="ctrXOff" for="ch" forName="accent_1" refType="h" fact="-0.1526"/>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w"/>
                <dgm:constr type="ctrXOff" for="ch" forName="accent_2" refType="h" fact="-0.2253"/>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w"/>
                <dgm:constr type="ctrXOff" for="ch" forName="accent_3" refType="h" fact="-0.1526"/>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primFontSz" for="ch" ptType="node" op="equ" val="65"/>
              </dgm:constrLst>
            </dgm:if>
            <dgm:if name="Name17" axis="ch" ptType="node" func="cnt" op="equ" val="4">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w"/>
                <dgm:constr type="ctrXOff" for="ch" forName="accent_1" refType="h" fact="-0.1268"/>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w"/>
                <dgm:constr type="ctrXOff" for="ch" forName="accent_2" refType="h" fact="-0.215"/>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w"/>
                <dgm:constr type="ctrXOff" for="ch" forName="accent_3" refType="h" fact="-0.21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w"/>
                <dgm:constr type="ctrXOff" for="ch" forName="accent_4" refType="h" fact="-0.126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primFontSz" for="ch" ptType="node" op="equ" val="65"/>
              </dgm:constrLst>
            </dgm:if>
            <dgm:if name="Name18" axis="ch" ptType="node" func="cnt" op="equ" val="5">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w"/>
                <dgm:constr type="ctrXOff" for="ch" forName="accent_1" refType="h" fact="-0.1082"/>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w"/>
                <dgm:constr type="ctrXOff" for="ch" forName="accent_2" refType="h" fact="-0.197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w"/>
                <dgm:constr type="ctrXOff" for="ch" forName="accent_3" refType="h" fact="-0.2253"/>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w"/>
                <dgm:constr type="ctrXOff" for="ch" forName="accent_4" refType="h" fact="-0.197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w"/>
                <dgm:constr type="ctrXOff" for="ch" forName="accent_5" refType="h" fact="-0.1082"/>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primFontSz" for="ch" ptType="node" op="equ" val="65"/>
              </dgm:constrLst>
            </dgm:if>
            <dgm:if name="Name19" axis="ch" ptType="node" func="cnt" op="equ" val="6">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w"/>
                <dgm:constr type="ctrXOff" for="ch" forName="accent_1" refType="h" fact="-0.094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w"/>
                <dgm:constr type="ctrXOff" for="ch" forName="accent_2" refType="h" fact="-0.1809"/>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w"/>
                <dgm:constr type="ctrXOff" for="ch" forName="accent_3" refType="h" fact="-0.220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w"/>
                <dgm:constr type="ctrXOff" for="ch" forName="accent_4" refType="h" fact="-0.2205"/>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w"/>
                <dgm:constr type="ctrXOff" for="ch" forName="accent_5" refType="h" fact="-0.18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w"/>
                <dgm:constr type="ctrXOff" for="ch" forName="accent_6" refType="h" fact="-0.0943"/>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primFontSz" for="ch" ptType="node" op="equ" val="65"/>
              </dgm:constrLst>
            </dgm:if>
            <dgm:else name="Name20">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w"/>
                <dgm:constr type="ctrXOff" for="ch" forName="accent_1" refType="h" fact="-0.0835"/>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w"/>
                <dgm:constr type="ctrXOff" for="ch" forName="accent_2" refType="h" fact="-0.165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w"/>
                <dgm:constr type="ctrXOff" for="ch" forName="accent_3" refType="h" fact="-0.2109"/>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w"/>
                <dgm:constr type="ctrXOff" for="ch" forName="accent_4" refType="h" fact="-0.225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w"/>
                <dgm:constr type="ctrXOff" for="ch" forName="accent_5" refType="h" fact="-0.21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w"/>
                <dgm:constr type="ctrXOff" for="ch" forName="accent_6" refType="h" fact="-0.1658"/>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w"/>
                <dgm:constr type="ctrXOff" for="ch" forName="accent_7" refType="h" fact="-0.0835"/>
                <dgm:constr type="r" for="ch" forName="text_7" refType="ctrX" refFor="ch" refForName="accent_7"/>
                <dgm:constr type="rOff" for="ch" forName="text_7" refType="ctrXOff" refFor="ch" refForName="accent_7"/>
                <dgm:constr type="l" for="ch" forName="text_7"/>
                <dgm:constr type="w" for="ch" forName="text_7" refType="h" refFor="ch" refForName="text_7" op="gte"/>
                <dgm:constr type="h" for="ch" forName="text_7" refType="h" refFor="ch" refForName="accent_7" fact="0.8"/>
                <dgm:constr type="ctrY" for="ch" forName="text_7" refType="ctrY" refFor="ch" refForName="accent_7"/>
                <dgm:constr type="rMarg" for="ch" forName="text_7" refType="w" refFor="ch" refForName="accent_7" fact="1.8"/>
                <dgm:constr type="primFontSz" for="ch" ptType="node" op="equ" val="65"/>
              </dgm:constrLst>
            </dgm:else>
          </dgm:choose>
        </dgm:else>
      </dgm:choose>
      <dgm:layoutNode name="cycle">
        <dgm:choose name="Name21">
          <dgm:if name="Name22" func="var" arg="dir" op="equ" val="norm">
            <dgm:alg type="cycle">
              <dgm:param type="spanAng" val="90"/>
              <dgm:param type="stAng" val="45"/>
            </dgm:alg>
          </dgm:if>
          <dgm:else name="Name23">
            <dgm:alg type="cycle">
              <dgm:param type="spanAng" val="90"/>
              <dgm:param type="stAng" val="225"/>
            </dgm:alg>
          </dgm:else>
        </dgm:choose>
        <dgm:shape xmlns:r="http://schemas.openxmlformats.org/officeDocument/2006/relationships" r:blip="">
          <dgm:adjLst/>
        </dgm:shape>
        <dgm:presOf/>
        <dgm:constrLst>
          <dgm:constr type="w" for="ch" val="1"/>
          <dgm:constr type="h" for="ch" val="1"/>
          <dgm:constr type="diam" for="ch" forName="conn" refType="diam"/>
        </dgm:constrLst>
        <dgm:layoutNode name="srcNode">
          <dgm:alg type="sp"/>
          <dgm:shape xmlns:r="http://schemas.openxmlformats.org/officeDocument/2006/relationships" type="rect" r:blip="" hideGeom="1">
            <dgm:adjLst/>
          </dgm:shape>
          <dgm:presOf/>
        </dgm:layoutNode>
        <dgm:layoutNode name="conn" styleLbl="parChTrans1D2">
          <dgm:alg type="conn">
            <dgm:param type="begPts" val="ctr"/>
            <dgm:param type="connRout" val="curve"/>
            <dgm:param type="dstNode" val="dstNode"/>
            <dgm:param type="endPts" val="ctr"/>
            <dgm:param type="endSty" val="noArr"/>
            <dgm:param type="srcNode" val="srcNode"/>
          </dgm:alg>
          <dgm:shape xmlns:r="http://schemas.openxmlformats.org/officeDocument/2006/relationships" type="conn" r:blip="">
            <dgm:adjLst/>
          </dgm:shape>
          <dgm:presOf axis="desOrSelf" ptType="sibTrans" hideLastTrans="0" st="0" cnt="1"/>
          <dgm:constrLst>
            <dgm:constr type="begPad"/>
            <dgm:constr type="endPad"/>
          </dgm:constrLst>
        </dgm:layoutNode>
        <dgm:layoutNode name="extraNode">
          <dgm:alg type="sp"/>
          <dgm:shape xmlns:r="http://schemas.openxmlformats.org/officeDocument/2006/relationships" type="rect" r:blip="" hideGeom="1">
            <dgm:adjLst/>
          </dgm:shape>
          <dgm:presOf/>
        </dgm:layoutNode>
        <dgm:layoutNode name="dstNode">
          <dgm:alg type="sp"/>
          <dgm:shape xmlns:r="http://schemas.openxmlformats.org/officeDocument/2006/relationships" type="rect" r:blip="" hideGeom="1">
            <dgm:adjLst/>
          </dgm:shape>
          <dgm:presOf/>
        </dgm:layoutNode>
      </dgm:layoutNode>
      <dgm:forEach name="wrapper" axis="self" ptType="parTrans">
        <dgm:forEach name="wrapper2" axis="self" ptType="sibTrans" st="2">
          <dgm:forEach name="accentRepeat" axis="self">
            <dgm:layoutNode name="accentRepeatNode" styleLbl="solidFgAcc1">
              <dgm:alg type="sp"/>
              <dgm:shape xmlns:r="http://schemas.openxmlformats.org/officeDocument/2006/relationships" type="ellipse" r:blip="">
                <dgm:adjLst/>
              </dgm:shape>
              <dgm:presOf/>
            </dgm:layoutNode>
          </dgm:forEach>
        </dgm:forEach>
      </dgm:forEach>
      <dgm:forEach name="Name24" axis="ch" ptType="node" cnt="1">
        <dgm:layoutNode name="text_1" styleLbl="node1">
          <dgm:varLst>
            <dgm:bulletEnabled val="1"/>
          </dgm:varLst>
          <dgm:choose name="Name25">
            <dgm:if name="Name26" func="var" arg="dir" op="equ" val="norm">
              <dgm:alg type="tx">
                <dgm:param type="parTxLTRAlign" val="l"/>
                <dgm:param type="parTxRTLAlign" val="l"/>
                <dgm:param type="shpTxLTRAlignCh" val="l"/>
                <dgm:param type="shpTxRTLAlignCh" val="l"/>
              </dgm:alg>
            </dgm:if>
            <dgm:else name="Name27">
              <dgm:alg type="tx">
                <dgm:param type="parTxLTRAlign" val="r"/>
                <dgm:param type="parTxRTLAlign" val="r"/>
                <dgm:param type="shpTxLTRAlignCh"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1">
          <dgm:alg type="sp"/>
          <dgm:shape xmlns:r="http://schemas.openxmlformats.org/officeDocument/2006/relationships" r:blip="">
            <dgm:adjLst/>
          </dgm:shape>
          <dgm:presOf/>
          <dgm:constrLst/>
          <dgm:forEach name="Name28" ref="accentRepeat"/>
        </dgm:layoutNode>
      </dgm:forEach>
      <dgm:forEach name="Name29" axis="ch" ptType="node" st="2" cnt="1">
        <dgm:layoutNode name="text_2" styleLbl="node1">
          <dgm:varLst>
            <dgm:bulletEnabled val="1"/>
          </dgm:varLst>
          <dgm:choose name="Name30">
            <dgm:if name="Name31" func="var" arg="dir" op="equ" val="norm">
              <dgm:alg type="tx">
                <dgm:param type="parTxLTRAlign" val="l"/>
                <dgm:param type="parTxRTLAlign" val="l"/>
                <dgm:param type="shpTxLTRAlignCh" val="l"/>
                <dgm:param type="shpTxRTLAlignCh" val="l"/>
              </dgm:alg>
            </dgm:if>
            <dgm:else name="Name32">
              <dgm:alg type="tx">
                <dgm:param type="parTxLTRAlign" val="r"/>
                <dgm:param type="parTxRTLAlign" val="r"/>
                <dgm:param type="shpTxLTRAlignCh"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2">
          <dgm:alg type="sp"/>
          <dgm:shape xmlns:r="http://schemas.openxmlformats.org/officeDocument/2006/relationships" r:blip="">
            <dgm:adjLst/>
          </dgm:shape>
          <dgm:presOf/>
          <dgm:constrLst/>
          <dgm:forEach name="Name33" ref="accentRepeat"/>
        </dgm:layoutNode>
      </dgm:forEach>
      <dgm:forEach name="Name34" axis="ch" ptType="node" st="3" cnt="1">
        <dgm:layoutNode name="text_3" styleLbl="node1">
          <dgm:varLst>
            <dgm:bulletEnabled val="1"/>
          </dgm:varLst>
          <dgm:choose name="Name35">
            <dgm:if name="Name36" func="var" arg="dir" op="equ" val="norm">
              <dgm:alg type="tx">
                <dgm:param type="parTxLTRAlign" val="l"/>
                <dgm:param type="parTxRTLAlign" val="l"/>
                <dgm:param type="shpTxLTRAlignCh" val="l"/>
                <dgm:param type="shpTxRTLAlignCh" val="l"/>
              </dgm:alg>
            </dgm:if>
            <dgm:else name="Name37">
              <dgm:alg type="tx">
                <dgm:param type="parTxLTRAlign" val="r"/>
                <dgm:param type="parTxRTLAlign" val="r"/>
                <dgm:param type="shpTxLTRAlignCh"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3">
          <dgm:alg type="sp"/>
          <dgm:shape xmlns:r="http://schemas.openxmlformats.org/officeDocument/2006/relationships" r:blip="">
            <dgm:adjLst/>
          </dgm:shape>
          <dgm:presOf/>
          <dgm:constrLst/>
          <dgm:forEach name="Name38" ref="accentRepeat"/>
        </dgm:layoutNode>
      </dgm:forEach>
      <dgm:forEach name="Name39" axis="ch" ptType="node" st="4" cnt="1">
        <dgm:layoutNode name="text_4" styleLbl="node1">
          <dgm:varLst>
            <dgm:bulletEnabled val="1"/>
          </dgm:varLst>
          <dgm:choose name="Name40">
            <dgm:if name="Name41" func="var" arg="dir" op="equ" val="norm">
              <dgm:alg type="tx">
                <dgm:param type="parTxLTRAlign" val="l"/>
                <dgm:param type="parTxRTLAlign" val="l"/>
                <dgm:param type="shpTxLTRAlignCh" val="l"/>
                <dgm:param type="shpTxRTLAlignCh" val="l"/>
              </dgm:alg>
            </dgm:if>
            <dgm:else name="Name42">
              <dgm:alg type="tx">
                <dgm:param type="parTxLTRAlign" val="r"/>
                <dgm:param type="parTxRTLAlign" val="r"/>
                <dgm:param type="shpTxLTRAlignCh"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4">
          <dgm:alg type="sp"/>
          <dgm:shape xmlns:r="http://schemas.openxmlformats.org/officeDocument/2006/relationships" r:blip="">
            <dgm:adjLst/>
          </dgm:shape>
          <dgm:presOf/>
          <dgm:constrLst/>
          <dgm:forEach name="Name43" ref="accentRepeat"/>
        </dgm:layoutNode>
      </dgm:forEach>
      <dgm:forEach name="Name44" axis="ch" ptType="node" st="5" cnt="1">
        <dgm:layoutNode name="text_5" styleLbl="node1">
          <dgm:varLst>
            <dgm:bulletEnabled val="1"/>
          </dgm:varLst>
          <dgm:choose name="Name45">
            <dgm:if name="Name46" func="var" arg="dir" op="equ" val="norm">
              <dgm:alg type="tx">
                <dgm:param type="parTxLTRAlign" val="l"/>
                <dgm:param type="parTxRTLAlign" val="l"/>
                <dgm:param type="shpTxLTRAlignCh" val="l"/>
                <dgm:param type="shpTxRTLAlignCh" val="l"/>
              </dgm:alg>
            </dgm:if>
            <dgm:else name="Name47">
              <dgm:alg type="tx">
                <dgm:param type="parTxLTRAlign" val="r"/>
                <dgm:param type="parTxRTLAlign" val="r"/>
                <dgm:param type="shpTxLTRAlignCh"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5">
          <dgm:alg type="sp"/>
          <dgm:shape xmlns:r="http://schemas.openxmlformats.org/officeDocument/2006/relationships" r:blip="">
            <dgm:adjLst/>
          </dgm:shape>
          <dgm:presOf/>
          <dgm:constrLst/>
          <dgm:forEach name="Name48" ref="accentRepeat"/>
        </dgm:layoutNode>
      </dgm:forEach>
      <dgm:forEach name="Name49" axis="ch" ptType="node" st="6" cnt="1">
        <dgm:layoutNode name="text_6" styleLbl="node1">
          <dgm:varLst>
            <dgm:bulletEnabled val="1"/>
          </dgm:varLst>
          <dgm:choose name="Name50">
            <dgm:if name="Name51" func="var" arg="dir" op="equ" val="norm">
              <dgm:alg type="tx">
                <dgm:param type="parTxLTRAlign" val="l"/>
                <dgm:param type="parTxRTLAlign" val="l"/>
                <dgm:param type="shpTxLTRAlignCh" val="l"/>
                <dgm:param type="shpTxRTLAlignCh" val="l"/>
              </dgm:alg>
            </dgm:if>
            <dgm:else name="Name52">
              <dgm:alg type="tx">
                <dgm:param type="parTxLTRAlign" val="r"/>
                <dgm:param type="parTxRTLAlign" val="r"/>
                <dgm:param type="shpTxLTRAlignCh"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6">
          <dgm:alg type="sp"/>
          <dgm:shape xmlns:r="http://schemas.openxmlformats.org/officeDocument/2006/relationships" r:blip="">
            <dgm:adjLst/>
          </dgm:shape>
          <dgm:presOf/>
          <dgm:constrLst/>
          <dgm:forEach name="Name53" ref="accentRepeat"/>
        </dgm:layoutNode>
      </dgm:forEach>
      <dgm:forEach name="Name54" axis="ch" ptType="node" st="7" cnt="1">
        <dgm:layoutNode name="text_7" styleLbl="node1">
          <dgm:varLst>
            <dgm:bulletEnabled val="1"/>
          </dgm:varLst>
          <dgm:choose name="Name55">
            <dgm:if name="Name56" func="var" arg="dir" op="equ" val="norm">
              <dgm:alg type="tx">
                <dgm:param type="parTxLTRAlign" val="l"/>
                <dgm:param type="parTxRTLAlign" val="l"/>
                <dgm:param type="shpTxLTRAlignCh" val="l"/>
                <dgm:param type="shpTxRTLAlignCh" val="l"/>
              </dgm:alg>
            </dgm:if>
            <dgm:else name="Name57">
              <dgm:alg type="tx">
                <dgm:param type="parTxLTRAlign" val="r"/>
                <dgm:param type="parTxRTLAlign" val="r"/>
                <dgm:param type="shpTxLTRAlignCh"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7">
          <dgm:alg type="sp"/>
          <dgm:shape xmlns:r="http://schemas.openxmlformats.org/officeDocument/2006/relationships" r:blip="">
            <dgm:adjLst/>
          </dgm:shape>
          <dgm:presOf/>
          <dgm:constrLst/>
          <dgm:forEach name="Name58" ref="accentRepeat"/>
        </dgm:layoutNode>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42C44054-BC59-46F1-BBD1-DFF5DAF071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327</TotalTime>
  <Pages>26</Pages>
  <Words>5930</Words>
  <Characters>39497</Characters>
  <Application>Microsoft Office Word</Application>
  <DocSecurity>0</DocSecurity>
  <Lines>705</Lines>
  <Paragraphs>217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45210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cp:lastModifiedBy>
  <cp:revision>179</cp:revision>
  <dcterms:created xsi:type="dcterms:W3CDTF">2026-03-13T05:34:00Z</dcterms:created>
  <dcterms:modified xsi:type="dcterms:W3CDTF">2026-03-18T03:46:00Z</dcterms:modified>
  <cp:category/>
</cp:coreProperties>
</file>