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Student’s name: Greta Stanelyte </w:t>
      </w: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Student’s number: 1919216</w:t>
      </w: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Module title: Certificate of Higher Education in Skills for the Workplace</w:t>
      </w: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Assignment title: Effective Team Working and Communication</w:t>
      </w: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Module Lecturer’s name: Timothy Hopkins</w:t>
      </w: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8"/>
          <w:shd w:fill="auto" w:val="clear"/>
        </w:rPr>
        <w:t xml:space="preserve">University: University of Wales Trinity Saint David (London Campus)</w:t>
      </w:r>
      <w:r>
        <w:rPr>
          <w:rFonts w:ascii="Times New Roman" w:hAnsi="Times New Roman" w:cs="Times New Roman" w:eastAsia="Times New Roman"/>
          <w:b/>
          <w:color w:val="auto"/>
          <w:spacing w:val="0"/>
          <w:position w:val="0"/>
          <w:sz w:val="24"/>
          <w:shd w:fill="auto" w:val="clear"/>
        </w:rPr>
        <w:t xml:space="preserve"> </w:t>
      </w: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Effective Team Working and Communication</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Section 1 Introduction</w:t>
      </w:r>
    </w:p>
    <w:p>
      <w:pPr>
        <w:keepNext w:val="true"/>
        <w:keepLines w:val="true"/>
        <w:spacing w:before="48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is referred to as the practice of exchange in relevant information to different forms such as writing speaking and undertaking any other medium. It is an essential aspect in the workplace because it not only increases individual efficiency but also enhances the productivity of the organisation as a hole through boosting its growth. However, due to lack of confidence and general stereotypes prevailing in the organisation structure create the buried in the communication process as a result of the process adopted can be unclear. This report will examine the issues that affect the business in general and undertaking aspects of the case study related to situations of my workplace.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Section 2 Models of communication</w:t>
      </w:r>
    </w:p>
    <w:p>
      <w:pPr>
        <w:spacing w:before="0" w:after="20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Theories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2.1 Shannon and Weaver</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this model of communication, the sender plays the primary role, whereas the receiver is considered taking the secondary role. The information can be obtained from the sender, and then it is transmitted through the encoder. With the help of a channel which is noise, in this case, the message gets transmitted to the decoder, which is the receptionist and then receiver or the destination. From the receiver, feedback is again returned to the sender (Maund, 2018). This model of communication works with the concept of different noises that are generated in the successive stages.</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5284" w:dyaOrig="2682">
          <v:rect xmlns:o="urn:schemas-microsoft-com:office:office" xmlns:v="urn:schemas-microsoft-com:vml" id="rectole0000000000" style="width:264.200000pt;height:134.1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Shannon and weaver model</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Maund, 2018)</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2.2 Schramm</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Schramm model of communication was established in the year 1954 based on which other types of communication standards are idealised in the upcoming years. It mostly emphasises on two factors which are the process of encoding and decoding that happens during the flow of a message (</w:t>
      </w:r>
      <w:r>
        <w:rPr>
          <w:rFonts w:ascii="Times New Roman" w:hAnsi="Times New Roman" w:cs="Times New Roman" w:eastAsia="Times New Roman"/>
          <w:color w:val="auto"/>
          <w:spacing w:val="0"/>
          <w:position w:val="0"/>
          <w:sz w:val="24"/>
          <w:shd w:fill="FFFFFF" w:val="clear"/>
        </w:rPr>
        <w:t xml:space="preserve">Petersons and Khalimzoda, 2016</w:t>
      </w:r>
      <w:r>
        <w:rPr>
          <w:rFonts w:ascii="Times New Roman" w:hAnsi="Times New Roman" w:cs="Times New Roman" w:eastAsia="Times New Roman"/>
          <w:color w:val="auto"/>
          <w:spacing w:val="0"/>
          <w:position w:val="0"/>
          <w:sz w:val="24"/>
          <w:shd w:fill="auto" w:val="clear"/>
        </w:rPr>
        <w:t xml:space="preserve">). An encoder is primarily the person who starts the message transmission and decoder is the last person who gains the decrypted message after passing through several critical stages. Another critical factor is that the receiver further reverts feedback to the receiver. Therefore, in my workplace, I am the encoder while communicating with my team members, and so is Barry and Maria being a manager and a class teacher.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2.3 Berlo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David Berlo developed this model of communication in the year 1960, on the concept of the sender, message, channel, and receiver (Morgan, 2016). It is mostly conceptualised from Shannon Weaver's model of communication. It focuses on the intricacies of encoding and decoding during message transmission. The sender possesses communication skills and knowledge, and the message formed consisted of content, element, treatment, structure, and code. The channel does the hearing and other senses and decodes the message to the receiver who possesses the same skills as the sender.</w:t>
      </w:r>
    </w:p>
    <w:p>
      <w:pPr>
        <w:spacing w:before="0" w:after="20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Aspects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Noise between encoded and decoded messages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the case study of Maria and Pedro, it has been observed that Maria tries to plan for the group of the class where she finds many disturbances which as noises to the message transmission such as the students do not understand her teaching or develops different opinions which she finds disturbing. The noises found were her incomplete sentences and vagueness in her lectures. She being the encoder, and the students are the decoder (</w:t>
      </w:r>
      <w:r>
        <w:rPr>
          <w:rFonts w:ascii="Times New Roman" w:hAnsi="Times New Roman" w:cs="Times New Roman" w:eastAsia="Times New Roman"/>
          <w:color w:val="auto"/>
          <w:spacing w:val="0"/>
          <w:position w:val="0"/>
          <w:sz w:val="24"/>
          <w:shd w:fill="FFFFFF" w:val="clear"/>
        </w:rPr>
        <w:t xml:space="preserve">Ferrer-i-Cancho, 2018</w:t>
      </w:r>
      <w:r>
        <w:rPr>
          <w:rFonts w:ascii="Times New Roman" w:hAnsi="Times New Roman" w:cs="Times New Roman" w:eastAsia="Times New Roman"/>
          <w:color w:val="auto"/>
          <w:spacing w:val="0"/>
          <w:position w:val="0"/>
          <w:sz w:val="24"/>
          <w:shd w:fill="auto" w:val="clear"/>
        </w:rPr>
        <w:t xml:space="preserve">). I myself have faced some issues while communicating in my workplace while conducting workshops, where the participants could not understand the instructions as they could not see or hear me properly, because of the visual distractions. However, Pedro being the student and the decoder, developed negotiable discussions with Maria that led to proper transmission of the message. The noise was that she thought to be very rigid while teaching, which became smooth by adapting to flexible teaching practices. Therefore, it is imperative that the </w:t>
      </w:r>
      <w:r>
        <w:rPr>
          <w:rFonts w:ascii="Times New Roman" w:hAnsi="Times New Roman" w:cs="Times New Roman" w:eastAsia="Times New Roman"/>
          <w:b/>
          <w:i/>
          <w:color w:val="auto"/>
          <w:spacing w:val="0"/>
          <w:position w:val="0"/>
          <w:sz w:val="24"/>
          <w:shd w:fill="auto" w:val="clear"/>
        </w:rPr>
        <w:t xml:space="preserve">noises </w:t>
      </w:r>
      <w:r>
        <w:rPr>
          <w:rFonts w:ascii="Times New Roman" w:hAnsi="Times New Roman" w:cs="Times New Roman" w:eastAsia="Times New Roman"/>
          <w:color w:val="auto"/>
          <w:spacing w:val="0"/>
          <w:position w:val="0"/>
          <w:sz w:val="24"/>
          <w:shd w:fill="auto" w:val="clear"/>
        </w:rPr>
        <w:t xml:space="preserve">mostly arise in the form of difficulty in understanding, different pronunciations, and rigidity while sending messages. It can be tackled by introducing flexibility and understanding skills within the communication process. </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4281" w:dyaOrig="2246">
          <v:rect xmlns:o="urn:schemas-microsoft-com:office:office" xmlns:v="urn:schemas-microsoft-com:vml" id="rectole0000000001" style="width:214.050000pt;height:112.3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 Noises in communication</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Morgan, 2016)</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Barriers created by educational/social/language contexts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case study of Barry and Barriers to communication, it has been observed that not only </w:t>
      </w:r>
      <w:r>
        <w:rPr>
          <w:rFonts w:ascii="Times New Roman" w:hAnsi="Times New Roman" w:cs="Times New Roman" w:eastAsia="Times New Roman"/>
          <w:i/>
          <w:color w:val="auto"/>
          <w:spacing w:val="0"/>
          <w:position w:val="0"/>
          <w:sz w:val="24"/>
          <w:shd w:fill="auto" w:val="clear"/>
        </w:rPr>
        <w:t xml:space="preserve">physical barriers</w:t>
      </w:r>
      <w:r>
        <w:rPr>
          <w:rFonts w:ascii="Times New Roman" w:hAnsi="Times New Roman" w:cs="Times New Roman" w:eastAsia="Times New Roman"/>
          <w:color w:val="auto"/>
          <w:spacing w:val="0"/>
          <w:position w:val="0"/>
          <w:sz w:val="24"/>
          <w:shd w:fill="auto" w:val="clear"/>
        </w:rPr>
        <w:t xml:space="preserve"> but other </w:t>
      </w:r>
      <w:r>
        <w:rPr>
          <w:rFonts w:ascii="Times New Roman" w:hAnsi="Times New Roman" w:cs="Times New Roman" w:eastAsia="Times New Roman"/>
          <w:i/>
          <w:color w:val="auto"/>
          <w:spacing w:val="0"/>
          <w:position w:val="0"/>
          <w:sz w:val="24"/>
          <w:shd w:fill="auto" w:val="clear"/>
        </w:rPr>
        <w:t xml:space="preserve">intellectual barriers</w:t>
      </w:r>
      <w:r>
        <w:rPr>
          <w:rFonts w:ascii="Times New Roman" w:hAnsi="Times New Roman" w:cs="Times New Roman" w:eastAsia="Times New Roman"/>
          <w:color w:val="auto"/>
          <w:spacing w:val="0"/>
          <w:position w:val="0"/>
          <w:sz w:val="24"/>
          <w:shd w:fill="auto" w:val="clear"/>
        </w:rPr>
        <w:t xml:space="preserve"> can </w:t>
      </w:r>
      <w:r>
        <w:rPr>
          <w:rFonts w:ascii="Times New Roman" w:hAnsi="Times New Roman" w:cs="Times New Roman" w:eastAsia="Times New Roman"/>
          <w:i/>
          <w:color w:val="auto"/>
          <w:spacing w:val="0"/>
          <w:position w:val="0"/>
          <w:sz w:val="24"/>
          <w:shd w:fill="auto" w:val="clear"/>
        </w:rPr>
        <w:t xml:space="preserve">hamper</w:t>
      </w:r>
      <w:r>
        <w:rPr>
          <w:rFonts w:ascii="Times New Roman" w:hAnsi="Times New Roman" w:cs="Times New Roman" w:eastAsia="Times New Roman"/>
          <w:color w:val="auto"/>
          <w:spacing w:val="0"/>
          <w:position w:val="0"/>
          <w:sz w:val="24"/>
          <w:shd w:fill="auto" w:val="clear"/>
        </w:rPr>
        <w:t xml:space="preserve"> the </w:t>
      </w:r>
      <w:r>
        <w:rPr>
          <w:rFonts w:ascii="Times New Roman" w:hAnsi="Times New Roman" w:cs="Times New Roman" w:eastAsia="Times New Roman"/>
          <w:i/>
          <w:color w:val="auto"/>
          <w:spacing w:val="0"/>
          <w:position w:val="0"/>
          <w:sz w:val="24"/>
          <w:shd w:fill="auto" w:val="clear"/>
        </w:rPr>
        <w:t xml:space="preserve">flow of communication</w:t>
      </w:r>
      <w:r>
        <w:rPr>
          <w:rFonts w:ascii="Times New Roman" w:hAnsi="Times New Roman" w:cs="Times New Roman" w:eastAsia="Times New Roman"/>
          <w:color w:val="auto"/>
          <w:spacing w:val="0"/>
          <w:position w:val="0"/>
          <w:sz w:val="24"/>
          <w:shd w:fill="auto" w:val="clear"/>
        </w:rPr>
        <w:t xml:space="preserve">. If the sender and receiver are of different social or educational backgrounds, they may find difficulty in adjusting with the choices and needs of another (</w:t>
      </w:r>
      <w:r>
        <w:rPr>
          <w:rFonts w:ascii="Times New Roman" w:hAnsi="Times New Roman" w:cs="Times New Roman" w:eastAsia="Times New Roman"/>
          <w:color w:val="auto"/>
          <w:spacing w:val="0"/>
          <w:position w:val="0"/>
          <w:sz w:val="24"/>
          <w:shd w:fill="FFFFFF" w:val="clear"/>
        </w:rPr>
        <w:t xml:space="preserve">Ferrer-i-Cancho, 2018</w:t>
      </w:r>
      <w:r>
        <w:rPr>
          <w:rFonts w:ascii="Times New Roman" w:hAnsi="Times New Roman" w:cs="Times New Roman" w:eastAsia="Times New Roman"/>
          <w:color w:val="auto"/>
          <w:spacing w:val="0"/>
          <w:position w:val="0"/>
          <w:sz w:val="24"/>
          <w:shd w:fill="auto" w:val="clear"/>
        </w:rPr>
        <w:t xml:space="preserve">). Further, if the language is also different, then it becomes more complicated to decipher the transmitted messages and expected responses from the receiving end.</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Models valuing the need for feedback between encoder and decoder</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Feedback is an essential aspect of communication (</w:t>
      </w:r>
      <w:r>
        <w:rPr>
          <w:rFonts w:ascii="Times New Roman" w:hAnsi="Times New Roman" w:cs="Times New Roman" w:eastAsia="Times New Roman"/>
          <w:color w:val="auto"/>
          <w:spacing w:val="0"/>
          <w:position w:val="0"/>
          <w:sz w:val="24"/>
          <w:shd w:fill="FFFFFF" w:val="clear"/>
        </w:rPr>
        <w:t xml:space="preserve">Kuhlmann and Guillén, 2020</w:t>
      </w:r>
      <w:r>
        <w:rPr>
          <w:rFonts w:ascii="Times New Roman" w:hAnsi="Times New Roman" w:cs="Times New Roman" w:eastAsia="Times New Roman"/>
          <w:color w:val="auto"/>
          <w:spacing w:val="0"/>
          <w:position w:val="0"/>
          <w:sz w:val="24"/>
          <w:shd w:fill="auto" w:val="clear"/>
        </w:rPr>
        <w:t xml:space="preserve">). The model of Shannon and Weaver values feedback because after the message reaches destination from its centre and based on the decoded message of the receiver feedback is sent to the sender that States the impact of the understanding the receiver has achieved from the message. The effect of noise on the message would be evaluated with clarity through efficient feedback. Schramm model of communication undertakes the concept of communication as a never-ending process which includes messages and feedbacks. Feedback is the central part of this theory as it focuses on the interpretation of the message of the data transmitted. It is a circular concept that emphasises constructive feedbacks that acknowledges the message received by the receiver. Berlo's model is a linear model of communication which requires individuals to be on the same level for establishing the effectiveness in the communication process as it does not focus much on the value to feedback (</w:t>
      </w:r>
      <w:r>
        <w:rPr>
          <w:rFonts w:ascii="Times New Roman" w:hAnsi="Times New Roman" w:cs="Times New Roman" w:eastAsia="Times New Roman"/>
          <w:color w:val="auto"/>
          <w:spacing w:val="0"/>
          <w:position w:val="0"/>
          <w:sz w:val="24"/>
          <w:shd w:fill="FFFFFF" w:val="clear"/>
        </w:rPr>
        <w:t xml:space="preserve">Talukdar, 2017</w:t>
      </w:r>
      <w:r>
        <w:rPr>
          <w:rFonts w:ascii="Times New Roman" w:hAnsi="Times New Roman" w:cs="Times New Roman" w:eastAsia="Times New Roman"/>
          <w:color w:val="auto"/>
          <w:spacing w:val="0"/>
          <w:position w:val="0"/>
          <w:sz w:val="24"/>
          <w:shd w:fill="auto" w:val="clear"/>
        </w:rPr>
        <w:t xml:space="preserve">).</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Feedback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Receiver</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Decoding</w:t>
      </w:r>
    </w:p>
    <w:p>
      <w:pPr>
        <w:spacing w:before="0" w:after="20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Message</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Encoding</w:t>
      </w:r>
    </w:p>
    <w:p>
      <w:pPr>
        <w:spacing w:before="0" w:after="20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Sender</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3: Channel of communication</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Author)</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Concept of high-context and low-context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concept of high concept and low concept cultures in the context of communication was introduced by Edward T. Hall. The high context culture depends on the form of nonverbal cues and implicit communication. In this type of communication, the message transmitted cannot be analysed or understood without greater background information (</w:t>
      </w:r>
      <w:r>
        <w:rPr>
          <w:rFonts w:ascii="Times New Roman" w:hAnsi="Times New Roman" w:cs="Times New Roman" w:eastAsia="Times New Roman"/>
          <w:color w:val="auto"/>
          <w:spacing w:val="0"/>
          <w:position w:val="0"/>
          <w:sz w:val="24"/>
          <w:shd w:fill="FFFFFF" w:val="clear"/>
        </w:rPr>
        <w:t xml:space="preserve">Hornikx and le Pair, 2017</w:t>
      </w:r>
      <w:r>
        <w:rPr>
          <w:rFonts w:ascii="Times New Roman" w:hAnsi="Times New Roman" w:cs="Times New Roman" w:eastAsia="Times New Roman"/>
          <w:color w:val="auto"/>
          <w:spacing w:val="0"/>
          <w:position w:val="0"/>
          <w:sz w:val="24"/>
          <w:shd w:fill="auto" w:val="clear"/>
        </w:rPr>
        <w:t xml:space="preserve">). In </w:t>
      </w:r>
      <w:r>
        <w:rPr>
          <w:rFonts w:ascii="Times New Roman" w:hAnsi="Times New Roman" w:cs="Times New Roman" w:eastAsia="Times New Roman"/>
          <w:b/>
          <w:i/>
          <w:color w:val="auto"/>
          <w:spacing w:val="0"/>
          <w:position w:val="0"/>
          <w:sz w:val="24"/>
          <w:shd w:fill="auto" w:val="clear"/>
        </w:rPr>
        <w:t xml:space="preserve">my work experience</w:t>
      </w:r>
      <w:r>
        <w:rPr>
          <w:rFonts w:ascii="Times New Roman" w:hAnsi="Times New Roman" w:cs="Times New Roman" w:eastAsia="Times New Roman"/>
          <w:color w:val="auto"/>
          <w:spacing w:val="0"/>
          <w:position w:val="0"/>
          <w:sz w:val="24"/>
          <w:shd w:fill="auto" w:val="clear"/>
        </w:rPr>
        <w:t xml:space="preserve"> in an MNC, I have witnessed the importance of cultures in communication. Low context culture relies on messages communicated entirely with words and is explicit by nature (</w:t>
      </w:r>
      <w:r>
        <w:rPr>
          <w:rFonts w:ascii="Times New Roman" w:hAnsi="Times New Roman" w:cs="Times New Roman" w:eastAsia="Times New Roman"/>
          <w:color w:val="auto"/>
          <w:spacing w:val="0"/>
          <w:position w:val="0"/>
          <w:sz w:val="24"/>
          <w:shd w:fill="FFFFFF" w:val="clear"/>
        </w:rPr>
        <w:t xml:space="preserve">Yang, Hou and Arth, 2020</w:t>
      </w:r>
      <w:r>
        <w:rPr>
          <w:rFonts w:ascii="Times New Roman" w:hAnsi="Times New Roman" w:cs="Times New Roman" w:eastAsia="Times New Roman"/>
          <w:color w:val="auto"/>
          <w:spacing w:val="0"/>
          <w:position w:val="0"/>
          <w:sz w:val="24"/>
          <w:shd w:fill="auto" w:val="clear"/>
        </w:rPr>
        <w:t xml:space="preserve">). In the case of communication in the mathematical classroom, as in the case study of </w:t>
      </w:r>
      <w:r>
        <w:rPr>
          <w:rFonts w:ascii="Times New Roman" w:hAnsi="Times New Roman" w:cs="Times New Roman" w:eastAsia="Times New Roman"/>
          <w:b/>
          <w:i/>
          <w:color w:val="auto"/>
          <w:spacing w:val="0"/>
          <w:position w:val="0"/>
          <w:sz w:val="24"/>
          <w:shd w:fill="auto" w:val="clear"/>
        </w:rPr>
        <w:t xml:space="preserve">Maria Pedro</w:t>
      </w:r>
      <w:r>
        <w:rPr>
          <w:rFonts w:ascii="Times New Roman" w:hAnsi="Times New Roman" w:cs="Times New Roman" w:eastAsia="Times New Roman"/>
          <w:color w:val="auto"/>
          <w:spacing w:val="0"/>
          <w:position w:val="0"/>
          <w:sz w:val="24"/>
          <w:shd w:fill="auto" w:val="clear"/>
        </w:rPr>
        <w:t xml:space="preserve">, it can be said that the type was low context. The quality of communication depends on the old and new knowledge possessed by the encoder and the decoder. On the other hand, </w:t>
      </w:r>
      <w:r>
        <w:rPr>
          <w:rFonts w:ascii="Times New Roman" w:hAnsi="Times New Roman" w:cs="Times New Roman" w:eastAsia="Times New Roman"/>
          <w:b/>
          <w:i/>
          <w:color w:val="auto"/>
          <w:spacing w:val="0"/>
          <w:position w:val="0"/>
          <w:sz w:val="24"/>
          <w:shd w:fill="auto" w:val="clear"/>
        </w:rPr>
        <w:t xml:space="preserve">Barry</w:t>
      </w:r>
      <w:r>
        <w:rPr>
          <w:rFonts w:ascii="Times New Roman" w:hAnsi="Times New Roman" w:cs="Times New Roman" w:eastAsia="Times New Roman"/>
          <w:color w:val="auto"/>
          <w:spacing w:val="0"/>
          <w:position w:val="0"/>
          <w:sz w:val="24"/>
          <w:shd w:fill="auto" w:val="clear"/>
        </w:rPr>
        <w:t xml:space="preserve"> had to deal with other employees of other cultures in his restaurant, place of work. It tends to form and short-term relationship as it lacks additional context with the requirement of direct confrontation and communication. I have realised from </w:t>
      </w:r>
      <w:r>
        <w:rPr>
          <w:rFonts w:ascii="Times New Roman" w:hAnsi="Times New Roman" w:cs="Times New Roman" w:eastAsia="Times New Roman"/>
          <w:b/>
          <w:i/>
          <w:color w:val="auto"/>
          <w:spacing w:val="0"/>
          <w:position w:val="0"/>
          <w:sz w:val="24"/>
          <w:shd w:fill="auto" w:val="clear"/>
        </w:rPr>
        <w:t xml:space="preserve">my work experience </w:t>
      </w:r>
      <w:r>
        <w:rPr>
          <w:rFonts w:ascii="Times New Roman" w:hAnsi="Times New Roman" w:cs="Times New Roman" w:eastAsia="Times New Roman"/>
          <w:color w:val="auto"/>
          <w:spacing w:val="0"/>
          <w:position w:val="0"/>
          <w:sz w:val="24"/>
          <w:shd w:fill="auto" w:val="clear"/>
        </w:rPr>
        <w:t xml:space="preserve">that westerners have a low-context culture. Due to the difference in cultural context when Japanese interacts with Western, they might feel the latter is offensive and blunt for their low cultural-context whereas the Western may find the Japanese to be secretive and bafflingly disclosing information due to their high-cultural context.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Section 3: Communication Skills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Verbal communication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i/>
          <w:color w:val="auto"/>
          <w:spacing w:val="0"/>
          <w:position w:val="0"/>
          <w:sz w:val="24"/>
          <w:shd w:fill="auto" w:val="clear"/>
        </w:rPr>
        <w:t xml:space="preserve">non-verbal communication</w:t>
      </w:r>
      <w:r>
        <w:rPr>
          <w:rFonts w:ascii="Times New Roman" w:hAnsi="Times New Roman" w:cs="Times New Roman" w:eastAsia="Times New Roman"/>
          <w:color w:val="auto"/>
          <w:spacing w:val="0"/>
          <w:position w:val="0"/>
          <w:sz w:val="24"/>
          <w:shd w:fill="auto" w:val="clear"/>
        </w:rPr>
        <w:t xml:space="preserve"> and </w:t>
      </w:r>
      <w:r>
        <w:rPr>
          <w:rFonts w:ascii="Times New Roman" w:hAnsi="Times New Roman" w:cs="Times New Roman" w:eastAsia="Times New Roman"/>
          <w:b/>
          <w:i/>
          <w:color w:val="auto"/>
          <w:spacing w:val="0"/>
          <w:position w:val="0"/>
          <w:sz w:val="24"/>
          <w:shd w:fill="auto" w:val="clear"/>
        </w:rPr>
        <w:t xml:space="preserve">listening</w:t>
      </w:r>
      <w:r>
        <w:rPr>
          <w:rFonts w:ascii="Times New Roman" w:hAnsi="Times New Roman" w:cs="Times New Roman" w:eastAsia="Times New Roman"/>
          <w:color w:val="auto"/>
          <w:spacing w:val="0"/>
          <w:position w:val="0"/>
          <w:sz w:val="24"/>
          <w:shd w:fill="auto" w:val="clear"/>
        </w:rPr>
        <w:t xml:space="preserve"> are considered as three primary methods of communication.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3.1 Verbal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Verbal communication</w:t>
      </w:r>
      <w:r>
        <w:rPr>
          <w:rFonts w:ascii="Times New Roman" w:hAnsi="Times New Roman" w:cs="Times New Roman" w:eastAsia="Times New Roman"/>
          <w:color w:val="auto"/>
          <w:spacing w:val="0"/>
          <w:position w:val="0"/>
          <w:sz w:val="24"/>
          <w:shd w:fill="auto" w:val="clear"/>
        </w:rPr>
        <w:t xml:space="preserve"> is defined as the mode of communication where an individual use words to share information with others (Sutiyatno, 2018). Spoken language is defined as a verbal mode of communication where a group of words are necessary to clear the information to the receiver in an appropriate manner (Sutiyatno, 2018). </w:t>
      </w:r>
      <w:r>
        <w:rPr>
          <w:rFonts w:ascii="Times New Roman" w:hAnsi="Times New Roman" w:cs="Times New Roman" w:eastAsia="Times New Roman"/>
          <w:i/>
          <w:color w:val="auto"/>
          <w:spacing w:val="0"/>
          <w:position w:val="0"/>
          <w:sz w:val="24"/>
          <w:shd w:fill="auto" w:val="clear"/>
        </w:rPr>
        <w:t xml:space="preserve">Verbal communication is of two types</w:t>
      </w:r>
      <w:r>
        <w:rPr>
          <w:rFonts w:ascii="Times New Roman" w:hAnsi="Times New Roman" w:cs="Times New Roman" w:eastAsia="Times New Roman"/>
          <w:color w:val="auto"/>
          <w:spacing w:val="0"/>
          <w:position w:val="0"/>
          <w:sz w:val="24"/>
          <w:shd w:fill="auto" w:val="clear"/>
        </w:rPr>
        <w:t xml:space="preserve">, namely, </w:t>
      </w:r>
      <w:r>
        <w:rPr>
          <w:rFonts w:ascii="Times New Roman" w:hAnsi="Times New Roman" w:cs="Times New Roman" w:eastAsia="Times New Roman"/>
          <w:b/>
          <w:i/>
          <w:color w:val="auto"/>
          <w:spacing w:val="0"/>
          <w:position w:val="0"/>
          <w:sz w:val="24"/>
          <w:shd w:fill="auto" w:val="clear"/>
        </w:rPr>
        <w:t xml:space="preserve">oral or spoken communication</w:t>
      </w:r>
      <w:r>
        <w:rPr>
          <w:rFonts w:ascii="Times New Roman" w:hAnsi="Times New Roman" w:cs="Times New Roman" w:eastAsia="Times New Roman"/>
          <w:color w:val="auto"/>
          <w:spacing w:val="0"/>
          <w:position w:val="0"/>
          <w:sz w:val="24"/>
          <w:shd w:fill="auto" w:val="clear"/>
        </w:rPr>
        <w:t xml:space="preserve"> and </w:t>
      </w:r>
      <w:r>
        <w:rPr>
          <w:rFonts w:ascii="Times New Roman" w:hAnsi="Times New Roman" w:cs="Times New Roman" w:eastAsia="Times New Roman"/>
          <w:b/>
          <w:i/>
          <w:color w:val="auto"/>
          <w:spacing w:val="0"/>
          <w:position w:val="0"/>
          <w:sz w:val="24"/>
          <w:shd w:fill="auto" w:val="clear"/>
        </w:rPr>
        <w:t xml:space="preserve">written communication</w:t>
      </w:r>
      <w:r>
        <w:rPr>
          <w:rFonts w:ascii="Times New Roman" w:hAnsi="Times New Roman" w:cs="Times New Roman" w:eastAsia="Times New Roman"/>
          <w:color w:val="auto"/>
          <w:spacing w:val="0"/>
          <w:position w:val="0"/>
          <w:sz w:val="24"/>
          <w:shd w:fill="auto" w:val="clear"/>
        </w:rPr>
        <w:t xml:space="preserve">. The primary aim of both the forms of communications is to convey the message to the receiver in a proper manner so that he/she can understand what is said (Sutiyatno, 2018). From the case study of Maria Pedro, it has been seen that she has served as a school director for six years and she was also an active member in a trade union. Therefore, both oral communication and written communication were needed for her while working as a teacher. Oral communication was also required for her while she was an active trade union member. From the case study of Barry, it has been observed that Barry has to use oral communication effectively while managing the employees in the back of the house. In my workplace, our management use to convey any message to us via oral communication. However, our written communication is not up to the mark as some employees are slow in writing anything, and their use of words is also not so fair.</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3.2 Non-verbal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Non-verbal method of communication</w:t>
      </w:r>
      <w:r>
        <w:rPr>
          <w:rFonts w:ascii="Times New Roman" w:hAnsi="Times New Roman" w:cs="Times New Roman" w:eastAsia="Times New Roman"/>
          <w:color w:val="auto"/>
          <w:spacing w:val="0"/>
          <w:position w:val="0"/>
          <w:sz w:val="24"/>
          <w:shd w:fill="auto" w:val="clear"/>
        </w:rPr>
        <w:t xml:space="preserve"> is defined as a mode of communication where information is transferred by using body languages such as </w:t>
      </w:r>
      <w:r>
        <w:rPr>
          <w:rFonts w:ascii="Times New Roman" w:hAnsi="Times New Roman" w:cs="Times New Roman" w:eastAsia="Times New Roman"/>
          <w:i/>
          <w:color w:val="auto"/>
          <w:spacing w:val="0"/>
          <w:position w:val="0"/>
          <w:sz w:val="24"/>
          <w:shd w:fill="auto" w:val="clear"/>
        </w:rPr>
        <w:t xml:space="preserve">facial expressions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eye contacts</w:t>
      </w:r>
      <w:r>
        <w:rPr>
          <w:rFonts w:ascii="Times New Roman" w:hAnsi="Times New Roman" w:cs="Times New Roman" w:eastAsia="Times New Roman"/>
          <w:color w:val="auto"/>
          <w:spacing w:val="0"/>
          <w:position w:val="0"/>
          <w:sz w:val="24"/>
          <w:shd w:fill="auto" w:val="clear"/>
        </w:rPr>
        <w:t xml:space="preserve"> and also via </w:t>
      </w:r>
      <w:r>
        <w:rPr>
          <w:rFonts w:ascii="Times New Roman" w:hAnsi="Times New Roman" w:cs="Times New Roman" w:eastAsia="Times New Roman"/>
          <w:i/>
          <w:color w:val="auto"/>
          <w:spacing w:val="0"/>
          <w:position w:val="0"/>
          <w:sz w:val="24"/>
          <w:shd w:fill="auto" w:val="clear"/>
        </w:rPr>
        <w:t xml:space="preserve">any gesture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tone or signals</w:t>
      </w:r>
      <w:r>
        <w:rPr>
          <w:rFonts w:ascii="Times New Roman" w:hAnsi="Times New Roman" w:cs="Times New Roman" w:eastAsia="Times New Roman"/>
          <w:color w:val="auto"/>
          <w:spacing w:val="0"/>
          <w:position w:val="0"/>
          <w:sz w:val="24"/>
          <w:shd w:fill="auto" w:val="clear"/>
        </w:rPr>
        <w:t xml:space="preserve"> (Vrij, Hartwig and Granhag, 2019</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This method of communication is highly significant because it can enhance a person's capability to relate and engage along with the establishment of meaningful interactions (Hall, Horgan and Murphy, 2019). From the case study of Maria Pedro, it can be said that non-verbal communication is of high need for her. As a teacher, she used to have an efficient body language. Apart from that, she also used to maintain proper eye-contact while teaching. From the case study of Barry, it can be said that he needs to maintain a good posture while working. Apart from that, he used to use various signals during supervising and managing the employees. In my workplace, often the management uses various signals to us. Alongside, we also maintain steady eye contact with them during any meeting.</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3.3 Listening</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Listening correctly</w:t>
      </w:r>
      <w:r>
        <w:rPr>
          <w:rFonts w:ascii="Times New Roman" w:hAnsi="Times New Roman" w:cs="Times New Roman" w:eastAsia="Times New Roman"/>
          <w:color w:val="auto"/>
          <w:spacing w:val="0"/>
          <w:position w:val="0"/>
          <w:sz w:val="24"/>
          <w:shd w:fill="auto" w:val="clear"/>
        </w:rPr>
        <w:t xml:space="preserve"> is also a strong component of communication skill (Nave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 There are </w:t>
      </w:r>
      <w:r>
        <w:rPr>
          <w:rFonts w:ascii="Times New Roman" w:hAnsi="Times New Roman" w:cs="Times New Roman" w:eastAsia="Times New Roman"/>
          <w:b/>
          <w:i/>
          <w:color w:val="auto"/>
          <w:spacing w:val="0"/>
          <w:position w:val="0"/>
          <w:sz w:val="24"/>
          <w:shd w:fill="auto" w:val="clear"/>
        </w:rPr>
        <w:t xml:space="preserve">two types</w:t>
      </w:r>
      <w:r>
        <w:rPr>
          <w:rFonts w:ascii="Times New Roman" w:hAnsi="Times New Roman" w:cs="Times New Roman" w:eastAsia="Times New Roman"/>
          <w:color w:val="auto"/>
          <w:spacing w:val="0"/>
          <w:position w:val="0"/>
          <w:sz w:val="24"/>
          <w:shd w:fill="auto" w:val="clear"/>
        </w:rPr>
        <w:t xml:space="preserve"> of listening, </w:t>
      </w:r>
      <w:r>
        <w:rPr>
          <w:rFonts w:ascii="Times New Roman" w:hAnsi="Times New Roman" w:cs="Times New Roman" w:eastAsia="Times New Roman"/>
          <w:b/>
          <w:i/>
          <w:color w:val="auto"/>
          <w:spacing w:val="0"/>
          <w:position w:val="0"/>
          <w:sz w:val="24"/>
          <w:shd w:fill="auto" w:val="clear"/>
        </w:rPr>
        <w:t xml:space="preserve">active listening</w:t>
      </w:r>
      <w:r>
        <w:rPr>
          <w:rFonts w:ascii="Times New Roman" w:hAnsi="Times New Roman" w:cs="Times New Roman" w:eastAsia="Times New Roman"/>
          <w:color w:val="auto"/>
          <w:spacing w:val="0"/>
          <w:position w:val="0"/>
          <w:sz w:val="24"/>
          <w:shd w:fill="auto" w:val="clear"/>
        </w:rPr>
        <w:t xml:space="preserve"> and </w:t>
      </w:r>
      <w:r>
        <w:rPr>
          <w:rFonts w:ascii="Times New Roman" w:hAnsi="Times New Roman" w:cs="Times New Roman" w:eastAsia="Times New Roman"/>
          <w:b/>
          <w:i/>
          <w:color w:val="auto"/>
          <w:spacing w:val="0"/>
          <w:position w:val="0"/>
          <w:sz w:val="24"/>
          <w:shd w:fill="auto" w:val="clear"/>
        </w:rPr>
        <w:t xml:space="preserve">empathetic listening</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i/>
          <w:color w:val="auto"/>
          <w:spacing w:val="0"/>
          <w:position w:val="0"/>
          <w:sz w:val="24"/>
          <w:shd w:fill="auto" w:val="clear"/>
        </w:rPr>
        <w:t xml:space="preserve">Active listening</w:t>
      </w:r>
      <w:r>
        <w:rPr>
          <w:rFonts w:ascii="Times New Roman" w:hAnsi="Times New Roman" w:cs="Times New Roman" w:eastAsia="Times New Roman"/>
          <w:color w:val="auto"/>
          <w:spacing w:val="0"/>
          <w:position w:val="0"/>
          <w:sz w:val="24"/>
          <w:shd w:fill="auto" w:val="clear"/>
        </w:rPr>
        <w:t xml:space="preserve"> is often used while solving any issues, and a full concentration of the listener is required (Nave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 </w:t>
      </w:r>
      <w:r>
        <w:rPr>
          <w:rFonts w:ascii="Times New Roman" w:hAnsi="Times New Roman" w:cs="Times New Roman" w:eastAsia="Times New Roman"/>
          <w:b/>
          <w:i/>
          <w:color w:val="auto"/>
          <w:spacing w:val="0"/>
          <w:position w:val="0"/>
          <w:sz w:val="24"/>
          <w:shd w:fill="auto" w:val="clear"/>
        </w:rPr>
        <w:t xml:space="preserve">Empathetic listening</w:t>
      </w:r>
      <w:r>
        <w:rPr>
          <w:rFonts w:ascii="Times New Roman" w:hAnsi="Times New Roman" w:cs="Times New Roman" w:eastAsia="Times New Roman"/>
          <w:color w:val="auto"/>
          <w:spacing w:val="0"/>
          <w:position w:val="0"/>
          <w:sz w:val="24"/>
          <w:shd w:fill="auto" w:val="clear"/>
        </w:rPr>
        <w:t xml:space="preserve"> is a questioned technique that helps an individual to understand the conveyed message in a proper manner (Nave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 From the case study of Maria Pedro, it can be said that she needs to be a good listener as she is a teacher and she has to make daily interaction with the students. From the case study of Barry, it can be said that she needs to be active always and should listen to what the employees said. In my workplace, the employees give a profound emphasis on listening to the management orders. However, some employees do not listen actively to what the management says, and so active listening is an issue in my workplace.</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Tools and Approaches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section, as analysis will be done based on three different tools, namely </w:t>
      </w:r>
      <w:r>
        <w:rPr>
          <w:rFonts w:ascii="Times New Roman" w:hAnsi="Times New Roman" w:cs="Times New Roman" w:eastAsia="Times New Roman"/>
          <w:b/>
          <w:i/>
          <w:color w:val="auto"/>
          <w:spacing w:val="0"/>
          <w:position w:val="0"/>
          <w:sz w:val="24"/>
          <w:shd w:fill="auto" w:val="clear"/>
        </w:rPr>
        <w:t xml:space="preserve">SOLER</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i/>
          <w:color w:val="auto"/>
          <w:spacing w:val="0"/>
          <w:position w:val="0"/>
          <w:sz w:val="24"/>
          <w:shd w:fill="auto" w:val="clear"/>
        </w:rPr>
        <w:t xml:space="preserve">Proxemics </w:t>
      </w:r>
      <w:r>
        <w:rPr>
          <w:rFonts w:ascii="Times New Roman" w:hAnsi="Times New Roman" w:cs="Times New Roman" w:eastAsia="Times New Roman"/>
          <w:color w:val="auto"/>
          <w:spacing w:val="0"/>
          <w:position w:val="0"/>
          <w:sz w:val="24"/>
          <w:shd w:fill="auto" w:val="clear"/>
        </w:rPr>
        <w:t xml:space="preserve">and </w:t>
      </w:r>
      <w:r>
        <w:rPr>
          <w:rFonts w:ascii="Times New Roman" w:hAnsi="Times New Roman" w:cs="Times New Roman" w:eastAsia="Times New Roman"/>
          <w:b/>
          <w:i/>
          <w:color w:val="auto"/>
          <w:spacing w:val="0"/>
          <w:position w:val="0"/>
          <w:sz w:val="24"/>
          <w:shd w:fill="auto" w:val="clear"/>
        </w:rPr>
        <w:t xml:space="preserve">Personal awareness</w:t>
      </w: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SOLER</w:t>
      </w:r>
      <w:r>
        <w:rPr>
          <w:rFonts w:ascii="Times New Roman" w:hAnsi="Times New Roman" w:cs="Times New Roman" w:eastAsia="Times New Roman"/>
          <w:color w:val="auto"/>
          <w:spacing w:val="0"/>
          <w:position w:val="0"/>
          <w:sz w:val="24"/>
          <w:shd w:fill="auto" w:val="clear"/>
        </w:rPr>
        <w:t xml:space="preserve">: This model is an acronym for </w:t>
      </w:r>
      <w:r>
        <w:rPr>
          <w:rFonts w:ascii="Times New Roman" w:hAnsi="Times New Roman" w:cs="Times New Roman" w:eastAsia="Times New Roman"/>
          <w:b/>
          <w:i/>
          <w:color w:val="auto"/>
          <w:spacing w:val="0"/>
          <w:position w:val="0"/>
          <w:sz w:val="24"/>
          <w:shd w:fill="auto" w:val="clear"/>
        </w:rPr>
        <w:t xml:space="preserve">Sitting squarely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i/>
          <w:color w:val="auto"/>
          <w:spacing w:val="0"/>
          <w:position w:val="0"/>
          <w:sz w:val="24"/>
          <w:shd w:fill="auto" w:val="clear"/>
        </w:rPr>
        <w:t xml:space="preserve">Open Posture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i/>
          <w:color w:val="auto"/>
          <w:spacing w:val="0"/>
          <w:position w:val="0"/>
          <w:sz w:val="24"/>
          <w:shd w:fill="auto" w:val="clear"/>
        </w:rPr>
        <w:t xml:space="preserve">Lean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i/>
          <w:color w:val="auto"/>
          <w:spacing w:val="0"/>
          <w:position w:val="0"/>
          <w:sz w:val="24"/>
          <w:shd w:fill="auto" w:val="clear"/>
        </w:rPr>
        <w:t xml:space="preserve">Eye contact</w:t>
      </w:r>
      <w:r>
        <w:rPr>
          <w:rFonts w:ascii="Times New Roman" w:hAnsi="Times New Roman" w:cs="Times New Roman" w:eastAsia="Times New Roman"/>
          <w:color w:val="auto"/>
          <w:spacing w:val="0"/>
          <w:position w:val="0"/>
          <w:sz w:val="24"/>
          <w:shd w:fill="auto" w:val="clear"/>
        </w:rPr>
        <w:t xml:space="preserve"> and </w:t>
      </w:r>
      <w:r>
        <w:rPr>
          <w:rFonts w:ascii="Times New Roman" w:hAnsi="Times New Roman" w:cs="Times New Roman" w:eastAsia="Times New Roman"/>
          <w:b/>
          <w:i/>
          <w:color w:val="auto"/>
          <w:spacing w:val="0"/>
          <w:position w:val="0"/>
          <w:sz w:val="24"/>
          <w:shd w:fill="auto" w:val="clear"/>
        </w:rPr>
        <w:t xml:space="preserve">Relaxed body language</w:t>
      </w:r>
      <w:r>
        <w:rPr>
          <w:rFonts w:ascii="Times New Roman" w:hAnsi="Times New Roman" w:cs="Times New Roman" w:eastAsia="Times New Roman"/>
          <w:color w:val="auto"/>
          <w:spacing w:val="0"/>
          <w:position w:val="0"/>
          <w:sz w:val="24"/>
          <w:shd w:fill="auto" w:val="clear"/>
        </w:rPr>
        <w:t xml:space="preserve">. This model deals with the different ways in which a person should approach someone when discussing something (Nandini, 2020). This is quite relevant with the second case study, where lack of communication is resulting in company issues. Barry can definitely follow this model to improve the situation within the company. When I worked within my workplace, I felt that the active listening aspect is weak within the company. With this model, the company can enhance active listening within the workplace and improve it.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Proxemics</w:t>
      </w:r>
      <w:r>
        <w:rPr>
          <w:rFonts w:ascii="Times New Roman" w:hAnsi="Times New Roman" w:cs="Times New Roman" w:eastAsia="Times New Roman"/>
          <w:color w:val="auto"/>
          <w:spacing w:val="0"/>
          <w:position w:val="0"/>
          <w:sz w:val="24"/>
          <w:shd w:fill="auto" w:val="clear"/>
        </w:rPr>
        <w:t xml:space="preserve">: Proxemics is the study in which a human being uses the space that is provided to him or her. This is an essential concept when it comes to a professional work environment where a person often deals with the consequences of delivering space (Montanari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2018). In the case of Barry, he does not provide enough space for the employees, so they are unable to establish non-verbal communication. However, in the case of Maria, she is providing a lot of space to the students and therefore they are able to grow accordingly. In my workplace, I felt that proxemics was maintained very well, and that helps every person to manage their own space.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Personal awareness</w:t>
      </w:r>
      <w:r>
        <w:rPr>
          <w:rFonts w:ascii="Times New Roman" w:hAnsi="Times New Roman" w:cs="Times New Roman" w:eastAsia="Times New Roman"/>
          <w:color w:val="auto"/>
          <w:spacing w:val="0"/>
          <w:position w:val="0"/>
          <w:sz w:val="24"/>
          <w:shd w:fill="auto" w:val="clear"/>
        </w:rPr>
        <w:t xml:space="preserve">: Personal awareness is the concept where a person decides on the various aspects that are required for </w:t>
      </w:r>
      <w:r>
        <w:rPr>
          <w:rFonts w:ascii="Times New Roman" w:hAnsi="Times New Roman" w:cs="Times New Roman" w:eastAsia="Times New Roman"/>
          <w:b/>
          <w:i/>
          <w:color w:val="auto"/>
          <w:spacing w:val="0"/>
          <w:position w:val="0"/>
          <w:sz w:val="24"/>
          <w:shd w:fill="auto" w:val="clear"/>
        </w:rPr>
        <w:t xml:space="preserve">individual well-being</w:t>
      </w:r>
      <w:r>
        <w:rPr>
          <w:rFonts w:ascii="Times New Roman" w:hAnsi="Times New Roman" w:cs="Times New Roman" w:eastAsia="Times New Roman"/>
          <w:color w:val="auto"/>
          <w:spacing w:val="0"/>
          <w:position w:val="0"/>
          <w:sz w:val="24"/>
          <w:shd w:fill="auto" w:val="clear"/>
        </w:rPr>
        <w:t xml:space="preserve"> (Ö</w:t>
      </w:r>
      <w:r>
        <w:rPr>
          <w:rFonts w:ascii="Times New Roman" w:hAnsi="Times New Roman" w:cs="Times New Roman" w:eastAsia="Times New Roman"/>
          <w:color w:val="auto"/>
          <w:spacing w:val="0"/>
          <w:position w:val="0"/>
          <w:sz w:val="24"/>
          <w:shd w:fill="auto" w:val="clear"/>
        </w:rPr>
        <w:t xml:space="preserve">ğ</w:t>
      </w:r>
      <w:r>
        <w:rPr>
          <w:rFonts w:ascii="Times New Roman" w:hAnsi="Times New Roman" w:cs="Times New Roman" w:eastAsia="Times New Roman"/>
          <w:color w:val="auto"/>
          <w:spacing w:val="0"/>
          <w:position w:val="0"/>
          <w:sz w:val="24"/>
          <w:shd w:fill="auto" w:val="clear"/>
        </w:rPr>
        <w:t xml:space="preserve">ütçü, Testik and Chouseinoglou, 2016). In the case of Barry, it is clear that there is a lack of personal awareness. This is because his verbal aspects are exceptional; however, his non-verbal elements are being affected due to issues at home. However, in the case of Maria, both her verbal and non-verbal aspects are being kept intact, and therefore she can establish communication inside the class. In my workplace, I felt that the written part of verbal communication is an issue. I think through this model; the company can enhance this aspect by using proper training methods.</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Communication between Management and Employees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between </w:t>
      </w:r>
      <w:r>
        <w:rPr>
          <w:rFonts w:ascii="Times New Roman" w:hAnsi="Times New Roman" w:cs="Times New Roman" w:eastAsia="Times New Roman"/>
          <w:b/>
          <w:i/>
          <w:color w:val="auto"/>
          <w:spacing w:val="0"/>
          <w:position w:val="0"/>
          <w:sz w:val="24"/>
          <w:shd w:fill="auto" w:val="clear"/>
        </w:rPr>
        <w:t xml:space="preserve">management</w:t>
      </w:r>
      <w:r>
        <w:rPr>
          <w:rFonts w:ascii="Times New Roman" w:hAnsi="Times New Roman" w:cs="Times New Roman" w:eastAsia="Times New Roman"/>
          <w:color w:val="auto"/>
          <w:spacing w:val="0"/>
          <w:position w:val="0"/>
          <w:sz w:val="24"/>
          <w:shd w:fill="auto" w:val="clear"/>
        </w:rPr>
        <w:t xml:space="preserve"> and </w:t>
      </w:r>
      <w:r>
        <w:rPr>
          <w:rFonts w:ascii="Times New Roman" w:hAnsi="Times New Roman" w:cs="Times New Roman" w:eastAsia="Times New Roman"/>
          <w:b/>
          <w:i/>
          <w:color w:val="auto"/>
          <w:spacing w:val="0"/>
          <w:position w:val="0"/>
          <w:sz w:val="24"/>
          <w:shd w:fill="auto" w:val="clear"/>
        </w:rPr>
        <w:t xml:space="preserve">employee</w:t>
      </w:r>
      <w:r>
        <w:rPr>
          <w:rFonts w:ascii="Times New Roman" w:hAnsi="Times New Roman" w:cs="Times New Roman" w:eastAsia="Times New Roman"/>
          <w:color w:val="auto"/>
          <w:spacing w:val="0"/>
          <w:position w:val="0"/>
          <w:sz w:val="24"/>
          <w:shd w:fill="auto" w:val="clear"/>
        </w:rPr>
        <w:t xml:space="preserve"> depends on the way in which they interact. From the case study depicting Barry’s challenges, it can be said that if the manager is rude and unprofessional, then the employees will feel demotivated, and as a result, it will lead to massive issues within the company. The employee and manager relation will be damaged, and soon the employee turnover will increase massively. For instance, in my own company, I felt that there are two significant issues when it comes to communication between managers and employees. The first aspect is written communication and the second aspect is verbal listening. The managers often do not respond to written letters, and they lack active listening skills. As a result of this, the company often faces issues while trying to understand the grievances of the company. Therefore, the above models that have been mentioned will help in improving the current problems that are being faced in my workplace.  </w:t>
      </w: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Section 4</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report has provided detailed information about the theories and aspects related to models of communication and the value imposed on feedback on decoder and encoder. The element of high and low context culture was discussed with examples, and different communication skills were stated with the tools and approaches undertaken to remove the barriers in communication between the management and employees.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 list</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Ferrer-i-Cancho, R., 2018. Optimisation models of natural communication. </w:t>
      </w:r>
      <w:r>
        <w:rPr>
          <w:rFonts w:ascii="Times New Roman" w:hAnsi="Times New Roman" w:cs="Times New Roman" w:eastAsia="Times New Roman"/>
          <w:i/>
          <w:color w:val="auto"/>
          <w:spacing w:val="0"/>
          <w:position w:val="0"/>
          <w:sz w:val="24"/>
          <w:shd w:fill="FFFFFF" w:val="clear"/>
        </w:rPr>
        <w:t xml:space="preserve">Journal of Quantitative Linguistics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25</w:t>
      </w:r>
      <w:r>
        <w:rPr>
          <w:rFonts w:ascii="Times New Roman" w:hAnsi="Times New Roman" w:cs="Times New Roman" w:eastAsia="Times New Roman"/>
          <w:color w:val="auto"/>
          <w:spacing w:val="0"/>
          <w:position w:val="0"/>
          <w:sz w:val="24"/>
          <w:shd w:fill="FFFFFF" w:val="clear"/>
        </w:rPr>
        <w:t xml:space="preserve">(3), pp.207-237.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Hall, J.A., Horgan, T.G. and Murphy, N.A., 2019. Nonverbal communication. </w:t>
      </w:r>
      <w:r>
        <w:rPr>
          <w:rFonts w:ascii="Times New Roman" w:hAnsi="Times New Roman" w:cs="Times New Roman" w:eastAsia="Times New Roman"/>
          <w:i/>
          <w:color w:val="auto"/>
          <w:spacing w:val="0"/>
          <w:position w:val="0"/>
          <w:sz w:val="24"/>
          <w:shd w:fill="auto" w:val="clear"/>
        </w:rPr>
        <w:t xml:space="preserve">Annual Review of Psychology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70</w:t>
      </w:r>
      <w:r>
        <w:rPr>
          <w:rFonts w:ascii="Times New Roman" w:hAnsi="Times New Roman" w:cs="Times New Roman" w:eastAsia="Times New Roman"/>
          <w:color w:val="auto"/>
          <w:spacing w:val="0"/>
          <w:position w:val="0"/>
          <w:sz w:val="24"/>
          <w:shd w:fill="auto" w:val="clear"/>
        </w:rPr>
        <w:t xml:space="preserve">, pp.271-294.</w:t>
      </w:r>
    </w:p>
    <w:p>
      <w:pPr>
        <w:spacing w:before="0" w:after="200" w:line="360"/>
        <w:ind w:right="0" w:left="0" w:firstLine="0"/>
        <w:jc w:val="both"/>
        <w:rPr>
          <w:rFonts w:ascii="Times New Roman" w:hAnsi="Times New Roman" w:cs="Times New Roman" w:eastAsia="Times New Roman"/>
          <w:color w:val="365F91"/>
          <w:spacing w:val="0"/>
          <w:position w:val="0"/>
          <w:sz w:val="24"/>
          <w:shd w:fill="FFFFFF" w:val="clear"/>
        </w:rPr>
      </w:pPr>
      <w:r>
        <w:rPr>
          <w:rFonts w:ascii="Times New Roman" w:hAnsi="Times New Roman" w:cs="Times New Roman" w:eastAsia="Times New Roman"/>
          <w:color w:val="365F91"/>
          <w:spacing w:val="0"/>
          <w:position w:val="0"/>
          <w:sz w:val="24"/>
          <w:shd w:fill="FFFFFF" w:val="clear"/>
        </w:rPr>
        <w:t xml:space="preserve">Hornikx, J. and le Pair, R., 2017. The influence of high-/low-context culture on perceived Ad complexity and liking. </w:t>
      </w:r>
      <w:r>
        <w:rPr>
          <w:rFonts w:ascii="Times New Roman" w:hAnsi="Times New Roman" w:cs="Times New Roman" w:eastAsia="Times New Roman"/>
          <w:i/>
          <w:color w:val="365F91"/>
          <w:spacing w:val="0"/>
          <w:position w:val="0"/>
          <w:sz w:val="24"/>
          <w:shd w:fill="FFFFFF" w:val="clear"/>
        </w:rPr>
        <w:t xml:space="preserve">Journal of Global Marketing</w:t>
      </w:r>
      <w:r>
        <w:rPr>
          <w:rFonts w:ascii="Times New Roman" w:hAnsi="Times New Roman" w:cs="Times New Roman" w:eastAsia="Times New Roman"/>
          <w:color w:val="365F91"/>
          <w:spacing w:val="0"/>
          <w:position w:val="0"/>
          <w:sz w:val="24"/>
          <w:shd w:fill="FFFFFF" w:val="clear"/>
        </w:rPr>
        <w:t xml:space="preserve">, </w:t>
      </w:r>
      <w:r>
        <w:rPr>
          <w:rFonts w:ascii="Times New Roman" w:hAnsi="Times New Roman" w:cs="Times New Roman" w:eastAsia="Times New Roman"/>
          <w:i/>
          <w:color w:val="365F91"/>
          <w:spacing w:val="0"/>
          <w:position w:val="0"/>
          <w:sz w:val="24"/>
          <w:shd w:fill="FFFFFF" w:val="clear"/>
        </w:rPr>
        <w:t xml:space="preserve">30</w:t>
      </w:r>
      <w:r>
        <w:rPr>
          <w:rFonts w:ascii="Times New Roman" w:hAnsi="Times New Roman" w:cs="Times New Roman" w:eastAsia="Times New Roman"/>
          <w:color w:val="365F91"/>
          <w:spacing w:val="0"/>
          <w:position w:val="0"/>
          <w:sz w:val="24"/>
          <w:shd w:fill="FFFFFF" w:val="clear"/>
        </w:rPr>
        <w:t xml:space="preserve">(4), pp.228-237.</w:t>
      </w:r>
    </w:p>
    <w:p>
      <w:pPr>
        <w:spacing w:before="0" w:after="200" w:line="360"/>
        <w:ind w:right="0" w:left="0" w:firstLine="0"/>
        <w:jc w:val="both"/>
        <w:rPr>
          <w:rFonts w:ascii="Times New Roman" w:hAnsi="Times New Roman" w:cs="Times New Roman" w:eastAsia="Times New Roman"/>
          <w:color w:val="365F91"/>
          <w:spacing w:val="0"/>
          <w:position w:val="0"/>
          <w:sz w:val="24"/>
          <w:shd w:fill="FFFFFF" w:val="clear"/>
        </w:rPr>
      </w:pPr>
      <w:r>
        <w:rPr>
          <w:rFonts w:ascii="Times New Roman" w:hAnsi="Times New Roman" w:cs="Times New Roman" w:eastAsia="Times New Roman"/>
          <w:color w:val="365F91"/>
          <w:spacing w:val="0"/>
          <w:position w:val="0"/>
          <w:sz w:val="24"/>
          <w:shd w:fill="FFFFFF" w:val="clear"/>
        </w:rPr>
        <w:t xml:space="preserve">Kuhlmann Lüdeke, A. and Guillén Olaya, J.F., 2020. Effective Feedback, An Essential Component of All Stages in Medical Education. </w:t>
      </w:r>
      <w:r>
        <w:rPr>
          <w:rFonts w:ascii="Times New Roman" w:hAnsi="Times New Roman" w:cs="Times New Roman" w:eastAsia="Times New Roman"/>
          <w:i/>
          <w:color w:val="365F91"/>
          <w:spacing w:val="0"/>
          <w:position w:val="0"/>
          <w:sz w:val="24"/>
          <w:shd w:fill="FFFFFF" w:val="clear"/>
        </w:rPr>
        <w:t xml:space="preserve">Universitas Medica</w:t>
      </w:r>
      <w:r>
        <w:rPr>
          <w:rFonts w:ascii="Times New Roman" w:hAnsi="Times New Roman" w:cs="Times New Roman" w:eastAsia="Times New Roman"/>
          <w:color w:val="365F91"/>
          <w:spacing w:val="0"/>
          <w:position w:val="0"/>
          <w:sz w:val="24"/>
          <w:shd w:fill="FFFFFF" w:val="clear"/>
        </w:rPr>
        <w:t xml:space="preserve">, </w:t>
      </w:r>
      <w:r>
        <w:rPr>
          <w:rFonts w:ascii="Times New Roman" w:hAnsi="Times New Roman" w:cs="Times New Roman" w:eastAsia="Times New Roman"/>
          <w:i/>
          <w:color w:val="365F91"/>
          <w:spacing w:val="0"/>
          <w:position w:val="0"/>
          <w:sz w:val="24"/>
          <w:shd w:fill="FFFFFF" w:val="clear"/>
        </w:rPr>
        <w:t xml:space="preserve">61</w:t>
      </w:r>
      <w:r>
        <w:rPr>
          <w:rFonts w:ascii="Times New Roman" w:hAnsi="Times New Roman" w:cs="Times New Roman" w:eastAsia="Times New Roman"/>
          <w:color w:val="365F91"/>
          <w:spacing w:val="0"/>
          <w:position w:val="0"/>
          <w:sz w:val="24"/>
          <w:shd w:fill="FFFFFF" w:val="clear"/>
        </w:rPr>
        <w:t xml:space="preserve">(3), pp.32-46.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Maund, A. ed., 2018. </w:t>
      </w:r>
      <w:r>
        <w:rPr>
          <w:rFonts w:ascii="Times New Roman" w:hAnsi="Times New Roman" w:cs="Times New Roman" w:eastAsia="Times New Roman"/>
          <w:i/>
          <w:color w:val="auto"/>
          <w:spacing w:val="0"/>
          <w:position w:val="0"/>
          <w:sz w:val="24"/>
          <w:shd w:fill="auto" w:val="clear"/>
        </w:rPr>
        <w:t xml:space="preserve">BA in Leadership and Management: Skills for the Workplace Student Yearbook, Final Year</w:t>
      </w:r>
      <w:r>
        <w:rPr>
          <w:rFonts w:ascii="Times New Roman" w:hAnsi="Times New Roman" w:cs="Times New Roman" w:eastAsia="Times New Roman"/>
          <w:color w:val="auto"/>
          <w:spacing w:val="0"/>
          <w:position w:val="0"/>
          <w:sz w:val="24"/>
          <w:shd w:fill="auto" w:val="clear"/>
        </w:rPr>
        <w:t xml:space="preserve">. SAGE Publications Limited.</w:t>
        <w:br/>
        <w:t xml:space="preserve">Morgan, P., 2016. </w:t>
      </w:r>
      <w:r>
        <w:rPr>
          <w:rFonts w:ascii="Times New Roman" w:hAnsi="Times New Roman" w:cs="Times New Roman" w:eastAsia="Times New Roman"/>
          <w:i/>
          <w:color w:val="auto"/>
          <w:spacing w:val="0"/>
          <w:position w:val="0"/>
          <w:sz w:val="24"/>
          <w:shd w:fill="auto" w:val="clear"/>
        </w:rPr>
        <w:t xml:space="preserve">The Business Student's Guide to Study and Employability</w:t>
      </w:r>
      <w:r>
        <w:rPr>
          <w:rFonts w:ascii="Times New Roman" w:hAnsi="Times New Roman" w:cs="Times New Roman" w:eastAsia="Times New Roman"/>
          <w:color w:val="auto"/>
          <w:spacing w:val="0"/>
          <w:position w:val="0"/>
          <w:sz w:val="24"/>
          <w:shd w:fill="auto" w:val="clear"/>
        </w:rPr>
        <w:t xml:space="preserve">. Sage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Montanari, A., Tian, Z., Francu, E., Lucas, B., Jones, B., Zhou, X. and Mascolo, C., 2018. Measuring interaction proxemics with wearable light tags. </w:t>
      </w:r>
      <w:r>
        <w:rPr>
          <w:rFonts w:ascii="Times New Roman" w:hAnsi="Times New Roman" w:cs="Times New Roman" w:eastAsia="Times New Roman"/>
          <w:i/>
          <w:color w:val="auto"/>
          <w:spacing w:val="0"/>
          <w:position w:val="0"/>
          <w:sz w:val="24"/>
          <w:shd w:fill="auto" w:val="clear"/>
        </w:rPr>
        <w:t xml:space="preserve">Proceedings of the ACM on Interactive, Mobile, Wearable and Ubiquitous Technologies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(1), pp.1-30.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Nandini, M., 2020. SOLER Way of Communication in Nursing. </w:t>
      </w:r>
      <w:r>
        <w:rPr>
          <w:rFonts w:ascii="Times New Roman" w:hAnsi="Times New Roman" w:cs="Times New Roman" w:eastAsia="Times New Roman"/>
          <w:i/>
          <w:color w:val="auto"/>
          <w:spacing w:val="0"/>
          <w:position w:val="0"/>
          <w:sz w:val="24"/>
          <w:shd w:fill="auto" w:val="clear"/>
        </w:rPr>
        <w:t xml:space="preserve">Asian Journal of Nursing Education and Research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10</w:t>
      </w:r>
      <w:r>
        <w:rPr>
          <w:rFonts w:ascii="Times New Roman" w:hAnsi="Times New Roman" w:cs="Times New Roman" w:eastAsia="Times New Roman"/>
          <w:color w:val="auto"/>
          <w:spacing w:val="0"/>
          <w:position w:val="0"/>
          <w:sz w:val="24"/>
          <w:shd w:fill="auto" w:val="clear"/>
        </w:rPr>
        <w:t xml:space="preserve">(1), pp.110-111.</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Nave, G., Minxha, J., Greenberg, D.M., Kosinski, M., Stillwell, D. and Rentfrow, J., 2018. Musical preferences predict personality: evidence from active listening and facebook likes. </w:t>
      </w:r>
      <w:r>
        <w:rPr>
          <w:rFonts w:ascii="Times New Roman" w:hAnsi="Times New Roman" w:cs="Times New Roman" w:eastAsia="Times New Roman"/>
          <w:i/>
          <w:color w:val="auto"/>
          <w:spacing w:val="0"/>
          <w:position w:val="0"/>
          <w:sz w:val="24"/>
          <w:shd w:fill="auto" w:val="clear"/>
        </w:rPr>
        <w:t xml:space="preserve">Psychological Science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29</w:t>
      </w:r>
      <w:r>
        <w:rPr>
          <w:rFonts w:ascii="Times New Roman" w:hAnsi="Times New Roman" w:cs="Times New Roman" w:eastAsia="Times New Roman"/>
          <w:color w:val="auto"/>
          <w:spacing w:val="0"/>
          <w:position w:val="0"/>
          <w:sz w:val="24"/>
          <w:shd w:fill="auto" w:val="clear"/>
        </w:rPr>
        <w:t xml:space="preserve">(7), pp.1145-1158.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Ö</w:t>
      </w:r>
      <w:r>
        <w:rPr>
          <w:rFonts w:ascii="Times New Roman" w:hAnsi="Times New Roman" w:cs="Times New Roman" w:eastAsia="Times New Roman"/>
          <w:color w:val="auto"/>
          <w:spacing w:val="0"/>
          <w:position w:val="0"/>
          <w:sz w:val="24"/>
          <w:shd w:fill="auto" w:val="clear"/>
        </w:rPr>
        <w:t xml:space="preserve">ğ</w:t>
      </w:r>
      <w:r>
        <w:rPr>
          <w:rFonts w:ascii="Times New Roman" w:hAnsi="Times New Roman" w:cs="Times New Roman" w:eastAsia="Times New Roman"/>
          <w:color w:val="auto"/>
          <w:spacing w:val="0"/>
          <w:position w:val="0"/>
          <w:sz w:val="24"/>
          <w:shd w:fill="auto" w:val="clear"/>
        </w:rPr>
        <w:t xml:space="preserve">ütçü, G., Testik, Ö.M. and Chouseinoglou, O., 2016. Analysis of personal information security behavior and awareness. </w:t>
      </w:r>
      <w:r>
        <w:rPr>
          <w:rFonts w:ascii="Times New Roman" w:hAnsi="Times New Roman" w:cs="Times New Roman" w:eastAsia="Times New Roman"/>
          <w:i/>
          <w:color w:val="auto"/>
          <w:spacing w:val="0"/>
          <w:position w:val="0"/>
          <w:sz w:val="24"/>
          <w:shd w:fill="auto" w:val="clear"/>
        </w:rPr>
        <w:t xml:space="preserve">Computers &amp; Security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56</w:t>
      </w:r>
      <w:r>
        <w:rPr>
          <w:rFonts w:ascii="Times New Roman" w:hAnsi="Times New Roman" w:cs="Times New Roman" w:eastAsia="Times New Roman"/>
          <w:color w:val="auto"/>
          <w:spacing w:val="0"/>
          <w:position w:val="0"/>
          <w:sz w:val="24"/>
          <w:shd w:fill="auto" w:val="clear"/>
        </w:rPr>
        <w:t xml:space="preserve">, pp.83-93.</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Petersons, A. and Khalimzoda, I., 2016, May. Communication Models and Common Basis for Multicultural Communication in Latvia. In </w:t>
      </w:r>
      <w:r>
        <w:rPr>
          <w:rFonts w:ascii="Times New Roman" w:hAnsi="Times New Roman" w:cs="Times New Roman" w:eastAsia="Times New Roman"/>
          <w:i/>
          <w:color w:val="auto"/>
          <w:spacing w:val="0"/>
          <w:position w:val="0"/>
          <w:sz w:val="24"/>
          <w:shd w:fill="FFFFFF" w:val="clear"/>
        </w:rPr>
        <w:t xml:space="preserve">Proceedings of the International Scientific Conference. Volume IV</w:t>
      </w:r>
      <w:r>
        <w:rPr>
          <w:rFonts w:ascii="Times New Roman" w:hAnsi="Times New Roman" w:cs="Times New Roman" w:eastAsia="Times New Roman"/>
          <w:color w:val="auto"/>
          <w:spacing w:val="0"/>
          <w:position w:val="0"/>
          <w:sz w:val="24"/>
          <w:shd w:fill="FFFFFF" w:val="clear"/>
        </w:rPr>
        <w:t xml:space="preserve"> (Vol. 423, p. 433).</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Sutiyatno, S., 2018. The effect of teacher’s verbal communication and non-verbal communication on students’ English achievement. </w:t>
      </w:r>
      <w:r>
        <w:rPr>
          <w:rFonts w:ascii="Times New Roman" w:hAnsi="Times New Roman" w:cs="Times New Roman" w:eastAsia="Times New Roman"/>
          <w:i/>
          <w:color w:val="auto"/>
          <w:spacing w:val="0"/>
          <w:position w:val="0"/>
          <w:sz w:val="24"/>
          <w:shd w:fill="auto" w:val="clear"/>
        </w:rPr>
        <w:t xml:space="preserve">Journal of Language Teaching and Research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9</w:t>
      </w:r>
      <w:r>
        <w:rPr>
          <w:rFonts w:ascii="Times New Roman" w:hAnsi="Times New Roman" w:cs="Times New Roman" w:eastAsia="Times New Roman"/>
          <w:color w:val="auto"/>
          <w:spacing w:val="0"/>
          <w:position w:val="0"/>
          <w:sz w:val="24"/>
          <w:shd w:fill="auto" w:val="clear"/>
        </w:rPr>
        <w:t xml:space="preserve">(2), pp.430-437.</w:t>
      </w:r>
    </w:p>
    <w:p>
      <w:pPr>
        <w:spacing w:before="0" w:after="200" w:line="360"/>
        <w:ind w:right="0" w:left="0" w:firstLine="0"/>
        <w:jc w:val="both"/>
        <w:rPr>
          <w:rFonts w:ascii="Times New Roman" w:hAnsi="Times New Roman" w:cs="Times New Roman" w:eastAsia="Times New Roman"/>
          <w:color w:val="365F91"/>
          <w:spacing w:val="0"/>
          <w:position w:val="0"/>
          <w:sz w:val="24"/>
          <w:shd w:fill="FFFFFF" w:val="clear"/>
        </w:rPr>
      </w:pPr>
      <w:r>
        <w:rPr>
          <w:rFonts w:ascii="Times New Roman" w:hAnsi="Times New Roman" w:cs="Times New Roman" w:eastAsia="Times New Roman"/>
          <w:color w:val="365F91"/>
          <w:spacing w:val="0"/>
          <w:position w:val="0"/>
          <w:sz w:val="24"/>
          <w:shd w:fill="FFFFFF" w:val="clear"/>
        </w:rPr>
        <w:t xml:space="preserve">Talukdar, H., 2017. The Different Models of Communication-Their Differences, Lacks and Integrity, and their Association to Real Life Communication. </w:t>
      </w:r>
      <w:r>
        <w:rPr>
          <w:rFonts w:ascii="Times New Roman" w:hAnsi="Times New Roman" w:cs="Times New Roman" w:eastAsia="Times New Roman"/>
          <w:i/>
          <w:color w:val="365F91"/>
          <w:spacing w:val="0"/>
          <w:position w:val="0"/>
          <w:sz w:val="24"/>
          <w:shd w:fill="FFFFFF" w:val="clear"/>
        </w:rPr>
        <w:t xml:space="preserve">Asian Journal of Research in Social Sciences and Humanities</w:t>
      </w:r>
      <w:r>
        <w:rPr>
          <w:rFonts w:ascii="Times New Roman" w:hAnsi="Times New Roman" w:cs="Times New Roman" w:eastAsia="Times New Roman"/>
          <w:color w:val="365F91"/>
          <w:spacing w:val="0"/>
          <w:position w:val="0"/>
          <w:sz w:val="24"/>
          <w:shd w:fill="FFFFFF" w:val="clear"/>
        </w:rPr>
        <w:t xml:space="preserve">, </w:t>
      </w:r>
      <w:r>
        <w:rPr>
          <w:rFonts w:ascii="Times New Roman" w:hAnsi="Times New Roman" w:cs="Times New Roman" w:eastAsia="Times New Roman"/>
          <w:i/>
          <w:color w:val="365F91"/>
          <w:spacing w:val="0"/>
          <w:position w:val="0"/>
          <w:sz w:val="24"/>
          <w:shd w:fill="FFFFFF" w:val="clear"/>
        </w:rPr>
        <w:t xml:space="preserve">7</w:t>
      </w:r>
      <w:r>
        <w:rPr>
          <w:rFonts w:ascii="Times New Roman" w:hAnsi="Times New Roman" w:cs="Times New Roman" w:eastAsia="Times New Roman"/>
          <w:color w:val="365F91"/>
          <w:spacing w:val="0"/>
          <w:position w:val="0"/>
          <w:sz w:val="24"/>
          <w:shd w:fill="FFFFFF" w:val="clear"/>
        </w:rPr>
        <w:t xml:space="preserve">(8), pp.36-50.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Vrij, A., Hartwig, M. and Granhag, P.A., 2019. Reading lies: Nonverbal communication and deception. </w:t>
      </w:r>
      <w:r>
        <w:rPr>
          <w:rFonts w:ascii="Times New Roman" w:hAnsi="Times New Roman" w:cs="Times New Roman" w:eastAsia="Times New Roman"/>
          <w:i/>
          <w:color w:val="auto"/>
          <w:spacing w:val="0"/>
          <w:position w:val="0"/>
          <w:sz w:val="24"/>
          <w:shd w:fill="auto" w:val="clear"/>
        </w:rPr>
        <w:t xml:space="preserve">Annual review of psychology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70</w:t>
      </w:r>
      <w:r>
        <w:rPr>
          <w:rFonts w:ascii="Times New Roman" w:hAnsi="Times New Roman" w:cs="Times New Roman" w:eastAsia="Times New Roman"/>
          <w:color w:val="auto"/>
          <w:spacing w:val="0"/>
          <w:position w:val="0"/>
          <w:sz w:val="24"/>
          <w:shd w:fill="auto" w:val="clear"/>
        </w:rPr>
        <w:t xml:space="preserve">, pp.295-317.</w:t>
      </w:r>
    </w:p>
    <w:p>
      <w:pPr>
        <w:spacing w:before="0" w:after="200" w:line="360"/>
        <w:ind w:right="0" w:left="0" w:firstLine="0"/>
        <w:jc w:val="both"/>
        <w:rPr>
          <w:rFonts w:ascii="Times New Roman" w:hAnsi="Times New Roman" w:cs="Times New Roman" w:eastAsia="Times New Roman"/>
          <w:color w:val="365F91"/>
          <w:spacing w:val="0"/>
          <w:position w:val="0"/>
          <w:sz w:val="24"/>
          <w:shd w:fill="FFFFFF" w:val="clear"/>
        </w:rPr>
      </w:pPr>
      <w:r>
        <w:rPr>
          <w:rFonts w:ascii="Times New Roman" w:hAnsi="Times New Roman" w:cs="Times New Roman" w:eastAsia="Times New Roman"/>
          <w:color w:val="365F91"/>
          <w:spacing w:val="0"/>
          <w:position w:val="0"/>
          <w:sz w:val="24"/>
          <w:shd w:fill="FFFFFF" w:val="clear"/>
        </w:rPr>
        <w:t xml:space="preserve">Yang, X., Hou, J. and Arth, Z.W., 2020. Communicating in a proper way: How people from high-/low-context culture choose their media for communication. </w:t>
      </w:r>
      <w:r>
        <w:rPr>
          <w:rFonts w:ascii="Times New Roman" w:hAnsi="Times New Roman" w:cs="Times New Roman" w:eastAsia="Times New Roman"/>
          <w:i/>
          <w:color w:val="365F91"/>
          <w:spacing w:val="0"/>
          <w:position w:val="0"/>
          <w:sz w:val="24"/>
          <w:shd w:fill="FFFFFF" w:val="clear"/>
        </w:rPr>
        <w:t xml:space="preserve">International Communication Gazette, 21(1)</w:t>
      </w:r>
      <w:r>
        <w:rPr>
          <w:rFonts w:ascii="Times New Roman" w:hAnsi="Times New Roman" w:cs="Times New Roman" w:eastAsia="Times New Roman"/>
          <w:color w:val="365F91"/>
          <w:spacing w:val="0"/>
          <w:position w:val="0"/>
          <w:sz w:val="24"/>
          <w:shd w:fill="FFFFFF" w:val="clear"/>
        </w:rPr>
        <w:t xml:space="preserve">, p.1748048520902617.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styles.xml" Id="docRId5"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numbering.xml" Id="docRId4" Type="http://schemas.openxmlformats.org/officeDocument/2006/relationships/numbering" /></Relationships>
</file>