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1697D3" w14:textId="77777777" w:rsidR="003D6F31" w:rsidRPr="00B6737F" w:rsidRDefault="003D6F31" w:rsidP="003D6F31">
      <w:pPr>
        <w:rPr>
          <w:lang w:val="en-GB"/>
        </w:rPr>
      </w:pPr>
    </w:p>
    <w:p w14:paraId="6CCB4B79" w14:textId="77777777" w:rsidR="003D6F31" w:rsidRPr="00B6737F" w:rsidRDefault="003D6F31" w:rsidP="003D6F31">
      <w:pPr>
        <w:rPr>
          <w:lang w:val="en-GB"/>
        </w:rPr>
      </w:pPr>
    </w:p>
    <w:p w14:paraId="4E1B4848" w14:textId="77777777" w:rsidR="003D6F31" w:rsidRPr="00B6737F" w:rsidRDefault="003D6F31" w:rsidP="003D6F31">
      <w:pPr>
        <w:rPr>
          <w:lang w:val="en-GB"/>
        </w:rPr>
      </w:pPr>
    </w:p>
    <w:p w14:paraId="07B0DE95" w14:textId="77777777" w:rsidR="003D6F31" w:rsidRPr="00B6737F" w:rsidRDefault="003D6F31" w:rsidP="003D6F31">
      <w:pPr>
        <w:rPr>
          <w:lang w:val="en-GB"/>
        </w:rPr>
      </w:pPr>
    </w:p>
    <w:p w14:paraId="2757A73D" w14:textId="77777777" w:rsidR="003D6F31" w:rsidRPr="00B6737F" w:rsidRDefault="003D6F31" w:rsidP="003D6F31">
      <w:pPr>
        <w:rPr>
          <w:lang w:val="en-GB"/>
        </w:rPr>
      </w:pPr>
    </w:p>
    <w:p w14:paraId="68B78FF9" w14:textId="77777777" w:rsidR="003D6F31" w:rsidRPr="00B6737F" w:rsidRDefault="003D6F31" w:rsidP="003D6F31">
      <w:pPr>
        <w:rPr>
          <w:lang w:val="en-GB"/>
        </w:rPr>
      </w:pPr>
    </w:p>
    <w:p w14:paraId="651B21DD" w14:textId="77777777" w:rsidR="003D6F31" w:rsidRPr="00B6737F" w:rsidRDefault="003D6F31" w:rsidP="001F4B57">
      <w:pPr>
        <w:jc w:val="center"/>
        <w:rPr>
          <w:b/>
          <w:sz w:val="48"/>
          <w:lang w:val="en-GB"/>
        </w:rPr>
      </w:pPr>
    </w:p>
    <w:p w14:paraId="5CEF1664" w14:textId="77777777" w:rsidR="0002160D" w:rsidRPr="00DF4D7F" w:rsidRDefault="00B94158" w:rsidP="001F4B57">
      <w:pPr>
        <w:jc w:val="center"/>
        <w:rPr>
          <w:b/>
          <w:sz w:val="36"/>
          <w:szCs w:val="16"/>
          <w:lang w:val="en-GB"/>
        </w:rPr>
      </w:pPr>
      <w:r w:rsidRPr="00DF4D7F">
        <w:rPr>
          <w:b/>
          <w:sz w:val="36"/>
          <w:szCs w:val="16"/>
          <w:lang w:val="en-GB"/>
        </w:rPr>
        <w:t>Management &amp; Organisational Behaviour</w:t>
      </w:r>
    </w:p>
    <w:p w14:paraId="5A7A5E93" w14:textId="19A1B88A" w:rsidR="0052631C" w:rsidRPr="00DF4D7F" w:rsidRDefault="00B53159" w:rsidP="001F4B57">
      <w:pPr>
        <w:jc w:val="center"/>
        <w:rPr>
          <w:b/>
          <w:sz w:val="36"/>
          <w:szCs w:val="16"/>
          <w:lang w:val="en-GB"/>
        </w:rPr>
      </w:pPr>
      <w:r w:rsidRPr="00DF4D7F">
        <w:rPr>
          <w:b/>
          <w:sz w:val="36"/>
          <w:szCs w:val="16"/>
          <w:lang w:val="en-GB"/>
        </w:rPr>
        <w:t xml:space="preserve">Student name: </w:t>
      </w:r>
      <w:r w:rsidR="00DF4D7F" w:rsidRPr="00DF4D7F">
        <w:rPr>
          <w:b/>
          <w:sz w:val="36"/>
          <w:szCs w:val="16"/>
          <w:lang w:val="en-GB"/>
        </w:rPr>
        <w:t>Andrada-Madalina Muntean</w:t>
      </w:r>
    </w:p>
    <w:p w14:paraId="19282081" w14:textId="3B97F803" w:rsidR="00B53159" w:rsidRPr="00DF4D7F" w:rsidRDefault="00B53159" w:rsidP="001F4B57">
      <w:pPr>
        <w:jc w:val="center"/>
        <w:rPr>
          <w:b/>
          <w:sz w:val="36"/>
          <w:szCs w:val="16"/>
          <w:lang w:val="en-GB"/>
        </w:rPr>
      </w:pPr>
      <w:r w:rsidRPr="00DF4D7F">
        <w:rPr>
          <w:b/>
          <w:sz w:val="36"/>
          <w:szCs w:val="16"/>
          <w:lang w:val="en-GB"/>
        </w:rPr>
        <w:t>Student ID: 211857</w:t>
      </w:r>
      <w:r w:rsidR="00DF4D7F" w:rsidRPr="00DF4D7F">
        <w:rPr>
          <w:b/>
          <w:sz w:val="36"/>
          <w:szCs w:val="16"/>
          <w:lang w:val="en-GB"/>
        </w:rPr>
        <w:t>2</w:t>
      </w:r>
    </w:p>
    <w:p w14:paraId="32C60263" w14:textId="577C0A48" w:rsidR="00B53159" w:rsidRPr="00DF4D7F" w:rsidRDefault="00B53159" w:rsidP="001F4B57">
      <w:pPr>
        <w:jc w:val="center"/>
        <w:rPr>
          <w:b/>
          <w:sz w:val="36"/>
          <w:szCs w:val="16"/>
          <w:lang w:val="en-GB"/>
        </w:rPr>
      </w:pPr>
      <w:r w:rsidRPr="00DF4D7F">
        <w:rPr>
          <w:b/>
          <w:sz w:val="36"/>
          <w:szCs w:val="16"/>
          <w:lang w:val="en-GB"/>
        </w:rPr>
        <w:t>Lecturer: Dale Clarke</w:t>
      </w:r>
    </w:p>
    <w:p w14:paraId="7D95E651" w14:textId="505189F0" w:rsidR="00B53159" w:rsidRPr="008E4FC4" w:rsidRDefault="0002160D" w:rsidP="008E4FC4">
      <w:pPr>
        <w:spacing w:line="276" w:lineRule="auto"/>
        <w:jc w:val="left"/>
        <w:rPr>
          <w:b/>
          <w:sz w:val="48"/>
          <w:lang w:val="en-GB"/>
        </w:rPr>
      </w:pPr>
      <w:r w:rsidRPr="00B6737F">
        <w:rPr>
          <w:b/>
          <w:sz w:val="48"/>
          <w:lang w:val="en-GB"/>
        </w:rPr>
        <w:br w:type="page"/>
      </w:r>
    </w:p>
    <w:p w14:paraId="21917904" w14:textId="505189F0" w:rsidR="00BA345A" w:rsidRPr="0048693C" w:rsidRDefault="00BA345A" w:rsidP="0048693C">
      <w:pPr>
        <w:rPr>
          <w:b/>
          <w:bCs/>
          <w:lang w:val="en-GB"/>
        </w:rPr>
      </w:pPr>
      <w:bookmarkStart w:id="0" w:name="_Toc150600598"/>
      <w:r w:rsidRPr="0048693C">
        <w:rPr>
          <w:b/>
          <w:bCs/>
          <w:sz w:val="28"/>
          <w:szCs w:val="24"/>
          <w:lang w:val="en-GB"/>
        </w:rPr>
        <w:lastRenderedPageBreak/>
        <w:t>Introduction</w:t>
      </w:r>
      <w:bookmarkEnd w:id="0"/>
    </w:p>
    <w:p w14:paraId="64DC4CF1" w14:textId="77777777" w:rsidR="00BA345A" w:rsidRPr="00B6737F" w:rsidRDefault="00BA345A" w:rsidP="00BA345A">
      <w:pPr>
        <w:rPr>
          <w:lang w:val="en-GB"/>
        </w:rPr>
      </w:pPr>
      <w:r w:rsidRPr="00B6737F">
        <w:rPr>
          <w:lang w:val="en-GB"/>
        </w:rPr>
        <w:t>This report will conduct an in-depth assessment of Hilton Hotel Group, looking into its organisational structure, as well as culture and aims at the top and lower ranks. It will focus on recent change initiatives and their effects, as well as management effectiveness. Furthermore, the report will analyse the organisation’s strategic direction and evaluate its current business performance. This analysis is based upon relevant theories of organisational behaviour, change management, and strategic management to critically and holistically evaluate Hilton’s overall operational landscape.</w:t>
      </w:r>
    </w:p>
    <w:p w14:paraId="7FB50DEA" w14:textId="77777777" w:rsidR="005B7483" w:rsidRDefault="005B7483" w:rsidP="005B7483">
      <w:pPr>
        <w:spacing w:line="276" w:lineRule="auto"/>
        <w:jc w:val="left"/>
        <w:rPr>
          <w:lang w:val="en-GB"/>
        </w:rPr>
      </w:pPr>
      <w:bookmarkStart w:id="1" w:name="_Toc150600599"/>
    </w:p>
    <w:p w14:paraId="1208B33E" w14:textId="593A04EB" w:rsidR="0048693C" w:rsidRDefault="00BA345A" w:rsidP="005B7483">
      <w:pPr>
        <w:spacing w:line="276" w:lineRule="auto"/>
        <w:jc w:val="left"/>
        <w:rPr>
          <w:b/>
          <w:bCs/>
          <w:sz w:val="16"/>
          <w:szCs w:val="14"/>
          <w:lang w:val="en-GB"/>
        </w:rPr>
      </w:pPr>
      <w:r w:rsidRPr="005B7483">
        <w:rPr>
          <w:b/>
          <w:bCs/>
          <w:sz w:val="28"/>
          <w:szCs w:val="24"/>
          <w:lang w:val="en-GB"/>
        </w:rPr>
        <w:t>Organisation structure, culture and goals</w:t>
      </w:r>
      <w:bookmarkEnd w:id="1"/>
    </w:p>
    <w:p w14:paraId="7D7B3B52" w14:textId="77777777" w:rsidR="00EF6EC9" w:rsidRPr="00857628" w:rsidRDefault="00EF6EC9" w:rsidP="005B7483">
      <w:pPr>
        <w:spacing w:line="276" w:lineRule="auto"/>
        <w:jc w:val="left"/>
        <w:rPr>
          <w:b/>
          <w:bCs/>
          <w:sz w:val="14"/>
          <w:szCs w:val="12"/>
          <w:lang w:val="en-GB"/>
        </w:rPr>
      </w:pPr>
    </w:p>
    <w:p w14:paraId="4C71D4AB" w14:textId="77777777" w:rsidR="00BA345A" w:rsidRPr="0048693C" w:rsidRDefault="00BA345A" w:rsidP="00BA345A">
      <w:pPr>
        <w:rPr>
          <w:i/>
          <w:iCs/>
          <w:u w:val="single"/>
          <w:lang w:val="en-GB"/>
        </w:rPr>
      </w:pPr>
      <w:r w:rsidRPr="0048693C">
        <w:rPr>
          <w:i/>
          <w:iCs/>
          <w:u w:val="single"/>
          <w:lang w:val="en-GB"/>
        </w:rPr>
        <w:t>Organisational Structure:</w:t>
      </w:r>
    </w:p>
    <w:p w14:paraId="45F8830E" w14:textId="2900608A" w:rsidR="00BA345A" w:rsidRPr="00B6737F" w:rsidRDefault="00BA345A" w:rsidP="00BA345A">
      <w:pPr>
        <w:rPr>
          <w:lang w:val="en-GB"/>
        </w:rPr>
      </w:pPr>
      <w:r w:rsidRPr="00B6737F">
        <w:rPr>
          <w:lang w:val="en-GB"/>
        </w:rPr>
        <w:t xml:space="preserve">Organisational structure is defined as a framework that outlines the hierarchy, roles, and relationships within a particular entity. It explains the division of duties and the distribution of responsibilities and authority to make task coordination and communication efficient. Structure, through it affects the information flow and decision-making processes within the </w:t>
      </w:r>
      <w:r w:rsidR="00596771">
        <w:rPr>
          <w:lang w:val="en-GB"/>
        </w:rPr>
        <w:t>company</w:t>
      </w:r>
      <w:r w:rsidRPr="00B6737F">
        <w:rPr>
          <w:lang w:val="en-GB"/>
        </w:rPr>
        <w:t xml:space="preserve"> (</w:t>
      </w:r>
      <w:r w:rsidRPr="00B6737F">
        <w:rPr>
          <w:shd w:val="clear" w:color="auto" w:fill="FFFFFF"/>
          <w:lang w:val="en-GB"/>
        </w:rPr>
        <w:t>Owen et. al., 2021)</w:t>
      </w:r>
      <w:r w:rsidRPr="00B6737F">
        <w:rPr>
          <w:lang w:val="en-GB"/>
        </w:rPr>
        <w:t>.</w:t>
      </w:r>
      <w:r w:rsidRPr="00B6737F">
        <w:rPr>
          <w:lang w:val="en-GB"/>
        </w:rPr>
        <w:cr/>
      </w:r>
      <w:r w:rsidR="0086607F">
        <w:rPr>
          <w:lang w:val="en-GB"/>
        </w:rPr>
        <w:t>Hilton</w:t>
      </w:r>
      <w:r w:rsidRPr="00B6737F">
        <w:rPr>
          <w:lang w:val="en-GB"/>
        </w:rPr>
        <w:t xml:space="preserve"> organisational structure is a matrix whereby elements of division and functional structures are blended in. In terms of key functions such as finance, marketing, and human resources, the corporate functions operate independently while the divisions are oriented towards respective regions or brands</w:t>
      </w:r>
      <w:r w:rsidR="00BD291E">
        <w:rPr>
          <w:lang w:val="en-GB"/>
        </w:rPr>
        <w:t xml:space="preserve"> (</w:t>
      </w:r>
      <w:r w:rsidR="00F70D48">
        <w:rPr>
          <w:lang w:val="en-GB"/>
        </w:rPr>
        <w:t>Rodrigues, M and Franco, M., 2019</w:t>
      </w:r>
      <w:r w:rsidR="00BD291E">
        <w:rPr>
          <w:lang w:val="en-GB"/>
        </w:rPr>
        <w:t>)</w:t>
      </w:r>
      <w:r w:rsidRPr="00B6737F">
        <w:rPr>
          <w:lang w:val="en-GB"/>
        </w:rPr>
        <w:t>. This elaborate design is based on the contingency theory which highlights the necessity of adjusting the organisation to the ever-changing external environment. Hilton’s matrix design provides the flexibility to adjust to different markets and changing customer preferences, thereby promoting innovation and responsiveness.</w:t>
      </w:r>
    </w:p>
    <w:p w14:paraId="69C88F3E" w14:textId="082B3AF0" w:rsidR="00BA345A" w:rsidRPr="00B6737F" w:rsidRDefault="00BA345A" w:rsidP="00BA345A">
      <w:pPr>
        <w:rPr>
          <w:lang w:val="en-GB"/>
        </w:rPr>
      </w:pPr>
      <w:r w:rsidRPr="00B6737F">
        <w:rPr>
          <w:lang w:val="en-GB"/>
        </w:rPr>
        <w:lastRenderedPageBreak/>
        <w:t>Still, the matrix structure has problems that arise mainly from the dual reporting lines that may confuse the employees. This challenge is consistent with Mintzberg’s organisational configurations theory and it underscores the role of coordination mechanisms in complex structures. Hilton uses technology and centralized systems to solve coordination challenges and ensure the running of its units in an orderly manner</w:t>
      </w:r>
      <w:r w:rsidR="0060598C">
        <w:rPr>
          <w:lang w:val="en-GB"/>
        </w:rPr>
        <w:t xml:space="preserve"> (Hilton, 2023)</w:t>
      </w:r>
      <w:r w:rsidRPr="00B6737F">
        <w:rPr>
          <w:lang w:val="en-GB"/>
        </w:rPr>
        <w:t xml:space="preserve">. </w:t>
      </w:r>
    </w:p>
    <w:p w14:paraId="4E2C3196" w14:textId="77777777" w:rsidR="00BA345A" w:rsidRPr="00B6737F" w:rsidRDefault="00BA345A" w:rsidP="00BA345A">
      <w:pPr>
        <w:rPr>
          <w:lang w:val="en-GB"/>
        </w:rPr>
      </w:pPr>
      <w:r w:rsidRPr="00B6737F">
        <w:rPr>
          <w:lang w:val="en-GB"/>
        </w:rPr>
        <w:t>This organisational structure demonstrates how Hilton remains versatile in the face of changes. Despite such challenges, the strategic implementation of technology coupled with the centralized system that Hilton has embraced shows its proactive approach to dealing with the structural complexities and efficiency in global operations.</w:t>
      </w:r>
    </w:p>
    <w:p w14:paraId="10772F32" w14:textId="77777777" w:rsidR="00BA345A" w:rsidRPr="0048693C" w:rsidRDefault="00BA345A" w:rsidP="00BA345A">
      <w:pPr>
        <w:rPr>
          <w:i/>
          <w:iCs/>
          <w:u w:val="single"/>
          <w:lang w:val="en-GB"/>
        </w:rPr>
      </w:pPr>
      <w:r w:rsidRPr="0048693C">
        <w:rPr>
          <w:i/>
          <w:iCs/>
          <w:u w:val="single"/>
          <w:lang w:val="en-GB"/>
        </w:rPr>
        <w:t>Organisational Culture:</w:t>
      </w:r>
    </w:p>
    <w:p w14:paraId="475A53A0" w14:textId="77777777" w:rsidR="00BA345A" w:rsidRPr="00B6737F" w:rsidRDefault="00BA345A" w:rsidP="00BA345A">
      <w:pPr>
        <w:rPr>
          <w:lang w:val="en-GB"/>
        </w:rPr>
      </w:pPr>
      <w:r w:rsidRPr="00B6737F">
        <w:rPr>
          <w:lang w:val="en-GB"/>
        </w:rPr>
        <w:t>The organisational culture, that is, the shared values, beliefs, and behaviours that contribute to the organisational identity, is at the core of the organisation. It impacts on member-member relations, decision-making, and how members perceive the work environment. The unity, the guidance of actions, and the identity of an organisation depend upon its strong organisational culture (</w:t>
      </w:r>
      <w:r w:rsidRPr="00B6737F">
        <w:rPr>
          <w:shd w:val="clear" w:color="auto" w:fill="FFFFFF"/>
          <w:lang w:val="en-GB"/>
        </w:rPr>
        <w:t>Roscoe et. al., 2019)</w:t>
      </w:r>
      <w:r w:rsidRPr="00B6737F">
        <w:rPr>
          <w:lang w:val="en-GB"/>
        </w:rPr>
        <w:t>.</w:t>
      </w:r>
    </w:p>
    <w:p w14:paraId="6F46FF62" w14:textId="77777777" w:rsidR="00BA345A" w:rsidRPr="00B6737F" w:rsidRDefault="00BA345A" w:rsidP="00BA345A">
      <w:pPr>
        <w:rPr>
          <w:lang w:val="en-GB"/>
        </w:rPr>
      </w:pPr>
      <w:r w:rsidRPr="00B6737F">
        <w:rPr>
          <w:lang w:val="en-GB"/>
        </w:rPr>
        <w:t>The organisational culture of Hilton is a representation of founder Conrad Hilton’s values focusing on hospitality and integrity. This culture is inspired by Schein’s model and acts as a guide to employee behaviour. This commitment to customer-centricity is consistent with the Service-Profit Chain theory, which implies that satisfied employees translate into loyal customers, and ultimately, profitability.</w:t>
      </w:r>
    </w:p>
    <w:p w14:paraId="11C03FC6" w14:textId="77777777" w:rsidR="00BA345A" w:rsidRPr="00B6737F" w:rsidRDefault="00BA345A" w:rsidP="00BA345A">
      <w:pPr>
        <w:rPr>
          <w:lang w:val="en-GB"/>
        </w:rPr>
      </w:pPr>
      <w:r w:rsidRPr="00B6737F">
        <w:rPr>
          <w:lang w:val="en-GB"/>
        </w:rPr>
        <w:t xml:space="preserve">Hilton acknowledges that employees are important and thus it heavily invests in training programs which are directed at cultivating a service-oriented mind set. Investing strategically helps to </w:t>
      </w:r>
      <w:r w:rsidRPr="00B6737F">
        <w:rPr>
          <w:lang w:val="en-GB"/>
        </w:rPr>
        <w:lastRenderedPageBreak/>
        <w:t>improve customers’ experience and it also helps the organisation to be financially successful (</w:t>
      </w:r>
      <w:r w:rsidRPr="00B6737F">
        <w:rPr>
          <w:shd w:val="clear" w:color="auto" w:fill="FFFFFF"/>
          <w:lang w:val="en-GB"/>
        </w:rPr>
        <w:t>Oriade et. al., 2021)</w:t>
      </w:r>
      <w:r w:rsidRPr="00B6737F">
        <w:rPr>
          <w:lang w:val="en-GB"/>
        </w:rPr>
        <w:t>.</w:t>
      </w:r>
    </w:p>
    <w:p w14:paraId="175B5B6F" w14:textId="77777777" w:rsidR="00BA345A" w:rsidRPr="00B6737F" w:rsidRDefault="00BA345A" w:rsidP="00BA345A">
      <w:pPr>
        <w:rPr>
          <w:lang w:val="en-GB"/>
        </w:rPr>
      </w:pPr>
      <w:r w:rsidRPr="00B6737F">
        <w:rPr>
          <w:lang w:val="en-GB"/>
        </w:rPr>
        <w:t>However, sustaining a uniform culture across different regions is not easy. This diversity can be understood and managed using George Hofstede’s cultural dimensions theory. However, in tailoring its approach Hilton needs to consider variations in cultural values and expectations and strike a delicate balance between maintaining a cohesive organisational culture and being adaptive to regional nuances (</w:t>
      </w:r>
      <w:r w:rsidRPr="00B6737F">
        <w:rPr>
          <w:shd w:val="clear" w:color="auto" w:fill="FFFFFF"/>
          <w:lang w:val="en-GB"/>
        </w:rPr>
        <w:t>Steyn, 2020)</w:t>
      </w:r>
      <w:r w:rsidRPr="00B6737F">
        <w:rPr>
          <w:lang w:val="en-GB"/>
        </w:rPr>
        <w:t>.</w:t>
      </w:r>
    </w:p>
    <w:p w14:paraId="26CF7643" w14:textId="77777777" w:rsidR="00BA345A" w:rsidRPr="00B6737F" w:rsidRDefault="00BA345A" w:rsidP="00BA345A">
      <w:pPr>
        <w:rPr>
          <w:lang w:val="en-GB"/>
        </w:rPr>
      </w:pPr>
      <w:r w:rsidRPr="00B6737F">
        <w:rPr>
          <w:lang w:val="en-GB"/>
        </w:rPr>
        <w:t>Essentially, Hilton’s organisational culture is the key success factor because it connects employee behaviour to customer satisfaction and financial results. However, the cultural diversity challenges call for a sophisticated approach, whereby the organisation remains true to its values while acknowledging and respecting the distinct cultural milieu in which it operates.</w:t>
      </w:r>
    </w:p>
    <w:p w14:paraId="7FF8A002" w14:textId="77777777" w:rsidR="00BA345A" w:rsidRPr="0048693C" w:rsidRDefault="00BA345A" w:rsidP="00BA345A">
      <w:pPr>
        <w:rPr>
          <w:rStyle w:val="Accentuat"/>
          <w:i w:val="0"/>
          <w:iCs w:val="0"/>
          <w:u w:val="single"/>
          <w:lang w:val="en-GB"/>
        </w:rPr>
      </w:pPr>
      <w:r w:rsidRPr="0048693C">
        <w:rPr>
          <w:i/>
          <w:iCs/>
          <w:u w:val="single"/>
          <w:lang w:val="en-GB"/>
        </w:rPr>
        <w:t>Organisational Goals:</w:t>
      </w:r>
    </w:p>
    <w:p w14:paraId="001F6B5C" w14:textId="486584EB" w:rsidR="00BA345A" w:rsidRPr="00B6737F" w:rsidRDefault="00BA345A" w:rsidP="00BA345A">
      <w:pPr>
        <w:rPr>
          <w:lang w:val="en-GB"/>
        </w:rPr>
      </w:pPr>
      <w:r w:rsidRPr="00B6737F">
        <w:rPr>
          <w:lang w:val="en-GB"/>
        </w:rPr>
        <w:t>Organisational goals are desired outcomes and achievements an organisation aims to attain within a specific timeframe. These are tactical, giving direction to the decisions and the efforts of the whole organisation</w:t>
      </w:r>
      <w:r w:rsidR="00A73B83">
        <w:rPr>
          <w:lang w:val="en-GB"/>
        </w:rPr>
        <w:t xml:space="preserve"> </w:t>
      </w:r>
      <w:r w:rsidR="0005528C">
        <w:rPr>
          <w:lang w:val="en-GB"/>
        </w:rPr>
        <w:t>(Shone, A. and Parry, B.</w:t>
      </w:r>
      <w:r w:rsidR="000B2BBB">
        <w:rPr>
          <w:lang w:val="en-GB"/>
        </w:rPr>
        <w:t>, 2019)</w:t>
      </w:r>
      <w:r w:rsidRPr="00B6737F">
        <w:rPr>
          <w:lang w:val="en-GB"/>
        </w:rPr>
        <w:t>.</w:t>
      </w:r>
    </w:p>
    <w:p w14:paraId="50665AFF" w14:textId="77777777" w:rsidR="00BA345A" w:rsidRPr="00B6737F" w:rsidRDefault="00BA345A" w:rsidP="00BA345A">
      <w:pPr>
        <w:rPr>
          <w:lang w:val="en-GB"/>
        </w:rPr>
      </w:pPr>
      <w:r w:rsidRPr="00B6737F">
        <w:rPr>
          <w:lang w:val="en-GB"/>
        </w:rPr>
        <w:t>Hilton’s organisational goals are manifold, encompassing financial success, customer satisfaction and sustainability. Strategic objectives at the corporate level are balanced on the financial, customer, internal processes, and learning &amp; growth perspectives. It entails a comprehensive assessment of performance, which is in line with strategy execution theory, proposed by Kaplan and Norton, for a sustainable business model (</w:t>
      </w:r>
      <w:r w:rsidRPr="00B6737F">
        <w:rPr>
          <w:shd w:val="clear" w:color="auto" w:fill="FFFFFF"/>
          <w:lang w:val="en-GB"/>
        </w:rPr>
        <w:t>Köseoglu et. al., 2020)</w:t>
      </w:r>
      <w:r w:rsidRPr="00B6737F">
        <w:rPr>
          <w:lang w:val="en-GB"/>
        </w:rPr>
        <w:t>.</w:t>
      </w:r>
    </w:p>
    <w:p w14:paraId="01BDD9C9" w14:textId="77777777" w:rsidR="00BA345A" w:rsidRPr="00B6737F" w:rsidRDefault="00BA345A" w:rsidP="00BA345A">
      <w:pPr>
        <w:rPr>
          <w:lang w:val="en-GB"/>
        </w:rPr>
      </w:pPr>
      <w:r w:rsidRPr="00B6737F">
        <w:rPr>
          <w:lang w:val="en-GB"/>
        </w:rPr>
        <w:t xml:space="preserve">Corporate goals serve as the unity but the unit goals show flexibility depending on market conditions and brand placement. Hilton’s approach is based on differentiation by luxury brands </w:t>
      </w:r>
      <w:r w:rsidRPr="00B6737F">
        <w:rPr>
          <w:lang w:val="en-GB"/>
        </w:rPr>
        <w:lastRenderedPageBreak/>
        <w:t>and cost leadership in mid-scale offerings, which are evident in Michael Porter’s generic strategies. The dual strategy shows that Hilton is agile and therefore able to serve different market segments.</w:t>
      </w:r>
    </w:p>
    <w:p w14:paraId="33D1B0F6" w14:textId="77777777" w:rsidR="00857628" w:rsidRDefault="00BA345A" w:rsidP="00857628">
      <w:pPr>
        <w:rPr>
          <w:lang w:val="en-GB"/>
        </w:rPr>
      </w:pPr>
      <w:r w:rsidRPr="00B6737F">
        <w:rPr>
          <w:lang w:val="en-GB"/>
        </w:rPr>
        <w:t>Hilton’s sustainability within the overall goals is in line with current business requirements, acknowledging the necessity of environmental and social responsibility. The financial success in the ever-changing market is integrated through a diversity of objectives and strategies, to make value for the customers in Hilton (</w:t>
      </w:r>
      <w:r w:rsidRPr="00B6737F">
        <w:rPr>
          <w:shd w:val="clear" w:color="auto" w:fill="FFFFFF"/>
          <w:lang w:val="en-GB"/>
        </w:rPr>
        <w:t>Grainger-Brown and Malekpour, 2019)</w:t>
      </w:r>
      <w:r w:rsidRPr="00B6737F">
        <w:rPr>
          <w:lang w:val="en-GB"/>
        </w:rPr>
        <w:t>.</w:t>
      </w:r>
      <w:bookmarkStart w:id="2" w:name="_Toc150600600"/>
    </w:p>
    <w:p w14:paraId="2BE16DED" w14:textId="77777777" w:rsidR="00857628" w:rsidRDefault="00857628" w:rsidP="00857628">
      <w:pPr>
        <w:rPr>
          <w:lang w:val="en-GB"/>
        </w:rPr>
      </w:pPr>
    </w:p>
    <w:p w14:paraId="356193B0" w14:textId="0E7EA736" w:rsidR="00196B78" w:rsidRPr="00857628" w:rsidRDefault="00B94158" w:rsidP="00857628">
      <w:pPr>
        <w:rPr>
          <w:b/>
          <w:bCs/>
          <w:sz w:val="28"/>
          <w:szCs w:val="24"/>
          <w:lang w:val="en-GB"/>
        </w:rPr>
      </w:pPr>
      <w:r w:rsidRPr="00857628">
        <w:rPr>
          <w:b/>
          <w:bCs/>
          <w:sz w:val="28"/>
          <w:szCs w:val="24"/>
          <w:lang w:val="en-GB"/>
        </w:rPr>
        <w:t>Recent change initiatives, their impact and how well these were managed</w:t>
      </w:r>
      <w:bookmarkEnd w:id="2"/>
    </w:p>
    <w:p w14:paraId="7B6BA9D7" w14:textId="4193A503" w:rsidR="00196B78" w:rsidRPr="00B6737F" w:rsidRDefault="00B94158" w:rsidP="003D6F31">
      <w:pPr>
        <w:rPr>
          <w:lang w:val="en-GB"/>
        </w:rPr>
      </w:pPr>
      <w:r w:rsidRPr="00B6737F">
        <w:rPr>
          <w:lang w:val="en-GB"/>
        </w:rPr>
        <w:t>As a result, Hilton Hotel Group, a global leader in the hospitality industry, has recently adapted to changing industry dynamics and implemented various change initiatives.</w:t>
      </w:r>
      <w:r w:rsidRPr="00B6737F">
        <w:rPr>
          <w:highlight w:val="white"/>
          <w:lang w:val="en-GB"/>
        </w:rPr>
        <w:t xml:space="preserve"> </w:t>
      </w:r>
      <w:r w:rsidRPr="00B6737F">
        <w:rPr>
          <w:lang w:val="en-GB"/>
        </w:rPr>
        <w:t xml:space="preserve">Such initiatives have not only affected the </w:t>
      </w:r>
      <w:r w:rsidR="00BA345A" w:rsidRPr="00B6737F">
        <w:rPr>
          <w:lang w:val="en-GB"/>
        </w:rPr>
        <w:t>organisation</w:t>
      </w:r>
      <w:r w:rsidRPr="00B6737F">
        <w:rPr>
          <w:lang w:val="en-GB"/>
        </w:rPr>
        <w:t xml:space="preserve"> from the inside out but also formed the guest experience and the market positioning.</w:t>
      </w:r>
    </w:p>
    <w:p w14:paraId="6C5F9450" w14:textId="77777777" w:rsidR="00196B78" w:rsidRPr="00B6737F" w:rsidRDefault="00B94158" w:rsidP="003D6F31">
      <w:pPr>
        <w:rPr>
          <w:b/>
          <w:lang w:val="en-GB"/>
        </w:rPr>
      </w:pPr>
      <w:r w:rsidRPr="00B6737F">
        <w:rPr>
          <w:b/>
          <w:lang w:val="en-GB"/>
        </w:rPr>
        <w:t>Initiative 1: Enhanced Guest Experience through Technological Integration</w:t>
      </w:r>
    </w:p>
    <w:p w14:paraId="29C9C0F7" w14:textId="77777777" w:rsidR="00196B78" w:rsidRPr="00B6737F" w:rsidRDefault="00B94158" w:rsidP="00ED15E1">
      <w:pPr>
        <w:pStyle w:val="Listparagraf"/>
        <w:rPr>
          <w:b/>
          <w:highlight w:val="white"/>
          <w:lang w:val="en-GB"/>
        </w:rPr>
      </w:pPr>
      <w:r w:rsidRPr="00B6737F">
        <w:rPr>
          <w:b/>
          <w:highlight w:val="white"/>
          <w:lang w:val="en-GB"/>
        </w:rPr>
        <w:t>Impact:</w:t>
      </w:r>
      <w:r w:rsidR="0002160D" w:rsidRPr="00B6737F">
        <w:rPr>
          <w:b/>
          <w:lang w:val="en-GB"/>
        </w:rPr>
        <w:t xml:space="preserve"> </w:t>
      </w:r>
      <w:r w:rsidRPr="00B6737F">
        <w:rPr>
          <w:lang w:val="en-GB"/>
        </w:rPr>
        <w:t>The use of modern technologies, for instance, mobile check-ins and virtual room keys, has greatly improved the guest’s experience.</w:t>
      </w:r>
      <w:r w:rsidRPr="00B6737F">
        <w:rPr>
          <w:highlight w:val="white"/>
          <w:lang w:val="en-GB"/>
        </w:rPr>
        <w:t xml:space="preserve"> </w:t>
      </w:r>
      <w:r w:rsidRPr="00B6737F">
        <w:rPr>
          <w:lang w:val="en-GB"/>
        </w:rPr>
        <w:t>It made the processes seamless, reduced the waiting period, and gave a more private stay (</w:t>
      </w:r>
      <w:r w:rsidRPr="00B6737F">
        <w:rPr>
          <w:color w:val="222222"/>
          <w:highlight w:val="white"/>
          <w:lang w:val="en-GB"/>
        </w:rPr>
        <w:t>Jacobs and Manzi, 2020)</w:t>
      </w:r>
      <w:r w:rsidRPr="00B6737F">
        <w:rPr>
          <w:lang w:val="en-GB"/>
        </w:rPr>
        <w:t>.</w:t>
      </w:r>
      <w:r w:rsidRPr="00B6737F">
        <w:rPr>
          <w:highlight w:val="white"/>
          <w:lang w:val="en-GB"/>
        </w:rPr>
        <w:t xml:space="preserve"> </w:t>
      </w:r>
      <w:r w:rsidRPr="00B6737F">
        <w:rPr>
          <w:lang w:val="en-GB"/>
        </w:rPr>
        <w:t>The effect was visible in increased guest satisfaction scores and loyalty, which resulted in a higher volume of repeat business.</w:t>
      </w:r>
    </w:p>
    <w:p w14:paraId="3BFC9FF8" w14:textId="77777777" w:rsidR="00196B78" w:rsidRPr="00B6737F" w:rsidRDefault="00B94158" w:rsidP="00ED15E1">
      <w:pPr>
        <w:pStyle w:val="Listparagraf"/>
        <w:rPr>
          <w:b/>
          <w:highlight w:val="white"/>
          <w:lang w:val="en-GB"/>
        </w:rPr>
      </w:pPr>
      <w:r w:rsidRPr="00B6737F">
        <w:rPr>
          <w:b/>
          <w:highlight w:val="white"/>
          <w:lang w:val="en-GB"/>
        </w:rPr>
        <w:t>Management:</w:t>
      </w:r>
      <w:r w:rsidR="0002160D" w:rsidRPr="00B6737F">
        <w:rPr>
          <w:b/>
          <w:lang w:val="en-GB"/>
        </w:rPr>
        <w:t xml:space="preserve"> </w:t>
      </w:r>
      <w:r w:rsidRPr="00B6737F">
        <w:rPr>
          <w:lang w:val="en-GB"/>
        </w:rPr>
        <w:t>Hilton appropriately handled this initiative through the investment in employee training programs to ensure the smooth running of the transition.</w:t>
      </w:r>
      <w:r w:rsidRPr="00B6737F">
        <w:rPr>
          <w:highlight w:val="white"/>
          <w:lang w:val="en-GB"/>
        </w:rPr>
        <w:t xml:space="preserve"> </w:t>
      </w:r>
      <w:r w:rsidRPr="00B6737F">
        <w:rPr>
          <w:lang w:val="en-GB"/>
        </w:rPr>
        <w:t>Effective communication with guests concerning the new features was another vital issue.</w:t>
      </w:r>
      <w:r w:rsidRPr="00B6737F">
        <w:rPr>
          <w:highlight w:val="white"/>
          <w:lang w:val="en-GB"/>
        </w:rPr>
        <w:t xml:space="preserve"> </w:t>
      </w:r>
      <w:r w:rsidRPr="00B6737F">
        <w:rPr>
          <w:lang w:val="en-GB"/>
        </w:rPr>
        <w:t xml:space="preserve">Hilton’s commitment to continuous improvement was demonstrated through regular feedback loops </w:t>
      </w:r>
      <w:r w:rsidRPr="00B6737F">
        <w:rPr>
          <w:lang w:val="en-GB"/>
        </w:rPr>
        <w:lastRenderedPageBreak/>
        <w:t>that ensured that the issues were addressed promptly and any necessary adjustments were quickly made.</w:t>
      </w:r>
    </w:p>
    <w:p w14:paraId="6591B792" w14:textId="77777777" w:rsidR="00196B78" w:rsidRPr="00B6737F" w:rsidRDefault="00B94158" w:rsidP="003D6F31">
      <w:pPr>
        <w:rPr>
          <w:b/>
          <w:highlight w:val="white"/>
          <w:lang w:val="en-GB"/>
        </w:rPr>
      </w:pPr>
      <w:r w:rsidRPr="00B6737F">
        <w:rPr>
          <w:b/>
          <w:highlight w:val="white"/>
          <w:lang w:val="en-GB"/>
        </w:rPr>
        <w:t>Initiative 2: Sustainability Practices and Green Initiatives</w:t>
      </w:r>
    </w:p>
    <w:p w14:paraId="223C4B03" w14:textId="77777777" w:rsidR="00196B78" w:rsidRPr="00B6737F" w:rsidRDefault="00B94158" w:rsidP="00ED15E1">
      <w:pPr>
        <w:pStyle w:val="Listparagraf"/>
        <w:rPr>
          <w:b/>
          <w:highlight w:val="white"/>
          <w:lang w:val="en-GB"/>
        </w:rPr>
      </w:pPr>
      <w:r w:rsidRPr="00B6737F">
        <w:rPr>
          <w:b/>
          <w:highlight w:val="white"/>
          <w:lang w:val="en-GB"/>
        </w:rPr>
        <w:t>Impact:</w:t>
      </w:r>
      <w:r w:rsidR="0002160D" w:rsidRPr="00B6737F">
        <w:rPr>
          <w:b/>
          <w:lang w:val="en-GB"/>
        </w:rPr>
        <w:t xml:space="preserve"> </w:t>
      </w:r>
      <w:r w:rsidRPr="00B6737F">
        <w:rPr>
          <w:lang w:val="en-GB"/>
        </w:rPr>
        <w:t>The efforts of Hilton to be sustainable have not only done good to the environment but the consumers have liked them.</w:t>
      </w:r>
      <w:r w:rsidRPr="00B6737F">
        <w:rPr>
          <w:highlight w:val="white"/>
          <w:lang w:val="en-GB"/>
        </w:rPr>
        <w:t xml:space="preserve"> </w:t>
      </w:r>
      <w:r w:rsidRPr="00B6737F">
        <w:rPr>
          <w:lang w:val="en-GB"/>
        </w:rPr>
        <w:t>Green practices, from energy-efficient lighting to waste reduction strategies, have helped create a positive brand image and market share among eco-conscious travellers.</w:t>
      </w:r>
    </w:p>
    <w:p w14:paraId="7E1665F0" w14:textId="77777777" w:rsidR="00196B78" w:rsidRPr="00B6737F" w:rsidRDefault="00B94158" w:rsidP="00ED15E1">
      <w:pPr>
        <w:pStyle w:val="Listparagraf"/>
        <w:rPr>
          <w:b/>
          <w:highlight w:val="white"/>
          <w:lang w:val="en-GB"/>
        </w:rPr>
      </w:pPr>
      <w:r w:rsidRPr="00B6737F">
        <w:rPr>
          <w:b/>
          <w:highlight w:val="white"/>
          <w:lang w:val="en-GB"/>
        </w:rPr>
        <w:t>Management:</w:t>
      </w:r>
      <w:r w:rsidR="0002160D" w:rsidRPr="00B6737F">
        <w:rPr>
          <w:b/>
          <w:lang w:val="en-GB"/>
        </w:rPr>
        <w:t xml:space="preserve"> </w:t>
      </w:r>
      <w:r w:rsidRPr="00B6737F">
        <w:rPr>
          <w:lang w:val="en-GB"/>
        </w:rPr>
        <w:t>Sustainability initiatives are cross-departmental management.</w:t>
      </w:r>
      <w:r w:rsidRPr="00B6737F">
        <w:rPr>
          <w:highlight w:val="white"/>
          <w:lang w:val="en-GB"/>
        </w:rPr>
        <w:t xml:space="preserve"> </w:t>
      </w:r>
      <w:r w:rsidRPr="00B6737F">
        <w:rPr>
          <w:lang w:val="en-GB"/>
        </w:rPr>
        <w:t>The task force was set up by Hilton to ensure its implementation, monitoring, and reporting (</w:t>
      </w:r>
      <w:r w:rsidRPr="00B6737F">
        <w:rPr>
          <w:color w:val="222222"/>
          <w:highlight w:val="white"/>
          <w:lang w:val="en-GB"/>
        </w:rPr>
        <w:t>Badi, et. al., 2021)</w:t>
      </w:r>
      <w:r w:rsidRPr="00B6737F">
        <w:rPr>
          <w:lang w:val="en-GB"/>
        </w:rPr>
        <w:t>.</w:t>
      </w:r>
      <w:r w:rsidRPr="00B6737F">
        <w:rPr>
          <w:highlight w:val="white"/>
          <w:lang w:val="en-GB"/>
        </w:rPr>
        <w:t xml:space="preserve"> </w:t>
      </w:r>
      <w:r w:rsidRPr="00B6737F">
        <w:rPr>
          <w:lang w:val="en-GB"/>
        </w:rPr>
        <w:t>Hilton has demonstrated its commitment to corporate responsibility by carrying out regular audits and transparent communication on progress towards sustainability goals.</w:t>
      </w:r>
    </w:p>
    <w:p w14:paraId="3C519CB4" w14:textId="77777777" w:rsidR="00196B78" w:rsidRPr="00B6737F" w:rsidRDefault="00B94158" w:rsidP="003D6F31">
      <w:pPr>
        <w:rPr>
          <w:b/>
          <w:highlight w:val="white"/>
          <w:lang w:val="en-GB"/>
        </w:rPr>
      </w:pPr>
      <w:r w:rsidRPr="00B6737F">
        <w:rPr>
          <w:b/>
          <w:highlight w:val="white"/>
          <w:lang w:val="en-GB"/>
        </w:rPr>
        <w:t>Initiative 3: Employee Well-being Programs</w:t>
      </w:r>
    </w:p>
    <w:p w14:paraId="21F56A40" w14:textId="03C6C19F" w:rsidR="00196B78" w:rsidRPr="00B6737F" w:rsidRDefault="00B94158" w:rsidP="00ED15E1">
      <w:pPr>
        <w:pStyle w:val="Listparagraf"/>
        <w:rPr>
          <w:b/>
          <w:highlight w:val="white"/>
          <w:lang w:val="en-GB"/>
        </w:rPr>
      </w:pPr>
      <w:r w:rsidRPr="00B6737F">
        <w:rPr>
          <w:b/>
          <w:highlight w:val="white"/>
          <w:lang w:val="en-GB"/>
        </w:rPr>
        <w:t>Impact:</w:t>
      </w:r>
      <w:r w:rsidR="0002160D" w:rsidRPr="00B6737F">
        <w:rPr>
          <w:b/>
          <w:lang w:val="en-GB"/>
        </w:rPr>
        <w:t xml:space="preserve"> </w:t>
      </w:r>
      <w:r w:rsidRPr="00B6737F">
        <w:rPr>
          <w:lang w:val="en-GB"/>
        </w:rPr>
        <w:t>To appreciate the well-being of the employees, Hilton came up with programs that included mental health, work-life balance and career development.</w:t>
      </w:r>
      <w:r w:rsidRPr="00B6737F">
        <w:rPr>
          <w:highlight w:val="white"/>
          <w:lang w:val="en-GB"/>
        </w:rPr>
        <w:t xml:space="preserve"> </w:t>
      </w:r>
      <w:r w:rsidRPr="00B6737F">
        <w:rPr>
          <w:lang w:val="en-GB"/>
        </w:rPr>
        <w:t>Motivated employees were able to deliver better guest experience leading to increased employee satisfaction, reduced turnover, and improved service quality</w:t>
      </w:r>
      <w:r w:rsidR="00575D09">
        <w:rPr>
          <w:lang w:val="en-GB"/>
        </w:rPr>
        <w:t xml:space="preserve"> </w:t>
      </w:r>
      <w:r w:rsidR="00B16F78">
        <w:rPr>
          <w:lang w:val="en-GB"/>
        </w:rPr>
        <w:t>(</w:t>
      </w:r>
      <w:r w:rsidR="00467F4D">
        <w:rPr>
          <w:lang w:val="en-GB"/>
        </w:rPr>
        <w:t>Prossack, A</w:t>
      </w:r>
      <w:r w:rsidR="00C2776F">
        <w:rPr>
          <w:lang w:val="en-GB"/>
        </w:rPr>
        <w:t>, 2029)</w:t>
      </w:r>
      <w:r w:rsidRPr="00B6737F">
        <w:rPr>
          <w:lang w:val="en-GB"/>
        </w:rPr>
        <w:t>.</w:t>
      </w:r>
    </w:p>
    <w:p w14:paraId="5EF9F051" w14:textId="77777777" w:rsidR="00196B78" w:rsidRPr="00B6737F" w:rsidRDefault="00B94158" w:rsidP="00ED15E1">
      <w:pPr>
        <w:pStyle w:val="Listparagraf"/>
        <w:rPr>
          <w:b/>
          <w:highlight w:val="white"/>
          <w:lang w:val="en-GB"/>
        </w:rPr>
      </w:pPr>
      <w:r w:rsidRPr="00B6737F">
        <w:rPr>
          <w:b/>
          <w:highlight w:val="white"/>
          <w:lang w:val="en-GB"/>
        </w:rPr>
        <w:t>Management:</w:t>
      </w:r>
      <w:r w:rsidR="0002160D" w:rsidRPr="00B6737F">
        <w:rPr>
          <w:b/>
          <w:lang w:val="en-GB"/>
        </w:rPr>
        <w:t xml:space="preserve"> </w:t>
      </w:r>
      <w:r w:rsidRPr="00B6737F">
        <w:rPr>
          <w:lang w:val="en-GB"/>
        </w:rPr>
        <w:t>Hilton employed extensive training of the staff, open communication channels and established a favourable work environment for this initiative (</w:t>
      </w:r>
      <w:r w:rsidRPr="00B6737F">
        <w:rPr>
          <w:color w:val="222222"/>
          <w:highlight w:val="white"/>
          <w:lang w:val="en-GB"/>
        </w:rPr>
        <w:t>Senek, et. al., 2020)</w:t>
      </w:r>
      <w:r w:rsidRPr="00B6737F">
        <w:rPr>
          <w:lang w:val="en-GB"/>
        </w:rPr>
        <w:t>.</w:t>
      </w:r>
      <w:r w:rsidRPr="00B6737F">
        <w:rPr>
          <w:highlight w:val="white"/>
          <w:lang w:val="en-GB"/>
        </w:rPr>
        <w:t xml:space="preserve"> </w:t>
      </w:r>
      <w:r w:rsidRPr="00B6737F">
        <w:rPr>
          <w:lang w:val="en-GB"/>
        </w:rPr>
        <w:t>Regular surveys and feedback sessions made the programs responsive to the changing needs of the workforce.</w:t>
      </w:r>
    </w:p>
    <w:p w14:paraId="35852FD0" w14:textId="332EDC97" w:rsidR="00196B78" w:rsidRPr="00B6737F" w:rsidRDefault="00B94158" w:rsidP="003D6F31">
      <w:pPr>
        <w:rPr>
          <w:lang w:val="en-GB"/>
        </w:rPr>
      </w:pPr>
      <w:r w:rsidRPr="00B6737F">
        <w:rPr>
          <w:lang w:val="en-GB"/>
        </w:rPr>
        <w:t>The current changes within the Hilton Hotel Group show dedication, innovation, sustainability, and the well-being of employees.</w:t>
      </w:r>
      <w:r w:rsidRPr="00B6737F">
        <w:rPr>
          <w:highlight w:val="white"/>
          <w:lang w:val="en-GB"/>
        </w:rPr>
        <w:t xml:space="preserve"> </w:t>
      </w:r>
      <w:r w:rsidRPr="00B6737F">
        <w:rPr>
          <w:lang w:val="en-GB"/>
        </w:rPr>
        <w:t xml:space="preserve">The effects have been extensive, contributing favourably in the </w:t>
      </w:r>
      <w:r w:rsidRPr="00B6737F">
        <w:rPr>
          <w:lang w:val="en-GB"/>
        </w:rPr>
        <w:lastRenderedPageBreak/>
        <w:t>realm of guest satisfaction, market positioning, and corporate social responsibility.</w:t>
      </w:r>
      <w:r w:rsidRPr="00B6737F">
        <w:rPr>
          <w:highlight w:val="white"/>
          <w:lang w:val="en-GB"/>
        </w:rPr>
        <w:t xml:space="preserve"> </w:t>
      </w:r>
      <w:r w:rsidRPr="00B6737F">
        <w:rPr>
          <w:lang w:val="en-GB"/>
        </w:rPr>
        <w:t>However, successful management, characterized by proper communication, the education and training of the personnel, and continuous improvement processes, has been vital in ensuring the implementation programs contribute to Hilton’s long-term success in the evolving hospitality industry</w:t>
      </w:r>
      <w:r w:rsidR="002B30DB">
        <w:rPr>
          <w:lang w:val="en-GB"/>
        </w:rPr>
        <w:t xml:space="preserve"> (</w:t>
      </w:r>
      <w:r w:rsidR="00815C44">
        <w:rPr>
          <w:lang w:val="en-GB"/>
        </w:rPr>
        <w:t>Boulden, P</w:t>
      </w:r>
      <w:r w:rsidR="002B30DB">
        <w:rPr>
          <w:lang w:val="en-GB"/>
        </w:rPr>
        <w:t xml:space="preserve">. et al, </w:t>
      </w:r>
      <w:r w:rsidR="00D03ABA">
        <w:rPr>
          <w:lang w:val="en-GB"/>
        </w:rPr>
        <w:t>2002)</w:t>
      </w:r>
      <w:r w:rsidRPr="00B6737F">
        <w:rPr>
          <w:lang w:val="en-GB"/>
        </w:rPr>
        <w:t>.</w:t>
      </w:r>
    </w:p>
    <w:p w14:paraId="518816FA" w14:textId="77777777" w:rsidR="00196B78" w:rsidRPr="00B6737F" w:rsidRDefault="00196B78" w:rsidP="003D6F31">
      <w:pPr>
        <w:rPr>
          <w:lang w:val="en-GB"/>
        </w:rPr>
      </w:pPr>
    </w:p>
    <w:p w14:paraId="6CE65B8B" w14:textId="77777777" w:rsidR="00196B78" w:rsidRPr="00B6737F" w:rsidRDefault="00B94158" w:rsidP="003D6F31">
      <w:pPr>
        <w:rPr>
          <w:lang w:val="en-GB"/>
        </w:rPr>
      </w:pPr>
      <w:r w:rsidRPr="00B6737F">
        <w:rPr>
          <w:noProof/>
          <w:lang w:val="en-GB"/>
        </w:rPr>
        <w:drawing>
          <wp:inline distT="114300" distB="114300" distL="114300" distR="114300" wp14:anchorId="6595D870" wp14:editId="409D4024">
            <wp:extent cx="6038850" cy="283588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r="-1602" b="12173"/>
                    <a:stretch>
                      <a:fillRect/>
                    </a:stretch>
                  </pic:blipFill>
                  <pic:spPr>
                    <a:xfrm>
                      <a:off x="0" y="0"/>
                      <a:ext cx="6038850" cy="2835883"/>
                    </a:xfrm>
                    <a:prstGeom prst="rect">
                      <a:avLst/>
                    </a:prstGeom>
                    <a:ln/>
                  </pic:spPr>
                </pic:pic>
              </a:graphicData>
            </a:graphic>
          </wp:inline>
        </w:drawing>
      </w:r>
    </w:p>
    <w:p w14:paraId="5C52E4D2" w14:textId="77777777" w:rsidR="003D6F31" w:rsidRPr="00B6737F" w:rsidRDefault="003D6F31" w:rsidP="003D6F31">
      <w:pPr>
        <w:rPr>
          <w:lang w:val="en-GB"/>
        </w:rPr>
      </w:pPr>
    </w:p>
    <w:p w14:paraId="732139E8" w14:textId="5798580F" w:rsidR="00196B78" w:rsidRPr="00B6737F" w:rsidRDefault="003D6F31" w:rsidP="003D6F31">
      <w:pPr>
        <w:jc w:val="center"/>
        <w:rPr>
          <w:lang w:val="en-GB"/>
        </w:rPr>
      </w:pPr>
      <w:r w:rsidRPr="00B6737F">
        <w:rPr>
          <w:b/>
          <w:lang w:val="en-GB"/>
        </w:rPr>
        <w:t>Source</w:t>
      </w:r>
      <w:r w:rsidRPr="00B6737F">
        <w:rPr>
          <w:lang w:val="en-GB"/>
        </w:rPr>
        <w:t>:</w:t>
      </w:r>
      <w:r w:rsidR="00B75D5F">
        <w:rPr>
          <w:lang w:val="en-GB"/>
        </w:rPr>
        <w:t xml:space="preserve"> </w:t>
      </w:r>
      <w:sdt>
        <w:sdtPr>
          <w:rPr>
            <w:lang w:val="en-GB"/>
          </w:rPr>
          <w:id w:val="-894967348"/>
          <w:citation/>
        </w:sdtPr>
        <w:sdtContent>
          <w:r w:rsidR="00B75D5F">
            <w:rPr>
              <w:lang w:val="en-GB"/>
            </w:rPr>
            <w:fldChar w:fldCharType="begin"/>
          </w:r>
          <w:r w:rsidR="00B75D5F">
            <w:instrText xml:space="preserve"> CITATION San19 \l 16393 </w:instrText>
          </w:r>
          <w:r w:rsidR="00B75D5F">
            <w:rPr>
              <w:lang w:val="en-GB"/>
            </w:rPr>
            <w:fldChar w:fldCharType="separate"/>
          </w:r>
          <w:r w:rsidR="00B75D5F" w:rsidRPr="00B75D5F">
            <w:rPr>
              <w:noProof/>
            </w:rPr>
            <w:t>(Sanchez, 2019)</w:t>
          </w:r>
          <w:r w:rsidR="00B75D5F">
            <w:rPr>
              <w:lang w:val="en-GB"/>
            </w:rPr>
            <w:fldChar w:fldCharType="end"/>
          </w:r>
        </w:sdtContent>
      </w:sdt>
    </w:p>
    <w:p w14:paraId="11B16E1C" w14:textId="7920E07A" w:rsidR="00ED15E1" w:rsidRDefault="00EA1ECC" w:rsidP="00ED15E1">
      <w:pPr>
        <w:rPr>
          <w:lang w:val="en-GB"/>
        </w:rPr>
      </w:pPr>
      <w:r w:rsidRPr="00B6737F">
        <w:rPr>
          <w:lang w:val="en-GB"/>
        </w:rPr>
        <w:t xml:space="preserve">The focal point of Hilton's advancement strategy has been changed from a vertical course of composed friendliness and property leader's association to an accentuation on cheerfulness. In 2017, Hilton strayed away from its time-share business to make Hilton Impressive Excursions, and a colossal chunk of its genuine hotel properties went to Stop Lodgings and Resorts. By and by, the weakened substance delivers most of its pay from remunerating foundation costs and benevolence the board gets that provides it with a cut of its enhanced and managed hotels' month-to-month pay. Hilton By and large will see its pay continue to create as it adds new motels to its structure, then </w:t>
      </w:r>
      <w:r w:rsidRPr="00B6737F">
        <w:rPr>
          <w:lang w:val="en-GB"/>
        </w:rPr>
        <w:lastRenderedPageBreak/>
        <w:t xml:space="preserve">again current lodgings work on their objectives through higher </w:t>
      </w:r>
      <w:r w:rsidR="00640471" w:rsidRPr="00B6737F">
        <w:rPr>
          <w:lang w:val="en-GB"/>
        </w:rPr>
        <w:t>inhabitancy</w:t>
      </w:r>
      <w:r w:rsidRPr="00B6737F">
        <w:rPr>
          <w:lang w:val="en-GB"/>
        </w:rPr>
        <w:t xml:space="preserve"> or day to day rates. The </w:t>
      </w:r>
      <w:r w:rsidR="00640471" w:rsidRPr="00B6737F">
        <w:rPr>
          <w:lang w:val="en-GB"/>
        </w:rPr>
        <w:t>two-stay</w:t>
      </w:r>
      <w:r w:rsidRPr="00B6737F">
        <w:rPr>
          <w:lang w:val="en-GB"/>
        </w:rPr>
        <w:t xml:space="preserve"> indivisible on the grounds that it's more direct to add new lodgings expecting existing lodgings are getting along pleasantly. To help guests book</w:t>
      </w:r>
      <w:r w:rsidR="00AF41D8">
        <w:rPr>
          <w:lang w:val="en-GB"/>
        </w:rPr>
        <w:t>ing process</w:t>
      </w:r>
      <w:r w:rsidR="007F22CA">
        <w:rPr>
          <w:lang w:val="en-GB"/>
        </w:rPr>
        <w:t xml:space="preserve"> and make it</w:t>
      </w:r>
      <w:r w:rsidRPr="00B6737F">
        <w:rPr>
          <w:lang w:val="en-GB"/>
        </w:rPr>
        <w:t xml:space="preserve"> clearly</w:t>
      </w:r>
      <w:r w:rsidR="007F22CA">
        <w:rPr>
          <w:lang w:val="en-GB"/>
        </w:rPr>
        <w:t xml:space="preserve">, </w:t>
      </w:r>
      <w:r w:rsidRPr="00B6737F">
        <w:rPr>
          <w:lang w:val="en-GB"/>
        </w:rPr>
        <w:t xml:space="preserve">Hilton has progressed its dedication program and offers to match the best expense introduced on any site giving </w:t>
      </w:r>
      <w:r w:rsidR="005950E1">
        <w:rPr>
          <w:lang w:val="en-GB"/>
        </w:rPr>
        <w:t>them</w:t>
      </w:r>
      <w:r w:rsidRPr="00B6737F">
        <w:rPr>
          <w:lang w:val="en-GB"/>
        </w:rPr>
        <w:t xml:space="preserve"> both the best expense and dependability rewards </w:t>
      </w:r>
      <w:r w:rsidR="00640471" w:rsidRPr="00B6737F">
        <w:rPr>
          <w:lang w:val="en-GB"/>
        </w:rPr>
        <w:t>centres</w:t>
      </w:r>
      <w:r w:rsidRPr="00B6737F">
        <w:rPr>
          <w:lang w:val="en-GB"/>
        </w:rPr>
        <w:t xml:space="preserve">. The response has been engaging (Erickson, et. al., 2021). Hilton has seen its commitment program bounce from 36 million people in 2012 to 94 million </w:t>
      </w:r>
      <w:r w:rsidR="008E4FC4">
        <w:rPr>
          <w:lang w:val="en-GB"/>
        </w:rPr>
        <w:t>in 2023</w:t>
      </w:r>
      <w:r w:rsidRPr="00B6737F">
        <w:rPr>
          <w:lang w:val="en-GB"/>
        </w:rPr>
        <w:t xml:space="preserve">. The improvement of this work is especially uplifting as dedication program people tended to over 60% of the hotel </w:t>
      </w:r>
      <w:r w:rsidR="00BA345A" w:rsidRPr="00B6737F">
        <w:rPr>
          <w:lang w:val="en-GB"/>
        </w:rPr>
        <w:t>organisation</w:t>
      </w:r>
      <w:r w:rsidRPr="00B6737F">
        <w:rPr>
          <w:lang w:val="en-GB"/>
        </w:rPr>
        <w:t xml:space="preserve">'s occupants </w:t>
      </w:r>
      <w:r w:rsidR="008E4FC4">
        <w:rPr>
          <w:lang w:val="en-GB"/>
        </w:rPr>
        <w:t>in</w:t>
      </w:r>
      <w:r w:rsidRPr="00B6737F">
        <w:rPr>
          <w:lang w:val="en-GB"/>
        </w:rPr>
        <w:t xml:space="preserve"> 2019.</w:t>
      </w:r>
      <w:bookmarkStart w:id="3" w:name="_Toc150600601"/>
    </w:p>
    <w:p w14:paraId="6958C39E" w14:textId="77777777" w:rsidR="00ED15E1" w:rsidRDefault="00ED15E1" w:rsidP="00ED15E1">
      <w:pPr>
        <w:rPr>
          <w:lang w:val="en-GB"/>
        </w:rPr>
      </w:pPr>
    </w:p>
    <w:p w14:paraId="043E0D13" w14:textId="5ED9ECA8" w:rsidR="00196B78" w:rsidRPr="00ED15E1" w:rsidRDefault="00B94158" w:rsidP="00ED15E1">
      <w:pPr>
        <w:rPr>
          <w:b/>
          <w:bCs/>
          <w:sz w:val="28"/>
          <w:szCs w:val="24"/>
          <w:lang w:val="en-GB"/>
        </w:rPr>
      </w:pPr>
      <w:r w:rsidRPr="00ED15E1">
        <w:rPr>
          <w:b/>
          <w:bCs/>
          <w:sz w:val="28"/>
          <w:szCs w:val="24"/>
          <w:lang w:val="en-GB"/>
        </w:rPr>
        <w:t>The organisation’s strategic direction and current business performance</w:t>
      </w:r>
      <w:bookmarkEnd w:id="3"/>
    </w:p>
    <w:p w14:paraId="5B883784" w14:textId="2E4B2BDF" w:rsidR="00196B78" w:rsidRPr="00B6737F" w:rsidRDefault="00B94158" w:rsidP="003D6F31">
      <w:pPr>
        <w:rPr>
          <w:lang w:val="en-GB"/>
        </w:rPr>
      </w:pPr>
      <w:r w:rsidRPr="00B6737F">
        <w:rPr>
          <w:lang w:val="en-GB"/>
        </w:rPr>
        <w:t xml:space="preserve">Porter’s five forces framework gives an in-depth perspective of the competitive forces in an industry guiding an </w:t>
      </w:r>
      <w:r w:rsidR="00BA345A" w:rsidRPr="00B6737F">
        <w:rPr>
          <w:lang w:val="en-GB"/>
        </w:rPr>
        <w:t>organisation</w:t>
      </w:r>
      <w:r w:rsidRPr="00B6737F">
        <w:rPr>
          <w:lang w:val="en-GB"/>
        </w:rPr>
        <w:t>'s strategy.</w:t>
      </w:r>
      <w:r w:rsidRPr="00B6737F">
        <w:rPr>
          <w:highlight w:val="white"/>
          <w:lang w:val="en-GB"/>
        </w:rPr>
        <w:t xml:space="preserve"> </w:t>
      </w:r>
      <w:r w:rsidRPr="00B6737F">
        <w:rPr>
          <w:lang w:val="en-GB"/>
        </w:rPr>
        <w:t>Adapting this model to the Hilton Hotel Group provides insights into the factors determining its competitive position.</w:t>
      </w:r>
    </w:p>
    <w:p w14:paraId="13C6A3D7" w14:textId="77777777" w:rsidR="00196B78" w:rsidRPr="00ED15E1" w:rsidRDefault="00B94158" w:rsidP="003D6F31">
      <w:pPr>
        <w:rPr>
          <w:bCs/>
          <w:i/>
          <w:iCs/>
          <w:highlight w:val="white"/>
          <w:u w:val="single"/>
          <w:lang w:val="en-GB"/>
        </w:rPr>
      </w:pPr>
      <w:r w:rsidRPr="00ED15E1">
        <w:rPr>
          <w:bCs/>
          <w:i/>
          <w:iCs/>
          <w:highlight w:val="white"/>
          <w:u w:val="single"/>
          <w:lang w:val="en-GB"/>
        </w:rPr>
        <w:t>1. Threat of New Entrants:</w:t>
      </w:r>
    </w:p>
    <w:p w14:paraId="46881D43" w14:textId="77777777" w:rsidR="00196B78" w:rsidRPr="00B6737F" w:rsidRDefault="00B94158" w:rsidP="003D6F31">
      <w:pPr>
        <w:rPr>
          <w:lang w:val="en-GB"/>
        </w:rPr>
      </w:pPr>
      <w:r w:rsidRPr="00B6737F">
        <w:rPr>
          <w:lang w:val="en-GB"/>
        </w:rPr>
        <w:t>In general, the hotel industry has a high barrier to entry, and Hilton’s established brand reputation provides extra protection.</w:t>
      </w:r>
      <w:r w:rsidRPr="00B6737F">
        <w:rPr>
          <w:highlight w:val="white"/>
          <w:lang w:val="en-GB"/>
        </w:rPr>
        <w:t xml:space="preserve"> </w:t>
      </w:r>
      <w:r w:rsidRPr="00B6737F">
        <w:rPr>
          <w:lang w:val="en-GB"/>
        </w:rPr>
        <w:t>The capital needs for constructing and maintaining a world array of hotels, as well as the competence in hospitality management serve as substantial barriers for new entrants (</w:t>
      </w:r>
      <w:r w:rsidRPr="00B6737F">
        <w:rPr>
          <w:color w:val="222222"/>
          <w:highlight w:val="white"/>
          <w:lang w:val="en-GB"/>
        </w:rPr>
        <w:t>Ahrens and Ferry, 2021)</w:t>
      </w:r>
      <w:r w:rsidRPr="00B6737F">
        <w:rPr>
          <w:lang w:val="en-GB"/>
        </w:rPr>
        <w:t>.</w:t>
      </w:r>
      <w:r w:rsidRPr="00B6737F">
        <w:rPr>
          <w:highlight w:val="white"/>
          <w:lang w:val="en-GB"/>
        </w:rPr>
        <w:t xml:space="preserve"> </w:t>
      </w:r>
      <w:r w:rsidRPr="00B6737F">
        <w:rPr>
          <w:lang w:val="en-GB"/>
        </w:rPr>
        <w:t>Further, potential competitors are discouraged by Hilton’s well-established presence and loyalty programs.</w:t>
      </w:r>
    </w:p>
    <w:p w14:paraId="6ED768FB" w14:textId="77777777" w:rsidR="00196B78" w:rsidRPr="00ED15E1" w:rsidRDefault="00B94158" w:rsidP="003D6F31">
      <w:pPr>
        <w:rPr>
          <w:bCs/>
          <w:i/>
          <w:iCs/>
          <w:highlight w:val="white"/>
          <w:u w:val="single"/>
          <w:lang w:val="en-GB"/>
        </w:rPr>
      </w:pPr>
      <w:r w:rsidRPr="00ED15E1">
        <w:rPr>
          <w:bCs/>
          <w:i/>
          <w:iCs/>
          <w:highlight w:val="white"/>
          <w:u w:val="single"/>
          <w:lang w:val="en-GB"/>
        </w:rPr>
        <w:t>2. Bargaining Power of Buyers:</w:t>
      </w:r>
    </w:p>
    <w:p w14:paraId="58E356A0" w14:textId="77777777" w:rsidR="00196B78" w:rsidRPr="00B6737F" w:rsidRDefault="00B94158" w:rsidP="003D6F31">
      <w:pPr>
        <w:rPr>
          <w:lang w:val="en-GB"/>
        </w:rPr>
      </w:pPr>
      <w:r w:rsidRPr="00B6737F">
        <w:rPr>
          <w:lang w:val="en-GB"/>
        </w:rPr>
        <w:t>Customers have moderate to high bargaining power in the hospitality industry.</w:t>
      </w:r>
      <w:r w:rsidRPr="00B6737F">
        <w:rPr>
          <w:highlight w:val="white"/>
          <w:lang w:val="en-GB"/>
        </w:rPr>
        <w:t xml:space="preserve"> </w:t>
      </w:r>
      <w:r w:rsidRPr="00B6737F">
        <w:rPr>
          <w:lang w:val="en-GB"/>
        </w:rPr>
        <w:t xml:space="preserve">Despite the strength of Hilton’s diverse portfolio of brands and loyalty programs, customers can easily compare prices </w:t>
      </w:r>
      <w:r w:rsidRPr="00B6737F">
        <w:rPr>
          <w:lang w:val="en-GB"/>
        </w:rPr>
        <w:lastRenderedPageBreak/>
        <w:t>and services through OTAs.</w:t>
      </w:r>
      <w:r w:rsidRPr="00B6737F">
        <w:rPr>
          <w:highlight w:val="white"/>
          <w:lang w:val="en-GB"/>
        </w:rPr>
        <w:t xml:space="preserve"> </w:t>
      </w:r>
      <w:r w:rsidRPr="00B6737F">
        <w:rPr>
          <w:lang w:val="en-GB"/>
        </w:rPr>
        <w:t>Hilton has to come up with innovations and offerings so that customers remain loyal and resist price-sensitive people who will look out for the cheapest options.</w:t>
      </w:r>
    </w:p>
    <w:p w14:paraId="247F1244" w14:textId="77777777" w:rsidR="00196B78" w:rsidRPr="00ED15E1" w:rsidRDefault="00B94158" w:rsidP="003D6F31">
      <w:pPr>
        <w:rPr>
          <w:bCs/>
          <w:i/>
          <w:iCs/>
          <w:highlight w:val="white"/>
          <w:u w:val="single"/>
          <w:lang w:val="en-GB"/>
        </w:rPr>
      </w:pPr>
      <w:r w:rsidRPr="00ED15E1">
        <w:rPr>
          <w:bCs/>
          <w:i/>
          <w:iCs/>
          <w:highlight w:val="white"/>
          <w:u w:val="single"/>
          <w:lang w:val="en-GB"/>
        </w:rPr>
        <w:t>3. Bargaining Power of Suppliers:</w:t>
      </w:r>
    </w:p>
    <w:p w14:paraId="39EC81E3" w14:textId="77777777" w:rsidR="00196B78" w:rsidRPr="00B6737F" w:rsidRDefault="00B94158" w:rsidP="003D6F31">
      <w:pPr>
        <w:rPr>
          <w:lang w:val="en-GB"/>
        </w:rPr>
      </w:pPr>
      <w:r w:rsidRPr="00B6737F">
        <w:rPr>
          <w:lang w:val="en-GB"/>
        </w:rPr>
        <w:t>Hotel industry suppliers encompass those who deliver goods and services such as food and beverages, linens, and amenities.</w:t>
      </w:r>
      <w:r w:rsidRPr="00B6737F">
        <w:rPr>
          <w:highlight w:val="white"/>
          <w:lang w:val="en-GB"/>
        </w:rPr>
        <w:t xml:space="preserve"> </w:t>
      </w:r>
      <w:r w:rsidRPr="00B6737F">
        <w:rPr>
          <w:lang w:val="en-GB"/>
        </w:rPr>
        <w:t>Although individual hotels may have several suppliers, Hilton’s global scope could afford to negotiate advantages which may lower the bargaining power of suppliers (</w:t>
      </w:r>
      <w:r w:rsidRPr="00B6737F">
        <w:rPr>
          <w:color w:val="222222"/>
          <w:highlight w:val="white"/>
          <w:lang w:val="en-GB"/>
        </w:rPr>
        <w:t>Cartwright, et. al., 2020)</w:t>
      </w:r>
      <w:r w:rsidRPr="00B6737F">
        <w:rPr>
          <w:lang w:val="en-GB"/>
        </w:rPr>
        <w:t>.</w:t>
      </w:r>
      <w:r w:rsidRPr="00B6737F">
        <w:rPr>
          <w:highlight w:val="white"/>
          <w:lang w:val="en-GB"/>
        </w:rPr>
        <w:t xml:space="preserve"> </w:t>
      </w:r>
      <w:r w:rsidRPr="00B6737F">
        <w:rPr>
          <w:lang w:val="en-GB"/>
        </w:rPr>
        <w:t>Nevertheless, the quality and distinctiveness of other suppliers’ products might affect the whole guest experience.</w:t>
      </w:r>
    </w:p>
    <w:p w14:paraId="413FAA5F" w14:textId="77777777" w:rsidR="00196B78" w:rsidRPr="00ED15E1" w:rsidRDefault="00B94158" w:rsidP="003D6F31">
      <w:pPr>
        <w:rPr>
          <w:bCs/>
          <w:i/>
          <w:iCs/>
          <w:highlight w:val="white"/>
          <w:u w:val="single"/>
          <w:lang w:val="en-GB"/>
        </w:rPr>
      </w:pPr>
      <w:r w:rsidRPr="00ED15E1">
        <w:rPr>
          <w:bCs/>
          <w:i/>
          <w:iCs/>
          <w:highlight w:val="white"/>
          <w:u w:val="single"/>
          <w:lang w:val="en-GB"/>
        </w:rPr>
        <w:t>4. Threat of Substitute Products or Services:</w:t>
      </w:r>
    </w:p>
    <w:p w14:paraId="4277CE3C" w14:textId="0E734FE4" w:rsidR="00196B78" w:rsidRPr="00B6737F" w:rsidRDefault="00B94158" w:rsidP="003D6F31">
      <w:pPr>
        <w:rPr>
          <w:lang w:val="en-GB"/>
        </w:rPr>
      </w:pPr>
      <w:r w:rsidRPr="00B6737F">
        <w:rPr>
          <w:lang w:val="en-GB"/>
        </w:rPr>
        <w:t>Alternative lodging in the hotel industry includes Airbnb, vacation rentals and even staying with friends and family</w:t>
      </w:r>
      <w:r w:rsidR="00BC0AC6">
        <w:rPr>
          <w:lang w:val="en-GB"/>
        </w:rPr>
        <w:t xml:space="preserve"> (Van der Broeck, N., 2023)</w:t>
      </w:r>
      <w:r w:rsidRPr="00B6737F">
        <w:rPr>
          <w:lang w:val="en-GB"/>
        </w:rPr>
        <w:t>.</w:t>
      </w:r>
      <w:r w:rsidRPr="00B6737F">
        <w:rPr>
          <w:highlight w:val="white"/>
          <w:lang w:val="en-GB"/>
        </w:rPr>
        <w:t xml:space="preserve"> </w:t>
      </w:r>
      <w:r w:rsidRPr="00B6737F">
        <w:rPr>
          <w:lang w:val="en-GB"/>
        </w:rPr>
        <w:t>Hilton counteracts this by constantly investing in the customer experience, loyalty programs, and providing numerous types of hotels.</w:t>
      </w:r>
      <w:r w:rsidRPr="00B6737F">
        <w:rPr>
          <w:highlight w:val="white"/>
          <w:lang w:val="en-GB"/>
        </w:rPr>
        <w:t xml:space="preserve"> </w:t>
      </w:r>
      <w:r w:rsidRPr="00B6737F">
        <w:rPr>
          <w:lang w:val="en-GB"/>
        </w:rPr>
        <w:t>These efforts are meant to enhance brand loyalty and in turn, counter the threat of substitutes.</w:t>
      </w:r>
    </w:p>
    <w:p w14:paraId="092FB7D4" w14:textId="77777777" w:rsidR="00196B78" w:rsidRPr="00ED15E1" w:rsidRDefault="00B94158" w:rsidP="003D6F31">
      <w:pPr>
        <w:rPr>
          <w:bCs/>
          <w:i/>
          <w:iCs/>
          <w:highlight w:val="white"/>
          <w:u w:val="single"/>
          <w:lang w:val="en-GB"/>
        </w:rPr>
      </w:pPr>
      <w:r w:rsidRPr="00ED15E1">
        <w:rPr>
          <w:bCs/>
          <w:i/>
          <w:iCs/>
          <w:highlight w:val="white"/>
          <w:u w:val="single"/>
          <w:lang w:val="en-GB"/>
        </w:rPr>
        <w:t>5. Intensity of Competitive Rivalry:</w:t>
      </w:r>
    </w:p>
    <w:p w14:paraId="06AC064D" w14:textId="1D1C37B3" w:rsidR="00196B78" w:rsidRPr="00B6737F" w:rsidRDefault="00B94158" w:rsidP="003D6F31">
      <w:pPr>
        <w:rPr>
          <w:lang w:val="en-GB"/>
        </w:rPr>
      </w:pPr>
      <w:r w:rsidRPr="00B6737F">
        <w:rPr>
          <w:lang w:val="en-GB"/>
        </w:rPr>
        <w:t>The hotel industry faces intense competitiveness with many global and local players striving to outcompete each other.</w:t>
      </w:r>
      <w:r w:rsidRPr="00B6737F">
        <w:rPr>
          <w:highlight w:val="white"/>
          <w:lang w:val="en-GB"/>
        </w:rPr>
        <w:t xml:space="preserve"> </w:t>
      </w:r>
      <w:r w:rsidRPr="00B6737F">
        <w:rPr>
          <w:lang w:val="en-GB"/>
        </w:rPr>
        <w:t>Hilton’s key competitors include other leading hotel chains, boutique hotels, and alternative forms of accommodation.</w:t>
      </w:r>
      <w:r w:rsidRPr="00B6737F">
        <w:rPr>
          <w:highlight w:val="white"/>
          <w:lang w:val="en-GB"/>
        </w:rPr>
        <w:t xml:space="preserve"> </w:t>
      </w:r>
      <w:r w:rsidRPr="00B6737F">
        <w:rPr>
          <w:lang w:val="en-GB"/>
        </w:rPr>
        <w:t>It is important to differentiate through the brand reputation, service quality, and innovation.</w:t>
      </w:r>
      <w:r w:rsidRPr="00B6737F">
        <w:rPr>
          <w:highlight w:val="white"/>
          <w:lang w:val="en-GB"/>
        </w:rPr>
        <w:t xml:space="preserve"> </w:t>
      </w:r>
      <w:r w:rsidRPr="00B6737F">
        <w:rPr>
          <w:lang w:val="en-GB"/>
        </w:rPr>
        <w:t>Rivalry within the industry is high due to the constant need to renovate facilities and improve services to remain competitive</w:t>
      </w:r>
      <w:r w:rsidR="008F76F2">
        <w:rPr>
          <w:lang w:val="en-GB"/>
        </w:rPr>
        <w:t xml:space="preserve"> (B</w:t>
      </w:r>
      <w:r w:rsidR="00982EC8">
        <w:rPr>
          <w:lang w:val="en-GB"/>
        </w:rPr>
        <w:t>uchanan, D.A. and Huczynski, A.</w:t>
      </w:r>
      <w:r w:rsidR="007207E9">
        <w:rPr>
          <w:lang w:val="en-GB"/>
        </w:rPr>
        <w:t xml:space="preserve">, </w:t>
      </w:r>
      <w:r w:rsidR="00982EC8">
        <w:rPr>
          <w:lang w:val="en-GB"/>
        </w:rPr>
        <w:t>2019)</w:t>
      </w:r>
      <w:r w:rsidRPr="00B6737F">
        <w:rPr>
          <w:lang w:val="en-GB"/>
        </w:rPr>
        <w:t>.</w:t>
      </w:r>
    </w:p>
    <w:p w14:paraId="107A79FD" w14:textId="77777777" w:rsidR="00196B78" w:rsidRPr="00B6737F" w:rsidRDefault="00B94158" w:rsidP="003D6F31">
      <w:pPr>
        <w:rPr>
          <w:b/>
          <w:highlight w:val="white"/>
          <w:lang w:val="en-GB"/>
        </w:rPr>
      </w:pPr>
      <w:r w:rsidRPr="00B6737F">
        <w:rPr>
          <w:b/>
          <w:highlight w:val="white"/>
          <w:lang w:val="en-GB"/>
        </w:rPr>
        <w:t>Competitor</w:t>
      </w:r>
      <w:r w:rsidR="00595318" w:rsidRPr="00B6737F">
        <w:rPr>
          <w:b/>
          <w:highlight w:val="white"/>
          <w:lang w:val="en-GB"/>
        </w:rPr>
        <w:t xml:space="preserve"> of the company</w:t>
      </w:r>
      <w:r w:rsidRPr="00B6737F">
        <w:rPr>
          <w:b/>
          <w:highlight w:val="white"/>
          <w:lang w:val="en-GB"/>
        </w:rPr>
        <w:t>:</w:t>
      </w:r>
    </w:p>
    <w:p w14:paraId="386207E9" w14:textId="77777777" w:rsidR="00ED15E1" w:rsidRDefault="00B94158" w:rsidP="00ED15E1">
      <w:pPr>
        <w:rPr>
          <w:lang w:val="en-GB"/>
        </w:rPr>
      </w:pPr>
      <w:r w:rsidRPr="00B6737F">
        <w:rPr>
          <w:lang w:val="en-GB"/>
        </w:rPr>
        <w:t>Marriott International is one of the largest competitors of the Hilton Hotel Group, which operates numerous hotels and resorts all over the world.</w:t>
      </w:r>
      <w:r w:rsidRPr="00B6737F">
        <w:rPr>
          <w:highlight w:val="white"/>
          <w:lang w:val="en-GB"/>
        </w:rPr>
        <w:t xml:space="preserve"> </w:t>
      </w:r>
      <w:r w:rsidRPr="00B6737F">
        <w:rPr>
          <w:lang w:val="en-GB"/>
        </w:rPr>
        <w:t xml:space="preserve">In like manner, Marriott has a variety of brands </w:t>
      </w:r>
      <w:r w:rsidRPr="00B6737F">
        <w:rPr>
          <w:lang w:val="en-GB"/>
        </w:rPr>
        <w:lastRenderedPageBreak/>
        <w:t>targeted at different market segments including luxury, premium, and budget hotels (</w:t>
      </w:r>
      <w:r w:rsidRPr="00B6737F">
        <w:rPr>
          <w:color w:val="222222"/>
          <w:highlight w:val="white"/>
          <w:lang w:val="en-GB"/>
        </w:rPr>
        <w:t>Jacobs, and Manzi, 2020)</w:t>
      </w:r>
      <w:r w:rsidRPr="00B6737F">
        <w:rPr>
          <w:lang w:val="en-GB"/>
        </w:rPr>
        <w:t>.</w:t>
      </w:r>
      <w:r w:rsidRPr="00B6737F">
        <w:rPr>
          <w:highlight w:val="white"/>
          <w:lang w:val="en-GB"/>
        </w:rPr>
        <w:t xml:space="preserve"> </w:t>
      </w:r>
      <w:r w:rsidRPr="00B6737F">
        <w:rPr>
          <w:lang w:val="en-GB"/>
        </w:rPr>
        <w:t>Hilton and Marriott are fierce competitors, as both companies continue to improve customer experiences, expand their global presence, and innovate in hospitality.</w:t>
      </w:r>
      <w:r w:rsidRPr="00B6737F">
        <w:rPr>
          <w:highlight w:val="white"/>
          <w:lang w:val="en-GB"/>
        </w:rPr>
        <w:t xml:space="preserve"> </w:t>
      </w:r>
      <w:r w:rsidRPr="00B6737F">
        <w:rPr>
          <w:lang w:val="en-GB"/>
        </w:rPr>
        <w:t>The competition between these two giant companies is indicative of the changing market, with each of them trying to get a large portion of the growing hospitality sector.</w:t>
      </w:r>
      <w:bookmarkStart w:id="4" w:name="_Toc150600602"/>
    </w:p>
    <w:p w14:paraId="6CF3D967" w14:textId="77777777" w:rsidR="00ED15E1" w:rsidRDefault="00ED15E1" w:rsidP="00ED15E1">
      <w:pPr>
        <w:rPr>
          <w:lang w:val="en-GB"/>
        </w:rPr>
      </w:pPr>
    </w:p>
    <w:p w14:paraId="62552E03" w14:textId="23D63D21" w:rsidR="00BA345A" w:rsidRPr="00ED15E1" w:rsidRDefault="00BA345A" w:rsidP="00ED15E1">
      <w:pPr>
        <w:rPr>
          <w:b/>
          <w:bCs/>
          <w:sz w:val="28"/>
          <w:szCs w:val="24"/>
          <w:lang w:val="en-GB"/>
        </w:rPr>
      </w:pPr>
      <w:r w:rsidRPr="00ED15E1">
        <w:rPr>
          <w:b/>
          <w:bCs/>
          <w:sz w:val="28"/>
          <w:szCs w:val="24"/>
          <w:lang w:val="en-GB"/>
        </w:rPr>
        <w:t>Recommendation</w:t>
      </w:r>
      <w:bookmarkEnd w:id="4"/>
    </w:p>
    <w:p w14:paraId="4E786A31" w14:textId="77777777" w:rsidR="00ED15E1" w:rsidRDefault="00BA345A" w:rsidP="00ED15E1">
      <w:pPr>
        <w:rPr>
          <w:lang w:val="en-GB"/>
        </w:rPr>
      </w:pPr>
      <w:r w:rsidRPr="00B6737F">
        <w:rPr>
          <w:lang w:val="en-GB"/>
        </w:rPr>
        <w:t>Hilton can also improve business by creating a more unified interface for its diverse organisational entities. Streamlined communication channels, use of advanced technologies for effective coordination, and overcoming the matrix structure challenges are ways to enhance overall organisational efficiency. Moreover, persistent investment in employee training programs aimed at strengthening the customer-centric culture will strengthen Hilton’s competitive advantage. Adopting eco-friendly procedures and a balance between differentiation and cost leadership in the different markets will see the group maintain its competitive edge in the increasingly dynamic hospitality sector.</w:t>
      </w:r>
      <w:bookmarkStart w:id="5" w:name="_Toc150600603"/>
    </w:p>
    <w:p w14:paraId="093DEFE0" w14:textId="77777777" w:rsidR="00ED15E1" w:rsidRDefault="00ED15E1" w:rsidP="00ED15E1">
      <w:pPr>
        <w:rPr>
          <w:lang w:val="en-GB"/>
        </w:rPr>
      </w:pPr>
    </w:p>
    <w:p w14:paraId="5618089C" w14:textId="7C8EB18A" w:rsidR="00BA345A" w:rsidRPr="00ED15E1" w:rsidRDefault="00BA345A" w:rsidP="00ED15E1">
      <w:pPr>
        <w:rPr>
          <w:b/>
          <w:bCs/>
          <w:sz w:val="28"/>
          <w:szCs w:val="24"/>
          <w:lang w:val="en-GB"/>
        </w:rPr>
      </w:pPr>
      <w:r w:rsidRPr="00ED15E1">
        <w:rPr>
          <w:b/>
          <w:bCs/>
          <w:sz w:val="28"/>
          <w:szCs w:val="24"/>
          <w:lang w:val="en-GB"/>
        </w:rPr>
        <w:t>Conclusion</w:t>
      </w:r>
      <w:bookmarkEnd w:id="5"/>
    </w:p>
    <w:p w14:paraId="730F2967" w14:textId="77777777" w:rsidR="00BA345A" w:rsidRPr="00B6737F" w:rsidRDefault="00BA345A" w:rsidP="00BA345A">
      <w:pPr>
        <w:rPr>
          <w:lang w:val="en-GB"/>
        </w:rPr>
      </w:pPr>
      <w:r w:rsidRPr="00B6737F">
        <w:rPr>
          <w:lang w:val="en-GB"/>
        </w:rPr>
        <w:t xml:space="preserve">In conclusion, the comprehensive investigation carried out on the Hilton Hotel Group demonstrates a dynamic operational landscape that is influenced by its organization structure, culture, and goals. The analysis of recent change initiatives emphasizes the significance of effective management in successfully navigating transformations. The examination of strategic direction and business performance highlights the necessity for strategic agility. By drawing upon theories in organizational behaviour, change management, and strategic management, this intricate evaluation </w:t>
      </w:r>
      <w:r w:rsidRPr="00B6737F">
        <w:rPr>
          <w:lang w:val="en-GB"/>
        </w:rPr>
        <w:lastRenderedPageBreak/>
        <w:t>provides valuable insights for Hilton to enhance its structures, foster its culture, and strategically align its goals. This comprehensive approach enables Hilton to proactively adapt, thereby ensuring long-lasting success and resilience in the constantly evolving hospitality industry.</w:t>
      </w:r>
    </w:p>
    <w:p w14:paraId="73C18696" w14:textId="77777777" w:rsidR="00BA345A" w:rsidRPr="00B6737F" w:rsidRDefault="00BA345A" w:rsidP="003D6F31">
      <w:pPr>
        <w:rPr>
          <w:lang w:val="en-GB"/>
        </w:rPr>
      </w:pPr>
    </w:p>
    <w:p w14:paraId="44A682C3" w14:textId="77777777" w:rsidR="00BA345A" w:rsidRPr="00B6737F" w:rsidRDefault="00BA345A" w:rsidP="003D6F31">
      <w:pPr>
        <w:rPr>
          <w:lang w:val="en-GB"/>
        </w:rPr>
      </w:pPr>
    </w:p>
    <w:p w14:paraId="342BB487" w14:textId="77777777" w:rsidR="00ED15E1" w:rsidRDefault="003D6F31" w:rsidP="00ED15E1">
      <w:pPr>
        <w:spacing w:line="276" w:lineRule="auto"/>
        <w:jc w:val="left"/>
        <w:rPr>
          <w:lang w:val="en-GB"/>
        </w:rPr>
      </w:pPr>
      <w:r w:rsidRPr="00B6737F">
        <w:rPr>
          <w:lang w:val="en-GB"/>
        </w:rPr>
        <w:br w:type="page"/>
      </w:r>
      <w:bookmarkStart w:id="6" w:name="_Toc150600604"/>
    </w:p>
    <w:p w14:paraId="4020F42F" w14:textId="0BB96A20" w:rsidR="00196B78" w:rsidRPr="00ED15E1" w:rsidRDefault="00B94158" w:rsidP="00ED15E1">
      <w:pPr>
        <w:spacing w:line="276" w:lineRule="auto"/>
        <w:jc w:val="left"/>
        <w:rPr>
          <w:b/>
          <w:bCs/>
          <w:sz w:val="28"/>
          <w:szCs w:val="24"/>
          <w:lang w:val="en-GB"/>
        </w:rPr>
      </w:pPr>
      <w:r w:rsidRPr="00ED15E1">
        <w:rPr>
          <w:b/>
          <w:bCs/>
          <w:sz w:val="28"/>
          <w:szCs w:val="24"/>
          <w:lang w:val="en-GB"/>
        </w:rPr>
        <w:lastRenderedPageBreak/>
        <w:t>References</w:t>
      </w:r>
      <w:bookmarkEnd w:id="6"/>
      <w:r w:rsidRPr="00ED15E1">
        <w:rPr>
          <w:b/>
          <w:bCs/>
          <w:sz w:val="28"/>
          <w:szCs w:val="24"/>
          <w:lang w:val="en-GB"/>
        </w:rPr>
        <w:t xml:space="preserve"> </w:t>
      </w:r>
    </w:p>
    <w:p w14:paraId="41C159AA" w14:textId="77777777" w:rsidR="00ED15E1" w:rsidRPr="00ED15E1" w:rsidRDefault="00ED15E1" w:rsidP="00ED15E1">
      <w:pPr>
        <w:spacing w:line="276" w:lineRule="auto"/>
        <w:jc w:val="left"/>
        <w:rPr>
          <w:b/>
          <w:sz w:val="28"/>
          <w:szCs w:val="40"/>
          <w:lang w:val="en-GB"/>
        </w:rPr>
      </w:pPr>
    </w:p>
    <w:p w14:paraId="2015BE0D" w14:textId="77777777" w:rsidR="00640471" w:rsidRPr="007305D6" w:rsidRDefault="00640471" w:rsidP="007305D6">
      <w:pPr>
        <w:pStyle w:val="Listparagraf"/>
        <w:numPr>
          <w:ilvl w:val="0"/>
          <w:numId w:val="4"/>
        </w:numPr>
        <w:rPr>
          <w:color w:val="222222"/>
          <w:highlight w:val="white"/>
          <w:lang w:val="en-GB"/>
        </w:rPr>
      </w:pPr>
      <w:r w:rsidRPr="007305D6">
        <w:rPr>
          <w:color w:val="222222"/>
          <w:highlight w:val="white"/>
          <w:lang w:val="en-GB"/>
        </w:rPr>
        <w:t xml:space="preserve">Ahrens, T. and Ferry, L., (2021). “Accounting and accountability practices in times of crisis: a Foucauldian perspective on the UK government's response to COVID-19 for England.” </w:t>
      </w:r>
      <w:r w:rsidRPr="007305D6">
        <w:rPr>
          <w:i/>
          <w:color w:val="222222"/>
          <w:highlight w:val="white"/>
          <w:lang w:val="en-GB"/>
        </w:rPr>
        <w:t>Accounting, Auditing &amp; Accountability Journal</w:t>
      </w:r>
      <w:r w:rsidRPr="007305D6">
        <w:rPr>
          <w:color w:val="222222"/>
          <w:highlight w:val="white"/>
          <w:lang w:val="en-GB"/>
        </w:rPr>
        <w:t xml:space="preserve">, </w:t>
      </w:r>
      <w:r w:rsidRPr="007305D6">
        <w:rPr>
          <w:i/>
          <w:color w:val="222222"/>
          <w:highlight w:val="white"/>
          <w:lang w:val="en-GB"/>
        </w:rPr>
        <w:t>34</w:t>
      </w:r>
      <w:r w:rsidRPr="007305D6">
        <w:rPr>
          <w:color w:val="222222"/>
          <w:highlight w:val="white"/>
          <w:lang w:val="en-GB"/>
        </w:rPr>
        <w:t>(6), pp.1332-1344.</w:t>
      </w:r>
    </w:p>
    <w:p w14:paraId="7D28B8EF" w14:textId="77777777" w:rsidR="00640471" w:rsidRDefault="00640471" w:rsidP="007305D6">
      <w:pPr>
        <w:pStyle w:val="Listparagraf"/>
        <w:numPr>
          <w:ilvl w:val="0"/>
          <w:numId w:val="4"/>
        </w:numPr>
        <w:rPr>
          <w:color w:val="222222"/>
          <w:highlight w:val="white"/>
          <w:lang w:val="en-GB"/>
        </w:rPr>
      </w:pPr>
      <w:r w:rsidRPr="007305D6">
        <w:rPr>
          <w:color w:val="222222"/>
          <w:highlight w:val="white"/>
          <w:lang w:val="en-GB"/>
        </w:rPr>
        <w:t xml:space="preserve">Badi, S., Ochieng, E., Nasaj, M. and Papadaki, M., (2021). “Technological, organisational and environmental determinants of smart contracts adoption: UK construction sector viewpoint.” </w:t>
      </w:r>
      <w:r w:rsidRPr="007305D6">
        <w:rPr>
          <w:i/>
          <w:color w:val="222222"/>
          <w:highlight w:val="white"/>
          <w:lang w:val="en-GB"/>
        </w:rPr>
        <w:t>Construction Management and Economics</w:t>
      </w:r>
      <w:r w:rsidRPr="007305D6">
        <w:rPr>
          <w:color w:val="222222"/>
          <w:highlight w:val="white"/>
          <w:lang w:val="en-GB"/>
        </w:rPr>
        <w:t xml:space="preserve">, </w:t>
      </w:r>
      <w:r w:rsidRPr="007305D6">
        <w:rPr>
          <w:i/>
          <w:color w:val="222222"/>
          <w:highlight w:val="white"/>
          <w:lang w:val="en-GB"/>
        </w:rPr>
        <w:t>39</w:t>
      </w:r>
      <w:r w:rsidRPr="007305D6">
        <w:rPr>
          <w:color w:val="222222"/>
          <w:highlight w:val="white"/>
          <w:lang w:val="en-GB"/>
        </w:rPr>
        <w:t>(1), pp.36-54.</w:t>
      </w:r>
    </w:p>
    <w:p w14:paraId="0F897EE2" w14:textId="1E80462C" w:rsidR="007207E9" w:rsidRPr="007305D6" w:rsidRDefault="007207E9" w:rsidP="007305D6">
      <w:pPr>
        <w:pStyle w:val="Listparagraf"/>
        <w:numPr>
          <w:ilvl w:val="0"/>
          <w:numId w:val="4"/>
        </w:numPr>
        <w:rPr>
          <w:color w:val="222222"/>
          <w:highlight w:val="white"/>
          <w:lang w:val="en-GB"/>
        </w:rPr>
      </w:pPr>
      <w:r>
        <w:rPr>
          <w:lang w:val="en-GB"/>
        </w:rPr>
        <w:t>Buchanan, D.A. and Huczynski, A. (2019). Organisational behaviour. Pearson, UK.</w:t>
      </w:r>
    </w:p>
    <w:p w14:paraId="1E4B9C37" w14:textId="77777777" w:rsidR="00640471" w:rsidRPr="007305D6" w:rsidRDefault="00640471" w:rsidP="007305D6">
      <w:pPr>
        <w:pStyle w:val="Listparagraf"/>
        <w:numPr>
          <w:ilvl w:val="0"/>
          <w:numId w:val="4"/>
        </w:numPr>
        <w:rPr>
          <w:color w:val="222222"/>
          <w:highlight w:val="white"/>
          <w:lang w:val="en-GB"/>
        </w:rPr>
      </w:pPr>
      <w:r w:rsidRPr="007305D6">
        <w:rPr>
          <w:color w:val="222222"/>
          <w:highlight w:val="white"/>
          <w:lang w:val="en-GB"/>
        </w:rPr>
        <w:t xml:space="preserve">Cartwright, T., Mason, H., Porter, A. and Pilkington, K., (2020). “Yoga practice in the UK: A cross-sectional survey of motivation, health benefits and behaviours.” </w:t>
      </w:r>
      <w:r w:rsidRPr="007305D6">
        <w:rPr>
          <w:i/>
          <w:color w:val="222222"/>
          <w:highlight w:val="white"/>
          <w:lang w:val="en-GB"/>
        </w:rPr>
        <w:t>BMJ open</w:t>
      </w:r>
      <w:r w:rsidRPr="007305D6">
        <w:rPr>
          <w:color w:val="222222"/>
          <w:highlight w:val="white"/>
          <w:lang w:val="en-GB"/>
        </w:rPr>
        <w:t xml:space="preserve">, </w:t>
      </w:r>
      <w:r w:rsidRPr="007305D6">
        <w:rPr>
          <w:i/>
          <w:color w:val="222222"/>
          <w:highlight w:val="white"/>
          <w:lang w:val="en-GB"/>
        </w:rPr>
        <w:t>10</w:t>
      </w:r>
      <w:r w:rsidRPr="007305D6">
        <w:rPr>
          <w:color w:val="222222"/>
          <w:highlight w:val="white"/>
          <w:lang w:val="en-GB"/>
        </w:rPr>
        <w:t>(1), p.e031848.</w:t>
      </w:r>
    </w:p>
    <w:p w14:paraId="55B4B954" w14:textId="77777777" w:rsidR="00640471" w:rsidRDefault="00640471" w:rsidP="007305D6">
      <w:pPr>
        <w:pStyle w:val="Listparagraf"/>
        <w:numPr>
          <w:ilvl w:val="0"/>
          <w:numId w:val="4"/>
        </w:numPr>
        <w:rPr>
          <w:color w:val="222222"/>
          <w:highlight w:val="white"/>
          <w:lang w:val="en-GB"/>
        </w:rPr>
      </w:pPr>
      <w:r w:rsidRPr="007305D6">
        <w:rPr>
          <w:color w:val="222222"/>
          <w:highlight w:val="white"/>
          <w:lang w:val="en-GB"/>
        </w:rPr>
        <w:t xml:space="preserve">Erickson, M., Hanna, P. and Walker, C., (2021). “The UK higher education senior management survey: a statactivist response to managerialist governance.” </w:t>
      </w:r>
      <w:r w:rsidRPr="007305D6">
        <w:rPr>
          <w:i/>
          <w:color w:val="222222"/>
          <w:highlight w:val="white"/>
          <w:lang w:val="en-GB"/>
        </w:rPr>
        <w:t>Studies in Higher Education</w:t>
      </w:r>
      <w:r w:rsidRPr="007305D6">
        <w:rPr>
          <w:color w:val="222222"/>
          <w:highlight w:val="white"/>
          <w:lang w:val="en-GB"/>
        </w:rPr>
        <w:t xml:space="preserve">, </w:t>
      </w:r>
      <w:r w:rsidRPr="007305D6">
        <w:rPr>
          <w:i/>
          <w:color w:val="222222"/>
          <w:highlight w:val="white"/>
          <w:lang w:val="en-GB"/>
        </w:rPr>
        <w:t>46</w:t>
      </w:r>
      <w:r w:rsidRPr="007305D6">
        <w:rPr>
          <w:color w:val="222222"/>
          <w:highlight w:val="white"/>
          <w:lang w:val="en-GB"/>
        </w:rPr>
        <w:t>(11), pp.2134-2151.</w:t>
      </w:r>
    </w:p>
    <w:p w14:paraId="5E951C2A" w14:textId="7C18EA88" w:rsidR="00D03ABA" w:rsidRPr="007305D6" w:rsidRDefault="000E311C" w:rsidP="007305D6">
      <w:pPr>
        <w:pStyle w:val="Listparagraf"/>
        <w:numPr>
          <w:ilvl w:val="0"/>
          <w:numId w:val="4"/>
        </w:numPr>
        <w:rPr>
          <w:color w:val="222222"/>
          <w:highlight w:val="white"/>
          <w:lang w:val="en-GB"/>
        </w:rPr>
      </w:pPr>
      <w:r>
        <w:rPr>
          <w:color w:val="222222"/>
          <w:highlight w:val="white"/>
          <w:lang w:val="en-GB"/>
        </w:rPr>
        <w:t xml:space="preserve">Boulden, G.P., </w:t>
      </w:r>
      <w:r w:rsidR="00C64A47">
        <w:rPr>
          <w:color w:val="222222"/>
          <w:highlight w:val="white"/>
          <w:lang w:val="en-GB"/>
        </w:rPr>
        <w:t xml:space="preserve">Heller, R., Ali, M. and Brake, T (2002). </w:t>
      </w:r>
      <w:r w:rsidR="00815C44">
        <w:rPr>
          <w:color w:val="222222"/>
          <w:highlight w:val="white"/>
          <w:lang w:val="en-GB"/>
        </w:rPr>
        <w:t xml:space="preserve">Succesful Managers, Handbook. </w:t>
      </w:r>
      <w:r w:rsidR="009C1B73">
        <w:rPr>
          <w:color w:val="222222"/>
          <w:highlight w:val="white"/>
          <w:lang w:val="en-GB"/>
        </w:rPr>
        <w:t>Published by: Dorling Kindersley Publisher, London, UK (2002)</w:t>
      </w:r>
    </w:p>
    <w:p w14:paraId="1136B312" w14:textId="77777777" w:rsidR="00640471" w:rsidRDefault="00640471" w:rsidP="007305D6">
      <w:pPr>
        <w:pStyle w:val="Listparagraf"/>
        <w:numPr>
          <w:ilvl w:val="0"/>
          <w:numId w:val="4"/>
        </w:numPr>
        <w:rPr>
          <w:shd w:val="clear" w:color="auto" w:fill="FFFFFF"/>
          <w:lang w:val="en-GB"/>
        </w:rPr>
      </w:pPr>
      <w:r w:rsidRPr="007305D6">
        <w:rPr>
          <w:shd w:val="clear" w:color="auto" w:fill="FFFFFF"/>
          <w:lang w:val="en-GB"/>
        </w:rPr>
        <w:t>Grainger-Brown, J. and Malekpour, S., (2019). “Implementing the sustainable development goals: A review of strategic tools and frameworks available to organisations”. </w:t>
      </w:r>
      <w:r w:rsidRPr="007305D6">
        <w:rPr>
          <w:i/>
          <w:iCs/>
          <w:shd w:val="clear" w:color="auto" w:fill="FFFFFF"/>
          <w:lang w:val="en-GB"/>
        </w:rPr>
        <w:t>Sustainability</w:t>
      </w:r>
      <w:r w:rsidRPr="007305D6">
        <w:rPr>
          <w:shd w:val="clear" w:color="auto" w:fill="FFFFFF"/>
          <w:lang w:val="en-GB"/>
        </w:rPr>
        <w:t>, </w:t>
      </w:r>
      <w:r w:rsidRPr="007305D6">
        <w:rPr>
          <w:i/>
          <w:iCs/>
          <w:shd w:val="clear" w:color="auto" w:fill="FFFFFF"/>
          <w:lang w:val="en-GB"/>
        </w:rPr>
        <w:t>11</w:t>
      </w:r>
      <w:r w:rsidRPr="007305D6">
        <w:rPr>
          <w:shd w:val="clear" w:color="auto" w:fill="FFFFFF"/>
          <w:lang w:val="en-GB"/>
        </w:rPr>
        <w:t>(5), p.1381.</w:t>
      </w:r>
    </w:p>
    <w:p w14:paraId="3E119A31" w14:textId="27B07426" w:rsidR="00C70B3E" w:rsidRPr="00C70B3E" w:rsidRDefault="00C70B3E" w:rsidP="00C70B3E">
      <w:pPr>
        <w:pStyle w:val="Listparagraf"/>
        <w:numPr>
          <w:ilvl w:val="0"/>
          <w:numId w:val="4"/>
        </w:numPr>
        <w:rPr>
          <w:shd w:val="clear" w:color="auto" w:fill="FFFFFF"/>
          <w:lang w:val="en-GB"/>
        </w:rPr>
      </w:pPr>
      <w:r>
        <w:rPr>
          <w:shd w:val="clear" w:color="auto" w:fill="FFFFFF"/>
          <w:lang w:val="en-GB"/>
        </w:rPr>
        <w:t>Hilton (2023). Available at:</w:t>
      </w:r>
      <w:r w:rsidRPr="0084728E">
        <w:t xml:space="preserve"> </w:t>
      </w:r>
      <w:hyperlink r:id="rId9" w:history="1">
        <w:r w:rsidRPr="0084728E">
          <w:rPr>
            <w:color w:val="0000FF"/>
            <w:u w:val="single"/>
          </w:rPr>
          <w:t>How Hilton’s Tech Innovations Deliver Frictionless Travel</w:t>
        </w:r>
      </w:hyperlink>
      <w:r>
        <w:t>. Accessed: 7 November 2023.</w:t>
      </w:r>
    </w:p>
    <w:p w14:paraId="7A806E10" w14:textId="77777777" w:rsidR="00640471" w:rsidRPr="007305D6" w:rsidRDefault="00640471" w:rsidP="007305D6">
      <w:pPr>
        <w:pStyle w:val="Listparagraf"/>
        <w:numPr>
          <w:ilvl w:val="0"/>
          <w:numId w:val="4"/>
        </w:numPr>
        <w:rPr>
          <w:color w:val="222222"/>
          <w:highlight w:val="white"/>
          <w:lang w:val="en-GB"/>
        </w:rPr>
      </w:pPr>
      <w:r w:rsidRPr="007305D6">
        <w:rPr>
          <w:color w:val="222222"/>
          <w:highlight w:val="white"/>
          <w:lang w:val="en-GB"/>
        </w:rPr>
        <w:lastRenderedPageBreak/>
        <w:t xml:space="preserve">Jacobs, K. and Manzi, T., (2020). “Conceptualising ‘financialisation’: governance, organisational behaviour and social interaction in UK housing.” </w:t>
      </w:r>
      <w:r w:rsidRPr="007305D6">
        <w:rPr>
          <w:i/>
          <w:color w:val="222222"/>
          <w:highlight w:val="white"/>
          <w:lang w:val="en-GB"/>
        </w:rPr>
        <w:t>International Journal of Housing Policy</w:t>
      </w:r>
      <w:r w:rsidRPr="007305D6">
        <w:rPr>
          <w:color w:val="222222"/>
          <w:highlight w:val="white"/>
          <w:lang w:val="en-GB"/>
        </w:rPr>
        <w:t xml:space="preserve">, </w:t>
      </w:r>
      <w:r w:rsidRPr="007305D6">
        <w:rPr>
          <w:i/>
          <w:color w:val="222222"/>
          <w:highlight w:val="white"/>
          <w:lang w:val="en-GB"/>
        </w:rPr>
        <w:t>20</w:t>
      </w:r>
      <w:r w:rsidRPr="007305D6">
        <w:rPr>
          <w:color w:val="222222"/>
          <w:highlight w:val="white"/>
          <w:lang w:val="en-GB"/>
        </w:rPr>
        <w:t>(2), pp.184-202.</w:t>
      </w:r>
    </w:p>
    <w:p w14:paraId="2C0B4251" w14:textId="77777777" w:rsidR="00640471" w:rsidRPr="007305D6" w:rsidRDefault="00640471" w:rsidP="007305D6">
      <w:pPr>
        <w:pStyle w:val="Listparagraf"/>
        <w:numPr>
          <w:ilvl w:val="0"/>
          <w:numId w:val="4"/>
        </w:numPr>
        <w:rPr>
          <w:lang w:val="en-GB"/>
        </w:rPr>
      </w:pPr>
      <w:r w:rsidRPr="007305D6">
        <w:rPr>
          <w:shd w:val="clear" w:color="auto" w:fill="FFFFFF"/>
          <w:lang w:val="en-GB"/>
        </w:rPr>
        <w:t>Köseoglu, M.A., Altin, M., Chan, E. and Aladag, O.F., (2020). “What are the key success factors for strategy formulation and implementation? Perspectives of managers in the hotel industry”. </w:t>
      </w:r>
      <w:r w:rsidRPr="007305D6">
        <w:rPr>
          <w:i/>
          <w:iCs/>
          <w:shd w:val="clear" w:color="auto" w:fill="FFFFFF"/>
          <w:lang w:val="en-GB"/>
        </w:rPr>
        <w:t>International Journal of Hospitality Management</w:t>
      </w:r>
      <w:r w:rsidRPr="007305D6">
        <w:rPr>
          <w:shd w:val="clear" w:color="auto" w:fill="FFFFFF"/>
          <w:lang w:val="en-GB"/>
        </w:rPr>
        <w:t>, </w:t>
      </w:r>
      <w:r w:rsidRPr="007305D6">
        <w:rPr>
          <w:i/>
          <w:iCs/>
          <w:shd w:val="clear" w:color="auto" w:fill="FFFFFF"/>
          <w:lang w:val="en-GB"/>
        </w:rPr>
        <w:t>89</w:t>
      </w:r>
      <w:r w:rsidRPr="007305D6">
        <w:rPr>
          <w:shd w:val="clear" w:color="auto" w:fill="FFFFFF"/>
          <w:lang w:val="en-GB"/>
        </w:rPr>
        <w:t>, p.102574.</w:t>
      </w:r>
    </w:p>
    <w:p w14:paraId="46FBE37C" w14:textId="77777777" w:rsidR="00640471" w:rsidRPr="007305D6" w:rsidRDefault="00640471" w:rsidP="007305D6">
      <w:pPr>
        <w:pStyle w:val="Listparagraf"/>
        <w:numPr>
          <w:ilvl w:val="0"/>
          <w:numId w:val="4"/>
        </w:numPr>
        <w:rPr>
          <w:shd w:val="clear" w:color="auto" w:fill="FFFFFF"/>
          <w:lang w:val="en-GB"/>
        </w:rPr>
      </w:pPr>
      <w:r w:rsidRPr="007305D6">
        <w:rPr>
          <w:shd w:val="clear" w:color="auto" w:fill="FFFFFF"/>
          <w:lang w:val="en-GB"/>
        </w:rPr>
        <w:t>Oriade, A., Osinaike, A., Aduhene, K. and Wang, Y., (2021). “Sustainability awareness, management practices and organisational culture in hotels: Evidence from developing countries”. </w:t>
      </w:r>
      <w:r w:rsidRPr="007305D6">
        <w:rPr>
          <w:i/>
          <w:iCs/>
          <w:shd w:val="clear" w:color="auto" w:fill="FFFFFF"/>
          <w:lang w:val="en-GB"/>
        </w:rPr>
        <w:t>International Journal of Hospitality Management</w:t>
      </w:r>
      <w:r w:rsidRPr="007305D6">
        <w:rPr>
          <w:shd w:val="clear" w:color="auto" w:fill="FFFFFF"/>
          <w:lang w:val="en-GB"/>
        </w:rPr>
        <w:t>, </w:t>
      </w:r>
      <w:r w:rsidRPr="007305D6">
        <w:rPr>
          <w:i/>
          <w:iCs/>
          <w:shd w:val="clear" w:color="auto" w:fill="FFFFFF"/>
          <w:lang w:val="en-GB"/>
        </w:rPr>
        <w:t>92</w:t>
      </w:r>
      <w:r w:rsidRPr="007305D6">
        <w:rPr>
          <w:shd w:val="clear" w:color="auto" w:fill="FFFFFF"/>
          <w:lang w:val="en-GB"/>
        </w:rPr>
        <w:t>, p.102699.</w:t>
      </w:r>
    </w:p>
    <w:p w14:paraId="4852DF84" w14:textId="77777777" w:rsidR="00640471" w:rsidRDefault="00640471" w:rsidP="007305D6">
      <w:pPr>
        <w:pStyle w:val="Listparagraf"/>
        <w:numPr>
          <w:ilvl w:val="0"/>
          <w:numId w:val="4"/>
        </w:numPr>
        <w:rPr>
          <w:shd w:val="clear" w:color="auto" w:fill="FFFFFF"/>
          <w:lang w:val="en-GB"/>
        </w:rPr>
      </w:pPr>
      <w:r w:rsidRPr="007305D6">
        <w:rPr>
          <w:shd w:val="clear" w:color="auto" w:fill="FFFFFF"/>
          <w:lang w:val="en-GB"/>
        </w:rPr>
        <w:t>Owen, R., Pansera, M., Macnaghten, P. and Randles, S., (2021). “Organisational institutionalisation of responsible innovation”. </w:t>
      </w:r>
      <w:r w:rsidRPr="007305D6">
        <w:rPr>
          <w:i/>
          <w:iCs/>
          <w:shd w:val="clear" w:color="auto" w:fill="FFFFFF"/>
          <w:lang w:val="en-GB"/>
        </w:rPr>
        <w:t>Research Policy</w:t>
      </w:r>
      <w:r w:rsidRPr="007305D6">
        <w:rPr>
          <w:shd w:val="clear" w:color="auto" w:fill="FFFFFF"/>
          <w:lang w:val="en-GB"/>
        </w:rPr>
        <w:t>, </w:t>
      </w:r>
      <w:r w:rsidRPr="007305D6">
        <w:rPr>
          <w:i/>
          <w:iCs/>
          <w:shd w:val="clear" w:color="auto" w:fill="FFFFFF"/>
          <w:lang w:val="en-GB"/>
        </w:rPr>
        <w:t>50</w:t>
      </w:r>
      <w:r w:rsidRPr="007305D6">
        <w:rPr>
          <w:shd w:val="clear" w:color="auto" w:fill="FFFFFF"/>
          <w:lang w:val="en-GB"/>
        </w:rPr>
        <w:t>(1), p.104132.</w:t>
      </w:r>
    </w:p>
    <w:p w14:paraId="17179C84" w14:textId="389E1956" w:rsidR="00C2776F" w:rsidRPr="007305D6" w:rsidRDefault="00C2776F" w:rsidP="007305D6">
      <w:pPr>
        <w:pStyle w:val="Listparagraf"/>
        <w:numPr>
          <w:ilvl w:val="0"/>
          <w:numId w:val="4"/>
        </w:numPr>
        <w:rPr>
          <w:shd w:val="clear" w:color="auto" w:fill="FFFFFF"/>
          <w:lang w:val="en-GB"/>
        </w:rPr>
      </w:pPr>
      <w:r>
        <w:rPr>
          <w:shd w:val="clear" w:color="auto" w:fill="FFFFFF"/>
          <w:lang w:val="en-GB"/>
        </w:rPr>
        <w:t xml:space="preserve">Prossack, A. (2019). How employee satisfaction affects customer satisfaction. FORBES. </w:t>
      </w:r>
      <w:r w:rsidR="00BF650D">
        <w:rPr>
          <w:shd w:val="clear" w:color="auto" w:fill="FFFFFF"/>
          <w:lang w:val="en-GB"/>
        </w:rPr>
        <w:t xml:space="preserve">Available at: </w:t>
      </w:r>
      <w:hyperlink r:id="rId10" w:history="1">
        <w:r w:rsidR="00BF650D" w:rsidRPr="00BF650D">
          <w:rPr>
            <w:color w:val="0000FF"/>
            <w:u w:val="single"/>
          </w:rPr>
          <w:t>How Employee Satisfaction Affects Customer Satisfaction (forbes.com)</w:t>
        </w:r>
      </w:hyperlink>
      <w:r w:rsidR="00BF650D">
        <w:t>. Accessed: 11 November 2023.</w:t>
      </w:r>
    </w:p>
    <w:p w14:paraId="2E55B221" w14:textId="77777777" w:rsidR="00640471" w:rsidRDefault="00640471" w:rsidP="007305D6">
      <w:pPr>
        <w:pStyle w:val="Listparagraf"/>
        <w:numPr>
          <w:ilvl w:val="0"/>
          <w:numId w:val="4"/>
        </w:numPr>
        <w:rPr>
          <w:shd w:val="clear" w:color="auto" w:fill="FFFFFF"/>
          <w:lang w:val="en-GB"/>
        </w:rPr>
      </w:pPr>
      <w:r w:rsidRPr="007305D6">
        <w:rPr>
          <w:shd w:val="clear" w:color="auto" w:fill="FFFFFF"/>
          <w:lang w:val="en-GB"/>
        </w:rPr>
        <w:t>Roscoe, S., Subramanian, N., Jabbour, C.J. and Chong, T., (2019). “Green human resource management and the enablers of green organisational culture: Enhancing a firm's environmental performance for sustainable development”. </w:t>
      </w:r>
      <w:r w:rsidRPr="007305D6">
        <w:rPr>
          <w:i/>
          <w:iCs/>
          <w:shd w:val="clear" w:color="auto" w:fill="FFFFFF"/>
          <w:lang w:val="en-GB"/>
        </w:rPr>
        <w:t>Business Strategy and the Environment</w:t>
      </w:r>
      <w:r w:rsidRPr="007305D6">
        <w:rPr>
          <w:shd w:val="clear" w:color="auto" w:fill="FFFFFF"/>
          <w:lang w:val="en-GB"/>
        </w:rPr>
        <w:t>, </w:t>
      </w:r>
      <w:r w:rsidRPr="007305D6">
        <w:rPr>
          <w:i/>
          <w:iCs/>
          <w:shd w:val="clear" w:color="auto" w:fill="FFFFFF"/>
          <w:lang w:val="en-GB"/>
        </w:rPr>
        <w:t>28</w:t>
      </w:r>
      <w:r w:rsidRPr="007305D6">
        <w:rPr>
          <w:shd w:val="clear" w:color="auto" w:fill="FFFFFF"/>
          <w:lang w:val="en-GB"/>
        </w:rPr>
        <w:t>(5), pp.737-749.</w:t>
      </w:r>
    </w:p>
    <w:p w14:paraId="661DF159" w14:textId="21A9773F" w:rsidR="0070078B" w:rsidRPr="007305D6" w:rsidRDefault="0070078B" w:rsidP="007305D6">
      <w:pPr>
        <w:pStyle w:val="Listparagraf"/>
        <w:numPr>
          <w:ilvl w:val="0"/>
          <w:numId w:val="4"/>
        </w:numPr>
        <w:rPr>
          <w:shd w:val="clear" w:color="auto" w:fill="FFFFFF"/>
          <w:lang w:val="en-GB"/>
        </w:rPr>
      </w:pPr>
      <w:r>
        <w:rPr>
          <w:shd w:val="clear" w:color="auto" w:fill="FFFFFF"/>
          <w:lang w:val="en-GB"/>
        </w:rPr>
        <w:t xml:space="preserve">Rodrigues M, and Franco, M (2019). The Corporate Sustainability Strategy in </w:t>
      </w:r>
      <w:r w:rsidR="00355FAA">
        <w:rPr>
          <w:shd w:val="clear" w:color="auto" w:fill="FFFFFF"/>
          <w:lang w:val="en-GB"/>
        </w:rPr>
        <w:t xml:space="preserve">Organisations: A systematic review and future directions. </w:t>
      </w:r>
      <w:r w:rsidR="00ED037F">
        <w:rPr>
          <w:shd w:val="clear" w:color="auto" w:fill="FFFFFF"/>
          <w:lang w:val="en-GB"/>
        </w:rPr>
        <w:t xml:space="preserve">Available at: </w:t>
      </w:r>
      <w:hyperlink r:id="rId11" w:history="1">
        <w:r w:rsidR="00ED037F" w:rsidRPr="00ED037F">
          <w:rPr>
            <w:color w:val="0000FF"/>
            <w:u w:val="single"/>
          </w:rPr>
          <w:t>Sustainability | Free Full-Text | The Corporate Sustainability Strategy in Organisations: A Systematic Review and Future Directions (mdpi.com)</w:t>
        </w:r>
      </w:hyperlink>
      <w:r w:rsidR="00F53D06">
        <w:t>. Accessed: 7 November 2023</w:t>
      </w:r>
      <w:r w:rsidR="00E5269A">
        <w:t>.</w:t>
      </w:r>
    </w:p>
    <w:p w14:paraId="289F7A66" w14:textId="5EDEBA99" w:rsidR="00640471" w:rsidRPr="00640471" w:rsidRDefault="00640471" w:rsidP="007305D6">
      <w:pPr>
        <w:pStyle w:val="Bibliografie"/>
        <w:numPr>
          <w:ilvl w:val="0"/>
          <w:numId w:val="4"/>
        </w:numPr>
        <w:rPr>
          <w:lang w:val="en-GB"/>
        </w:rPr>
      </w:pPr>
      <w:r>
        <w:rPr>
          <w:noProof/>
        </w:rPr>
        <w:lastRenderedPageBreak/>
        <w:t xml:space="preserve">Sanchez, L., (2019). </w:t>
      </w:r>
      <w:r>
        <w:rPr>
          <w:i/>
          <w:iCs/>
          <w:noProof/>
        </w:rPr>
        <w:t xml:space="preserve">How Hilton's Growth Strategy Is Delivering Strong Results. </w:t>
      </w:r>
      <w:r>
        <w:rPr>
          <w:noProof/>
        </w:rPr>
        <w:t xml:space="preserve">[Online] Available at: </w:t>
      </w:r>
      <w:hyperlink r:id="rId12" w:history="1">
        <w:r w:rsidRPr="00B86476">
          <w:rPr>
            <w:rStyle w:val="Hyperlink"/>
            <w:noProof/>
          </w:rPr>
          <w:t>https://www.fool.com/investing/2019/11/29/how-hiltons-growth-strategy-deliver-strong-results.aspx</w:t>
        </w:r>
      </w:hyperlink>
      <w:r w:rsidR="00F53D06">
        <w:rPr>
          <w:noProof/>
        </w:rPr>
        <w:t xml:space="preserve">. </w:t>
      </w:r>
      <w:r>
        <w:rPr>
          <w:noProof/>
        </w:rPr>
        <w:t>Accessed</w:t>
      </w:r>
      <w:r w:rsidR="00E5269A">
        <w:rPr>
          <w:noProof/>
        </w:rPr>
        <w:t>:</w:t>
      </w:r>
      <w:r>
        <w:rPr>
          <w:noProof/>
        </w:rPr>
        <w:t xml:space="preserve"> 11 November 2023</w:t>
      </w:r>
      <w:r w:rsidR="00E5269A">
        <w:rPr>
          <w:noProof/>
        </w:rPr>
        <w:t>.</w:t>
      </w:r>
    </w:p>
    <w:p w14:paraId="09276FCD" w14:textId="77777777" w:rsidR="00640471" w:rsidRDefault="00640471" w:rsidP="007305D6">
      <w:pPr>
        <w:pStyle w:val="Listparagraf"/>
        <w:numPr>
          <w:ilvl w:val="0"/>
          <w:numId w:val="4"/>
        </w:numPr>
        <w:rPr>
          <w:color w:val="222222"/>
          <w:highlight w:val="white"/>
          <w:lang w:val="en-GB"/>
        </w:rPr>
      </w:pPr>
      <w:r w:rsidRPr="007305D6">
        <w:rPr>
          <w:color w:val="222222"/>
          <w:highlight w:val="white"/>
          <w:lang w:val="en-GB"/>
        </w:rPr>
        <w:t xml:space="preserve">Senek, M., Robertson, S., Ryan, T., King, R., Wood, E., Taylor, B. and Tod, A., (2020). “Determinants of nurse job dissatisfaction-findings from a cross-sectional survey analysis in the UK.” </w:t>
      </w:r>
      <w:r w:rsidRPr="007305D6">
        <w:rPr>
          <w:i/>
          <w:color w:val="222222"/>
          <w:highlight w:val="white"/>
          <w:lang w:val="en-GB"/>
        </w:rPr>
        <w:t>BMC nursing</w:t>
      </w:r>
      <w:r w:rsidRPr="007305D6">
        <w:rPr>
          <w:color w:val="222222"/>
          <w:highlight w:val="white"/>
          <w:lang w:val="en-GB"/>
        </w:rPr>
        <w:t xml:space="preserve">, </w:t>
      </w:r>
      <w:r w:rsidRPr="007305D6">
        <w:rPr>
          <w:i/>
          <w:color w:val="222222"/>
          <w:highlight w:val="white"/>
          <w:lang w:val="en-GB"/>
        </w:rPr>
        <w:t>19</w:t>
      </w:r>
      <w:r w:rsidRPr="007305D6">
        <w:rPr>
          <w:color w:val="222222"/>
          <w:highlight w:val="white"/>
          <w:lang w:val="en-GB"/>
        </w:rPr>
        <w:t>(1), pp.1-10.</w:t>
      </w:r>
    </w:p>
    <w:p w14:paraId="63736336" w14:textId="5CB1F7E4" w:rsidR="000B2BBB" w:rsidRPr="007305D6" w:rsidRDefault="000B2BBB" w:rsidP="007305D6">
      <w:pPr>
        <w:pStyle w:val="Listparagraf"/>
        <w:numPr>
          <w:ilvl w:val="0"/>
          <w:numId w:val="4"/>
        </w:numPr>
        <w:rPr>
          <w:color w:val="222222"/>
          <w:highlight w:val="white"/>
          <w:lang w:val="en-GB"/>
        </w:rPr>
      </w:pPr>
      <w:r w:rsidRPr="0003033E">
        <w:rPr>
          <w:shd w:val="clear" w:color="auto" w:fill="FFFFFF"/>
        </w:rPr>
        <w:t>Shone, A. and Parry, B., (2019</w:t>
      </w:r>
      <w:r w:rsidRPr="003909FA">
        <w:t>). Successful event management: a practical handbook. Cengage</w:t>
      </w:r>
      <w:r w:rsidRPr="0003033E">
        <w:rPr>
          <w:shd w:val="clear" w:color="auto" w:fill="FFFFFF"/>
        </w:rPr>
        <w:t xml:space="preserve"> learning.</w:t>
      </w:r>
    </w:p>
    <w:p w14:paraId="48F8CFA8" w14:textId="77777777" w:rsidR="00640471" w:rsidRDefault="00640471" w:rsidP="007305D6">
      <w:pPr>
        <w:pStyle w:val="Listparagraf"/>
        <w:numPr>
          <w:ilvl w:val="0"/>
          <w:numId w:val="4"/>
        </w:numPr>
        <w:rPr>
          <w:shd w:val="clear" w:color="auto" w:fill="FFFFFF"/>
          <w:lang w:val="en-GB"/>
        </w:rPr>
      </w:pPr>
      <w:r w:rsidRPr="007305D6">
        <w:rPr>
          <w:shd w:val="clear" w:color="auto" w:fill="FFFFFF"/>
          <w:lang w:val="en-GB"/>
        </w:rPr>
        <w:t>Steyn, R., (2020). “Leadership styles and organizational structure”. </w:t>
      </w:r>
      <w:r w:rsidRPr="007305D6">
        <w:rPr>
          <w:i/>
          <w:iCs/>
          <w:shd w:val="clear" w:color="auto" w:fill="FFFFFF"/>
          <w:lang w:val="en-GB"/>
        </w:rPr>
        <w:t>International Journal of Human Resource Studies</w:t>
      </w:r>
      <w:r w:rsidRPr="007305D6">
        <w:rPr>
          <w:shd w:val="clear" w:color="auto" w:fill="FFFFFF"/>
          <w:lang w:val="en-GB"/>
        </w:rPr>
        <w:t>, </w:t>
      </w:r>
      <w:r w:rsidRPr="007305D6">
        <w:rPr>
          <w:i/>
          <w:iCs/>
          <w:shd w:val="clear" w:color="auto" w:fill="FFFFFF"/>
          <w:lang w:val="en-GB"/>
        </w:rPr>
        <w:t>10</w:t>
      </w:r>
      <w:r w:rsidRPr="007305D6">
        <w:rPr>
          <w:shd w:val="clear" w:color="auto" w:fill="FFFFFF"/>
          <w:lang w:val="en-GB"/>
        </w:rPr>
        <w:t>(3), pp.98-116.</w:t>
      </w:r>
    </w:p>
    <w:p w14:paraId="127703C9" w14:textId="6670342E" w:rsidR="00BC0AC6" w:rsidRPr="007305D6" w:rsidRDefault="00BC0AC6" w:rsidP="007305D6">
      <w:pPr>
        <w:pStyle w:val="Listparagraf"/>
        <w:numPr>
          <w:ilvl w:val="0"/>
          <w:numId w:val="4"/>
        </w:numPr>
        <w:rPr>
          <w:shd w:val="clear" w:color="auto" w:fill="FFFFFF"/>
          <w:lang w:val="en-GB"/>
        </w:rPr>
      </w:pPr>
      <w:r>
        <w:rPr>
          <w:lang w:val="en-GB"/>
        </w:rPr>
        <w:t>Van der Broeck, N., (2023)</w:t>
      </w:r>
      <w:r w:rsidRPr="00B6737F">
        <w:rPr>
          <w:lang w:val="en-GB"/>
        </w:rPr>
        <w:t>.</w:t>
      </w:r>
      <w:r>
        <w:rPr>
          <w:lang w:val="en-GB"/>
        </w:rPr>
        <w:t xml:space="preserve"> Everything </w:t>
      </w:r>
      <w:r w:rsidR="007940EA">
        <w:rPr>
          <w:lang w:val="en-GB"/>
        </w:rPr>
        <w:t xml:space="preserve">hoteliers need to know about the Alternative Lodging industry in 2023. Available at: </w:t>
      </w:r>
      <w:hyperlink r:id="rId13" w:history="1">
        <w:r w:rsidR="00F9005C" w:rsidRPr="00F9005C">
          <w:rPr>
            <w:color w:val="0000FF"/>
            <w:u w:val="single"/>
          </w:rPr>
          <w:t>Everything hoteliers need to know about the Alternative Lodging Industry in 2023 | By Niki Van den Broeck (hospitalitynet.org)</w:t>
        </w:r>
      </w:hyperlink>
      <w:r w:rsidR="00F9005C">
        <w:t>. Accessed: 7 November 2023.</w:t>
      </w:r>
    </w:p>
    <w:p w14:paraId="335028C1" w14:textId="77777777" w:rsidR="00BA345A" w:rsidRPr="00B6737F" w:rsidRDefault="00BA345A" w:rsidP="003D6F31">
      <w:pPr>
        <w:rPr>
          <w:color w:val="222222"/>
          <w:highlight w:val="white"/>
          <w:lang w:val="en-GB"/>
        </w:rPr>
      </w:pPr>
    </w:p>
    <w:sectPr w:rsidR="00BA345A" w:rsidRPr="00B6737F" w:rsidSect="003D6F31">
      <w:headerReference w:type="default" r:id="rId14"/>
      <w:footerReference w:type="default" r:id="rId15"/>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82302E" w14:textId="77777777" w:rsidR="008666BF" w:rsidRDefault="008666BF" w:rsidP="003D6F31">
      <w:pPr>
        <w:spacing w:line="240" w:lineRule="auto"/>
      </w:pPr>
      <w:r>
        <w:separator/>
      </w:r>
    </w:p>
  </w:endnote>
  <w:endnote w:type="continuationSeparator" w:id="0">
    <w:p w14:paraId="3982C4E3" w14:textId="77777777" w:rsidR="008666BF" w:rsidRDefault="008666BF" w:rsidP="003D6F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EE"/>
    <w:family w:val="swiss"/>
    <w:pitch w:val="variable"/>
    <w:sig w:usb0="E0002EFF" w:usb1="C000785B" w:usb2="00000009" w:usb3="00000000" w:csb0="000001FF" w:csb1="00000000"/>
  </w:font>
  <w:font w:name="Tahoma">
    <w:panose1 w:val="020B0604030504040204"/>
    <w:charset w:val="EE"/>
    <w:family w:val="swiss"/>
    <w:pitch w:val="variable"/>
    <w:sig w:usb0="E1002EFF" w:usb1="C000605B" w:usb2="00000029" w:usb3="00000000" w:csb0="000101FF" w:csb1="00000000"/>
  </w:font>
  <w:font w:name="Calibri">
    <w:panose1 w:val="020F0502020204030204"/>
    <w:charset w:val="EE"/>
    <w:family w:val="swiss"/>
    <w:pitch w:val="variable"/>
    <w:sig w:usb0="E4002EFF" w:usb1="C2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5E9964" w14:textId="18CA2743" w:rsidR="003D6F31" w:rsidRDefault="003D6F31">
    <w:pPr>
      <w:pStyle w:val="Subsol"/>
      <w:jc w:val="right"/>
    </w:pPr>
  </w:p>
  <w:p w14:paraId="522F4EB2" w14:textId="77777777" w:rsidR="003D6F31" w:rsidRDefault="003D6F3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D488DC" w14:textId="77777777" w:rsidR="008666BF" w:rsidRDefault="008666BF" w:rsidP="003D6F31">
      <w:pPr>
        <w:spacing w:line="240" w:lineRule="auto"/>
      </w:pPr>
      <w:r>
        <w:separator/>
      </w:r>
    </w:p>
  </w:footnote>
  <w:footnote w:type="continuationSeparator" w:id="0">
    <w:p w14:paraId="54DEDFC6" w14:textId="77777777" w:rsidR="008666BF" w:rsidRDefault="008666BF" w:rsidP="003D6F3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FAD624" w14:textId="039E96C6" w:rsidR="003D6F31" w:rsidRPr="003D6F31" w:rsidRDefault="003D6F31" w:rsidP="003D6F31">
    <w:pPr>
      <w:pStyle w:val="Normal1"/>
      <w:jc w:val="right"/>
      <w:rPr>
        <w:rFonts w:ascii="Times New Roman" w:eastAsia="Times New Roman" w:hAnsi="Times New Roman" w:cs="Times New Roman"/>
        <w:b/>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621A9"/>
    <w:multiLevelType w:val="hybridMultilevel"/>
    <w:tmpl w:val="22CC32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6EB6875"/>
    <w:multiLevelType w:val="hybridMultilevel"/>
    <w:tmpl w:val="B180F2A8"/>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15:restartNumberingAfterBreak="0">
    <w:nsid w:val="64501A9A"/>
    <w:multiLevelType w:val="hybridMultilevel"/>
    <w:tmpl w:val="53CA03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AEE6F63"/>
    <w:multiLevelType w:val="hybridMultilevel"/>
    <w:tmpl w:val="FF249C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34351717">
    <w:abstractNumId w:val="2"/>
  </w:num>
  <w:num w:numId="2" w16cid:durableId="906187471">
    <w:abstractNumId w:val="0"/>
  </w:num>
  <w:num w:numId="3" w16cid:durableId="428551148">
    <w:abstractNumId w:val="3"/>
  </w:num>
  <w:num w:numId="4" w16cid:durableId="5811839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hyphenationZone w:val="425"/>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B78"/>
    <w:rsid w:val="0002160D"/>
    <w:rsid w:val="0005528C"/>
    <w:rsid w:val="00062CE8"/>
    <w:rsid w:val="000B2BBB"/>
    <w:rsid w:val="000E311C"/>
    <w:rsid w:val="00196B78"/>
    <w:rsid w:val="001A3C32"/>
    <w:rsid w:val="001A7127"/>
    <w:rsid w:val="001C088B"/>
    <w:rsid w:val="001F4B57"/>
    <w:rsid w:val="00264F24"/>
    <w:rsid w:val="002B30DB"/>
    <w:rsid w:val="002B4118"/>
    <w:rsid w:val="002B7CD3"/>
    <w:rsid w:val="00355FAA"/>
    <w:rsid w:val="003A4751"/>
    <w:rsid w:val="003D6F31"/>
    <w:rsid w:val="00467F4D"/>
    <w:rsid w:val="0048693C"/>
    <w:rsid w:val="004C62D6"/>
    <w:rsid w:val="0052631C"/>
    <w:rsid w:val="00575D09"/>
    <w:rsid w:val="00595082"/>
    <w:rsid w:val="005950E1"/>
    <w:rsid w:val="00595318"/>
    <w:rsid w:val="00596771"/>
    <w:rsid w:val="005B7483"/>
    <w:rsid w:val="0060598C"/>
    <w:rsid w:val="00640471"/>
    <w:rsid w:val="006937EA"/>
    <w:rsid w:val="006B37F3"/>
    <w:rsid w:val="0070078B"/>
    <w:rsid w:val="007068B7"/>
    <w:rsid w:val="007207E9"/>
    <w:rsid w:val="007305D6"/>
    <w:rsid w:val="007850F9"/>
    <w:rsid w:val="007940EA"/>
    <w:rsid w:val="007F22CA"/>
    <w:rsid w:val="00815C44"/>
    <w:rsid w:val="0084728E"/>
    <w:rsid w:val="0084786F"/>
    <w:rsid w:val="00857628"/>
    <w:rsid w:val="0086607F"/>
    <w:rsid w:val="008666BF"/>
    <w:rsid w:val="008E4FC4"/>
    <w:rsid w:val="008F526C"/>
    <w:rsid w:val="008F76F2"/>
    <w:rsid w:val="00982EC8"/>
    <w:rsid w:val="009A1356"/>
    <w:rsid w:val="009C1B73"/>
    <w:rsid w:val="00A73B83"/>
    <w:rsid w:val="00AF41D8"/>
    <w:rsid w:val="00B16F78"/>
    <w:rsid w:val="00B53159"/>
    <w:rsid w:val="00B6737F"/>
    <w:rsid w:val="00B75D5F"/>
    <w:rsid w:val="00B94158"/>
    <w:rsid w:val="00BA345A"/>
    <w:rsid w:val="00BC0AC6"/>
    <w:rsid w:val="00BD291E"/>
    <w:rsid w:val="00BF650D"/>
    <w:rsid w:val="00C2776F"/>
    <w:rsid w:val="00C64A47"/>
    <w:rsid w:val="00C66B6F"/>
    <w:rsid w:val="00C70B3E"/>
    <w:rsid w:val="00D03ABA"/>
    <w:rsid w:val="00DF4D7F"/>
    <w:rsid w:val="00E5269A"/>
    <w:rsid w:val="00EA1ECC"/>
    <w:rsid w:val="00ED037F"/>
    <w:rsid w:val="00ED15E1"/>
    <w:rsid w:val="00EF6EC9"/>
    <w:rsid w:val="00F53D06"/>
    <w:rsid w:val="00F70D48"/>
    <w:rsid w:val="00F900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94C49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6F31"/>
    <w:pPr>
      <w:spacing w:line="480" w:lineRule="auto"/>
      <w:jc w:val="both"/>
    </w:pPr>
    <w:rPr>
      <w:rFonts w:ascii="Times New Roman" w:hAnsi="Times New Roman"/>
      <w:sz w:val="24"/>
    </w:rPr>
  </w:style>
  <w:style w:type="paragraph" w:styleId="Titlu1">
    <w:name w:val="heading 1"/>
    <w:basedOn w:val="Normal1"/>
    <w:next w:val="Normal1"/>
    <w:link w:val="Titlu1Caracter"/>
    <w:autoRedefine/>
    <w:uiPriority w:val="9"/>
    <w:qFormat/>
    <w:rsid w:val="003D6F31"/>
    <w:pPr>
      <w:keepNext/>
      <w:keepLines/>
      <w:spacing w:before="400" w:after="120" w:line="480" w:lineRule="auto"/>
      <w:jc w:val="both"/>
      <w:outlineLvl w:val="0"/>
    </w:pPr>
    <w:rPr>
      <w:rFonts w:ascii="Times New Roman" w:hAnsi="Times New Roman"/>
      <w:b/>
      <w:sz w:val="28"/>
      <w:szCs w:val="40"/>
    </w:rPr>
  </w:style>
  <w:style w:type="paragraph" w:styleId="Titlu2">
    <w:name w:val="heading 2"/>
    <w:basedOn w:val="Normal1"/>
    <w:next w:val="Normal1"/>
    <w:autoRedefine/>
    <w:qFormat/>
    <w:rsid w:val="003D6F31"/>
    <w:pPr>
      <w:keepNext/>
      <w:keepLines/>
      <w:spacing w:before="360" w:after="120" w:line="480" w:lineRule="auto"/>
      <w:jc w:val="both"/>
      <w:outlineLvl w:val="1"/>
    </w:pPr>
    <w:rPr>
      <w:rFonts w:ascii="Times New Roman" w:hAnsi="Times New Roman"/>
      <w:b/>
      <w:sz w:val="26"/>
      <w:szCs w:val="32"/>
    </w:rPr>
  </w:style>
  <w:style w:type="paragraph" w:styleId="Titlu3">
    <w:name w:val="heading 3"/>
    <w:basedOn w:val="Normal1"/>
    <w:next w:val="Normal1"/>
    <w:rsid w:val="00196B78"/>
    <w:pPr>
      <w:keepNext/>
      <w:keepLines/>
      <w:spacing w:before="320" w:after="80"/>
      <w:outlineLvl w:val="2"/>
    </w:pPr>
    <w:rPr>
      <w:color w:val="434343"/>
      <w:sz w:val="28"/>
      <w:szCs w:val="28"/>
    </w:rPr>
  </w:style>
  <w:style w:type="paragraph" w:styleId="Titlu4">
    <w:name w:val="heading 4"/>
    <w:basedOn w:val="Normal1"/>
    <w:next w:val="Normal1"/>
    <w:rsid w:val="00196B78"/>
    <w:pPr>
      <w:keepNext/>
      <w:keepLines/>
      <w:spacing w:before="280" w:after="80"/>
      <w:outlineLvl w:val="3"/>
    </w:pPr>
    <w:rPr>
      <w:color w:val="666666"/>
      <w:sz w:val="24"/>
      <w:szCs w:val="24"/>
    </w:rPr>
  </w:style>
  <w:style w:type="paragraph" w:styleId="Titlu5">
    <w:name w:val="heading 5"/>
    <w:basedOn w:val="Normal1"/>
    <w:next w:val="Normal1"/>
    <w:rsid w:val="00196B78"/>
    <w:pPr>
      <w:keepNext/>
      <w:keepLines/>
      <w:spacing w:before="240" w:after="80"/>
      <w:outlineLvl w:val="4"/>
    </w:pPr>
    <w:rPr>
      <w:color w:val="666666"/>
    </w:rPr>
  </w:style>
  <w:style w:type="paragraph" w:styleId="Titlu6">
    <w:name w:val="heading 6"/>
    <w:basedOn w:val="Normal1"/>
    <w:next w:val="Normal1"/>
    <w:rsid w:val="00196B78"/>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196B78"/>
  </w:style>
  <w:style w:type="paragraph" w:styleId="Titlu">
    <w:name w:val="Title"/>
    <w:basedOn w:val="Normal1"/>
    <w:next w:val="Normal1"/>
    <w:rsid w:val="00196B78"/>
    <w:pPr>
      <w:keepNext/>
      <w:keepLines/>
      <w:spacing w:after="60"/>
    </w:pPr>
    <w:rPr>
      <w:sz w:val="52"/>
      <w:szCs w:val="52"/>
    </w:rPr>
  </w:style>
  <w:style w:type="paragraph" w:styleId="Subtitlu">
    <w:name w:val="Subtitle"/>
    <w:basedOn w:val="Normal1"/>
    <w:next w:val="Normal1"/>
    <w:rsid w:val="00196B78"/>
    <w:pPr>
      <w:keepNext/>
      <w:keepLines/>
      <w:spacing w:after="320"/>
    </w:pPr>
    <w:rPr>
      <w:color w:val="666666"/>
      <w:sz w:val="30"/>
      <w:szCs w:val="30"/>
    </w:rPr>
  </w:style>
  <w:style w:type="paragraph" w:styleId="Antet">
    <w:name w:val="header"/>
    <w:basedOn w:val="Normal"/>
    <w:link w:val="AntetCaracter"/>
    <w:uiPriority w:val="99"/>
    <w:unhideWhenUsed/>
    <w:rsid w:val="003D6F31"/>
    <w:pPr>
      <w:tabs>
        <w:tab w:val="center" w:pos="4680"/>
        <w:tab w:val="right" w:pos="9360"/>
      </w:tabs>
      <w:spacing w:line="240" w:lineRule="auto"/>
    </w:pPr>
  </w:style>
  <w:style w:type="character" w:customStyle="1" w:styleId="AntetCaracter">
    <w:name w:val="Antet Caracter"/>
    <w:basedOn w:val="Fontdeparagrafimplicit"/>
    <w:link w:val="Antet"/>
    <w:uiPriority w:val="99"/>
    <w:rsid w:val="003D6F31"/>
  </w:style>
  <w:style w:type="paragraph" w:styleId="Subsol">
    <w:name w:val="footer"/>
    <w:basedOn w:val="Normal"/>
    <w:link w:val="SubsolCaracter"/>
    <w:uiPriority w:val="99"/>
    <w:unhideWhenUsed/>
    <w:rsid w:val="003D6F31"/>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3D6F31"/>
  </w:style>
  <w:style w:type="paragraph" w:styleId="TextnBalon">
    <w:name w:val="Balloon Text"/>
    <w:basedOn w:val="Normal"/>
    <w:link w:val="TextnBalonCaracter"/>
    <w:uiPriority w:val="99"/>
    <w:semiHidden/>
    <w:unhideWhenUsed/>
    <w:rsid w:val="003D6F31"/>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3D6F31"/>
    <w:rPr>
      <w:rFonts w:ascii="Tahoma" w:hAnsi="Tahoma" w:cs="Tahoma"/>
      <w:sz w:val="16"/>
      <w:szCs w:val="16"/>
    </w:rPr>
  </w:style>
  <w:style w:type="paragraph" w:styleId="Titlucuprins">
    <w:name w:val="TOC Heading"/>
    <w:basedOn w:val="Titlu1"/>
    <w:next w:val="Normal"/>
    <w:uiPriority w:val="39"/>
    <w:unhideWhenUsed/>
    <w:qFormat/>
    <w:rsid w:val="0002160D"/>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Cuprins1">
    <w:name w:val="toc 1"/>
    <w:basedOn w:val="Normal"/>
    <w:next w:val="Normal"/>
    <w:autoRedefine/>
    <w:uiPriority w:val="39"/>
    <w:unhideWhenUsed/>
    <w:rsid w:val="0002160D"/>
    <w:pPr>
      <w:spacing w:after="100"/>
    </w:pPr>
  </w:style>
  <w:style w:type="character" w:styleId="Hyperlink">
    <w:name w:val="Hyperlink"/>
    <w:basedOn w:val="Fontdeparagrafimplicit"/>
    <w:uiPriority w:val="99"/>
    <w:unhideWhenUsed/>
    <w:rsid w:val="0002160D"/>
    <w:rPr>
      <w:color w:val="0000FF" w:themeColor="hyperlink"/>
      <w:u w:val="single"/>
    </w:rPr>
  </w:style>
  <w:style w:type="paragraph" w:styleId="Listparagraf">
    <w:name w:val="List Paragraph"/>
    <w:basedOn w:val="Normal"/>
    <w:uiPriority w:val="34"/>
    <w:qFormat/>
    <w:rsid w:val="0002160D"/>
    <w:pPr>
      <w:ind w:left="720"/>
      <w:contextualSpacing/>
    </w:pPr>
  </w:style>
  <w:style w:type="character" w:styleId="Accentuat">
    <w:name w:val="Emphasis"/>
    <w:basedOn w:val="Fontdeparagrafimplicit"/>
    <w:uiPriority w:val="20"/>
    <w:qFormat/>
    <w:rsid w:val="00BA345A"/>
    <w:rPr>
      <w:i/>
      <w:iCs/>
    </w:rPr>
  </w:style>
  <w:style w:type="character" w:customStyle="1" w:styleId="Titlu1Caracter">
    <w:name w:val="Titlu 1 Caracter"/>
    <w:basedOn w:val="Fontdeparagrafimplicit"/>
    <w:link w:val="Titlu1"/>
    <w:uiPriority w:val="9"/>
    <w:rsid w:val="00640471"/>
    <w:rPr>
      <w:rFonts w:ascii="Times New Roman" w:hAnsi="Times New Roman"/>
      <w:b/>
      <w:sz w:val="28"/>
      <w:szCs w:val="40"/>
    </w:rPr>
  </w:style>
  <w:style w:type="paragraph" w:styleId="Bibliografie">
    <w:name w:val="Bibliography"/>
    <w:basedOn w:val="Normal"/>
    <w:next w:val="Normal"/>
    <w:uiPriority w:val="37"/>
    <w:unhideWhenUsed/>
    <w:rsid w:val="00640471"/>
  </w:style>
  <w:style w:type="character" w:styleId="MeniuneNerezolvat">
    <w:name w:val="Unresolved Mention"/>
    <w:basedOn w:val="Fontdeparagrafimplicit"/>
    <w:uiPriority w:val="99"/>
    <w:semiHidden/>
    <w:unhideWhenUsed/>
    <w:rsid w:val="006404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19810">
      <w:bodyDiv w:val="1"/>
      <w:marLeft w:val="0"/>
      <w:marRight w:val="0"/>
      <w:marTop w:val="0"/>
      <w:marBottom w:val="0"/>
      <w:divBdr>
        <w:top w:val="none" w:sz="0" w:space="0" w:color="auto"/>
        <w:left w:val="none" w:sz="0" w:space="0" w:color="auto"/>
        <w:bottom w:val="none" w:sz="0" w:space="0" w:color="auto"/>
        <w:right w:val="none" w:sz="0" w:space="0" w:color="auto"/>
      </w:divBdr>
    </w:div>
    <w:div w:id="1079448403">
      <w:bodyDiv w:val="1"/>
      <w:marLeft w:val="0"/>
      <w:marRight w:val="0"/>
      <w:marTop w:val="0"/>
      <w:marBottom w:val="0"/>
      <w:divBdr>
        <w:top w:val="none" w:sz="0" w:space="0" w:color="auto"/>
        <w:left w:val="none" w:sz="0" w:space="0" w:color="auto"/>
        <w:bottom w:val="none" w:sz="0" w:space="0" w:color="auto"/>
        <w:right w:val="none" w:sz="0" w:space="0" w:color="auto"/>
      </w:divBdr>
    </w:div>
    <w:div w:id="16255778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ospitalitynet.org/opinion/4114381.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ol.com/investing/2019/11/29/how-hiltons-growth-strategy-deliver-strong-results.aspx"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2071-1050/11/22/6214"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forbes.com/sites/ashiraprossack1/2019/05/31/employee-satisfaction-customer-satisfaction/?sh=68714e3e5e2c" TargetMode="External"/><Relationship Id="rId4" Type="http://schemas.openxmlformats.org/officeDocument/2006/relationships/settings" Target="settings.xml"/><Relationship Id="rId9" Type="http://schemas.openxmlformats.org/officeDocument/2006/relationships/hyperlink" Target="https://stories.hilton.com/innovation/hiltons-consumer-centric-tech-innovations-delivering-frictionless-travel-experience"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San19</b:Tag>
    <b:SourceType>InternetSite</b:SourceType>
    <b:Guid>{081F0EEF-A136-4369-B753-C5BA27402572}</b:Guid>
    <b:Title>How Hilton's Growth Strategy Is Delivering Strong Results</b:Title>
    <b:Year>2019</b:Year>
    <b:YearAccessed>2023</b:YearAccessed>
    <b:MonthAccessed>November</b:MonthAccessed>
    <b:DayAccessed>11</b:DayAccessed>
    <b:URL>https://www.fool.com/investing/2019/11/29/how-hiltons-growth-strategy-deliver-strong-results.aspx</b:URL>
    <b:InternetSiteTitle>www.fool.com</b:InternetSiteTitle>
    <b:Author>
      <b:Author>
        <b:NameList>
          <b:Person>
            <b:Last>Sanchez</b:Last>
            <b:First>Luis</b:First>
          </b:Person>
        </b:NameList>
      </b:Author>
    </b:Author>
    <b:RefOrder>1</b:RefOrder>
  </b:Source>
</b:Sources>
</file>

<file path=customXml/itemProps1.xml><?xml version="1.0" encoding="utf-8"?>
<ds:datastoreItem xmlns:ds="http://schemas.openxmlformats.org/officeDocument/2006/customXml" ds:itemID="{EABB73BA-DD4F-4D5D-906F-877049C97B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2982</Words>
  <Characters>17297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2023-11-11T18:52:00Z</dcterms:created>
  <dcterms:modified xsi:type="dcterms:W3CDTF">2023-11-15T13:30:00Z</dcterms:modified>
</cp:coreProperties>
</file>