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04863" w14:textId="5ECF5D30" w:rsidR="004622DE" w:rsidRDefault="00651CD8" w:rsidP="60C6FFE8">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University Of Wales </w:t>
      </w:r>
      <w:r w:rsidR="00861CBA">
        <w:rPr>
          <w:rFonts w:ascii="Times New Roman" w:eastAsia="Times New Roman" w:hAnsi="Times New Roman" w:cs="Times New Roman"/>
          <w:b/>
          <w:bCs/>
          <w:sz w:val="24"/>
          <w:szCs w:val="24"/>
          <w:lang w:val="en-GB"/>
        </w:rPr>
        <w:t>“</w:t>
      </w:r>
      <w:r>
        <w:rPr>
          <w:rFonts w:ascii="Times New Roman" w:eastAsia="Times New Roman" w:hAnsi="Times New Roman" w:cs="Times New Roman"/>
          <w:b/>
          <w:bCs/>
          <w:sz w:val="24"/>
          <w:szCs w:val="24"/>
          <w:lang w:val="en-GB"/>
        </w:rPr>
        <w:t>Trinity Saint Dav</w:t>
      </w:r>
      <w:r w:rsidR="004622DE">
        <w:rPr>
          <w:rFonts w:ascii="Times New Roman" w:eastAsia="Times New Roman" w:hAnsi="Times New Roman" w:cs="Times New Roman"/>
          <w:b/>
          <w:bCs/>
          <w:sz w:val="24"/>
          <w:szCs w:val="24"/>
          <w:lang w:val="en-GB"/>
        </w:rPr>
        <w:t>id</w:t>
      </w:r>
      <w:r w:rsidR="00861CBA">
        <w:rPr>
          <w:rFonts w:ascii="Times New Roman" w:eastAsia="Times New Roman" w:hAnsi="Times New Roman" w:cs="Times New Roman"/>
          <w:b/>
          <w:bCs/>
          <w:sz w:val="24"/>
          <w:szCs w:val="24"/>
          <w:lang w:val="en-GB"/>
        </w:rPr>
        <w:t>”</w:t>
      </w:r>
    </w:p>
    <w:p w14:paraId="5436F578" w14:textId="13A2C6AE" w:rsidR="00426333" w:rsidRDefault="00426333" w:rsidP="60C6FFE8">
      <w:pPr>
        <w:spacing w:line="360" w:lineRule="auto"/>
        <w:jc w:val="center"/>
        <w:rPr>
          <w:rFonts w:ascii="Times New Roman" w:eastAsia="Times New Roman" w:hAnsi="Times New Roman" w:cs="Times New Roman"/>
          <w:b/>
          <w:bCs/>
          <w:sz w:val="24"/>
          <w:szCs w:val="24"/>
          <w:lang w:val="en-GB"/>
        </w:rPr>
      </w:pPr>
    </w:p>
    <w:p w14:paraId="138FE6E5" w14:textId="1299AA46" w:rsidR="00F20654" w:rsidRDefault="00F20654" w:rsidP="60C6FFE8">
      <w:pPr>
        <w:spacing w:line="360" w:lineRule="auto"/>
        <w:jc w:val="center"/>
        <w:rPr>
          <w:rFonts w:ascii="Times New Roman" w:eastAsia="Times New Roman" w:hAnsi="Times New Roman" w:cs="Times New Roman"/>
          <w:b/>
          <w:bCs/>
          <w:sz w:val="24"/>
          <w:szCs w:val="24"/>
          <w:lang w:val="en-GB"/>
        </w:rPr>
      </w:pPr>
    </w:p>
    <w:p w14:paraId="2C25F30F" w14:textId="2B0C1809" w:rsidR="00F20654" w:rsidRDefault="007F0E4C" w:rsidP="60C6FFE8">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Task 2</w:t>
      </w:r>
      <w:r w:rsidR="00E2325F">
        <w:rPr>
          <w:rFonts w:ascii="Times New Roman" w:eastAsia="Times New Roman" w:hAnsi="Times New Roman" w:cs="Times New Roman"/>
          <w:b/>
          <w:bCs/>
          <w:sz w:val="24"/>
          <w:szCs w:val="24"/>
          <w:lang w:val="en-GB"/>
        </w:rPr>
        <w:t>- Annotated Bibliography</w:t>
      </w:r>
    </w:p>
    <w:p w14:paraId="7B3C4B38" w14:textId="531E9815" w:rsidR="00F20654" w:rsidRDefault="00F20654" w:rsidP="60C6FFE8">
      <w:pPr>
        <w:spacing w:line="360" w:lineRule="auto"/>
        <w:jc w:val="center"/>
        <w:rPr>
          <w:rFonts w:ascii="Times New Roman" w:eastAsia="Times New Roman" w:hAnsi="Times New Roman" w:cs="Times New Roman"/>
          <w:b/>
          <w:bCs/>
          <w:sz w:val="24"/>
          <w:szCs w:val="24"/>
          <w:lang w:val="en-GB"/>
        </w:rPr>
      </w:pPr>
    </w:p>
    <w:p w14:paraId="57BD3778" w14:textId="1105C845" w:rsidR="00F20654" w:rsidRDefault="00F20654" w:rsidP="60C6FFE8">
      <w:pPr>
        <w:spacing w:line="360" w:lineRule="auto"/>
        <w:jc w:val="center"/>
        <w:rPr>
          <w:rFonts w:ascii="Times New Roman" w:eastAsia="Times New Roman" w:hAnsi="Times New Roman" w:cs="Times New Roman"/>
          <w:b/>
          <w:bCs/>
          <w:sz w:val="24"/>
          <w:szCs w:val="24"/>
          <w:lang w:val="en-GB"/>
        </w:rPr>
      </w:pPr>
    </w:p>
    <w:p w14:paraId="25E0B218" w14:textId="381D10F2" w:rsidR="00F20654" w:rsidRDefault="00F20654" w:rsidP="60C6FFE8">
      <w:pPr>
        <w:spacing w:line="360" w:lineRule="auto"/>
        <w:jc w:val="center"/>
        <w:rPr>
          <w:rFonts w:ascii="Times New Roman" w:eastAsia="Times New Roman" w:hAnsi="Times New Roman" w:cs="Times New Roman"/>
          <w:b/>
          <w:bCs/>
          <w:sz w:val="24"/>
          <w:szCs w:val="24"/>
          <w:lang w:val="en-GB"/>
        </w:rPr>
      </w:pPr>
    </w:p>
    <w:p w14:paraId="4E1FDFAB" w14:textId="37D46F19" w:rsidR="00F20654" w:rsidRDefault="00F20654" w:rsidP="60C6FFE8">
      <w:pPr>
        <w:spacing w:line="360" w:lineRule="auto"/>
        <w:jc w:val="center"/>
        <w:rPr>
          <w:rFonts w:ascii="Times New Roman" w:eastAsia="Times New Roman" w:hAnsi="Times New Roman" w:cs="Times New Roman"/>
          <w:b/>
          <w:bCs/>
          <w:sz w:val="24"/>
          <w:szCs w:val="24"/>
          <w:lang w:val="en-GB"/>
        </w:rPr>
      </w:pPr>
    </w:p>
    <w:p w14:paraId="6BB6F2F6" w14:textId="77777777" w:rsidR="00F20654" w:rsidRDefault="00F20654" w:rsidP="60C6FFE8">
      <w:pPr>
        <w:spacing w:line="360" w:lineRule="auto"/>
        <w:jc w:val="center"/>
        <w:rPr>
          <w:rFonts w:ascii="Times New Roman" w:eastAsia="Times New Roman" w:hAnsi="Times New Roman" w:cs="Times New Roman"/>
          <w:b/>
          <w:bCs/>
          <w:sz w:val="24"/>
          <w:szCs w:val="24"/>
          <w:lang w:val="en-GB"/>
        </w:rPr>
      </w:pPr>
    </w:p>
    <w:p w14:paraId="73CED4AC" w14:textId="60C1B721" w:rsidR="0093705B" w:rsidRDefault="0093705B" w:rsidP="60C6FFE8">
      <w:pPr>
        <w:spacing w:line="360" w:lineRule="auto"/>
        <w:jc w:val="center"/>
        <w:rPr>
          <w:rFonts w:ascii="Times New Roman" w:eastAsia="Times New Roman" w:hAnsi="Times New Roman" w:cs="Times New Roman"/>
          <w:b/>
          <w:bCs/>
          <w:sz w:val="24"/>
          <w:szCs w:val="24"/>
          <w:lang w:val="en-GB"/>
        </w:rPr>
      </w:pPr>
    </w:p>
    <w:p w14:paraId="029B5584" w14:textId="1C2C6B58" w:rsidR="0093705B" w:rsidRDefault="0093705B" w:rsidP="60C6FFE8">
      <w:pPr>
        <w:spacing w:line="360" w:lineRule="auto"/>
        <w:jc w:val="center"/>
        <w:rPr>
          <w:rFonts w:ascii="Times New Roman" w:eastAsia="Times New Roman" w:hAnsi="Times New Roman" w:cs="Times New Roman"/>
          <w:b/>
          <w:bCs/>
          <w:sz w:val="24"/>
          <w:szCs w:val="24"/>
          <w:lang w:val="en-GB"/>
        </w:rPr>
      </w:pPr>
    </w:p>
    <w:p w14:paraId="6F1EBFE6" w14:textId="09B4BC7D" w:rsidR="0093705B" w:rsidRDefault="0093705B" w:rsidP="60C6FFE8">
      <w:pPr>
        <w:spacing w:line="360" w:lineRule="auto"/>
        <w:jc w:val="center"/>
        <w:rPr>
          <w:rFonts w:ascii="Times New Roman" w:eastAsia="Times New Roman" w:hAnsi="Times New Roman" w:cs="Times New Roman"/>
          <w:b/>
          <w:bCs/>
          <w:sz w:val="24"/>
          <w:szCs w:val="24"/>
          <w:lang w:val="en-GB"/>
        </w:rPr>
      </w:pPr>
    </w:p>
    <w:p w14:paraId="75AFCA78" w14:textId="77777777" w:rsidR="0093705B" w:rsidRDefault="0093705B" w:rsidP="60C6FFE8">
      <w:pPr>
        <w:spacing w:line="360" w:lineRule="auto"/>
        <w:jc w:val="center"/>
        <w:rPr>
          <w:rFonts w:ascii="Times New Roman" w:eastAsia="Times New Roman" w:hAnsi="Times New Roman" w:cs="Times New Roman"/>
          <w:b/>
          <w:bCs/>
          <w:sz w:val="24"/>
          <w:szCs w:val="24"/>
          <w:lang w:val="en-GB"/>
        </w:rPr>
      </w:pPr>
    </w:p>
    <w:p w14:paraId="2CDF3FE4" w14:textId="2A71DD92" w:rsidR="00644BEF" w:rsidRDefault="000904E7" w:rsidP="0093705B">
      <w:pPr>
        <w:spacing w:line="360" w:lineRule="auto"/>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Student</w:t>
      </w:r>
      <w:r w:rsidR="60C6FFE8" w:rsidRPr="60C6FFE8">
        <w:rPr>
          <w:rFonts w:ascii="Times New Roman" w:eastAsia="Times New Roman" w:hAnsi="Times New Roman" w:cs="Times New Roman"/>
          <w:b/>
          <w:bCs/>
          <w:sz w:val="24"/>
          <w:szCs w:val="24"/>
          <w:lang w:val="en-GB"/>
        </w:rPr>
        <w:t xml:space="preserve"> N</w:t>
      </w:r>
      <w:r>
        <w:rPr>
          <w:rFonts w:ascii="Times New Roman" w:eastAsia="Times New Roman" w:hAnsi="Times New Roman" w:cs="Times New Roman"/>
          <w:b/>
          <w:bCs/>
          <w:sz w:val="24"/>
          <w:szCs w:val="24"/>
          <w:lang w:val="en-GB"/>
        </w:rPr>
        <w:t>ame</w:t>
      </w:r>
      <w:r w:rsidR="0093705B">
        <w:rPr>
          <w:rFonts w:ascii="Times New Roman" w:eastAsia="Times New Roman" w:hAnsi="Times New Roman" w:cs="Times New Roman"/>
          <w:b/>
          <w:bCs/>
          <w:sz w:val="24"/>
          <w:szCs w:val="24"/>
          <w:lang w:val="en-GB"/>
        </w:rPr>
        <w:t>- Gabriela</w:t>
      </w:r>
      <w:r>
        <w:rPr>
          <w:rFonts w:ascii="Times New Roman" w:eastAsia="Times New Roman" w:hAnsi="Times New Roman" w:cs="Times New Roman"/>
          <w:b/>
          <w:bCs/>
          <w:sz w:val="24"/>
          <w:szCs w:val="24"/>
          <w:lang w:val="en-GB"/>
        </w:rPr>
        <w:t>-Paula Pirlica</w:t>
      </w:r>
    </w:p>
    <w:p w14:paraId="6D4DF4D1" w14:textId="32E206A4" w:rsidR="000904E7" w:rsidRDefault="000904E7" w:rsidP="0093705B">
      <w:pPr>
        <w:spacing w:line="360" w:lineRule="auto"/>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Student Number- 2117958</w:t>
      </w:r>
    </w:p>
    <w:p w14:paraId="24257F79" w14:textId="795D5796" w:rsidR="00AF1378" w:rsidRDefault="00AF1378" w:rsidP="0093705B">
      <w:pPr>
        <w:spacing w:line="360" w:lineRule="auto"/>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Lecturer- Alice Clayton</w:t>
      </w:r>
    </w:p>
    <w:p w14:paraId="01749CE0" w14:textId="6A9D62BE" w:rsidR="00644BEF" w:rsidRDefault="60C6FFE8" w:rsidP="0093705B">
      <w:pPr>
        <w:spacing w:line="360" w:lineRule="auto"/>
        <w:rPr>
          <w:rFonts w:ascii="Times New Roman" w:eastAsia="Times New Roman" w:hAnsi="Times New Roman" w:cs="Times New Roman"/>
          <w:b/>
          <w:bCs/>
          <w:sz w:val="24"/>
          <w:szCs w:val="24"/>
          <w:lang w:val="en-GB"/>
        </w:rPr>
      </w:pPr>
      <w:r w:rsidRPr="60C6FFE8">
        <w:rPr>
          <w:rFonts w:ascii="Times New Roman" w:eastAsia="Times New Roman" w:hAnsi="Times New Roman" w:cs="Times New Roman"/>
          <w:b/>
          <w:bCs/>
          <w:sz w:val="24"/>
          <w:szCs w:val="24"/>
          <w:lang w:val="en-GB"/>
        </w:rPr>
        <w:t>M</w:t>
      </w:r>
      <w:r w:rsidR="00B20AD5">
        <w:rPr>
          <w:rFonts w:ascii="Times New Roman" w:eastAsia="Times New Roman" w:hAnsi="Times New Roman" w:cs="Times New Roman"/>
          <w:b/>
          <w:bCs/>
          <w:sz w:val="24"/>
          <w:szCs w:val="24"/>
          <w:lang w:val="en-GB"/>
        </w:rPr>
        <w:t xml:space="preserve">odule- </w:t>
      </w:r>
      <w:r w:rsidR="00AF1378">
        <w:rPr>
          <w:rFonts w:ascii="Times New Roman" w:eastAsia="Times New Roman" w:hAnsi="Times New Roman" w:cs="Times New Roman"/>
          <w:b/>
          <w:bCs/>
          <w:sz w:val="24"/>
          <w:szCs w:val="24"/>
          <w:lang w:val="en-GB"/>
        </w:rPr>
        <w:t>Psychology for Health and Social Care (BMHP4003_BIRM)</w:t>
      </w:r>
    </w:p>
    <w:p w14:paraId="341CB962" w14:textId="0A687CC0" w:rsidR="00644BEF" w:rsidRDefault="00644BEF" w:rsidP="60C6FFE8">
      <w:pPr>
        <w:spacing w:line="360" w:lineRule="auto"/>
        <w:jc w:val="center"/>
        <w:rPr>
          <w:rFonts w:ascii="Times New Roman" w:eastAsia="Times New Roman" w:hAnsi="Times New Roman" w:cs="Times New Roman"/>
          <w:b/>
          <w:bCs/>
          <w:sz w:val="24"/>
          <w:szCs w:val="24"/>
          <w:lang w:val="en-GB"/>
        </w:rPr>
      </w:pPr>
    </w:p>
    <w:p w14:paraId="3232D5AA" w14:textId="38CC55C2" w:rsidR="00644BEF" w:rsidRDefault="002D0971"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rPr>
        <w:br w:type="page"/>
      </w:r>
    </w:p>
    <w:p w14:paraId="275EBAAA" w14:textId="1C34B719" w:rsidR="00644BEF" w:rsidRDefault="60C6FFE8" w:rsidP="60C6FFE8">
      <w:pPr>
        <w:spacing w:line="360" w:lineRule="auto"/>
        <w:rPr>
          <w:rFonts w:ascii="Times New Roman" w:eastAsia="Times New Roman" w:hAnsi="Times New Roman" w:cs="Times New Roman"/>
          <w:b/>
          <w:bCs/>
          <w:sz w:val="24"/>
          <w:szCs w:val="24"/>
        </w:rPr>
      </w:pPr>
      <w:r w:rsidRPr="60C6FFE8">
        <w:rPr>
          <w:rFonts w:ascii="Times New Roman" w:eastAsia="Times New Roman" w:hAnsi="Times New Roman" w:cs="Times New Roman"/>
          <w:b/>
          <w:bCs/>
          <w:sz w:val="24"/>
          <w:szCs w:val="24"/>
          <w:lang w:val="en-GB"/>
        </w:rPr>
        <w:lastRenderedPageBreak/>
        <w:t xml:space="preserve">Task 2 </w:t>
      </w:r>
    </w:p>
    <w:p w14:paraId="0CFC0F22" w14:textId="0A7AADD9" w:rsidR="00644BEF"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b/>
          <w:bCs/>
          <w:sz w:val="24"/>
          <w:szCs w:val="24"/>
          <w:lang w:val="en-GB"/>
        </w:rPr>
        <w:t xml:space="preserve">Bibliography </w:t>
      </w:r>
      <w:r>
        <w:br/>
      </w:r>
      <w:r w:rsidRPr="60C6FFE8">
        <w:rPr>
          <w:rFonts w:ascii="Times New Roman" w:eastAsia="Times New Roman" w:hAnsi="Times New Roman" w:cs="Times New Roman"/>
          <w:b/>
          <w:bCs/>
          <w:sz w:val="24"/>
          <w:szCs w:val="24"/>
          <w:lang w:val="en-GB"/>
        </w:rPr>
        <w:t>Summar</w:t>
      </w:r>
      <w:r w:rsidRPr="60C6FFE8">
        <w:rPr>
          <w:rFonts w:ascii="Times New Roman" w:eastAsia="Times New Roman" w:hAnsi="Times New Roman" w:cs="Times New Roman"/>
          <w:sz w:val="24"/>
          <w:szCs w:val="24"/>
          <w:lang w:val="en-GB"/>
        </w:rPr>
        <w:t xml:space="preserve">y </w:t>
      </w:r>
    </w:p>
    <w:p w14:paraId="06657E4C" w14:textId="2FE3463A" w:rsidR="00644BEF" w:rsidRDefault="60C6FFE8" w:rsidP="60C6FFE8">
      <w:pPr>
        <w:spacing w:line="360" w:lineRule="auto"/>
        <w:rPr>
          <w:rFonts w:ascii="Times New Roman" w:eastAsia="Times New Roman" w:hAnsi="Times New Roman" w:cs="Times New Roman"/>
          <w:b/>
          <w:bCs/>
          <w:sz w:val="24"/>
          <w:szCs w:val="24"/>
        </w:rPr>
      </w:pPr>
      <w:proofErr w:type="spellStart"/>
      <w:r w:rsidRPr="60C6FFE8">
        <w:rPr>
          <w:rFonts w:ascii="Times New Roman" w:eastAsia="Times New Roman" w:hAnsi="Times New Roman" w:cs="Times New Roman"/>
          <w:b/>
          <w:bCs/>
          <w:sz w:val="24"/>
          <w:szCs w:val="24"/>
        </w:rPr>
        <w:t>Bohner</w:t>
      </w:r>
      <w:proofErr w:type="spellEnd"/>
      <w:r w:rsidRPr="60C6FFE8">
        <w:rPr>
          <w:rFonts w:ascii="Times New Roman" w:eastAsia="Times New Roman" w:hAnsi="Times New Roman" w:cs="Times New Roman"/>
          <w:b/>
          <w:bCs/>
          <w:sz w:val="24"/>
          <w:szCs w:val="24"/>
        </w:rPr>
        <w:t>, G. and Dickel, N., 2011. Attitudes and attitude change. Annual review of psychology, 62, pp.391-417</w:t>
      </w:r>
    </w:p>
    <w:p w14:paraId="7AF2D0A4" w14:textId="78A8572A" w:rsidR="00644BEF"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rPr>
        <w:t xml:space="preserve">The article shows how attitudes and attitude change continue to be central concerns in modern social psychology. Work published between 2005 and 2009 is highlighted in this limited overview. It discusses implicit vs explicit measurements of attitude, social constructivism, and sustainable construct of perspective in adulthood with relation to Eric Erikson's theory, and the consequences of the </w:t>
      </w:r>
      <w:bookmarkStart w:id="0" w:name="_Int_KlVuteCk"/>
      <w:bookmarkStart w:id="1" w:name="_Int_g0j4XGjb"/>
      <w:r w:rsidRPr="60C6FFE8">
        <w:rPr>
          <w:rFonts w:ascii="Times New Roman" w:eastAsia="Times New Roman" w:hAnsi="Times New Roman" w:cs="Times New Roman"/>
          <w:sz w:val="24"/>
          <w:szCs w:val="24"/>
        </w:rPr>
        <w:t>for-attitude</w:t>
      </w:r>
      <w:bookmarkEnd w:id="0"/>
      <w:bookmarkEnd w:id="1"/>
      <w:r w:rsidRPr="60C6FFE8">
        <w:rPr>
          <w:rFonts w:ascii="Times New Roman" w:eastAsia="Times New Roman" w:hAnsi="Times New Roman" w:cs="Times New Roman"/>
          <w:sz w:val="24"/>
          <w:szCs w:val="24"/>
        </w:rPr>
        <w:t xml:space="preserve"> transformation. </w:t>
      </w:r>
      <w:r w:rsidR="005A3291" w:rsidRPr="005A3291">
        <w:rPr>
          <w:rFonts w:ascii="Times New Roman" w:eastAsia="Times New Roman" w:hAnsi="Times New Roman" w:cs="Times New Roman"/>
          <w:sz w:val="24"/>
          <w:szCs w:val="24"/>
        </w:rPr>
        <w:t>Associative and propositional processes in attitude modification are examined at the adult level and in connection to evaluative conditioning</w:t>
      </w:r>
      <w:r w:rsidRPr="60C6FFE8">
        <w:rPr>
          <w:rFonts w:ascii="Times New Roman" w:eastAsia="Times New Roman" w:hAnsi="Times New Roman" w:cs="Times New Roman"/>
          <w:sz w:val="24"/>
          <w:szCs w:val="24"/>
        </w:rPr>
        <w:t xml:space="preserve"> (</w:t>
      </w:r>
      <w:proofErr w:type="spellStart"/>
      <w:r w:rsidRPr="60C6FFE8">
        <w:rPr>
          <w:rFonts w:ascii="Times New Roman" w:eastAsia="Times New Roman" w:hAnsi="Times New Roman" w:cs="Times New Roman"/>
          <w:sz w:val="24"/>
          <w:szCs w:val="24"/>
        </w:rPr>
        <w:t>Bohner</w:t>
      </w:r>
      <w:proofErr w:type="spellEnd"/>
      <w:r w:rsidRPr="60C6FFE8">
        <w:rPr>
          <w:rFonts w:ascii="Times New Roman" w:eastAsia="Times New Roman" w:hAnsi="Times New Roman" w:cs="Times New Roman"/>
          <w:sz w:val="24"/>
          <w:szCs w:val="24"/>
        </w:rPr>
        <w:t xml:space="preserve"> et al., 2011). The influence of physical impressions and physiological sensations on attitudinal modification is discussed.</w:t>
      </w:r>
    </w:p>
    <w:p w14:paraId="1401452E" w14:textId="7388A541" w:rsidR="00644BEF" w:rsidRDefault="60C6FFE8" w:rsidP="60C6FFE8">
      <w:pPr>
        <w:spacing w:line="360" w:lineRule="auto"/>
        <w:rPr>
          <w:rFonts w:ascii="Times New Roman" w:eastAsia="Times New Roman" w:hAnsi="Times New Roman" w:cs="Times New Roman"/>
          <w:b/>
          <w:bCs/>
          <w:sz w:val="24"/>
          <w:szCs w:val="24"/>
        </w:rPr>
      </w:pPr>
      <w:proofErr w:type="spellStart"/>
      <w:r w:rsidRPr="60C6FFE8">
        <w:rPr>
          <w:rFonts w:ascii="Times New Roman" w:eastAsia="Times New Roman" w:hAnsi="Times New Roman" w:cs="Times New Roman"/>
          <w:b/>
          <w:bCs/>
          <w:sz w:val="24"/>
          <w:szCs w:val="24"/>
        </w:rPr>
        <w:t>Erber</w:t>
      </w:r>
      <w:proofErr w:type="spellEnd"/>
      <w:r w:rsidRPr="60C6FFE8">
        <w:rPr>
          <w:rFonts w:ascii="Times New Roman" w:eastAsia="Times New Roman" w:hAnsi="Times New Roman" w:cs="Times New Roman"/>
          <w:b/>
          <w:bCs/>
          <w:sz w:val="24"/>
          <w:szCs w:val="24"/>
        </w:rPr>
        <w:t xml:space="preserve">, J.T., 2012. </w:t>
      </w:r>
      <w:r w:rsidR="0086125C">
        <w:rPr>
          <w:rFonts w:ascii="Times New Roman" w:eastAsia="Times New Roman" w:hAnsi="Times New Roman" w:cs="Times New Roman"/>
          <w:b/>
          <w:bCs/>
          <w:sz w:val="24"/>
          <w:szCs w:val="24"/>
        </w:rPr>
        <w:t>Ageing</w:t>
      </w:r>
      <w:r w:rsidRPr="60C6FFE8">
        <w:rPr>
          <w:rFonts w:ascii="Times New Roman" w:eastAsia="Times New Roman" w:hAnsi="Times New Roman" w:cs="Times New Roman"/>
          <w:b/>
          <w:bCs/>
          <w:sz w:val="24"/>
          <w:szCs w:val="24"/>
        </w:rPr>
        <w:t xml:space="preserve"> and older adulthood. John Wiley &amp; Sons.</w:t>
      </w:r>
    </w:p>
    <w:p w14:paraId="056A2C87" w14:textId="2FE967D8" w:rsidR="00644BEF" w:rsidRDefault="60C6FFE8" w:rsidP="60C6FFE8">
      <w:pPr>
        <w:spacing w:line="360" w:lineRule="auto"/>
        <w:rPr>
          <w:rFonts w:ascii="Times New Roman" w:eastAsia="Times New Roman" w:hAnsi="Times New Roman" w:cs="Times New Roman"/>
          <w:sz w:val="24"/>
          <w:szCs w:val="24"/>
          <w:lang w:val="en-GB"/>
        </w:rPr>
      </w:pPr>
      <w:r w:rsidRPr="60C6FFE8">
        <w:rPr>
          <w:rFonts w:ascii="Times New Roman" w:eastAsia="Times New Roman" w:hAnsi="Times New Roman" w:cs="Times New Roman"/>
          <w:sz w:val="24"/>
          <w:szCs w:val="24"/>
          <w:lang w:val="en-GB"/>
        </w:rPr>
        <w:t xml:space="preserve">The articles provide basic explanations of adult care </w:t>
      </w:r>
      <w:r w:rsidR="0086125C">
        <w:rPr>
          <w:rFonts w:ascii="Times New Roman" w:eastAsia="Times New Roman" w:hAnsi="Times New Roman" w:cs="Times New Roman"/>
          <w:sz w:val="24"/>
          <w:szCs w:val="24"/>
          <w:lang w:val="en-GB"/>
        </w:rPr>
        <w:t>concerning</w:t>
      </w:r>
      <w:r w:rsidRPr="60C6FFE8">
        <w:rPr>
          <w:rFonts w:ascii="Times New Roman" w:eastAsia="Times New Roman" w:hAnsi="Times New Roman" w:cs="Times New Roman"/>
          <w:sz w:val="24"/>
          <w:szCs w:val="24"/>
          <w:lang w:val="en-GB"/>
        </w:rPr>
        <w:t xml:space="preserve"> psychological theory, specifically Erick Erickson's theory of psychosocial development. In the definition of Erick Erickson's theory on wisdom and despair, these two factors are both cognitively intact in older adults. Some adults can integrate the various conditions of the elderly, whereas others can respond in a variety of ways that prevent effective integration. The conscious ageing theory and Erikson's social constructivism about the acquisition of integrity and wisdom serve as the theoretical framework for this investigation (</w:t>
      </w:r>
      <w:proofErr w:type="spellStart"/>
      <w:r w:rsidRPr="60C6FFE8">
        <w:rPr>
          <w:rFonts w:ascii="Times New Roman" w:eastAsia="Times New Roman" w:hAnsi="Times New Roman" w:cs="Times New Roman"/>
          <w:sz w:val="24"/>
          <w:szCs w:val="24"/>
        </w:rPr>
        <w:t>Erber</w:t>
      </w:r>
      <w:proofErr w:type="spellEnd"/>
      <w:r w:rsidRPr="60C6FFE8">
        <w:rPr>
          <w:rFonts w:ascii="Times New Roman" w:eastAsia="Times New Roman" w:hAnsi="Times New Roman" w:cs="Times New Roman"/>
          <w:sz w:val="24"/>
          <w:szCs w:val="24"/>
        </w:rPr>
        <w:t xml:space="preserve"> et al., 2012)</w:t>
      </w:r>
      <w:r w:rsidRPr="60C6FFE8">
        <w:rPr>
          <w:rFonts w:ascii="Times New Roman" w:eastAsia="Times New Roman" w:hAnsi="Times New Roman" w:cs="Times New Roman"/>
          <w:sz w:val="24"/>
          <w:szCs w:val="24"/>
          <w:lang w:val="en-GB"/>
        </w:rPr>
        <w:t>. The description of personality constructs, such as self-concept, consciousness, future management, emotional depth, formality, and adaptability</w:t>
      </w:r>
      <w:r w:rsidR="0086125C">
        <w:rPr>
          <w:rFonts w:ascii="Times New Roman" w:eastAsia="Times New Roman" w:hAnsi="Times New Roman" w:cs="Times New Roman"/>
          <w:sz w:val="24"/>
          <w:szCs w:val="24"/>
          <w:lang w:val="en-GB"/>
        </w:rPr>
        <w:t>.</w:t>
      </w:r>
    </w:p>
    <w:p w14:paraId="0F18723A" w14:textId="567C7AE3" w:rsidR="60C6FFE8" w:rsidRDefault="60C6FFE8" w:rsidP="60C6FFE8">
      <w:pPr>
        <w:spacing w:line="360" w:lineRule="auto"/>
        <w:rPr>
          <w:rFonts w:ascii="Times New Roman" w:eastAsia="Times New Roman" w:hAnsi="Times New Roman" w:cs="Times New Roman"/>
          <w:b/>
          <w:bCs/>
          <w:sz w:val="24"/>
          <w:szCs w:val="24"/>
        </w:rPr>
      </w:pPr>
      <w:r w:rsidRPr="60C6FFE8">
        <w:rPr>
          <w:rFonts w:ascii="Times New Roman" w:eastAsia="Times New Roman" w:hAnsi="Times New Roman" w:cs="Times New Roman"/>
          <w:b/>
          <w:bCs/>
          <w:sz w:val="24"/>
          <w:szCs w:val="24"/>
        </w:rPr>
        <w:t>Fernald, D., 2007. Psychology: six perspectives. Sage Publications.</w:t>
      </w:r>
    </w:p>
    <w:p w14:paraId="2754B408" w14:textId="6BA660A7" w:rsidR="60C6FFE8"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lang w:val="en-GB"/>
        </w:rPr>
        <w:t xml:space="preserve">According to this article, </w:t>
      </w:r>
      <w:bookmarkStart w:id="2" w:name="_Int_CDGdgEfr"/>
      <w:r w:rsidRPr="60C6FFE8">
        <w:rPr>
          <w:rFonts w:ascii="Times New Roman" w:eastAsia="Times New Roman" w:hAnsi="Times New Roman" w:cs="Times New Roman"/>
          <w:sz w:val="24"/>
          <w:szCs w:val="24"/>
          <w:lang w:val="en-GB"/>
        </w:rPr>
        <w:t>one</w:t>
      </w:r>
      <w:bookmarkEnd w:id="2"/>
      <w:r w:rsidRPr="60C6FFE8">
        <w:rPr>
          <w:rFonts w:ascii="Times New Roman" w:eastAsia="Times New Roman" w:hAnsi="Times New Roman" w:cs="Times New Roman"/>
          <w:sz w:val="24"/>
          <w:szCs w:val="24"/>
          <w:lang w:val="en-GB"/>
        </w:rPr>
        <w:t xml:space="preserve"> stage, "sincerity and despair," is mentioned in the description of the phases that individuals are subjected to go through. The phase of development between the middle of adulthood and death is referred to in the literature as old age. According to him, when people reach their late years of maturity and reflect on their lives, they either feel successful or </w:t>
      </w:r>
      <w:r w:rsidRPr="60C6FFE8">
        <w:rPr>
          <w:rFonts w:ascii="Times New Roman" w:eastAsia="Times New Roman" w:hAnsi="Times New Roman" w:cs="Times New Roman"/>
          <w:sz w:val="24"/>
          <w:szCs w:val="24"/>
          <w:lang w:val="en-GB"/>
        </w:rPr>
        <w:lastRenderedPageBreak/>
        <w:t>unsuccessful. Individuals who have a good sense of self-worth and integrity can look at their existence with few misgivings. However, those who fail at this point could feel as though their lives have been in vain (</w:t>
      </w:r>
      <w:r w:rsidRPr="60C6FFE8">
        <w:rPr>
          <w:rFonts w:ascii="Times New Roman" w:eastAsia="Times New Roman" w:hAnsi="Times New Roman" w:cs="Times New Roman"/>
          <w:sz w:val="24"/>
          <w:szCs w:val="24"/>
        </w:rPr>
        <w:t>Fernald</w:t>
      </w:r>
      <w:r w:rsidRPr="60C6FFE8">
        <w:rPr>
          <w:rFonts w:ascii="Times New Roman" w:eastAsia="Times New Roman" w:hAnsi="Times New Roman" w:cs="Times New Roman"/>
          <w:sz w:val="24"/>
          <w:szCs w:val="24"/>
          <w:lang w:val="en-GB"/>
        </w:rPr>
        <w:t xml:space="preserve"> et al., 2007). They place a lot of emphasis on what "would have," "could've just," and "could have." They could experience sentiments of resentment, melancholy, and hopelessness as they approach death. Erikson concluded by saying that we are conscious of our motivations during life and suggested that the ego, rather than the id, is more important in controlling our behaviour.</w:t>
      </w:r>
    </w:p>
    <w:p w14:paraId="41AD6222" w14:textId="6B53A539" w:rsidR="60C6FFE8" w:rsidRDefault="60C6FFE8" w:rsidP="60C6FFE8">
      <w:pPr>
        <w:spacing w:line="360" w:lineRule="auto"/>
        <w:rPr>
          <w:rFonts w:ascii="Times New Roman" w:eastAsia="Times New Roman" w:hAnsi="Times New Roman" w:cs="Times New Roman"/>
          <w:b/>
          <w:bCs/>
          <w:sz w:val="24"/>
          <w:szCs w:val="24"/>
        </w:rPr>
      </w:pPr>
      <w:r w:rsidRPr="60C6FFE8">
        <w:rPr>
          <w:rFonts w:ascii="Times New Roman" w:eastAsia="Times New Roman" w:hAnsi="Times New Roman" w:cs="Times New Roman"/>
          <w:b/>
          <w:bCs/>
          <w:sz w:val="24"/>
          <w:szCs w:val="24"/>
        </w:rPr>
        <w:t>Korbin, J.E., 2011. The Cultural Nature of Human Development. Barbara Rogoff. Oxford University Press. 2003. xiii+ 448 pp. Ethos: Journal of the Society for Psychological Anthropology, 39(1).</w:t>
      </w:r>
    </w:p>
    <w:p w14:paraId="222D9C9F" w14:textId="67A54201" w:rsidR="60C6FFE8"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lang w:val="en-GB"/>
        </w:rPr>
        <w:t xml:space="preserve">The article </w:t>
      </w:r>
      <w:bookmarkStart w:id="3" w:name="_Int_sHIO3eKm"/>
      <w:r w:rsidRPr="60C6FFE8">
        <w:rPr>
          <w:rFonts w:ascii="Times New Roman" w:eastAsia="Times New Roman" w:hAnsi="Times New Roman" w:cs="Times New Roman"/>
          <w:sz w:val="24"/>
          <w:szCs w:val="24"/>
          <w:lang w:val="en-GB"/>
        </w:rPr>
        <w:t>states</w:t>
      </w:r>
      <w:bookmarkEnd w:id="3"/>
      <w:r w:rsidRPr="60C6FFE8">
        <w:rPr>
          <w:rFonts w:ascii="Times New Roman" w:eastAsia="Times New Roman" w:hAnsi="Times New Roman" w:cs="Times New Roman"/>
          <w:sz w:val="24"/>
          <w:szCs w:val="24"/>
          <w:lang w:val="en-GB"/>
        </w:rPr>
        <w:t xml:space="preserve"> that In adulthood, </w:t>
      </w:r>
      <w:r w:rsidR="00E27AB1">
        <w:rPr>
          <w:rFonts w:ascii="Times New Roman" w:eastAsia="Times New Roman" w:hAnsi="Times New Roman" w:cs="Times New Roman"/>
          <w:sz w:val="24"/>
          <w:szCs w:val="24"/>
          <w:lang w:val="en-GB"/>
        </w:rPr>
        <w:t xml:space="preserve">purposeful decisions in life </w:t>
      </w:r>
      <w:r w:rsidRPr="60C6FFE8">
        <w:rPr>
          <w:rFonts w:ascii="Times New Roman" w:eastAsia="Times New Roman" w:hAnsi="Times New Roman" w:cs="Times New Roman"/>
          <w:sz w:val="24"/>
          <w:szCs w:val="24"/>
          <w:lang w:val="en-GB"/>
        </w:rPr>
        <w:t>are more concerned with addressing individual social and cultural requirements than exclusively biological influences. People are driven, for example, by the need to believe that the universe is a dependable place, that we are able to pinpoint who can contribute to society, and therefore that our lives have been worthwhile. All these issues are psychological. Therefore, the Erick Erickson theory of development is useful in explaining the several fundamental phases of maturity. It highlights the need to provide for elderly people to help them with their cognitive, social, and physical needs.</w:t>
      </w:r>
    </w:p>
    <w:p w14:paraId="73F9B24C" w14:textId="7B529988" w:rsidR="60C6FFE8" w:rsidRDefault="60C6FFE8" w:rsidP="60C6FFE8">
      <w:pPr>
        <w:spacing w:line="360" w:lineRule="auto"/>
        <w:rPr>
          <w:rFonts w:ascii="Times New Roman" w:eastAsia="Times New Roman" w:hAnsi="Times New Roman" w:cs="Times New Roman"/>
          <w:b/>
          <w:bCs/>
          <w:sz w:val="24"/>
          <w:szCs w:val="24"/>
        </w:rPr>
      </w:pPr>
      <w:r w:rsidRPr="60C6FFE8">
        <w:rPr>
          <w:rFonts w:ascii="Times New Roman" w:eastAsia="Times New Roman" w:hAnsi="Times New Roman" w:cs="Times New Roman"/>
          <w:b/>
          <w:bCs/>
          <w:sz w:val="24"/>
          <w:szCs w:val="24"/>
        </w:rPr>
        <w:t>Moen, P., 1996. A life course perspective on retirement, gender, and well-being. Journal of occupational health psychology, 1(2), p.131.</w:t>
      </w:r>
    </w:p>
    <w:p w14:paraId="3332FA3D" w14:textId="43BC752A" w:rsidR="60C6FFE8" w:rsidRDefault="60C6FFE8" w:rsidP="60C6FFE8">
      <w:pPr>
        <w:spacing w:line="360" w:lineRule="auto"/>
        <w:rPr>
          <w:rFonts w:ascii="Times New Roman" w:eastAsia="Times New Roman" w:hAnsi="Times New Roman" w:cs="Times New Roman"/>
          <w:sz w:val="24"/>
          <w:szCs w:val="24"/>
          <w:lang w:val="en-GB"/>
        </w:rPr>
      </w:pPr>
      <w:r w:rsidRPr="60C6FFE8">
        <w:rPr>
          <w:rFonts w:ascii="Times New Roman" w:eastAsia="Times New Roman" w:hAnsi="Times New Roman" w:cs="Times New Roman"/>
          <w:sz w:val="24"/>
          <w:szCs w:val="24"/>
          <w:lang w:val="en-GB"/>
        </w:rPr>
        <w:t xml:space="preserve">According to the report, because older people now have a higher chance of living longer, they may anticipate spending around a quarter of </w:t>
      </w:r>
      <w:r w:rsidR="00B0426F">
        <w:rPr>
          <w:rFonts w:ascii="Times New Roman" w:eastAsia="Times New Roman" w:hAnsi="Times New Roman" w:cs="Times New Roman"/>
          <w:sz w:val="24"/>
          <w:szCs w:val="24"/>
          <w:lang w:val="en-GB"/>
        </w:rPr>
        <w:t xml:space="preserve">their </w:t>
      </w:r>
      <w:r w:rsidRPr="60C6FFE8">
        <w:rPr>
          <w:rFonts w:ascii="Times New Roman" w:eastAsia="Times New Roman" w:hAnsi="Times New Roman" w:cs="Times New Roman"/>
          <w:sz w:val="24"/>
          <w:szCs w:val="24"/>
          <w:lang w:val="en-GB"/>
        </w:rPr>
        <w:t>entire lives in old age. A big life transition like leaving one's job can cause anxiety, despair, and other unfortunate events in one's personality and self-identity. However, retirement may also provide a chance for a successful shift from duties in the workplace and in society to stronger roles as family members, which may have a number of advantageous effects for the retiree (Moen et al., 1996). People who've worked in physically taxing or monotonous employment may find respite in retirement, especially if they have alternative means of excitement and identity expression.</w:t>
      </w:r>
    </w:p>
    <w:p w14:paraId="0E7A1A55" w14:textId="5EB2C820" w:rsidR="60C6FFE8" w:rsidRDefault="60C6FFE8" w:rsidP="60C6FFE8">
      <w:pPr>
        <w:spacing w:line="360" w:lineRule="auto"/>
        <w:rPr>
          <w:rFonts w:ascii="Times New Roman" w:eastAsia="Times New Roman" w:hAnsi="Times New Roman" w:cs="Times New Roman"/>
          <w:b/>
          <w:bCs/>
          <w:sz w:val="24"/>
          <w:szCs w:val="24"/>
        </w:rPr>
      </w:pPr>
      <w:r w:rsidRPr="60C6FFE8">
        <w:rPr>
          <w:rFonts w:ascii="Times New Roman" w:eastAsia="Times New Roman" w:hAnsi="Times New Roman" w:cs="Times New Roman"/>
          <w:b/>
          <w:bCs/>
          <w:sz w:val="24"/>
          <w:szCs w:val="24"/>
        </w:rPr>
        <w:lastRenderedPageBreak/>
        <w:t xml:space="preserve">Molloy, G.J., </w:t>
      </w:r>
      <w:proofErr w:type="spellStart"/>
      <w:r w:rsidRPr="60C6FFE8">
        <w:rPr>
          <w:rFonts w:ascii="Times New Roman" w:eastAsia="Times New Roman" w:hAnsi="Times New Roman" w:cs="Times New Roman"/>
          <w:b/>
          <w:bCs/>
          <w:sz w:val="24"/>
          <w:szCs w:val="24"/>
        </w:rPr>
        <w:t>Noone</w:t>
      </w:r>
      <w:proofErr w:type="spellEnd"/>
      <w:r w:rsidRPr="60C6FFE8">
        <w:rPr>
          <w:rFonts w:ascii="Times New Roman" w:eastAsia="Times New Roman" w:hAnsi="Times New Roman" w:cs="Times New Roman"/>
          <w:b/>
          <w:bCs/>
          <w:sz w:val="24"/>
          <w:szCs w:val="24"/>
        </w:rPr>
        <w:t xml:space="preserve">, C., Caldwell, D., Welton, N.J. and Newell, J., 2018. Network meta-analysis in health psychology and </w:t>
      </w:r>
      <w:bookmarkStart w:id="4" w:name="_Int_wM5BqBcp"/>
      <w:r w:rsidRPr="60C6FFE8">
        <w:rPr>
          <w:rFonts w:ascii="Times New Roman" w:eastAsia="Times New Roman" w:hAnsi="Times New Roman" w:cs="Times New Roman"/>
          <w:b/>
          <w:bCs/>
          <w:sz w:val="24"/>
          <w:szCs w:val="24"/>
        </w:rPr>
        <w:t>behavioral</w:t>
      </w:r>
      <w:bookmarkEnd w:id="4"/>
      <w:r w:rsidRPr="60C6FFE8">
        <w:rPr>
          <w:rFonts w:ascii="Times New Roman" w:eastAsia="Times New Roman" w:hAnsi="Times New Roman" w:cs="Times New Roman"/>
          <w:b/>
          <w:bCs/>
          <w:sz w:val="24"/>
          <w:szCs w:val="24"/>
        </w:rPr>
        <w:t xml:space="preserve"> medicine: a primer. Health Psychology Review, 12(3), pp.254-270.</w:t>
      </w:r>
    </w:p>
    <w:p w14:paraId="4A40E355" w14:textId="5913A2FB" w:rsidR="60C6FFE8"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lang w:val="en-GB"/>
        </w:rPr>
        <w:t xml:space="preserve">The article is </w:t>
      </w:r>
      <w:r w:rsidR="00CE36E3">
        <w:rPr>
          <w:rFonts w:ascii="Times New Roman" w:eastAsia="Times New Roman" w:hAnsi="Times New Roman" w:cs="Times New Roman"/>
          <w:sz w:val="24"/>
          <w:szCs w:val="24"/>
          <w:lang w:val="en-GB"/>
        </w:rPr>
        <w:t xml:space="preserve">an </w:t>
      </w:r>
      <w:r w:rsidRPr="60C6FFE8">
        <w:rPr>
          <w:rFonts w:ascii="Times New Roman" w:eastAsia="Times New Roman" w:hAnsi="Times New Roman" w:cs="Times New Roman"/>
          <w:sz w:val="24"/>
          <w:szCs w:val="24"/>
          <w:lang w:val="en-GB"/>
        </w:rPr>
        <w:t xml:space="preserve">explanation </w:t>
      </w:r>
      <w:r w:rsidR="00CE36E3">
        <w:rPr>
          <w:rFonts w:ascii="Times New Roman" w:eastAsia="Times New Roman" w:hAnsi="Times New Roman" w:cs="Times New Roman"/>
          <w:sz w:val="24"/>
          <w:szCs w:val="24"/>
          <w:lang w:val="en-GB"/>
        </w:rPr>
        <w:t>of</w:t>
      </w:r>
      <w:r w:rsidRPr="60C6FFE8">
        <w:rPr>
          <w:rFonts w:ascii="Times New Roman" w:eastAsia="Times New Roman" w:hAnsi="Times New Roman" w:cs="Times New Roman"/>
          <w:sz w:val="24"/>
          <w:szCs w:val="24"/>
          <w:lang w:val="en-GB"/>
        </w:rPr>
        <w:t xml:space="preserve"> the behavioural </w:t>
      </w:r>
      <w:bookmarkStart w:id="5" w:name="_Int_IhG5hdq4"/>
      <w:r w:rsidRPr="60C6FFE8">
        <w:rPr>
          <w:rFonts w:ascii="Times New Roman" w:eastAsia="Times New Roman" w:hAnsi="Times New Roman" w:cs="Times New Roman"/>
          <w:sz w:val="24"/>
          <w:szCs w:val="24"/>
          <w:lang w:val="en-GB"/>
        </w:rPr>
        <w:t>nature</w:t>
      </w:r>
      <w:bookmarkEnd w:id="5"/>
      <w:r w:rsidRPr="60C6FFE8">
        <w:rPr>
          <w:rFonts w:ascii="Times New Roman" w:eastAsia="Times New Roman" w:hAnsi="Times New Roman" w:cs="Times New Roman"/>
          <w:sz w:val="24"/>
          <w:szCs w:val="24"/>
          <w:lang w:val="en-GB"/>
        </w:rPr>
        <w:t xml:space="preserve"> of adults in the field of health perspective</w:t>
      </w:r>
      <w:bookmarkStart w:id="6" w:name="_Int_GS2bLeHH"/>
      <w:r w:rsidRPr="60C6FFE8">
        <w:rPr>
          <w:rFonts w:ascii="Times New Roman" w:eastAsia="Times New Roman" w:hAnsi="Times New Roman" w:cs="Times New Roman"/>
          <w:sz w:val="24"/>
          <w:szCs w:val="24"/>
          <w:lang w:val="en-GB"/>
        </w:rPr>
        <w:t xml:space="preserve">. </w:t>
      </w:r>
      <w:bookmarkStart w:id="7" w:name="_Int_tNpKQWz4"/>
      <w:bookmarkEnd w:id="6"/>
      <w:r w:rsidRPr="60C6FFE8">
        <w:rPr>
          <w:rFonts w:ascii="Times New Roman" w:eastAsia="Times New Roman" w:hAnsi="Times New Roman" w:cs="Times New Roman"/>
          <w:sz w:val="24"/>
          <w:szCs w:val="24"/>
          <w:lang w:val="en-GB"/>
        </w:rPr>
        <w:t>Conceptual</w:t>
      </w:r>
      <w:bookmarkEnd w:id="7"/>
      <w:r w:rsidRPr="60C6FFE8">
        <w:rPr>
          <w:rFonts w:ascii="Times New Roman" w:eastAsia="Times New Roman" w:hAnsi="Times New Roman" w:cs="Times New Roman"/>
          <w:sz w:val="24"/>
          <w:szCs w:val="24"/>
          <w:lang w:val="en-GB"/>
        </w:rPr>
        <w:t xml:space="preserve"> randomised controlled studies (RCTs) have made significant strides in our comprehension of the effects of interventions to improve the behavioural change of older people. Similarity assessments among the various age groups have been used in </w:t>
      </w:r>
      <w:r w:rsidR="00CE36E3">
        <w:rPr>
          <w:rFonts w:ascii="Times New Roman" w:eastAsia="Times New Roman" w:hAnsi="Times New Roman" w:cs="Times New Roman"/>
          <w:sz w:val="24"/>
          <w:szCs w:val="24"/>
          <w:lang w:val="en-GB"/>
        </w:rPr>
        <w:t>a</w:t>
      </w:r>
      <w:r w:rsidRPr="60C6FFE8">
        <w:rPr>
          <w:rFonts w:ascii="Times New Roman" w:eastAsia="Times New Roman" w:hAnsi="Times New Roman" w:cs="Times New Roman"/>
          <w:sz w:val="24"/>
          <w:szCs w:val="24"/>
          <w:lang w:val="en-GB"/>
        </w:rPr>
        <w:t xml:space="preserve"> </w:t>
      </w:r>
      <w:bookmarkStart w:id="8" w:name="_Int_jydbK803"/>
      <w:r w:rsidRPr="60C6FFE8">
        <w:rPr>
          <w:rFonts w:ascii="Times New Roman" w:eastAsia="Times New Roman" w:hAnsi="Times New Roman" w:cs="Times New Roman"/>
          <w:sz w:val="24"/>
          <w:szCs w:val="24"/>
          <w:lang w:val="en-GB"/>
        </w:rPr>
        <w:t>considerable number</w:t>
      </w:r>
      <w:bookmarkEnd w:id="8"/>
      <w:r w:rsidRPr="60C6FFE8">
        <w:rPr>
          <w:rFonts w:ascii="Times New Roman" w:eastAsia="Times New Roman" w:hAnsi="Times New Roman" w:cs="Times New Roman"/>
          <w:sz w:val="24"/>
          <w:szCs w:val="24"/>
          <w:lang w:val="en-GB"/>
        </w:rPr>
        <w:t xml:space="preserve"> of these meta-analyses. The Erick </w:t>
      </w:r>
      <w:bookmarkStart w:id="9" w:name="_Int_1n5QWWIF"/>
      <w:r w:rsidRPr="60C6FFE8">
        <w:rPr>
          <w:rFonts w:ascii="Times New Roman" w:eastAsia="Times New Roman" w:hAnsi="Times New Roman" w:cs="Times New Roman"/>
          <w:sz w:val="24"/>
          <w:szCs w:val="24"/>
          <w:lang w:val="en-GB"/>
        </w:rPr>
        <w:t>Erickson</w:t>
      </w:r>
      <w:bookmarkEnd w:id="9"/>
      <w:r w:rsidRPr="60C6FFE8">
        <w:rPr>
          <w:rFonts w:ascii="Times New Roman" w:eastAsia="Times New Roman" w:hAnsi="Times New Roman" w:cs="Times New Roman"/>
          <w:sz w:val="24"/>
          <w:szCs w:val="24"/>
          <w:lang w:val="en-GB"/>
        </w:rPr>
        <w:t xml:space="preserve"> hypothesis may thus be applied to the field of adult care using this. (</w:t>
      </w:r>
      <w:r w:rsidRPr="60C6FFE8">
        <w:rPr>
          <w:rFonts w:ascii="Times New Roman" w:eastAsia="Times New Roman" w:hAnsi="Times New Roman" w:cs="Times New Roman"/>
          <w:sz w:val="24"/>
          <w:szCs w:val="24"/>
        </w:rPr>
        <w:t>Molloy et al., 2018)</w:t>
      </w:r>
    </w:p>
    <w:p w14:paraId="1B7DD57D" w14:textId="418DA1BF" w:rsidR="60C6FFE8" w:rsidRDefault="60C6FFE8" w:rsidP="60C6FFE8">
      <w:pPr>
        <w:spacing w:line="360" w:lineRule="auto"/>
        <w:rPr>
          <w:rFonts w:ascii="Times New Roman" w:eastAsia="Times New Roman" w:hAnsi="Times New Roman" w:cs="Times New Roman"/>
          <w:b/>
          <w:bCs/>
          <w:sz w:val="24"/>
          <w:szCs w:val="24"/>
        </w:rPr>
      </w:pPr>
      <w:r w:rsidRPr="60C6FFE8">
        <w:rPr>
          <w:rFonts w:ascii="Times New Roman" w:eastAsia="Times New Roman" w:hAnsi="Times New Roman" w:cs="Times New Roman"/>
          <w:b/>
          <w:bCs/>
          <w:sz w:val="24"/>
          <w:szCs w:val="24"/>
        </w:rPr>
        <w:t>Vaughan, G.M. and Hogg, M.A., 2013. Social psychology. Pearson Higher Education AU.</w:t>
      </w:r>
    </w:p>
    <w:p w14:paraId="7C048656" w14:textId="7BDB64AB" w:rsidR="00644BEF" w:rsidRDefault="60C6FFE8" w:rsidP="60C6FFE8">
      <w:pPr>
        <w:spacing w:line="360" w:lineRule="auto"/>
        <w:rPr>
          <w:rFonts w:ascii="Times New Roman" w:eastAsia="Times New Roman" w:hAnsi="Times New Roman" w:cs="Times New Roman"/>
          <w:sz w:val="24"/>
          <w:szCs w:val="24"/>
          <w:lang w:val="en-GB"/>
        </w:rPr>
      </w:pPr>
      <w:r w:rsidRPr="60C6FFE8">
        <w:rPr>
          <w:rFonts w:ascii="Times New Roman" w:eastAsia="Times New Roman" w:hAnsi="Times New Roman" w:cs="Times New Roman"/>
          <w:sz w:val="24"/>
          <w:szCs w:val="24"/>
          <w:lang w:val="en-GB"/>
        </w:rPr>
        <w:t xml:space="preserve">The </w:t>
      </w:r>
      <w:bookmarkStart w:id="10" w:name="_Int_6qiHHqRe"/>
      <w:r w:rsidRPr="60C6FFE8">
        <w:rPr>
          <w:rFonts w:ascii="Times New Roman" w:eastAsia="Times New Roman" w:hAnsi="Times New Roman" w:cs="Times New Roman"/>
          <w:sz w:val="24"/>
          <w:szCs w:val="24"/>
          <w:lang w:val="en-GB"/>
        </w:rPr>
        <w:t>article</w:t>
      </w:r>
      <w:bookmarkEnd w:id="10"/>
      <w:r w:rsidRPr="60C6FFE8">
        <w:rPr>
          <w:rFonts w:ascii="Times New Roman" w:eastAsia="Times New Roman" w:hAnsi="Times New Roman" w:cs="Times New Roman"/>
          <w:sz w:val="24"/>
          <w:szCs w:val="24"/>
          <w:lang w:val="en-GB"/>
        </w:rPr>
        <w:t xml:space="preserve"> explains that </w:t>
      </w:r>
      <w:bookmarkStart w:id="11" w:name="_Int_pWVcfK3Z"/>
      <w:r w:rsidRPr="60C6FFE8">
        <w:rPr>
          <w:rFonts w:ascii="Times New Roman" w:eastAsia="Times New Roman" w:hAnsi="Times New Roman" w:cs="Times New Roman"/>
          <w:sz w:val="24"/>
          <w:szCs w:val="24"/>
          <w:lang w:val="en-GB"/>
        </w:rPr>
        <w:t>establishing</w:t>
      </w:r>
      <w:bookmarkEnd w:id="11"/>
      <w:r w:rsidRPr="60C6FFE8">
        <w:rPr>
          <w:rFonts w:ascii="Times New Roman" w:eastAsia="Times New Roman" w:hAnsi="Times New Roman" w:cs="Times New Roman"/>
          <w:sz w:val="24"/>
          <w:szCs w:val="24"/>
          <w:lang w:val="en-GB"/>
        </w:rPr>
        <w:t xml:space="preserve"> meaningful friendships and avoiding feeling alone in the world are the primary goals of young adulthood, according to Erikson (1950). (</w:t>
      </w:r>
      <w:r w:rsidRPr="60C6FFE8">
        <w:rPr>
          <w:rFonts w:ascii="Times New Roman" w:eastAsia="Times New Roman" w:hAnsi="Times New Roman" w:cs="Times New Roman"/>
          <w:sz w:val="24"/>
          <w:szCs w:val="24"/>
        </w:rPr>
        <w:t>Vaughan</w:t>
      </w:r>
      <w:r w:rsidRPr="60C6FFE8">
        <w:rPr>
          <w:rFonts w:ascii="Times New Roman" w:eastAsia="Times New Roman" w:hAnsi="Times New Roman" w:cs="Times New Roman"/>
          <w:sz w:val="24"/>
          <w:szCs w:val="24"/>
          <w:lang w:val="en-GB"/>
        </w:rPr>
        <w:t xml:space="preserve"> et al., 2013). Intimacy includes sharing oneself without losing it; it is not always romantic. It also requires caring for someone. How the teenage crisis of "role confusion against identity conflict" was addressed has an impact on this transitional crisis of "intimacy versus</w:t>
      </w:r>
    </w:p>
    <w:p w14:paraId="253F13AF" w14:textId="4EB1F65D" w:rsidR="00644BEF" w:rsidRDefault="60C6FFE8" w:rsidP="60C6FFE8">
      <w:pPr>
        <w:spacing w:line="360" w:lineRule="auto"/>
        <w:rPr>
          <w:rFonts w:ascii="Times New Roman" w:eastAsia="Times New Roman" w:hAnsi="Times New Roman" w:cs="Times New Roman"/>
          <w:b/>
          <w:bCs/>
          <w:sz w:val="24"/>
          <w:szCs w:val="24"/>
        </w:rPr>
      </w:pPr>
      <w:r w:rsidRPr="60C6FFE8">
        <w:rPr>
          <w:rFonts w:ascii="Times New Roman" w:eastAsia="Times New Roman" w:hAnsi="Times New Roman" w:cs="Times New Roman"/>
          <w:b/>
          <w:bCs/>
          <w:sz w:val="24"/>
          <w:szCs w:val="24"/>
        </w:rPr>
        <w:t>Wood, S.E., Wood, E.G. and Boyd, D., 2011. Mastering the world of psychology. Boston.</w:t>
      </w:r>
    </w:p>
    <w:p w14:paraId="144139EC" w14:textId="1AE1D9C5" w:rsidR="00644BEF" w:rsidRDefault="60C6FFE8" w:rsidP="60C6FFE8">
      <w:pPr>
        <w:spacing w:line="360" w:lineRule="auto"/>
        <w:rPr>
          <w:rFonts w:ascii="Times New Roman" w:eastAsia="Times New Roman" w:hAnsi="Times New Roman" w:cs="Times New Roman"/>
          <w:sz w:val="24"/>
          <w:szCs w:val="24"/>
          <w:lang w:val="en-GB"/>
        </w:rPr>
      </w:pPr>
      <w:r w:rsidRPr="60C6FFE8">
        <w:rPr>
          <w:rFonts w:ascii="Times New Roman" w:eastAsia="Times New Roman" w:hAnsi="Times New Roman" w:cs="Times New Roman"/>
          <w:sz w:val="24"/>
          <w:szCs w:val="24"/>
          <w:lang w:val="en-GB"/>
        </w:rPr>
        <w:t>The article helps</w:t>
      </w:r>
      <w:r w:rsidR="00CE36E3">
        <w:rPr>
          <w:rFonts w:ascii="Times New Roman" w:eastAsia="Times New Roman" w:hAnsi="Times New Roman" w:cs="Times New Roman"/>
          <w:sz w:val="24"/>
          <w:szCs w:val="24"/>
          <w:lang w:val="en-GB"/>
        </w:rPr>
        <w:t xml:space="preserve"> by</w:t>
      </w:r>
      <w:r w:rsidRPr="60C6FFE8">
        <w:rPr>
          <w:rFonts w:ascii="Times New Roman" w:eastAsia="Times New Roman" w:hAnsi="Times New Roman" w:cs="Times New Roman"/>
          <w:sz w:val="24"/>
          <w:szCs w:val="24"/>
          <w:lang w:val="en-GB"/>
        </w:rPr>
        <w:t xml:space="preserve"> </w:t>
      </w:r>
      <w:r w:rsidR="00E27AB1" w:rsidRPr="00E27AB1">
        <w:rPr>
          <w:rFonts w:ascii="Times New Roman" w:eastAsia="Times New Roman" w:hAnsi="Times New Roman" w:cs="Times New Roman"/>
          <w:sz w:val="24"/>
          <w:szCs w:val="24"/>
          <w:lang w:val="en-GB"/>
        </w:rPr>
        <w:t xml:space="preserve">fully </w:t>
      </w:r>
      <w:r w:rsidR="004D27C4">
        <w:rPr>
          <w:rFonts w:ascii="Times New Roman" w:eastAsia="Times New Roman" w:hAnsi="Times New Roman" w:cs="Times New Roman"/>
          <w:sz w:val="24"/>
          <w:szCs w:val="24"/>
          <w:lang w:val="en-GB"/>
        </w:rPr>
        <w:t>explaining</w:t>
      </w:r>
      <w:r w:rsidR="00E27AB1" w:rsidRPr="00E27AB1">
        <w:rPr>
          <w:rFonts w:ascii="Times New Roman" w:eastAsia="Times New Roman" w:hAnsi="Times New Roman" w:cs="Times New Roman"/>
          <w:sz w:val="24"/>
          <w:szCs w:val="24"/>
          <w:lang w:val="en-GB"/>
        </w:rPr>
        <w:t xml:space="preserve"> the adult lifecycle development </w:t>
      </w:r>
      <w:r w:rsidR="00B0426F">
        <w:rPr>
          <w:rFonts w:ascii="Times New Roman" w:eastAsia="Times New Roman" w:hAnsi="Times New Roman" w:cs="Times New Roman"/>
          <w:sz w:val="24"/>
          <w:szCs w:val="24"/>
          <w:lang w:val="en-GB"/>
        </w:rPr>
        <w:t>by</w:t>
      </w:r>
      <w:r w:rsidR="00E27AB1" w:rsidRPr="00E27AB1">
        <w:rPr>
          <w:rFonts w:ascii="Times New Roman" w:eastAsia="Times New Roman" w:hAnsi="Times New Roman" w:cs="Times New Roman"/>
          <w:sz w:val="24"/>
          <w:szCs w:val="24"/>
          <w:lang w:val="en-GB"/>
        </w:rPr>
        <w:t xml:space="preserve"> examining and assessing the various stages of adult development in </w:t>
      </w:r>
      <w:r w:rsidRPr="60C6FFE8">
        <w:rPr>
          <w:rFonts w:ascii="Times New Roman" w:eastAsia="Times New Roman" w:hAnsi="Times New Roman" w:cs="Times New Roman"/>
          <w:sz w:val="24"/>
          <w:szCs w:val="24"/>
          <w:lang w:val="en-GB"/>
        </w:rPr>
        <w:t xml:space="preserve">adulthood. According to the article, adults must produce or nurture things that will endure despite them, frequently through bearing children or bringing about a favourable change for others. Success produces a sense of purpose and achievement, whereas failure produces a meagre sense of engagement with the outside world. </w:t>
      </w:r>
    </w:p>
    <w:p w14:paraId="20150705" w14:textId="51C1BEF7" w:rsidR="00644BEF" w:rsidRDefault="60C6FFE8" w:rsidP="60C6FFE8">
      <w:pPr>
        <w:spacing w:line="360" w:lineRule="auto"/>
        <w:rPr>
          <w:rFonts w:ascii="Times New Roman" w:eastAsia="Times New Roman" w:hAnsi="Times New Roman" w:cs="Times New Roman"/>
          <w:sz w:val="24"/>
          <w:szCs w:val="24"/>
          <w:lang w:val="en-GB"/>
        </w:rPr>
      </w:pPr>
      <w:r w:rsidRPr="60C6FFE8">
        <w:rPr>
          <w:rFonts w:ascii="Times New Roman" w:eastAsia="Times New Roman" w:hAnsi="Times New Roman" w:cs="Times New Roman"/>
          <w:sz w:val="24"/>
          <w:szCs w:val="24"/>
          <w:lang w:val="en-GB"/>
        </w:rPr>
        <w:t xml:space="preserve">In adulthood, people continue to create their lives while putting a priority on their families and careers. Those that are successful throughout this stage will believe that by participating in their </w:t>
      </w:r>
      <w:bookmarkStart w:id="12" w:name="_Int_XWYr7bq5"/>
      <w:r w:rsidRPr="60C6FFE8">
        <w:rPr>
          <w:rFonts w:ascii="Times New Roman" w:eastAsia="Times New Roman" w:hAnsi="Times New Roman" w:cs="Times New Roman"/>
          <w:sz w:val="24"/>
          <w:szCs w:val="24"/>
          <w:lang w:val="en-GB"/>
        </w:rPr>
        <w:t>neighbourhood</w:t>
      </w:r>
      <w:bookmarkEnd w:id="12"/>
      <w:r w:rsidRPr="60C6FFE8">
        <w:rPr>
          <w:rFonts w:ascii="Times New Roman" w:eastAsia="Times New Roman" w:hAnsi="Times New Roman" w:cs="Times New Roman"/>
          <w:sz w:val="24"/>
          <w:szCs w:val="24"/>
          <w:lang w:val="en-GB"/>
        </w:rPr>
        <w:t xml:space="preserve"> and community that they are making a difference in the world. Those who lack this ability will experience worthless and disconnected first from </w:t>
      </w:r>
      <w:r w:rsidR="0086125C">
        <w:rPr>
          <w:rFonts w:ascii="Times New Roman" w:eastAsia="Times New Roman" w:hAnsi="Times New Roman" w:cs="Times New Roman"/>
          <w:sz w:val="24"/>
          <w:szCs w:val="24"/>
          <w:lang w:val="en-GB"/>
        </w:rPr>
        <w:t xml:space="preserve">the </w:t>
      </w:r>
      <w:r w:rsidRPr="60C6FFE8">
        <w:rPr>
          <w:rFonts w:ascii="Times New Roman" w:eastAsia="Times New Roman" w:hAnsi="Times New Roman" w:cs="Times New Roman"/>
          <w:sz w:val="24"/>
          <w:szCs w:val="24"/>
          <w:lang w:val="en-GB"/>
        </w:rPr>
        <w:t>world (Wood et al., 2010).</w:t>
      </w:r>
    </w:p>
    <w:p w14:paraId="043FB109" w14:textId="1AAC5D9C" w:rsidR="00644BEF" w:rsidRDefault="60C6FFE8" w:rsidP="60C6FFE8">
      <w:pPr>
        <w:spacing w:line="360" w:lineRule="auto"/>
        <w:rPr>
          <w:rFonts w:ascii="Times New Roman" w:eastAsia="Times New Roman" w:hAnsi="Times New Roman" w:cs="Times New Roman"/>
          <w:sz w:val="24"/>
          <w:szCs w:val="24"/>
          <w:lang w:val="en-GB"/>
        </w:rPr>
      </w:pPr>
      <w:r w:rsidRPr="60C6FFE8">
        <w:rPr>
          <w:rFonts w:ascii="Times New Roman" w:eastAsia="Times New Roman" w:hAnsi="Times New Roman" w:cs="Times New Roman"/>
          <w:sz w:val="24"/>
          <w:szCs w:val="24"/>
          <w:lang w:val="en-GB"/>
        </w:rPr>
        <w:t xml:space="preserve">The final psychological stage, which takes place in old age, is concerned with looking back on life. People at this stage of development reflect on their lives and decide if they are content with them or whether they regret what actions they performed or did not do. The way in which </w:t>
      </w:r>
      <w:r w:rsidRPr="60C6FFE8">
        <w:rPr>
          <w:rFonts w:ascii="Times New Roman" w:eastAsia="Times New Roman" w:hAnsi="Times New Roman" w:cs="Times New Roman"/>
          <w:sz w:val="24"/>
          <w:szCs w:val="24"/>
          <w:lang w:val="en-GB"/>
        </w:rPr>
        <w:lastRenderedPageBreak/>
        <w:t>Erikson's theory handled development over the lifetime, including old age, set it against a plethora of others. Older people need to reflect on their lives and have a sense of contentment. At this point, success brings sentiments of wisdom, but failure brings feelings of regret, resentment, and hopelessness.</w:t>
      </w:r>
    </w:p>
    <w:p w14:paraId="39B0072E" w14:textId="42794BE8" w:rsidR="00644BEF" w:rsidRDefault="002D0971" w:rsidP="60C6FFE8">
      <w:pPr>
        <w:spacing w:line="360" w:lineRule="auto"/>
        <w:rPr>
          <w:rFonts w:ascii="Times New Roman" w:eastAsia="Times New Roman" w:hAnsi="Times New Roman" w:cs="Times New Roman"/>
          <w:sz w:val="24"/>
          <w:szCs w:val="24"/>
        </w:rPr>
      </w:pPr>
      <w:r>
        <w:br/>
      </w:r>
    </w:p>
    <w:p w14:paraId="60E27FEF" w14:textId="558C94B3" w:rsidR="60C6FFE8" w:rsidRDefault="60C6FFE8" w:rsidP="60C6FFE8">
      <w:pPr>
        <w:spacing w:line="360" w:lineRule="auto"/>
        <w:rPr>
          <w:rFonts w:ascii="Times New Roman" w:eastAsia="Times New Roman" w:hAnsi="Times New Roman" w:cs="Times New Roman"/>
          <w:sz w:val="24"/>
          <w:szCs w:val="24"/>
        </w:rPr>
      </w:pPr>
    </w:p>
    <w:p w14:paraId="0870EDE8" w14:textId="7A05CF26" w:rsidR="00644BEF" w:rsidRDefault="002D0971"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rPr>
        <w:br w:type="page"/>
      </w:r>
    </w:p>
    <w:p w14:paraId="6C215CD8" w14:textId="08162A09" w:rsidR="00644BEF"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lang w:val="en-GB"/>
        </w:rPr>
        <w:lastRenderedPageBreak/>
        <w:t xml:space="preserve">References </w:t>
      </w:r>
    </w:p>
    <w:p w14:paraId="32AC17D4" w14:textId="201A0A5D" w:rsidR="00644BEF" w:rsidRDefault="60C6FFE8" w:rsidP="60C6FFE8">
      <w:pPr>
        <w:spacing w:line="360" w:lineRule="auto"/>
        <w:rPr>
          <w:rFonts w:ascii="Times New Roman" w:eastAsia="Times New Roman" w:hAnsi="Times New Roman" w:cs="Times New Roman"/>
          <w:sz w:val="24"/>
          <w:szCs w:val="24"/>
        </w:rPr>
      </w:pPr>
      <w:proofErr w:type="spellStart"/>
      <w:r w:rsidRPr="60C6FFE8">
        <w:rPr>
          <w:rFonts w:ascii="Times New Roman" w:eastAsia="Times New Roman" w:hAnsi="Times New Roman" w:cs="Times New Roman"/>
          <w:sz w:val="24"/>
          <w:szCs w:val="24"/>
        </w:rPr>
        <w:t>Bohner</w:t>
      </w:r>
      <w:proofErr w:type="spellEnd"/>
      <w:r w:rsidRPr="60C6FFE8">
        <w:rPr>
          <w:rFonts w:ascii="Times New Roman" w:eastAsia="Times New Roman" w:hAnsi="Times New Roman" w:cs="Times New Roman"/>
          <w:sz w:val="24"/>
          <w:szCs w:val="24"/>
        </w:rPr>
        <w:t>, G. and Dickel, N., 2011. Attitudes and attitude change. Annual review of psychology, 62, pp.391-417.</w:t>
      </w:r>
    </w:p>
    <w:p w14:paraId="4A91E1FD" w14:textId="397C210C" w:rsidR="00644BEF" w:rsidRDefault="60C6FFE8" w:rsidP="60C6FFE8">
      <w:pPr>
        <w:spacing w:line="360" w:lineRule="auto"/>
        <w:rPr>
          <w:rFonts w:ascii="Times New Roman" w:eastAsia="Times New Roman" w:hAnsi="Times New Roman" w:cs="Times New Roman"/>
          <w:sz w:val="24"/>
          <w:szCs w:val="24"/>
        </w:rPr>
      </w:pPr>
      <w:proofErr w:type="spellStart"/>
      <w:r w:rsidRPr="60C6FFE8">
        <w:rPr>
          <w:rFonts w:ascii="Times New Roman" w:eastAsia="Times New Roman" w:hAnsi="Times New Roman" w:cs="Times New Roman"/>
          <w:sz w:val="24"/>
          <w:szCs w:val="24"/>
        </w:rPr>
        <w:t>Erber</w:t>
      </w:r>
      <w:proofErr w:type="spellEnd"/>
      <w:r w:rsidRPr="60C6FFE8">
        <w:rPr>
          <w:rFonts w:ascii="Times New Roman" w:eastAsia="Times New Roman" w:hAnsi="Times New Roman" w:cs="Times New Roman"/>
          <w:sz w:val="24"/>
          <w:szCs w:val="24"/>
        </w:rPr>
        <w:t xml:space="preserve">, J.T., 2012. </w:t>
      </w:r>
      <w:r w:rsidR="0086125C">
        <w:rPr>
          <w:rFonts w:ascii="Times New Roman" w:eastAsia="Times New Roman" w:hAnsi="Times New Roman" w:cs="Times New Roman"/>
          <w:sz w:val="24"/>
          <w:szCs w:val="24"/>
        </w:rPr>
        <w:t>Ageing</w:t>
      </w:r>
      <w:r w:rsidRPr="60C6FFE8">
        <w:rPr>
          <w:rFonts w:ascii="Times New Roman" w:eastAsia="Times New Roman" w:hAnsi="Times New Roman" w:cs="Times New Roman"/>
          <w:sz w:val="24"/>
          <w:szCs w:val="24"/>
        </w:rPr>
        <w:t xml:space="preserve"> and older adulthood. John Wiley &amp; Sons.</w:t>
      </w:r>
    </w:p>
    <w:p w14:paraId="45889A93" w14:textId="567C7AE3" w:rsidR="00644BEF"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rPr>
        <w:t>Fernald, D., 2007. Psychology: six perspectives. Sage Publications.</w:t>
      </w:r>
    </w:p>
    <w:p w14:paraId="2C078E63" w14:textId="6261DBB2" w:rsidR="00644BEF" w:rsidRDefault="002D0971" w:rsidP="60C6FFE8">
      <w:pPr>
        <w:spacing w:line="360" w:lineRule="auto"/>
        <w:rPr>
          <w:rFonts w:ascii="Times New Roman" w:eastAsia="Times New Roman" w:hAnsi="Times New Roman" w:cs="Times New Roman"/>
          <w:sz w:val="24"/>
          <w:szCs w:val="24"/>
        </w:rPr>
      </w:pPr>
      <w:r>
        <w:br/>
      </w:r>
      <w:r w:rsidR="60C6FFE8" w:rsidRPr="60C6FFE8">
        <w:rPr>
          <w:rFonts w:ascii="Times New Roman" w:eastAsia="Times New Roman" w:hAnsi="Times New Roman" w:cs="Times New Roman"/>
          <w:sz w:val="24"/>
          <w:szCs w:val="24"/>
        </w:rPr>
        <w:t>Korbin, J.E., 2011. The Cultural Nature of Human Development. Barbara Rogoff. Oxford University Press. 2003. xiii+ 448 pp. Ethos: Journal of the Society for Psychological Anthropology, 39(1).</w:t>
      </w:r>
    </w:p>
    <w:p w14:paraId="5A590C8D" w14:textId="7B529988" w:rsidR="60C6FFE8"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rPr>
        <w:t>Moen, P., 1996. A life course perspective on retirement, gender, and well-being. Journal of occupational health psychology, 1(2), p.131.</w:t>
      </w:r>
    </w:p>
    <w:p w14:paraId="13E30110" w14:textId="1C7EA4BD" w:rsidR="60C6FFE8"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rPr>
        <w:t xml:space="preserve">Molloy, G.J., </w:t>
      </w:r>
      <w:proofErr w:type="spellStart"/>
      <w:r w:rsidRPr="60C6FFE8">
        <w:rPr>
          <w:rFonts w:ascii="Times New Roman" w:eastAsia="Times New Roman" w:hAnsi="Times New Roman" w:cs="Times New Roman"/>
          <w:sz w:val="24"/>
          <w:szCs w:val="24"/>
        </w:rPr>
        <w:t>Noone</w:t>
      </w:r>
      <w:proofErr w:type="spellEnd"/>
      <w:r w:rsidRPr="60C6FFE8">
        <w:rPr>
          <w:rFonts w:ascii="Times New Roman" w:eastAsia="Times New Roman" w:hAnsi="Times New Roman" w:cs="Times New Roman"/>
          <w:sz w:val="24"/>
          <w:szCs w:val="24"/>
        </w:rPr>
        <w:t xml:space="preserve">, C., Caldwell, D., Welton, N.J. and Newell, J., 2018. Network meta-analysis in health psychology and </w:t>
      </w:r>
      <w:proofErr w:type="spellStart"/>
      <w:r w:rsidR="00E27AB1">
        <w:rPr>
          <w:rFonts w:ascii="Times New Roman" w:eastAsia="Times New Roman" w:hAnsi="Times New Roman" w:cs="Times New Roman"/>
          <w:sz w:val="24"/>
          <w:szCs w:val="24"/>
        </w:rPr>
        <w:t>behavioural</w:t>
      </w:r>
      <w:proofErr w:type="spellEnd"/>
      <w:r w:rsidRPr="60C6FFE8">
        <w:rPr>
          <w:rFonts w:ascii="Times New Roman" w:eastAsia="Times New Roman" w:hAnsi="Times New Roman" w:cs="Times New Roman"/>
          <w:sz w:val="24"/>
          <w:szCs w:val="24"/>
        </w:rPr>
        <w:t xml:space="preserve"> medicine: a primer. Health Psychology Review, 12(3), pp.254-270.</w:t>
      </w:r>
    </w:p>
    <w:p w14:paraId="56C9C730" w14:textId="39E033CD" w:rsidR="60C6FFE8"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rPr>
        <w:t>Vaughan, G.M. and Hogg, M.A., 2013. Social psychology. Pearson Higher Education AU.</w:t>
      </w:r>
    </w:p>
    <w:p w14:paraId="2DC36146" w14:textId="4EB1F65D" w:rsidR="60C6FFE8" w:rsidRDefault="60C6FFE8" w:rsidP="60C6FFE8">
      <w:pPr>
        <w:spacing w:line="360" w:lineRule="auto"/>
        <w:rPr>
          <w:rFonts w:ascii="Times New Roman" w:eastAsia="Times New Roman" w:hAnsi="Times New Roman" w:cs="Times New Roman"/>
          <w:sz w:val="24"/>
          <w:szCs w:val="24"/>
        </w:rPr>
      </w:pPr>
      <w:r w:rsidRPr="60C6FFE8">
        <w:rPr>
          <w:rFonts w:ascii="Times New Roman" w:eastAsia="Times New Roman" w:hAnsi="Times New Roman" w:cs="Times New Roman"/>
          <w:sz w:val="24"/>
          <w:szCs w:val="24"/>
        </w:rPr>
        <w:t>Wood, S.E., Wood, E.G. and Boyd, D., 2011. Mastering the world of psychology. Boston.</w:t>
      </w:r>
    </w:p>
    <w:sectPr w:rsidR="60C6FFE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54E2A" w14:textId="77777777" w:rsidR="00BE137A" w:rsidRDefault="00BE137A" w:rsidP="00940697">
      <w:pPr>
        <w:spacing w:after="0" w:line="240" w:lineRule="auto"/>
      </w:pPr>
      <w:r>
        <w:separator/>
      </w:r>
    </w:p>
  </w:endnote>
  <w:endnote w:type="continuationSeparator" w:id="0">
    <w:p w14:paraId="75FB738A" w14:textId="77777777" w:rsidR="00BE137A" w:rsidRDefault="00BE137A" w:rsidP="00940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13E69" w14:textId="77777777" w:rsidR="00940697" w:rsidRDefault="009406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F79F2" w14:textId="77777777" w:rsidR="00940697" w:rsidRDefault="009406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31085" w14:textId="77777777" w:rsidR="00940697" w:rsidRDefault="009406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AC1D9" w14:textId="77777777" w:rsidR="00BE137A" w:rsidRDefault="00BE137A" w:rsidP="00940697">
      <w:pPr>
        <w:spacing w:after="0" w:line="240" w:lineRule="auto"/>
      </w:pPr>
      <w:r>
        <w:separator/>
      </w:r>
    </w:p>
  </w:footnote>
  <w:footnote w:type="continuationSeparator" w:id="0">
    <w:p w14:paraId="6EF6AEE6" w14:textId="77777777" w:rsidR="00BE137A" w:rsidRDefault="00BE137A" w:rsidP="00940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12571" w14:textId="77777777" w:rsidR="00940697" w:rsidRDefault="009406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606BF" w14:textId="77777777" w:rsidR="00940697" w:rsidRDefault="009406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E0575" w14:textId="77777777" w:rsidR="00940697" w:rsidRDefault="0094069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jydbK803" int2:invalidationBookmarkName="" int2:hashCode="gu5Zvpi53ZN4Op" int2:id="Uj5iRpzk"/>
    <int2:bookmark int2:bookmarkName="_Int_GS2bLeHH" int2:invalidationBookmarkName="" int2:hashCode="RoHRJMxsS3O6q/" int2:id="ZC8ATR4R"/>
    <int2:bookmark int2:bookmarkName="_Int_tNpKQWz4" int2:invalidationBookmarkName="" int2:hashCode="LPV0oXHcB0omDK" int2:id="Ezc6AO04"/>
    <int2:bookmark int2:bookmarkName="_Int_CDGdgEfr" int2:invalidationBookmarkName="" int2:hashCode="tYtajO2dtIsw4A" int2:id="HqvpwTUI"/>
    <int2:bookmark int2:bookmarkName="_Int_g0j4XGjb" int2:invalidationBookmarkName="" int2:hashCode="Ahs17Me9L9jhRO" int2:id="vYiepmlz"/>
    <int2:bookmark int2:bookmarkName="_Int_KlVuteCk" int2:invalidationBookmarkName="" int2:hashCode="BVn/SmK1Wy1Chm" int2:id="8NIhxdIb"/>
    <int2:bookmark int2:bookmarkName="_Int_sHIO3eKm" int2:invalidationBookmarkName="" int2:hashCode="y30nc5MPM0SSS7" int2:id="ArEUZrMm"/>
    <int2:bookmark int2:bookmarkName="_Int_wM5BqBcp" int2:invalidationBookmarkName="" int2:hashCode="PLZtS9B8ew8ND3" int2:id="wUck9pWk"/>
    <int2:bookmark int2:bookmarkName="_Int_IhG5hdq4" int2:invalidationBookmarkName="" int2:hashCode="92a9s/Q12hyI7X" int2:id="SYr9JX0D"/>
    <int2:bookmark int2:bookmarkName="_Int_1n5QWWIF" int2:invalidationBookmarkName="" int2:hashCode="tRn5f8yh3nAzMy" int2:id="Drxp2P5R"/>
    <int2:bookmark int2:bookmarkName="_Int_9H03Vb0h" int2:invalidationBookmarkName="" int2:hashCode="PLZtS9B8ew8ND3" int2:id="lRSkaADw"/>
    <int2:bookmark int2:bookmarkName="_Int_ya5BpzUE" int2:invalidationBookmarkName="" int2:hashCode="PLZtS9B8ew8ND3" int2:id="TxyCL6Pi"/>
    <int2:bookmark int2:bookmarkName="_Int_HKwIZonF" int2:invalidationBookmarkName="" int2:hashCode="m9Dt+KlSRASze0" int2:id="Q5ki3cpP"/>
    <int2:bookmark int2:bookmarkName="_Int_6qiHHqRe" int2:invalidationBookmarkName="" int2:hashCode="1aaxzfsI9D3olT" int2:id="vdC8aO4u"/>
    <int2:bookmark int2:bookmarkName="_Int_pWVcfK3Z" int2:invalidationBookmarkName="" int2:hashCode="ItgK0ibzumxXji" int2:id="W5eY0fTP"/>
    <int2:bookmark int2:bookmarkName="_Int_XWYr7bq5" int2:invalidationBookmarkName="" int2:hashCode="ExtuyEhhJaH8z6" int2:id="Md3ECjw4"/>
    <int2:bookmark int2:bookmarkName="_Int_eLQuLmh9" int2:invalidationBookmarkName="" int2:hashCode="i/pwotVZnEHjWb" int2:id="TKSyF9d9"/>
    <int2:bookmark int2:bookmarkName="_Int_ESFiZUOQ" int2:invalidationBookmarkName="" int2:hashCode="sR5pe7Fjn67NqU" int2:id="ZxFllYG0"/>
    <int2:bookmark int2:bookmarkName="_Int_bEfouNFI" int2:invalidationBookmarkName="" int2:hashCode="hfK3DTI2XGjCm6" int2:id="ymd9BH10"/>
    <int2:bookmark int2:bookmarkName="_Int_E84dlSAr" int2:invalidationBookmarkName="" int2:hashCode="R9luCPi53tUnQj" int2:id="zdNaVJUd"/>
    <int2:bookmark int2:bookmarkName="_Int_vE3Q1ryf" int2:invalidationBookmarkName="" int2:hashCode="cl+nXGF9v44wuF" int2:id="YmwjBlix"/>
    <int2:bookmark int2:bookmarkName="_Int_eobfCYIL" int2:invalidationBookmarkName="" int2:hashCode="kgBezzeI+uqDRq" int2:id="EEZKSqJp"/>
    <int2:bookmark int2:bookmarkName="_Int_7jT3UTiz" int2:invalidationBookmarkName="" int2:hashCode="et1n5bVFpW2/6D" int2:id="yhwwrzHI"/>
    <int2:bookmark int2:bookmarkName="_Int_GQr2OB3V" int2:invalidationBookmarkName="" int2:hashCode="8/SVY++1Fsbc8p" int2:id="hzeCBbTA"/>
    <int2:bookmark int2:bookmarkName="_Int_J2Lc2EoY" int2:invalidationBookmarkName="" int2:hashCode="YSjY2HyLVBlGPj" int2:id="yAAkB5vA"/>
    <int2:bookmark int2:bookmarkName="_Int_F4oc1t6O" int2:invalidationBookmarkName="" int2:hashCode="A+7xO3ADznPAb9" int2:id="iLZqZlaM"/>
    <int2:bookmark int2:bookmarkName="_Int_hMB6Bxri" int2:invalidationBookmarkName="" int2:hashCode="ip8vxXSUstWai4" int2:id="UIEjUO7C"/>
    <int2:bookmark int2:bookmarkName="_Int_CG0QYhWG" int2:invalidationBookmarkName="" int2:hashCode="ZAgcRvISD8cyiX" int2:id="2TNG98m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DBCCD9"/>
    <w:rsid w:val="000904E7"/>
    <w:rsid w:val="001351BA"/>
    <w:rsid w:val="00426333"/>
    <w:rsid w:val="004622DE"/>
    <w:rsid w:val="004D27C4"/>
    <w:rsid w:val="005A3291"/>
    <w:rsid w:val="00644BEF"/>
    <w:rsid w:val="00651CD8"/>
    <w:rsid w:val="00661F68"/>
    <w:rsid w:val="00770895"/>
    <w:rsid w:val="007F0E4C"/>
    <w:rsid w:val="0086125C"/>
    <w:rsid w:val="00861CBA"/>
    <w:rsid w:val="0093705B"/>
    <w:rsid w:val="00940697"/>
    <w:rsid w:val="00AF1378"/>
    <w:rsid w:val="00B0426F"/>
    <w:rsid w:val="00B20AD5"/>
    <w:rsid w:val="00BB0F14"/>
    <w:rsid w:val="00BE137A"/>
    <w:rsid w:val="00CE36E3"/>
    <w:rsid w:val="00E2325F"/>
    <w:rsid w:val="00E27AB1"/>
    <w:rsid w:val="00F20654"/>
    <w:rsid w:val="28DBCCD9"/>
    <w:rsid w:val="29440CB1"/>
    <w:rsid w:val="34E80DDD"/>
    <w:rsid w:val="60C6F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BCCD9"/>
  <w15:chartTrackingRefBased/>
  <w15:docId w15:val="{80DC647A-D6D1-4343-AA08-505038FAE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40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697"/>
  </w:style>
  <w:style w:type="paragraph" w:styleId="Footer">
    <w:name w:val="footer"/>
    <w:basedOn w:val="Normal"/>
    <w:link w:val="FooterChar"/>
    <w:uiPriority w:val="99"/>
    <w:unhideWhenUsed/>
    <w:rsid w:val="00940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B302CA-B249-43A5-8324-5F205C9B7B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6E286F-6C1F-4288-96A8-8AFF89C46ED6}">
  <ds:schemaRefs>
    <ds:schemaRef ds:uri="http://schemas.microsoft.com/sharepoint/v3/contenttype/forms"/>
  </ds:schemaRefs>
</ds:datastoreItem>
</file>

<file path=customXml/itemProps3.xml><?xml version="1.0" encoding="utf-8"?>
<ds:datastoreItem xmlns:ds="http://schemas.openxmlformats.org/officeDocument/2006/customXml" ds:itemID="{29A3C62C-050A-4AB4-A877-A83ABCBD3E4B}">
  <ds:schemaRefs>
    <ds:schemaRef ds:uri="http://purl.org/dc/terms/"/>
    <ds:schemaRef ds:uri="4eb0a523-77d0-454a-93a8-50ca111d3c44"/>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0e7fbce4-8ae7-4085-8b0a-9efa4c7cae6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1258</Words>
  <Characters>7171</Characters>
  <Application>Microsoft Office Word</Application>
  <DocSecurity>0</DocSecurity>
  <Lines>59</Lines>
  <Paragraphs>16</Paragraphs>
  <ScaleCrop>false</ScaleCrop>
  <Company/>
  <LinksUpToDate>false</LinksUpToDate>
  <CharactersWithSpaces>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Odhiambo</dc:creator>
  <cp:keywords/>
  <dc:description/>
  <cp:lastModifiedBy>Gabriela Pirlica (2117958)</cp:lastModifiedBy>
  <cp:revision>2</cp:revision>
  <dcterms:created xsi:type="dcterms:W3CDTF">2022-10-19T08:42:00Z</dcterms:created>
  <dcterms:modified xsi:type="dcterms:W3CDTF">2022-10-19T08:42:00Z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3e53bca0f9d134824d496154e2396c1fc3d25347fc073b932c1755e13bcf65b9</vt:lpwstr>
  </property>
  <property fmtid="{D5CDD505-2E9C-101B-9397-08002B2CF9AE}" pid="3" name="ContentTypeId">
    <vt:lpwstr>0x0101002BC82BA29BF39F489C170C211ED5E0A2</vt:lpwstr>
  </property>
</Properties>
</file>