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12F8" w:rsidRPr="005012F8" w:rsidRDefault="005012F8" w:rsidP="005012F8">
      <w:pPr>
        <w:pStyle w:val="Heading1"/>
        <w:spacing w:line="360" w:lineRule="auto"/>
        <w:jc w:val="center"/>
        <w:rPr>
          <w:rFonts w:ascii="Arial" w:hAnsi="Arial" w:cs="Arial"/>
          <w:color w:val="auto"/>
          <w:sz w:val="22"/>
          <w:szCs w:val="22"/>
          <w:lang w:val="en-GB"/>
        </w:rPr>
      </w:pPr>
      <w:bookmarkStart w:id="0" w:name="_Toc57101185"/>
      <w:bookmarkStart w:id="1" w:name="_Toc57125027"/>
      <w:bookmarkStart w:id="2" w:name="_Toc57178170"/>
      <w:bookmarkStart w:id="3" w:name="_Toc57179109"/>
    </w:p>
    <w:p w:rsidR="005012F8" w:rsidRPr="005012F8" w:rsidRDefault="005012F8" w:rsidP="005012F8">
      <w:pPr>
        <w:pStyle w:val="Heading1"/>
        <w:spacing w:line="360" w:lineRule="auto"/>
        <w:jc w:val="center"/>
        <w:rPr>
          <w:rFonts w:ascii="Arial" w:hAnsi="Arial" w:cs="Arial"/>
          <w:color w:val="auto"/>
          <w:sz w:val="22"/>
          <w:szCs w:val="22"/>
          <w:lang w:val="en-GB"/>
        </w:rPr>
      </w:pPr>
    </w:p>
    <w:p w:rsidR="005012F8" w:rsidRPr="005012F8" w:rsidRDefault="005012F8" w:rsidP="005012F8">
      <w:pPr>
        <w:rPr>
          <w:lang w:val="en-GB"/>
        </w:rPr>
      </w:pPr>
    </w:p>
    <w:p w:rsidR="005012F8" w:rsidRPr="005012F8" w:rsidRDefault="005012F8" w:rsidP="005012F8">
      <w:pPr>
        <w:pStyle w:val="Heading1"/>
        <w:spacing w:line="360" w:lineRule="auto"/>
        <w:jc w:val="center"/>
        <w:rPr>
          <w:rFonts w:ascii="Arial" w:hAnsi="Arial" w:cs="Arial"/>
          <w:color w:val="auto"/>
          <w:sz w:val="22"/>
          <w:szCs w:val="22"/>
          <w:lang w:val="en-GB"/>
        </w:rPr>
      </w:pPr>
    </w:p>
    <w:p w:rsidR="005012F8" w:rsidRPr="005012F8" w:rsidRDefault="005012F8" w:rsidP="005012F8">
      <w:pPr>
        <w:pStyle w:val="Heading1"/>
        <w:spacing w:line="360" w:lineRule="auto"/>
        <w:jc w:val="center"/>
        <w:rPr>
          <w:rFonts w:ascii="Arial" w:hAnsi="Arial" w:cs="Arial"/>
          <w:color w:val="auto"/>
          <w:sz w:val="22"/>
          <w:szCs w:val="22"/>
          <w:lang w:val="en-GB"/>
        </w:rPr>
      </w:pPr>
      <w:r w:rsidRPr="005012F8">
        <w:rPr>
          <w:rFonts w:ascii="Arial" w:hAnsi="Arial" w:cs="Arial"/>
          <w:color w:val="auto"/>
          <w:sz w:val="22"/>
          <w:szCs w:val="22"/>
          <w:lang w:val="en-GB"/>
        </w:rPr>
        <w:t>Applied Quantitative Business Research</w:t>
      </w:r>
      <w:bookmarkEnd w:id="0"/>
      <w:bookmarkEnd w:id="1"/>
      <w:bookmarkEnd w:id="2"/>
      <w:bookmarkEnd w:id="3"/>
    </w:p>
    <w:p w:rsidR="005012F8" w:rsidRPr="005012F8" w:rsidRDefault="005012F8" w:rsidP="005012F8">
      <w:pPr>
        <w:pStyle w:val="Heading1"/>
        <w:spacing w:line="360" w:lineRule="auto"/>
        <w:jc w:val="center"/>
        <w:rPr>
          <w:rFonts w:ascii="Arial" w:hAnsi="Arial" w:cs="Arial"/>
          <w:color w:val="auto"/>
          <w:sz w:val="22"/>
          <w:szCs w:val="22"/>
          <w:lang w:val="en-GB"/>
        </w:rPr>
      </w:pPr>
      <w:bookmarkStart w:id="4" w:name="_Toc57101186"/>
      <w:bookmarkStart w:id="5" w:name="_Toc57125028"/>
      <w:bookmarkStart w:id="6" w:name="_Toc57178171"/>
      <w:bookmarkStart w:id="7" w:name="_Toc57179110"/>
      <w:r w:rsidRPr="005012F8">
        <w:rPr>
          <w:rFonts w:ascii="Arial" w:hAnsi="Arial" w:cs="Arial"/>
          <w:color w:val="auto"/>
          <w:sz w:val="22"/>
          <w:szCs w:val="22"/>
          <w:lang w:val="en-GB"/>
        </w:rPr>
        <w:t>Assignment</w:t>
      </w:r>
      <w:bookmarkEnd w:id="4"/>
      <w:bookmarkEnd w:id="5"/>
      <w:bookmarkEnd w:id="6"/>
      <w:bookmarkEnd w:id="7"/>
    </w:p>
    <w:p w:rsidR="005012F8" w:rsidRPr="005012F8" w:rsidRDefault="005012F8" w:rsidP="005012F8">
      <w:pPr>
        <w:spacing w:line="360" w:lineRule="auto"/>
        <w:rPr>
          <w:rFonts w:ascii="Arial" w:eastAsiaTheme="majorEastAsia" w:hAnsi="Arial" w:cs="Arial"/>
          <w:sz w:val="22"/>
          <w:lang w:val="en-GB"/>
        </w:rPr>
      </w:pPr>
      <w:r w:rsidRPr="005012F8">
        <w:rPr>
          <w:rFonts w:ascii="Arial" w:hAnsi="Arial" w:cs="Arial"/>
          <w:sz w:val="22"/>
          <w:lang w:val="en-GB"/>
        </w:rPr>
        <w:br w:type="page"/>
      </w:r>
    </w:p>
    <w:sdt>
      <w:sdtPr>
        <w:rPr>
          <w:rFonts w:ascii="Arial" w:eastAsiaTheme="minorHAnsi" w:hAnsi="Arial" w:cs="Arial"/>
          <w:color w:val="auto"/>
          <w:sz w:val="22"/>
          <w:szCs w:val="22"/>
          <w:lang w:eastAsia="en-US"/>
        </w:rPr>
        <w:id w:val="611477924"/>
        <w:docPartObj>
          <w:docPartGallery w:val="Table of Contents"/>
          <w:docPartUnique/>
        </w:docPartObj>
      </w:sdtPr>
      <w:sdtEndPr>
        <w:rPr>
          <w:b/>
          <w:bCs/>
        </w:rPr>
      </w:sdtEndPr>
      <w:sdtContent>
        <w:p w:rsidR="005012F8" w:rsidRPr="005012F8" w:rsidRDefault="005012F8" w:rsidP="005012F8">
          <w:pPr>
            <w:pStyle w:val="TOCHeading"/>
            <w:tabs>
              <w:tab w:val="left" w:pos="3969"/>
            </w:tabs>
            <w:spacing w:line="360" w:lineRule="auto"/>
            <w:rPr>
              <w:rFonts w:ascii="Arial" w:hAnsi="Arial" w:cs="Arial"/>
              <w:color w:val="auto"/>
              <w:sz w:val="22"/>
              <w:szCs w:val="22"/>
            </w:rPr>
          </w:pPr>
          <w:r w:rsidRPr="005012F8">
            <w:rPr>
              <w:rFonts w:ascii="Arial" w:hAnsi="Arial" w:cs="Arial"/>
              <w:color w:val="auto"/>
              <w:sz w:val="22"/>
              <w:szCs w:val="22"/>
            </w:rPr>
            <w:t>Table of Contents</w:t>
          </w:r>
        </w:p>
        <w:p w:rsidR="005012F8" w:rsidRPr="005012F8" w:rsidRDefault="005012F8" w:rsidP="005012F8">
          <w:pPr>
            <w:pStyle w:val="TOC1"/>
            <w:tabs>
              <w:tab w:val="right" w:leader="dot" w:pos="9062"/>
            </w:tabs>
            <w:spacing w:line="360" w:lineRule="auto"/>
            <w:rPr>
              <w:rFonts w:ascii="Arial" w:eastAsiaTheme="minorEastAsia" w:hAnsi="Arial" w:cs="Arial"/>
              <w:noProof/>
              <w:sz w:val="22"/>
              <w:lang w:eastAsia="hu-HU"/>
            </w:rPr>
          </w:pPr>
          <w:r w:rsidRPr="005012F8">
            <w:rPr>
              <w:rFonts w:ascii="Arial" w:hAnsi="Arial" w:cs="Arial"/>
              <w:sz w:val="22"/>
            </w:rPr>
            <w:fldChar w:fldCharType="begin"/>
          </w:r>
          <w:r w:rsidRPr="005012F8">
            <w:rPr>
              <w:rFonts w:ascii="Arial" w:hAnsi="Arial" w:cs="Arial"/>
              <w:sz w:val="22"/>
            </w:rPr>
            <w:instrText xml:space="preserve"> TOC \o "1-3" \h \z \u </w:instrText>
          </w:r>
          <w:r w:rsidRPr="005012F8">
            <w:rPr>
              <w:rFonts w:ascii="Arial" w:hAnsi="Arial" w:cs="Arial"/>
              <w:sz w:val="22"/>
            </w:rPr>
            <w:fldChar w:fldCharType="separate"/>
          </w:r>
        </w:p>
        <w:p w:rsidR="005012F8" w:rsidRPr="005012F8" w:rsidRDefault="005012F8" w:rsidP="005012F8">
          <w:pPr>
            <w:pStyle w:val="TOC1"/>
            <w:tabs>
              <w:tab w:val="right" w:leader="dot" w:pos="9062"/>
            </w:tabs>
            <w:spacing w:line="360" w:lineRule="auto"/>
            <w:rPr>
              <w:rFonts w:ascii="Arial" w:eastAsiaTheme="minorEastAsia" w:hAnsi="Arial" w:cs="Arial"/>
              <w:noProof/>
              <w:sz w:val="22"/>
              <w:lang w:eastAsia="hu-HU"/>
            </w:rPr>
          </w:pPr>
          <w:hyperlink w:anchor="_Toc57179111" w:history="1">
            <w:r w:rsidRPr="005012F8">
              <w:rPr>
                <w:rStyle w:val="Hyperlink"/>
                <w:rFonts w:ascii="Arial" w:hAnsi="Arial" w:cs="Arial"/>
                <w:noProof/>
                <w:color w:val="auto"/>
                <w:sz w:val="22"/>
                <w:lang w:val="en-GB"/>
              </w:rPr>
              <w:t>Abstract</w:t>
            </w:r>
            <w:r w:rsidRPr="005012F8">
              <w:rPr>
                <w:rFonts w:ascii="Arial" w:hAnsi="Arial" w:cs="Arial"/>
                <w:noProof/>
                <w:webHidden/>
                <w:sz w:val="22"/>
              </w:rPr>
              <w:tab/>
            </w:r>
            <w:r w:rsidRPr="005012F8">
              <w:rPr>
                <w:rFonts w:ascii="Arial" w:hAnsi="Arial" w:cs="Arial"/>
                <w:noProof/>
                <w:webHidden/>
                <w:sz w:val="22"/>
              </w:rPr>
              <w:fldChar w:fldCharType="begin"/>
            </w:r>
            <w:r w:rsidRPr="005012F8">
              <w:rPr>
                <w:rFonts w:ascii="Arial" w:hAnsi="Arial" w:cs="Arial"/>
                <w:noProof/>
                <w:webHidden/>
                <w:sz w:val="22"/>
              </w:rPr>
              <w:instrText xml:space="preserve"> PAGEREF _Toc57179111 \h </w:instrText>
            </w:r>
            <w:r w:rsidRPr="005012F8">
              <w:rPr>
                <w:rFonts w:ascii="Arial" w:hAnsi="Arial" w:cs="Arial"/>
                <w:noProof/>
                <w:webHidden/>
                <w:sz w:val="22"/>
              </w:rPr>
            </w:r>
            <w:r w:rsidRPr="005012F8">
              <w:rPr>
                <w:rFonts w:ascii="Arial" w:hAnsi="Arial" w:cs="Arial"/>
                <w:noProof/>
                <w:webHidden/>
                <w:sz w:val="22"/>
              </w:rPr>
              <w:fldChar w:fldCharType="separate"/>
            </w:r>
            <w:r w:rsidRPr="005012F8">
              <w:rPr>
                <w:rFonts w:ascii="Arial" w:hAnsi="Arial" w:cs="Arial"/>
                <w:noProof/>
                <w:webHidden/>
                <w:sz w:val="22"/>
              </w:rPr>
              <w:t>3</w:t>
            </w:r>
            <w:r w:rsidRPr="005012F8">
              <w:rPr>
                <w:rFonts w:ascii="Arial" w:hAnsi="Arial" w:cs="Arial"/>
                <w:noProof/>
                <w:webHidden/>
                <w:sz w:val="22"/>
              </w:rPr>
              <w:fldChar w:fldCharType="end"/>
            </w:r>
          </w:hyperlink>
        </w:p>
        <w:p w:rsidR="005012F8" w:rsidRPr="005012F8" w:rsidRDefault="005012F8" w:rsidP="005012F8">
          <w:pPr>
            <w:pStyle w:val="TOC1"/>
            <w:tabs>
              <w:tab w:val="right" w:leader="dot" w:pos="9062"/>
            </w:tabs>
            <w:spacing w:line="360" w:lineRule="auto"/>
            <w:rPr>
              <w:rFonts w:ascii="Arial" w:eastAsiaTheme="minorEastAsia" w:hAnsi="Arial" w:cs="Arial"/>
              <w:noProof/>
              <w:sz w:val="22"/>
              <w:lang w:eastAsia="hu-HU"/>
            </w:rPr>
          </w:pPr>
          <w:hyperlink w:anchor="_Toc57179112" w:history="1">
            <w:r w:rsidRPr="005012F8">
              <w:rPr>
                <w:rStyle w:val="Hyperlink"/>
                <w:rFonts w:ascii="Arial" w:hAnsi="Arial" w:cs="Arial"/>
                <w:noProof/>
                <w:color w:val="auto"/>
                <w:sz w:val="22"/>
                <w:lang w:val="en-AU"/>
              </w:rPr>
              <w:t>Introduction</w:t>
            </w:r>
            <w:r w:rsidRPr="005012F8">
              <w:rPr>
                <w:rFonts w:ascii="Arial" w:hAnsi="Arial" w:cs="Arial"/>
                <w:noProof/>
                <w:webHidden/>
                <w:sz w:val="22"/>
              </w:rPr>
              <w:tab/>
            </w:r>
            <w:r w:rsidRPr="005012F8">
              <w:rPr>
                <w:rFonts w:ascii="Arial" w:hAnsi="Arial" w:cs="Arial"/>
                <w:noProof/>
                <w:webHidden/>
                <w:sz w:val="22"/>
              </w:rPr>
              <w:fldChar w:fldCharType="begin"/>
            </w:r>
            <w:r w:rsidRPr="005012F8">
              <w:rPr>
                <w:rFonts w:ascii="Arial" w:hAnsi="Arial" w:cs="Arial"/>
                <w:noProof/>
                <w:webHidden/>
                <w:sz w:val="22"/>
              </w:rPr>
              <w:instrText xml:space="preserve"> PAGEREF _Toc57179112 \h </w:instrText>
            </w:r>
            <w:r w:rsidRPr="005012F8">
              <w:rPr>
                <w:rFonts w:ascii="Arial" w:hAnsi="Arial" w:cs="Arial"/>
                <w:noProof/>
                <w:webHidden/>
                <w:sz w:val="22"/>
              </w:rPr>
            </w:r>
            <w:r w:rsidRPr="005012F8">
              <w:rPr>
                <w:rFonts w:ascii="Arial" w:hAnsi="Arial" w:cs="Arial"/>
                <w:noProof/>
                <w:webHidden/>
                <w:sz w:val="22"/>
              </w:rPr>
              <w:fldChar w:fldCharType="separate"/>
            </w:r>
            <w:r w:rsidRPr="005012F8">
              <w:rPr>
                <w:rFonts w:ascii="Arial" w:hAnsi="Arial" w:cs="Arial"/>
                <w:noProof/>
                <w:webHidden/>
                <w:sz w:val="22"/>
              </w:rPr>
              <w:t>4</w:t>
            </w:r>
            <w:r w:rsidRPr="005012F8">
              <w:rPr>
                <w:rFonts w:ascii="Arial" w:hAnsi="Arial" w:cs="Arial"/>
                <w:noProof/>
                <w:webHidden/>
                <w:sz w:val="22"/>
              </w:rPr>
              <w:fldChar w:fldCharType="end"/>
            </w:r>
          </w:hyperlink>
        </w:p>
        <w:p w:rsidR="005012F8" w:rsidRPr="005012F8" w:rsidRDefault="005012F8" w:rsidP="005012F8">
          <w:pPr>
            <w:pStyle w:val="TOC1"/>
            <w:tabs>
              <w:tab w:val="right" w:leader="dot" w:pos="9062"/>
            </w:tabs>
            <w:spacing w:line="360" w:lineRule="auto"/>
            <w:rPr>
              <w:rFonts w:ascii="Arial" w:eastAsiaTheme="minorEastAsia" w:hAnsi="Arial" w:cs="Arial"/>
              <w:noProof/>
              <w:sz w:val="22"/>
              <w:lang w:eastAsia="hu-HU"/>
            </w:rPr>
          </w:pPr>
          <w:hyperlink w:anchor="_Toc57179113" w:history="1">
            <w:r w:rsidRPr="005012F8">
              <w:rPr>
                <w:rStyle w:val="Hyperlink"/>
                <w:rFonts w:ascii="Arial" w:hAnsi="Arial" w:cs="Arial"/>
                <w:noProof/>
                <w:color w:val="auto"/>
                <w:sz w:val="22"/>
                <w:lang w:val="en-AU"/>
              </w:rPr>
              <w:t>The rationale for Choice of Articles</w:t>
            </w:r>
            <w:r w:rsidRPr="005012F8">
              <w:rPr>
                <w:rFonts w:ascii="Arial" w:hAnsi="Arial" w:cs="Arial"/>
                <w:noProof/>
                <w:webHidden/>
                <w:sz w:val="22"/>
              </w:rPr>
              <w:tab/>
            </w:r>
            <w:r w:rsidRPr="005012F8">
              <w:rPr>
                <w:rFonts w:ascii="Arial" w:hAnsi="Arial" w:cs="Arial"/>
                <w:noProof/>
                <w:webHidden/>
                <w:sz w:val="22"/>
              </w:rPr>
              <w:fldChar w:fldCharType="begin"/>
            </w:r>
            <w:r w:rsidRPr="005012F8">
              <w:rPr>
                <w:rFonts w:ascii="Arial" w:hAnsi="Arial" w:cs="Arial"/>
                <w:noProof/>
                <w:webHidden/>
                <w:sz w:val="22"/>
              </w:rPr>
              <w:instrText xml:space="preserve"> PAGEREF _Toc57179113 \h </w:instrText>
            </w:r>
            <w:r w:rsidRPr="005012F8">
              <w:rPr>
                <w:rFonts w:ascii="Arial" w:hAnsi="Arial" w:cs="Arial"/>
                <w:noProof/>
                <w:webHidden/>
                <w:sz w:val="22"/>
              </w:rPr>
            </w:r>
            <w:r w:rsidRPr="005012F8">
              <w:rPr>
                <w:rFonts w:ascii="Arial" w:hAnsi="Arial" w:cs="Arial"/>
                <w:noProof/>
                <w:webHidden/>
                <w:sz w:val="22"/>
              </w:rPr>
              <w:fldChar w:fldCharType="separate"/>
            </w:r>
            <w:r w:rsidRPr="005012F8">
              <w:rPr>
                <w:rFonts w:ascii="Arial" w:hAnsi="Arial" w:cs="Arial"/>
                <w:noProof/>
                <w:webHidden/>
                <w:sz w:val="22"/>
              </w:rPr>
              <w:t>5</w:t>
            </w:r>
            <w:r w:rsidRPr="005012F8">
              <w:rPr>
                <w:rFonts w:ascii="Arial" w:hAnsi="Arial" w:cs="Arial"/>
                <w:noProof/>
                <w:webHidden/>
                <w:sz w:val="22"/>
              </w:rPr>
              <w:fldChar w:fldCharType="end"/>
            </w:r>
          </w:hyperlink>
        </w:p>
        <w:p w:rsidR="005012F8" w:rsidRPr="005012F8" w:rsidRDefault="005012F8" w:rsidP="005012F8">
          <w:pPr>
            <w:pStyle w:val="TOC1"/>
            <w:tabs>
              <w:tab w:val="right" w:leader="dot" w:pos="9062"/>
            </w:tabs>
            <w:spacing w:line="360" w:lineRule="auto"/>
            <w:rPr>
              <w:rFonts w:ascii="Arial" w:eastAsiaTheme="minorEastAsia" w:hAnsi="Arial" w:cs="Arial"/>
              <w:noProof/>
              <w:sz w:val="22"/>
              <w:lang w:eastAsia="hu-HU"/>
            </w:rPr>
          </w:pPr>
          <w:hyperlink w:anchor="_Toc57179114" w:history="1">
            <w:r w:rsidRPr="005012F8">
              <w:rPr>
                <w:rStyle w:val="Hyperlink"/>
                <w:rFonts w:ascii="Arial" w:hAnsi="Arial" w:cs="Arial"/>
                <w:noProof/>
                <w:color w:val="auto"/>
                <w:sz w:val="22"/>
                <w:lang w:val="en-AU"/>
              </w:rPr>
              <w:t>Discussion of Methodology and Research Design</w:t>
            </w:r>
            <w:r w:rsidRPr="005012F8">
              <w:rPr>
                <w:rFonts w:ascii="Arial" w:hAnsi="Arial" w:cs="Arial"/>
                <w:noProof/>
                <w:webHidden/>
                <w:sz w:val="22"/>
              </w:rPr>
              <w:tab/>
            </w:r>
            <w:r w:rsidRPr="005012F8">
              <w:rPr>
                <w:rFonts w:ascii="Arial" w:hAnsi="Arial" w:cs="Arial"/>
                <w:noProof/>
                <w:webHidden/>
                <w:sz w:val="22"/>
              </w:rPr>
              <w:t>7</w:t>
            </w:r>
          </w:hyperlink>
        </w:p>
        <w:p w:rsidR="005012F8" w:rsidRPr="005012F8" w:rsidRDefault="005012F8" w:rsidP="005012F8">
          <w:pPr>
            <w:pStyle w:val="TOC2"/>
            <w:tabs>
              <w:tab w:val="right" w:leader="dot" w:pos="9062"/>
            </w:tabs>
            <w:spacing w:line="360" w:lineRule="auto"/>
            <w:ind w:left="0"/>
            <w:rPr>
              <w:rFonts w:ascii="Arial" w:eastAsiaTheme="minorEastAsia" w:hAnsi="Arial" w:cs="Arial"/>
              <w:noProof/>
              <w:sz w:val="22"/>
              <w:lang w:eastAsia="hu-HU"/>
            </w:rPr>
          </w:pPr>
          <w:hyperlink w:anchor="_Toc57179115" w:history="1">
            <w:r w:rsidRPr="005012F8">
              <w:rPr>
                <w:rStyle w:val="Hyperlink"/>
                <w:rFonts w:ascii="Arial" w:hAnsi="Arial" w:cs="Arial"/>
                <w:noProof/>
                <w:color w:val="auto"/>
                <w:sz w:val="22"/>
              </w:rPr>
              <w:t>Personality Traits and Expatriate Adjustment (Bhatti, Battour, Ismail and Sundram 2014)</w:t>
            </w:r>
            <w:r w:rsidRPr="005012F8">
              <w:rPr>
                <w:rFonts w:ascii="Arial" w:hAnsi="Arial" w:cs="Arial"/>
                <w:noProof/>
                <w:webHidden/>
                <w:sz w:val="22"/>
              </w:rPr>
              <w:tab/>
            </w:r>
            <w:r w:rsidRPr="005012F8">
              <w:rPr>
                <w:rFonts w:ascii="Arial" w:hAnsi="Arial" w:cs="Arial"/>
                <w:noProof/>
                <w:webHidden/>
                <w:sz w:val="22"/>
              </w:rPr>
              <w:fldChar w:fldCharType="begin"/>
            </w:r>
            <w:r w:rsidRPr="005012F8">
              <w:rPr>
                <w:rFonts w:ascii="Arial" w:hAnsi="Arial" w:cs="Arial"/>
                <w:noProof/>
                <w:webHidden/>
                <w:sz w:val="22"/>
              </w:rPr>
              <w:instrText xml:space="preserve"> PAGEREF _Toc57179115 \h </w:instrText>
            </w:r>
            <w:r w:rsidRPr="005012F8">
              <w:rPr>
                <w:rFonts w:ascii="Arial" w:hAnsi="Arial" w:cs="Arial"/>
                <w:noProof/>
                <w:webHidden/>
                <w:sz w:val="22"/>
              </w:rPr>
            </w:r>
            <w:r w:rsidRPr="005012F8">
              <w:rPr>
                <w:rFonts w:ascii="Arial" w:hAnsi="Arial" w:cs="Arial"/>
                <w:noProof/>
                <w:webHidden/>
                <w:sz w:val="22"/>
              </w:rPr>
              <w:fldChar w:fldCharType="separate"/>
            </w:r>
            <w:r w:rsidRPr="005012F8">
              <w:rPr>
                <w:rFonts w:ascii="Arial" w:hAnsi="Arial" w:cs="Arial"/>
                <w:noProof/>
                <w:webHidden/>
                <w:sz w:val="22"/>
              </w:rPr>
              <w:t>10</w:t>
            </w:r>
            <w:r w:rsidRPr="005012F8">
              <w:rPr>
                <w:rFonts w:ascii="Arial" w:hAnsi="Arial" w:cs="Arial"/>
                <w:noProof/>
                <w:webHidden/>
                <w:sz w:val="22"/>
              </w:rPr>
              <w:fldChar w:fldCharType="end"/>
            </w:r>
          </w:hyperlink>
        </w:p>
        <w:p w:rsidR="005012F8" w:rsidRPr="005012F8" w:rsidRDefault="005012F8" w:rsidP="005012F8">
          <w:pPr>
            <w:pStyle w:val="TOC2"/>
            <w:tabs>
              <w:tab w:val="right" w:leader="dot" w:pos="9062"/>
            </w:tabs>
            <w:spacing w:line="360" w:lineRule="auto"/>
            <w:ind w:left="0"/>
            <w:rPr>
              <w:rFonts w:ascii="Arial" w:eastAsiaTheme="minorEastAsia" w:hAnsi="Arial" w:cs="Arial"/>
              <w:noProof/>
              <w:sz w:val="22"/>
              <w:lang w:eastAsia="hu-HU"/>
            </w:rPr>
          </w:pPr>
          <w:hyperlink w:anchor="_Toc57179116" w:history="1">
            <w:r w:rsidRPr="005012F8">
              <w:rPr>
                <w:rStyle w:val="Hyperlink"/>
                <w:rFonts w:ascii="Arial" w:hAnsi="Arial" w:cs="Arial"/>
                <w:noProof/>
                <w:color w:val="auto"/>
                <w:sz w:val="22"/>
                <w:lang w:val="en-GB"/>
              </w:rPr>
              <w:t>Host Country Nationals' Attitudes, Social Support and Willingness to Work with Expatriates (Sokro and Pillay, 2019)</w:t>
            </w:r>
            <w:r w:rsidRPr="005012F8">
              <w:rPr>
                <w:rFonts w:ascii="Arial" w:hAnsi="Arial" w:cs="Arial"/>
                <w:noProof/>
                <w:webHidden/>
                <w:sz w:val="22"/>
              </w:rPr>
              <w:tab/>
            </w:r>
            <w:r w:rsidRPr="005012F8">
              <w:rPr>
                <w:rFonts w:ascii="Arial" w:hAnsi="Arial" w:cs="Arial"/>
                <w:noProof/>
                <w:webHidden/>
                <w:sz w:val="22"/>
              </w:rPr>
              <w:fldChar w:fldCharType="begin"/>
            </w:r>
            <w:r w:rsidRPr="005012F8">
              <w:rPr>
                <w:rFonts w:ascii="Arial" w:hAnsi="Arial" w:cs="Arial"/>
                <w:noProof/>
                <w:webHidden/>
                <w:sz w:val="22"/>
              </w:rPr>
              <w:instrText xml:space="preserve"> PAGEREF _Toc57179116 \h </w:instrText>
            </w:r>
            <w:r w:rsidRPr="005012F8">
              <w:rPr>
                <w:rFonts w:ascii="Arial" w:hAnsi="Arial" w:cs="Arial"/>
                <w:noProof/>
                <w:webHidden/>
                <w:sz w:val="22"/>
              </w:rPr>
            </w:r>
            <w:r w:rsidRPr="005012F8">
              <w:rPr>
                <w:rFonts w:ascii="Arial" w:hAnsi="Arial" w:cs="Arial"/>
                <w:noProof/>
                <w:webHidden/>
                <w:sz w:val="22"/>
              </w:rPr>
              <w:fldChar w:fldCharType="separate"/>
            </w:r>
            <w:r w:rsidRPr="005012F8">
              <w:rPr>
                <w:rFonts w:ascii="Arial" w:hAnsi="Arial" w:cs="Arial"/>
                <w:noProof/>
                <w:webHidden/>
                <w:sz w:val="22"/>
              </w:rPr>
              <w:t>12</w:t>
            </w:r>
            <w:r w:rsidRPr="005012F8">
              <w:rPr>
                <w:rFonts w:ascii="Arial" w:hAnsi="Arial" w:cs="Arial"/>
                <w:noProof/>
                <w:webHidden/>
                <w:sz w:val="22"/>
              </w:rPr>
              <w:fldChar w:fldCharType="end"/>
            </w:r>
          </w:hyperlink>
        </w:p>
        <w:p w:rsidR="005012F8" w:rsidRPr="005012F8" w:rsidRDefault="005012F8" w:rsidP="005012F8">
          <w:pPr>
            <w:pStyle w:val="TOC1"/>
            <w:tabs>
              <w:tab w:val="right" w:leader="dot" w:pos="9062"/>
            </w:tabs>
            <w:spacing w:line="360" w:lineRule="auto"/>
            <w:rPr>
              <w:rFonts w:ascii="Arial" w:eastAsiaTheme="minorEastAsia" w:hAnsi="Arial" w:cs="Arial"/>
              <w:noProof/>
              <w:sz w:val="22"/>
              <w:lang w:eastAsia="hu-HU"/>
            </w:rPr>
          </w:pPr>
          <w:hyperlink w:anchor="_Toc57179117" w:history="1">
            <w:r w:rsidRPr="005012F8">
              <w:rPr>
                <w:rStyle w:val="Hyperlink"/>
                <w:rFonts w:ascii="Arial" w:hAnsi="Arial" w:cs="Arial"/>
                <w:noProof/>
                <w:color w:val="auto"/>
                <w:sz w:val="22"/>
                <w:lang w:val="en-GB"/>
              </w:rPr>
              <w:t>Conclusion and Recommendations</w:t>
            </w:r>
            <w:r w:rsidRPr="005012F8">
              <w:rPr>
                <w:rFonts w:ascii="Arial" w:hAnsi="Arial" w:cs="Arial"/>
                <w:noProof/>
                <w:webHidden/>
                <w:sz w:val="22"/>
              </w:rPr>
              <w:tab/>
            </w:r>
            <w:r w:rsidRPr="005012F8">
              <w:rPr>
                <w:rFonts w:ascii="Arial" w:hAnsi="Arial" w:cs="Arial"/>
                <w:noProof/>
                <w:webHidden/>
                <w:sz w:val="22"/>
              </w:rPr>
              <w:fldChar w:fldCharType="begin"/>
            </w:r>
            <w:r w:rsidRPr="005012F8">
              <w:rPr>
                <w:rFonts w:ascii="Arial" w:hAnsi="Arial" w:cs="Arial"/>
                <w:noProof/>
                <w:webHidden/>
                <w:sz w:val="22"/>
              </w:rPr>
              <w:instrText xml:space="preserve"> PAGEREF _Toc57179117 \h </w:instrText>
            </w:r>
            <w:r w:rsidRPr="005012F8">
              <w:rPr>
                <w:rFonts w:ascii="Arial" w:hAnsi="Arial" w:cs="Arial"/>
                <w:noProof/>
                <w:webHidden/>
                <w:sz w:val="22"/>
              </w:rPr>
            </w:r>
            <w:r w:rsidRPr="005012F8">
              <w:rPr>
                <w:rFonts w:ascii="Arial" w:hAnsi="Arial" w:cs="Arial"/>
                <w:noProof/>
                <w:webHidden/>
                <w:sz w:val="22"/>
              </w:rPr>
              <w:fldChar w:fldCharType="separate"/>
            </w:r>
            <w:r w:rsidRPr="005012F8">
              <w:rPr>
                <w:rFonts w:ascii="Arial" w:hAnsi="Arial" w:cs="Arial"/>
                <w:noProof/>
                <w:webHidden/>
                <w:sz w:val="22"/>
              </w:rPr>
              <w:t>14</w:t>
            </w:r>
            <w:r w:rsidRPr="005012F8">
              <w:rPr>
                <w:rFonts w:ascii="Arial" w:hAnsi="Arial" w:cs="Arial"/>
                <w:noProof/>
                <w:webHidden/>
                <w:sz w:val="22"/>
              </w:rPr>
              <w:fldChar w:fldCharType="end"/>
            </w:r>
          </w:hyperlink>
        </w:p>
        <w:p w:rsidR="005012F8" w:rsidRPr="005012F8" w:rsidRDefault="005012F8" w:rsidP="005012F8">
          <w:pPr>
            <w:pStyle w:val="TOC1"/>
            <w:tabs>
              <w:tab w:val="right" w:leader="dot" w:pos="9062"/>
            </w:tabs>
            <w:spacing w:line="360" w:lineRule="auto"/>
            <w:rPr>
              <w:rFonts w:ascii="Arial" w:eastAsiaTheme="minorEastAsia" w:hAnsi="Arial" w:cs="Arial"/>
              <w:noProof/>
              <w:sz w:val="22"/>
              <w:lang w:eastAsia="hu-HU"/>
            </w:rPr>
          </w:pPr>
          <w:hyperlink w:anchor="_Toc57179118" w:history="1">
            <w:r w:rsidRPr="005012F8">
              <w:rPr>
                <w:rStyle w:val="Hyperlink"/>
                <w:rFonts w:ascii="Arial" w:hAnsi="Arial" w:cs="Arial"/>
                <w:noProof/>
                <w:color w:val="auto"/>
                <w:sz w:val="22"/>
                <w:lang w:val="en-AU"/>
              </w:rPr>
              <w:t>Bibliography</w:t>
            </w:r>
            <w:r w:rsidRPr="005012F8">
              <w:rPr>
                <w:rFonts w:ascii="Arial" w:hAnsi="Arial" w:cs="Arial"/>
                <w:noProof/>
                <w:webHidden/>
                <w:sz w:val="22"/>
              </w:rPr>
              <w:tab/>
            </w:r>
            <w:r w:rsidRPr="005012F8">
              <w:rPr>
                <w:rFonts w:ascii="Arial" w:hAnsi="Arial" w:cs="Arial"/>
                <w:noProof/>
                <w:webHidden/>
                <w:sz w:val="22"/>
              </w:rPr>
              <w:fldChar w:fldCharType="begin"/>
            </w:r>
            <w:r w:rsidRPr="005012F8">
              <w:rPr>
                <w:rFonts w:ascii="Arial" w:hAnsi="Arial" w:cs="Arial"/>
                <w:noProof/>
                <w:webHidden/>
                <w:sz w:val="22"/>
              </w:rPr>
              <w:instrText xml:space="preserve"> PAGEREF _Toc57179118 \h </w:instrText>
            </w:r>
            <w:r w:rsidRPr="005012F8">
              <w:rPr>
                <w:rFonts w:ascii="Arial" w:hAnsi="Arial" w:cs="Arial"/>
                <w:noProof/>
                <w:webHidden/>
                <w:sz w:val="22"/>
              </w:rPr>
            </w:r>
            <w:r w:rsidRPr="005012F8">
              <w:rPr>
                <w:rFonts w:ascii="Arial" w:hAnsi="Arial" w:cs="Arial"/>
                <w:noProof/>
                <w:webHidden/>
                <w:sz w:val="22"/>
              </w:rPr>
              <w:fldChar w:fldCharType="separate"/>
            </w:r>
            <w:r w:rsidRPr="005012F8">
              <w:rPr>
                <w:rFonts w:ascii="Arial" w:hAnsi="Arial" w:cs="Arial"/>
                <w:noProof/>
                <w:webHidden/>
                <w:sz w:val="22"/>
              </w:rPr>
              <w:t>15</w:t>
            </w:r>
            <w:r w:rsidRPr="005012F8">
              <w:rPr>
                <w:rFonts w:ascii="Arial" w:hAnsi="Arial" w:cs="Arial"/>
                <w:noProof/>
                <w:webHidden/>
                <w:sz w:val="22"/>
              </w:rPr>
              <w:fldChar w:fldCharType="end"/>
            </w:r>
          </w:hyperlink>
        </w:p>
        <w:p w:rsidR="005012F8" w:rsidRPr="005012F8" w:rsidRDefault="005012F8" w:rsidP="005012F8">
          <w:pPr>
            <w:pStyle w:val="TOC1"/>
            <w:tabs>
              <w:tab w:val="right" w:leader="dot" w:pos="9062"/>
            </w:tabs>
            <w:spacing w:line="360" w:lineRule="auto"/>
            <w:rPr>
              <w:rFonts w:ascii="Arial" w:eastAsiaTheme="minorEastAsia" w:hAnsi="Arial" w:cs="Arial"/>
              <w:noProof/>
              <w:sz w:val="22"/>
              <w:lang w:eastAsia="hu-HU"/>
            </w:rPr>
          </w:pPr>
          <w:hyperlink w:anchor="_Toc57179119" w:history="1">
            <w:r w:rsidRPr="005012F8">
              <w:rPr>
                <w:rStyle w:val="Hyperlink"/>
                <w:rFonts w:ascii="Arial" w:hAnsi="Arial" w:cs="Arial"/>
                <w:noProof/>
                <w:color w:val="auto"/>
                <w:sz w:val="22"/>
                <w:lang w:val="en-GB"/>
              </w:rPr>
              <w:t>Appendices – Links</w:t>
            </w:r>
            <w:r w:rsidRPr="005012F8">
              <w:rPr>
                <w:rFonts w:ascii="Arial" w:hAnsi="Arial" w:cs="Arial"/>
                <w:noProof/>
                <w:webHidden/>
                <w:sz w:val="22"/>
              </w:rPr>
              <w:tab/>
            </w:r>
            <w:r w:rsidRPr="005012F8">
              <w:rPr>
                <w:rFonts w:ascii="Arial" w:hAnsi="Arial" w:cs="Arial"/>
                <w:noProof/>
                <w:webHidden/>
                <w:sz w:val="22"/>
              </w:rPr>
              <w:fldChar w:fldCharType="begin"/>
            </w:r>
            <w:r w:rsidRPr="005012F8">
              <w:rPr>
                <w:rFonts w:ascii="Arial" w:hAnsi="Arial" w:cs="Arial"/>
                <w:noProof/>
                <w:webHidden/>
                <w:sz w:val="22"/>
              </w:rPr>
              <w:instrText xml:space="preserve"> PAGEREF _Toc57179119 \h </w:instrText>
            </w:r>
            <w:r w:rsidRPr="005012F8">
              <w:rPr>
                <w:rFonts w:ascii="Arial" w:hAnsi="Arial" w:cs="Arial"/>
                <w:noProof/>
                <w:webHidden/>
                <w:sz w:val="22"/>
              </w:rPr>
            </w:r>
            <w:r w:rsidRPr="005012F8">
              <w:rPr>
                <w:rFonts w:ascii="Arial" w:hAnsi="Arial" w:cs="Arial"/>
                <w:noProof/>
                <w:webHidden/>
                <w:sz w:val="22"/>
              </w:rPr>
              <w:fldChar w:fldCharType="separate"/>
            </w:r>
            <w:r w:rsidRPr="005012F8">
              <w:rPr>
                <w:rFonts w:ascii="Arial" w:hAnsi="Arial" w:cs="Arial"/>
                <w:noProof/>
                <w:webHidden/>
                <w:sz w:val="22"/>
              </w:rPr>
              <w:t>17</w:t>
            </w:r>
            <w:r w:rsidRPr="005012F8">
              <w:rPr>
                <w:rFonts w:ascii="Arial" w:hAnsi="Arial" w:cs="Arial"/>
                <w:noProof/>
                <w:webHidden/>
                <w:sz w:val="22"/>
              </w:rPr>
              <w:fldChar w:fldCharType="end"/>
            </w:r>
          </w:hyperlink>
        </w:p>
        <w:p w:rsidR="005012F8" w:rsidRPr="005012F8" w:rsidRDefault="005012F8" w:rsidP="005012F8">
          <w:pPr>
            <w:spacing w:line="360" w:lineRule="auto"/>
            <w:rPr>
              <w:rFonts w:ascii="Arial" w:hAnsi="Arial" w:cs="Arial"/>
              <w:sz w:val="22"/>
            </w:rPr>
          </w:pPr>
          <w:r w:rsidRPr="005012F8">
            <w:rPr>
              <w:rFonts w:ascii="Arial" w:hAnsi="Arial" w:cs="Arial"/>
              <w:b/>
              <w:bCs/>
              <w:sz w:val="22"/>
            </w:rPr>
            <w:fldChar w:fldCharType="end"/>
          </w:r>
        </w:p>
      </w:sdtContent>
    </w:sdt>
    <w:p w:rsidR="005012F8" w:rsidRPr="005012F8" w:rsidRDefault="005012F8" w:rsidP="005012F8">
      <w:pPr>
        <w:spacing w:line="360" w:lineRule="auto"/>
        <w:rPr>
          <w:rFonts w:ascii="Arial" w:hAnsi="Arial" w:cs="Arial"/>
          <w:sz w:val="22"/>
          <w:lang w:val="en-GB"/>
        </w:rPr>
      </w:pPr>
      <w:r w:rsidRPr="005012F8">
        <w:rPr>
          <w:rFonts w:ascii="Arial" w:hAnsi="Arial" w:cs="Arial"/>
          <w:sz w:val="22"/>
          <w:lang w:val="en-GB"/>
        </w:rPr>
        <w:br w:type="page"/>
      </w:r>
    </w:p>
    <w:p w:rsidR="005012F8" w:rsidRPr="005012F8" w:rsidRDefault="005012F8" w:rsidP="005012F8">
      <w:pPr>
        <w:pStyle w:val="Heading1"/>
        <w:spacing w:line="360" w:lineRule="auto"/>
        <w:jc w:val="center"/>
        <w:rPr>
          <w:rFonts w:ascii="Arial" w:hAnsi="Arial" w:cs="Arial"/>
          <w:color w:val="auto"/>
          <w:sz w:val="22"/>
          <w:szCs w:val="22"/>
          <w:lang w:val="en-GB"/>
        </w:rPr>
      </w:pPr>
      <w:bookmarkStart w:id="8" w:name="_Toc57179111"/>
      <w:r w:rsidRPr="005012F8">
        <w:rPr>
          <w:rFonts w:ascii="Arial" w:hAnsi="Arial" w:cs="Arial"/>
          <w:color w:val="auto"/>
          <w:sz w:val="22"/>
          <w:szCs w:val="22"/>
          <w:lang w:val="en-GB"/>
        </w:rPr>
        <w:lastRenderedPageBreak/>
        <w:t>Abstract</w:t>
      </w:r>
      <w:bookmarkEnd w:id="8"/>
    </w:p>
    <w:p w:rsidR="005012F8" w:rsidRPr="005012F8" w:rsidRDefault="005012F8" w:rsidP="005012F8">
      <w:pPr>
        <w:spacing w:line="360" w:lineRule="auto"/>
        <w:rPr>
          <w:rFonts w:ascii="Arial" w:hAnsi="Arial" w:cs="Arial"/>
          <w:sz w:val="22"/>
          <w:lang w:val="en-GB"/>
        </w:rPr>
      </w:pPr>
    </w:p>
    <w:p w:rsidR="005012F8" w:rsidRPr="004B4974" w:rsidRDefault="005012F8" w:rsidP="005012F8">
      <w:pPr>
        <w:spacing w:line="360" w:lineRule="auto"/>
        <w:jc w:val="both"/>
        <w:rPr>
          <w:rFonts w:ascii="Arial" w:hAnsi="Arial" w:cs="Arial"/>
          <w:iCs/>
          <w:sz w:val="22"/>
          <w:lang w:val="en-GB"/>
        </w:rPr>
      </w:pPr>
      <w:r w:rsidRPr="004B4974">
        <w:rPr>
          <w:rFonts w:ascii="Arial" w:hAnsi="Arial" w:cs="Arial"/>
          <w:iCs/>
          <w:sz w:val="22"/>
          <w:lang w:val="en-GB"/>
        </w:rPr>
        <w:t xml:space="preserve">Academic research papers without exception undergo a rigorous process of peer review, predominantly focusing on the strength of links to existing theories and the robustness of the methodological design to produce reliable and valid findings. However, not a single research paper is without limitations and/or alternative methodological designs. The report analyses two </w:t>
      </w:r>
      <w:proofErr w:type="gramStart"/>
      <w:r w:rsidRPr="004B4974">
        <w:rPr>
          <w:rFonts w:ascii="Arial" w:hAnsi="Arial" w:cs="Arial"/>
          <w:iCs/>
          <w:sz w:val="22"/>
          <w:lang w:val="en-GB"/>
        </w:rPr>
        <w:t>fairly recent</w:t>
      </w:r>
      <w:proofErr w:type="gramEnd"/>
      <w:r w:rsidRPr="004B4974">
        <w:rPr>
          <w:rFonts w:ascii="Arial" w:hAnsi="Arial" w:cs="Arial"/>
          <w:iCs/>
          <w:sz w:val="22"/>
          <w:lang w:val="en-GB"/>
        </w:rPr>
        <w:t xml:space="preserve"> publications in two journals rated as 1-star by the Chartered Association of Business Schools (Equality, Diversity and Inclusion: An International Journal and Global Business Review). Both articles touch upon highly relevant and contemporary issues of international HRM and expatriate management. The first article discourses the different ways expatriate managers' personality traits influence the process of socialisation and expatriate performance. Suggestions imply the instrumentality for international HR managers to invest more resources into screening expatriate candidates' personality (in addition to traditional competency tests and other forms of pre-departure evaluation) before the commencement of expatriation. The other study also examines the socialisation process of expatriates through the dynamics of the relationship development between expatriates and host country employees. In the first part of the report, each paper's academic contribution and position in the broader literature is analysed. Then, the second part of the report evaluates the suitability of the chosen methodologies, the potential deficiencies (sampling method, the use of quantitative models, and analytical tools), as well as alternative research designs to enhance the outcome of the research for both articles. </w:t>
      </w:r>
    </w:p>
    <w:p w:rsidR="005012F8" w:rsidRPr="005012F8" w:rsidRDefault="005012F8" w:rsidP="005012F8">
      <w:pPr>
        <w:spacing w:line="360" w:lineRule="auto"/>
        <w:jc w:val="both"/>
        <w:rPr>
          <w:rFonts w:ascii="Arial" w:hAnsi="Arial" w:cs="Arial"/>
          <w:i/>
          <w:sz w:val="22"/>
          <w:lang w:val="en-GB"/>
        </w:rPr>
      </w:pPr>
    </w:p>
    <w:p w:rsidR="005012F8" w:rsidRPr="005012F8" w:rsidRDefault="005012F8" w:rsidP="005012F8">
      <w:pPr>
        <w:spacing w:line="360" w:lineRule="auto"/>
        <w:jc w:val="both"/>
        <w:rPr>
          <w:rFonts w:ascii="Arial" w:hAnsi="Arial" w:cs="Arial"/>
          <w:i/>
          <w:sz w:val="22"/>
          <w:lang w:val="en-GB"/>
        </w:rPr>
      </w:pPr>
    </w:p>
    <w:p w:rsidR="005012F8" w:rsidRPr="005012F8" w:rsidRDefault="005012F8" w:rsidP="005012F8">
      <w:pPr>
        <w:spacing w:line="360" w:lineRule="auto"/>
        <w:jc w:val="both"/>
        <w:rPr>
          <w:rFonts w:ascii="Arial" w:hAnsi="Arial" w:cs="Arial"/>
          <w:sz w:val="22"/>
          <w:lang w:val="en-GB"/>
        </w:rPr>
      </w:pPr>
    </w:p>
    <w:p w:rsidR="005012F8" w:rsidRPr="005012F8" w:rsidRDefault="005012F8" w:rsidP="005012F8">
      <w:pPr>
        <w:spacing w:line="360" w:lineRule="auto"/>
        <w:jc w:val="both"/>
        <w:rPr>
          <w:rFonts w:ascii="Arial" w:hAnsi="Arial" w:cs="Arial"/>
          <w:sz w:val="22"/>
          <w:lang w:val="en-GB"/>
        </w:rPr>
      </w:pPr>
    </w:p>
    <w:p w:rsidR="005012F8" w:rsidRPr="005012F8" w:rsidRDefault="005012F8" w:rsidP="005012F8">
      <w:pPr>
        <w:spacing w:line="360" w:lineRule="auto"/>
        <w:jc w:val="both"/>
        <w:rPr>
          <w:rFonts w:ascii="Arial" w:hAnsi="Arial" w:cs="Arial"/>
          <w:sz w:val="22"/>
          <w:lang w:val="en-GB"/>
        </w:rPr>
      </w:pPr>
    </w:p>
    <w:p w:rsidR="005012F8" w:rsidRPr="005012F8" w:rsidRDefault="005012F8" w:rsidP="005012F8">
      <w:pPr>
        <w:spacing w:line="360" w:lineRule="auto"/>
        <w:jc w:val="both"/>
        <w:rPr>
          <w:rFonts w:ascii="Arial" w:hAnsi="Arial" w:cs="Arial"/>
          <w:sz w:val="22"/>
          <w:lang w:val="en-GB"/>
        </w:rPr>
      </w:pPr>
    </w:p>
    <w:p w:rsidR="005012F8" w:rsidRPr="005012F8" w:rsidRDefault="005012F8" w:rsidP="005012F8">
      <w:pPr>
        <w:spacing w:line="360" w:lineRule="auto"/>
        <w:jc w:val="both"/>
        <w:rPr>
          <w:rFonts w:ascii="Arial" w:hAnsi="Arial" w:cs="Arial"/>
          <w:sz w:val="22"/>
          <w:lang w:val="en-GB"/>
        </w:rPr>
      </w:pPr>
    </w:p>
    <w:p w:rsidR="005012F8" w:rsidRPr="005012F8" w:rsidRDefault="005012F8" w:rsidP="005012F8">
      <w:pPr>
        <w:spacing w:line="360" w:lineRule="auto"/>
        <w:jc w:val="both"/>
        <w:rPr>
          <w:rFonts w:ascii="Arial" w:hAnsi="Arial" w:cs="Arial"/>
          <w:sz w:val="22"/>
          <w:lang w:val="en-GB"/>
        </w:rPr>
      </w:pPr>
    </w:p>
    <w:p w:rsidR="005012F8" w:rsidRPr="005012F8" w:rsidRDefault="005012F8" w:rsidP="005012F8">
      <w:pPr>
        <w:spacing w:line="360" w:lineRule="auto"/>
        <w:jc w:val="both"/>
        <w:rPr>
          <w:rFonts w:ascii="Arial" w:hAnsi="Arial" w:cs="Arial"/>
          <w:sz w:val="22"/>
          <w:lang w:val="en-GB"/>
        </w:rPr>
      </w:pPr>
    </w:p>
    <w:p w:rsidR="005012F8" w:rsidRPr="005012F8" w:rsidRDefault="005012F8" w:rsidP="005012F8">
      <w:pPr>
        <w:pStyle w:val="Heading1"/>
        <w:spacing w:line="360" w:lineRule="auto"/>
        <w:rPr>
          <w:rFonts w:ascii="Arial" w:hAnsi="Arial" w:cs="Arial"/>
          <w:b/>
          <w:bCs/>
          <w:color w:val="auto"/>
          <w:sz w:val="22"/>
          <w:szCs w:val="22"/>
          <w:lang w:val="en-AU"/>
        </w:rPr>
      </w:pPr>
      <w:bookmarkStart w:id="9" w:name="_Toc57179112"/>
      <w:r w:rsidRPr="005012F8">
        <w:rPr>
          <w:rFonts w:ascii="Arial" w:hAnsi="Arial" w:cs="Arial"/>
          <w:b/>
          <w:bCs/>
          <w:color w:val="auto"/>
          <w:sz w:val="22"/>
          <w:szCs w:val="22"/>
          <w:lang w:val="en-AU"/>
        </w:rPr>
        <w:lastRenderedPageBreak/>
        <w:t>Introduction</w:t>
      </w:r>
      <w:bookmarkEnd w:id="9"/>
      <w:r w:rsidRPr="005012F8">
        <w:rPr>
          <w:rFonts w:ascii="Arial" w:hAnsi="Arial" w:cs="Arial"/>
          <w:b/>
          <w:bCs/>
          <w:color w:val="auto"/>
          <w:sz w:val="22"/>
          <w:szCs w:val="22"/>
          <w:lang w:val="en-AU"/>
        </w:rPr>
        <w:t xml:space="preserve"> </w:t>
      </w:r>
    </w:p>
    <w:p w:rsidR="005012F8" w:rsidRPr="005012F8" w:rsidRDefault="005012F8" w:rsidP="005012F8">
      <w:pPr>
        <w:spacing w:line="360" w:lineRule="auto"/>
        <w:jc w:val="both"/>
        <w:rPr>
          <w:rFonts w:ascii="Arial" w:hAnsi="Arial" w:cs="Arial"/>
          <w:sz w:val="22"/>
          <w:lang w:val="en-AU"/>
        </w:rPr>
      </w:pPr>
      <w:r w:rsidRPr="005012F8">
        <w:rPr>
          <w:rFonts w:ascii="Arial" w:hAnsi="Arial" w:cs="Arial"/>
          <w:sz w:val="22"/>
          <w:lang w:val="en-AU"/>
        </w:rPr>
        <w:t xml:space="preserve">There is an imperative for business managers and HR practitioners to understand the management intricacies of expatriation, as well as viable practices to ensure expatriate and organisational success abroad. The two selected articles for the analysis, may, at first sight, appear to cover two scarcely related issues of general management (van der Laken, van Engen, van Veldhoven and Paauwe, 2019). However, as the subsequent analysis presents, the findings from the two journal articles </w:t>
      </w:r>
      <w:proofErr w:type="gramStart"/>
      <w:r w:rsidRPr="005012F8">
        <w:rPr>
          <w:rFonts w:ascii="Arial" w:hAnsi="Arial" w:cs="Arial"/>
          <w:sz w:val="22"/>
          <w:lang w:val="en-AU"/>
        </w:rPr>
        <w:t>can be seen as</w:t>
      </w:r>
      <w:proofErr w:type="gramEnd"/>
      <w:r w:rsidRPr="005012F8">
        <w:rPr>
          <w:rFonts w:ascii="Arial" w:hAnsi="Arial" w:cs="Arial"/>
          <w:sz w:val="22"/>
          <w:lang w:val="en-AU"/>
        </w:rPr>
        <w:t xml:space="preserve"> complementary to each other, with a range of practical suggestions for international firms to better prepare managers for foreign assignments (Bednarova, 2018). The first article by Bhatti, Battour, Ismail and Sundram (2014) examines the role of expatriates' personality profile in the process of adjustment of job performance. This paper closely fits with those publications underpinning the importance of a robust expatriate selection protocol, so that beyond the professional competencies of candidates, the decision also considers whether and to what extent the expatriate personality may influence job performance and adjustment in a culturally distant environment (Selmer, 1995). The second article focuses on the dynamics of relationship development between expatriates and host country nationals, something that shall also be given management consideration to guarantee a successful expansion strategy abroad. Both articles pertain the general domain of HR/management research, something that coincides with the author's personal interest. Subsequent parts of the report are organised into different subsections. </w:t>
      </w:r>
    </w:p>
    <w:p w:rsidR="005012F8" w:rsidRPr="005012F8" w:rsidRDefault="005012F8" w:rsidP="005012F8">
      <w:pPr>
        <w:spacing w:line="360" w:lineRule="auto"/>
        <w:jc w:val="both"/>
        <w:rPr>
          <w:rFonts w:ascii="Arial" w:hAnsi="Arial" w:cs="Arial"/>
          <w:sz w:val="22"/>
          <w:lang w:val="en-AU"/>
        </w:rPr>
      </w:pPr>
      <w:r w:rsidRPr="005012F8">
        <w:rPr>
          <w:rFonts w:ascii="Arial" w:hAnsi="Arial" w:cs="Arial"/>
          <w:sz w:val="22"/>
          <w:lang w:val="en-AU"/>
        </w:rPr>
        <w:t xml:space="preserve">The first central part provides the rationale behind choosing the two articles. This part also includes a brief assessment of the results of the findings and the managerial implications, too. Then, the second part explicitly looks at the methodology and the research design of the selected papers. The </w:t>
      </w:r>
      <w:proofErr w:type="gramStart"/>
      <w:r w:rsidRPr="005012F8">
        <w:rPr>
          <w:rFonts w:ascii="Arial" w:hAnsi="Arial" w:cs="Arial"/>
          <w:sz w:val="22"/>
          <w:lang w:val="en-AU"/>
        </w:rPr>
        <w:t>ultimate goal</w:t>
      </w:r>
      <w:proofErr w:type="gramEnd"/>
      <w:r w:rsidRPr="005012F8">
        <w:rPr>
          <w:rFonts w:ascii="Arial" w:hAnsi="Arial" w:cs="Arial"/>
          <w:sz w:val="22"/>
          <w:lang w:val="en-AU"/>
        </w:rPr>
        <w:t xml:space="preserve"> of the analysis is to evaluate the context of using quantitative research techniques, mainly focusing on the philosophical underpinnings, and the associated strengths and weaknesses. Besides, this section also explores alternative methods to identify whether and to what extent the findings through a different research design would, in any way, be different and perhaps more convincing.</w:t>
      </w:r>
    </w:p>
    <w:p w:rsidR="005012F8" w:rsidRPr="005012F8" w:rsidRDefault="005012F8" w:rsidP="005012F8">
      <w:pPr>
        <w:spacing w:line="360" w:lineRule="auto"/>
        <w:jc w:val="both"/>
        <w:rPr>
          <w:rFonts w:ascii="Arial" w:hAnsi="Arial" w:cs="Arial"/>
          <w:sz w:val="22"/>
          <w:lang w:val="en-AU"/>
        </w:rPr>
      </w:pPr>
    </w:p>
    <w:p w:rsidR="005012F8" w:rsidRPr="005012F8" w:rsidRDefault="005012F8" w:rsidP="005012F8">
      <w:pPr>
        <w:spacing w:line="360" w:lineRule="auto"/>
        <w:jc w:val="both"/>
        <w:rPr>
          <w:rFonts w:ascii="Arial" w:hAnsi="Arial" w:cs="Arial"/>
          <w:sz w:val="22"/>
          <w:lang w:val="en-AU"/>
        </w:rPr>
      </w:pPr>
    </w:p>
    <w:p w:rsidR="005012F8" w:rsidRPr="005012F8" w:rsidRDefault="005012F8" w:rsidP="005012F8">
      <w:pPr>
        <w:spacing w:line="360" w:lineRule="auto"/>
        <w:jc w:val="both"/>
        <w:rPr>
          <w:rFonts w:ascii="Arial" w:hAnsi="Arial" w:cs="Arial"/>
          <w:sz w:val="22"/>
          <w:lang w:val="en-AU"/>
        </w:rPr>
      </w:pPr>
    </w:p>
    <w:p w:rsidR="005012F8" w:rsidRPr="005012F8" w:rsidRDefault="005012F8" w:rsidP="005012F8">
      <w:pPr>
        <w:spacing w:line="360" w:lineRule="auto"/>
        <w:jc w:val="both"/>
        <w:rPr>
          <w:rFonts w:ascii="Arial" w:hAnsi="Arial" w:cs="Arial"/>
          <w:sz w:val="22"/>
          <w:lang w:val="en-AU"/>
        </w:rPr>
      </w:pPr>
    </w:p>
    <w:p w:rsidR="005012F8" w:rsidRPr="005012F8" w:rsidRDefault="005012F8" w:rsidP="005012F8">
      <w:pPr>
        <w:spacing w:line="360" w:lineRule="auto"/>
        <w:jc w:val="both"/>
        <w:rPr>
          <w:rFonts w:ascii="Arial" w:hAnsi="Arial" w:cs="Arial"/>
          <w:sz w:val="22"/>
          <w:lang w:val="en-AU"/>
        </w:rPr>
      </w:pPr>
    </w:p>
    <w:p w:rsidR="005012F8" w:rsidRPr="005012F8" w:rsidRDefault="005012F8" w:rsidP="005012F8">
      <w:pPr>
        <w:pStyle w:val="Heading1"/>
        <w:spacing w:line="360" w:lineRule="auto"/>
        <w:rPr>
          <w:rFonts w:ascii="Arial" w:hAnsi="Arial" w:cs="Arial"/>
          <w:b/>
          <w:bCs/>
          <w:color w:val="auto"/>
          <w:sz w:val="22"/>
          <w:szCs w:val="22"/>
          <w:lang w:val="en-AU"/>
        </w:rPr>
      </w:pPr>
      <w:bookmarkStart w:id="10" w:name="_Toc57179113"/>
      <w:r w:rsidRPr="005012F8">
        <w:rPr>
          <w:rFonts w:ascii="Arial" w:hAnsi="Arial" w:cs="Arial"/>
          <w:b/>
          <w:bCs/>
          <w:color w:val="auto"/>
          <w:sz w:val="22"/>
          <w:szCs w:val="22"/>
          <w:lang w:val="en-AU"/>
        </w:rPr>
        <w:lastRenderedPageBreak/>
        <w:t>The rationale for Choice of Articles</w:t>
      </w:r>
      <w:bookmarkEnd w:id="10"/>
    </w:p>
    <w:p w:rsidR="005012F8" w:rsidRPr="005012F8" w:rsidRDefault="005012F8" w:rsidP="005012F8">
      <w:pPr>
        <w:spacing w:line="360" w:lineRule="auto"/>
        <w:jc w:val="both"/>
        <w:rPr>
          <w:rFonts w:ascii="Arial" w:hAnsi="Arial" w:cs="Arial"/>
          <w:sz w:val="22"/>
          <w:lang w:val="en-AU"/>
        </w:rPr>
      </w:pPr>
      <w:r w:rsidRPr="005012F8">
        <w:rPr>
          <w:rFonts w:ascii="Arial" w:hAnsi="Arial" w:cs="Arial"/>
          <w:sz w:val="22"/>
        </w:rPr>
        <w:t xml:space="preserve">As suggested in the introduction part of the research paper,there is a mountingdemand for firms to expand into untapped foreign markets. </w:t>
      </w:r>
      <w:r w:rsidRPr="005012F8">
        <w:rPr>
          <w:rFonts w:ascii="Arial" w:hAnsi="Arial" w:cs="Arial"/>
          <w:sz w:val="22"/>
          <w:lang w:val="en-AU"/>
        </w:rPr>
        <w:t xml:space="preserve">Depending on the scale and scope of the expansion strategy, firms can choose from a variety of options to expand internationally, ranging from sporadic export activities (the lowest risk and the lowest involvement action) to the establishment of foreign subsidiaries (Harris, 2012).  Regardless of the actions selected, cross-cultural interaction is inevitable, which requires both expatriates and host country nationals to remain aware of cross-cultural differences and to engage in behavioural adjustment (Jordan and Cartwright, 1998). In practice, this behavioural adjustment is not necessarily a simple task, particularly if expatriates and home country nationals experience the culture shock phenomenon (Albrecht, 2001). </w:t>
      </w:r>
    </w:p>
    <w:p w:rsidR="005012F8" w:rsidRPr="005012F8" w:rsidRDefault="005012F8" w:rsidP="005012F8">
      <w:pPr>
        <w:spacing w:line="360" w:lineRule="auto"/>
        <w:jc w:val="both"/>
        <w:rPr>
          <w:rFonts w:ascii="Arial" w:hAnsi="Arial" w:cs="Arial"/>
          <w:sz w:val="22"/>
          <w:lang w:val="en-AU"/>
        </w:rPr>
      </w:pPr>
      <w:r w:rsidRPr="005012F8">
        <w:rPr>
          <w:rFonts w:ascii="Arial" w:hAnsi="Arial" w:cs="Arial"/>
          <w:sz w:val="22"/>
          <w:lang w:val="en-AU"/>
        </w:rPr>
        <w:t>Culture shock is an innate human reaction to uncertainty, especially in a new social environment where accustomed cultural and behavioural norms are being challenged.  As a result, individuals experiencing culture shock develop a range of cognitive responses, including a feeling of being helpless, anger, and resignation towards other colleagues</w:t>
      </w:r>
      <w:r w:rsidR="00704810">
        <w:rPr>
          <w:rFonts w:ascii="Arial" w:hAnsi="Arial" w:cs="Arial"/>
          <w:sz w:val="22"/>
          <w:lang w:val="en-AU"/>
        </w:rPr>
        <w:t xml:space="preserve"> </w:t>
      </w:r>
      <w:r w:rsidRPr="005012F8">
        <w:rPr>
          <w:rFonts w:ascii="Arial" w:hAnsi="Arial" w:cs="Arial"/>
          <w:sz w:val="22"/>
          <w:lang w:val="en-AU"/>
        </w:rPr>
        <w:t xml:space="preserve">(Albrecht, 2001).  </w:t>
      </w:r>
      <w:proofErr w:type="gramStart"/>
      <w:r w:rsidRPr="005012F8">
        <w:rPr>
          <w:rFonts w:ascii="Arial" w:hAnsi="Arial" w:cs="Arial"/>
          <w:sz w:val="22"/>
          <w:lang w:val="en-AU"/>
        </w:rPr>
        <w:t>Needless to say, the</w:t>
      </w:r>
      <w:proofErr w:type="gramEnd"/>
      <w:r w:rsidRPr="005012F8">
        <w:rPr>
          <w:rFonts w:ascii="Arial" w:hAnsi="Arial" w:cs="Arial"/>
          <w:sz w:val="22"/>
          <w:lang w:val="en-AU"/>
        </w:rPr>
        <w:t xml:space="preserve"> length and the severity of culture shock differ across personalities.  Therefore, </w:t>
      </w:r>
      <w:proofErr w:type="gramStart"/>
      <w:r w:rsidRPr="005012F8">
        <w:rPr>
          <w:rFonts w:ascii="Arial" w:hAnsi="Arial" w:cs="Arial"/>
          <w:sz w:val="22"/>
          <w:lang w:val="en-AU"/>
        </w:rPr>
        <w:t>some  individuals</w:t>
      </w:r>
      <w:proofErr w:type="gramEnd"/>
      <w:r w:rsidRPr="005012F8">
        <w:rPr>
          <w:rFonts w:ascii="Arial" w:hAnsi="Arial" w:cs="Arial"/>
          <w:sz w:val="22"/>
          <w:lang w:val="en-AU"/>
        </w:rPr>
        <w:t xml:space="preserve">  are  better  prepared  for  adjustments  than  others (Albrecht, 2001). The earliest selection protocols for expatriate assignments, for the most part, exclusively looked at technical competencies, and other aspects e.g. psychological readiness and personality were mostly neglected.</w:t>
      </w:r>
    </w:p>
    <w:p w:rsidR="005012F8" w:rsidRPr="005012F8" w:rsidRDefault="005012F8" w:rsidP="005012F8">
      <w:pPr>
        <w:spacing w:line="360" w:lineRule="auto"/>
        <w:jc w:val="both"/>
        <w:rPr>
          <w:rFonts w:ascii="Arial" w:hAnsi="Arial" w:cs="Arial"/>
          <w:sz w:val="22"/>
          <w:lang w:val="en-AU"/>
        </w:rPr>
      </w:pPr>
      <w:r w:rsidRPr="005012F8">
        <w:rPr>
          <w:rFonts w:ascii="Arial" w:hAnsi="Arial" w:cs="Arial"/>
          <w:sz w:val="22"/>
          <w:lang w:val="en-AU"/>
        </w:rPr>
        <w:t xml:space="preserve">While there have been several suggestions made in the broader literature on expatriate assignments, not many studies expanded to testing the extent to which personality traits in any way associated with expatriate performance (Salgado, 2017). Whilst the chosen article cannot represent the entire population of the expatriate community, some of the preliminary findings can greatly add to the extant body of literature in at least two ways (Salgado, 2017). First, the accumulation of research evidence on the predictive potential of personality traits on expatriate performance and subsequent relationship with host country nationals entails a palpable practitioner rationale. This issue is particularly relevant if organisations and HR managers are turning to unconventional selection methods to predict managers' performance in an institutionally and culturally different business environment. Second, while personality traits cannot be changed, for the most part, a solid comprehension of the influence of the different personality traits (openness, neuroticism, agreeableness, extraversion and conscientiousness), can assist training managers to develop pre-departure training materials to address the most common sources of adjustment difficulties. These insights can help to equip expatriates with coping skills to reduce the adjustment period, and ultimately, to nurture positive and mutually supportive relationships with host country nationals (Salgado, 2017). In </w:t>
      </w:r>
      <w:r w:rsidRPr="005012F8">
        <w:rPr>
          <w:rFonts w:ascii="Arial" w:hAnsi="Arial" w:cs="Arial"/>
          <w:sz w:val="22"/>
          <w:lang w:val="en-AU"/>
        </w:rPr>
        <w:lastRenderedPageBreak/>
        <w:t>this interpretation, the quantitative findings from both studies can be embedded in a diversity of organisational settings (with the inclusion criterion of having at least subsidiaries operating outside the parent company's home country).</w:t>
      </w:r>
    </w:p>
    <w:p w:rsidR="005012F8" w:rsidRPr="005012F8" w:rsidRDefault="005012F8" w:rsidP="005012F8">
      <w:pPr>
        <w:spacing w:line="360" w:lineRule="auto"/>
        <w:jc w:val="both"/>
        <w:rPr>
          <w:rFonts w:ascii="Arial" w:hAnsi="Arial" w:cs="Arial"/>
          <w:sz w:val="22"/>
          <w:lang w:val="en-AU"/>
        </w:rPr>
      </w:pPr>
      <w:r w:rsidRPr="005012F8">
        <w:rPr>
          <w:rFonts w:ascii="Arial" w:hAnsi="Arial" w:cs="Arial"/>
          <w:sz w:val="22"/>
          <w:lang w:val="en-AU"/>
        </w:rPr>
        <w:t xml:space="preserve">Sokro and Pillay (2019) article approaches the research topic from an entirely different perspective. The main objective of the study involved the in-depth quantitative examination of host country nationals' attitudes towards expatriate managers, the inclination of host country nationals to extend social support, and the willingness to co-work with expatriates. The study is situated in Ghana. Concerning the methodological scale and design, the authors provided a reasonably clear account of the justifications made, including the list of variables observed in the study. Tables and other visuals were pervasively used in Sokro and Pillay (2019) work similarly to Bhatti, Battour, Ismail and Sundram </w:t>
      </w:r>
      <w:r w:rsidR="00BB4A74">
        <w:rPr>
          <w:rFonts w:ascii="Arial" w:hAnsi="Arial" w:cs="Arial"/>
          <w:sz w:val="22"/>
          <w:lang w:val="en-AU"/>
        </w:rPr>
        <w:t>(</w:t>
      </w:r>
      <w:r w:rsidRPr="005012F8">
        <w:rPr>
          <w:rFonts w:ascii="Arial" w:hAnsi="Arial" w:cs="Arial"/>
          <w:sz w:val="22"/>
          <w:lang w:val="en-AU"/>
        </w:rPr>
        <w:t xml:space="preserve">2014). The discussion chapter precisely detailed how the paper fits into the broader literature and into the specific research that also serves as the purpose to justify the methodology applied. Key insights exposed that host country nationals' attitude towards expatriate managers positively changes inclination towards the provision of social support. As such, host county nationals play a significant role in expatriates' socialisation process, implying that the dynamics of expatriate-host country </w:t>
      </w:r>
      <w:proofErr w:type="gramStart"/>
      <w:r w:rsidRPr="005012F8">
        <w:rPr>
          <w:rFonts w:ascii="Arial" w:hAnsi="Arial" w:cs="Arial"/>
          <w:sz w:val="22"/>
          <w:lang w:val="en-AU"/>
        </w:rPr>
        <w:t>employees</w:t>
      </w:r>
      <w:proofErr w:type="gramEnd"/>
      <w:r w:rsidRPr="005012F8">
        <w:rPr>
          <w:rFonts w:ascii="Arial" w:hAnsi="Arial" w:cs="Arial"/>
          <w:sz w:val="22"/>
          <w:lang w:val="en-AU"/>
        </w:rPr>
        <w:t xml:space="preserve"> relationships is a research area in need of additional inquiries (to triangulate and to validate the findings). Besides, Sokro and Pillay (2019) emphasised the importance of investing more resources into exploring the facilitating factors of expatriate socialisation.</w:t>
      </w:r>
    </w:p>
    <w:p w:rsidR="005012F8" w:rsidRPr="005012F8" w:rsidRDefault="005012F8" w:rsidP="005012F8">
      <w:pPr>
        <w:spacing w:line="360" w:lineRule="auto"/>
        <w:jc w:val="both"/>
        <w:rPr>
          <w:rFonts w:ascii="Arial" w:hAnsi="Arial" w:cs="Arial"/>
          <w:sz w:val="22"/>
          <w:lang w:val="en-AU"/>
        </w:rPr>
      </w:pPr>
      <w:r w:rsidRPr="005012F8">
        <w:rPr>
          <w:rFonts w:ascii="Arial" w:hAnsi="Arial" w:cs="Arial"/>
          <w:sz w:val="22"/>
          <w:lang w:val="en-AU"/>
        </w:rPr>
        <w:t xml:space="preserve"> The process of expatriate socialisation (and the success thereof) in Bhatti, Battour, Ismail and Sundram's (2014) view is mostly based on personality traits. Even though Sokro and Pillay (2019) would not inevitably reject the trait-based approach to expatriate adjustment and performance, the authors implicitly argued the need for expanding the scope of the investigation from the viewpoint of host country employees. This scope of investigation shall include the perspectives of host country nationals and their attitudes to expatriates, that is shown to be one of the critical antecedents of </w:t>
      </w:r>
      <w:proofErr w:type="gramStart"/>
      <w:r w:rsidRPr="005012F8">
        <w:rPr>
          <w:rFonts w:ascii="Arial" w:hAnsi="Arial" w:cs="Arial"/>
          <w:sz w:val="22"/>
          <w:lang w:val="en-AU"/>
        </w:rPr>
        <w:t>expatriates</w:t>
      </w:r>
      <w:proofErr w:type="gramEnd"/>
      <w:r w:rsidRPr="005012F8">
        <w:rPr>
          <w:rFonts w:ascii="Arial" w:hAnsi="Arial" w:cs="Arial"/>
          <w:sz w:val="22"/>
          <w:lang w:val="en-AU"/>
        </w:rPr>
        <w:t xml:space="preserve"> process of socialisation in the host country environment (Sokro and Pillay, 2019). As an interim conclusion, both articles touched upon   contemporary   international   management   and   HR   issues   to   discover   actionable organisational solutions to maximise the probability of expatriate success.  The next main section of the report critically discusses the research designs and the methodologies used</w:t>
      </w:r>
    </w:p>
    <w:p w:rsidR="005012F8" w:rsidRPr="005012F8" w:rsidRDefault="005012F8" w:rsidP="005012F8">
      <w:pPr>
        <w:spacing w:line="360" w:lineRule="auto"/>
        <w:jc w:val="both"/>
        <w:rPr>
          <w:rFonts w:ascii="Arial" w:hAnsi="Arial" w:cs="Arial"/>
          <w:sz w:val="22"/>
          <w:lang w:val="en-AU"/>
        </w:rPr>
      </w:pPr>
    </w:p>
    <w:p w:rsidR="005012F8" w:rsidRPr="005012F8" w:rsidRDefault="005012F8" w:rsidP="005012F8">
      <w:pPr>
        <w:spacing w:line="360" w:lineRule="auto"/>
        <w:jc w:val="both"/>
        <w:rPr>
          <w:rFonts w:ascii="Arial" w:hAnsi="Arial" w:cs="Arial"/>
          <w:sz w:val="22"/>
          <w:lang w:val="en-AU"/>
        </w:rPr>
      </w:pPr>
    </w:p>
    <w:p w:rsidR="005012F8" w:rsidRPr="005012F8" w:rsidRDefault="005012F8" w:rsidP="005012F8">
      <w:pPr>
        <w:pStyle w:val="Heading1"/>
        <w:spacing w:line="360" w:lineRule="auto"/>
        <w:rPr>
          <w:rFonts w:ascii="Arial" w:hAnsi="Arial" w:cs="Arial"/>
          <w:b/>
          <w:bCs/>
          <w:color w:val="auto"/>
          <w:sz w:val="22"/>
          <w:szCs w:val="22"/>
          <w:lang w:val="en-AU"/>
        </w:rPr>
      </w:pPr>
      <w:bookmarkStart w:id="11" w:name="_Toc57179114"/>
      <w:r w:rsidRPr="005012F8">
        <w:rPr>
          <w:rFonts w:ascii="Arial" w:hAnsi="Arial" w:cs="Arial"/>
          <w:b/>
          <w:bCs/>
          <w:color w:val="auto"/>
          <w:sz w:val="22"/>
          <w:szCs w:val="22"/>
          <w:lang w:val="en-AU"/>
        </w:rPr>
        <w:lastRenderedPageBreak/>
        <w:t>Discussion of Methodology and Research Design</w:t>
      </w:r>
      <w:bookmarkEnd w:id="11"/>
    </w:p>
    <w:p w:rsidR="005012F8" w:rsidRPr="005012F8" w:rsidRDefault="005012F8" w:rsidP="005012F8">
      <w:pPr>
        <w:spacing w:line="360" w:lineRule="auto"/>
        <w:jc w:val="both"/>
        <w:rPr>
          <w:rFonts w:ascii="Arial" w:hAnsi="Arial" w:cs="Arial"/>
          <w:sz w:val="22"/>
          <w:lang w:val="en-GB"/>
        </w:rPr>
      </w:pPr>
      <w:r w:rsidRPr="005012F8">
        <w:rPr>
          <w:rFonts w:ascii="Arial" w:hAnsi="Arial" w:cs="Arial"/>
          <w:sz w:val="22"/>
          <w:lang w:val="en-GB"/>
        </w:rPr>
        <w:t>Prior to turning to the critique of the cited papers' research design, it is indispensable to provide a brief overview of the characteristics of quantitative research (Balnaves and Caputi, 2014). A quantitative study, as the name implies, make use of advanced statistical and mathematical tools to discover the correlations between dependent and independent variables. These variables are then tested to construct purely objective, and, if needed, to present conclusive statements (assuming that a particular study applied a sample size capable of representing different strata of the population within an acceptable range of accuracy) (Balnaves and Caputi, 2014). A quantitative study, therefore, presents the findings 'as is' in a value-free manner, underpinned by a robust statistical analysis to either accept or reject the tentative hypothesis (Vogt, 2011). The structured characteristic of quantitative research designs leads to an accurate description of the cause-and-effect relationships (Vogt, 2011). Thus, ideally, the findings are not only reliable but also generalisable to the entire population. Suppose a study/research design does not allow for generalisation for any kind due to the small sample size. In that case, there is still an opportunity for future research to test the variables and to validate the findings in an entirely different research setting e.g. in a different organisation or a different institutional, cultural environment</w:t>
      </w:r>
      <w:r w:rsidR="00704810">
        <w:rPr>
          <w:rFonts w:ascii="Arial" w:hAnsi="Arial" w:cs="Arial"/>
          <w:sz w:val="22"/>
          <w:lang w:val="en-GB"/>
        </w:rPr>
        <w:t xml:space="preserve"> </w:t>
      </w:r>
      <w:r w:rsidRPr="005012F8">
        <w:rPr>
          <w:rFonts w:ascii="Arial" w:hAnsi="Arial" w:cs="Arial"/>
          <w:sz w:val="22"/>
          <w:lang w:val="en-GB"/>
        </w:rPr>
        <w:t xml:space="preserve">(Saridakis and Cowling, 2020). </w:t>
      </w:r>
    </w:p>
    <w:p w:rsidR="005012F8" w:rsidRPr="005012F8" w:rsidRDefault="005012F8" w:rsidP="005012F8">
      <w:pPr>
        <w:spacing w:line="360" w:lineRule="auto"/>
        <w:jc w:val="both"/>
        <w:rPr>
          <w:rFonts w:ascii="Arial" w:hAnsi="Arial" w:cs="Arial"/>
          <w:sz w:val="22"/>
          <w:lang w:val="en-GB"/>
        </w:rPr>
      </w:pPr>
      <w:r w:rsidRPr="005012F8">
        <w:rPr>
          <w:rFonts w:ascii="Arial" w:hAnsi="Arial" w:cs="Arial"/>
          <w:sz w:val="22"/>
          <w:lang w:val="en-GB"/>
        </w:rPr>
        <w:t xml:space="preserve">Common to most quantitative research methods is the relatively low time requirements for collecting a </w:t>
      </w:r>
      <w:proofErr w:type="gramStart"/>
      <w:r w:rsidRPr="005012F8">
        <w:rPr>
          <w:rFonts w:ascii="Arial" w:hAnsi="Arial" w:cs="Arial"/>
          <w:sz w:val="22"/>
          <w:lang w:val="en-GB"/>
        </w:rPr>
        <w:t>sufficient amount of</w:t>
      </w:r>
      <w:proofErr w:type="gramEnd"/>
      <w:r w:rsidRPr="005012F8">
        <w:rPr>
          <w:rFonts w:ascii="Arial" w:hAnsi="Arial" w:cs="Arial"/>
          <w:sz w:val="22"/>
          <w:lang w:val="en-GB"/>
        </w:rPr>
        <w:t xml:space="preserve"> data, especially if the survey instrument is self-administered, without the researcher's direct involvement (as it would be the case in most qualitative studies). Second to this, quantitative studies generally reach large sample respondents, making the (statistical) inferences more accurate, if not entirely representative of the research population e.g. all expatriate managers and home country nationals of a country (Saridakis and Cowling, 2020). Third to this, the burden of participation of minimal - most surveys do not require more than 10-15 minutes of respondents' time. In contrast, most qualitative studies e.g. interviews and/or focus group discussions attract substantially more commitment both from the researcher and the research subjects (Thomas, 2003).</w:t>
      </w:r>
    </w:p>
    <w:p w:rsidR="005012F8" w:rsidRPr="005012F8" w:rsidRDefault="005012F8" w:rsidP="005012F8">
      <w:pPr>
        <w:spacing w:line="360" w:lineRule="auto"/>
        <w:jc w:val="both"/>
        <w:rPr>
          <w:rFonts w:ascii="Arial" w:hAnsi="Arial" w:cs="Arial"/>
          <w:sz w:val="22"/>
          <w:lang w:val="en-GB"/>
        </w:rPr>
      </w:pPr>
      <w:r w:rsidRPr="005012F8">
        <w:rPr>
          <w:rFonts w:ascii="Arial" w:hAnsi="Arial" w:cs="Arial"/>
          <w:sz w:val="22"/>
          <w:lang w:val="en-GB"/>
        </w:rPr>
        <w:t xml:space="preserve"> Sometimes the research topic involves sensitive issues research subjects may not be willing to discuss openly e.g. attitudes to expatriates. In these circumstances, the anonymity of most form of quantitative designs can significantly improve participation rates (Neuman, 2003). Beyond these benefits of quantitative studies (existing under the positivist research philosophy and the objectivist epistemology), there are common limitations. These limitations shall be </w:t>
      </w:r>
      <w:proofErr w:type="gramStart"/>
      <w:r w:rsidRPr="005012F8">
        <w:rPr>
          <w:rFonts w:ascii="Arial" w:hAnsi="Arial" w:cs="Arial"/>
          <w:sz w:val="22"/>
          <w:lang w:val="en-GB"/>
        </w:rPr>
        <w:t>compared and contrasted</w:t>
      </w:r>
      <w:proofErr w:type="gramEnd"/>
      <w:r w:rsidRPr="005012F8">
        <w:rPr>
          <w:rFonts w:ascii="Arial" w:hAnsi="Arial" w:cs="Arial"/>
          <w:sz w:val="22"/>
          <w:lang w:val="en-GB"/>
        </w:rPr>
        <w:t xml:space="preserve"> with the research problem and resources to ensure if indeed a quantitative research design is the most conducive to generating a greater comprehension of a management problem. In Neuman's (2003) evaluation, quantitative research designs suffer from the following constraints and possibly distorting effects: </w:t>
      </w:r>
    </w:p>
    <w:p w:rsidR="005012F8" w:rsidRPr="005012F8" w:rsidRDefault="005012F8" w:rsidP="005012F8">
      <w:pPr>
        <w:pStyle w:val="ListParagraph"/>
        <w:numPr>
          <w:ilvl w:val="0"/>
          <w:numId w:val="1"/>
        </w:numPr>
        <w:spacing w:line="360" w:lineRule="auto"/>
        <w:jc w:val="both"/>
        <w:rPr>
          <w:rFonts w:ascii="Arial" w:hAnsi="Arial" w:cs="Arial"/>
          <w:sz w:val="22"/>
          <w:lang w:val="en-GB"/>
        </w:rPr>
      </w:pPr>
      <w:r w:rsidRPr="005012F8">
        <w:rPr>
          <w:rFonts w:ascii="Arial" w:hAnsi="Arial" w:cs="Arial"/>
          <w:sz w:val="22"/>
          <w:lang w:val="en-GB"/>
        </w:rPr>
        <w:lastRenderedPageBreak/>
        <w:t>lack of direct interaction with research subjects;</w:t>
      </w:r>
    </w:p>
    <w:p w:rsidR="005012F8" w:rsidRPr="005012F8" w:rsidRDefault="005012F8" w:rsidP="005012F8">
      <w:pPr>
        <w:pStyle w:val="ListParagraph"/>
        <w:numPr>
          <w:ilvl w:val="0"/>
          <w:numId w:val="1"/>
        </w:numPr>
        <w:spacing w:line="360" w:lineRule="auto"/>
        <w:jc w:val="both"/>
        <w:rPr>
          <w:rFonts w:ascii="Arial" w:hAnsi="Arial" w:cs="Arial"/>
          <w:sz w:val="22"/>
          <w:lang w:val="en-GB"/>
        </w:rPr>
      </w:pPr>
      <w:r w:rsidRPr="005012F8">
        <w:rPr>
          <w:rFonts w:ascii="Arial" w:hAnsi="Arial" w:cs="Arial"/>
          <w:sz w:val="22"/>
          <w:lang w:val="en-GB"/>
        </w:rPr>
        <w:t>the lack of ability to verify if research subjects thoroughly understood the questions in the research instrument e.g. questionnaire;</w:t>
      </w:r>
    </w:p>
    <w:p w:rsidR="005012F8" w:rsidRPr="005012F8" w:rsidRDefault="005012F8" w:rsidP="005012F8">
      <w:pPr>
        <w:pStyle w:val="ListParagraph"/>
        <w:numPr>
          <w:ilvl w:val="0"/>
          <w:numId w:val="1"/>
        </w:numPr>
        <w:spacing w:line="360" w:lineRule="auto"/>
        <w:jc w:val="both"/>
        <w:rPr>
          <w:rFonts w:ascii="Arial" w:hAnsi="Arial" w:cs="Arial"/>
          <w:sz w:val="22"/>
          <w:lang w:val="en-GB"/>
        </w:rPr>
      </w:pPr>
      <w:r w:rsidRPr="005012F8">
        <w:rPr>
          <w:rFonts w:ascii="Arial" w:hAnsi="Arial" w:cs="Arial"/>
          <w:sz w:val="22"/>
          <w:lang w:val="en-GB"/>
        </w:rPr>
        <w:t>Feedback from research subjects are minimal and</w:t>
      </w:r>
    </w:p>
    <w:p w:rsidR="005012F8" w:rsidRPr="005012F8" w:rsidRDefault="005012F8" w:rsidP="005012F8">
      <w:pPr>
        <w:pStyle w:val="ListParagraph"/>
        <w:numPr>
          <w:ilvl w:val="0"/>
          <w:numId w:val="1"/>
        </w:numPr>
        <w:spacing w:line="360" w:lineRule="auto"/>
        <w:jc w:val="both"/>
        <w:rPr>
          <w:rFonts w:ascii="Arial" w:hAnsi="Arial" w:cs="Arial"/>
          <w:sz w:val="22"/>
          <w:lang w:val="en-GB"/>
        </w:rPr>
      </w:pPr>
      <w:r w:rsidRPr="005012F8">
        <w:rPr>
          <w:rFonts w:ascii="Arial" w:hAnsi="Arial" w:cs="Arial"/>
          <w:sz w:val="22"/>
          <w:lang w:val="en-GB"/>
        </w:rPr>
        <w:t xml:space="preserve">Quantitative research methods are inflexible, and the pre-emptively provided answers may not coincide with the researcher's desired answer. </w:t>
      </w:r>
    </w:p>
    <w:p w:rsidR="005012F8" w:rsidRPr="005012F8" w:rsidRDefault="005012F8" w:rsidP="005012F8">
      <w:pPr>
        <w:spacing w:line="360" w:lineRule="auto"/>
        <w:jc w:val="both"/>
        <w:rPr>
          <w:rFonts w:ascii="Arial" w:hAnsi="Arial" w:cs="Arial"/>
          <w:sz w:val="22"/>
          <w:lang w:val="en-GB"/>
        </w:rPr>
      </w:pPr>
      <w:r w:rsidRPr="005012F8">
        <w:rPr>
          <w:rFonts w:ascii="Arial" w:hAnsi="Arial" w:cs="Arial"/>
          <w:sz w:val="22"/>
          <w:lang w:val="en-GB"/>
        </w:rPr>
        <w:t xml:space="preserve">The </w:t>
      </w:r>
      <w:proofErr w:type="gramStart"/>
      <w:r w:rsidRPr="005012F8">
        <w:rPr>
          <w:rFonts w:ascii="Arial" w:hAnsi="Arial" w:cs="Arial"/>
          <w:sz w:val="22"/>
          <w:lang w:val="en-GB"/>
        </w:rPr>
        <w:t>aforementioned limitations</w:t>
      </w:r>
      <w:proofErr w:type="gramEnd"/>
      <w:r w:rsidRPr="005012F8">
        <w:rPr>
          <w:rFonts w:ascii="Arial" w:hAnsi="Arial" w:cs="Arial"/>
          <w:sz w:val="22"/>
          <w:lang w:val="en-GB"/>
        </w:rPr>
        <w:t xml:space="preserve"> do not equally apply to all research papers, as it is possible that owing to the unique nature of the research problem, quantitative methods are by order of magnitude more applicable than qualitative methods (Neuman, 2003). However, it shall be borne in consideration that in the domain of social sciences, not all aspect of the reality (inclusive of structures and agencies) can be quantified. In this regard, the observable reality does not, under all circumstances, exposes the socially constructed reality. In management and leadership research in an international environment, it may be necessary to explore feelings, emotions, beliefs, and other non-quantifiable conditioners of social actors' behaviour</w:t>
      </w:r>
      <w:r w:rsidR="00EB103C">
        <w:rPr>
          <w:rFonts w:ascii="Arial" w:hAnsi="Arial" w:cs="Arial"/>
          <w:sz w:val="22"/>
          <w:lang w:val="en-GB"/>
        </w:rPr>
        <w:t>, for example,</w:t>
      </w:r>
      <w:r w:rsidRPr="005012F8">
        <w:rPr>
          <w:rFonts w:ascii="Arial" w:hAnsi="Arial" w:cs="Arial"/>
          <w:sz w:val="22"/>
          <w:lang w:val="en-GB"/>
        </w:rPr>
        <w:t xml:space="preserve"> expatriates and host country nationals (Edwards, O'Mahoney and Vincent, 2018).</w:t>
      </w:r>
    </w:p>
    <w:p w:rsidR="005012F8" w:rsidRPr="00264097" w:rsidRDefault="005012F8" w:rsidP="005012F8">
      <w:pPr>
        <w:pStyle w:val="Heading2"/>
        <w:spacing w:line="360" w:lineRule="auto"/>
        <w:rPr>
          <w:rFonts w:ascii="Arial" w:hAnsi="Arial" w:cs="Arial"/>
          <w:b/>
          <w:bCs/>
          <w:color w:val="auto"/>
          <w:sz w:val="22"/>
          <w:szCs w:val="22"/>
        </w:rPr>
      </w:pPr>
      <w:bookmarkStart w:id="12" w:name="_Toc57179115"/>
      <w:r w:rsidRPr="00264097">
        <w:rPr>
          <w:rFonts w:ascii="Arial" w:hAnsi="Arial" w:cs="Arial"/>
          <w:b/>
          <w:bCs/>
          <w:color w:val="auto"/>
          <w:sz w:val="22"/>
          <w:szCs w:val="22"/>
        </w:rPr>
        <w:t>Personality Traits and Expatriate Adjustment (Bhatti, Battour, Ismail and Sundram 2014)</w:t>
      </w:r>
      <w:bookmarkEnd w:id="12"/>
    </w:p>
    <w:p w:rsidR="005012F8" w:rsidRPr="005012F8" w:rsidRDefault="005012F8" w:rsidP="005012F8">
      <w:pPr>
        <w:spacing w:line="360" w:lineRule="auto"/>
        <w:jc w:val="both"/>
        <w:rPr>
          <w:rFonts w:ascii="Arial" w:hAnsi="Arial" w:cs="Arial"/>
          <w:sz w:val="22"/>
          <w:lang w:val="en-GB"/>
        </w:rPr>
      </w:pPr>
      <w:r w:rsidRPr="005012F8">
        <w:rPr>
          <w:rFonts w:ascii="Arial" w:hAnsi="Arial" w:cs="Arial"/>
          <w:sz w:val="22"/>
          <w:lang w:val="en-GB"/>
        </w:rPr>
        <w:t xml:space="preserve">Bhatti, Battour, Ismail and Sundram (2014) research sample was based on the input of 230 expatriate managers and co-workers in Malaysia, including host country and third-country nationals. A rating-scale questionnaire was introduced to expatriates and host/third-country nationals. However, the content of the questionnaires sent out to expatriates and host/third-country nationals was not identical. The authors cite papers on the common method bias habitually used in expatriate management research, leading to common issues and distorting effects if expatriates/research subjects provide information on dependent and independent variables. Out of the 230 dispatched questionnaires, 201 were used for the analysis, which is an above-average response rate for survey-based studies. The theoretical framework presented in figure 1 clearly explained how the big five personality traits were operationalised into testable variables. </w:t>
      </w:r>
    </w:p>
    <w:p w:rsidR="005012F8" w:rsidRPr="005012F8" w:rsidRDefault="005012F8" w:rsidP="005012F8">
      <w:pPr>
        <w:keepNext/>
        <w:spacing w:line="360" w:lineRule="auto"/>
        <w:jc w:val="both"/>
        <w:rPr>
          <w:rFonts w:ascii="Arial" w:hAnsi="Arial" w:cs="Arial"/>
          <w:sz w:val="22"/>
        </w:rPr>
      </w:pPr>
      <w:r w:rsidRPr="005012F8">
        <w:rPr>
          <w:rFonts w:ascii="Arial" w:hAnsi="Arial" w:cs="Arial"/>
          <w:noProof/>
          <w:sz w:val="22"/>
          <w:lang w:eastAsia="hu-HU"/>
        </w:rPr>
        <w:lastRenderedPageBreak/>
        <w:t xml:space="preserve"> </w:t>
      </w:r>
      <w:r w:rsidRPr="005012F8">
        <w:rPr>
          <w:rFonts w:ascii="Arial" w:hAnsi="Arial" w:cs="Arial"/>
          <w:noProof/>
          <w:sz w:val="22"/>
          <w:lang w:eastAsia="hu-HU"/>
        </w:rPr>
        <w:drawing>
          <wp:inline distT="0" distB="0" distL="0" distR="0" wp14:anchorId="79808411" wp14:editId="52578014">
            <wp:extent cx="5760720" cy="2357755"/>
            <wp:effectExtent l="0" t="0" r="0" b="4445"/>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60720" cy="2357755"/>
                    </a:xfrm>
                    <a:prstGeom prst="rect">
                      <a:avLst/>
                    </a:prstGeom>
                  </pic:spPr>
                </pic:pic>
              </a:graphicData>
            </a:graphic>
          </wp:inline>
        </w:drawing>
      </w:r>
    </w:p>
    <w:p w:rsidR="005012F8" w:rsidRPr="005012F8" w:rsidRDefault="005012F8" w:rsidP="005012F8">
      <w:pPr>
        <w:pStyle w:val="Caption"/>
        <w:spacing w:line="360" w:lineRule="auto"/>
        <w:jc w:val="both"/>
        <w:rPr>
          <w:rFonts w:ascii="Arial" w:hAnsi="Arial" w:cs="Arial"/>
          <w:color w:val="auto"/>
          <w:sz w:val="22"/>
          <w:szCs w:val="22"/>
          <w:lang w:val="en-GB"/>
        </w:rPr>
      </w:pPr>
      <w:r w:rsidRPr="005012F8">
        <w:rPr>
          <w:rFonts w:ascii="Arial" w:hAnsi="Arial" w:cs="Arial"/>
          <w:color w:val="auto"/>
          <w:sz w:val="22"/>
          <w:szCs w:val="22"/>
          <w:lang w:val="en-GB"/>
        </w:rPr>
        <w:t>Figure 1 - Bhatti, Battour, Ismail and Sundram (2014) Conceptual Model</w:t>
      </w:r>
    </w:p>
    <w:p w:rsidR="005012F8" w:rsidRPr="005012F8" w:rsidRDefault="005012F8" w:rsidP="005012F8">
      <w:pPr>
        <w:spacing w:line="360" w:lineRule="auto"/>
        <w:rPr>
          <w:rFonts w:ascii="Arial" w:hAnsi="Arial" w:cs="Arial"/>
          <w:sz w:val="22"/>
          <w:lang w:val="en-GB"/>
        </w:rPr>
      </w:pPr>
    </w:p>
    <w:p w:rsidR="005012F8" w:rsidRPr="005012F8" w:rsidRDefault="005012F8" w:rsidP="005012F8">
      <w:pPr>
        <w:spacing w:line="360" w:lineRule="auto"/>
        <w:jc w:val="both"/>
        <w:rPr>
          <w:rFonts w:ascii="Arial" w:hAnsi="Arial" w:cs="Arial"/>
          <w:sz w:val="22"/>
          <w:lang w:val="en-GB"/>
        </w:rPr>
      </w:pPr>
      <w:r w:rsidRPr="005012F8">
        <w:rPr>
          <w:rFonts w:ascii="Arial" w:hAnsi="Arial" w:cs="Arial"/>
          <w:sz w:val="22"/>
          <w:lang w:val="en-GB"/>
        </w:rPr>
        <w:t>In terms of the scales used in the primary research instrument, the authors explain the number of items used for each of the five personality traits, and for the measurement of expatriate readiness. An appendix containing these scales and subscales would have been beneficial for subsequent research users not just to appreciate the different elements of the research instrument. At this point of the analysis, a concise reference to the use of scales in research in needed. On one hand, scales are incredibly helpful in coding and retrieving responses – with the aid of statistical software e.g. SPPS, the findings can be quickly and effectively presented (Ghuman and Aswathappa, 2010). On the other, and there is a pending risk of scales' inaccurate measurement of the sample's attitudes, as the distance between the different gradients may be perceived quite differently.</w:t>
      </w:r>
    </w:p>
    <w:p w:rsidR="005012F8" w:rsidRPr="005012F8" w:rsidRDefault="005012F8" w:rsidP="005012F8">
      <w:pPr>
        <w:spacing w:line="360" w:lineRule="auto"/>
        <w:jc w:val="both"/>
        <w:rPr>
          <w:rFonts w:ascii="Arial" w:hAnsi="Arial" w:cs="Arial"/>
          <w:sz w:val="22"/>
          <w:lang w:val="en-GB"/>
        </w:rPr>
      </w:pPr>
      <w:r w:rsidRPr="005012F8">
        <w:rPr>
          <w:rFonts w:ascii="Arial" w:hAnsi="Arial" w:cs="Arial"/>
          <w:sz w:val="22"/>
          <w:lang w:val="en-GB"/>
        </w:rPr>
        <w:t xml:space="preserve">Moreover, some respondents may refrain from using the options at either extreme end of the scale, even if these could realistically portray actual attitudes (Ghuman and Aswathappa, 2010). The study could have mentioned these limitations to enhance reliability. The demographic composition of the sample is presented in </w:t>
      </w:r>
      <w:proofErr w:type="gramStart"/>
      <w:r w:rsidRPr="005012F8">
        <w:rPr>
          <w:rFonts w:ascii="Arial" w:hAnsi="Arial" w:cs="Arial"/>
          <w:sz w:val="22"/>
          <w:lang w:val="en-GB"/>
        </w:rPr>
        <w:t>sufficient</w:t>
      </w:r>
      <w:proofErr w:type="gramEnd"/>
      <w:r w:rsidRPr="005012F8">
        <w:rPr>
          <w:rFonts w:ascii="Arial" w:hAnsi="Arial" w:cs="Arial"/>
          <w:sz w:val="22"/>
          <w:lang w:val="en-GB"/>
        </w:rPr>
        <w:t xml:space="preserve"> detail, including the nationality of expatriates. However, the analysis of the findings remained somewhat unspecific to the influence of nationality on expatriates' performance and socialisation e.g. the physic distance between the expatriate's and the host country nationals' cultures. The use of SEM (Structured Equation Modelling) is justified, considering that the conceptual model entailed multiple testable variables (see figure 1). However, it might lead to an overly complicated research design (i.e. the small sample design alone would not warrant the use of SEM). Lastly, the calculations and the visuals provided in the article displayed calculations of the discriminant validity of the model used. All hypotheses were subject to robust testing (t-value), and the </w:t>
      </w:r>
      <w:r w:rsidRPr="005012F8">
        <w:rPr>
          <w:rFonts w:ascii="Arial" w:hAnsi="Arial" w:cs="Arial"/>
          <w:sz w:val="22"/>
          <w:lang w:val="en-GB"/>
        </w:rPr>
        <w:lastRenderedPageBreak/>
        <w:t>implications of the hypothesis testing (i.e. the statistical significance between the variables) were discussed. In the final part of the study, the acknowledgement of the limitations</w:t>
      </w:r>
      <w:r w:rsidR="00BB4A74">
        <w:rPr>
          <w:rFonts w:ascii="Arial" w:hAnsi="Arial" w:cs="Arial"/>
          <w:sz w:val="22"/>
          <w:lang w:val="en-GB"/>
        </w:rPr>
        <w:t xml:space="preserve">, for instance; </w:t>
      </w:r>
      <w:r w:rsidRPr="005012F8">
        <w:rPr>
          <w:rFonts w:ascii="Arial" w:hAnsi="Arial" w:cs="Arial"/>
          <w:sz w:val="22"/>
          <w:lang w:val="en-GB"/>
        </w:rPr>
        <w:t xml:space="preserve">the small sample size partly questioning the adequacy of using highly elaborate statistical methods, the self-reported nature of data collection, and the limited generalizability of the findings (though the latter limitation is unlikely to be an issue). Depending on available research resources, alternative research method could have involved a more diverse sample </w:t>
      </w:r>
      <w:r w:rsidR="00BB4A74">
        <w:rPr>
          <w:rFonts w:ascii="Arial" w:hAnsi="Arial" w:cs="Arial"/>
          <w:sz w:val="22"/>
          <w:lang w:val="en-GB"/>
        </w:rPr>
        <w:t>such as</w:t>
      </w:r>
      <w:r w:rsidRPr="005012F8">
        <w:rPr>
          <w:rFonts w:ascii="Arial" w:hAnsi="Arial" w:cs="Arial"/>
          <w:sz w:val="22"/>
          <w:lang w:val="en-GB"/>
        </w:rPr>
        <w:t xml:space="preserve"> expatriates from more countries and questionnaire deployed in more than just a single research setting, and perhaps a more straightforward research design </w:t>
      </w:r>
      <w:r w:rsidR="00BB4A74">
        <w:rPr>
          <w:rFonts w:ascii="Arial" w:hAnsi="Arial" w:cs="Arial"/>
          <w:sz w:val="22"/>
          <w:lang w:val="en-GB"/>
        </w:rPr>
        <w:t xml:space="preserve">like </w:t>
      </w:r>
      <w:r w:rsidR="00BB4A74" w:rsidRPr="005012F8">
        <w:rPr>
          <w:rFonts w:ascii="Arial" w:hAnsi="Arial" w:cs="Arial"/>
          <w:sz w:val="22"/>
          <w:lang w:val="en-GB"/>
        </w:rPr>
        <w:t>fewer variable</w:t>
      </w:r>
      <w:r w:rsidR="00BB4A74">
        <w:rPr>
          <w:rFonts w:ascii="Arial" w:hAnsi="Arial" w:cs="Arial"/>
          <w:sz w:val="22"/>
          <w:lang w:val="en-GB"/>
        </w:rPr>
        <w:t>s</w:t>
      </w:r>
      <w:r w:rsidRPr="005012F8">
        <w:rPr>
          <w:rFonts w:ascii="Arial" w:hAnsi="Arial" w:cs="Arial"/>
          <w:sz w:val="22"/>
          <w:lang w:val="en-GB"/>
        </w:rPr>
        <w:t xml:space="preserve">. Hypothetically, the inclusion of more diverse perspectives could have yielded different findings e.g. different weights of each personality trait in the adjustment process, and perhaps additional details on the currently under-theorised correlations between expatriate adjustment, personality traits and job performance. </w:t>
      </w:r>
    </w:p>
    <w:p w:rsidR="005012F8" w:rsidRPr="005012F8" w:rsidRDefault="005012F8" w:rsidP="005012F8">
      <w:pPr>
        <w:pStyle w:val="Heading2"/>
        <w:spacing w:line="360" w:lineRule="auto"/>
        <w:rPr>
          <w:rFonts w:ascii="Arial" w:hAnsi="Arial" w:cs="Arial"/>
          <w:b/>
          <w:bCs/>
          <w:color w:val="auto"/>
          <w:sz w:val="22"/>
          <w:szCs w:val="22"/>
          <w:lang w:val="en-GB"/>
        </w:rPr>
      </w:pPr>
      <w:bookmarkStart w:id="13" w:name="_Toc57179116"/>
      <w:r w:rsidRPr="005012F8">
        <w:rPr>
          <w:rFonts w:ascii="Arial" w:hAnsi="Arial" w:cs="Arial"/>
          <w:b/>
          <w:bCs/>
          <w:color w:val="auto"/>
          <w:sz w:val="22"/>
          <w:szCs w:val="22"/>
          <w:lang w:val="en-GB"/>
        </w:rPr>
        <w:t>Host Country Nationals' Attitudes, Social Support and Willingness to Work with Expatriates (Sokro and Pillay, 2019)</w:t>
      </w:r>
      <w:bookmarkEnd w:id="13"/>
    </w:p>
    <w:p w:rsidR="005012F8" w:rsidRPr="005012F8" w:rsidRDefault="005012F8" w:rsidP="005012F8">
      <w:pPr>
        <w:spacing w:line="360" w:lineRule="auto"/>
        <w:jc w:val="both"/>
        <w:rPr>
          <w:rFonts w:ascii="Arial" w:hAnsi="Arial" w:cs="Arial"/>
          <w:sz w:val="22"/>
          <w:lang w:val="en-GB"/>
        </w:rPr>
      </w:pPr>
      <w:r w:rsidRPr="005012F8">
        <w:rPr>
          <w:rFonts w:ascii="Arial" w:hAnsi="Arial" w:cs="Arial"/>
          <w:sz w:val="22"/>
          <w:lang w:val="en-GB"/>
        </w:rPr>
        <w:t>Sokro and Pillay (2019) research method, at first sight, appear to be more complicated than the methodology used in the previous paper. This, at first sight, signals a firm adherence to academic rigour as far as the research process is concerned (whether and to what extent this impair or improve the relevance of the research for practitioners is an entirely different issue). Comparably to Bhatti, Battour, Ismail and Sundram's (2014) research, the sample size is also quite small (a total of 221 returned questionnaires), making the extrapolation of the findings beyond the immediate research environment improbable. The characteristics of the sample are detailed, as well as the applied analytical/statistical methods (descriptive statistics, bivariate correlations and multiple regression analysis). The regression model and its elements are displayed in the article, as well as the tested variables. This transparency in the model enhances credibility and conforms to standard research practice. Comparably to Bhatti, Battour, Ismail and Sundram (2014), this study has also made use of a 7-point liker scale, with options ranging from strongly agree to strongly disagree.</w:t>
      </w:r>
    </w:p>
    <w:p w:rsidR="005012F8" w:rsidRPr="005012F8" w:rsidRDefault="005012F8" w:rsidP="005012F8">
      <w:pPr>
        <w:spacing w:line="360" w:lineRule="auto"/>
        <w:jc w:val="both"/>
        <w:rPr>
          <w:rFonts w:ascii="Arial" w:hAnsi="Arial" w:cs="Arial"/>
          <w:sz w:val="22"/>
          <w:lang w:val="en-GB"/>
        </w:rPr>
      </w:pPr>
      <w:r w:rsidRPr="005012F8">
        <w:rPr>
          <w:rFonts w:ascii="Arial" w:hAnsi="Arial" w:cs="Arial"/>
          <w:sz w:val="22"/>
          <w:lang w:val="en-GB"/>
        </w:rPr>
        <w:t xml:space="preserve">Limitations of using scales were discoursed in the previous section, and these conceivably apply to this research paper as well. The demographic characteristics of research participants were summarised and tabulated, though the links between attitudes to expatriate managers and willingness to extend social support during the expatriate socialisation process could have been made more explicit. The variables included host country nationals' perceived adaptation, transformational capacity, openness, professionalism, perceived justice, length of experience (working alongside expatriate managers), position (in the organisation), gender, and age. These variables also appear in other research papers as well, which would present a strong basis for cross-references. Unexpectedly, the correlations between the variables (standardised </w:t>
      </w:r>
      <w:r w:rsidRPr="005012F8">
        <w:rPr>
          <w:rFonts w:ascii="Arial" w:hAnsi="Arial" w:cs="Arial"/>
          <w:sz w:val="22"/>
          <w:lang w:val="en-GB"/>
        </w:rPr>
        <w:lastRenderedPageBreak/>
        <w:t xml:space="preserve">coefficients and p-values) were described in not more than a single paragraph. However, the lengthier discussion of the practical implications has partially compensated for this deficiency. Briefly, apart from perceived professionalism, other variables do not have any significant impact on the provision of social support and the consequent relationship development. Though the study might be among the few publications revolving around the expatriate-host country employee relationship development, many of the statements deduced from the statistical analysis are certainly not extraordinary, yet alone novel or of significant importance. For instance, the authors claim that (p.1193) a "healthy and positive relationship among HCNs and expatriates could play a significant role in shaping the perceptions of HCNs towards expatriate employees in host (country) subsidiaries", a finding mostly confirmed by other research papers, though perhaps in a mostly different research environment. The research topic indisputably refers to topic multinational organisations and HR managers/leaders collaborating with members of the expatriate community would find relevant. As many of the implications are not linked to the statistical analysis (or the links are not clearly noted), the managerial implications are at best, dubious. Apart from some of the explicitly stated limitations (the small sample size and the limited geographic focus of the study), there are additional recommendations for the paper not just to improve the quality of the findings, but also the robustness of the study. </w:t>
      </w:r>
      <w:r w:rsidR="00EB103C" w:rsidRPr="005012F8">
        <w:rPr>
          <w:rFonts w:ascii="Arial" w:hAnsi="Arial" w:cs="Arial"/>
          <w:sz w:val="22"/>
          <w:lang w:val="en-GB"/>
        </w:rPr>
        <w:t>First</w:t>
      </w:r>
      <w:r w:rsidRPr="005012F8">
        <w:rPr>
          <w:rFonts w:ascii="Arial" w:hAnsi="Arial" w:cs="Arial"/>
          <w:sz w:val="22"/>
          <w:lang w:val="en-GB"/>
        </w:rPr>
        <w:t xml:space="preserve">, the regression model in the study is perhaps too complicated for the research problem and the article's length. In hindsight, it would have been better to use either descriptive, simple inferential, or descriptive-inferential statistical models instead of highly complex regressions. Second, the use of a simple contingency model is a viable alternative to complex regression models. Third, even if the sample size might not be improved to attain representativeness, the quantitative analysis part should have incorporated a section discoursing how the sample' characteristics may have influenced the results obtained. This could have enabled future research users to reliably assess if the findings apply to their organisations and expatriate managers. </w:t>
      </w:r>
    </w:p>
    <w:p w:rsidR="005012F8" w:rsidRPr="005012F8" w:rsidRDefault="005012F8" w:rsidP="005012F8">
      <w:pPr>
        <w:spacing w:line="360" w:lineRule="auto"/>
        <w:jc w:val="both"/>
        <w:rPr>
          <w:rFonts w:ascii="Arial" w:hAnsi="Arial" w:cs="Arial"/>
          <w:sz w:val="22"/>
          <w:lang w:val="en-GB"/>
        </w:rPr>
      </w:pPr>
    </w:p>
    <w:p w:rsidR="005012F8" w:rsidRPr="005012F8" w:rsidRDefault="005012F8" w:rsidP="005012F8">
      <w:pPr>
        <w:spacing w:line="360" w:lineRule="auto"/>
        <w:jc w:val="both"/>
        <w:rPr>
          <w:rFonts w:ascii="Arial" w:hAnsi="Arial" w:cs="Arial"/>
          <w:sz w:val="22"/>
          <w:lang w:val="en-GB"/>
        </w:rPr>
      </w:pPr>
    </w:p>
    <w:p w:rsidR="005012F8" w:rsidRPr="005012F8" w:rsidRDefault="005012F8" w:rsidP="005012F8">
      <w:pPr>
        <w:spacing w:line="360" w:lineRule="auto"/>
        <w:jc w:val="both"/>
        <w:rPr>
          <w:rFonts w:ascii="Arial" w:hAnsi="Arial" w:cs="Arial"/>
          <w:sz w:val="22"/>
          <w:lang w:val="en-GB"/>
        </w:rPr>
      </w:pPr>
    </w:p>
    <w:p w:rsidR="005012F8" w:rsidRPr="005012F8" w:rsidRDefault="005012F8" w:rsidP="005012F8">
      <w:pPr>
        <w:spacing w:line="360" w:lineRule="auto"/>
        <w:jc w:val="both"/>
        <w:rPr>
          <w:rFonts w:ascii="Arial" w:hAnsi="Arial" w:cs="Arial"/>
          <w:sz w:val="22"/>
          <w:lang w:val="en-GB"/>
        </w:rPr>
      </w:pPr>
    </w:p>
    <w:p w:rsidR="005012F8" w:rsidRPr="005012F8" w:rsidRDefault="005012F8" w:rsidP="005012F8">
      <w:pPr>
        <w:spacing w:line="360" w:lineRule="auto"/>
        <w:jc w:val="both"/>
        <w:rPr>
          <w:rFonts w:ascii="Arial" w:hAnsi="Arial" w:cs="Arial"/>
          <w:sz w:val="22"/>
          <w:lang w:val="en-GB"/>
        </w:rPr>
      </w:pPr>
    </w:p>
    <w:p w:rsidR="005012F8" w:rsidRPr="005012F8" w:rsidRDefault="005012F8" w:rsidP="005012F8">
      <w:pPr>
        <w:spacing w:line="360" w:lineRule="auto"/>
        <w:jc w:val="both"/>
        <w:rPr>
          <w:rFonts w:ascii="Arial" w:hAnsi="Arial" w:cs="Arial"/>
          <w:sz w:val="22"/>
          <w:lang w:val="en-GB"/>
        </w:rPr>
      </w:pPr>
    </w:p>
    <w:p w:rsidR="005012F8" w:rsidRPr="005012F8" w:rsidRDefault="005012F8" w:rsidP="005012F8">
      <w:pPr>
        <w:pStyle w:val="Heading1"/>
        <w:spacing w:line="360" w:lineRule="auto"/>
        <w:rPr>
          <w:rFonts w:ascii="Arial" w:hAnsi="Arial" w:cs="Arial"/>
          <w:b/>
          <w:bCs/>
          <w:color w:val="auto"/>
          <w:sz w:val="22"/>
          <w:szCs w:val="22"/>
          <w:lang w:val="en-GB"/>
        </w:rPr>
      </w:pPr>
      <w:bookmarkStart w:id="14" w:name="_Toc57179117"/>
      <w:r w:rsidRPr="005012F8">
        <w:rPr>
          <w:rFonts w:ascii="Arial" w:hAnsi="Arial" w:cs="Arial"/>
          <w:b/>
          <w:bCs/>
          <w:color w:val="auto"/>
          <w:sz w:val="22"/>
          <w:szCs w:val="22"/>
          <w:lang w:val="en-GB"/>
        </w:rPr>
        <w:lastRenderedPageBreak/>
        <w:t>Conclusion and Recommendations</w:t>
      </w:r>
      <w:bookmarkEnd w:id="14"/>
    </w:p>
    <w:p w:rsidR="005012F8" w:rsidRPr="005012F8" w:rsidRDefault="005012F8" w:rsidP="005012F8">
      <w:pPr>
        <w:spacing w:line="360" w:lineRule="auto"/>
        <w:jc w:val="both"/>
        <w:rPr>
          <w:rFonts w:ascii="Arial" w:hAnsi="Arial" w:cs="Arial"/>
          <w:sz w:val="22"/>
          <w:lang w:val="en-GB"/>
        </w:rPr>
      </w:pPr>
      <w:r w:rsidRPr="005012F8">
        <w:rPr>
          <w:rFonts w:ascii="Arial" w:hAnsi="Arial" w:cs="Arial"/>
          <w:sz w:val="22"/>
          <w:lang w:val="en-GB"/>
        </w:rPr>
        <w:t>The use of expatriate managers in ensuring successful international operations is by no means a novel phenomenon (Mendenhall, Dunbar and Oddou, 1987). In fact, a substantial amount of literature is readily available on advising organisations on best practices to maximise the probability of successful expatriation. Nevertheless, practice shows that many organisations fail to adequately prepare expatriate managers for foreign assignments, partly by the fact that there is a deleterious tendency to downplay the importance of interpersonal interactions with host country nationals and prior preparation/training (Guttorsen, 2018).</w:t>
      </w:r>
    </w:p>
    <w:p w:rsidR="005012F8" w:rsidRPr="005012F8" w:rsidRDefault="005012F8" w:rsidP="005012F8">
      <w:pPr>
        <w:spacing w:line="360" w:lineRule="auto"/>
        <w:jc w:val="both"/>
        <w:rPr>
          <w:rFonts w:ascii="Arial" w:hAnsi="Arial" w:cs="Arial"/>
          <w:sz w:val="22"/>
          <w:lang w:val="en-GB"/>
        </w:rPr>
      </w:pPr>
      <w:r w:rsidRPr="005012F8">
        <w:rPr>
          <w:rFonts w:ascii="Arial" w:hAnsi="Arial" w:cs="Arial"/>
          <w:sz w:val="22"/>
          <w:lang w:val="en-GB"/>
        </w:rPr>
        <w:t xml:space="preserve">To conclude, both articles have employed an elaborate research methodology to advance the current state of understanding on expatriate’s socialisation process in a culturally different business environment. Most notably, the robustness of the methodological process undertaken appeared fairly convincing during the analysis of the two sources, and most likely, other reviewers would also agree that if only the methodological design is considered, both articles can be valuable contributions to the extant body of literature on expatriate socialisation and relationship development with host country nationals. For the most part, the chosen methodological designs were justified by making references to valid and perhaps also reliable constructs used in previous research papers. In this respect, the study clearly rests on testable propositions, something that can also </w:t>
      </w:r>
      <w:proofErr w:type="gramStart"/>
      <w:r w:rsidRPr="005012F8">
        <w:rPr>
          <w:rFonts w:ascii="Arial" w:hAnsi="Arial" w:cs="Arial"/>
          <w:sz w:val="22"/>
          <w:lang w:val="en-GB"/>
        </w:rPr>
        <w:t>be seen as</w:t>
      </w:r>
      <w:proofErr w:type="gramEnd"/>
      <w:r w:rsidRPr="005012F8">
        <w:rPr>
          <w:rFonts w:ascii="Arial" w:hAnsi="Arial" w:cs="Arial"/>
          <w:sz w:val="22"/>
          <w:lang w:val="en-GB"/>
        </w:rPr>
        <w:t xml:space="preserve"> a methodological strength of other papers. </w:t>
      </w:r>
      <w:proofErr w:type="gramStart"/>
      <w:r w:rsidRPr="005012F8">
        <w:rPr>
          <w:rFonts w:ascii="Arial" w:hAnsi="Arial" w:cs="Arial"/>
          <w:sz w:val="22"/>
          <w:lang w:val="en-GB"/>
        </w:rPr>
        <w:t>That being said, the</w:t>
      </w:r>
      <w:proofErr w:type="gramEnd"/>
      <w:r w:rsidRPr="005012F8">
        <w:rPr>
          <w:rFonts w:ascii="Arial" w:hAnsi="Arial" w:cs="Arial"/>
          <w:sz w:val="22"/>
          <w:lang w:val="en-GB"/>
        </w:rPr>
        <w:t xml:space="preserve"> replication of the studies (in terms of methodology) is likely to be a straightforward task, as the testable constructs were clearly described in both research papers.  Nevertheless, for the most part, the quantitative research approach appeared to complex in both studies perhaps beyond the practitioner understanding of the research papers. Even though the review did not intentionally discuss the practical relevance and the future usability of the findings beyond the narrow sphere of Academia, there are some pending issues inherent to both research papers. Through specific attention to these issues, the quality of both papers can be notably improved in order to achieve a higher classification. While it is difficult to disregard the elaborateness of the methods used, it seems that the methods used was not proportional to the complexity of the research problems.  For instance, it would have been beneficial to use simpler analysis, given that the dependent and the independent variables (as inferred from previous studies) were clearly identified. The use of Likert scales could have been replaced by close-ended structured questionnaires, and perhaps a mixed- or multi-method research design could have been a methodologically justified, as many issues pertaining to expatriates’ performance and process may not be explored in its entirety through an exclusively quantitative methodology. Certainly, the Likert scale simplified data collection and analysis, but at the same time, the scale could have notably distorted the validity and the reliability of the findings. Lastly, but not least importantly, it would have been beneficial to </w:t>
      </w:r>
      <w:r w:rsidRPr="005012F8">
        <w:rPr>
          <w:rFonts w:ascii="Arial" w:hAnsi="Arial" w:cs="Arial"/>
          <w:sz w:val="22"/>
          <w:lang w:val="en-GB"/>
        </w:rPr>
        <w:lastRenderedPageBreak/>
        <w:t xml:space="preserve">increase the sample size, though </w:t>
      </w:r>
      <w:proofErr w:type="gramStart"/>
      <w:r w:rsidRPr="005012F8">
        <w:rPr>
          <w:rFonts w:ascii="Arial" w:hAnsi="Arial" w:cs="Arial"/>
          <w:sz w:val="22"/>
          <w:lang w:val="en-GB"/>
        </w:rPr>
        <w:t>in light of</w:t>
      </w:r>
      <w:proofErr w:type="gramEnd"/>
      <w:r w:rsidRPr="005012F8">
        <w:rPr>
          <w:rFonts w:ascii="Arial" w:hAnsi="Arial" w:cs="Arial"/>
          <w:sz w:val="22"/>
          <w:lang w:val="en-GB"/>
        </w:rPr>
        <w:t xml:space="preserve"> research constraints, this weakness is entirely acceptable and alone can be accepted as a methodological limitation known to many other studies as well.  </w:t>
      </w:r>
    </w:p>
    <w:p w:rsidR="005012F8" w:rsidRPr="005012F8" w:rsidRDefault="005012F8" w:rsidP="005012F8">
      <w:pPr>
        <w:spacing w:line="360" w:lineRule="auto"/>
        <w:rPr>
          <w:rFonts w:ascii="Arial" w:hAnsi="Arial" w:cs="Arial"/>
          <w:sz w:val="22"/>
          <w:lang w:val="en-GB"/>
        </w:rPr>
      </w:pPr>
      <w:r w:rsidRPr="005012F8">
        <w:rPr>
          <w:rFonts w:ascii="Arial" w:hAnsi="Arial" w:cs="Arial"/>
          <w:sz w:val="22"/>
          <w:lang w:val="en-GB"/>
        </w:rPr>
        <w:br w:type="page"/>
      </w:r>
    </w:p>
    <w:p w:rsidR="005012F8" w:rsidRPr="005012F8" w:rsidRDefault="005012F8" w:rsidP="005012F8">
      <w:pPr>
        <w:pStyle w:val="Heading1"/>
        <w:spacing w:line="360" w:lineRule="auto"/>
        <w:rPr>
          <w:rFonts w:ascii="Arial" w:hAnsi="Arial" w:cs="Arial"/>
          <w:b/>
          <w:bCs/>
          <w:color w:val="auto"/>
          <w:sz w:val="22"/>
          <w:szCs w:val="22"/>
          <w:lang w:val="en-AU"/>
        </w:rPr>
      </w:pPr>
      <w:bookmarkStart w:id="15" w:name="_Toc57179118"/>
      <w:r w:rsidRPr="005012F8">
        <w:rPr>
          <w:rFonts w:ascii="Arial" w:hAnsi="Arial" w:cs="Arial"/>
          <w:b/>
          <w:bCs/>
          <w:color w:val="auto"/>
          <w:sz w:val="22"/>
          <w:szCs w:val="22"/>
          <w:lang w:val="en-AU"/>
        </w:rPr>
        <w:lastRenderedPageBreak/>
        <w:t>Bibliography</w:t>
      </w:r>
      <w:bookmarkEnd w:id="15"/>
    </w:p>
    <w:p w:rsidR="005012F8" w:rsidRPr="005012F8" w:rsidRDefault="005012F8" w:rsidP="005012F8">
      <w:pPr>
        <w:pStyle w:val="NormalWeb"/>
        <w:spacing w:before="0" w:beforeAutospacing="0" w:after="180" w:afterAutospacing="0" w:line="360" w:lineRule="auto"/>
        <w:rPr>
          <w:rFonts w:ascii="Arial" w:hAnsi="Arial" w:cs="Arial"/>
          <w:sz w:val="22"/>
          <w:szCs w:val="22"/>
          <w:lang w:val="en-GB"/>
        </w:rPr>
      </w:pPr>
      <w:r w:rsidRPr="005012F8">
        <w:rPr>
          <w:rFonts w:ascii="Arial" w:hAnsi="Arial" w:cs="Arial"/>
          <w:sz w:val="22"/>
          <w:szCs w:val="22"/>
          <w:lang w:val="en-GB"/>
        </w:rPr>
        <w:t xml:space="preserve">Albrecht, M. </w:t>
      </w:r>
      <w:r w:rsidR="00F03AE3">
        <w:rPr>
          <w:rFonts w:ascii="Arial" w:hAnsi="Arial" w:cs="Arial"/>
          <w:sz w:val="22"/>
          <w:szCs w:val="22"/>
          <w:lang w:val="en-GB"/>
        </w:rPr>
        <w:t>(</w:t>
      </w:r>
      <w:r w:rsidRPr="005012F8">
        <w:rPr>
          <w:rFonts w:ascii="Arial" w:hAnsi="Arial" w:cs="Arial"/>
          <w:sz w:val="22"/>
          <w:szCs w:val="22"/>
          <w:lang w:val="en-GB"/>
        </w:rPr>
        <w:t>2001</w:t>
      </w:r>
      <w:r w:rsidR="00F03AE3">
        <w:rPr>
          <w:rFonts w:ascii="Arial" w:hAnsi="Arial" w:cs="Arial"/>
          <w:sz w:val="22"/>
          <w:szCs w:val="22"/>
          <w:lang w:val="en-GB"/>
        </w:rPr>
        <w:t>)</w:t>
      </w:r>
      <w:r w:rsidRPr="005012F8">
        <w:rPr>
          <w:rFonts w:ascii="Arial" w:hAnsi="Arial" w:cs="Arial"/>
          <w:sz w:val="22"/>
          <w:szCs w:val="22"/>
          <w:lang w:val="en-GB"/>
        </w:rPr>
        <w:t> </w:t>
      </w:r>
      <w:r w:rsidRPr="005012F8">
        <w:rPr>
          <w:rFonts w:ascii="Arial" w:hAnsi="Arial" w:cs="Arial"/>
          <w:i/>
          <w:iCs/>
          <w:sz w:val="22"/>
          <w:szCs w:val="22"/>
          <w:lang w:val="en-GB"/>
        </w:rPr>
        <w:t>International HRM</w:t>
      </w:r>
      <w:r w:rsidRPr="005012F8">
        <w:rPr>
          <w:rFonts w:ascii="Arial" w:hAnsi="Arial" w:cs="Arial"/>
          <w:sz w:val="22"/>
          <w:szCs w:val="22"/>
          <w:lang w:val="en-GB"/>
        </w:rPr>
        <w:t>. Oxford, UK: Blackwell Publishers.</w:t>
      </w:r>
    </w:p>
    <w:p w:rsidR="005012F8" w:rsidRPr="005012F8" w:rsidRDefault="005012F8" w:rsidP="005012F8">
      <w:pPr>
        <w:pStyle w:val="NormalWeb"/>
        <w:spacing w:before="0" w:beforeAutospacing="0" w:after="180" w:afterAutospacing="0" w:line="360" w:lineRule="auto"/>
        <w:rPr>
          <w:rFonts w:ascii="Arial" w:hAnsi="Arial" w:cs="Arial"/>
          <w:sz w:val="22"/>
          <w:szCs w:val="22"/>
          <w:lang w:val="en-GB"/>
        </w:rPr>
      </w:pPr>
      <w:r w:rsidRPr="005012F8">
        <w:rPr>
          <w:rFonts w:ascii="Arial" w:hAnsi="Arial" w:cs="Arial"/>
          <w:sz w:val="22"/>
          <w:szCs w:val="22"/>
          <w:lang w:val="en-GB"/>
        </w:rPr>
        <w:t xml:space="preserve">Balnaves, M. and Caputi, P. </w:t>
      </w:r>
      <w:r w:rsidR="00F03AE3">
        <w:rPr>
          <w:rFonts w:ascii="Arial" w:hAnsi="Arial" w:cs="Arial"/>
          <w:sz w:val="22"/>
          <w:szCs w:val="22"/>
          <w:lang w:val="en-GB"/>
        </w:rPr>
        <w:t>(</w:t>
      </w:r>
      <w:r w:rsidRPr="005012F8">
        <w:rPr>
          <w:rFonts w:ascii="Arial" w:hAnsi="Arial" w:cs="Arial"/>
          <w:sz w:val="22"/>
          <w:szCs w:val="22"/>
          <w:lang w:val="en-GB"/>
        </w:rPr>
        <w:t>2014</w:t>
      </w:r>
      <w:r w:rsidR="00F03AE3">
        <w:rPr>
          <w:rFonts w:ascii="Arial" w:hAnsi="Arial" w:cs="Arial"/>
          <w:sz w:val="22"/>
          <w:szCs w:val="22"/>
          <w:lang w:val="en-GB"/>
        </w:rPr>
        <w:t>)</w:t>
      </w:r>
      <w:r w:rsidRPr="005012F8">
        <w:rPr>
          <w:rFonts w:ascii="Arial" w:hAnsi="Arial" w:cs="Arial"/>
          <w:sz w:val="22"/>
          <w:szCs w:val="22"/>
          <w:lang w:val="en-GB"/>
        </w:rPr>
        <w:t> </w:t>
      </w:r>
      <w:r w:rsidRPr="005012F8">
        <w:rPr>
          <w:rFonts w:ascii="Arial" w:hAnsi="Arial" w:cs="Arial"/>
          <w:i/>
          <w:iCs/>
          <w:sz w:val="22"/>
          <w:szCs w:val="22"/>
          <w:lang w:val="en-GB"/>
        </w:rPr>
        <w:t xml:space="preserve">Introduction </w:t>
      </w:r>
      <w:proofErr w:type="gramStart"/>
      <w:r w:rsidRPr="005012F8">
        <w:rPr>
          <w:rFonts w:ascii="Arial" w:hAnsi="Arial" w:cs="Arial"/>
          <w:i/>
          <w:iCs/>
          <w:sz w:val="22"/>
          <w:szCs w:val="22"/>
          <w:lang w:val="en-GB"/>
        </w:rPr>
        <w:t>To</w:t>
      </w:r>
      <w:proofErr w:type="gramEnd"/>
      <w:r w:rsidRPr="005012F8">
        <w:rPr>
          <w:rFonts w:ascii="Arial" w:hAnsi="Arial" w:cs="Arial"/>
          <w:i/>
          <w:iCs/>
          <w:sz w:val="22"/>
          <w:szCs w:val="22"/>
          <w:lang w:val="en-GB"/>
        </w:rPr>
        <w:t xml:space="preserve"> Quantitative Research Methods</w:t>
      </w:r>
      <w:r w:rsidRPr="005012F8">
        <w:rPr>
          <w:rFonts w:ascii="Arial" w:hAnsi="Arial" w:cs="Arial"/>
          <w:sz w:val="22"/>
          <w:szCs w:val="22"/>
          <w:lang w:val="en-GB"/>
        </w:rPr>
        <w:t>. USA: SAGE Publications Ltd.</w:t>
      </w:r>
    </w:p>
    <w:p w:rsidR="005012F8" w:rsidRPr="005012F8" w:rsidRDefault="005012F8" w:rsidP="005012F8">
      <w:pPr>
        <w:pStyle w:val="NormalWeb"/>
        <w:spacing w:before="0" w:beforeAutospacing="0" w:after="180" w:afterAutospacing="0" w:line="360" w:lineRule="auto"/>
        <w:rPr>
          <w:rFonts w:ascii="Arial" w:hAnsi="Arial" w:cs="Arial"/>
          <w:sz w:val="22"/>
          <w:szCs w:val="22"/>
          <w:lang w:val="en-GB"/>
        </w:rPr>
      </w:pPr>
      <w:r w:rsidRPr="005012F8">
        <w:rPr>
          <w:rFonts w:ascii="Arial" w:hAnsi="Arial" w:cs="Arial"/>
          <w:sz w:val="22"/>
          <w:szCs w:val="22"/>
          <w:lang w:val="en-GB"/>
        </w:rPr>
        <w:t xml:space="preserve">Bednarova, L. </w:t>
      </w:r>
      <w:r w:rsidR="00F03AE3">
        <w:rPr>
          <w:rFonts w:ascii="Arial" w:hAnsi="Arial" w:cs="Arial"/>
          <w:sz w:val="22"/>
          <w:szCs w:val="22"/>
          <w:lang w:val="en-GB"/>
        </w:rPr>
        <w:t>(</w:t>
      </w:r>
      <w:r w:rsidRPr="005012F8">
        <w:rPr>
          <w:rFonts w:ascii="Arial" w:hAnsi="Arial" w:cs="Arial"/>
          <w:sz w:val="22"/>
          <w:szCs w:val="22"/>
          <w:lang w:val="en-GB"/>
        </w:rPr>
        <w:t>2018</w:t>
      </w:r>
      <w:r w:rsidR="00F03AE3">
        <w:rPr>
          <w:rFonts w:ascii="Arial" w:hAnsi="Arial" w:cs="Arial"/>
          <w:sz w:val="22"/>
          <w:szCs w:val="22"/>
          <w:lang w:val="en-GB"/>
        </w:rPr>
        <w:t>)</w:t>
      </w:r>
      <w:r w:rsidRPr="005012F8">
        <w:rPr>
          <w:rFonts w:ascii="Arial" w:hAnsi="Arial" w:cs="Arial"/>
          <w:sz w:val="22"/>
          <w:szCs w:val="22"/>
          <w:lang w:val="en-GB"/>
        </w:rPr>
        <w:t xml:space="preserve"> The analysis of success factors in terms of adaptation of expatriates to work in international organisations. </w:t>
      </w:r>
      <w:r w:rsidRPr="005012F8">
        <w:rPr>
          <w:rFonts w:ascii="Arial" w:hAnsi="Arial" w:cs="Arial"/>
          <w:i/>
          <w:iCs/>
          <w:sz w:val="22"/>
          <w:szCs w:val="22"/>
          <w:lang w:val="en-GB"/>
        </w:rPr>
        <w:t>Polish Journal of Management Studies</w:t>
      </w:r>
      <w:r w:rsidRPr="005012F8">
        <w:rPr>
          <w:rFonts w:ascii="Arial" w:hAnsi="Arial" w:cs="Arial"/>
          <w:sz w:val="22"/>
          <w:szCs w:val="22"/>
          <w:lang w:val="en-GB"/>
        </w:rPr>
        <w:t>, 1(17), pp.59-61.</w:t>
      </w:r>
    </w:p>
    <w:p w:rsidR="005012F8" w:rsidRPr="005012F8" w:rsidRDefault="005012F8" w:rsidP="005012F8">
      <w:pPr>
        <w:pStyle w:val="NormalWeb"/>
        <w:spacing w:before="0" w:beforeAutospacing="0" w:after="180" w:afterAutospacing="0" w:line="360" w:lineRule="auto"/>
        <w:rPr>
          <w:rFonts w:ascii="Arial" w:hAnsi="Arial" w:cs="Arial"/>
          <w:sz w:val="22"/>
          <w:szCs w:val="22"/>
          <w:lang w:val="en-GB"/>
        </w:rPr>
      </w:pPr>
      <w:r w:rsidRPr="005012F8">
        <w:rPr>
          <w:rFonts w:ascii="Arial" w:hAnsi="Arial" w:cs="Arial"/>
          <w:sz w:val="22"/>
          <w:szCs w:val="22"/>
          <w:lang w:val="en-GB"/>
        </w:rPr>
        <w:t>Bhatti, M., Battour, M., Ismail, A. and Sundram, V.</w:t>
      </w:r>
      <w:r w:rsidR="00D65602">
        <w:rPr>
          <w:rFonts w:ascii="Arial" w:hAnsi="Arial" w:cs="Arial"/>
          <w:sz w:val="22"/>
          <w:szCs w:val="22"/>
          <w:lang w:val="en-GB"/>
        </w:rPr>
        <w:t xml:space="preserve"> (</w:t>
      </w:r>
      <w:r w:rsidRPr="005012F8">
        <w:rPr>
          <w:rFonts w:ascii="Arial" w:hAnsi="Arial" w:cs="Arial"/>
          <w:sz w:val="22"/>
          <w:szCs w:val="22"/>
          <w:lang w:val="en-GB"/>
        </w:rPr>
        <w:t>2014</w:t>
      </w:r>
      <w:r w:rsidR="00D65602">
        <w:rPr>
          <w:rFonts w:ascii="Arial" w:hAnsi="Arial" w:cs="Arial"/>
          <w:sz w:val="22"/>
          <w:szCs w:val="22"/>
          <w:lang w:val="en-GB"/>
        </w:rPr>
        <w:t>)</w:t>
      </w:r>
      <w:r w:rsidRPr="005012F8">
        <w:rPr>
          <w:rFonts w:ascii="Arial" w:hAnsi="Arial" w:cs="Arial"/>
          <w:sz w:val="22"/>
          <w:szCs w:val="22"/>
          <w:lang w:val="en-GB"/>
        </w:rPr>
        <w:t xml:space="preserve">. Effects of personality traits (big five) on </w:t>
      </w:r>
      <w:proofErr w:type="gramStart"/>
      <w:r w:rsidRPr="005012F8">
        <w:rPr>
          <w:rFonts w:ascii="Arial" w:hAnsi="Arial" w:cs="Arial"/>
          <w:sz w:val="22"/>
          <w:szCs w:val="22"/>
          <w:lang w:val="en-GB"/>
        </w:rPr>
        <w:t>expatriates</w:t>
      </w:r>
      <w:proofErr w:type="gramEnd"/>
      <w:r w:rsidRPr="005012F8">
        <w:rPr>
          <w:rFonts w:ascii="Arial" w:hAnsi="Arial" w:cs="Arial"/>
          <w:sz w:val="22"/>
          <w:szCs w:val="22"/>
          <w:lang w:val="en-GB"/>
        </w:rPr>
        <w:t xml:space="preserve"> adjustment and job performance. </w:t>
      </w:r>
      <w:r w:rsidRPr="005012F8">
        <w:rPr>
          <w:rFonts w:ascii="Arial" w:hAnsi="Arial" w:cs="Arial"/>
          <w:i/>
          <w:iCs/>
          <w:sz w:val="22"/>
          <w:szCs w:val="22"/>
          <w:lang w:val="en-GB"/>
        </w:rPr>
        <w:t>Equality, Diversity and Inclusion: An International Journal</w:t>
      </w:r>
      <w:r w:rsidRPr="005012F8">
        <w:rPr>
          <w:rFonts w:ascii="Arial" w:hAnsi="Arial" w:cs="Arial"/>
          <w:sz w:val="22"/>
          <w:szCs w:val="22"/>
          <w:lang w:val="en-GB"/>
        </w:rPr>
        <w:t>, 33(1), pp.73-96.</w:t>
      </w:r>
    </w:p>
    <w:p w:rsidR="005012F8" w:rsidRPr="005012F8" w:rsidRDefault="005012F8" w:rsidP="005012F8">
      <w:pPr>
        <w:pStyle w:val="NormalWeb"/>
        <w:spacing w:before="0" w:beforeAutospacing="0" w:after="180" w:afterAutospacing="0" w:line="360" w:lineRule="auto"/>
        <w:rPr>
          <w:rFonts w:ascii="Arial" w:hAnsi="Arial" w:cs="Arial"/>
          <w:sz w:val="22"/>
          <w:szCs w:val="22"/>
          <w:lang w:val="en-GB"/>
        </w:rPr>
      </w:pPr>
      <w:r w:rsidRPr="005012F8">
        <w:rPr>
          <w:rFonts w:ascii="Arial" w:hAnsi="Arial" w:cs="Arial"/>
          <w:sz w:val="22"/>
          <w:szCs w:val="22"/>
          <w:lang w:val="en-GB"/>
        </w:rPr>
        <w:t xml:space="preserve">Edwards, P., O'Mahoney, J. and Vincent, S. </w:t>
      </w:r>
      <w:r w:rsidR="00D65602">
        <w:rPr>
          <w:rFonts w:ascii="Arial" w:hAnsi="Arial" w:cs="Arial"/>
          <w:sz w:val="22"/>
          <w:szCs w:val="22"/>
          <w:lang w:val="en-GB"/>
        </w:rPr>
        <w:t>(</w:t>
      </w:r>
      <w:r w:rsidRPr="005012F8">
        <w:rPr>
          <w:rFonts w:ascii="Arial" w:hAnsi="Arial" w:cs="Arial"/>
          <w:sz w:val="22"/>
          <w:szCs w:val="22"/>
          <w:lang w:val="en-GB"/>
        </w:rPr>
        <w:t>2018</w:t>
      </w:r>
      <w:r w:rsidR="00D65602">
        <w:rPr>
          <w:rFonts w:ascii="Arial" w:hAnsi="Arial" w:cs="Arial"/>
          <w:sz w:val="22"/>
          <w:szCs w:val="22"/>
          <w:lang w:val="en-GB"/>
        </w:rPr>
        <w:t>)</w:t>
      </w:r>
      <w:r w:rsidRPr="005012F8">
        <w:rPr>
          <w:rFonts w:ascii="Arial" w:hAnsi="Arial" w:cs="Arial"/>
          <w:sz w:val="22"/>
          <w:szCs w:val="22"/>
          <w:lang w:val="en-GB"/>
        </w:rPr>
        <w:t> </w:t>
      </w:r>
      <w:r w:rsidRPr="005012F8">
        <w:rPr>
          <w:rFonts w:ascii="Arial" w:hAnsi="Arial" w:cs="Arial"/>
          <w:i/>
          <w:iCs/>
          <w:sz w:val="22"/>
          <w:szCs w:val="22"/>
          <w:lang w:val="en-GB"/>
        </w:rPr>
        <w:t>Studying Organisations Using Critical Realism</w:t>
      </w:r>
      <w:r w:rsidRPr="005012F8">
        <w:rPr>
          <w:rFonts w:ascii="Arial" w:hAnsi="Arial" w:cs="Arial"/>
          <w:sz w:val="22"/>
          <w:szCs w:val="22"/>
          <w:lang w:val="en-GB"/>
        </w:rPr>
        <w:t>. UK: OUP.</w:t>
      </w:r>
    </w:p>
    <w:p w:rsidR="005012F8" w:rsidRPr="005012F8" w:rsidRDefault="005012F8" w:rsidP="005012F8">
      <w:pPr>
        <w:pStyle w:val="NormalWeb"/>
        <w:spacing w:before="0" w:beforeAutospacing="0" w:after="180" w:afterAutospacing="0" w:line="360" w:lineRule="auto"/>
        <w:rPr>
          <w:rFonts w:ascii="Arial" w:hAnsi="Arial" w:cs="Arial"/>
          <w:sz w:val="22"/>
          <w:szCs w:val="22"/>
          <w:lang w:val="en-GB"/>
        </w:rPr>
      </w:pPr>
      <w:r w:rsidRPr="005012F8">
        <w:rPr>
          <w:rFonts w:ascii="Arial" w:hAnsi="Arial" w:cs="Arial"/>
          <w:sz w:val="22"/>
          <w:szCs w:val="22"/>
          <w:lang w:val="en-GB"/>
        </w:rPr>
        <w:t>Ghuman, K. and Aswathappa, K.</w:t>
      </w:r>
      <w:r w:rsidR="00D65602">
        <w:rPr>
          <w:rFonts w:ascii="Arial" w:hAnsi="Arial" w:cs="Arial"/>
          <w:sz w:val="22"/>
          <w:szCs w:val="22"/>
          <w:lang w:val="en-GB"/>
        </w:rPr>
        <w:t xml:space="preserve"> (</w:t>
      </w:r>
      <w:r w:rsidRPr="005012F8">
        <w:rPr>
          <w:rFonts w:ascii="Arial" w:hAnsi="Arial" w:cs="Arial"/>
          <w:sz w:val="22"/>
          <w:szCs w:val="22"/>
          <w:lang w:val="en-GB"/>
        </w:rPr>
        <w:t>2010</w:t>
      </w:r>
      <w:r w:rsidR="00D65602">
        <w:rPr>
          <w:rFonts w:ascii="Arial" w:hAnsi="Arial" w:cs="Arial"/>
          <w:sz w:val="22"/>
          <w:szCs w:val="22"/>
          <w:lang w:val="en-GB"/>
        </w:rPr>
        <w:t>)</w:t>
      </w:r>
      <w:r w:rsidRPr="005012F8">
        <w:rPr>
          <w:rFonts w:ascii="Arial" w:hAnsi="Arial" w:cs="Arial"/>
          <w:sz w:val="22"/>
          <w:szCs w:val="22"/>
          <w:lang w:val="en-GB"/>
        </w:rPr>
        <w:t> </w:t>
      </w:r>
      <w:r w:rsidRPr="005012F8">
        <w:rPr>
          <w:rFonts w:ascii="Arial" w:hAnsi="Arial" w:cs="Arial"/>
          <w:i/>
          <w:iCs/>
          <w:sz w:val="22"/>
          <w:szCs w:val="22"/>
          <w:lang w:val="en-GB"/>
        </w:rPr>
        <w:t>Management: Concepts, Practice &amp; Cases</w:t>
      </w:r>
      <w:r w:rsidRPr="005012F8">
        <w:rPr>
          <w:rFonts w:ascii="Arial" w:hAnsi="Arial" w:cs="Arial"/>
          <w:sz w:val="22"/>
          <w:szCs w:val="22"/>
          <w:lang w:val="en-GB"/>
        </w:rPr>
        <w:t>. New Delhi: Tata McGraw Hill.</w:t>
      </w:r>
    </w:p>
    <w:p w:rsidR="005012F8" w:rsidRPr="005012F8" w:rsidRDefault="005012F8" w:rsidP="005012F8">
      <w:pPr>
        <w:pStyle w:val="NormalWeb"/>
        <w:spacing w:before="0" w:beforeAutospacing="0" w:after="180" w:afterAutospacing="0" w:line="360" w:lineRule="auto"/>
        <w:rPr>
          <w:rFonts w:ascii="Arial" w:hAnsi="Arial" w:cs="Arial"/>
          <w:sz w:val="22"/>
          <w:szCs w:val="22"/>
          <w:lang w:val="en-GB"/>
        </w:rPr>
      </w:pPr>
      <w:r w:rsidRPr="005012F8">
        <w:rPr>
          <w:rFonts w:ascii="Arial" w:hAnsi="Arial" w:cs="Arial"/>
          <w:sz w:val="22"/>
          <w:szCs w:val="22"/>
          <w:lang w:val="en-GB"/>
        </w:rPr>
        <w:t>Guttorsen, M.</w:t>
      </w:r>
      <w:r w:rsidR="00D65602">
        <w:rPr>
          <w:rFonts w:ascii="Arial" w:hAnsi="Arial" w:cs="Arial"/>
          <w:sz w:val="22"/>
          <w:szCs w:val="22"/>
          <w:lang w:val="en-GB"/>
        </w:rPr>
        <w:t xml:space="preserve"> (</w:t>
      </w:r>
      <w:r w:rsidRPr="005012F8">
        <w:rPr>
          <w:rFonts w:ascii="Arial" w:hAnsi="Arial" w:cs="Arial"/>
          <w:sz w:val="22"/>
          <w:szCs w:val="22"/>
          <w:lang w:val="en-GB"/>
        </w:rPr>
        <w:t>2018</w:t>
      </w:r>
      <w:r w:rsidR="00D65602">
        <w:rPr>
          <w:rFonts w:ascii="Arial" w:hAnsi="Arial" w:cs="Arial"/>
          <w:sz w:val="22"/>
          <w:szCs w:val="22"/>
          <w:lang w:val="en-GB"/>
        </w:rPr>
        <w:t>)</w:t>
      </w:r>
      <w:r w:rsidRPr="005012F8">
        <w:rPr>
          <w:rFonts w:ascii="Arial" w:hAnsi="Arial" w:cs="Arial"/>
          <w:sz w:val="22"/>
          <w:szCs w:val="22"/>
          <w:lang w:val="en-GB"/>
        </w:rPr>
        <w:t xml:space="preserve"> Revisiting the expatriate failure concept: A qualitative study of Scandinavian expatriates in Hong Kong. </w:t>
      </w:r>
      <w:r w:rsidRPr="005012F8">
        <w:rPr>
          <w:rFonts w:ascii="Arial" w:hAnsi="Arial" w:cs="Arial"/>
          <w:i/>
          <w:iCs/>
          <w:sz w:val="22"/>
          <w:szCs w:val="22"/>
          <w:lang w:val="en-GB"/>
        </w:rPr>
        <w:t>Scandinavian Journal of Management</w:t>
      </w:r>
      <w:r w:rsidRPr="005012F8">
        <w:rPr>
          <w:rFonts w:ascii="Arial" w:hAnsi="Arial" w:cs="Arial"/>
          <w:sz w:val="22"/>
          <w:szCs w:val="22"/>
          <w:lang w:val="en-GB"/>
        </w:rPr>
        <w:t>, 34(2), pp.117-128.</w:t>
      </w:r>
    </w:p>
    <w:p w:rsidR="005012F8" w:rsidRPr="005012F8" w:rsidRDefault="005012F8" w:rsidP="005012F8">
      <w:pPr>
        <w:pStyle w:val="NormalWeb"/>
        <w:spacing w:before="0" w:beforeAutospacing="0" w:after="180" w:afterAutospacing="0" w:line="360" w:lineRule="auto"/>
        <w:rPr>
          <w:rFonts w:ascii="Arial" w:hAnsi="Arial" w:cs="Arial"/>
          <w:sz w:val="22"/>
          <w:szCs w:val="22"/>
          <w:lang w:val="en-GB"/>
        </w:rPr>
      </w:pPr>
      <w:r w:rsidRPr="005012F8">
        <w:rPr>
          <w:rFonts w:ascii="Arial" w:hAnsi="Arial" w:cs="Arial"/>
          <w:sz w:val="22"/>
          <w:szCs w:val="22"/>
          <w:lang w:val="en-GB"/>
        </w:rPr>
        <w:t xml:space="preserve">Harris, M. </w:t>
      </w:r>
      <w:r w:rsidR="00D65602">
        <w:rPr>
          <w:rFonts w:ascii="Arial" w:hAnsi="Arial" w:cs="Arial"/>
          <w:sz w:val="22"/>
          <w:szCs w:val="22"/>
          <w:lang w:val="en-GB"/>
        </w:rPr>
        <w:t>(</w:t>
      </w:r>
      <w:r w:rsidRPr="005012F8">
        <w:rPr>
          <w:rFonts w:ascii="Arial" w:hAnsi="Arial" w:cs="Arial"/>
          <w:sz w:val="22"/>
          <w:szCs w:val="22"/>
          <w:lang w:val="en-GB"/>
        </w:rPr>
        <w:t>2012</w:t>
      </w:r>
      <w:r w:rsidR="00D65602">
        <w:rPr>
          <w:rFonts w:ascii="Arial" w:hAnsi="Arial" w:cs="Arial"/>
          <w:sz w:val="22"/>
          <w:szCs w:val="22"/>
          <w:lang w:val="en-GB"/>
        </w:rPr>
        <w:t>)</w:t>
      </w:r>
      <w:r w:rsidRPr="005012F8">
        <w:rPr>
          <w:rFonts w:ascii="Arial" w:hAnsi="Arial" w:cs="Arial"/>
          <w:sz w:val="22"/>
          <w:szCs w:val="22"/>
          <w:lang w:val="en-GB"/>
        </w:rPr>
        <w:t> </w:t>
      </w:r>
      <w:r w:rsidRPr="005012F8">
        <w:rPr>
          <w:rFonts w:ascii="Arial" w:hAnsi="Arial" w:cs="Arial"/>
          <w:i/>
          <w:iCs/>
          <w:sz w:val="22"/>
          <w:szCs w:val="22"/>
          <w:lang w:val="en-GB"/>
        </w:rPr>
        <w:t xml:space="preserve">Handbook </w:t>
      </w:r>
      <w:proofErr w:type="gramStart"/>
      <w:r w:rsidRPr="005012F8">
        <w:rPr>
          <w:rFonts w:ascii="Arial" w:hAnsi="Arial" w:cs="Arial"/>
          <w:i/>
          <w:iCs/>
          <w:sz w:val="22"/>
          <w:szCs w:val="22"/>
          <w:lang w:val="en-GB"/>
        </w:rPr>
        <w:t>Of</w:t>
      </w:r>
      <w:proofErr w:type="gramEnd"/>
      <w:r w:rsidRPr="005012F8">
        <w:rPr>
          <w:rFonts w:ascii="Arial" w:hAnsi="Arial" w:cs="Arial"/>
          <w:i/>
          <w:iCs/>
          <w:sz w:val="22"/>
          <w:szCs w:val="22"/>
          <w:lang w:val="en-GB"/>
        </w:rPr>
        <w:t xml:space="preserve"> Research In International Human Resource Management</w:t>
      </w:r>
      <w:r w:rsidRPr="005012F8">
        <w:rPr>
          <w:rFonts w:ascii="Arial" w:hAnsi="Arial" w:cs="Arial"/>
          <w:sz w:val="22"/>
          <w:szCs w:val="22"/>
          <w:lang w:val="en-GB"/>
        </w:rPr>
        <w:t>. Hoboken: Taylor and Francis.</w:t>
      </w:r>
    </w:p>
    <w:p w:rsidR="005012F8" w:rsidRPr="005012F8" w:rsidRDefault="005012F8" w:rsidP="005012F8">
      <w:pPr>
        <w:pStyle w:val="NormalWeb"/>
        <w:spacing w:before="0" w:beforeAutospacing="0" w:after="180" w:afterAutospacing="0" w:line="360" w:lineRule="auto"/>
        <w:rPr>
          <w:rFonts w:ascii="Arial" w:hAnsi="Arial" w:cs="Arial"/>
          <w:sz w:val="22"/>
          <w:szCs w:val="22"/>
        </w:rPr>
      </w:pPr>
      <w:r w:rsidRPr="005012F8">
        <w:rPr>
          <w:rFonts w:ascii="Arial" w:hAnsi="Arial" w:cs="Arial"/>
          <w:sz w:val="22"/>
          <w:szCs w:val="22"/>
        </w:rPr>
        <w:t xml:space="preserve">Jordan, J. and Cartwright, S. </w:t>
      </w:r>
      <w:r w:rsidR="00D65602">
        <w:rPr>
          <w:rFonts w:ascii="Arial" w:hAnsi="Arial" w:cs="Arial"/>
          <w:sz w:val="22"/>
          <w:szCs w:val="22"/>
        </w:rPr>
        <w:t>(</w:t>
      </w:r>
      <w:r w:rsidRPr="005012F8">
        <w:rPr>
          <w:rFonts w:ascii="Arial" w:hAnsi="Arial" w:cs="Arial"/>
          <w:sz w:val="22"/>
          <w:szCs w:val="22"/>
        </w:rPr>
        <w:t>1998</w:t>
      </w:r>
      <w:r w:rsidR="00D65602">
        <w:rPr>
          <w:rFonts w:ascii="Arial" w:hAnsi="Arial" w:cs="Arial"/>
          <w:sz w:val="22"/>
          <w:szCs w:val="22"/>
        </w:rPr>
        <w:t>)</w:t>
      </w:r>
      <w:r w:rsidRPr="005012F8">
        <w:rPr>
          <w:rFonts w:ascii="Arial" w:hAnsi="Arial" w:cs="Arial"/>
          <w:sz w:val="22"/>
          <w:szCs w:val="22"/>
        </w:rPr>
        <w:t xml:space="preserve"> Selecting expatriate managers: key traits and competencies. </w:t>
      </w:r>
      <w:r w:rsidRPr="005012F8">
        <w:rPr>
          <w:rFonts w:ascii="Arial" w:hAnsi="Arial" w:cs="Arial"/>
          <w:i/>
          <w:iCs/>
          <w:sz w:val="22"/>
          <w:szCs w:val="22"/>
        </w:rPr>
        <w:t>Leadership &amp; Organization Development Journal</w:t>
      </w:r>
      <w:r w:rsidRPr="005012F8">
        <w:rPr>
          <w:rFonts w:ascii="Arial" w:hAnsi="Arial" w:cs="Arial"/>
          <w:sz w:val="22"/>
          <w:szCs w:val="22"/>
        </w:rPr>
        <w:t>, 19(2), pp.89-96.</w:t>
      </w:r>
    </w:p>
    <w:p w:rsidR="005012F8" w:rsidRPr="005012F8" w:rsidRDefault="005012F8" w:rsidP="005012F8">
      <w:pPr>
        <w:pStyle w:val="NormalWeb"/>
        <w:spacing w:before="0" w:beforeAutospacing="0" w:after="180" w:afterAutospacing="0" w:line="360" w:lineRule="auto"/>
        <w:rPr>
          <w:rFonts w:ascii="Arial" w:hAnsi="Arial" w:cs="Arial"/>
          <w:sz w:val="22"/>
          <w:szCs w:val="22"/>
          <w:lang w:val="en-GB"/>
        </w:rPr>
      </w:pPr>
      <w:r w:rsidRPr="005012F8">
        <w:rPr>
          <w:rFonts w:ascii="Arial" w:hAnsi="Arial" w:cs="Arial"/>
          <w:sz w:val="22"/>
          <w:szCs w:val="22"/>
          <w:lang w:val="en-GB"/>
        </w:rPr>
        <w:t>Mendenhall, M., Dunbar, E. and Oddou, G.</w:t>
      </w:r>
      <w:r w:rsidR="00D65602">
        <w:rPr>
          <w:rFonts w:ascii="Arial" w:hAnsi="Arial" w:cs="Arial"/>
          <w:sz w:val="22"/>
          <w:szCs w:val="22"/>
          <w:lang w:val="en-GB"/>
        </w:rPr>
        <w:t xml:space="preserve"> (</w:t>
      </w:r>
      <w:r w:rsidRPr="005012F8">
        <w:rPr>
          <w:rFonts w:ascii="Arial" w:hAnsi="Arial" w:cs="Arial"/>
          <w:sz w:val="22"/>
          <w:szCs w:val="22"/>
          <w:lang w:val="en-GB"/>
        </w:rPr>
        <w:t>1987</w:t>
      </w:r>
      <w:r w:rsidR="00D65602">
        <w:rPr>
          <w:rFonts w:ascii="Arial" w:hAnsi="Arial" w:cs="Arial"/>
          <w:sz w:val="22"/>
          <w:szCs w:val="22"/>
          <w:lang w:val="en-GB"/>
        </w:rPr>
        <w:t>)</w:t>
      </w:r>
      <w:r w:rsidRPr="005012F8">
        <w:rPr>
          <w:rFonts w:ascii="Arial" w:hAnsi="Arial" w:cs="Arial"/>
          <w:sz w:val="22"/>
          <w:szCs w:val="22"/>
          <w:lang w:val="en-GB"/>
        </w:rPr>
        <w:t xml:space="preserve"> Expatriate Selection, Training and Career-Pathing: A Review and Critique. </w:t>
      </w:r>
      <w:r w:rsidRPr="005012F8">
        <w:rPr>
          <w:rFonts w:ascii="Arial" w:hAnsi="Arial" w:cs="Arial"/>
          <w:i/>
          <w:iCs/>
          <w:sz w:val="22"/>
          <w:szCs w:val="22"/>
          <w:lang w:val="en-GB"/>
        </w:rPr>
        <w:t>Human Resource Management</w:t>
      </w:r>
      <w:r w:rsidRPr="005012F8">
        <w:rPr>
          <w:rFonts w:ascii="Arial" w:hAnsi="Arial" w:cs="Arial"/>
          <w:sz w:val="22"/>
          <w:szCs w:val="22"/>
          <w:lang w:val="en-GB"/>
        </w:rPr>
        <w:t>, 26(3), pp.331-345.</w:t>
      </w:r>
    </w:p>
    <w:p w:rsidR="005012F8" w:rsidRPr="005012F8" w:rsidRDefault="005012F8" w:rsidP="005012F8">
      <w:pPr>
        <w:pStyle w:val="NormalWeb"/>
        <w:spacing w:before="0" w:beforeAutospacing="0" w:after="180" w:afterAutospacing="0" w:line="360" w:lineRule="auto"/>
        <w:rPr>
          <w:rFonts w:ascii="Arial" w:hAnsi="Arial" w:cs="Arial"/>
          <w:sz w:val="22"/>
          <w:szCs w:val="22"/>
          <w:lang w:val="en-GB"/>
        </w:rPr>
      </w:pPr>
      <w:r w:rsidRPr="005012F8">
        <w:rPr>
          <w:rFonts w:ascii="Arial" w:hAnsi="Arial" w:cs="Arial"/>
          <w:sz w:val="22"/>
          <w:szCs w:val="22"/>
          <w:lang w:val="en-GB"/>
        </w:rPr>
        <w:t xml:space="preserve">Neuman, W. </w:t>
      </w:r>
      <w:r w:rsidR="00D65602">
        <w:rPr>
          <w:rFonts w:ascii="Arial" w:hAnsi="Arial" w:cs="Arial"/>
          <w:sz w:val="22"/>
          <w:szCs w:val="22"/>
          <w:lang w:val="en-GB"/>
        </w:rPr>
        <w:t>(</w:t>
      </w:r>
      <w:r w:rsidRPr="005012F8">
        <w:rPr>
          <w:rFonts w:ascii="Arial" w:hAnsi="Arial" w:cs="Arial"/>
          <w:sz w:val="22"/>
          <w:szCs w:val="22"/>
          <w:lang w:val="en-GB"/>
        </w:rPr>
        <w:t>2003</w:t>
      </w:r>
      <w:r w:rsidR="00D65602">
        <w:rPr>
          <w:rFonts w:ascii="Arial" w:hAnsi="Arial" w:cs="Arial"/>
          <w:sz w:val="22"/>
          <w:szCs w:val="22"/>
          <w:lang w:val="en-GB"/>
        </w:rPr>
        <w:t>)</w:t>
      </w:r>
      <w:r w:rsidRPr="005012F8">
        <w:rPr>
          <w:rFonts w:ascii="Arial" w:hAnsi="Arial" w:cs="Arial"/>
          <w:sz w:val="22"/>
          <w:szCs w:val="22"/>
          <w:lang w:val="en-GB"/>
        </w:rPr>
        <w:t> </w:t>
      </w:r>
      <w:r w:rsidRPr="005012F8">
        <w:rPr>
          <w:rFonts w:ascii="Arial" w:hAnsi="Arial" w:cs="Arial"/>
          <w:i/>
          <w:iCs/>
          <w:sz w:val="22"/>
          <w:szCs w:val="22"/>
          <w:lang w:val="en-GB"/>
        </w:rPr>
        <w:t xml:space="preserve">Workbook </w:t>
      </w:r>
      <w:proofErr w:type="gramStart"/>
      <w:r w:rsidRPr="005012F8">
        <w:rPr>
          <w:rFonts w:ascii="Arial" w:hAnsi="Arial" w:cs="Arial"/>
          <w:i/>
          <w:iCs/>
          <w:sz w:val="22"/>
          <w:szCs w:val="22"/>
          <w:lang w:val="en-GB"/>
        </w:rPr>
        <w:t>For</w:t>
      </w:r>
      <w:proofErr w:type="gramEnd"/>
      <w:r w:rsidRPr="005012F8">
        <w:rPr>
          <w:rFonts w:ascii="Arial" w:hAnsi="Arial" w:cs="Arial"/>
          <w:i/>
          <w:iCs/>
          <w:sz w:val="22"/>
          <w:szCs w:val="22"/>
          <w:lang w:val="en-GB"/>
        </w:rPr>
        <w:t xml:space="preserve"> Social Research Methods</w:t>
      </w:r>
      <w:r w:rsidRPr="005012F8">
        <w:rPr>
          <w:rFonts w:ascii="Arial" w:hAnsi="Arial" w:cs="Arial"/>
          <w:sz w:val="22"/>
          <w:szCs w:val="22"/>
          <w:lang w:val="en-GB"/>
        </w:rPr>
        <w:t>. Boston: Allyn and Bacon.</w:t>
      </w:r>
    </w:p>
    <w:p w:rsidR="005012F8" w:rsidRPr="005012F8" w:rsidRDefault="005012F8" w:rsidP="005012F8">
      <w:pPr>
        <w:pStyle w:val="NormalWeb"/>
        <w:spacing w:before="0" w:beforeAutospacing="0" w:after="180" w:afterAutospacing="0" w:line="360" w:lineRule="auto"/>
        <w:rPr>
          <w:rFonts w:ascii="Arial" w:hAnsi="Arial" w:cs="Arial"/>
          <w:sz w:val="22"/>
          <w:szCs w:val="22"/>
          <w:lang w:val="en-GB"/>
        </w:rPr>
      </w:pPr>
      <w:r w:rsidRPr="005012F8">
        <w:rPr>
          <w:rFonts w:ascii="Arial" w:hAnsi="Arial" w:cs="Arial"/>
          <w:sz w:val="22"/>
          <w:szCs w:val="22"/>
          <w:lang w:val="en-GB"/>
        </w:rPr>
        <w:t>Salgado, J.</w:t>
      </w:r>
      <w:r w:rsidR="00D65602">
        <w:rPr>
          <w:rFonts w:ascii="Arial" w:hAnsi="Arial" w:cs="Arial"/>
          <w:sz w:val="22"/>
          <w:szCs w:val="22"/>
          <w:lang w:val="en-GB"/>
        </w:rPr>
        <w:t xml:space="preserve"> (</w:t>
      </w:r>
      <w:r w:rsidRPr="005012F8">
        <w:rPr>
          <w:rFonts w:ascii="Arial" w:hAnsi="Arial" w:cs="Arial"/>
          <w:sz w:val="22"/>
          <w:szCs w:val="22"/>
          <w:lang w:val="en-GB"/>
        </w:rPr>
        <w:t>2017</w:t>
      </w:r>
      <w:r w:rsidR="00D65602">
        <w:rPr>
          <w:rFonts w:ascii="Arial" w:hAnsi="Arial" w:cs="Arial"/>
          <w:sz w:val="22"/>
          <w:szCs w:val="22"/>
          <w:lang w:val="en-GB"/>
        </w:rPr>
        <w:t>)</w:t>
      </w:r>
      <w:r w:rsidRPr="005012F8">
        <w:rPr>
          <w:rFonts w:ascii="Arial" w:hAnsi="Arial" w:cs="Arial"/>
          <w:sz w:val="22"/>
          <w:szCs w:val="22"/>
          <w:lang w:val="en-GB"/>
        </w:rPr>
        <w:t xml:space="preserve"> Predicting expatriate effectiveness: The role of personality, cross</w:t>
      </w:r>
      <w:r w:rsidRPr="005012F8">
        <w:rPr>
          <w:rFonts w:ascii="Cambria Math" w:hAnsi="Cambria Math" w:cs="Cambria Math"/>
          <w:sz w:val="22"/>
          <w:szCs w:val="22"/>
          <w:lang w:val="en-GB"/>
        </w:rPr>
        <w:t>‐</w:t>
      </w:r>
      <w:r w:rsidRPr="005012F8">
        <w:rPr>
          <w:rFonts w:ascii="Arial" w:hAnsi="Arial" w:cs="Arial"/>
          <w:sz w:val="22"/>
          <w:szCs w:val="22"/>
          <w:lang w:val="en-GB"/>
        </w:rPr>
        <w:t>cultural adjustment, and organisational support. </w:t>
      </w:r>
      <w:r w:rsidRPr="005012F8">
        <w:rPr>
          <w:rFonts w:ascii="Arial" w:hAnsi="Arial" w:cs="Arial"/>
          <w:i/>
          <w:iCs/>
          <w:sz w:val="22"/>
          <w:szCs w:val="22"/>
          <w:lang w:val="en-GB"/>
        </w:rPr>
        <w:t>International Journal of Selection</w:t>
      </w:r>
      <w:r w:rsidRPr="005012F8">
        <w:rPr>
          <w:rFonts w:ascii="Arial" w:hAnsi="Arial" w:cs="Arial"/>
          <w:sz w:val="22"/>
          <w:szCs w:val="22"/>
          <w:lang w:val="en-GB"/>
        </w:rPr>
        <w:t>, 4(4), pp.44-52.</w:t>
      </w:r>
    </w:p>
    <w:p w:rsidR="005012F8" w:rsidRPr="005012F8" w:rsidRDefault="005012F8" w:rsidP="005012F8">
      <w:pPr>
        <w:pStyle w:val="NormalWeb"/>
        <w:spacing w:before="0" w:beforeAutospacing="0" w:after="180" w:afterAutospacing="0" w:line="360" w:lineRule="auto"/>
        <w:rPr>
          <w:rFonts w:ascii="Arial" w:hAnsi="Arial" w:cs="Arial"/>
          <w:sz w:val="22"/>
          <w:szCs w:val="22"/>
          <w:lang w:val="en-GB"/>
        </w:rPr>
      </w:pPr>
      <w:r w:rsidRPr="005012F8">
        <w:rPr>
          <w:rFonts w:ascii="Arial" w:hAnsi="Arial" w:cs="Arial"/>
          <w:sz w:val="22"/>
          <w:szCs w:val="22"/>
          <w:lang w:val="en-GB"/>
        </w:rPr>
        <w:t>Saridakis, G. and Cowling, M.</w:t>
      </w:r>
      <w:r w:rsidR="00D65602">
        <w:rPr>
          <w:rFonts w:ascii="Arial" w:hAnsi="Arial" w:cs="Arial"/>
          <w:sz w:val="22"/>
          <w:szCs w:val="22"/>
          <w:lang w:val="en-GB"/>
        </w:rPr>
        <w:t xml:space="preserve"> (</w:t>
      </w:r>
      <w:r w:rsidRPr="005012F8">
        <w:rPr>
          <w:rFonts w:ascii="Arial" w:hAnsi="Arial" w:cs="Arial"/>
          <w:sz w:val="22"/>
          <w:szCs w:val="22"/>
          <w:lang w:val="en-GB"/>
        </w:rPr>
        <w:t>2020</w:t>
      </w:r>
      <w:r w:rsidR="00D65602">
        <w:rPr>
          <w:rFonts w:ascii="Arial" w:hAnsi="Arial" w:cs="Arial"/>
          <w:sz w:val="22"/>
          <w:szCs w:val="22"/>
          <w:lang w:val="en-GB"/>
        </w:rPr>
        <w:t>)</w:t>
      </w:r>
      <w:r w:rsidRPr="005012F8">
        <w:rPr>
          <w:rFonts w:ascii="Arial" w:hAnsi="Arial" w:cs="Arial"/>
          <w:sz w:val="22"/>
          <w:szCs w:val="22"/>
          <w:lang w:val="en-GB"/>
        </w:rPr>
        <w:t> </w:t>
      </w:r>
      <w:r w:rsidRPr="005012F8">
        <w:rPr>
          <w:rFonts w:ascii="Arial" w:hAnsi="Arial" w:cs="Arial"/>
          <w:i/>
          <w:iCs/>
          <w:sz w:val="22"/>
          <w:szCs w:val="22"/>
          <w:lang w:val="en-GB"/>
        </w:rPr>
        <w:t xml:space="preserve">Handbook </w:t>
      </w:r>
      <w:proofErr w:type="gramStart"/>
      <w:r w:rsidRPr="005012F8">
        <w:rPr>
          <w:rFonts w:ascii="Arial" w:hAnsi="Arial" w:cs="Arial"/>
          <w:i/>
          <w:iCs/>
          <w:sz w:val="22"/>
          <w:szCs w:val="22"/>
          <w:lang w:val="en-GB"/>
        </w:rPr>
        <w:t>Of</w:t>
      </w:r>
      <w:proofErr w:type="gramEnd"/>
      <w:r w:rsidRPr="005012F8">
        <w:rPr>
          <w:rFonts w:ascii="Arial" w:hAnsi="Arial" w:cs="Arial"/>
          <w:i/>
          <w:iCs/>
          <w:sz w:val="22"/>
          <w:szCs w:val="22"/>
          <w:lang w:val="en-GB"/>
        </w:rPr>
        <w:t xml:space="preserve"> Quantitative Research Methods In Entrepreneurship</w:t>
      </w:r>
      <w:r w:rsidRPr="005012F8">
        <w:rPr>
          <w:rFonts w:ascii="Arial" w:hAnsi="Arial" w:cs="Arial"/>
          <w:sz w:val="22"/>
          <w:szCs w:val="22"/>
          <w:lang w:val="en-GB"/>
        </w:rPr>
        <w:t>. Cheltenham, UK: Edward Elgar Publishing Limited.</w:t>
      </w:r>
    </w:p>
    <w:p w:rsidR="005012F8" w:rsidRPr="005012F8" w:rsidRDefault="005012F8" w:rsidP="005012F8">
      <w:pPr>
        <w:pStyle w:val="NormalWeb"/>
        <w:spacing w:before="0" w:beforeAutospacing="0" w:after="180" w:afterAutospacing="0" w:line="360" w:lineRule="auto"/>
        <w:rPr>
          <w:rFonts w:ascii="Arial" w:hAnsi="Arial" w:cs="Arial"/>
          <w:sz w:val="22"/>
          <w:szCs w:val="22"/>
          <w:lang w:val="en-GB"/>
        </w:rPr>
      </w:pPr>
      <w:r w:rsidRPr="005012F8">
        <w:rPr>
          <w:rFonts w:ascii="Arial" w:hAnsi="Arial" w:cs="Arial"/>
          <w:sz w:val="22"/>
          <w:szCs w:val="22"/>
          <w:lang w:val="en-GB"/>
        </w:rPr>
        <w:t xml:space="preserve">Selmer, J. </w:t>
      </w:r>
      <w:r w:rsidR="00D65602">
        <w:rPr>
          <w:rFonts w:ascii="Arial" w:hAnsi="Arial" w:cs="Arial"/>
          <w:sz w:val="22"/>
          <w:szCs w:val="22"/>
          <w:lang w:val="en-GB"/>
        </w:rPr>
        <w:t>(</w:t>
      </w:r>
      <w:r w:rsidRPr="005012F8">
        <w:rPr>
          <w:rFonts w:ascii="Arial" w:hAnsi="Arial" w:cs="Arial"/>
          <w:sz w:val="22"/>
          <w:szCs w:val="22"/>
          <w:lang w:val="en-GB"/>
        </w:rPr>
        <w:t>1995</w:t>
      </w:r>
      <w:r w:rsidR="00D65602">
        <w:rPr>
          <w:rFonts w:ascii="Arial" w:hAnsi="Arial" w:cs="Arial"/>
          <w:sz w:val="22"/>
          <w:szCs w:val="22"/>
          <w:lang w:val="en-GB"/>
        </w:rPr>
        <w:t>)</w:t>
      </w:r>
      <w:r w:rsidRPr="005012F8">
        <w:rPr>
          <w:rFonts w:ascii="Arial" w:hAnsi="Arial" w:cs="Arial"/>
          <w:sz w:val="22"/>
          <w:szCs w:val="22"/>
          <w:lang w:val="en-GB"/>
        </w:rPr>
        <w:t> </w:t>
      </w:r>
      <w:r w:rsidRPr="005012F8">
        <w:rPr>
          <w:rFonts w:ascii="Arial" w:hAnsi="Arial" w:cs="Arial"/>
          <w:i/>
          <w:iCs/>
          <w:sz w:val="22"/>
          <w:szCs w:val="22"/>
          <w:lang w:val="en-GB"/>
        </w:rPr>
        <w:t>Expatriate Management</w:t>
      </w:r>
      <w:r w:rsidRPr="005012F8">
        <w:rPr>
          <w:rFonts w:ascii="Arial" w:hAnsi="Arial" w:cs="Arial"/>
          <w:sz w:val="22"/>
          <w:szCs w:val="22"/>
          <w:lang w:val="en-GB"/>
        </w:rPr>
        <w:t>. Westport, Conn.: Quorum Books.</w:t>
      </w:r>
    </w:p>
    <w:p w:rsidR="005012F8" w:rsidRPr="005012F8" w:rsidRDefault="005012F8" w:rsidP="005012F8">
      <w:pPr>
        <w:pStyle w:val="NormalWeb"/>
        <w:spacing w:before="0" w:beforeAutospacing="0" w:after="180" w:afterAutospacing="0" w:line="360" w:lineRule="auto"/>
        <w:rPr>
          <w:rFonts w:ascii="Arial" w:hAnsi="Arial" w:cs="Arial"/>
          <w:sz w:val="22"/>
          <w:szCs w:val="22"/>
          <w:lang w:val="en-GB"/>
        </w:rPr>
      </w:pPr>
      <w:r w:rsidRPr="005012F8">
        <w:rPr>
          <w:rFonts w:ascii="Arial" w:hAnsi="Arial" w:cs="Arial"/>
          <w:sz w:val="22"/>
          <w:szCs w:val="22"/>
          <w:lang w:val="en-GB"/>
        </w:rPr>
        <w:t xml:space="preserve">Sokro, E. and Pillay, S. </w:t>
      </w:r>
      <w:r w:rsidR="00D65602">
        <w:rPr>
          <w:rFonts w:ascii="Arial" w:hAnsi="Arial" w:cs="Arial"/>
          <w:sz w:val="22"/>
          <w:szCs w:val="22"/>
          <w:lang w:val="en-GB"/>
        </w:rPr>
        <w:t>(</w:t>
      </w:r>
      <w:r w:rsidRPr="005012F8">
        <w:rPr>
          <w:rFonts w:ascii="Arial" w:hAnsi="Arial" w:cs="Arial"/>
          <w:sz w:val="22"/>
          <w:szCs w:val="22"/>
          <w:lang w:val="en-GB"/>
        </w:rPr>
        <w:t>2019</w:t>
      </w:r>
      <w:r w:rsidR="00D65602">
        <w:rPr>
          <w:rFonts w:ascii="Arial" w:hAnsi="Arial" w:cs="Arial"/>
          <w:sz w:val="22"/>
          <w:szCs w:val="22"/>
          <w:lang w:val="en-GB"/>
        </w:rPr>
        <w:t>)</w:t>
      </w:r>
      <w:r w:rsidRPr="005012F8">
        <w:rPr>
          <w:rFonts w:ascii="Arial" w:hAnsi="Arial" w:cs="Arial"/>
          <w:sz w:val="22"/>
          <w:szCs w:val="22"/>
          <w:lang w:val="en-GB"/>
        </w:rPr>
        <w:t xml:space="preserve"> Host Country Nationals' Attitudes, Social Support and Willingness to Work with Expatriates. </w:t>
      </w:r>
      <w:r w:rsidRPr="005012F8">
        <w:rPr>
          <w:rFonts w:ascii="Arial" w:hAnsi="Arial" w:cs="Arial"/>
          <w:i/>
          <w:iCs/>
          <w:sz w:val="22"/>
          <w:szCs w:val="22"/>
          <w:lang w:val="en-GB"/>
        </w:rPr>
        <w:t>Global Business Review</w:t>
      </w:r>
      <w:r w:rsidRPr="005012F8">
        <w:rPr>
          <w:rFonts w:ascii="Arial" w:hAnsi="Arial" w:cs="Arial"/>
          <w:sz w:val="22"/>
          <w:szCs w:val="22"/>
          <w:lang w:val="en-GB"/>
        </w:rPr>
        <w:t>, 21(5), pp.1184-1199.</w:t>
      </w:r>
    </w:p>
    <w:p w:rsidR="005012F8" w:rsidRPr="005012F8" w:rsidRDefault="005012F8" w:rsidP="005012F8">
      <w:pPr>
        <w:pStyle w:val="NormalWeb"/>
        <w:spacing w:before="0" w:beforeAutospacing="0" w:after="180" w:afterAutospacing="0" w:line="360" w:lineRule="auto"/>
        <w:rPr>
          <w:rFonts w:ascii="Arial" w:hAnsi="Arial" w:cs="Arial"/>
          <w:sz w:val="22"/>
          <w:szCs w:val="22"/>
          <w:lang w:val="en-GB"/>
        </w:rPr>
      </w:pPr>
      <w:r w:rsidRPr="005012F8">
        <w:rPr>
          <w:rFonts w:ascii="Arial" w:hAnsi="Arial" w:cs="Arial"/>
          <w:sz w:val="22"/>
          <w:szCs w:val="22"/>
          <w:lang w:val="en-GB"/>
        </w:rPr>
        <w:lastRenderedPageBreak/>
        <w:t xml:space="preserve">Thomas, R. </w:t>
      </w:r>
      <w:r w:rsidR="00D65602">
        <w:rPr>
          <w:rFonts w:ascii="Arial" w:hAnsi="Arial" w:cs="Arial"/>
          <w:sz w:val="22"/>
          <w:szCs w:val="22"/>
          <w:lang w:val="en-GB"/>
        </w:rPr>
        <w:t>(</w:t>
      </w:r>
      <w:r w:rsidRPr="005012F8">
        <w:rPr>
          <w:rFonts w:ascii="Arial" w:hAnsi="Arial" w:cs="Arial"/>
          <w:sz w:val="22"/>
          <w:szCs w:val="22"/>
          <w:lang w:val="en-GB"/>
        </w:rPr>
        <w:t>2003</w:t>
      </w:r>
      <w:r w:rsidR="00D65602">
        <w:rPr>
          <w:rFonts w:ascii="Arial" w:hAnsi="Arial" w:cs="Arial"/>
          <w:sz w:val="22"/>
          <w:szCs w:val="22"/>
          <w:lang w:val="en-GB"/>
        </w:rPr>
        <w:t>)</w:t>
      </w:r>
      <w:r w:rsidRPr="005012F8">
        <w:rPr>
          <w:rFonts w:ascii="Arial" w:hAnsi="Arial" w:cs="Arial"/>
          <w:sz w:val="22"/>
          <w:szCs w:val="22"/>
          <w:lang w:val="en-GB"/>
        </w:rPr>
        <w:t> </w:t>
      </w:r>
      <w:r w:rsidRPr="005012F8">
        <w:rPr>
          <w:rFonts w:ascii="Arial" w:hAnsi="Arial" w:cs="Arial"/>
          <w:i/>
          <w:iCs/>
          <w:sz w:val="22"/>
          <w:szCs w:val="22"/>
          <w:lang w:val="en-GB"/>
        </w:rPr>
        <w:t xml:space="preserve">Blending Qualitative &amp; Quantitative Research Methods </w:t>
      </w:r>
      <w:proofErr w:type="gramStart"/>
      <w:r w:rsidRPr="005012F8">
        <w:rPr>
          <w:rFonts w:ascii="Arial" w:hAnsi="Arial" w:cs="Arial"/>
          <w:i/>
          <w:iCs/>
          <w:sz w:val="22"/>
          <w:szCs w:val="22"/>
          <w:lang w:val="en-GB"/>
        </w:rPr>
        <w:t>In</w:t>
      </w:r>
      <w:proofErr w:type="gramEnd"/>
      <w:r w:rsidRPr="005012F8">
        <w:rPr>
          <w:rFonts w:ascii="Arial" w:hAnsi="Arial" w:cs="Arial"/>
          <w:i/>
          <w:iCs/>
          <w:sz w:val="22"/>
          <w:szCs w:val="22"/>
          <w:lang w:val="en-GB"/>
        </w:rPr>
        <w:t xml:space="preserve"> Theses And Dissertations</w:t>
      </w:r>
      <w:r w:rsidRPr="005012F8">
        <w:rPr>
          <w:rFonts w:ascii="Arial" w:hAnsi="Arial" w:cs="Arial"/>
          <w:sz w:val="22"/>
          <w:szCs w:val="22"/>
          <w:lang w:val="en-GB"/>
        </w:rPr>
        <w:t>. Thousand Oaks, Calif.: Corwin Press.</w:t>
      </w:r>
    </w:p>
    <w:p w:rsidR="005012F8" w:rsidRPr="005012F8" w:rsidRDefault="005012F8" w:rsidP="005012F8">
      <w:pPr>
        <w:pStyle w:val="NormalWeb"/>
        <w:spacing w:before="0" w:beforeAutospacing="0" w:after="180" w:afterAutospacing="0" w:line="360" w:lineRule="auto"/>
        <w:rPr>
          <w:rFonts w:ascii="Arial" w:hAnsi="Arial" w:cs="Arial"/>
          <w:sz w:val="22"/>
          <w:szCs w:val="22"/>
        </w:rPr>
      </w:pPr>
      <w:r w:rsidRPr="005012F8">
        <w:rPr>
          <w:rFonts w:ascii="Arial" w:hAnsi="Arial" w:cs="Arial"/>
          <w:sz w:val="22"/>
          <w:szCs w:val="22"/>
        </w:rPr>
        <w:t xml:space="preserve">van der Laken, P., van Engen, M., van Veldhoven, M. and Paauwe, J. </w:t>
      </w:r>
      <w:r w:rsidR="00D65602">
        <w:rPr>
          <w:rFonts w:ascii="Arial" w:hAnsi="Arial" w:cs="Arial"/>
          <w:sz w:val="22"/>
          <w:szCs w:val="22"/>
        </w:rPr>
        <w:t>(</w:t>
      </w:r>
      <w:r w:rsidRPr="005012F8">
        <w:rPr>
          <w:rFonts w:ascii="Arial" w:hAnsi="Arial" w:cs="Arial"/>
          <w:sz w:val="22"/>
          <w:szCs w:val="22"/>
        </w:rPr>
        <w:t>2019</w:t>
      </w:r>
      <w:r w:rsidR="00D65602">
        <w:rPr>
          <w:rFonts w:ascii="Arial" w:hAnsi="Arial" w:cs="Arial"/>
          <w:sz w:val="22"/>
          <w:szCs w:val="22"/>
        </w:rPr>
        <w:t>)</w:t>
      </w:r>
      <w:r w:rsidRPr="005012F8">
        <w:rPr>
          <w:rFonts w:ascii="Arial" w:hAnsi="Arial" w:cs="Arial"/>
          <w:sz w:val="22"/>
          <w:szCs w:val="22"/>
        </w:rPr>
        <w:t xml:space="preserve"> Fostering expatriate success: A meta-analysis of the differential benefits of social support. </w:t>
      </w:r>
      <w:r w:rsidRPr="005012F8">
        <w:rPr>
          <w:rFonts w:ascii="Arial" w:hAnsi="Arial" w:cs="Arial"/>
          <w:i/>
          <w:iCs/>
          <w:sz w:val="22"/>
          <w:szCs w:val="22"/>
        </w:rPr>
        <w:t>Human Resource Management Review</w:t>
      </w:r>
      <w:r w:rsidRPr="005012F8">
        <w:rPr>
          <w:rFonts w:ascii="Arial" w:hAnsi="Arial" w:cs="Arial"/>
          <w:sz w:val="22"/>
          <w:szCs w:val="22"/>
        </w:rPr>
        <w:t>, 29(4), pp.100-116.</w:t>
      </w:r>
    </w:p>
    <w:p w:rsidR="005012F8" w:rsidRPr="005012F8" w:rsidRDefault="005012F8" w:rsidP="005012F8">
      <w:pPr>
        <w:pStyle w:val="NormalWeb"/>
        <w:spacing w:before="0" w:beforeAutospacing="0" w:after="180" w:afterAutospacing="0" w:line="360" w:lineRule="auto"/>
        <w:rPr>
          <w:rFonts w:ascii="Arial" w:hAnsi="Arial" w:cs="Arial"/>
          <w:sz w:val="22"/>
          <w:szCs w:val="22"/>
          <w:lang w:val="en-GB"/>
        </w:rPr>
      </w:pPr>
      <w:r w:rsidRPr="005012F8">
        <w:rPr>
          <w:rFonts w:ascii="Arial" w:hAnsi="Arial" w:cs="Arial"/>
          <w:sz w:val="22"/>
          <w:szCs w:val="22"/>
          <w:lang w:val="en-GB"/>
        </w:rPr>
        <w:t>Vogt, W.</w:t>
      </w:r>
      <w:bookmarkStart w:id="16" w:name="_GoBack"/>
      <w:bookmarkEnd w:id="16"/>
      <w:r w:rsidRPr="005012F8">
        <w:rPr>
          <w:rFonts w:ascii="Arial" w:hAnsi="Arial" w:cs="Arial"/>
          <w:sz w:val="22"/>
          <w:szCs w:val="22"/>
          <w:lang w:val="en-GB"/>
        </w:rPr>
        <w:t xml:space="preserve"> </w:t>
      </w:r>
      <w:r w:rsidR="00D65602">
        <w:rPr>
          <w:rFonts w:ascii="Arial" w:hAnsi="Arial" w:cs="Arial"/>
          <w:sz w:val="22"/>
          <w:szCs w:val="22"/>
          <w:lang w:val="en-GB"/>
        </w:rPr>
        <w:t>(</w:t>
      </w:r>
      <w:r w:rsidRPr="005012F8">
        <w:rPr>
          <w:rFonts w:ascii="Arial" w:hAnsi="Arial" w:cs="Arial"/>
          <w:sz w:val="22"/>
          <w:szCs w:val="22"/>
          <w:lang w:val="en-GB"/>
        </w:rPr>
        <w:t>2011</w:t>
      </w:r>
      <w:r w:rsidR="00D65602">
        <w:rPr>
          <w:rFonts w:ascii="Arial" w:hAnsi="Arial" w:cs="Arial"/>
          <w:sz w:val="22"/>
          <w:szCs w:val="22"/>
          <w:lang w:val="en-GB"/>
        </w:rPr>
        <w:t>)</w:t>
      </w:r>
      <w:r w:rsidRPr="005012F8">
        <w:rPr>
          <w:rFonts w:ascii="Arial" w:hAnsi="Arial" w:cs="Arial"/>
          <w:sz w:val="22"/>
          <w:szCs w:val="22"/>
          <w:lang w:val="en-GB"/>
        </w:rPr>
        <w:t> </w:t>
      </w:r>
      <w:r w:rsidRPr="005012F8">
        <w:rPr>
          <w:rFonts w:ascii="Arial" w:hAnsi="Arial" w:cs="Arial"/>
          <w:i/>
          <w:iCs/>
          <w:sz w:val="22"/>
          <w:szCs w:val="22"/>
          <w:lang w:val="en-GB"/>
        </w:rPr>
        <w:t>SAGE Quantitative Research Methods</w:t>
      </w:r>
      <w:r w:rsidRPr="005012F8">
        <w:rPr>
          <w:rFonts w:ascii="Arial" w:hAnsi="Arial" w:cs="Arial"/>
          <w:sz w:val="22"/>
          <w:szCs w:val="22"/>
          <w:lang w:val="en-GB"/>
        </w:rPr>
        <w:t>. London: SAGE.</w:t>
      </w:r>
    </w:p>
    <w:p w:rsidR="005012F8" w:rsidRPr="005012F8" w:rsidRDefault="005012F8" w:rsidP="005012F8">
      <w:pPr>
        <w:spacing w:line="360" w:lineRule="auto"/>
        <w:rPr>
          <w:rFonts w:ascii="Arial" w:eastAsia="Times New Roman" w:hAnsi="Arial" w:cs="Arial"/>
          <w:sz w:val="22"/>
          <w:lang w:val="en-GB" w:eastAsia="hu-HU"/>
        </w:rPr>
      </w:pPr>
      <w:r w:rsidRPr="005012F8">
        <w:rPr>
          <w:rFonts w:ascii="Arial" w:hAnsi="Arial" w:cs="Arial"/>
          <w:sz w:val="22"/>
          <w:lang w:val="en-GB"/>
        </w:rPr>
        <w:br w:type="page"/>
      </w:r>
    </w:p>
    <w:p w:rsidR="005012F8" w:rsidRPr="005012F8" w:rsidRDefault="005012F8" w:rsidP="005012F8">
      <w:pPr>
        <w:pStyle w:val="Heading1"/>
        <w:spacing w:line="360" w:lineRule="auto"/>
        <w:rPr>
          <w:rFonts w:ascii="Arial" w:hAnsi="Arial" w:cs="Arial"/>
          <w:color w:val="auto"/>
          <w:sz w:val="22"/>
          <w:szCs w:val="22"/>
          <w:lang w:val="en-GB"/>
        </w:rPr>
      </w:pPr>
      <w:bookmarkStart w:id="17" w:name="_Toc57179119"/>
      <w:r w:rsidRPr="005012F8">
        <w:rPr>
          <w:rFonts w:ascii="Arial" w:hAnsi="Arial" w:cs="Arial"/>
          <w:color w:val="auto"/>
          <w:sz w:val="22"/>
          <w:szCs w:val="22"/>
          <w:lang w:val="en-GB"/>
        </w:rPr>
        <w:lastRenderedPageBreak/>
        <w:t>Appendices – Links</w:t>
      </w:r>
      <w:bookmarkEnd w:id="17"/>
    </w:p>
    <w:p w:rsidR="005012F8" w:rsidRPr="005012F8" w:rsidRDefault="005012F8" w:rsidP="005012F8">
      <w:pPr>
        <w:spacing w:line="360" w:lineRule="auto"/>
        <w:rPr>
          <w:rFonts w:ascii="Arial" w:hAnsi="Arial" w:cs="Arial"/>
          <w:sz w:val="22"/>
          <w:lang w:val="en-GB"/>
        </w:rPr>
      </w:pPr>
    </w:p>
    <w:p w:rsidR="005012F8" w:rsidRPr="005012F8" w:rsidRDefault="005012F8" w:rsidP="005012F8">
      <w:pPr>
        <w:pStyle w:val="ListParagraph"/>
        <w:numPr>
          <w:ilvl w:val="0"/>
          <w:numId w:val="2"/>
        </w:numPr>
        <w:spacing w:line="360" w:lineRule="auto"/>
        <w:rPr>
          <w:rFonts w:ascii="Arial" w:hAnsi="Arial" w:cs="Arial"/>
          <w:sz w:val="22"/>
          <w:lang w:val="en-GB"/>
        </w:rPr>
      </w:pPr>
      <w:hyperlink r:id="rId6" w:history="1">
        <w:r w:rsidRPr="005012F8">
          <w:rPr>
            <w:rStyle w:val="Hyperlink"/>
            <w:rFonts w:ascii="Arial" w:hAnsi="Arial" w:cs="Arial"/>
            <w:color w:val="auto"/>
            <w:sz w:val="22"/>
            <w:lang w:val="en-GB"/>
          </w:rPr>
          <w:t>https://journals.sagepub.com/doi/10.1177/0972150919857012</w:t>
        </w:r>
      </w:hyperlink>
    </w:p>
    <w:p w:rsidR="005012F8" w:rsidRPr="005012F8" w:rsidRDefault="005012F8" w:rsidP="005012F8">
      <w:pPr>
        <w:spacing w:line="360" w:lineRule="auto"/>
        <w:rPr>
          <w:rFonts w:ascii="Arial" w:hAnsi="Arial" w:cs="Arial"/>
          <w:sz w:val="22"/>
          <w:lang w:val="en-GB"/>
        </w:rPr>
      </w:pPr>
    </w:p>
    <w:p w:rsidR="005012F8" w:rsidRPr="005012F8" w:rsidRDefault="005012F8" w:rsidP="005012F8">
      <w:pPr>
        <w:pStyle w:val="ListParagraph"/>
        <w:numPr>
          <w:ilvl w:val="0"/>
          <w:numId w:val="2"/>
        </w:numPr>
        <w:spacing w:line="360" w:lineRule="auto"/>
        <w:rPr>
          <w:rFonts w:ascii="Arial" w:hAnsi="Arial" w:cs="Arial"/>
          <w:sz w:val="22"/>
          <w:lang w:val="en-GB"/>
        </w:rPr>
      </w:pPr>
      <w:hyperlink r:id="rId7" w:history="1">
        <w:r w:rsidRPr="005012F8">
          <w:rPr>
            <w:rStyle w:val="Hyperlink"/>
            <w:rFonts w:ascii="Arial" w:hAnsi="Arial" w:cs="Arial"/>
            <w:color w:val="auto"/>
            <w:sz w:val="22"/>
            <w:lang w:val="en-GB"/>
          </w:rPr>
          <w:t>https://www.emerald.com/insight/content/doi/10.1108/EDI-01-2013-0001/full/html</w:t>
        </w:r>
      </w:hyperlink>
    </w:p>
    <w:p w:rsidR="005012F8" w:rsidRPr="005012F8" w:rsidRDefault="005012F8" w:rsidP="005012F8">
      <w:pPr>
        <w:spacing w:line="360" w:lineRule="auto"/>
        <w:rPr>
          <w:rFonts w:ascii="Arial" w:hAnsi="Arial" w:cs="Arial"/>
          <w:sz w:val="22"/>
          <w:lang w:val="en-GB"/>
        </w:rPr>
      </w:pPr>
    </w:p>
    <w:p w:rsidR="005012F8" w:rsidRPr="005012F8" w:rsidRDefault="005012F8" w:rsidP="005012F8">
      <w:pPr>
        <w:spacing w:line="360" w:lineRule="auto"/>
        <w:rPr>
          <w:rFonts w:ascii="Arial" w:hAnsi="Arial" w:cs="Arial"/>
          <w:sz w:val="22"/>
          <w:lang w:val="en-GB"/>
        </w:rPr>
      </w:pPr>
    </w:p>
    <w:p w:rsidR="005012F8" w:rsidRPr="005012F8" w:rsidRDefault="005012F8" w:rsidP="005012F8">
      <w:pPr>
        <w:spacing w:line="360" w:lineRule="auto"/>
        <w:rPr>
          <w:rFonts w:ascii="Arial" w:hAnsi="Arial" w:cs="Arial"/>
          <w:sz w:val="22"/>
          <w:lang w:val="en-GB"/>
        </w:rPr>
      </w:pPr>
    </w:p>
    <w:p w:rsidR="005012F8" w:rsidRPr="005012F8" w:rsidRDefault="005012F8" w:rsidP="005012F8">
      <w:pPr>
        <w:pStyle w:val="NormalWeb"/>
        <w:spacing w:before="0" w:beforeAutospacing="0" w:after="180" w:afterAutospacing="0" w:line="360" w:lineRule="auto"/>
        <w:rPr>
          <w:rFonts w:ascii="Arial" w:hAnsi="Arial" w:cs="Arial"/>
          <w:sz w:val="22"/>
          <w:szCs w:val="22"/>
          <w:lang w:val="en-GB"/>
        </w:rPr>
      </w:pPr>
    </w:p>
    <w:p w:rsidR="005012F8" w:rsidRPr="005012F8" w:rsidRDefault="005012F8" w:rsidP="005012F8">
      <w:pPr>
        <w:spacing w:line="360" w:lineRule="auto"/>
        <w:rPr>
          <w:rFonts w:ascii="Arial" w:hAnsi="Arial" w:cs="Arial"/>
          <w:sz w:val="22"/>
        </w:rPr>
      </w:pPr>
    </w:p>
    <w:sectPr w:rsidR="005012F8" w:rsidRPr="005012F8">
      <w:footerReference w:type="default" r:id="rId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6108952"/>
      <w:docPartObj>
        <w:docPartGallery w:val="Page Numbers (Bottom of Page)"/>
        <w:docPartUnique/>
      </w:docPartObj>
    </w:sdtPr>
    <w:sdtEndPr/>
    <w:sdtContent>
      <w:p w:rsidR="00582223" w:rsidRDefault="00D65602">
        <w:pPr>
          <w:pStyle w:val="Footer"/>
          <w:jc w:val="center"/>
        </w:pPr>
        <w:r>
          <w:fldChar w:fldCharType="begin"/>
        </w:r>
        <w:r>
          <w:instrText>PAGE   \* MERGEFORMAT</w:instrText>
        </w:r>
        <w:r>
          <w:fldChar w:fldCharType="separate"/>
        </w:r>
        <w:r>
          <w:rPr>
            <w:noProof/>
          </w:rPr>
          <w:t>16</w:t>
        </w:r>
        <w:r>
          <w:fldChar w:fldCharType="end"/>
        </w:r>
      </w:p>
    </w:sdtContent>
  </w:sdt>
  <w:p w:rsidR="00582223" w:rsidRDefault="00D65602">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C2C13"/>
    <w:multiLevelType w:val="hybridMultilevel"/>
    <w:tmpl w:val="760C0D3C"/>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70874663"/>
    <w:multiLevelType w:val="hybridMultilevel"/>
    <w:tmpl w:val="1B5CFD38"/>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2F8"/>
    <w:rsid w:val="00264097"/>
    <w:rsid w:val="004B4974"/>
    <w:rsid w:val="005012F8"/>
    <w:rsid w:val="00704810"/>
    <w:rsid w:val="007B6247"/>
    <w:rsid w:val="00BB4A74"/>
    <w:rsid w:val="00D65602"/>
    <w:rsid w:val="00DA7D01"/>
    <w:rsid w:val="00EB103C"/>
    <w:rsid w:val="00F03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6D269"/>
  <w15:chartTrackingRefBased/>
  <w15:docId w15:val="{332E53DB-1C55-49A7-948A-1F3AC46E4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2F8"/>
    <w:rPr>
      <w:rFonts w:ascii="Times New Roman" w:hAnsi="Times New Roman"/>
      <w:sz w:val="24"/>
      <w:lang w:val="hu-HU"/>
    </w:rPr>
  </w:style>
  <w:style w:type="paragraph" w:styleId="Heading1">
    <w:name w:val="heading 1"/>
    <w:basedOn w:val="Normal"/>
    <w:next w:val="Normal"/>
    <w:link w:val="Heading1Char"/>
    <w:uiPriority w:val="9"/>
    <w:qFormat/>
    <w:rsid w:val="005012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12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2F8"/>
    <w:rPr>
      <w:rFonts w:asciiTheme="majorHAnsi" w:eastAsiaTheme="majorEastAsia" w:hAnsiTheme="majorHAnsi" w:cstheme="majorBidi"/>
      <w:color w:val="2F5496" w:themeColor="accent1" w:themeShade="BF"/>
      <w:sz w:val="32"/>
      <w:szCs w:val="32"/>
      <w:lang w:val="hu-HU"/>
    </w:rPr>
  </w:style>
  <w:style w:type="character" w:customStyle="1" w:styleId="Heading2Char">
    <w:name w:val="Heading 2 Char"/>
    <w:basedOn w:val="DefaultParagraphFont"/>
    <w:link w:val="Heading2"/>
    <w:uiPriority w:val="9"/>
    <w:rsid w:val="005012F8"/>
    <w:rPr>
      <w:rFonts w:asciiTheme="majorHAnsi" w:eastAsiaTheme="majorEastAsia" w:hAnsiTheme="majorHAnsi" w:cstheme="majorBidi"/>
      <w:color w:val="2F5496" w:themeColor="accent1" w:themeShade="BF"/>
      <w:sz w:val="26"/>
      <w:szCs w:val="26"/>
      <w:lang w:val="hu-HU"/>
    </w:rPr>
  </w:style>
  <w:style w:type="paragraph" w:styleId="TOCHeading">
    <w:name w:val="TOC Heading"/>
    <w:basedOn w:val="Heading1"/>
    <w:next w:val="Normal"/>
    <w:uiPriority w:val="39"/>
    <w:unhideWhenUsed/>
    <w:qFormat/>
    <w:rsid w:val="005012F8"/>
    <w:pPr>
      <w:outlineLvl w:val="9"/>
    </w:pPr>
    <w:rPr>
      <w:lang w:eastAsia="hu-HU"/>
    </w:rPr>
  </w:style>
  <w:style w:type="paragraph" w:styleId="TOC1">
    <w:name w:val="toc 1"/>
    <w:basedOn w:val="Normal"/>
    <w:next w:val="Normal"/>
    <w:autoRedefine/>
    <w:uiPriority w:val="39"/>
    <w:unhideWhenUsed/>
    <w:rsid w:val="005012F8"/>
    <w:pPr>
      <w:spacing w:after="100"/>
    </w:pPr>
  </w:style>
  <w:style w:type="character" w:styleId="Hyperlink">
    <w:name w:val="Hyperlink"/>
    <w:basedOn w:val="DefaultParagraphFont"/>
    <w:uiPriority w:val="99"/>
    <w:unhideWhenUsed/>
    <w:rsid w:val="005012F8"/>
    <w:rPr>
      <w:color w:val="0563C1" w:themeColor="hyperlink"/>
      <w:u w:val="single"/>
    </w:rPr>
  </w:style>
  <w:style w:type="paragraph" w:styleId="Footer">
    <w:name w:val="footer"/>
    <w:basedOn w:val="Normal"/>
    <w:link w:val="FooterChar"/>
    <w:uiPriority w:val="99"/>
    <w:unhideWhenUsed/>
    <w:rsid w:val="005012F8"/>
    <w:pPr>
      <w:tabs>
        <w:tab w:val="center" w:pos="4536"/>
        <w:tab w:val="right" w:pos="9072"/>
      </w:tabs>
      <w:spacing w:after="0" w:line="240" w:lineRule="auto"/>
    </w:pPr>
  </w:style>
  <w:style w:type="character" w:customStyle="1" w:styleId="FooterChar">
    <w:name w:val="Footer Char"/>
    <w:basedOn w:val="DefaultParagraphFont"/>
    <w:link w:val="Footer"/>
    <w:uiPriority w:val="99"/>
    <w:rsid w:val="005012F8"/>
    <w:rPr>
      <w:rFonts w:ascii="Times New Roman" w:hAnsi="Times New Roman"/>
      <w:sz w:val="24"/>
      <w:lang w:val="hu-HU"/>
    </w:rPr>
  </w:style>
  <w:style w:type="paragraph" w:styleId="ListParagraph">
    <w:name w:val="List Paragraph"/>
    <w:basedOn w:val="Normal"/>
    <w:uiPriority w:val="34"/>
    <w:qFormat/>
    <w:rsid w:val="005012F8"/>
    <w:pPr>
      <w:ind w:left="720"/>
      <w:contextualSpacing/>
    </w:pPr>
  </w:style>
  <w:style w:type="paragraph" w:styleId="Caption">
    <w:name w:val="caption"/>
    <w:basedOn w:val="Normal"/>
    <w:next w:val="Normal"/>
    <w:uiPriority w:val="35"/>
    <w:unhideWhenUsed/>
    <w:qFormat/>
    <w:rsid w:val="005012F8"/>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5012F8"/>
    <w:pPr>
      <w:spacing w:after="100"/>
      <w:ind w:left="240"/>
    </w:pPr>
  </w:style>
  <w:style w:type="paragraph" w:styleId="NormalWeb">
    <w:name w:val="Normal (Web)"/>
    <w:basedOn w:val="Normal"/>
    <w:uiPriority w:val="99"/>
    <w:unhideWhenUsed/>
    <w:rsid w:val="005012F8"/>
    <w:pPr>
      <w:spacing w:before="100" w:beforeAutospacing="1" w:after="100" w:afterAutospacing="1" w:line="240" w:lineRule="auto"/>
    </w:pPr>
    <w:rPr>
      <w:rFonts w:eastAsia="Times New Roman" w:cs="Times New Roman"/>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merald.com/insight/content/doi/10.1108/EDI-01-2013-0001/full/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ournals.sagepub.com/doi/10.1177/0972150919857012"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16</Pages>
  <Words>4531</Words>
  <Characters>25831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7</cp:revision>
  <dcterms:created xsi:type="dcterms:W3CDTF">2020-12-02T19:41:00Z</dcterms:created>
  <dcterms:modified xsi:type="dcterms:W3CDTF">2020-12-02T20:47:00Z</dcterms:modified>
</cp:coreProperties>
</file>