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221FA59" wp14:textId="7DAD5075">
      <w:r w:rsidRPr="14AEB027" w:rsidR="0C6A8F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Learning mentors detailed assessment component and report blank.</w:t>
      </w:r>
    </w:p>
    <w:p xmlns:wp14="http://schemas.microsoft.com/office/word/2010/wordml" w:rsidP="14AEB027" w14:paraId="260BDA1B" wp14:textId="07839F2A">
      <w:pPr>
        <w:jc w:val="both"/>
      </w:pPr>
      <w:r w:rsidRPr="14AEB027" w:rsidR="0C6A8FE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GB"/>
        </w:rPr>
        <w:t>Assessment Component 2 – 10%</w:t>
      </w:r>
      <w:r w:rsidRPr="14AEB027" w:rsidR="0C6A8F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14AEB027" w14:paraId="3F1FB423" wp14:textId="18DB5B83">
      <w:pPr>
        <w:jc w:val="both"/>
      </w:pPr>
      <w:r w:rsidRPr="14AEB027" w:rsidR="0C6A8F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Practical: A Learning Mentor Report making clear reference to examples from the student’s practice and conduct while on placement. </w:t>
      </w:r>
    </w:p>
    <w:p xmlns:wp14="http://schemas.microsoft.com/office/word/2010/wordml" w:rsidP="14AEB027" w14:paraId="0E115908" wp14:textId="241A058A">
      <w:pPr>
        <w:jc w:val="both"/>
      </w:pPr>
      <w:r w:rsidRPr="14AEB027" w:rsidR="0C6A8FED">
        <w:rPr>
          <w:rFonts w:ascii="Times New Roman" w:hAnsi="Times New Roman" w:eastAsia="Times New Roman" w:cs="Times New Roman"/>
          <w:b w:val="1"/>
          <w:bCs w:val="1"/>
          <w:i w:val="1"/>
          <w:iCs w:val="1"/>
          <w:strike w:val="0"/>
          <w:dstrike w:val="0"/>
          <w:noProof w:val="0"/>
          <w:color w:val="000000" w:themeColor="text1" w:themeTint="FF" w:themeShade="FF"/>
          <w:sz w:val="24"/>
          <w:szCs w:val="24"/>
          <w:u w:val="none"/>
          <w:lang w:val="en-GB"/>
        </w:rPr>
        <w:t>Key areas of competence</w:t>
      </w:r>
      <w:r w:rsidRPr="14AEB027" w:rsidR="0C6A8F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14AEB027" w14:paraId="55B6C43F" wp14:textId="14C7F175">
      <w:pPr>
        <w:jc w:val="both"/>
      </w:pPr>
      <w:r w:rsidRPr="14AEB027" w:rsidR="0C6A8F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When considering the level of competence of a student please refer to the marking criteria outlined below: </w:t>
      </w:r>
    </w:p>
    <w:tbl>
      <w:tblPr>
        <w:tblStyle w:val="TableGrid"/>
        <w:tblW w:w="0" w:type="auto"/>
        <w:tblLayout w:type="fixed"/>
        <w:tblLook w:val="06A0" w:firstRow="1" w:lastRow="0" w:firstColumn="1" w:lastColumn="0" w:noHBand="1" w:noVBand="1"/>
      </w:tblPr>
      <w:tblGrid>
        <w:gridCol w:w="3005"/>
        <w:gridCol w:w="3005"/>
        <w:gridCol w:w="3005"/>
      </w:tblGrid>
      <w:tr w:rsidR="14AEB027" w:rsidTr="14AEB027" w14:paraId="2A74FD09">
        <w:trPr>
          <w:trHeight w:val="300"/>
        </w:trPr>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1B167145" w14:textId="22F1A2B7">
            <w:pPr>
              <w:jc w:val="both"/>
            </w:pPr>
            <w:r w:rsidRPr="14AEB027" w:rsidR="14AEB027">
              <w:rPr>
                <w:rFonts w:ascii="Calibri" w:hAnsi="Calibri" w:eastAsia="Calibri" w:cs="Calibri"/>
                <w:b w:val="1"/>
                <w:bCs w:val="1"/>
                <w:i w:val="0"/>
                <w:iCs w:val="0"/>
                <w:strike w:val="0"/>
                <w:dstrike w:val="0"/>
                <w:color w:val="000000" w:themeColor="text1" w:themeTint="FF" w:themeShade="FF"/>
                <w:sz w:val="20"/>
                <w:szCs w:val="20"/>
                <w:u w:val="none"/>
              </w:rPr>
              <w:t>Grade</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4E310731" w14:textId="10213E2D">
            <w:pPr>
              <w:jc w:val="both"/>
            </w:pPr>
            <w:r w:rsidRPr="14AEB027" w:rsidR="14AEB027">
              <w:rPr>
                <w:rFonts w:ascii="Calibri" w:hAnsi="Calibri" w:eastAsia="Calibri" w:cs="Calibri"/>
                <w:b w:val="1"/>
                <w:bCs w:val="1"/>
                <w:i w:val="0"/>
                <w:iCs w:val="0"/>
                <w:strike w:val="0"/>
                <w:dstrike w:val="0"/>
                <w:color w:val="000000" w:themeColor="text1" w:themeTint="FF" w:themeShade="FF"/>
                <w:sz w:val="20"/>
                <w:szCs w:val="20"/>
                <w:u w:val="none"/>
              </w:rPr>
              <w:t>Description</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72C61CF5" w14:textId="0E8D4B2C">
            <w:pPr>
              <w:jc w:val="both"/>
            </w:pPr>
            <w:r w:rsidRPr="14AEB027" w:rsidR="14AEB027">
              <w:rPr>
                <w:rFonts w:ascii="Calibri" w:hAnsi="Calibri" w:eastAsia="Calibri" w:cs="Calibri"/>
                <w:b w:val="1"/>
                <w:bCs w:val="1"/>
                <w:i w:val="0"/>
                <w:iCs w:val="0"/>
                <w:strike w:val="0"/>
                <w:dstrike w:val="0"/>
                <w:color w:val="000000" w:themeColor="text1" w:themeTint="FF" w:themeShade="FF"/>
                <w:sz w:val="20"/>
                <w:szCs w:val="20"/>
                <w:u w:val="none"/>
              </w:rPr>
              <w:t>Equivalent % marks towards HE qualification</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4E20F6D6">
        <w:trPr>
          <w:trHeight w:val="300"/>
        </w:trPr>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30EF2125" w14:textId="1F77B221">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highlight w:val="yellow"/>
                <w:u w:val="none"/>
              </w:rPr>
              <w:t>A</w:t>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01821EBD" w14:textId="44A0DEBC">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highlight w:val="yellow"/>
                <w:u w:val="none"/>
              </w:rPr>
              <w:t>An exceptional trainee Youth worker who is a reflective practitioner; shows initiative and an ability to work independently for a sustained period; demonstrates thoroughness and commitment to all aspects of professional practice.</w:t>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126757EE" w14:textId="0B7B3F3C">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highlight w:val="yellow"/>
                <w:u w:val="none"/>
              </w:rPr>
              <w:t>70%+</w:t>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 xml:space="preserve"> </w:t>
            </w:r>
          </w:p>
          <w:p w:rsidR="14AEB027" w:rsidP="14AEB027" w:rsidRDefault="14AEB027" w14:paraId="4064DD15" w14:textId="63A1FD6B">
            <w:pPr>
              <w:jc w:val="both"/>
            </w:pP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(75% overall)</w:t>
            </w:r>
          </w:p>
        </w:tc>
      </w:tr>
      <w:tr w:rsidR="14AEB027" w:rsidTr="14AEB027" w14:paraId="02B836CE">
        <w:trPr>
          <w:trHeight w:val="300"/>
        </w:trPr>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4A402F10" w14:textId="65030013">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B</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21E95DBF" w14:textId="09626C84">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An effective trainee youth worker who displays a degree of independence and commitment to further professional development.</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3E1BD29E" w14:textId="417D1409">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60-69%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264236D6">
        <w:trPr>
          <w:trHeight w:val="300"/>
        </w:trPr>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041E9CC1" w14:textId="730BFE3E">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C</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5566A800" w14:textId="35389AB7">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A satisfactory trainee youth worker who has met the requirements appropriate for a professionally qualified Youth Worker and with further experience should develop into an effective youth worker.</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1A8743AF" w14:textId="271C580D">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50-59%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35607023">
        <w:trPr>
          <w:trHeight w:val="300"/>
        </w:trPr>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5433724A" w14:textId="025636F0">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D</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5FF0BDA8" w14:textId="684E0315">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 xml:space="preserve">A rather weak trainee youth worker with a basic level of knowledge or skill. May be very poorly organised with very limited understanding of important concepts.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30D644DB" w14:textId="4BAB724F">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40-49%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1CFFE920">
        <w:trPr>
          <w:trHeight w:val="300"/>
        </w:trPr>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0677F2BD" w14:textId="4AA8283F">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E/Fail</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575E4BDA" w14:textId="41D03CA7">
            <w:pPr>
              <w:jc w:val="both"/>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A weak trainee youth worker who has been unable or unwilling to meet the required standard, may demonstrate inappropriate values or lack understanding or attention to detail.</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300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center"/>
          </w:tcPr>
          <w:p w:rsidR="14AEB027" w:rsidP="14AEB027" w:rsidRDefault="14AEB027" w14:paraId="2AD110BE" w14:textId="693DB9B2">
            <w:pPr>
              <w:jc w:val="both"/>
              <w:rPr>
                <w:rFonts w:ascii="Calibri" w:hAnsi="Calibri" w:eastAsia="Calibri" w:cs="Calibri"/>
                <w:b w:val="0"/>
                <w:bCs w:val="0"/>
                <w:i w:val="0"/>
                <w:iCs w:val="0"/>
                <w:strike w:val="0"/>
                <w:dstrike w:val="0"/>
                <w:color w:val="000000" w:themeColor="text1" w:themeTint="FF" w:themeShade="FF"/>
                <w:sz w:val="22"/>
                <w:szCs w:val="22"/>
                <w:u w:val="none"/>
              </w:rPr>
            </w:pPr>
            <w:r w:rsidRPr="14AEB027" w:rsidR="14AEB027">
              <w:rPr>
                <w:rFonts w:ascii="Calibri" w:hAnsi="Calibri" w:eastAsia="Calibri" w:cs="Calibri"/>
                <w:b w:val="0"/>
                <w:bCs w:val="0"/>
                <w:i w:val="0"/>
                <w:iCs w:val="0"/>
                <w:strike w:val="0"/>
                <w:dstrike w:val="0"/>
                <w:color w:val="000000" w:themeColor="text1" w:themeTint="FF" w:themeShade="FF"/>
                <w:sz w:val="20"/>
                <w:szCs w:val="20"/>
                <w:u w:val="none"/>
              </w:rPr>
              <w:t>Below 40%</w:t>
            </w:r>
          </w:p>
        </w:tc>
      </w:tr>
    </w:tbl>
    <w:p xmlns:wp14="http://schemas.microsoft.com/office/word/2010/wordml" w:rsidP="14AEB027" w14:paraId="5E5787A5" wp14:textId="451F660E">
      <w:pPr>
        <w:pStyle w:val="Normal"/>
      </w:pPr>
    </w:p>
    <w:p w:rsidR="3B23D112" w:rsidP="14AEB027" w:rsidRDefault="3B23D112" w14:paraId="225596BB" w14:textId="164BD365">
      <w:pPr>
        <w:jc w:val="both"/>
      </w:pPr>
      <w:r w:rsidRPr="14AEB027" w:rsidR="3B23D11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LEARNING MENTOR’S FINAL REPORT (continued)</w:t>
      </w:r>
      <w:r w:rsidRPr="14AEB027" w:rsidR="3B23D1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14AEB027" w:rsidTr="14AEB027" w14:paraId="5A28D77A">
        <w:trPr>
          <w:trHeight w:val="48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RDefault="14AEB027" w14:paraId="3A559D66" w14:textId="0C05FEAE">
            <w:r w:rsidRPr="14AEB027" w:rsidR="14AEB027">
              <w:rPr>
                <w:rFonts w:ascii="Calibri" w:hAnsi="Calibri" w:eastAsia="Calibri" w:cs="Calibri"/>
                <w:b w:val="0"/>
                <w:bCs w:val="0"/>
                <w:i w:val="0"/>
                <w:iCs w:val="0"/>
                <w:strike w:val="0"/>
                <w:dstrike w:val="0"/>
                <w:color w:val="000000" w:themeColor="text1" w:themeTint="FF" w:themeShade="FF"/>
                <w:sz w:val="24"/>
                <w:szCs w:val="24"/>
                <w:u w:val="none"/>
              </w:rPr>
              <w:t>Work in accordance with the pillars of Youth Work in Wales: Principles and Purposes</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274FC31C">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33DDAEE3" w14:textId="12ECF40E">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highlight w:val="yellow"/>
                <w:u w:val="none"/>
              </w:rPr>
              <w:t>A-Exceptional</w:t>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 xml:space="preserve"> </w:t>
            </w:r>
          </w:p>
          <w:p w:rsidR="14AEB027" w:rsidP="14AEB027" w:rsidRDefault="14AEB027" w14:paraId="32B53306" w14:textId="2B70E6AC">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highlight w:val="yellow"/>
                <w:u w:val="none"/>
              </w:rPr>
              <w:t>70%+</w:t>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7A3C3108" w14:textId="2699616D">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B-Effective</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5F55E35A" w14:textId="3B331E65">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60-69%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0582D2BD" w14:textId="1A4B451F">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C-Satisfactory</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4FAE5C98" w14:textId="49A82A99">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50-59%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0347CADF" w14:textId="4DB3A8B3">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D-Rather weak</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6D7FC980" w14:textId="7CF6FF33">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40-49%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3A9766B4" w14:textId="764D9941">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E-Weak</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73542E3A" w14:textId="67159BB6">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0-39%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0B61F2EC">
        <w:trPr>
          <w:trHeight w:val="30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RDefault="14AEB027" w14:paraId="67BD6447" w14:textId="44CA2DEF">
            <w:r>
              <w:br/>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demonstrates the skill of a very effective youth worker by ensuring she promotes </w:t>
            </w:r>
          </w:p>
          <w:p w:rsidR="14AEB027" w:rsidRDefault="14AEB027" w14:paraId="2A111616" w14:textId="6648E86A">
            <w:r w:rsidRPr="14AEB027" w:rsidR="14AEB027">
              <w:rPr>
                <w:rFonts w:ascii="Calibri" w:hAnsi="Calibri" w:eastAsia="Calibri" w:cs="Calibri"/>
                <w:b w:val="0"/>
                <w:bCs w:val="0"/>
                <w:i w:val="0"/>
                <w:iCs w:val="0"/>
                <w:strike w:val="0"/>
                <w:dstrike w:val="0"/>
                <w:color w:val="000000" w:themeColor="text1" w:themeTint="FF" w:themeShade="FF"/>
                <w:sz w:val="22"/>
                <w:szCs w:val="22"/>
                <w:u w:val="none"/>
              </w:rPr>
              <w:t>relationships with young people and ensures they can enjoy themselves, feel secure, supported and valued.</w:t>
            </w:r>
          </w:p>
          <w:p w:rsidR="14AEB027" w:rsidRDefault="14AEB027" w14:paraId="74E6B104" w14:textId="48B1D969">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was able to do this through the sessions she attended such as inspire, youth club and one to one sessions. Through these various ways of working Holly always promoted choice and was aware that young people were there on a voluntary basis and they had the choice to take part or not. </w:t>
            </w:r>
          </w:p>
          <w:p w:rsidR="14AEB027" w:rsidRDefault="14AEB027" w14:paraId="3FB48CA7" w14:textId="0CB47B81">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never forced any young person to stay or have to engage, but took a caring role as well as fostering confidence building and empowerment within the young people, through encouragement and choice of activity and participation. Although it was always good to see that Holly asked the young people to get involved in clearing and tidying up after an activity and to have pride in the setting. </w:t>
            </w:r>
          </w:p>
          <w:p w:rsidR="14AEB027" w:rsidRDefault="14AEB027" w14:paraId="57D51FEB" w14:textId="6E64DC9F">
            <w:r>
              <w:br/>
            </w:r>
          </w:p>
          <w:p w:rsidR="14AEB027" w:rsidRDefault="14AEB027" w14:paraId="49B756A5" w14:textId="4C3F4820">
            <w:r w:rsidRPr="14AEB027" w:rsidR="14AEB027">
              <w:rPr>
                <w:rFonts w:ascii="Calibri" w:hAnsi="Calibri" w:eastAsia="Calibri" w:cs="Calibri"/>
                <w:b w:val="0"/>
                <w:bCs w:val="0"/>
                <w:i w:val="0"/>
                <w:iCs w:val="0"/>
                <w:strike w:val="0"/>
                <w:dstrike w:val="0"/>
                <w:color w:val="000000" w:themeColor="text1" w:themeTint="FF" w:themeShade="FF"/>
                <w:sz w:val="22"/>
                <w:szCs w:val="22"/>
                <w:u w:val="none"/>
              </w:rPr>
              <w:t>Through working with a variety of young people Holly was able to experience and understand the views and wishes of young people from ages of 11 up to 20+, experience working with young people from a variety of backgrounds and ethnicities. Again Holly was able to demonstrate the ability to change and adapt her practice to suit the needs of the young people she was working with. Ensuring that she was no more favourable of one than another, including everyone and challenging those who spoke ill of themselves or viewed themselves in a low light.</w:t>
            </w:r>
          </w:p>
          <w:p w:rsidR="14AEB027" w:rsidRDefault="14AEB027" w14:paraId="6F871218" w14:textId="54D2161C">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Through open dialogue and positive challenge, Holly opened natural discussions of concerns and issues young people are facing today such as peer pressure, drugs and alcohol and on occasion the LGBTQ+ society. Again, Holly was able to challenge some negative thoughts and ideas but more so was able to give advice as well as mention various places and agencies that were there to support and help in hard or challenging times.  </w:t>
            </w:r>
          </w:p>
          <w:p w:rsidR="14AEB027" w:rsidRDefault="14AEB027" w14:paraId="57F20FCE" w14:textId="145F0FCE">
            <w:r>
              <w:br/>
            </w:r>
          </w:p>
          <w:p w:rsidR="14AEB027" w:rsidRDefault="14AEB027" w14:paraId="7DAEAB89" w14:textId="3807BB93">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was hands on and always supported the activities with the young people, whether this would be through supporting the staff to set up and implement a craft activity, supporting others when carrying out Risk Assessments of a well-being walk or that of setting up her own activities. </w:t>
            </w:r>
          </w:p>
          <w:p w:rsidR="14AEB027" w:rsidRDefault="14AEB027" w14:paraId="226FF3FA" w14:textId="6D70D336">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was also involved in supporting those on the inspire programme to achieve an accredited qualification of ‘Healthy eating/Healthy living’ In these sessions Holly would discuss the cost of living, the best ways to save money on food and the importance of health and well-being for our daily lives.  Again it was clear to see that Holly was a natural promoter of the principles and purposes of that of a youth worker. </w:t>
            </w:r>
            <w:r>
              <w:br/>
            </w:r>
            <w:r>
              <w:br/>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A - 72%</w:t>
            </w:r>
          </w:p>
          <w:p w:rsidR="14AEB027" w:rsidRDefault="14AEB027" w14:paraId="6FB634D1" w14:textId="79EB98E5">
            <w:r>
              <w:br/>
            </w:r>
          </w:p>
        </w:tc>
      </w:tr>
      <w:tr w:rsidR="14AEB027" w:rsidTr="14AEB027" w14:paraId="152E8572">
        <w:trPr>
          <w:trHeight w:val="39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RDefault="14AEB027" w14:paraId="0745D622" w14:textId="4C298551">
            <w:r w:rsidRPr="14AEB027" w:rsidR="14AEB027">
              <w:rPr>
                <w:rFonts w:ascii="Calibri" w:hAnsi="Calibri" w:eastAsia="Calibri" w:cs="Calibri"/>
                <w:b w:val="0"/>
                <w:bCs w:val="0"/>
                <w:i w:val="0"/>
                <w:iCs w:val="0"/>
                <w:strike w:val="0"/>
                <w:dstrike w:val="0"/>
                <w:color w:val="000000" w:themeColor="text1" w:themeTint="FF" w:themeShade="FF"/>
                <w:sz w:val="24"/>
                <w:szCs w:val="24"/>
                <w:u w:val="none"/>
              </w:rPr>
              <w:t>Facilitate the personal, social and educational development of young people</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5A4F7D88">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3334CCD8" w14:textId="1970495E">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highlight w:val="yellow"/>
                <w:u w:val="none"/>
              </w:rPr>
              <w:t>A-Exceptional</w:t>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 xml:space="preserve"> </w:t>
            </w:r>
          </w:p>
          <w:p w:rsidR="14AEB027" w:rsidP="14AEB027" w:rsidRDefault="14AEB027" w14:paraId="339F5FFB" w14:textId="539D52FE">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highlight w:val="yellow"/>
                <w:u w:val="none"/>
              </w:rPr>
              <w:t>70%+</w:t>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14BEEAFC" w14:textId="44A27B41">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B-Effective</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1A9AFE9C" w14:textId="55C42E1D">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60-69%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6213A256" w14:textId="59DD4A88">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C-Satisfactory</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0F2101B7" w14:textId="7A236942">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50-59%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3194F3E1" w14:textId="202D8346">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D-Rather weak</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2C280AD0" w14:textId="46D17489">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40-49%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532A010A" w14:textId="65C8A1DA">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E-Weak</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4E6573B8" w14:textId="3F16B3C3">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0-39%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64186057">
        <w:trPr>
          <w:trHeight w:val="30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RDefault="14AEB027" w14:paraId="52EDB3CE" w14:textId="0E6B0E7A">
            <w:r>
              <w:br/>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Holly is an excellent youth worker who always has the personal, social and educational development at the centre of her work. She ensures that all the young people have an opportunity to get involved in various activities, allows them choice with an overall aim of educating the young people to understand life as well as life in their community and wider world. .</w:t>
            </w:r>
          </w:p>
          <w:p w:rsidR="14AEB027" w:rsidRDefault="14AEB027" w14:paraId="34F03D19" w14:textId="2B5ED756">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demonstrated this more so on an evening in the youth club that I observed. </w:t>
            </w:r>
          </w:p>
          <w:p w:rsidR="14AEB027" w:rsidRDefault="14AEB027" w14:paraId="71899BFA" w14:textId="6DC6EAC4">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had researched various games/activities that she could provide for the young people to engage with that had a more specific element of personal, social and educational development. </w:t>
            </w:r>
          </w:p>
          <w:p w:rsidR="14AEB027" w:rsidRDefault="14AEB027" w14:paraId="5D256434" w14:textId="582431CE">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These were short and challenging, with the element of teamwork and some cryptic challenges. </w:t>
            </w:r>
          </w:p>
          <w:p w:rsidR="14AEB027" w:rsidRDefault="14AEB027" w14:paraId="034EBDB3" w14:textId="19AAB6AF">
            <w:r>
              <w:br/>
            </w:r>
          </w:p>
          <w:p w:rsidR="14AEB027" w:rsidRDefault="14AEB027" w14:paraId="4512EB87" w14:textId="247451AF">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explained each game (skittles, spaghetti tower building, cotton wool on the nose) to the young people in a calm manner with an intriguing face that drew you in and made you want to play and have a go. </w:t>
            </w:r>
          </w:p>
          <w:p w:rsidR="14AEB027" w:rsidRDefault="14AEB027" w14:paraId="193905DC" w14:textId="2D1F3C72">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also ensured that everyone had the option to come and have a go, but if there were only a limited amount of spaces she made sure that they played the game again for all to take part. Again Holly explained the rules, gave choice, allowed the young people to choose their partners if this was the case and made sure they all had the right resources for the activity. </w:t>
            </w:r>
          </w:p>
          <w:p w:rsidR="14AEB027" w:rsidRDefault="14AEB027" w14:paraId="7D824E43" w14:textId="1032FEF6">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Some games were based on a time where others were a team based challenge and the first to complete would win. </w:t>
            </w:r>
          </w:p>
          <w:p w:rsidR="14AEB027" w:rsidRDefault="14AEB027" w14:paraId="0AB0C031" w14:textId="1761AA6D">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was very encouraging to all, constantly giving praise and encouragement during the activities, all whilst making sure others within the club were able to engage with her that came to speak to her. Agan this was a good way to entice others to participate and join in some well-being and team-building activities.  </w:t>
            </w:r>
          </w:p>
          <w:p w:rsidR="14AEB027" w:rsidRDefault="14AEB027" w14:paraId="50BE9691" w14:textId="22B6F7A5">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was not shy either as she got stuck in and was challenged by a member to the cotton wool transfer on the nose. Here Holly did not hesitate and accepted the challenge with open arms, showing support and encouragement too. </w:t>
            </w:r>
          </w:p>
          <w:p w:rsidR="14AEB027" w:rsidRDefault="14AEB027" w14:paraId="3BE0FF70" w14:textId="43160D49">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At the end of each activity Holly always asked the young people if they enjoyed, if they would like to do this again another time, the benefits of working together and how working together promotes problem solving. </w:t>
            </w:r>
          </w:p>
          <w:p w:rsidR="14AEB027" w:rsidRDefault="14AEB027" w14:paraId="04B70C66" w14:textId="01825971">
            <w:r>
              <w:br/>
            </w:r>
          </w:p>
          <w:p w:rsidR="14AEB027" w:rsidRDefault="14AEB027" w14:paraId="1B359578" w14:textId="01FADAAA">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This was a pleasure to observe and I cannot commend Holly enough on her natural ability with young people and the ease they felt when working with her. </w:t>
            </w:r>
          </w:p>
          <w:p w:rsidR="14AEB027" w:rsidP="14AEB027" w:rsidRDefault="14AEB027" w14:paraId="7DE2674D" w14:textId="012A250D">
            <w:pPr>
              <w:rPr>
                <w:rFonts w:ascii="Calibri" w:hAnsi="Calibri" w:eastAsia="Calibri" w:cs="Calibri"/>
                <w:b w:val="0"/>
                <w:bCs w:val="0"/>
                <w:i w:val="0"/>
                <w:iCs w:val="0"/>
                <w:strike w:val="0"/>
                <w:dstrike w:val="0"/>
                <w:color w:val="000000" w:themeColor="text1" w:themeTint="FF" w:themeShade="FF"/>
                <w:sz w:val="22"/>
                <w:szCs w:val="22"/>
                <w:highlight w:val="yellow"/>
                <w:u w:val="none"/>
              </w:rPr>
            </w:pPr>
            <w:r>
              <w:br/>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A - 78%</w:t>
            </w:r>
            <w:r>
              <w:br/>
            </w:r>
            <w:r>
              <w:br/>
            </w:r>
          </w:p>
        </w:tc>
      </w:tr>
      <w:tr w:rsidR="14AEB027" w:rsidTr="14AEB027" w14:paraId="5CBBCFC6">
        <w:trPr>
          <w:trHeight w:val="30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RDefault="14AEB027" w14:paraId="20216155" w14:textId="31312B69">
            <w:r w:rsidRPr="14AEB027" w:rsidR="14AEB027">
              <w:rPr>
                <w:rFonts w:ascii="Calibri" w:hAnsi="Calibri" w:eastAsia="Calibri" w:cs="Calibri"/>
                <w:b w:val="0"/>
                <w:bCs w:val="0"/>
                <w:i w:val="0"/>
                <w:iCs w:val="0"/>
                <w:strike w:val="0"/>
                <w:dstrike w:val="0"/>
                <w:color w:val="000000" w:themeColor="text1" w:themeTint="FF" w:themeShade="FF"/>
                <w:sz w:val="24"/>
                <w:szCs w:val="24"/>
                <w:u w:val="none"/>
              </w:rPr>
              <w:t>Promote inclusion, equality and young people’s interests and wellbeing</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043E8D7A">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18F1E3AC" w14:textId="1E9BD531">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highlight w:val="yellow"/>
                <w:u w:val="none"/>
              </w:rPr>
              <w:t>A-Exceptional</w:t>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 xml:space="preserve"> </w:t>
            </w:r>
          </w:p>
          <w:p w:rsidR="14AEB027" w:rsidP="14AEB027" w:rsidRDefault="14AEB027" w14:paraId="783A0055" w14:textId="54C89A3F">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highlight w:val="yellow"/>
                <w:u w:val="none"/>
              </w:rPr>
              <w:t>70%+</w:t>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53733AEF" w14:textId="41071727">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B-Effective</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4F962FD2" w14:textId="3F2D8311">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60-69%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165BDFFC" w14:textId="300B7632">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C-Satisfactory</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697BF099" w14:textId="4CB98858">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50-59%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7F19FD77" w14:textId="1CD403DE">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D-Rather weak</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2FA746FC" w14:textId="1E9900E2">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40-49%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35B5E9DF" w14:textId="65195C6B">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E-Weak</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09340A35" w14:textId="583BFF08">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0-39%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59793304">
        <w:trPr>
          <w:trHeight w:val="30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RDefault="14AEB027" w14:paraId="7236A813" w14:textId="2FA49B7D">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This element is natural for Holly, she never leaves anyone out, she always ensures that everyone is  included. If there are specific activities that  need adaptations Holly is always there to support, she’ll get involved herself and participate too to help the young people. </w:t>
            </w:r>
          </w:p>
          <w:p w:rsidR="14AEB027" w:rsidRDefault="14AEB027" w14:paraId="55680DA9" w14:textId="4D1F2663">
            <w:r>
              <w:br/>
            </w:r>
          </w:p>
          <w:p w:rsidR="14AEB027" w:rsidRDefault="14AEB027" w14:paraId="7851E652" w14:textId="0F80D7D8">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Through her work Holly has demonstrated how she makes young people feel welcome, secure and comfortable. Holly also allows the young people to celebrate their identity, other aspects that make them different from others such as their culture or ethnicity, gender, sexuality, health including mental health, parental status, being a young carer or living in poverty. Holly has done this by including everyone always, having open discussions on various topics, providing guidance and support where appropriate. Not only that, Holly is well aware of the situation and the cost of living, how this has impacted on a lot of families within the community. Holly knows that coming to the inspire groups and youth clubs allows young people to have a safe and warm place to go, as well as the importance to some as the only source of a hot meal.  </w:t>
            </w:r>
          </w:p>
          <w:p w:rsidR="14AEB027" w:rsidRDefault="14AEB027" w14:paraId="6D9207A0" w14:textId="5EDDF795">
            <w:r>
              <w:br/>
            </w:r>
          </w:p>
          <w:p w:rsidR="14AEB027" w:rsidP="14AEB027" w:rsidRDefault="14AEB027" w14:paraId="6F7538FB" w14:textId="6BE5DEA2">
            <w:pPr>
              <w:rPr>
                <w:rFonts w:ascii="Calibri" w:hAnsi="Calibri" w:eastAsia="Calibri" w:cs="Calibri"/>
                <w:b w:val="0"/>
                <w:bCs w:val="0"/>
                <w:i w:val="0"/>
                <w:iCs w:val="0"/>
                <w:strike w:val="0"/>
                <w:dstrike w:val="0"/>
                <w:color w:val="000000" w:themeColor="text1" w:themeTint="FF" w:themeShade="FF"/>
                <w:sz w:val="22"/>
                <w:szCs w:val="22"/>
                <w:u w:val="none"/>
              </w:rPr>
            </w:pP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Other elements of inclusion, equality and  young people’s interests and wellbeing can be found throughout this report also. </w:t>
            </w:r>
            <w:r>
              <w:br/>
            </w:r>
            <w:r>
              <w:br/>
            </w:r>
          </w:p>
          <w:p w:rsidR="14AEB027" w:rsidP="14AEB027" w:rsidRDefault="14AEB027" w14:paraId="560D208D" w14:textId="1633F3C4">
            <w:pPr>
              <w:rPr>
                <w:rFonts w:ascii="Calibri" w:hAnsi="Calibri" w:eastAsia="Calibri" w:cs="Calibri"/>
                <w:b w:val="0"/>
                <w:bCs w:val="0"/>
                <w:i w:val="0"/>
                <w:iCs w:val="0"/>
                <w:strike w:val="0"/>
                <w:dstrike w:val="0"/>
                <w:color w:val="000000" w:themeColor="text1" w:themeTint="FF" w:themeShade="FF"/>
                <w:sz w:val="22"/>
                <w:szCs w:val="22"/>
                <w:highlight w:val="yellow"/>
                <w:u w:val="none"/>
              </w:rPr>
            </w:pP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A- 72%</w:t>
            </w:r>
            <w:r>
              <w:br/>
            </w:r>
            <w:r>
              <w:br/>
            </w:r>
          </w:p>
        </w:tc>
      </w:tr>
      <w:tr w:rsidR="14AEB027" w:rsidTr="14AEB027" w14:paraId="486DC62A">
        <w:trPr>
          <w:trHeight w:val="345"/>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RDefault="14AEB027" w14:paraId="0DC5F6C9" w14:textId="25BF48D0">
            <w:r w:rsidRPr="14AEB027" w:rsidR="14AEB027">
              <w:rPr>
                <w:rFonts w:ascii="Calibri" w:hAnsi="Calibri" w:eastAsia="Calibri" w:cs="Calibri"/>
                <w:b w:val="0"/>
                <w:bCs w:val="0"/>
                <w:i w:val="0"/>
                <w:iCs w:val="0"/>
                <w:strike w:val="0"/>
                <w:dstrike w:val="0"/>
                <w:color w:val="000000" w:themeColor="text1" w:themeTint="FF" w:themeShade="FF"/>
                <w:sz w:val="24"/>
                <w:szCs w:val="24"/>
                <w:u w:val="none"/>
              </w:rPr>
              <w:t>Work with young people and others</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1EB36220">
        <w:trPr>
          <w:trHeight w:val="675"/>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0E775279" w14:textId="01D3F3F0">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highlight w:val="yellow"/>
                <w:u w:val="none"/>
              </w:rPr>
              <w:t>A-Exceptional</w:t>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 xml:space="preserve"> </w:t>
            </w:r>
          </w:p>
          <w:p w:rsidR="14AEB027" w:rsidP="14AEB027" w:rsidRDefault="14AEB027" w14:paraId="745F4295" w14:textId="25ED45F3">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highlight w:val="yellow"/>
                <w:u w:val="none"/>
              </w:rPr>
              <w:t>70%+</w:t>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5555EDBF" w14:textId="637CC2EA">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B-Effective</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79ADE047" w14:textId="2860AC49">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60-69%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7DBB19AE" w14:textId="294D7C25">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C-Satisfactory</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24C2B4EF" w14:textId="64C5B6F0">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50-59%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3735F4E6" w14:textId="76F0EBEE">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D-Rather weak</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42F46103" w14:textId="3AF7BAAB">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40-49%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P="14AEB027" w:rsidRDefault="14AEB027" w14:paraId="3B8E9D58" w14:textId="750F40CA">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E-Weak</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P="14AEB027" w:rsidRDefault="14AEB027" w14:paraId="614B655F" w14:textId="627CCE54">
            <w:pPr>
              <w:jc w:val="center"/>
            </w:pPr>
            <w:r w:rsidRPr="14AEB027" w:rsidR="14AEB027">
              <w:rPr>
                <w:rFonts w:ascii="Calibri" w:hAnsi="Calibri" w:eastAsia="Calibri" w:cs="Calibri"/>
                <w:b w:val="0"/>
                <w:bCs w:val="0"/>
                <w:i w:val="0"/>
                <w:iCs w:val="0"/>
                <w:strike w:val="0"/>
                <w:dstrike w:val="0"/>
                <w:color w:val="000000" w:themeColor="text1" w:themeTint="FF" w:themeShade="FF"/>
                <w:sz w:val="24"/>
                <w:szCs w:val="24"/>
                <w:u w:val="none"/>
              </w:rPr>
              <w:t>0-39%</w:t>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tc>
      </w:tr>
      <w:tr w:rsidR="14AEB027" w:rsidTr="14AEB027" w14:paraId="420DFD2A">
        <w:trPr>
          <w:trHeight w:val="300"/>
        </w:trPr>
        <w:tc>
          <w:tcPr>
            <w:tcW w:w="9015"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14AEB027" w:rsidRDefault="14AEB027" w14:paraId="3850228D" w14:textId="5DA29311">
            <w:r w:rsidRPr="14AEB027" w:rsidR="14AEB027">
              <w:rPr>
                <w:rFonts w:ascii="Calibri" w:hAnsi="Calibri" w:eastAsia="Calibri" w:cs="Calibri"/>
                <w:b w:val="0"/>
                <w:bCs w:val="0"/>
                <w:i w:val="0"/>
                <w:iCs w:val="0"/>
                <w:strike w:val="0"/>
                <w:dstrike w:val="0"/>
                <w:color w:val="000000" w:themeColor="text1" w:themeTint="FF" w:themeShade="FF"/>
                <w:sz w:val="22"/>
                <w:szCs w:val="22"/>
                <w:u w:val="none"/>
              </w:rPr>
              <w:t>Working with young people</w:t>
            </w:r>
            <w:r>
              <w:br/>
            </w:r>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demonstrates the skill of a very effective youth worker by ensuring she promotes </w:t>
            </w:r>
          </w:p>
          <w:p w:rsidR="14AEB027" w:rsidRDefault="14AEB027" w14:paraId="7A5353B8" w14:textId="16CF6F76">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relationships with young people and ensures they  can enjoy themselves, feel secure, supported and valued. In addition, Holly ensured the young people had a variety of opportunities and experiences that supported them through significant developments in their lives. These included the young people understanding their feelings, feeling part of a team, assisting them to understand their rights and encouraged them to develop their knowledge and skills through inspire sessions, one to one sessions and Youth Club sessions. </w:t>
            </w:r>
          </w:p>
          <w:p w:rsidR="14AEB027" w:rsidRDefault="14AEB027" w14:paraId="0C994552" w14:textId="274A71EB">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It was a pleasure seeing Holly work with the young people, she’s a natural youth worker who makes the young people feel at ease, ensures she tackles any negative behaviour and comments, makes every effort to console young people as well as always being happy and supportive. </w:t>
            </w:r>
          </w:p>
          <w:p w:rsidR="14AEB027" w:rsidRDefault="14AEB027" w14:paraId="681DE7A6" w14:textId="5EE207E5">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 </w:t>
            </w:r>
          </w:p>
          <w:p w:rsidR="14AEB027" w:rsidRDefault="14AEB027" w14:paraId="1A800166" w14:textId="015F44D3">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Working with others </w:t>
            </w:r>
          </w:p>
          <w:p w:rsidR="14AEB027" w:rsidRDefault="14AEB027" w14:paraId="203F7788" w14:textId="4111E481">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Holly ensured that she had regular contact with her placement supervisor Nia and always seeked advice and further understanding where she was possibly unsure. As well as this Holly seeked advice, information, support and guidance from myself on occasions as required, due to Holly wanting to expand her understanding of the Youth service. </w:t>
            </w:r>
          </w:p>
          <w:p w:rsidR="14AEB027" w:rsidRDefault="14AEB027" w14:paraId="3524BF0F" w14:textId="6FB77488">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When working with others in the team it was clear to see that there was a natural mutual understanding of each other. Holly would ask and always offer help and support, but also want to know more about the activities and support staff were offering and implementing. Through this it allowed Holly to build a professional relationship where it was clear to see she was valued and seen as part of the team. </w:t>
            </w:r>
          </w:p>
          <w:p w:rsidR="14AEB027" w:rsidRDefault="14AEB027" w14:paraId="2A44B50D" w14:textId="3A2ED642">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Through collaborative working with others across various teams such as inspire and youth club, </w:t>
            </w:r>
          </w:p>
          <w:p w:rsidR="14AEB027" w:rsidRDefault="14AEB027" w14:paraId="1E2FD63F" w14:textId="6A1CFDE0">
            <w:r w:rsidRPr="14AEB027" w:rsidR="14AEB027">
              <w:rPr>
                <w:rFonts w:ascii="Calibri" w:hAnsi="Calibri" w:eastAsia="Calibri" w:cs="Calibri"/>
                <w:b w:val="0"/>
                <w:bCs w:val="0"/>
                <w:i w:val="0"/>
                <w:iCs w:val="0"/>
                <w:strike w:val="0"/>
                <w:dstrike w:val="0"/>
                <w:color w:val="000000" w:themeColor="text1" w:themeTint="FF" w:themeShade="FF"/>
                <w:sz w:val="22"/>
                <w:szCs w:val="22"/>
                <w:u w:val="none"/>
              </w:rPr>
              <w:t xml:space="preserve">it allowed Holly along with the staff to support the young people to develop holistically, have the best possible opportunities and support to live, grow and develop within their community.  </w:t>
            </w:r>
            <w:r>
              <w:br/>
            </w:r>
            <w:r>
              <w:br/>
            </w:r>
            <w:r w:rsidRPr="14AEB027" w:rsidR="14AEB027">
              <w:rPr>
                <w:rFonts w:ascii="Calibri" w:hAnsi="Calibri" w:eastAsia="Calibri" w:cs="Calibri"/>
                <w:b w:val="0"/>
                <w:bCs w:val="0"/>
                <w:i w:val="0"/>
                <w:iCs w:val="0"/>
                <w:strike w:val="0"/>
                <w:dstrike w:val="0"/>
                <w:color w:val="000000" w:themeColor="text1" w:themeTint="FF" w:themeShade="FF"/>
                <w:sz w:val="22"/>
                <w:szCs w:val="22"/>
                <w:highlight w:val="yellow"/>
                <w:u w:val="none"/>
              </w:rPr>
              <w:t>A - 75%</w:t>
            </w:r>
          </w:p>
        </w:tc>
      </w:tr>
    </w:tbl>
    <w:p w:rsidR="3B23D112" w:rsidP="14AEB027" w:rsidRDefault="3B23D112" w14:paraId="485E37A8" w14:textId="05304C75">
      <w:pPr>
        <w:pStyle w:val="Normal"/>
      </w:pPr>
      <w:r>
        <w:br/>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Supervisors' assessment </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component</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 and blank report template</w:t>
      </w:r>
    </w:p>
    <w:p w:rsidR="7390F4E6" w:rsidRDefault="7390F4E6" w14:paraId="7F6CE030" w14:textId="009B2069">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Assessment Component 3 – 10%</w:t>
      </w:r>
    </w:p>
    <w:p w:rsidR="7390F4E6" w:rsidRDefault="7390F4E6" w14:paraId="4C40A4C1" w14:textId="0C08F063">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A report from the Fieldwork Supervisor reflecting on the student’s engagement with group supervision and reflective practice.</w:t>
      </w:r>
    </w:p>
    <w:p w:rsidR="7390F4E6" w:rsidP="14AEB027" w:rsidRDefault="7390F4E6" w14:paraId="33A4346D" w14:textId="650DA577">
      <w:pPr>
        <w:rPr>
          <w:rFonts w:ascii="Tinos" w:hAnsi="Tinos" w:eastAsia="Tinos" w:cs="Tinos"/>
          <w:b w:val="1"/>
          <w:bCs w:val="1"/>
          <w:i w:val="0"/>
          <w:iCs w:val="0"/>
          <w:caps w:val="0"/>
          <w:smallCaps w:val="0"/>
          <w:noProof w:val="0"/>
          <w:color w:val="000000" w:themeColor="text1" w:themeTint="FF" w:themeShade="FF"/>
          <w:sz w:val="22"/>
          <w:szCs w:val="22"/>
          <w:u w:val="single"/>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u w:val="single"/>
          <w:lang w:val="en-GB"/>
        </w:rPr>
        <w:t>Key areas of competence</w:t>
      </w:r>
    </w:p>
    <w:p w:rsidR="7390F4E6" w:rsidRDefault="7390F4E6" w14:paraId="0FE429D7" w14:textId="6BA365A7">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 xml:space="preserve">When considering the level of competence of a student in supervision please refer to the marking criteria outlined below, </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take into account</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 xml:space="preserve"> the supervision process including your assessment of the reflective accounts presented to you by the student:</w:t>
      </w:r>
    </w:p>
    <w:p w:rsidR="14AEB027" w:rsidP="14AEB027" w:rsidRDefault="14AEB027" w14:paraId="044D1DE2" w14:textId="26A2531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3005"/>
        <w:gridCol w:w="3005"/>
        <w:gridCol w:w="3005"/>
      </w:tblGrid>
      <w:tr w:rsidR="14AEB027" w:rsidTr="44650212" w14:paraId="30CF1F91">
        <w:trPr>
          <w:trHeight w:val="300"/>
        </w:trPr>
        <w:tc>
          <w:tcPr>
            <w:tcW w:w="3005" w:type="dxa"/>
            <w:tcMar/>
          </w:tcPr>
          <w:p w:rsidR="7390F4E6" w:rsidP="14AEB027" w:rsidRDefault="7390F4E6" w14:paraId="2C3B303F" w14:textId="44A888A5">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Grade </w:t>
            </w:r>
          </w:p>
        </w:tc>
        <w:tc>
          <w:tcPr>
            <w:tcW w:w="3005" w:type="dxa"/>
            <w:tcMar/>
          </w:tcPr>
          <w:p w:rsidR="7390F4E6" w:rsidP="14AEB027" w:rsidRDefault="7390F4E6" w14:paraId="3A3A2FE7" w14:textId="19869083">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Description </w:t>
            </w:r>
          </w:p>
        </w:tc>
        <w:tc>
          <w:tcPr>
            <w:tcW w:w="3005" w:type="dxa"/>
            <w:tcMar/>
          </w:tcPr>
          <w:p w:rsidR="7390F4E6" w:rsidP="14AEB027" w:rsidRDefault="7390F4E6" w14:paraId="4A4E2437" w14:textId="0B8F7E77">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Equivalent % marks towards HE qualification</w:t>
            </w:r>
          </w:p>
        </w:tc>
      </w:tr>
      <w:tr w:rsidR="14AEB027" w:rsidTr="44650212" w14:paraId="347E0C29">
        <w:trPr>
          <w:trHeight w:val="300"/>
        </w:trPr>
        <w:tc>
          <w:tcPr>
            <w:tcW w:w="3005" w:type="dxa"/>
            <w:tcMar/>
          </w:tcPr>
          <w:p w:rsidR="7390F4E6" w:rsidP="14AEB027" w:rsidRDefault="7390F4E6" w14:paraId="687996E5" w14:textId="1D15CEDB">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A</w:t>
            </w:r>
          </w:p>
        </w:tc>
        <w:tc>
          <w:tcPr>
            <w:tcW w:w="3005" w:type="dxa"/>
            <w:tcMar/>
          </w:tcPr>
          <w:p w:rsidR="7390F4E6" w:rsidP="14AEB027" w:rsidRDefault="7390F4E6" w14:paraId="14973D6E" w14:textId="19816A9D">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An exceptional trainee Youth worker who is a reflective practitioner; shows initiative and an ability to work independently for a sustained period; </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demonstrates</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 thoroughness and commitment to all aspects of professional practice.</w:t>
            </w:r>
          </w:p>
        </w:tc>
        <w:tc>
          <w:tcPr>
            <w:tcW w:w="3005" w:type="dxa"/>
            <w:tcMar/>
          </w:tcPr>
          <w:p w:rsidR="7390F4E6" w:rsidP="14AEB027" w:rsidRDefault="7390F4E6" w14:paraId="78018709" w14:textId="095EDE96">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70%+</w:t>
            </w:r>
          </w:p>
        </w:tc>
      </w:tr>
      <w:tr w:rsidR="14AEB027" w:rsidTr="44650212" w14:paraId="3604E765">
        <w:trPr>
          <w:trHeight w:val="300"/>
        </w:trPr>
        <w:tc>
          <w:tcPr>
            <w:tcW w:w="3005" w:type="dxa"/>
            <w:tcMar/>
          </w:tcPr>
          <w:p w:rsidR="7390F4E6" w:rsidP="14AEB027" w:rsidRDefault="7390F4E6" w14:paraId="19605CEC" w14:textId="776654CC">
            <w:pPr>
              <w:pStyle w:val="Normal"/>
              <w:rPr>
                <w:rFonts w:ascii="Tinos" w:hAnsi="Tinos" w:eastAsia="Tinos" w:cs="Tinos"/>
                <w:b w:val="1"/>
                <w:bCs w:val="1"/>
                <w:i w:val="0"/>
                <w:iCs w:val="0"/>
                <w:caps w:val="0"/>
                <w:smallCaps w:val="0"/>
                <w:noProof w:val="0"/>
                <w:color w:val="000000" w:themeColor="text1" w:themeTint="FF" w:themeShade="FF"/>
                <w:sz w:val="22"/>
                <w:szCs w:val="22"/>
                <w:highlight w:val="yellow"/>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highlight w:val="yellow"/>
                <w:lang w:val="en-GB"/>
              </w:rPr>
              <w:t>B</w:t>
            </w:r>
          </w:p>
        </w:tc>
        <w:tc>
          <w:tcPr>
            <w:tcW w:w="3005" w:type="dxa"/>
            <w:tcMar/>
          </w:tcPr>
          <w:p w:rsidR="7390F4E6" w:rsidP="14AEB027" w:rsidRDefault="7390F4E6" w14:paraId="02D377C8" w14:textId="5361FF94">
            <w:pPr>
              <w:pStyle w:val="Normal"/>
              <w:rPr>
                <w:rFonts w:ascii="Tinos" w:hAnsi="Tinos" w:eastAsia="Tinos" w:cs="Tinos"/>
                <w:b w:val="1"/>
                <w:bCs w:val="1"/>
                <w:i w:val="0"/>
                <w:iCs w:val="0"/>
                <w:caps w:val="0"/>
                <w:smallCaps w:val="0"/>
                <w:noProof w:val="0"/>
                <w:color w:val="000000" w:themeColor="text1" w:themeTint="FF" w:themeShade="FF"/>
                <w:sz w:val="22"/>
                <w:szCs w:val="22"/>
                <w:highlight w:val="yellow"/>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highlight w:val="yellow"/>
                <w:lang w:val="en-GB"/>
              </w:rPr>
              <w:t>An effective trainee youth worker who displays a degree of independence and commitment to further professional development.</w:t>
            </w:r>
          </w:p>
        </w:tc>
        <w:tc>
          <w:tcPr>
            <w:tcW w:w="3005" w:type="dxa"/>
            <w:tcMar/>
          </w:tcPr>
          <w:p w:rsidR="7390F4E6" w:rsidP="44650212" w:rsidRDefault="7390F4E6" w14:paraId="3EFCDFF4" w14:textId="547293FE">
            <w:pPr>
              <w:pStyle w:val="Normal"/>
              <w:rPr>
                <w:rFonts w:ascii="Tinos" w:hAnsi="Tinos" w:eastAsia="Tinos" w:cs="Tinos"/>
                <w:b w:val="1"/>
                <w:bCs w:val="1"/>
                <w:i w:val="0"/>
                <w:iCs w:val="0"/>
                <w:caps w:val="0"/>
                <w:smallCaps w:val="0"/>
                <w:noProof w:val="0"/>
                <w:color w:val="000000" w:themeColor="text1" w:themeTint="FF" w:themeShade="FF"/>
                <w:sz w:val="22"/>
                <w:szCs w:val="22"/>
                <w:highlight w:val="yellow"/>
                <w:lang w:val="en-GB"/>
              </w:rPr>
            </w:pPr>
            <w:r w:rsidRPr="44650212" w:rsidR="7390F4E6">
              <w:rPr>
                <w:rFonts w:ascii="Tinos" w:hAnsi="Tinos" w:eastAsia="Tinos" w:cs="Tinos"/>
                <w:b w:val="1"/>
                <w:bCs w:val="1"/>
                <w:i w:val="0"/>
                <w:iCs w:val="0"/>
                <w:caps w:val="0"/>
                <w:smallCaps w:val="0"/>
                <w:noProof w:val="0"/>
                <w:color w:val="000000" w:themeColor="text1" w:themeTint="FF" w:themeShade="FF"/>
                <w:sz w:val="22"/>
                <w:szCs w:val="22"/>
                <w:highlight w:val="yellow"/>
                <w:lang w:val="en-GB"/>
              </w:rPr>
              <w:t>60-69%</w:t>
            </w:r>
          </w:p>
          <w:p w:rsidR="7390F4E6" w:rsidP="44650212" w:rsidRDefault="7390F4E6" w14:paraId="27E9F57D" w14:textId="08EE405E">
            <w:pPr>
              <w:pStyle w:val="Normal"/>
              <w:rPr>
                <w:rFonts w:ascii="Tinos" w:hAnsi="Tinos" w:eastAsia="Tinos" w:cs="Tinos"/>
                <w:b w:val="1"/>
                <w:bCs w:val="1"/>
                <w:i w:val="0"/>
                <w:iCs w:val="0"/>
                <w:caps w:val="0"/>
                <w:smallCaps w:val="0"/>
                <w:noProof w:val="0"/>
                <w:color w:val="000000" w:themeColor="text1" w:themeTint="FF" w:themeShade="FF"/>
                <w:sz w:val="22"/>
                <w:szCs w:val="22"/>
                <w:highlight w:val="yellow"/>
                <w:lang w:val="en-GB"/>
              </w:rPr>
            </w:pPr>
          </w:p>
          <w:p w:rsidR="7390F4E6" w:rsidP="44650212" w:rsidRDefault="7390F4E6" w14:paraId="0C12F930" w14:textId="3DCF189A">
            <w:pPr>
              <w:pStyle w:val="Normal"/>
              <w:rPr>
                <w:rFonts w:ascii="Tinos" w:hAnsi="Tinos" w:eastAsia="Tinos" w:cs="Tinos"/>
                <w:b w:val="1"/>
                <w:bCs w:val="1"/>
                <w:i w:val="0"/>
                <w:iCs w:val="0"/>
                <w:caps w:val="0"/>
                <w:smallCaps w:val="0"/>
                <w:noProof w:val="0"/>
                <w:color w:val="000000" w:themeColor="text1" w:themeTint="FF" w:themeShade="FF"/>
                <w:sz w:val="22"/>
                <w:szCs w:val="22"/>
                <w:highlight w:val="yellow"/>
                <w:lang w:val="en-GB"/>
              </w:rPr>
            </w:pPr>
            <w:r w:rsidRPr="44650212" w:rsidR="0D2947CC">
              <w:rPr>
                <w:rFonts w:ascii="Tinos" w:hAnsi="Tinos" w:eastAsia="Tinos" w:cs="Tinos"/>
                <w:b w:val="1"/>
                <w:bCs w:val="1"/>
                <w:i w:val="0"/>
                <w:iCs w:val="0"/>
                <w:caps w:val="0"/>
                <w:smallCaps w:val="0"/>
                <w:noProof w:val="0"/>
                <w:color w:val="000000" w:themeColor="text1" w:themeTint="FF" w:themeShade="FF"/>
                <w:sz w:val="22"/>
                <w:szCs w:val="22"/>
                <w:highlight w:val="yellow"/>
                <w:lang w:val="en-GB"/>
              </w:rPr>
              <w:t xml:space="preserve">68% Overall </w:t>
            </w:r>
          </w:p>
        </w:tc>
      </w:tr>
      <w:tr w:rsidR="14AEB027" w:rsidTr="44650212" w14:paraId="1C7D203C">
        <w:trPr>
          <w:trHeight w:val="300"/>
        </w:trPr>
        <w:tc>
          <w:tcPr>
            <w:tcW w:w="3005" w:type="dxa"/>
            <w:tcMar/>
          </w:tcPr>
          <w:p w:rsidR="7390F4E6" w:rsidP="14AEB027" w:rsidRDefault="7390F4E6" w14:paraId="0192B71F" w14:textId="4D3DCBF5">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C</w:t>
            </w:r>
          </w:p>
        </w:tc>
        <w:tc>
          <w:tcPr>
            <w:tcW w:w="3005" w:type="dxa"/>
            <w:tcMar/>
          </w:tcPr>
          <w:p w:rsidR="7390F4E6" w:rsidP="14AEB027" w:rsidRDefault="7390F4E6" w14:paraId="17CC4335" w14:textId="6174925E">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A satisfactory trainee youth worker who has met the requirements appropriate for a professionally qualified Youth Worker and with further experience should develop into an effective youth worker.</w:t>
            </w:r>
          </w:p>
        </w:tc>
        <w:tc>
          <w:tcPr>
            <w:tcW w:w="3005" w:type="dxa"/>
            <w:tcMar/>
          </w:tcPr>
          <w:p w:rsidR="7390F4E6" w:rsidP="14AEB027" w:rsidRDefault="7390F4E6" w14:paraId="1B2F821B" w14:textId="4AF93C28">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50-59%</w:t>
            </w:r>
          </w:p>
        </w:tc>
      </w:tr>
      <w:tr w:rsidR="14AEB027" w:rsidTr="44650212" w14:paraId="2EA2320A">
        <w:trPr>
          <w:trHeight w:val="300"/>
        </w:trPr>
        <w:tc>
          <w:tcPr>
            <w:tcW w:w="3005" w:type="dxa"/>
            <w:tcMar/>
          </w:tcPr>
          <w:p w:rsidR="7390F4E6" w:rsidP="14AEB027" w:rsidRDefault="7390F4E6" w14:paraId="44061792" w14:textId="408E7077">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D</w:t>
            </w:r>
          </w:p>
        </w:tc>
        <w:tc>
          <w:tcPr>
            <w:tcW w:w="3005" w:type="dxa"/>
            <w:tcMar/>
          </w:tcPr>
          <w:p w:rsidR="7390F4E6" w:rsidP="14AEB027" w:rsidRDefault="7390F4E6" w14:paraId="16905694" w14:textId="1B6EF5A0">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A </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rather weak</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 trainee youth worker with a basic level of knowledge or skill. May be very poorly organised with </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very limited</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 understanding of important concepts.</w:t>
            </w:r>
          </w:p>
        </w:tc>
        <w:tc>
          <w:tcPr>
            <w:tcW w:w="3005" w:type="dxa"/>
            <w:tcMar/>
          </w:tcPr>
          <w:p w:rsidR="7390F4E6" w:rsidP="14AEB027" w:rsidRDefault="7390F4E6" w14:paraId="32338DC1" w14:textId="4F625F8E">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40-49%</w:t>
            </w:r>
          </w:p>
        </w:tc>
      </w:tr>
      <w:tr w:rsidR="14AEB027" w:rsidTr="44650212" w14:paraId="1DD5535E">
        <w:trPr>
          <w:trHeight w:val="300"/>
        </w:trPr>
        <w:tc>
          <w:tcPr>
            <w:tcW w:w="3005" w:type="dxa"/>
            <w:tcMar/>
          </w:tcPr>
          <w:p w:rsidR="7390F4E6" w:rsidP="14AEB027" w:rsidRDefault="7390F4E6" w14:paraId="1D635274" w14:textId="10A121A6">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E/FAIL</w:t>
            </w:r>
          </w:p>
        </w:tc>
        <w:tc>
          <w:tcPr>
            <w:tcW w:w="3005" w:type="dxa"/>
            <w:tcMar/>
          </w:tcPr>
          <w:p w:rsidR="7390F4E6" w:rsidP="14AEB027" w:rsidRDefault="7390F4E6" w14:paraId="408E5BE0" w14:textId="02549658">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A weak trainee youth worker who has been unable or unwilling to meet the required standard, may </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demonstrate</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 inappropriate values or lack understanding or attention to detail.</w:t>
            </w:r>
          </w:p>
        </w:tc>
        <w:tc>
          <w:tcPr>
            <w:tcW w:w="3005" w:type="dxa"/>
            <w:tcMar/>
          </w:tcPr>
          <w:p w:rsidR="7390F4E6" w:rsidP="14AEB027" w:rsidRDefault="7390F4E6" w14:paraId="4B99962D" w14:textId="7C37209A">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Below 40%</w:t>
            </w:r>
          </w:p>
        </w:tc>
      </w:tr>
    </w:tbl>
    <w:p w:rsidR="14AEB027" w:rsidP="14AEB027" w:rsidRDefault="14AEB027" w14:paraId="20E889DE" w14:textId="05576850">
      <w:pPr>
        <w:pStyle w:val="Normal"/>
      </w:pPr>
    </w:p>
    <w:p w:rsidR="7390F4E6" w:rsidP="14AEB027" w:rsidRDefault="7390F4E6" w14:paraId="40C52067" w14:textId="488DAA99">
      <w:pPr>
        <w:rPr>
          <w:rFonts w:ascii="Tinos" w:hAnsi="Tinos" w:eastAsia="Tinos" w:cs="Tinos"/>
          <w:b w:val="1"/>
          <w:bCs w:val="1"/>
          <w:i w:val="0"/>
          <w:iCs w:val="0"/>
          <w:caps w:val="0"/>
          <w:smallCaps w:val="0"/>
          <w:noProof w:val="0"/>
          <w:color w:val="000000" w:themeColor="text1" w:themeTint="FF" w:themeShade="FF"/>
          <w:sz w:val="22"/>
          <w:szCs w:val="22"/>
          <w:u w:val="single"/>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u w:val="single"/>
          <w:lang w:val="en-GB"/>
        </w:rPr>
        <w:t>FIELDWORK SUPERVISOR’S FINAL REPORT</w:t>
      </w:r>
    </w:p>
    <w:p w:rsidR="7390F4E6" w:rsidRDefault="7390F4E6" w14:paraId="1B0E42A0" w14:textId="7EE3830B">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 xml:space="preserve">This section of the report should be completed by the fieldwork supervisor. To complete the </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report</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 xml:space="preserve"> we would like you to use the headings below giving specific examples to support your observations.</w:t>
      </w:r>
    </w:p>
    <w:tbl>
      <w:tblPr>
        <w:tblStyle w:val="TableGrid"/>
        <w:tblW w:w="0" w:type="auto"/>
        <w:tblLayout w:type="fixed"/>
        <w:tblLook w:val="06A0" w:firstRow="1" w:lastRow="0" w:firstColumn="1" w:lastColumn="0" w:noHBand="1" w:noVBand="1"/>
      </w:tblPr>
      <w:tblGrid>
        <w:gridCol w:w="9015"/>
      </w:tblGrid>
      <w:tr w:rsidR="14AEB027" w:rsidTr="14AEB027" w14:paraId="2F4B32D0">
        <w:trPr>
          <w:trHeight w:val="300"/>
        </w:trPr>
        <w:tc>
          <w:tcPr>
            <w:tcW w:w="9015" w:type="dxa"/>
            <w:tcMar/>
          </w:tcPr>
          <w:p w:rsidR="7390F4E6" w:rsidP="14AEB027" w:rsidRDefault="7390F4E6" w14:paraId="5FEB6B36" w14:textId="2981F3FA">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How did the student use supervision and respond to feedback?</w:t>
            </w:r>
          </w:p>
        </w:tc>
      </w:tr>
      <w:tr w:rsidR="14AEB027" w:rsidTr="14AEB027" w14:paraId="33184FDC">
        <w:trPr>
          <w:trHeight w:val="300"/>
        </w:trPr>
        <w:tc>
          <w:tcPr>
            <w:tcW w:w="9015" w:type="dxa"/>
            <w:tcMar/>
          </w:tcPr>
          <w:p w:rsidR="7390F4E6" w:rsidRDefault="7390F4E6" w14:paraId="611881BA" w14:textId="1B2EDB59">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Holly was rather unsure to being with how and what to expect from supervision as previous</w:t>
            </w:r>
          </w:p>
          <w:p w:rsidR="7390F4E6" w:rsidRDefault="7390F4E6" w14:paraId="3D783052" w14:textId="00F141FF">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placement wasn’t so successful. Holly explained college system effectively and was very open to</w:t>
            </w:r>
          </w:p>
          <w:p w:rsidR="7390F4E6" w:rsidRDefault="7390F4E6" w14:paraId="22A847F9" w14:textId="383C8F60">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developing her skills. Holly would take on board guidance and would always want to improve. Holly</w:t>
            </w:r>
          </w:p>
          <w:p w:rsidR="7390F4E6" w:rsidRDefault="7390F4E6" w14:paraId="7495517C" w14:textId="583F558E">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would take the feedback and change her youth work practice accordingly.</w:t>
            </w:r>
          </w:p>
        </w:tc>
      </w:tr>
      <w:tr w:rsidR="14AEB027" w:rsidTr="14AEB027" w14:paraId="4F859DA8">
        <w:trPr>
          <w:trHeight w:val="300"/>
        </w:trPr>
        <w:tc>
          <w:tcPr>
            <w:tcW w:w="9015" w:type="dxa"/>
            <w:tcMar/>
          </w:tcPr>
          <w:p w:rsidR="7390F4E6" w:rsidP="14AEB027" w:rsidRDefault="7390F4E6" w14:paraId="69985E60" w14:textId="1DF2C89C">
            <w:pPr>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To what extent did the student seek challenging situations, and how were these worked</w:t>
            </w:r>
          </w:p>
          <w:p w:rsidR="7390F4E6" w:rsidP="14AEB027" w:rsidRDefault="7390F4E6" w14:paraId="048CEE3C" w14:textId="42216431">
            <w:pPr>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with?</w:t>
            </w:r>
          </w:p>
        </w:tc>
      </w:tr>
      <w:tr w:rsidR="14AEB027" w:rsidTr="14AEB027" w14:paraId="75260613">
        <w:trPr>
          <w:trHeight w:val="300"/>
        </w:trPr>
        <w:tc>
          <w:tcPr>
            <w:tcW w:w="9015" w:type="dxa"/>
            <w:tcMar/>
          </w:tcPr>
          <w:p w:rsidR="7390F4E6" w:rsidRDefault="7390F4E6" w14:paraId="74751EDB" w14:textId="5523CDA1">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Holly challenged her self greatly during the placement, she put herself in situations that were out</w:t>
            </w:r>
          </w:p>
          <w:p w:rsidR="7390F4E6" w:rsidRDefault="7390F4E6" w14:paraId="1D2BF49C" w14:textId="36C4BFFE">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of her comfort zone and reflected on these very well. During supervision sessions we spoke of good</w:t>
            </w:r>
          </w:p>
          <w:p w:rsidR="7390F4E6" w:rsidRDefault="7390F4E6" w14:paraId="4B211C37" w14:textId="65547E31">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practice areas of development and her own feelings during these sessions. With Holly expressing</w:t>
            </w:r>
          </w:p>
          <w:p w:rsidR="7390F4E6" w:rsidRDefault="7390F4E6" w14:paraId="24C30933" w14:textId="3ED693F0">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that her social anxiety can affect her greatly we approached the placement with care. With</w:t>
            </w:r>
          </w:p>
          <w:p w:rsidR="7390F4E6" w:rsidRDefault="7390F4E6" w14:paraId="29817D39" w14:textId="5605C9CB">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encouragement and support Holly developed her own youth work practice. We discussed with</w:t>
            </w:r>
          </w:p>
          <w:p w:rsidR="7390F4E6" w:rsidRDefault="7390F4E6" w14:paraId="5E902575" w14:textId="18316643">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coping methods; how best to support Holly and planning youth work sessions. Holly chose some</w:t>
            </w:r>
          </w:p>
          <w:p w:rsidR="7390F4E6" w:rsidRDefault="7390F4E6" w14:paraId="686ABE90" w14:textId="6F664DE3">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activities that would fully challenge herself and some young people. She chose to use her own</w:t>
            </w:r>
          </w:p>
          <w:p w:rsidR="7390F4E6" w:rsidRDefault="7390F4E6" w14:paraId="34795901" w14:textId="021D6C7A">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knowledge skills and abilities to provide activities to young people. Holly would not shy away from</w:t>
            </w:r>
          </w:p>
          <w:p w:rsidR="7390F4E6" w:rsidRDefault="7390F4E6" w14:paraId="51C004C3" w14:textId="1572215E">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getting involved even though that at some time she would feel uncomfortable herself.</w:t>
            </w:r>
          </w:p>
        </w:tc>
      </w:tr>
      <w:tr w:rsidR="14AEB027" w:rsidTr="14AEB027" w14:paraId="700C5C95">
        <w:trPr>
          <w:trHeight w:val="300"/>
        </w:trPr>
        <w:tc>
          <w:tcPr>
            <w:tcW w:w="9015" w:type="dxa"/>
            <w:tcMar/>
          </w:tcPr>
          <w:p w:rsidR="7390F4E6" w:rsidP="14AEB027" w:rsidRDefault="7390F4E6" w14:paraId="1B732D9D" w14:textId="299C283F">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To what extent did the student show enthusiasm and commitment?</w:t>
            </w:r>
          </w:p>
        </w:tc>
      </w:tr>
      <w:tr w:rsidR="14AEB027" w:rsidTr="14AEB027" w14:paraId="04A28004">
        <w:trPr>
          <w:trHeight w:val="300"/>
        </w:trPr>
        <w:tc>
          <w:tcPr>
            <w:tcW w:w="9015" w:type="dxa"/>
            <w:tcMar/>
          </w:tcPr>
          <w:p w:rsidR="7390F4E6" w:rsidP="14AEB027" w:rsidRDefault="7390F4E6" w14:paraId="7D44AC6F" w14:textId="017BB680">
            <w:pPr>
              <w:pStyle w:val="Normal"/>
            </w:pP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Holly’s enthusiasm has been great and appreciated within the placement, from discussions with other colleagues she has provided a new lease of life to some of the provisions. Holly reflected on areas that she thought could be developed and approached the placement, fortunately placement colleagues gave Holly freerain in regards to creating activities; resources; posters. Im aware that Holly has created some colourful and engaging resources for Cardigan Youth Club and reflection activities for post 16 group in Aberaeron.</w:t>
            </w:r>
          </w:p>
        </w:tc>
      </w:tr>
      <w:tr w:rsidR="14AEB027" w:rsidTr="14AEB027" w14:paraId="26A144A4">
        <w:trPr>
          <w:trHeight w:val="300"/>
        </w:trPr>
        <w:tc>
          <w:tcPr>
            <w:tcW w:w="9015" w:type="dxa"/>
            <w:tcMar/>
          </w:tcPr>
          <w:p w:rsidR="7390F4E6" w:rsidP="14AEB027" w:rsidRDefault="7390F4E6" w14:paraId="64E7F705" w14:textId="51E2A821">
            <w:pPr>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How well was the student able to relate theory to practice and reflect on their own practice and that of others?</w:t>
            </w:r>
          </w:p>
        </w:tc>
      </w:tr>
      <w:tr w:rsidR="14AEB027" w:rsidTr="14AEB027" w14:paraId="62646C81">
        <w:trPr>
          <w:trHeight w:val="300"/>
        </w:trPr>
        <w:tc>
          <w:tcPr>
            <w:tcW w:w="9015" w:type="dxa"/>
            <w:tcMar/>
          </w:tcPr>
          <w:p w:rsidR="7390F4E6" w:rsidRDefault="7390F4E6" w14:paraId="5645BE9F" w14:textId="574D32ED">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 xml:space="preserve">Holly could </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identify</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 xml:space="preserve"> areas after some encouragement, and when signposted to different reading material she would proactively discuss these theories with me in following supervisions. Holly was </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very good</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 xml:space="preserve"> at </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identifying</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 xml:space="preserve"> areas of National Policies; Standards and procedures, these were discussed during supervision and would always be open to learning more.</w:t>
            </w:r>
          </w:p>
          <w:p w:rsidR="14AEB027" w:rsidP="14AEB027" w:rsidRDefault="14AEB027" w14:paraId="2D45246A" w14:textId="32170C62">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p>
        </w:tc>
      </w:tr>
      <w:tr w:rsidR="14AEB027" w:rsidTr="14AEB027" w14:paraId="3C1003DE">
        <w:trPr>
          <w:trHeight w:val="300"/>
        </w:trPr>
        <w:tc>
          <w:tcPr>
            <w:tcW w:w="9015" w:type="dxa"/>
            <w:tcMar/>
          </w:tcPr>
          <w:p w:rsidR="7390F4E6" w:rsidP="14AEB027" w:rsidRDefault="7390F4E6" w14:paraId="2D1615E2" w14:textId="03EFB44A">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How did the student articulate their own beliefs and values and relate them to the work?</w:t>
            </w:r>
          </w:p>
        </w:tc>
      </w:tr>
      <w:tr w:rsidR="14AEB027" w:rsidTr="14AEB027" w14:paraId="6276DDD0">
        <w:trPr>
          <w:trHeight w:val="300"/>
        </w:trPr>
        <w:tc>
          <w:tcPr>
            <w:tcW w:w="9015" w:type="dxa"/>
            <w:tcMar/>
          </w:tcPr>
          <w:p w:rsidR="7390F4E6" w:rsidRDefault="7390F4E6" w14:paraId="3C804728" w14:textId="23DF34BE">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 xml:space="preserve">Holly would apologise for her own beliefs and values, until through supervision I would encourage her to embrace and incorporate them into her work. Holly would always doubt herself and the way she would do things, but after encouragement became more confident in speaking of her own beliefs and values. Holly spoke of how mental health is </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a</w:t>
            </w: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 xml:space="preserve"> area she feels passionate about and once encouraged she provided placement with a wellbeing activity to encourage young people to openly speak of their own struggles and challenges.</w:t>
            </w:r>
          </w:p>
        </w:tc>
      </w:tr>
      <w:tr w:rsidR="14AEB027" w:rsidTr="14AEB027" w14:paraId="56E25A02">
        <w:trPr>
          <w:trHeight w:val="300"/>
        </w:trPr>
        <w:tc>
          <w:tcPr>
            <w:tcW w:w="9015" w:type="dxa"/>
            <w:tcMar/>
          </w:tcPr>
          <w:p w:rsidR="7390F4E6" w:rsidP="14AEB027" w:rsidRDefault="7390F4E6" w14:paraId="4D32A22F" w14:textId="5FE30FC1">
            <w:pPr>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How pro-active was the student in </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demonstrating</w:t>
            </w: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 anti oppressive beliefs, language, and</w:t>
            </w:r>
          </w:p>
          <w:p w:rsidR="7390F4E6" w:rsidP="14AEB027" w:rsidRDefault="7390F4E6" w14:paraId="28EB5687" w14:textId="25DBC7C8">
            <w:pPr>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behaviour?</w:t>
            </w:r>
          </w:p>
        </w:tc>
      </w:tr>
      <w:tr w:rsidR="14AEB027" w:rsidTr="14AEB027" w14:paraId="3F23B385">
        <w:trPr>
          <w:trHeight w:val="300"/>
        </w:trPr>
        <w:tc>
          <w:tcPr>
            <w:tcW w:w="9015" w:type="dxa"/>
            <w:tcMar/>
          </w:tcPr>
          <w:p w:rsidR="7390F4E6" w:rsidRDefault="7390F4E6" w14:paraId="3ECD1F03" w14:textId="59101F98">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Holly did challenge young people due to their behaviour and would try and get young people to respect one another. Holly has understood the importance of being a role model to the young people, and thus challenging inappropriate behaviour is a way of ensuring young people respect one other.</w:t>
            </w:r>
          </w:p>
        </w:tc>
      </w:tr>
      <w:tr w:rsidR="14AEB027" w:rsidTr="14AEB027" w14:paraId="4BCBAF75">
        <w:trPr>
          <w:trHeight w:val="300"/>
        </w:trPr>
        <w:tc>
          <w:tcPr>
            <w:tcW w:w="9015" w:type="dxa"/>
            <w:tcMar/>
          </w:tcPr>
          <w:p w:rsidR="7390F4E6" w:rsidP="14AEB027" w:rsidRDefault="7390F4E6" w14:paraId="6168AE9C" w14:textId="265317AA">
            <w:pPr>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In your professional opinion has the student achieved the necessary standards to progress to Level 5?</w:t>
            </w:r>
          </w:p>
        </w:tc>
      </w:tr>
      <w:tr w:rsidR="14AEB027" w:rsidTr="14AEB027" w14:paraId="427A4E0A">
        <w:trPr>
          <w:trHeight w:val="300"/>
        </w:trPr>
        <w:tc>
          <w:tcPr>
            <w:tcW w:w="9015" w:type="dxa"/>
            <w:tcMar/>
          </w:tcPr>
          <w:p w:rsidR="7390F4E6" w:rsidP="14AEB027" w:rsidRDefault="7390F4E6" w14:paraId="539AB5E1" w14:textId="1D71D8AD">
            <w:pPr>
              <w:pStyle w:val="Normal"/>
            </w:pPr>
            <w:r w:rsidRPr="14AEB027" w:rsidR="7390F4E6">
              <w:rPr>
                <w:rFonts w:ascii="Tinos" w:hAnsi="Tinos" w:eastAsia="Tinos" w:cs="Tinos"/>
                <w:b w:val="0"/>
                <w:bCs w:val="0"/>
                <w:i w:val="0"/>
                <w:iCs w:val="0"/>
                <w:caps w:val="0"/>
                <w:smallCaps w:val="0"/>
                <w:noProof w:val="0"/>
                <w:color w:val="000000" w:themeColor="text1" w:themeTint="FF" w:themeShade="FF"/>
                <w:sz w:val="22"/>
                <w:szCs w:val="22"/>
                <w:lang w:val="en-GB"/>
              </w:rPr>
              <w:t>Holly has been a very good student, and would welcome back for next year placement.</w:t>
            </w:r>
          </w:p>
        </w:tc>
      </w:tr>
      <w:tr w:rsidR="14AEB027" w:rsidTr="14AEB027" w14:paraId="0C8C7444">
        <w:trPr>
          <w:trHeight w:val="300"/>
        </w:trPr>
        <w:tc>
          <w:tcPr>
            <w:tcW w:w="9015" w:type="dxa"/>
            <w:tcMar/>
          </w:tcPr>
          <w:p w:rsidR="7390F4E6" w:rsidP="14AEB027" w:rsidRDefault="7390F4E6" w14:paraId="2E094CCC" w14:textId="41D3FF2B">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Student’s Provisional Grade (Please refer to the grading criteria above)</w:t>
            </w:r>
          </w:p>
        </w:tc>
      </w:tr>
      <w:tr w:rsidR="14AEB027" w:rsidTr="14AEB027" w14:paraId="2058D2E1">
        <w:trPr>
          <w:trHeight w:val="300"/>
        </w:trPr>
        <w:tc>
          <w:tcPr>
            <w:tcW w:w="9015" w:type="dxa"/>
            <w:tcMar/>
          </w:tcPr>
          <w:p w:rsidR="7390F4E6" w:rsidP="14AEB027" w:rsidRDefault="7390F4E6" w14:paraId="6F9E6FBB" w14:textId="79D0CCB2">
            <w:pPr>
              <w:pStyle w:val="Normal"/>
              <w:rPr>
                <w:rFonts w:ascii="Tinos" w:hAnsi="Tinos" w:eastAsia="Tinos" w:cs="Tinos"/>
                <w:b w:val="1"/>
                <w:bCs w:val="1"/>
                <w:i w:val="0"/>
                <w:iCs w:val="0"/>
                <w:caps w:val="0"/>
                <w:smallCaps w:val="0"/>
                <w:noProof w:val="0"/>
                <w:color w:val="000000" w:themeColor="text1" w:themeTint="FF" w:themeShade="FF"/>
                <w:sz w:val="22"/>
                <w:szCs w:val="22"/>
                <w:lang w:val="en-GB"/>
              </w:rPr>
            </w:pPr>
            <w:r w:rsidRPr="14AEB027" w:rsidR="7390F4E6">
              <w:rPr>
                <w:rFonts w:ascii="Tinos" w:hAnsi="Tinos" w:eastAsia="Tinos" w:cs="Tinos"/>
                <w:b w:val="1"/>
                <w:bCs w:val="1"/>
                <w:i w:val="0"/>
                <w:iCs w:val="0"/>
                <w:caps w:val="0"/>
                <w:smallCaps w:val="0"/>
                <w:noProof w:val="0"/>
                <w:color w:val="000000" w:themeColor="text1" w:themeTint="FF" w:themeShade="FF"/>
                <w:sz w:val="22"/>
                <w:szCs w:val="22"/>
                <w:lang w:val="en-GB"/>
              </w:rPr>
              <w:t xml:space="preserve">B </w:t>
            </w:r>
          </w:p>
        </w:tc>
      </w:tr>
    </w:tbl>
    <w:p w:rsidR="14AEB027" w:rsidP="14AEB027" w:rsidRDefault="14AEB027" w14:paraId="7B0BDC09" w14:textId="466365DC">
      <w:pPr>
        <w:pStyle w:val="Normal"/>
      </w:pPr>
    </w:p>
    <w:tbl>
      <w:tblPr>
        <w:tblStyle w:val="TableGrid"/>
        <w:tblW w:w="0" w:type="auto"/>
        <w:tblLayout w:type="fixed"/>
        <w:tblLook w:val="06A0" w:firstRow="1" w:lastRow="0" w:firstColumn="1" w:lastColumn="0" w:noHBand="1" w:noVBand="1"/>
      </w:tblPr>
      <w:tblGrid>
        <w:gridCol w:w="9015"/>
      </w:tblGrid>
      <w:tr w:rsidR="14AEB027" w:rsidTr="14AEB027" w14:paraId="570F10AC">
        <w:trPr>
          <w:trHeight w:val="300"/>
        </w:trPr>
        <w:tc>
          <w:tcPr>
            <w:tcW w:w="9015" w:type="dxa"/>
            <w:tcMar/>
          </w:tcPr>
          <w:p w:rsidR="7390F4E6" w:rsidP="14AEB027" w:rsidRDefault="7390F4E6" w14:paraId="56A8E055" w14:textId="6299EEDD">
            <w:pPr>
              <w:pStyle w:val="Normal"/>
            </w:pPr>
            <w:r w:rsidR="7390F4E6">
              <w:rPr/>
              <w:t xml:space="preserve">Signed Supervisor         Nia Jones </w:t>
            </w:r>
          </w:p>
        </w:tc>
      </w:tr>
      <w:tr w:rsidR="14AEB027" w:rsidTr="14AEB027" w14:paraId="2166E640">
        <w:trPr>
          <w:trHeight w:val="300"/>
        </w:trPr>
        <w:tc>
          <w:tcPr>
            <w:tcW w:w="9015" w:type="dxa"/>
            <w:tcMar/>
          </w:tcPr>
          <w:p w:rsidR="7390F4E6" w:rsidP="14AEB027" w:rsidRDefault="7390F4E6" w14:paraId="533DA38E" w14:textId="13B090CA">
            <w:pPr>
              <w:pStyle w:val="Normal"/>
            </w:pPr>
            <w:r w:rsidR="7390F4E6">
              <w:rPr/>
              <w:t>Signed Student              Holly Gooch</w:t>
            </w:r>
          </w:p>
        </w:tc>
      </w:tr>
      <w:tr w:rsidR="14AEB027" w:rsidTr="14AEB027" w14:paraId="5D64FD56">
        <w:trPr>
          <w:trHeight w:val="300"/>
        </w:trPr>
        <w:tc>
          <w:tcPr>
            <w:tcW w:w="9015" w:type="dxa"/>
            <w:tcMar/>
          </w:tcPr>
          <w:p w:rsidR="7390F4E6" w:rsidP="14AEB027" w:rsidRDefault="7390F4E6" w14:paraId="405AABD4" w14:textId="00266D2F">
            <w:pPr>
              <w:pStyle w:val="Normal"/>
            </w:pPr>
            <w:r w:rsidR="7390F4E6">
              <w:rPr/>
              <w:t>Date                                22/03/2023</w:t>
            </w:r>
          </w:p>
        </w:tc>
      </w:tr>
    </w:tbl>
    <w:p w:rsidR="14AEB027" w:rsidP="14AEB027" w:rsidRDefault="14AEB027" w14:paraId="6B515E12" w14:textId="69AC5C5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732F5F"/>
    <w:rsid w:val="0B07CDE1"/>
    <w:rsid w:val="0C6A8FED"/>
    <w:rsid w:val="0D2947CC"/>
    <w:rsid w:val="0F2E7CEB"/>
    <w:rsid w:val="10732F5F"/>
    <w:rsid w:val="115DE708"/>
    <w:rsid w:val="115DE708"/>
    <w:rsid w:val="14AEB027"/>
    <w:rsid w:val="17CD288C"/>
    <w:rsid w:val="17CD288C"/>
    <w:rsid w:val="1E3C6A10"/>
    <w:rsid w:val="1E3C6A10"/>
    <w:rsid w:val="1E445796"/>
    <w:rsid w:val="22F7E2C1"/>
    <w:rsid w:val="27EB39DC"/>
    <w:rsid w:val="35A4577A"/>
    <w:rsid w:val="3B23D112"/>
    <w:rsid w:val="44650212"/>
    <w:rsid w:val="473D2348"/>
    <w:rsid w:val="48D76012"/>
    <w:rsid w:val="48F21C06"/>
    <w:rsid w:val="5EA708F0"/>
    <w:rsid w:val="60521BEA"/>
    <w:rsid w:val="6B8393BA"/>
    <w:rsid w:val="6B8393BA"/>
    <w:rsid w:val="6D1F641B"/>
    <w:rsid w:val="71F2D53E"/>
    <w:rsid w:val="71F2D53E"/>
    <w:rsid w:val="738EA59F"/>
    <w:rsid w:val="7390F4E6"/>
    <w:rsid w:val="76C64661"/>
    <w:rsid w:val="7B99B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32F5F"/>
  <w15:chartTrackingRefBased/>
  <w15:docId w15:val="{898DC45B-2343-4401-9EA1-D9CA7A2C60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Gooch (2100191)</dc:creator>
  <keywords/>
  <dc:description/>
  <lastModifiedBy>Holly Gooch (2100191)</lastModifiedBy>
  <revision>3</revision>
  <dcterms:created xsi:type="dcterms:W3CDTF">2023-03-26T23:17:14.3134815Z</dcterms:created>
  <dcterms:modified xsi:type="dcterms:W3CDTF">2023-03-27T08:28:49.9455621Z</dcterms:modified>
</coreProperties>
</file>