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                                   Student Name:Hristo Tsvetanov Hristozov </w:t>
      </w: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i/>
          <w:color w:val="auto"/>
          <w:spacing w:val="0"/>
          <w:position w:val="0"/>
          <w:sz w:val="24"/>
          <w:u w:val="single"/>
          <w:shd w:fill="auto" w:val="clear"/>
        </w:rPr>
        <w:t xml:space="preserve">Student ID:2030334</w:t>
      </w: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200" w:line="276"/>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Marketing Fundamentals (LCBB4004)</w:t>
      </w: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Blogging to Communicate</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1. Introduction</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Companies are more and more relying on innovative and unique marketing strategies with an aim to promote their brands. With a rapid advancement of technology, companies are developing newer and more advanced ways to reach to the customer groups and establish a robust brand image. Marketing communications, also termed as marcom, is a group of media and messages that are often relied upon by marketers to establish communication with the target markets. Somed of the most common examples of marketing communications are as follows: direct marketing, traditional advertising, presentations, social marketing, and sponsorships (Ma'ruf, 2017). The marketing communications specialists are primarily responsible for promoting the products and services of any given brand, especially during events, advertising the products and services of the company on different types of media, coordinating the design of promotional distributions and materials in both offline and online channels. It is essential to invest on marketing communications in order to add more value to the products and services being sold to the customer groups. Also, by taking feedbacks and opinions from the customers, companies would be able to reform and develop their products as per the preferences of the customer groups, which in turn would add to an increased level of customer satisfaction, and add to their loyalty to the brand. Some of the key roles of an individual responsible for carrying out activities related to marketing communications comprises of coordination of the design and well as development of promotional materials along with their distribution in both online and offline channels, promotion of the services and products offered by a brand, engaging in the production of marketing copies for the website of the company, undergoing plans for conducting press conferences and interviews, joining groups of social media and other professional platforms in order to discuss the topic relevant to any given industry, tracking ROI for carrying out campaigns on marketing, and more (Marfia, 2018).      </w:t>
      </w: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1.1 Company background</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Mitsubishi Corporation is one of the largest trading organizations of Japan. The company is a member of the Mitsubishi keiretsu. As per reports presented in the year 2020, the company employs more than 86,000 individuals and comprises of business segments that includes branches like banking, finance, machinery, energy, food, and chemicals. The company was founded by Yataro Iwasaki in the year 1870. Around the year 1871, Mitsubishi Corporation was renamed as Mitsubishi Steamship Company from its former name,</w:t>
      </w:r>
      <w:r>
        <w:rPr>
          <w:rFonts w:ascii="Calibri" w:hAnsi="Calibri" w:cs="Calibri" w:eastAsia="Calibri"/>
          <w:color w:val="000000"/>
          <w:spacing w:val="0"/>
          <w:position w:val="0"/>
          <w:sz w:val="22"/>
          <w:shd w:fill="auto" w:val="clear"/>
        </w:rPr>
        <w:t xml:space="preserve"> </w:t>
      </w:r>
      <w:r>
        <w:rPr>
          <w:rFonts w:ascii="Times New Roman" w:hAnsi="Times New Roman" w:cs="Times New Roman" w:eastAsia="Times New Roman"/>
          <w:color w:val="000000"/>
          <w:spacing w:val="0"/>
          <w:position w:val="0"/>
          <w:sz w:val="24"/>
          <w:shd w:fill="auto" w:val="clear"/>
        </w:rPr>
        <w:t xml:space="preserve">Mitsubishi Shokai (Muhammad Sutoyo, 2021). The company during the same time period initiated its mail services, that were primarily active between Shanghai and Yokohama backed up by sponsorship form the government. In the 1800s, the company under the leadership of Iwasaki diversified its business into different areas, such as mining, insurance, and shipbuilding. From the late 1960s to the mid-1980s, the company can be considered as the largest trading company of Japan, and in the year 1986, the fell to the fifth place. The company by the end of 2015, again acquired the top most position in terms of net earnings that it used to acquire previously. In August 2020, a 5 5 of the company’s stock was acquired by Berkshire Hathaway. The latter also acquired the stock of other four trading houses of Japan. Furthermore, Mitsubishi Corporation is divided into 8 business sections, which are as follows: global infrastructure and environmental business group, business service group that focuses on information technology (IT), energy business group, industrial logistics, finance, and development group, machinery group, metals group, living essentials group, and chemicals group (Haffi, 2021).        </w:t>
      </w: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 Target audience and marketing strategies</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Mitsubishi over the years has been able to develop a energetic and youthful brand identity, that is considered to be more effective than companies such as Volkswagen. Mitsubishi Corporation is divided into eight groups as mentioned earlier. The automaking branch of the company has acquired the top spot under the list presented by the under-35 drivers. The company operates across multiple countries and has ventured into North America in the 1980s and its sales in the region increased by about 80 % due to its $50 million campaign, known as “Wake Up and Drive”. The company during the launch of an undated version of one of its Sedan in the year 1998 came across an opportunity aimed towards reinvigorating the brand image of the firm. In order to achieve the intended goals, the company partnered with companies like Marina del Ray and Deutsch, Inc. The result was a campaign that focused on the internet elements and the television as its channels for engaging in extensive brand promotion activities. Also, the company relied on innovative and unique strategies for the same (Odawara et al. 2020). The commercials that were relied upon in the campaign included the use of spectacular footage of the new vehicle model, accompanied by a pulsing sound track and flashing text messages designed in a way that represents as though they are emerging from the road. </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company primarily focuses on customers who are below the age of 45 years and are typically married, having a household income of more than $ 55,000 each year. The company further strategizes on some of the most optimal ways of reaching to the given customer types, such as pitching the Galant as an antidote aimed towards drabbing responsibilities and routines that lies in adulthood. Some of the primary competitors of Mitsubishi are Toyota Motor Corp. and Honda Motor Co. The products offered by these companies are highly versatile and reliable, and the new product developed by Mitsubishi challenges them in every way possible.          </w:t>
      </w: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3. The need for enhancing interaction between the company and the audience</w:t>
      </w:r>
    </w:p>
    <w:p>
      <w:pPr>
        <w:spacing w:before="0" w:after="16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In order for any company to have success in the long run it is needed to engage with interactions with its customers on a periodical, if not daily basis. Doing so enables the company to understand the shifts in tastes and the demand types of the customers, thereby aiding it to alter or modify its products or services as per these observed preferences. Companies are needed to find innovative and unique ways to develop relationships with the customers and engage in effectively interactions with them (Pipithsuksunt &amp; Charoenwiriyakul, 2019). This in turn leads to the generation of a higher level of trust of the customers. The companies that are prepared to give the energy and time for engaging their customers usually experience positive experience. Mitsubishi Corporation relies on alternate thinking for innovation focused towards the customer groups. It also strategizes ways to enrich its bond with its other stakeholders, such as the suppliers, and investors (Rezeki &amp; Gustina, 2021). Evolution and change play a crucial part in enhancing the success rate of a business, especially in the contemporary dynamic business as well as the everchanging market conditions.       </w:t>
      </w: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4. Analysis</w:t>
      </w:r>
    </w:p>
    <w:p>
      <w:pPr>
        <w:keepNext w:val="true"/>
        <w:keepLines w:val="true"/>
        <w:spacing w:before="40" w:after="0" w:line="48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4.1 STP analysis</w:t>
      </w:r>
    </w:p>
    <w:p>
      <w:pPr>
        <w:spacing w:before="0" w:after="16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Step 1: Segmenting the market</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the company is segmented into different groups it has different segment of customers for each of these groups. Generally, the company focuses on middle aged individuals and large enterprises (Pandey, 2021).  </w:t>
      </w:r>
    </w:p>
    <w:p>
      <w:pPr>
        <w:spacing w:before="0" w:after="16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Step 2: Targeting the customers</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Upon segmented the market the company targets certain population segment. For example, the automobile section focuses on the customers who are below the age of 45 years and are typically married, having a household income of more than $ 55,000 each year (Huang, 2019).   </w:t>
      </w:r>
    </w:p>
    <w:p>
      <w:pPr>
        <w:spacing w:before="0" w:after="160" w:line="48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Step 3: Position the offering</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company under this step relies on social media and other innovative means of delivering the brand image to a wide and diverse group of customers. </w:t>
      </w:r>
    </w:p>
    <w:p>
      <w:pPr>
        <w:keepNext w:val="true"/>
        <w:keepLines w:val="true"/>
        <w:spacing w:before="40" w:after="0" w:line="48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4.2 Marketing mix </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Product Strategy:</w:t>
      </w:r>
      <w:r>
        <w:rPr>
          <w:rFonts w:ascii="Times New Roman" w:hAnsi="Times New Roman" w:cs="Times New Roman" w:eastAsia="Times New Roman"/>
          <w:color w:val="000000"/>
          <w:spacing w:val="0"/>
          <w:position w:val="0"/>
          <w:sz w:val="24"/>
          <w:shd w:fill="auto" w:val="clear"/>
        </w:rPr>
        <w:t xml:space="preserve"> Mitsubishi offers a wide range of high-quality products ranging from food and beverages to automobiles, thereby coving a wide and diverse area of different industries (Ayoub Salloum, 2018). </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Price/Pricing Strategy:</w:t>
      </w:r>
      <w:r>
        <w:rPr>
          <w:rFonts w:ascii="Times New Roman" w:hAnsi="Times New Roman" w:cs="Times New Roman" w:eastAsia="Times New Roman"/>
          <w:color w:val="000000"/>
          <w:spacing w:val="0"/>
          <w:position w:val="0"/>
          <w:sz w:val="24"/>
          <w:shd w:fill="auto" w:val="clear"/>
        </w:rPr>
        <w:t xml:space="preserve"> The prices of the company’s products vary widely from one another. In the food branch of the company the product pricings are highly competitive. The company previously had relied on market skimming pricing strategies to set the pricings high.    </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Place &amp; Distribution Strategy: </w:t>
      </w:r>
      <w:r>
        <w:rPr>
          <w:rFonts w:ascii="Times New Roman" w:hAnsi="Times New Roman" w:cs="Times New Roman" w:eastAsia="Times New Roman"/>
          <w:color w:val="000000"/>
          <w:spacing w:val="0"/>
          <w:position w:val="0"/>
          <w:sz w:val="24"/>
          <w:shd w:fill="auto" w:val="clear"/>
        </w:rPr>
        <w:t xml:space="preserve">The company usually relies on partnerships and franchises to sell its motor vehicles (Pipithsuksunt &amp; Charoenwiriyakul, 2019). The company also undergoes a series of negotiations as well as used personal selling for its different types of products across the globe. </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Promotion &amp; Advertising Strategy:</w:t>
      </w:r>
      <w:r>
        <w:rPr>
          <w:rFonts w:ascii="Times New Roman" w:hAnsi="Times New Roman" w:cs="Times New Roman" w:eastAsia="Times New Roman"/>
          <w:color w:val="000000"/>
          <w:spacing w:val="0"/>
          <w:position w:val="0"/>
          <w:sz w:val="24"/>
          <w:shd w:fill="auto" w:val="clear"/>
        </w:rPr>
        <w:t xml:space="preserve"> The company primarily relies on electronic advertisements, newspaper ads, banners, and hoardings to promote its products before being sent to the customers (Ha</w:t>
      </w:r>
      <w:r>
        <w:rPr>
          <w:rFonts w:ascii="Times New Roman" w:hAnsi="Times New Roman" w:cs="Times New Roman" w:eastAsia="Times New Roman"/>
          <w:color w:val="000000"/>
          <w:spacing w:val="0"/>
          <w:position w:val="0"/>
          <w:sz w:val="24"/>
          <w:shd w:fill="auto" w:val="clear"/>
        </w:rPr>
        <w:t xml:space="preserve">şmet, 2020). </w:t>
      </w: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5. Blog posts</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Blog posts can be effective in reaching to different customer groups, even who are in remote location. Internet as a means is used under such scenarios and the customers, especially who have an online presence would be able know about the message being sent by the company. Also, multiple customers can be reached out, even hundreds of thousands, via the use of blog posts. Some of the blog posts presented by Mitsubishi have been provided below.  </w:t>
      </w:r>
    </w:p>
    <w:p>
      <w:pPr>
        <w:keepNext w:val="true"/>
        <w:keepLines w:val="true"/>
        <w:spacing w:before="40" w:after="0" w:line="48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4.1 Mitsubishi is working on improving its mobility experience and customer services</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Mitsubishi Motors Philippines Corporation (MMPC) towards the end of the year 2020 launched its application for mobile phones, known as Mitsubishi Service Connect (MSC) that is based upon the technology of Technosoft Yana MyService (Batzer &amp; Laumer, 2019). The initiative is likely to boost experiences associated with customer service. The company is considered as one of the leaders in the automotive industry, and its CEO, recently has highlighted the significance of possessing a feature-rich mobility tool that can be relied upon to serve the customers in an improved and better way. One of the primary reasons for investing in the development of an online application during these perilous times is the restrictions that the common public is coming across due to the hazardous situations shaped by the Covid-19 pandemic (Matsuhisa et al. 2021). The aim of the application developed here would be to enable the customer groups to service their vehicles in a more convenient and safe way that would be entirely transparent. As per statement provided by Mutsuhiro Oshikiri, the President and CEO of Mitsubishi Motors Philippines Corporation (MMPC), the new innovation by the brand reflects the level of dedication of the company in leading to the creation of services as well as products that are intended on delivering quality experience for the customer groups.</w:t>
      </w:r>
    </w:p>
    <w:p>
      <w:pPr>
        <w:keepNext w:val="true"/>
        <w:keepLines w:val="true"/>
        <w:spacing w:before="40" w:after="0" w:line="48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4.2 Customer Satisfaction Initiatives / Communicating with Customers</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One of the primary aims of The Mitsubishi Motors Group is to offer the utmost driving experience without compromising the elements of safety and satisfaction of the customers via its after sales services and a wide range of products. In order to do the same, the company relies on the activities related to accumulating and analysing the customer feedbacks that are usually procured by the sales department of the company in Japan as well as other countries across the globe. Here, Customer Call Centre (CCC) is used and the company’s production, development, service, sales, and quality divisions act in an integrated manner in order to improve the quality of the products as well as the services, especially the ones that are associated with after sales. The way in which the customer feedbacks are quired, analysed, and used to improvise the business elements have been depicted below via a diagram. </w:t>
      </w: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r>
        <w:object w:dxaOrig="7621" w:dyaOrig="6056">
          <v:rect xmlns:o="urn:schemas-microsoft-com:office:office" xmlns:v="urn:schemas-microsoft-com:vml" id="rectole0000000000" style="width:381.050000pt;height:302.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1: Customer feedback flowchart of Mitsubishi Corporation</w:t>
      </w: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https://www.mitsubishi-motors.com/en/sustainability/society/customers/communicate.html</w:t>
        </w:r>
      </w:hyperlink>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40" w:after="0" w:line="48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4.3 How the Customer Call Centre (CCC) of Mitsubishi operates  </w:t>
        <w:tab/>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Customer Call Centre (CCC) as a part of the company considers the feedbacks given by the customers to be a priority issue and engages in an ultimate effort aimed towards providing accurate, sincere, and quick responses without failing to promote an equitable and fair resolution for its customers (Nakamura et al. 2018). </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object w:dxaOrig="8664" w:dyaOrig="3029">
          <v:rect xmlns:o="urn:schemas-microsoft-com:office:office" xmlns:v="urn:schemas-microsoft-com:vml" id="rectole0000000001" style="width:433.200000pt;height:151.4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spacing w:before="0" w:after="16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2: Contacts acquired by the Customer Call Centre in the Fiscal year 2016</w:t>
      </w:r>
    </w:p>
    <w:p>
      <w:pPr>
        <w:spacing w:before="0" w:after="16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hyperlink xmlns:r="http://schemas.openxmlformats.org/officeDocument/2006/relationships" r:id="docRId5">
        <w:r>
          <w:rPr>
            <w:rFonts w:ascii="Times New Roman" w:hAnsi="Times New Roman" w:cs="Times New Roman" w:eastAsia="Times New Roman"/>
            <w:color w:val="000000"/>
            <w:spacing w:val="0"/>
            <w:position w:val="0"/>
            <w:sz w:val="24"/>
            <w:u w:val="single"/>
            <w:shd w:fill="auto" w:val="clear"/>
          </w:rPr>
          <w:t xml:space="preserve">https://www.mitsubishi-motors.com/en/sustainability/society/customers/communicate.html</w:t>
        </w:r>
      </w:hyperlink>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5. Conclusion</w:t>
      </w: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can be concluded that Mitsubishi Corporations is one of the leaders in the automotive sector and over the years have been able to engage with its customers in different types of ways, such as interactive posters. Eye catching phrases, and innovative marketing campaigns. The company can further rely on the cutting-edge technology such as artificial intelligence (AI) in order to take its marketing endeavours to the next level.</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Ayoub Salloum, W. (2018, August). Impacts of Trends of Changing Business Environment on Designing Marketing Strategies in Higher Education in Lebanon. In 2018 Engaged Management Scholarship Conference: Philadelphia, PA.</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Batzer, E., &amp; Laumer, H. (2019). Marketing strategies and distribution channels for foreign companies in Japan. Routledge.</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Haffi, M. (2021). Analisis Kebijakan Strategi Pemasaran Dalam Upaya Meningkatkan Penjualan Mobil Mitsubishi Xpander Pada Dealer Mitsubishi Motors Banjarbaru (Doctoral Dissertation, Universitas Islam Kalimantan Mab).</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w:t>
      </w:r>
      <w:r>
        <w:rPr>
          <w:rFonts w:ascii="Times New Roman" w:hAnsi="Times New Roman" w:cs="Times New Roman" w:eastAsia="Times New Roman"/>
          <w:color w:val="000000"/>
          <w:spacing w:val="0"/>
          <w:position w:val="0"/>
          <w:sz w:val="24"/>
          <w:shd w:fill="auto" w:val="clear"/>
        </w:rPr>
        <w:t xml:space="preserve">şmet, M. K. (2020). Effects of industry 4.0 on automobile marketing strategies a research among auto executives in Turkey.</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Huang, Y. T. (2019). A Study on the Management and Marketing Strategies of Automo-tive Component Industry Transformation from OEM to ODM</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The Case of T Company. E</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Proceeding, 2019, 154.</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Marfia, R. (2018). Marketing aspects of Rangs Workshop Limited.</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Ma'ruf, M. H. (2017). The Influence Of Product Variations, Prices And Sales Promotions On Consumer Decisions In Buying Mitsubishi Cars In Surakarta. International Journal of Economics, Business and Accounting Research (IJEBAR), 1(01).</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Matsuhisa, M., Odawara, M., Hirose, T., Koshida, R., Senda, M., Tanaka, Y., &amp; Terauchi, Y. (2021). Real-world data on the use of insulin glargine 300 U/mL in Japanese patients with type 1 diabetes: twelve-month results from a post-marketing surveillance study (X-STAR study). Expert Opinion on Pharmacotherapy, 22(2), 249-256. </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Muhammad Sutoyo, M. S. (2021). Persepsi Konsumen terhadap Content Marketing pada PT. Mitsubishi Borobudur Oto Mobil Yogyakarta (Doctoral dissertation, Universitas Teknologi Yogyakarta).</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Nakamura, I., Maegawa, H., Tobe, K., Tabuchi, H., &amp; Uno, S. (2018). Safety and efficacy of ipragliflozin in Japanese patients with type 2 diabetes in real-world clinical practice: interim results of the STELLA-LONG TERM post-marketing surveillance study. Expert opinion on pharmacotherapy, 19(3), 189-201.</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Odawara, M., Matsuhisa, M., Hirose, T., Koshida, R., Senda, M., Tanaka, Y., &amp; Terauchi, Y. (2020). Effectiveness and safety of insulin glargine 300 unit/mL in Japanese type 2 diabetes mellitus patients: a 12-month post-marketing surveillance study (X-STAR study). Expert Opinion on Pharmacotherapy, 21(14), 1771-1780.</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Pandey, N. (2021). Digital marketing strategies for firms in post covid-19 era: insights and future directions. In The new normal challenges of managerial business, social and ecological systems in the post covid-19 era. Bloomsbury Prime.</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Pipithsuksunt, R., &amp; Charoenwiriyakul, C. (2019). Customer Satisfaction with the Service Of The Car Standard Service Center.</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Pipithsuksunt, R., &amp; Charoenwiriyakul, C. (2019). Customer Satisfaction With The Service Of The Car Standard Service Center.</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Rezeki, S., &amp; Gustina, I. (2021). The Influence of Marketing Strategy and Lifestyle on the Purchase Decision of Mitsubishi Xpander at PT. Dipo Internasional Pahala Otomotif. Jurnal Manajemen Bisnis Eka Prasetya (Eka Prasetya Journal of Management Studies), 7(2), 105-118.</w:t>
      </w:r>
    </w:p>
    <w:p>
      <w:pPr>
        <w:spacing w:before="0" w:after="160" w:line="480"/>
        <w:ind w:right="0" w:left="720" w:hanging="720"/>
        <w:jc w:val="left"/>
        <w:rPr>
          <w:rFonts w:ascii="Times New Roman" w:hAnsi="Times New Roman" w:cs="Times New Roman" w:eastAsia="Times New Roman"/>
          <w:color w:val="000000"/>
          <w:spacing w:val="0"/>
          <w:position w:val="0"/>
          <w:sz w:val="24"/>
          <w:shd w:fill="auto" w:val="clear"/>
        </w:rPr>
      </w:pPr>
    </w:p>
    <w:p>
      <w:pPr>
        <w:spacing w:before="0" w:after="160" w:line="480"/>
        <w:ind w:right="0" w:left="0" w:firstLine="72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embeddings/oleObject1.bin" Id="docRId3" Type="http://schemas.openxmlformats.org/officeDocument/2006/relationships/oleObject" /><Relationship TargetMode="External" Target="https://www.mitsubishi-motors.com/en/sustainability/society/customers/communicate.html" Id="docRId5" Type="http://schemas.openxmlformats.org/officeDocument/2006/relationships/hyperlink" /><Relationship Target="styles.xml" Id="docRId7" Type="http://schemas.openxmlformats.org/officeDocument/2006/relationships/styles" /><Relationship Target="embeddings/oleObject0.bin" Id="docRId0" Type="http://schemas.openxmlformats.org/officeDocument/2006/relationships/oleObject" /><Relationship TargetMode="External" Target="https://www.mitsubishi-motors.com/en/sustainability/society/customers/communicate.html" Id="docRId2" Type="http://schemas.openxmlformats.org/officeDocument/2006/relationships/hyperlink" /><Relationship Target="media/image1.wmf" Id="docRId4" Type="http://schemas.openxmlformats.org/officeDocument/2006/relationships/image" /><Relationship Target="numbering.xml" Id="docRId6" Type="http://schemas.openxmlformats.org/officeDocument/2006/relationships/numbering" /></Relationships>
</file>