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49E16" w14:textId="215F449D" w:rsidR="007D6A45" w:rsidRDefault="008B2555">
      <w:r>
        <w:rPr>
          <w:rFonts w:cs="Aptos"/>
          <w:noProof/>
          <w:sz w:val="20"/>
          <w:szCs w:val="20"/>
        </w:rPr>
        <w:drawing>
          <wp:anchor distT="0" distB="0" distL="114300" distR="114300" simplePos="0" relativeHeight="251658240" behindDoc="0" locked="0" layoutInCell="1" allowOverlap="1" wp14:anchorId="12649E16" wp14:editId="1F1E8866">
            <wp:simplePos x="0" y="0"/>
            <wp:positionH relativeFrom="column">
              <wp:posOffset>2026920</wp:posOffset>
            </wp:positionH>
            <wp:positionV relativeFrom="paragraph">
              <wp:posOffset>0</wp:posOffset>
            </wp:positionV>
            <wp:extent cx="1619246" cy="637537"/>
            <wp:effectExtent l="0" t="0" r="4" b="0"/>
            <wp:wrapSquare wrapText="bothSides"/>
            <wp:docPr id="1763769233" name="Picture 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619246" cy="637537"/>
                    </a:xfrm>
                    <a:prstGeom prst="rect">
                      <a:avLst/>
                    </a:prstGeom>
                    <a:noFill/>
                    <a:ln>
                      <a:noFill/>
                      <a:prstDash/>
                    </a:ln>
                  </pic:spPr>
                </pic:pic>
              </a:graphicData>
            </a:graphic>
          </wp:anchor>
        </w:drawing>
      </w:r>
    </w:p>
    <w:p w14:paraId="12649E17" w14:textId="0F112FB1" w:rsidR="007D6A45" w:rsidRDefault="007D6A45"/>
    <w:tbl>
      <w:tblPr>
        <w:tblW w:w="9016" w:type="dxa"/>
        <w:tblCellMar>
          <w:left w:w="10" w:type="dxa"/>
          <w:right w:w="10" w:type="dxa"/>
        </w:tblCellMar>
        <w:tblLook w:val="0000" w:firstRow="0" w:lastRow="0" w:firstColumn="0" w:lastColumn="0" w:noHBand="0" w:noVBand="0"/>
      </w:tblPr>
      <w:tblGrid>
        <w:gridCol w:w="9016"/>
      </w:tblGrid>
      <w:tr w:rsidR="007D6A45" w14:paraId="12649E1C" w14:textId="77777777">
        <w:tc>
          <w:tcPr>
            <w:tcW w:w="9016" w:type="dxa"/>
            <w:tcBorders>
              <w:top w:val="single" w:sz="4" w:space="0" w:color="000000"/>
              <w:left w:val="single" w:sz="4" w:space="0" w:color="000000"/>
              <w:bottom w:val="single" w:sz="4" w:space="0" w:color="000000"/>
              <w:right w:val="single" w:sz="4" w:space="0" w:color="000000"/>
            </w:tcBorders>
            <w:shd w:val="clear" w:color="auto" w:fill="E8E8E8"/>
            <w:tcMar>
              <w:top w:w="0" w:type="dxa"/>
              <w:left w:w="108" w:type="dxa"/>
              <w:bottom w:w="0" w:type="dxa"/>
              <w:right w:w="108" w:type="dxa"/>
            </w:tcMar>
          </w:tcPr>
          <w:p w14:paraId="12649E18" w14:textId="1BFF19AC" w:rsidR="007D6A45" w:rsidRDefault="007D6A45">
            <w:pPr>
              <w:spacing w:after="0" w:line="240" w:lineRule="auto"/>
              <w:jc w:val="center"/>
              <w:rPr>
                <w:rFonts w:ascii="Times New Roman" w:eastAsia="Times New Roman" w:hAnsi="Times New Roman" w:cs="Arial"/>
                <w:b/>
                <w:sz w:val="18"/>
                <w:lang w:eastAsia="en-GB"/>
              </w:rPr>
            </w:pPr>
          </w:p>
          <w:p w14:paraId="12649E19" w14:textId="77777777" w:rsidR="007D6A45" w:rsidRDefault="00905C74">
            <w:pPr>
              <w:spacing w:after="0" w:line="240" w:lineRule="auto"/>
              <w:jc w:val="center"/>
              <w:rPr>
                <w:rFonts w:ascii="Times New Roman" w:eastAsia="Times New Roman" w:hAnsi="Times New Roman" w:cs="Arial"/>
                <w:b/>
                <w:sz w:val="18"/>
                <w:lang w:eastAsia="en-GB"/>
              </w:rPr>
            </w:pPr>
            <w:r>
              <w:rPr>
                <w:rFonts w:ascii="Times New Roman" w:eastAsia="Times New Roman" w:hAnsi="Times New Roman" w:cs="Arial"/>
                <w:b/>
                <w:sz w:val="18"/>
                <w:lang w:eastAsia="en-GB"/>
              </w:rPr>
              <w:t>UNDERGRADUATE DISSERTATION</w:t>
            </w:r>
          </w:p>
          <w:p w14:paraId="12649E1A" w14:textId="77777777" w:rsidR="007D6A45" w:rsidRDefault="00905C74">
            <w:pPr>
              <w:spacing w:after="0" w:line="240" w:lineRule="auto"/>
              <w:jc w:val="center"/>
              <w:rPr>
                <w:rFonts w:ascii="Times New Roman" w:eastAsia="Times New Roman" w:hAnsi="Times New Roman" w:cs="Arial"/>
                <w:b/>
                <w:bCs/>
                <w:sz w:val="18"/>
                <w:lang w:eastAsia="en-GB"/>
              </w:rPr>
            </w:pPr>
            <w:r>
              <w:rPr>
                <w:rFonts w:ascii="Times New Roman" w:eastAsia="Times New Roman" w:hAnsi="Times New Roman" w:cs="Arial"/>
                <w:b/>
                <w:bCs/>
                <w:sz w:val="18"/>
                <w:lang w:eastAsia="en-GB"/>
              </w:rPr>
              <w:t>RESEARCH PROPOSAL FORM</w:t>
            </w:r>
          </w:p>
          <w:p w14:paraId="12649E1B" w14:textId="77777777" w:rsidR="007D6A45" w:rsidRDefault="007D6A45">
            <w:pPr>
              <w:spacing w:after="0" w:line="240" w:lineRule="auto"/>
              <w:jc w:val="center"/>
              <w:rPr>
                <w:rFonts w:eastAsia="Times New Roman" w:cs="Aptos"/>
                <w:sz w:val="20"/>
                <w:szCs w:val="20"/>
                <w:lang w:eastAsia="en-GB"/>
              </w:rPr>
            </w:pPr>
          </w:p>
        </w:tc>
      </w:tr>
    </w:tbl>
    <w:p w14:paraId="12649E1F" w14:textId="77777777" w:rsidR="007D6A45" w:rsidRDefault="007D6A45"/>
    <w:tbl>
      <w:tblPr>
        <w:tblW w:w="11315" w:type="dxa"/>
        <w:tblInd w:w="-856" w:type="dxa"/>
        <w:tblLayout w:type="fixed"/>
        <w:tblCellMar>
          <w:left w:w="10" w:type="dxa"/>
          <w:right w:w="10" w:type="dxa"/>
        </w:tblCellMar>
        <w:tblLook w:val="0000" w:firstRow="0" w:lastRow="0" w:firstColumn="0" w:lastColumn="0" w:noHBand="0" w:noVBand="0"/>
      </w:tblPr>
      <w:tblGrid>
        <w:gridCol w:w="9641"/>
        <w:gridCol w:w="1674"/>
      </w:tblGrid>
      <w:tr w:rsidR="007D6A45" w14:paraId="12649E23" w14:textId="77777777" w:rsidTr="00331DC4">
        <w:trPr>
          <w:trHeight w:val="425"/>
        </w:trPr>
        <w:tc>
          <w:tcPr>
            <w:tcW w:w="9641"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12649E20" w14:textId="77777777" w:rsidR="007D6A45" w:rsidRDefault="00905C74">
            <w:pPr>
              <w:pStyle w:val="BodyText"/>
              <w:jc w:val="both"/>
            </w:pPr>
            <w:bookmarkStart w:id="0" w:name="_Toc303070346"/>
            <w:r>
              <w:rPr>
                <w:rFonts w:cs="Arial"/>
                <w:b/>
                <w:bCs/>
                <w:sz w:val="20"/>
              </w:rPr>
              <w:t xml:space="preserve">NAME: </w:t>
            </w:r>
            <w:r>
              <w:rPr>
                <w:rFonts w:cs="Arial"/>
                <w:sz w:val="20"/>
              </w:rPr>
              <w:t xml:space="preserve">Nikola Kujawska </w:t>
            </w:r>
          </w:p>
          <w:p w14:paraId="12649E21" w14:textId="77777777" w:rsidR="007D6A45" w:rsidRDefault="007D6A45">
            <w:pPr>
              <w:pStyle w:val="BodyText"/>
              <w:jc w:val="both"/>
              <w:rPr>
                <w:rFonts w:cs="Arial"/>
                <w:b/>
                <w:bCs/>
                <w:sz w:val="20"/>
              </w:rPr>
            </w:pPr>
          </w:p>
        </w:tc>
        <w:tc>
          <w:tcPr>
            <w:tcW w:w="1674"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tcPr>
          <w:p w14:paraId="12649E22" w14:textId="77777777" w:rsidR="007D6A45" w:rsidRDefault="00905C74">
            <w:pPr>
              <w:jc w:val="both"/>
            </w:pPr>
            <w:r>
              <w:rPr>
                <w:rFonts w:cs="Aptos"/>
                <w:b/>
                <w:bCs/>
                <w:sz w:val="20"/>
                <w:szCs w:val="20"/>
              </w:rPr>
              <w:t xml:space="preserve"> </w:t>
            </w:r>
            <w:r>
              <w:rPr>
                <w:rFonts w:cs="Arial"/>
                <w:b/>
                <w:bCs/>
                <w:sz w:val="20"/>
                <w:szCs w:val="20"/>
              </w:rPr>
              <w:t xml:space="preserve">ID No.: </w:t>
            </w:r>
            <w:r>
              <w:rPr>
                <w:rFonts w:cs="Arial"/>
                <w:sz w:val="20"/>
                <w:szCs w:val="20"/>
              </w:rPr>
              <w:t>2300652</w:t>
            </w:r>
          </w:p>
        </w:tc>
      </w:tr>
      <w:tr w:rsidR="007D6A45" w14:paraId="12649E27" w14:textId="77777777" w:rsidTr="0085117C">
        <w:trPr>
          <w:trHeight w:val="416"/>
        </w:trPr>
        <w:tc>
          <w:tcPr>
            <w:tcW w:w="9641"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20BCAFB2" w14:textId="77777777" w:rsidR="00983489" w:rsidRPr="00587983" w:rsidRDefault="00905C74" w:rsidP="00131390">
            <w:pPr>
              <w:jc w:val="both"/>
              <w:rPr>
                <w:rFonts w:asciiTheme="minorHAnsi" w:hAnsiTheme="minorHAnsi"/>
              </w:rPr>
            </w:pPr>
            <w:r w:rsidRPr="00587983">
              <w:rPr>
                <w:rFonts w:asciiTheme="minorHAnsi" w:hAnsiTheme="minorHAnsi" w:cs="Arial"/>
                <w:b/>
                <w:bCs/>
              </w:rPr>
              <w:t>DRAFT RESEARCH TITLE QUESTION</w:t>
            </w:r>
            <w:r w:rsidRPr="00587983">
              <w:rPr>
                <w:rFonts w:asciiTheme="minorHAnsi" w:hAnsiTheme="minorHAnsi" w:cs="Arial"/>
              </w:rPr>
              <w:t>:</w:t>
            </w:r>
            <w:r w:rsidRPr="00587983">
              <w:rPr>
                <w:rFonts w:asciiTheme="minorHAnsi" w:hAnsiTheme="minorHAnsi"/>
              </w:rPr>
              <w:t xml:space="preserve"> </w:t>
            </w:r>
          </w:p>
          <w:p w14:paraId="4A5CE36A" w14:textId="08A447F5" w:rsidR="00131390" w:rsidRPr="00587983" w:rsidRDefault="00905C74" w:rsidP="00131390">
            <w:pPr>
              <w:jc w:val="both"/>
              <w:rPr>
                <w:rFonts w:asciiTheme="minorHAnsi" w:hAnsiTheme="minorHAnsi" w:cs="Arial"/>
              </w:rPr>
            </w:pPr>
            <w:r w:rsidRPr="00587983">
              <w:rPr>
                <w:rFonts w:asciiTheme="minorHAnsi" w:hAnsiTheme="minorHAnsi" w:cs="Arial"/>
              </w:rPr>
              <w:t>Understanding Youth Knife Crime Through Economic Marginali</w:t>
            </w:r>
            <w:r w:rsidR="002E50ED" w:rsidRPr="00587983">
              <w:rPr>
                <w:rFonts w:asciiTheme="minorHAnsi" w:hAnsiTheme="minorHAnsi" w:cs="Arial"/>
              </w:rPr>
              <w:t>s</w:t>
            </w:r>
            <w:r w:rsidRPr="00587983">
              <w:rPr>
                <w:rFonts w:asciiTheme="minorHAnsi" w:hAnsiTheme="minorHAnsi" w:cs="Arial"/>
              </w:rPr>
              <w:t>ation and Limited Opportunities</w:t>
            </w:r>
            <w:r w:rsidR="00131390" w:rsidRPr="00587983">
              <w:rPr>
                <w:rFonts w:asciiTheme="minorHAnsi" w:hAnsiTheme="minorHAnsi" w:cs="Arial"/>
              </w:rPr>
              <w:t xml:space="preserve">:  Individual </w:t>
            </w:r>
            <w:r w:rsidR="00AA433F" w:rsidRPr="00587983">
              <w:rPr>
                <w:rFonts w:asciiTheme="minorHAnsi" w:hAnsiTheme="minorHAnsi" w:cs="Arial"/>
              </w:rPr>
              <w:t>to</w:t>
            </w:r>
            <w:r w:rsidR="00131390" w:rsidRPr="00587983">
              <w:rPr>
                <w:rFonts w:asciiTheme="minorHAnsi" w:hAnsiTheme="minorHAnsi" w:cs="Arial"/>
              </w:rPr>
              <w:t xml:space="preserve"> Structural </w:t>
            </w:r>
            <w:r w:rsidR="00AA433F" w:rsidRPr="00587983">
              <w:rPr>
                <w:rFonts w:asciiTheme="minorHAnsi" w:hAnsiTheme="minorHAnsi" w:cs="Arial"/>
              </w:rPr>
              <w:t>harm</w:t>
            </w:r>
            <w:r w:rsidR="00131390" w:rsidRPr="00587983">
              <w:rPr>
                <w:rFonts w:asciiTheme="minorHAnsi" w:hAnsiTheme="minorHAnsi" w:cs="Arial"/>
              </w:rPr>
              <w:t xml:space="preserve"> </w:t>
            </w:r>
          </w:p>
          <w:p w14:paraId="23B4E0B9" w14:textId="77777777" w:rsidR="00F1749C" w:rsidRPr="00587983" w:rsidRDefault="00A86934" w:rsidP="00587983">
            <w:pPr>
              <w:spacing w:line="360" w:lineRule="auto"/>
              <w:jc w:val="both"/>
              <w:rPr>
                <w:rFonts w:asciiTheme="minorHAnsi" w:hAnsiTheme="minorHAnsi" w:cs="Arial"/>
              </w:rPr>
            </w:pPr>
            <w:r w:rsidRPr="00587983">
              <w:rPr>
                <w:rFonts w:asciiTheme="minorHAnsi" w:hAnsiTheme="minorHAnsi" w:cs="Arial"/>
              </w:rPr>
              <w:t>Evidence concerning young people involvement in knife carrying has identified factors including fear of victimisation, peer pressure and perceptions of personal safety (</w:t>
            </w:r>
            <w:r w:rsidR="00B10AAD" w:rsidRPr="00587983">
              <w:rPr>
                <w:rFonts w:asciiTheme="minorHAnsi" w:hAnsiTheme="minorHAnsi" w:cs="Arial"/>
              </w:rPr>
              <w:t>Michelmore et al. 2019). Research exploring young people’s view on knife crime has also highlighted concerns about personal safety, trust in police and strategies young people use to feel safe (</w:t>
            </w:r>
            <w:proofErr w:type="spellStart"/>
            <w:r w:rsidR="00B10AAD" w:rsidRPr="00587983">
              <w:rPr>
                <w:rFonts w:asciiTheme="minorHAnsi" w:hAnsiTheme="minorHAnsi" w:cs="Arial"/>
              </w:rPr>
              <w:t>Skarlatidou</w:t>
            </w:r>
            <w:proofErr w:type="spellEnd"/>
            <w:r w:rsidR="00B10AAD" w:rsidRPr="00587983">
              <w:rPr>
                <w:rFonts w:asciiTheme="minorHAnsi" w:hAnsiTheme="minorHAnsi" w:cs="Arial"/>
              </w:rPr>
              <w:t xml:space="preserve"> et al. 2021).</w:t>
            </w:r>
            <w:r w:rsidR="00526B0D" w:rsidRPr="00587983">
              <w:rPr>
                <w:rFonts w:asciiTheme="minorHAnsi" w:hAnsiTheme="minorHAnsi" w:cs="Arial"/>
              </w:rPr>
              <w:t xml:space="preserve"> Furthermore, our</w:t>
            </w:r>
            <w:r w:rsidR="000B4166" w:rsidRPr="00587983">
              <w:rPr>
                <w:rFonts w:asciiTheme="minorHAnsi" w:hAnsiTheme="minorHAnsi" w:cs="Arial"/>
              </w:rPr>
              <w:t xml:space="preserve"> generation</w:t>
            </w:r>
            <w:r w:rsidR="00C16341" w:rsidRPr="00587983">
              <w:rPr>
                <w:rFonts w:asciiTheme="minorHAnsi" w:hAnsiTheme="minorHAnsi" w:cs="Arial"/>
              </w:rPr>
              <w:t>s</w:t>
            </w:r>
            <w:r w:rsidR="000B4166" w:rsidRPr="00587983">
              <w:rPr>
                <w:rFonts w:asciiTheme="minorHAnsi" w:hAnsiTheme="minorHAnsi" w:cs="Arial"/>
              </w:rPr>
              <w:t xml:space="preserve"> epidemic: knife crime – full report found that young people viewed knife crime as a multifaced issue and highlighted social injustice, inequality, poverty and limited opportunities as factors that may increase young people’s </w:t>
            </w:r>
            <w:r w:rsidR="00526B0D" w:rsidRPr="00587983">
              <w:rPr>
                <w:rFonts w:asciiTheme="minorHAnsi" w:hAnsiTheme="minorHAnsi" w:cs="Arial"/>
              </w:rPr>
              <w:t>vulnerability</w:t>
            </w:r>
            <w:r w:rsidR="000B4166" w:rsidRPr="00587983">
              <w:rPr>
                <w:rFonts w:asciiTheme="minorHAnsi" w:hAnsiTheme="minorHAnsi" w:cs="Arial"/>
              </w:rPr>
              <w:t xml:space="preserve"> to violence and gangs</w:t>
            </w:r>
            <w:r w:rsidR="00526B0D" w:rsidRPr="00587983">
              <w:rPr>
                <w:rFonts w:asciiTheme="minorHAnsi" w:hAnsiTheme="minorHAnsi" w:cs="Arial"/>
              </w:rPr>
              <w:t xml:space="preserve"> (Youth Select Committee, 2020).  </w:t>
            </w:r>
          </w:p>
          <w:p w14:paraId="304FAD0D" w14:textId="77777777" w:rsidR="00F1749C" w:rsidRPr="00587983" w:rsidRDefault="00E06581" w:rsidP="00587983">
            <w:pPr>
              <w:spacing w:line="360" w:lineRule="auto"/>
              <w:jc w:val="both"/>
              <w:rPr>
                <w:rFonts w:asciiTheme="minorHAnsi" w:hAnsiTheme="minorHAnsi" w:cs="Arial"/>
              </w:rPr>
            </w:pPr>
            <w:r w:rsidRPr="00587983">
              <w:rPr>
                <w:rFonts w:asciiTheme="minorHAnsi" w:hAnsiTheme="minorHAnsi" w:cs="Arial"/>
              </w:rPr>
              <w:t>Evidence</w:t>
            </w:r>
            <w:r w:rsidR="00B10AAD" w:rsidRPr="00587983">
              <w:rPr>
                <w:rFonts w:asciiTheme="minorHAnsi" w:hAnsiTheme="minorHAnsi" w:cs="Arial"/>
              </w:rPr>
              <w:t xml:space="preserve"> relating to deprivation and inequality </w:t>
            </w:r>
            <w:r w:rsidRPr="00587983">
              <w:rPr>
                <w:rFonts w:asciiTheme="minorHAnsi" w:hAnsiTheme="minorHAnsi" w:cs="Arial"/>
              </w:rPr>
              <w:t>further</w:t>
            </w:r>
            <w:r w:rsidR="00B10AAD" w:rsidRPr="00587983">
              <w:rPr>
                <w:rFonts w:asciiTheme="minorHAnsi" w:hAnsiTheme="minorHAnsi" w:cs="Arial"/>
              </w:rPr>
              <w:t xml:space="preserve"> indicates that young people living in disadvantaged communities may </w:t>
            </w:r>
            <w:r w:rsidRPr="00587983">
              <w:rPr>
                <w:rFonts w:asciiTheme="minorHAnsi" w:hAnsiTheme="minorHAnsi" w:cs="Arial"/>
              </w:rPr>
              <w:t>experience reduced access to employment, education, youth services and other opportunities (Telford and Sackey, 2025). National evidence concerning young people not in education, employment or training also provide a basis for examine the relationship between limited opp</w:t>
            </w:r>
            <w:r w:rsidR="00195845" w:rsidRPr="00587983">
              <w:rPr>
                <w:rFonts w:asciiTheme="minorHAnsi" w:hAnsiTheme="minorHAnsi" w:cs="Arial"/>
              </w:rPr>
              <w:t>o</w:t>
            </w:r>
            <w:r w:rsidRPr="00587983">
              <w:rPr>
                <w:rFonts w:asciiTheme="minorHAnsi" w:hAnsiTheme="minorHAnsi" w:cs="Arial"/>
              </w:rPr>
              <w:t>rtuni</w:t>
            </w:r>
            <w:r w:rsidR="00195845" w:rsidRPr="00587983">
              <w:rPr>
                <w:rFonts w:asciiTheme="minorHAnsi" w:hAnsiTheme="minorHAnsi" w:cs="Arial"/>
              </w:rPr>
              <w:t>ti</w:t>
            </w:r>
            <w:r w:rsidRPr="00587983">
              <w:rPr>
                <w:rFonts w:asciiTheme="minorHAnsi" w:hAnsiTheme="minorHAnsi" w:cs="Arial"/>
              </w:rPr>
              <w:t xml:space="preserve">es and wider economic </w:t>
            </w:r>
            <w:r w:rsidR="00195845" w:rsidRPr="00587983">
              <w:rPr>
                <w:rFonts w:asciiTheme="minorHAnsi" w:hAnsiTheme="minorHAnsi" w:cs="Arial"/>
              </w:rPr>
              <w:t xml:space="preserve">marginalisation (Youth Futures Foundation, 2024). </w:t>
            </w:r>
          </w:p>
          <w:p w14:paraId="37407580" w14:textId="3FDEBCA5" w:rsidR="00A86934" w:rsidRPr="00587983" w:rsidRDefault="0016033E" w:rsidP="00587983">
            <w:pPr>
              <w:spacing w:line="360" w:lineRule="auto"/>
              <w:jc w:val="both"/>
              <w:rPr>
                <w:rFonts w:asciiTheme="minorHAnsi" w:hAnsiTheme="minorHAnsi" w:cs="Arial"/>
              </w:rPr>
            </w:pPr>
            <w:r w:rsidRPr="00587983">
              <w:rPr>
                <w:rFonts w:asciiTheme="minorHAnsi" w:hAnsiTheme="minorHAnsi" w:cs="Arial"/>
              </w:rPr>
              <w:t xml:space="preserve">Overall, this </w:t>
            </w:r>
            <w:r w:rsidR="000B6C03" w:rsidRPr="00587983">
              <w:rPr>
                <w:rFonts w:asciiTheme="minorHAnsi" w:hAnsiTheme="minorHAnsi" w:cs="Arial"/>
              </w:rPr>
              <w:t xml:space="preserve">research provides an </w:t>
            </w:r>
            <w:r w:rsidR="002C23B6" w:rsidRPr="00587983">
              <w:rPr>
                <w:rFonts w:asciiTheme="minorHAnsi" w:hAnsiTheme="minorHAnsi" w:cs="Arial"/>
              </w:rPr>
              <w:t>opportunity</w:t>
            </w:r>
            <w:r w:rsidR="000B6C03" w:rsidRPr="00587983">
              <w:rPr>
                <w:rFonts w:asciiTheme="minorHAnsi" w:hAnsiTheme="minorHAnsi" w:cs="Arial"/>
              </w:rPr>
              <w:t xml:space="preserve"> to examine </w:t>
            </w:r>
            <w:r w:rsidR="000F2EE5" w:rsidRPr="00587983">
              <w:rPr>
                <w:rFonts w:asciiTheme="minorHAnsi" w:hAnsiTheme="minorHAnsi" w:cs="Arial"/>
              </w:rPr>
              <w:t>youth knife crime from both individual and struct</w:t>
            </w:r>
            <w:r w:rsidR="0030635E" w:rsidRPr="00587983">
              <w:rPr>
                <w:rFonts w:asciiTheme="minorHAnsi" w:hAnsiTheme="minorHAnsi" w:cs="Arial"/>
              </w:rPr>
              <w:t>ur</w:t>
            </w:r>
            <w:r w:rsidR="000F2EE5" w:rsidRPr="00587983">
              <w:rPr>
                <w:rFonts w:asciiTheme="minorHAnsi" w:hAnsiTheme="minorHAnsi" w:cs="Arial"/>
              </w:rPr>
              <w:t xml:space="preserve">al perspective </w:t>
            </w:r>
            <w:r w:rsidR="00920A0A" w:rsidRPr="00587983">
              <w:rPr>
                <w:rFonts w:asciiTheme="minorHAnsi" w:hAnsiTheme="minorHAnsi" w:cs="Arial"/>
              </w:rPr>
              <w:t xml:space="preserve">with particular </w:t>
            </w:r>
            <w:r w:rsidR="002C23B6" w:rsidRPr="00587983">
              <w:rPr>
                <w:rFonts w:asciiTheme="minorHAnsi" w:hAnsiTheme="minorHAnsi" w:cs="Arial"/>
              </w:rPr>
              <w:t>focus</w:t>
            </w:r>
            <w:r w:rsidR="00920A0A" w:rsidRPr="00587983">
              <w:rPr>
                <w:rFonts w:asciiTheme="minorHAnsi" w:hAnsiTheme="minorHAnsi" w:cs="Arial"/>
              </w:rPr>
              <w:t xml:space="preserve"> on relationship between </w:t>
            </w:r>
            <w:r w:rsidR="0030635E" w:rsidRPr="00587983">
              <w:rPr>
                <w:rFonts w:asciiTheme="minorHAnsi" w:hAnsiTheme="minorHAnsi" w:cs="Arial"/>
              </w:rPr>
              <w:t>deprivation</w:t>
            </w:r>
            <w:r w:rsidR="00920A0A" w:rsidRPr="00587983">
              <w:rPr>
                <w:rFonts w:asciiTheme="minorHAnsi" w:hAnsiTheme="minorHAnsi" w:cs="Arial"/>
              </w:rPr>
              <w:t>, economic marg</w:t>
            </w:r>
            <w:r w:rsidR="002C23B6" w:rsidRPr="00587983">
              <w:rPr>
                <w:rFonts w:asciiTheme="minorHAnsi" w:hAnsiTheme="minorHAnsi" w:cs="Arial"/>
              </w:rPr>
              <w:t>inalisation and limited opportunities.</w:t>
            </w:r>
            <w:r w:rsidR="00323B8C" w:rsidRPr="00587983">
              <w:rPr>
                <w:rFonts w:asciiTheme="minorHAnsi" w:hAnsiTheme="minorHAnsi" w:cs="Arial"/>
              </w:rPr>
              <w:t xml:space="preserve"> </w:t>
            </w:r>
            <w:r w:rsidR="00485CB2" w:rsidRPr="00587983">
              <w:rPr>
                <w:rFonts w:asciiTheme="minorHAnsi" w:hAnsiTheme="minorHAnsi" w:cs="Arial"/>
              </w:rPr>
              <w:t xml:space="preserve">This makes the topic suitable for an undergraduate dissertation because it allows existing evidence to be explored alongside primary research evaluating public perceptions of the relationship between deprivation, limited opportunities and youth involvement in knife crime, as well as views on </w:t>
            </w:r>
            <w:r w:rsidR="00536422" w:rsidRPr="00587983">
              <w:rPr>
                <w:rFonts w:asciiTheme="minorHAnsi" w:hAnsiTheme="minorHAnsi" w:cs="Arial"/>
              </w:rPr>
              <w:t xml:space="preserve">what </w:t>
            </w:r>
            <w:r w:rsidR="00485CB2" w:rsidRPr="00587983">
              <w:rPr>
                <w:rFonts w:asciiTheme="minorHAnsi" w:hAnsiTheme="minorHAnsi" w:cs="Arial"/>
              </w:rPr>
              <w:t>could reduce or prevent the risk.</w:t>
            </w:r>
          </w:p>
          <w:p w14:paraId="121AEF7F" w14:textId="77777777" w:rsidR="007D6A45" w:rsidRPr="00587983" w:rsidRDefault="007D6A45" w:rsidP="00131390">
            <w:pPr>
              <w:jc w:val="both"/>
              <w:rPr>
                <w:rFonts w:cs="Arial"/>
              </w:rPr>
            </w:pPr>
          </w:p>
          <w:p w14:paraId="15621615" w14:textId="77777777" w:rsidR="008B2555" w:rsidRPr="00587983" w:rsidRDefault="008B2555" w:rsidP="00131390">
            <w:pPr>
              <w:jc w:val="both"/>
              <w:rPr>
                <w:rFonts w:cs="Arial"/>
              </w:rPr>
            </w:pPr>
          </w:p>
          <w:p w14:paraId="68EDD11B" w14:textId="77777777" w:rsidR="008B2555" w:rsidRPr="00587983" w:rsidRDefault="008B2555" w:rsidP="00131390">
            <w:pPr>
              <w:jc w:val="both"/>
              <w:rPr>
                <w:rFonts w:cs="Arial"/>
              </w:rPr>
            </w:pPr>
          </w:p>
          <w:p w14:paraId="5C49428E" w14:textId="77777777" w:rsidR="008B2555" w:rsidRPr="00587983" w:rsidRDefault="008B2555" w:rsidP="00131390">
            <w:pPr>
              <w:jc w:val="both"/>
              <w:rPr>
                <w:rFonts w:cs="Arial"/>
              </w:rPr>
            </w:pPr>
          </w:p>
          <w:p w14:paraId="4A2AE660" w14:textId="77777777" w:rsidR="008B2555" w:rsidRPr="00587983" w:rsidRDefault="008B2555" w:rsidP="00131390">
            <w:pPr>
              <w:jc w:val="both"/>
              <w:rPr>
                <w:rFonts w:cs="Arial"/>
              </w:rPr>
            </w:pPr>
          </w:p>
          <w:p w14:paraId="7E69578F" w14:textId="77777777" w:rsidR="008B2555" w:rsidRPr="00587983" w:rsidRDefault="008B2555" w:rsidP="00131390">
            <w:pPr>
              <w:jc w:val="both"/>
              <w:rPr>
                <w:rFonts w:cs="Arial"/>
              </w:rPr>
            </w:pPr>
          </w:p>
          <w:p w14:paraId="7E97546A" w14:textId="77777777" w:rsidR="008B2555" w:rsidRPr="00587983" w:rsidRDefault="008B2555" w:rsidP="00131390">
            <w:pPr>
              <w:jc w:val="both"/>
              <w:rPr>
                <w:rFonts w:cs="Arial"/>
              </w:rPr>
            </w:pPr>
          </w:p>
          <w:p w14:paraId="2F651E9D" w14:textId="77777777" w:rsidR="008B2555" w:rsidRPr="00587983" w:rsidRDefault="008B2555" w:rsidP="00131390">
            <w:pPr>
              <w:jc w:val="both"/>
              <w:rPr>
                <w:rFonts w:cs="Arial"/>
              </w:rPr>
            </w:pPr>
          </w:p>
          <w:p w14:paraId="12649E25" w14:textId="3BD234A1" w:rsidR="008B2555" w:rsidRPr="00587983" w:rsidRDefault="008B2555" w:rsidP="00131390">
            <w:pPr>
              <w:jc w:val="both"/>
              <w:rPr>
                <w:rFonts w:cs="Arial"/>
              </w:rPr>
            </w:pPr>
          </w:p>
        </w:tc>
        <w:tc>
          <w:tcPr>
            <w:tcW w:w="1674" w:type="dxa"/>
          </w:tcPr>
          <w:p w14:paraId="12649E26" w14:textId="1A519E08" w:rsidR="007D6A45" w:rsidRDefault="007D6A45">
            <w:pPr>
              <w:tabs>
                <w:tab w:val="left" w:pos="1860"/>
              </w:tabs>
              <w:jc w:val="both"/>
              <w:rPr>
                <w:rFonts w:cs="Arial"/>
                <w:sz w:val="20"/>
                <w:szCs w:val="20"/>
              </w:rPr>
            </w:pPr>
          </w:p>
        </w:tc>
      </w:tr>
      <w:tr w:rsidR="007D6A45" w14:paraId="12649E2F" w14:textId="77777777" w:rsidTr="00331DC4">
        <w:trPr>
          <w:trHeight w:val="1996"/>
        </w:trPr>
        <w:tc>
          <w:tcPr>
            <w:tcW w:w="9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49E28" w14:textId="77777777" w:rsidR="007D6A45" w:rsidRPr="00587983" w:rsidRDefault="00905C74">
            <w:pPr>
              <w:jc w:val="both"/>
              <w:rPr>
                <w:rFonts w:cs="Arial"/>
                <w:b/>
                <w:bCs/>
              </w:rPr>
            </w:pPr>
            <w:r w:rsidRPr="00587983">
              <w:rPr>
                <w:rFonts w:cs="Arial"/>
                <w:b/>
                <w:bCs/>
              </w:rPr>
              <w:t xml:space="preserve">SUMMARY OF RESEARCH AIM &amp; OBJECTIVES: </w:t>
            </w:r>
          </w:p>
          <w:p w14:paraId="12649E2A" w14:textId="051B3501" w:rsidR="007D6A45" w:rsidRPr="00587983" w:rsidRDefault="00905C74" w:rsidP="00587983">
            <w:pPr>
              <w:spacing w:line="360" w:lineRule="auto"/>
              <w:jc w:val="both"/>
              <w:rPr>
                <w:rFonts w:cs="Arial"/>
              </w:rPr>
            </w:pPr>
            <w:r w:rsidRPr="00587983">
              <w:rPr>
                <w:rFonts w:cs="Arial"/>
              </w:rPr>
              <w:t xml:space="preserve">Aim: To understand the relationship between knife crime and deprivation among youth challenging a narrative from individual blame to structural harm. </w:t>
            </w:r>
          </w:p>
          <w:p w14:paraId="12649E2B" w14:textId="77777777" w:rsidR="007D6A45" w:rsidRPr="00587983" w:rsidRDefault="00905C74" w:rsidP="00587983">
            <w:pPr>
              <w:spacing w:line="360" w:lineRule="auto"/>
              <w:jc w:val="both"/>
              <w:rPr>
                <w:rFonts w:cs="Arial"/>
              </w:rPr>
            </w:pPr>
            <w:r w:rsidRPr="00587983">
              <w:rPr>
                <w:rFonts w:cs="Arial"/>
              </w:rPr>
              <w:t xml:space="preserve">Objective 1: Examine the prevalence of youth involvement in knife crime in England and Wales </w:t>
            </w:r>
          </w:p>
          <w:p w14:paraId="12649E2C" w14:textId="77777777" w:rsidR="007D6A45" w:rsidRPr="00587983" w:rsidRDefault="00905C74" w:rsidP="00587983">
            <w:pPr>
              <w:spacing w:line="360" w:lineRule="auto"/>
              <w:jc w:val="both"/>
              <w:rPr>
                <w:rFonts w:cs="Arial"/>
              </w:rPr>
            </w:pPr>
            <w:r w:rsidRPr="00587983">
              <w:rPr>
                <w:rFonts w:cs="Arial"/>
              </w:rPr>
              <w:t xml:space="preserve">Objective 2: Explore the impact of economic marginalisation on youth and how things might increase involvement in knife crime. </w:t>
            </w:r>
          </w:p>
          <w:p w14:paraId="12649E2D" w14:textId="77777777" w:rsidR="007D6A45" w:rsidRPr="00587983" w:rsidRDefault="00905C74" w:rsidP="00587983">
            <w:pPr>
              <w:spacing w:line="360" w:lineRule="auto"/>
              <w:jc w:val="both"/>
              <w:rPr>
                <w:rFonts w:cs="Arial"/>
              </w:rPr>
            </w:pPr>
            <w:r w:rsidRPr="00587983">
              <w:rPr>
                <w:rFonts w:cs="Arial"/>
              </w:rPr>
              <w:t xml:space="preserve">Objective 3: Evaluate public perception on the link between deprivation and youth involvement in knife crime throughout England and Wales and what can be done to reduce risk or prevent. </w:t>
            </w:r>
          </w:p>
        </w:tc>
        <w:tc>
          <w:tcPr>
            <w:tcW w:w="1674" w:type="dxa"/>
          </w:tcPr>
          <w:p w14:paraId="12649E2E" w14:textId="77777777" w:rsidR="007D6A45" w:rsidRDefault="007D6A45">
            <w:pPr>
              <w:jc w:val="both"/>
              <w:rPr>
                <w:rFonts w:cs="Arial"/>
                <w:sz w:val="20"/>
                <w:szCs w:val="20"/>
              </w:rPr>
            </w:pPr>
          </w:p>
        </w:tc>
      </w:tr>
      <w:tr w:rsidR="007D6A45" w14:paraId="12649E33" w14:textId="77777777" w:rsidTr="00331DC4">
        <w:trPr>
          <w:trHeight w:val="6838"/>
        </w:trPr>
        <w:tc>
          <w:tcPr>
            <w:tcW w:w="9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49E30" w14:textId="77777777" w:rsidR="007D6A45" w:rsidRPr="00587983" w:rsidRDefault="00905C74" w:rsidP="00587983">
            <w:pPr>
              <w:spacing w:line="360" w:lineRule="auto"/>
              <w:rPr>
                <w:rFonts w:asciiTheme="minorHAnsi" w:hAnsiTheme="minorHAnsi" w:cs="Arial"/>
                <w:b/>
                <w:bCs/>
              </w:rPr>
            </w:pPr>
            <w:r w:rsidRPr="00587983">
              <w:rPr>
                <w:rFonts w:asciiTheme="minorHAnsi" w:hAnsiTheme="minorHAnsi" w:cs="Arial"/>
                <w:b/>
                <w:bCs/>
              </w:rPr>
              <w:t>THEORETICAL CONTEXT:</w:t>
            </w:r>
          </w:p>
          <w:p w14:paraId="0B35B6AD" w14:textId="77777777" w:rsidR="00E43596" w:rsidRPr="00587983" w:rsidRDefault="00A826FF" w:rsidP="00587983">
            <w:pPr>
              <w:spacing w:line="360" w:lineRule="auto"/>
              <w:rPr>
                <w:rFonts w:asciiTheme="minorHAnsi" w:hAnsiTheme="minorHAnsi" w:cs="Arial"/>
              </w:rPr>
            </w:pPr>
            <w:r w:rsidRPr="00587983">
              <w:rPr>
                <w:rFonts w:asciiTheme="minorHAnsi" w:hAnsiTheme="minorHAnsi" w:cs="Arial"/>
              </w:rPr>
              <w:t>To understand how economic marg</w:t>
            </w:r>
            <w:r w:rsidR="00BF3FA5" w:rsidRPr="00587983">
              <w:rPr>
                <w:rFonts w:asciiTheme="minorHAnsi" w:hAnsiTheme="minorHAnsi" w:cs="Arial"/>
              </w:rPr>
              <w:t>in</w:t>
            </w:r>
            <w:r w:rsidR="002324CB" w:rsidRPr="00587983">
              <w:rPr>
                <w:rFonts w:asciiTheme="minorHAnsi" w:hAnsiTheme="minorHAnsi" w:cs="Arial"/>
              </w:rPr>
              <w:t>a</w:t>
            </w:r>
            <w:r w:rsidRPr="00587983">
              <w:rPr>
                <w:rFonts w:asciiTheme="minorHAnsi" w:hAnsiTheme="minorHAnsi" w:cs="Arial"/>
              </w:rPr>
              <w:t xml:space="preserve">lisation and limited opportunities influence youth knife crime and challenge </w:t>
            </w:r>
            <w:r w:rsidR="00B75367" w:rsidRPr="00587983">
              <w:rPr>
                <w:rFonts w:asciiTheme="minorHAnsi" w:hAnsiTheme="minorHAnsi" w:cs="Arial"/>
              </w:rPr>
              <w:t>individual blame narrative</w:t>
            </w:r>
            <w:r w:rsidR="0086792A" w:rsidRPr="00587983">
              <w:rPr>
                <w:rFonts w:asciiTheme="minorHAnsi" w:hAnsiTheme="minorHAnsi" w:cs="Arial"/>
              </w:rPr>
              <w:t xml:space="preserve"> surrounding </w:t>
            </w:r>
            <w:r w:rsidR="006263D7" w:rsidRPr="00587983">
              <w:rPr>
                <w:rFonts w:asciiTheme="minorHAnsi" w:hAnsiTheme="minorHAnsi" w:cs="Arial"/>
              </w:rPr>
              <w:t>youth involvement in knife crime</w:t>
            </w:r>
            <w:r w:rsidR="001C3ADD" w:rsidRPr="00587983">
              <w:rPr>
                <w:rFonts w:asciiTheme="minorHAnsi" w:hAnsiTheme="minorHAnsi" w:cs="Arial"/>
              </w:rPr>
              <w:t xml:space="preserve">. </w:t>
            </w:r>
          </w:p>
          <w:p w14:paraId="061ACDA0" w14:textId="4E0B52D2" w:rsidR="00425D84" w:rsidRPr="00587983" w:rsidRDefault="00062DCF" w:rsidP="00587983">
            <w:pPr>
              <w:spacing w:line="360" w:lineRule="auto"/>
              <w:rPr>
                <w:rFonts w:asciiTheme="minorHAnsi" w:hAnsiTheme="minorHAnsi" w:cs="Arial"/>
              </w:rPr>
            </w:pPr>
            <w:r w:rsidRPr="00587983">
              <w:rPr>
                <w:rFonts w:asciiTheme="minorHAnsi" w:hAnsiTheme="minorHAnsi" w:cs="Arial"/>
              </w:rPr>
              <w:t>General Strain Theory, developed by Robert Agnew, explains that people may experience strain when they are unable to achieve important goals or are exposed to negative situations. This strain can lead to feelings such as anger and frustration, which may increase the pressure to use criminal behaviour as a way of coping. Agnew suggests that not being able to achieve important economic goals can be a source of strain, with unemployment potentially increasing the motivation to commit crime to deal with economic difficulties (Baron, 2004). This theory is relevant to this research because it can help explore how economic marginalisation and limited opportunities may be linked to youth involvement in knife crime.</w:t>
            </w:r>
          </w:p>
          <w:p w14:paraId="1E014FC9" w14:textId="2EF92C87" w:rsidR="002C6DE8" w:rsidRPr="00587983" w:rsidRDefault="00406A43" w:rsidP="00587983">
            <w:pPr>
              <w:spacing w:line="360" w:lineRule="auto"/>
              <w:rPr>
                <w:rFonts w:asciiTheme="minorHAnsi" w:hAnsiTheme="minorHAnsi" w:cs="Arial"/>
              </w:rPr>
            </w:pPr>
            <w:r w:rsidRPr="00587983">
              <w:rPr>
                <w:rFonts w:asciiTheme="minorHAnsi" w:hAnsiTheme="minorHAnsi" w:cs="Arial"/>
              </w:rPr>
              <w:t xml:space="preserve">The report identifies a relationship between school exclusion and serious youth violence, while recognising that school exclusion does not directly cause knife crime. It highlights that young people who are excluded from mainstream education may already experience vulnerabilities, such as difficulties at home, exposure to violence and strained relationships with trusted adults. The report suggests that exclusion may compound these existing vulnerabilities by reducing young people's access to a structured and supervised environment and potentially increasing their exposure to </w:t>
            </w:r>
            <w:r w:rsidRPr="00587983">
              <w:rPr>
                <w:rFonts w:asciiTheme="minorHAnsi" w:hAnsiTheme="minorHAnsi" w:cs="Arial"/>
              </w:rPr>
              <w:lastRenderedPageBreak/>
              <w:t>criminal exploitation, gangs and violence</w:t>
            </w:r>
            <w:r w:rsidR="003A2155" w:rsidRPr="00587983">
              <w:rPr>
                <w:rFonts w:asciiTheme="minorHAnsi" w:hAnsiTheme="minorHAnsi" w:cs="Arial"/>
              </w:rPr>
              <w:t xml:space="preserve"> (Barnardo’s, 2019)</w:t>
            </w:r>
            <w:r w:rsidRPr="00587983">
              <w:rPr>
                <w:rFonts w:asciiTheme="minorHAnsi" w:hAnsiTheme="minorHAnsi" w:cs="Arial"/>
              </w:rPr>
              <w:t>. This is relevant to the present research because school exclusion can be considered as part of the wider circumstances surrounding</w:t>
            </w:r>
            <w:r w:rsidR="00103336" w:rsidRPr="00587983">
              <w:rPr>
                <w:rFonts w:asciiTheme="minorHAnsi" w:hAnsiTheme="minorHAnsi" w:cs="Arial"/>
              </w:rPr>
              <w:t xml:space="preserve"> </w:t>
            </w:r>
            <w:r w:rsidR="00CA7C2F" w:rsidRPr="00587983">
              <w:rPr>
                <w:rFonts w:asciiTheme="minorHAnsi" w:hAnsiTheme="minorHAnsi" w:cs="Arial"/>
              </w:rPr>
              <w:t>economic marginalisation and limited opportunities may be linked to youth involvement in knife crime.</w:t>
            </w:r>
          </w:p>
          <w:p w14:paraId="5FE11170" w14:textId="77777777" w:rsidR="00F46B3A" w:rsidRPr="00587983" w:rsidRDefault="00F46B3A" w:rsidP="00587983">
            <w:pPr>
              <w:spacing w:line="360" w:lineRule="auto"/>
              <w:rPr>
                <w:rFonts w:asciiTheme="minorHAnsi" w:hAnsiTheme="minorHAnsi" w:cs="Arial"/>
              </w:rPr>
            </w:pPr>
          </w:p>
          <w:p w14:paraId="4CDAE34F" w14:textId="540998F8" w:rsidR="002C6DE8" w:rsidRPr="00587983" w:rsidRDefault="001D475F" w:rsidP="00587983">
            <w:pPr>
              <w:spacing w:line="360" w:lineRule="auto"/>
              <w:rPr>
                <w:rFonts w:asciiTheme="minorHAnsi" w:hAnsiTheme="minorHAnsi" w:cs="Arial"/>
              </w:rPr>
            </w:pPr>
            <w:r w:rsidRPr="00587983">
              <w:rPr>
                <w:rFonts w:asciiTheme="minorHAnsi" w:hAnsiTheme="minorHAnsi" w:cs="Arial"/>
              </w:rPr>
              <w:t xml:space="preserve">A data and literature analysis of youth knife crime in London and Croydon highlights the complex nature of youth violence and suggests that there is no single reason for young people's involvement in knife crime. Individuals aged 10 to 29 are identified as more likely to be both victims and perpetrators of knife crime. The literature identifies different reasons for carrying knives, including facilitating robbery, intending to cause harm, self-protection, fear and self-image. Young people have also reported viewing knives as an easily accessible form of protection. Wider factors identified include vulnerability, lack of youth and community services, limited opportunities and socioeconomic circumstances, </w:t>
            </w:r>
            <w:r w:rsidR="00B43D7D" w:rsidRPr="00587983">
              <w:rPr>
                <w:rFonts w:asciiTheme="minorHAnsi" w:hAnsiTheme="minorHAnsi" w:cs="Arial"/>
              </w:rPr>
              <w:t xml:space="preserve">school exclusion, mental illness and adverse childhoods can all play a part in shaping a young person in ways which have been shown to be connected to knife crime and youth violence. Gangs have also been known to </w:t>
            </w:r>
            <w:r w:rsidR="00907B02" w:rsidRPr="00587983">
              <w:rPr>
                <w:rFonts w:asciiTheme="minorHAnsi" w:hAnsiTheme="minorHAnsi" w:cs="Arial"/>
              </w:rPr>
              <w:t>exploit</w:t>
            </w:r>
            <w:r w:rsidR="00B43D7D" w:rsidRPr="00587983">
              <w:rPr>
                <w:rFonts w:asciiTheme="minorHAnsi" w:hAnsiTheme="minorHAnsi" w:cs="Arial"/>
              </w:rPr>
              <w:t xml:space="preserve"> </w:t>
            </w:r>
            <w:r w:rsidR="00907B02" w:rsidRPr="00587983">
              <w:rPr>
                <w:rFonts w:asciiTheme="minorHAnsi" w:hAnsiTheme="minorHAnsi" w:cs="Arial"/>
              </w:rPr>
              <w:t>the</w:t>
            </w:r>
            <w:r w:rsidR="00B43D7D" w:rsidRPr="00587983">
              <w:rPr>
                <w:rFonts w:asciiTheme="minorHAnsi" w:hAnsiTheme="minorHAnsi" w:cs="Arial"/>
              </w:rPr>
              <w:t xml:space="preserve"> </w:t>
            </w:r>
            <w:r w:rsidR="00907B02" w:rsidRPr="00587983">
              <w:rPr>
                <w:rFonts w:asciiTheme="minorHAnsi" w:hAnsiTheme="minorHAnsi" w:cs="Arial"/>
              </w:rPr>
              <w:t xml:space="preserve">vulnerable </w:t>
            </w:r>
            <w:r w:rsidR="00B43D7D" w:rsidRPr="00587983">
              <w:rPr>
                <w:rFonts w:asciiTheme="minorHAnsi" w:hAnsiTheme="minorHAnsi" w:cs="Arial"/>
              </w:rPr>
              <w:t>young people</w:t>
            </w:r>
            <w:r w:rsidR="008E7720" w:rsidRPr="00587983">
              <w:rPr>
                <w:rFonts w:asciiTheme="minorHAnsi" w:hAnsiTheme="minorHAnsi" w:cs="Arial"/>
              </w:rPr>
              <w:t xml:space="preserve">, pushing them deeper </w:t>
            </w:r>
            <w:r w:rsidR="00B14024" w:rsidRPr="00587983">
              <w:rPr>
                <w:rFonts w:asciiTheme="minorHAnsi" w:hAnsiTheme="minorHAnsi" w:cs="Arial"/>
              </w:rPr>
              <w:t xml:space="preserve">into </w:t>
            </w:r>
            <w:r w:rsidR="00B43D7D" w:rsidRPr="00587983">
              <w:rPr>
                <w:rFonts w:asciiTheme="minorHAnsi" w:hAnsiTheme="minorHAnsi" w:cs="Arial"/>
              </w:rPr>
              <w:t>crime</w:t>
            </w:r>
            <w:r w:rsidR="008E7720" w:rsidRPr="00587983">
              <w:rPr>
                <w:rFonts w:asciiTheme="minorHAnsi" w:hAnsiTheme="minorHAnsi" w:cs="Arial"/>
              </w:rPr>
              <w:t xml:space="preserve"> (Brenner, 2022).</w:t>
            </w:r>
            <w:r w:rsidR="000C599C" w:rsidRPr="00587983">
              <w:rPr>
                <w:rFonts w:asciiTheme="minorHAnsi" w:hAnsiTheme="minorHAnsi" w:cs="Arial"/>
              </w:rPr>
              <w:t xml:space="preserve">  This supports the present research's focus on examining youth knife crime through both individual and structural perspectives, particularly deprivation, economic marginalisation and limited opportunities.</w:t>
            </w:r>
          </w:p>
          <w:p w14:paraId="1B1FCEF3" w14:textId="1E331446" w:rsidR="004275D2" w:rsidRPr="00587983" w:rsidRDefault="007E1580" w:rsidP="00587983">
            <w:pPr>
              <w:spacing w:line="360" w:lineRule="auto"/>
              <w:rPr>
                <w:rFonts w:asciiTheme="minorHAnsi" w:hAnsiTheme="minorHAnsi" w:cs="Arial"/>
              </w:rPr>
            </w:pPr>
            <w:r w:rsidRPr="00587983">
              <w:rPr>
                <w:rFonts w:asciiTheme="minorHAnsi" w:hAnsiTheme="minorHAnsi" w:cs="Arial"/>
              </w:rPr>
              <w:t>Bibliography</w:t>
            </w:r>
            <w:r w:rsidR="00587983">
              <w:rPr>
                <w:rFonts w:asciiTheme="minorHAnsi" w:hAnsiTheme="minorHAnsi" w:cs="Arial"/>
              </w:rPr>
              <w:t xml:space="preserve">: </w:t>
            </w:r>
          </w:p>
          <w:p w14:paraId="7656BF64" w14:textId="6FA7A17A" w:rsidR="004275D2" w:rsidRPr="00587983" w:rsidRDefault="004275D2" w:rsidP="00587983">
            <w:pPr>
              <w:spacing w:line="360" w:lineRule="auto"/>
              <w:rPr>
                <w:rFonts w:asciiTheme="minorHAnsi" w:hAnsiTheme="minorHAnsi" w:cs="Arial"/>
              </w:rPr>
            </w:pPr>
            <w:r w:rsidRPr="00587983">
              <w:rPr>
                <w:rFonts w:asciiTheme="minorHAnsi" w:hAnsiTheme="minorHAnsi" w:cs="Arial"/>
              </w:rPr>
              <w:t xml:space="preserve">BARON, S.W., 2004. GENERAL STRAIN, STREET YOUTH AND CRIME: A TEST OF AGNEW'S REVISED THEORY*. Criminology, 42(2), pp. 457-483. </w:t>
            </w:r>
            <w:r w:rsidR="00821155" w:rsidRPr="00587983">
              <w:rPr>
                <w:rFonts w:asciiTheme="minorHAnsi" w:hAnsiTheme="minorHAnsi" w:cs="Arial"/>
              </w:rPr>
              <w:t xml:space="preserve">Available at: </w:t>
            </w:r>
            <w:hyperlink r:id="rId8" w:history="1">
              <w:r w:rsidR="003D6521" w:rsidRPr="00587983">
                <w:rPr>
                  <w:rStyle w:val="Hyperlink"/>
                  <w:rFonts w:asciiTheme="minorHAnsi" w:hAnsiTheme="minorHAnsi" w:cs="Arial"/>
                </w:rPr>
                <w:t>https://www.proquest.com/docview/220708521/fulltext/38D0FBF9BE34480DPQ/1?accountid=130472&amp;sourcetype=Scholarly%20Journals</w:t>
              </w:r>
            </w:hyperlink>
            <w:r w:rsidR="00821155" w:rsidRPr="00587983">
              <w:rPr>
                <w:rFonts w:asciiTheme="minorHAnsi" w:hAnsiTheme="minorHAnsi" w:cs="Arial"/>
              </w:rPr>
              <w:t xml:space="preserve"> </w:t>
            </w:r>
            <w:r w:rsidR="00F21257" w:rsidRPr="00587983">
              <w:rPr>
                <w:rFonts w:asciiTheme="minorHAnsi" w:hAnsiTheme="minorHAnsi" w:cs="Arial"/>
              </w:rPr>
              <w:t xml:space="preserve"> </w:t>
            </w:r>
          </w:p>
          <w:p w14:paraId="6F998E20" w14:textId="7A826F73" w:rsidR="00F21257" w:rsidRPr="00587983" w:rsidRDefault="00873AE5" w:rsidP="00587983">
            <w:pPr>
              <w:spacing w:line="360" w:lineRule="auto"/>
              <w:rPr>
                <w:rFonts w:asciiTheme="minorHAnsi" w:hAnsiTheme="minorHAnsi" w:cs="Arial"/>
              </w:rPr>
            </w:pPr>
            <w:r w:rsidRPr="00587983">
              <w:rPr>
                <w:rFonts w:asciiTheme="minorHAnsi" w:hAnsiTheme="minorHAnsi" w:cs="Arial"/>
              </w:rPr>
              <w:t xml:space="preserve">Barnardo’s (2019) </w:t>
            </w:r>
            <w:r w:rsidR="003D6521" w:rsidRPr="00587983">
              <w:rPr>
                <w:rFonts w:asciiTheme="minorHAnsi" w:hAnsiTheme="minorHAnsi" w:cs="Arial"/>
              </w:rPr>
              <w:t xml:space="preserve">All party parliamentary group </w:t>
            </w:r>
            <w:r w:rsidR="0088116A" w:rsidRPr="00587983">
              <w:rPr>
                <w:rFonts w:asciiTheme="minorHAnsi" w:hAnsiTheme="minorHAnsi" w:cs="Arial"/>
              </w:rPr>
              <w:t>Knife crime Back to school. Available at:</w:t>
            </w:r>
            <w:r w:rsidR="00887A80" w:rsidRPr="00587983">
              <w:rPr>
                <w:rFonts w:asciiTheme="minorHAnsi" w:hAnsiTheme="minorHAnsi" w:cs="Arial"/>
              </w:rPr>
              <w:t xml:space="preserve"> </w:t>
            </w:r>
            <w:hyperlink r:id="rId9" w:history="1">
              <w:r w:rsidR="00406A43" w:rsidRPr="00587983">
                <w:rPr>
                  <w:rStyle w:val="Hyperlink"/>
                  <w:rFonts w:asciiTheme="minorHAnsi" w:hAnsiTheme="minorHAnsi" w:cs="Arial"/>
                </w:rPr>
                <w:t>https://www.barnardos.org.uk/sites/default/files/uploads/APPG%20on%20Knife%20Crime%20-%20Back%20to%20School_Breaking%20the%20links%20between%20school%20exclusions%20and%20knife%20crime%20October%202019.pdf</w:t>
              </w:r>
            </w:hyperlink>
            <w:r w:rsidR="00F21257" w:rsidRPr="00587983">
              <w:rPr>
                <w:rFonts w:asciiTheme="minorHAnsi" w:hAnsiTheme="minorHAnsi" w:cs="Arial"/>
              </w:rPr>
              <w:t xml:space="preserve"> </w:t>
            </w:r>
            <w:r w:rsidR="0088116A" w:rsidRPr="00587983">
              <w:rPr>
                <w:rFonts w:asciiTheme="minorHAnsi" w:hAnsiTheme="minorHAnsi" w:cs="Arial"/>
              </w:rPr>
              <w:t>(</w:t>
            </w:r>
            <w:r w:rsidR="00A0196D" w:rsidRPr="00587983">
              <w:rPr>
                <w:rFonts w:asciiTheme="minorHAnsi" w:hAnsiTheme="minorHAnsi" w:cs="Arial"/>
              </w:rPr>
              <w:t>A</w:t>
            </w:r>
            <w:r w:rsidR="0088116A" w:rsidRPr="00587983">
              <w:rPr>
                <w:rFonts w:asciiTheme="minorHAnsi" w:hAnsiTheme="minorHAnsi" w:cs="Arial"/>
              </w:rPr>
              <w:t>ccessed</w:t>
            </w:r>
            <w:r w:rsidR="00A0196D" w:rsidRPr="00587983">
              <w:rPr>
                <w:rFonts w:asciiTheme="minorHAnsi" w:hAnsiTheme="minorHAnsi" w:cs="Arial"/>
              </w:rPr>
              <w:t xml:space="preserve">: </w:t>
            </w:r>
            <w:r w:rsidR="007D7E60" w:rsidRPr="00587983">
              <w:rPr>
                <w:rFonts w:asciiTheme="minorHAnsi" w:hAnsiTheme="minorHAnsi" w:cs="Arial"/>
              </w:rPr>
              <w:t>03/10/26)</w:t>
            </w:r>
          </w:p>
          <w:p w14:paraId="37190835" w14:textId="051E22E9" w:rsidR="00A0196D" w:rsidRPr="00587983" w:rsidRDefault="00BE6372" w:rsidP="00587983">
            <w:pPr>
              <w:spacing w:line="360" w:lineRule="auto"/>
              <w:rPr>
                <w:rFonts w:asciiTheme="minorHAnsi" w:hAnsiTheme="minorHAnsi" w:cs="Arial"/>
              </w:rPr>
            </w:pPr>
            <w:r w:rsidRPr="00587983">
              <w:rPr>
                <w:rFonts w:asciiTheme="minorHAnsi" w:hAnsiTheme="minorHAnsi" w:cs="Arial"/>
              </w:rPr>
              <w:t xml:space="preserve">Brenner, E. (2022) Youth Knife Crime in London and Croydon: A Data and Literary Analysis. </w:t>
            </w:r>
            <w:r w:rsidR="00A0196D" w:rsidRPr="00587983">
              <w:rPr>
                <w:rFonts w:asciiTheme="minorHAnsi" w:hAnsiTheme="minorHAnsi" w:cs="Arial"/>
              </w:rPr>
              <w:t xml:space="preserve">Available at: </w:t>
            </w:r>
            <w:hyperlink r:id="rId10" w:history="1">
              <w:r w:rsidR="00A0196D" w:rsidRPr="00587983">
                <w:rPr>
                  <w:rStyle w:val="Hyperlink"/>
                  <w:rFonts w:asciiTheme="minorHAnsi" w:hAnsiTheme="minorHAnsi" w:cs="Arial"/>
                </w:rPr>
                <w:t>https://journals.ed.ac.uk/ccj/article/view/6994/9444</w:t>
              </w:r>
            </w:hyperlink>
            <w:r w:rsidR="00E828B4" w:rsidRPr="00587983">
              <w:rPr>
                <w:rFonts w:asciiTheme="minorHAnsi" w:hAnsiTheme="minorHAnsi" w:cs="Arial"/>
              </w:rPr>
              <w:t xml:space="preserve"> </w:t>
            </w:r>
            <w:r w:rsidR="00A0196D" w:rsidRPr="00587983">
              <w:rPr>
                <w:rFonts w:asciiTheme="minorHAnsi" w:hAnsiTheme="minorHAnsi" w:cs="Arial"/>
              </w:rPr>
              <w:t>(Accessed: 03/10/26)</w:t>
            </w:r>
          </w:p>
          <w:p w14:paraId="12649E31" w14:textId="565CA5D4" w:rsidR="00E828B4" w:rsidRPr="00587983" w:rsidRDefault="00E828B4" w:rsidP="00587983">
            <w:pPr>
              <w:spacing w:line="360" w:lineRule="auto"/>
              <w:rPr>
                <w:rFonts w:asciiTheme="minorHAnsi" w:hAnsiTheme="minorHAnsi" w:cs="Arial"/>
              </w:rPr>
            </w:pPr>
          </w:p>
        </w:tc>
        <w:tc>
          <w:tcPr>
            <w:tcW w:w="1674" w:type="dxa"/>
          </w:tcPr>
          <w:p w14:paraId="12649E32" w14:textId="77777777" w:rsidR="007D6A45" w:rsidRDefault="007D6A45">
            <w:pPr>
              <w:rPr>
                <w:rFonts w:cs="Arial"/>
              </w:rPr>
            </w:pPr>
          </w:p>
        </w:tc>
      </w:tr>
      <w:tr w:rsidR="007D6A45" w14:paraId="12649E37" w14:textId="77777777" w:rsidTr="00331DC4">
        <w:trPr>
          <w:trHeight w:val="1506"/>
        </w:trPr>
        <w:tc>
          <w:tcPr>
            <w:tcW w:w="9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49E34" w14:textId="77777777" w:rsidR="007D6A45" w:rsidRPr="00587983" w:rsidRDefault="00905C74">
            <w:pPr>
              <w:rPr>
                <w:rFonts w:cs="Arial"/>
                <w:b/>
                <w:bCs/>
              </w:rPr>
            </w:pPr>
            <w:r w:rsidRPr="00587983">
              <w:rPr>
                <w:rFonts w:cs="Arial"/>
                <w:b/>
                <w:bCs/>
              </w:rPr>
              <w:lastRenderedPageBreak/>
              <w:t xml:space="preserve">SUMMARY OF RESEARCH –SURVEY METHOD: </w:t>
            </w:r>
          </w:p>
          <w:p w14:paraId="12649E35" w14:textId="498AC55A" w:rsidR="007D6A45" w:rsidRPr="00DE763C" w:rsidRDefault="00905C74" w:rsidP="00587983">
            <w:pPr>
              <w:spacing w:line="360" w:lineRule="auto"/>
              <w:rPr>
                <w:rFonts w:cs="Arial"/>
              </w:rPr>
            </w:pPr>
            <w:r w:rsidRPr="00587983">
              <w:rPr>
                <w:rFonts w:cs="Arial"/>
              </w:rPr>
              <w:t>The research</w:t>
            </w:r>
            <w:r w:rsidR="0042604D" w:rsidRPr="00587983">
              <w:rPr>
                <w:rFonts w:cs="Arial"/>
              </w:rPr>
              <w:t xml:space="preserve"> survey</w:t>
            </w:r>
            <w:r w:rsidRPr="00587983">
              <w:rPr>
                <w:rFonts w:cs="Arial"/>
              </w:rPr>
              <w:t xml:space="preserve"> method for the study will be quantit</w:t>
            </w:r>
            <w:r w:rsidR="000C46AE" w:rsidRPr="00587983">
              <w:rPr>
                <w:rFonts w:cs="Arial"/>
              </w:rPr>
              <w:t>at</w:t>
            </w:r>
            <w:r w:rsidRPr="00587983">
              <w:rPr>
                <w:rFonts w:cs="Arial"/>
              </w:rPr>
              <w:t xml:space="preserve">ive </w:t>
            </w:r>
            <w:r w:rsidR="000C46AE" w:rsidRPr="00587983">
              <w:rPr>
                <w:rFonts w:cs="Arial"/>
              </w:rPr>
              <w:t xml:space="preserve">approach, </w:t>
            </w:r>
            <w:r w:rsidRPr="00587983">
              <w:rPr>
                <w:rFonts w:cs="Arial"/>
              </w:rPr>
              <w:t xml:space="preserve">using closed-ended questionnaire. </w:t>
            </w:r>
            <w:r w:rsidR="0038347A" w:rsidRPr="00587983">
              <w:rPr>
                <w:rFonts w:cs="Arial"/>
              </w:rPr>
              <w:t>D</w:t>
            </w:r>
            <w:r w:rsidRPr="00587983">
              <w:rPr>
                <w:rFonts w:cs="Arial"/>
              </w:rPr>
              <w:t>ata will be collected through Microsoft Forms, where a set of 1</w:t>
            </w:r>
            <w:r w:rsidR="002E50ED" w:rsidRPr="00587983">
              <w:rPr>
                <w:rFonts w:cs="Arial"/>
              </w:rPr>
              <w:t>5-20</w:t>
            </w:r>
            <w:r w:rsidRPr="00587983">
              <w:rPr>
                <w:rFonts w:cs="Arial"/>
              </w:rPr>
              <w:t xml:space="preserve"> questions will be completed by members of the public </w:t>
            </w:r>
            <w:r w:rsidR="00C90AE7" w:rsidRPr="00587983">
              <w:rPr>
                <w:rFonts w:cs="Arial"/>
              </w:rPr>
              <w:t>including</w:t>
            </w:r>
            <w:r w:rsidR="00D222B7" w:rsidRPr="00587983">
              <w:rPr>
                <w:rFonts w:cs="Arial"/>
              </w:rPr>
              <w:t xml:space="preserve"> university students </w:t>
            </w:r>
            <w:r w:rsidRPr="00587983">
              <w:rPr>
                <w:rFonts w:cs="Arial"/>
              </w:rPr>
              <w:t>age</w:t>
            </w:r>
            <w:r w:rsidR="0038347A" w:rsidRPr="00587983">
              <w:rPr>
                <w:rFonts w:cs="Arial"/>
              </w:rPr>
              <w:t>d</w:t>
            </w:r>
            <w:r w:rsidRPr="00587983">
              <w:rPr>
                <w:rFonts w:cs="Arial"/>
              </w:rPr>
              <w:t xml:space="preserve"> 18 and over</w:t>
            </w:r>
            <w:r w:rsidR="00095319" w:rsidRPr="00587983">
              <w:rPr>
                <w:rFonts w:cs="Arial"/>
              </w:rPr>
              <w:t xml:space="preserve">. </w:t>
            </w:r>
            <w:r w:rsidR="00D67CD1" w:rsidRPr="00587983">
              <w:rPr>
                <w:rFonts w:cs="Arial"/>
              </w:rPr>
              <w:t xml:space="preserve">The </w:t>
            </w:r>
            <w:r w:rsidR="005F1CC1" w:rsidRPr="00587983">
              <w:rPr>
                <w:rFonts w:cs="Arial"/>
              </w:rPr>
              <w:t xml:space="preserve">questionnaire will be distributed though </w:t>
            </w:r>
            <w:r w:rsidR="00A012EE" w:rsidRPr="00587983">
              <w:rPr>
                <w:rFonts w:cs="Arial"/>
              </w:rPr>
              <w:t>social media pla</w:t>
            </w:r>
            <w:r w:rsidR="00955BFE" w:rsidRPr="00587983">
              <w:rPr>
                <w:rFonts w:cs="Arial"/>
              </w:rPr>
              <w:t>tforms such as WhatsApp</w:t>
            </w:r>
            <w:r w:rsidR="00AA4760" w:rsidRPr="00587983">
              <w:rPr>
                <w:rFonts w:cs="Arial"/>
              </w:rPr>
              <w:t xml:space="preserve"> and Instagram </w:t>
            </w:r>
            <w:r w:rsidR="007C67A5" w:rsidRPr="00587983">
              <w:rPr>
                <w:rFonts w:cs="Arial"/>
              </w:rPr>
              <w:t xml:space="preserve">and more, to recruit participants. </w:t>
            </w:r>
            <w:r w:rsidRPr="00587983">
              <w:rPr>
                <w:rFonts w:cs="Arial"/>
              </w:rPr>
              <w:t xml:space="preserve">The </w:t>
            </w:r>
            <w:r w:rsidR="000951D5" w:rsidRPr="00587983">
              <w:rPr>
                <w:rFonts w:cs="Arial"/>
              </w:rPr>
              <w:t xml:space="preserve">questionnaire will </w:t>
            </w:r>
            <w:r w:rsidRPr="00587983">
              <w:rPr>
                <w:rFonts w:cs="Arial"/>
              </w:rPr>
              <w:t xml:space="preserve">gather participants views and </w:t>
            </w:r>
            <w:r w:rsidR="00A632CF" w:rsidRPr="00587983">
              <w:rPr>
                <w:rFonts w:cs="Arial"/>
              </w:rPr>
              <w:t xml:space="preserve">perception </w:t>
            </w:r>
            <w:r w:rsidR="00DE763C" w:rsidRPr="00587983">
              <w:rPr>
                <w:rFonts w:cs="Arial"/>
              </w:rPr>
              <w:t>relating</w:t>
            </w:r>
            <w:r w:rsidR="00A632CF" w:rsidRPr="00587983">
              <w:rPr>
                <w:rFonts w:cs="Arial"/>
              </w:rPr>
              <w:t xml:space="preserve"> to youth knife crime, economic marg</w:t>
            </w:r>
            <w:r w:rsidR="00DE763C" w:rsidRPr="00587983">
              <w:rPr>
                <w:rFonts w:cs="Arial"/>
              </w:rPr>
              <w:t>inalisation, deprivation and limited opportunities</w:t>
            </w:r>
            <w:r w:rsidRPr="00587983">
              <w:rPr>
                <w:rFonts w:cs="Arial"/>
              </w:rPr>
              <w:t>. Participation will be voluntary</w:t>
            </w:r>
            <w:r w:rsidR="00BB1BA6" w:rsidRPr="00587983">
              <w:rPr>
                <w:rFonts w:cs="Arial"/>
              </w:rPr>
              <w:t>,</w:t>
            </w:r>
            <w:r w:rsidRPr="00587983">
              <w:rPr>
                <w:rFonts w:cs="Arial"/>
              </w:rPr>
              <w:t xml:space="preserve"> and informed consent will be obtained from all participants</w:t>
            </w:r>
            <w:r w:rsidR="00DE3D99" w:rsidRPr="00587983">
              <w:rPr>
                <w:rFonts w:cs="Arial"/>
              </w:rPr>
              <w:t xml:space="preserve">. </w:t>
            </w:r>
            <w:r w:rsidRPr="00587983">
              <w:rPr>
                <w:rFonts w:cs="Arial"/>
              </w:rPr>
              <w:t xml:space="preserve"> </w:t>
            </w:r>
            <w:r w:rsidR="00E46179" w:rsidRPr="00587983">
              <w:rPr>
                <w:rFonts w:cs="Arial"/>
              </w:rPr>
              <w:t>Responses will be anonymous and</w:t>
            </w:r>
            <w:r w:rsidRPr="00587983">
              <w:rPr>
                <w:rFonts w:cs="Arial"/>
              </w:rPr>
              <w:t xml:space="preserve"> used only for</w:t>
            </w:r>
            <w:r w:rsidR="004330EB" w:rsidRPr="00587983">
              <w:rPr>
                <w:rFonts w:cs="Arial"/>
              </w:rPr>
              <w:t xml:space="preserve"> the purpose of this research. The </w:t>
            </w:r>
            <w:r w:rsidR="002D0A96" w:rsidRPr="00587983">
              <w:rPr>
                <w:rFonts w:cs="Arial"/>
              </w:rPr>
              <w:t xml:space="preserve">collected data will be analysed to identify patterns and trends in participants responses. </w:t>
            </w:r>
          </w:p>
        </w:tc>
        <w:tc>
          <w:tcPr>
            <w:tcW w:w="1674" w:type="dxa"/>
          </w:tcPr>
          <w:p w14:paraId="12649E36" w14:textId="77777777" w:rsidR="007D6A45" w:rsidRDefault="007D6A45"/>
        </w:tc>
      </w:tr>
      <w:tr w:rsidR="007D6A45" w14:paraId="12649E3C" w14:textId="77777777" w:rsidTr="00331DC4">
        <w:trPr>
          <w:trHeight w:val="381"/>
        </w:trPr>
        <w:tc>
          <w:tcPr>
            <w:tcW w:w="9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20CFA" w14:textId="0A877685" w:rsidR="008A3DB7" w:rsidRPr="00587983" w:rsidRDefault="00905C74" w:rsidP="00587983">
            <w:pPr>
              <w:spacing w:line="360" w:lineRule="auto"/>
              <w:rPr>
                <w:rFonts w:cs="Aptos"/>
              </w:rPr>
            </w:pPr>
            <w:r w:rsidRPr="00587983">
              <w:rPr>
                <w:rFonts w:cs="Arial"/>
                <w:b/>
                <w:bCs/>
              </w:rPr>
              <w:t>SUMMARY OF SAMPLING FRAMEWORK:</w:t>
            </w:r>
            <w:r w:rsidRPr="00587983">
              <w:rPr>
                <w:rFonts w:cs="Aptos"/>
              </w:rPr>
              <w:t xml:space="preserve"> </w:t>
            </w:r>
          </w:p>
          <w:p w14:paraId="12649E3A" w14:textId="0C7183FE" w:rsidR="007D6A45" w:rsidRPr="00587983" w:rsidRDefault="00905C74" w:rsidP="00587983">
            <w:pPr>
              <w:spacing w:line="360" w:lineRule="auto"/>
              <w:jc w:val="both"/>
              <w:rPr>
                <w:rFonts w:cs="Aptos"/>
              </w:rPr>
            </w:pPr>
            <w:r w:rsidRPr="00587983">
              <w:rPr>
                <w:rFonts w:cs="Aptos"/>
              </w:rPr>
              <w:t xml:space="preserve">The </w:t>
            </w:r>
            <w:r w:rsidR="00990A7C" w:rsidRPr="00587983">
              <w:rPr>
                <w:rFonts w:cs="Aptos"/>
              </w:rPr>
              <w:t xml:space="preserve">targeted </w:t>
            </w:r>
            <w:r w:rsidR="00D70B58" w:rsidRPr="00587983">
              <w:rPr>
                <w:rFonts w:cs="Aptos"/>
              </w:rPr>
              <w:t xml:space="preserve">sample will consist of 100 members of the public </w:t>
            </w:r>
            <w:r w:rsidR="0077316E" w:rsidRPr="00587983">
              <w:rPr>
                <w:rFonts w:cs="Aptos"/>
              </w:rPr>
              <w:t xml:space="preserve">aged 18 and above, </w:t>
            </w:r>
            <w:r w:rsidR="00D70B58" w:rsidRPr="00587983">
              <w:rPr>
                <w:rFonts w:cs="Aptos"/>
              </w:rPr>
              <w:t>including a university student</w:t>
            </w:r>
            <w:r w:rsidR="0077316E" w:rsidRPr="00587983">
              <w:rPr>
                <w:rFonts w:cs="Aptos"/>
              </w:rPr>
              <w:t>.</w:t>
            </w:r>
            <w:r w:rsidR="00D70B58" w:rsidRPr="00587983">
              <w:rPr>
                <w:rFonts w:cs="Aptos"/>
              </w:rPr>
              <w:t xml:space="preserve"> </w:t>
            </w:r>
            <w:r w:rsidR="00E570F6" w:rsidRPr="00587983">
              <w:rPr>
                <w:rFonts w:cs="Aptos"/>
              </w:rPr>
              <w:t xml:space="preserve">Participants will be asked to complete a </w:t>
            </w:r>
            <w:r w:rsidR="00C6185A" w:rsidRPr="00587983">
              <w:rPr>
                <w:rFonts w:cs="Aptos"/>
              </w:rPr>
              <w:t>qu</w:t>
            </w:r>
            <w:r w:rsidR="002F5ADF" w:rsidRPr="00587983">
              <w:rPr>
                <w:rFonts w:cs="Aptos"/>
              </w:rPr>
              <w:t xml:space="preserve">antitative with </w:t>
            </w:r>
            <w:r w:rsidRPr="00587983">
              <w:rPr>
                <w:rFonts w:cs="Aptos"/>
              </w:rPr>
              <w:t>closed-ended questionnaire contain</w:t>
            </w:r>
            <w:r w:rsidR="00E570F6" w:rsidRPr="00587983">
              <w:rPr>
                <w:rFonts w:cs="Aptos"/>
              </w:rPr>
              <w:t>ing</w:t>
            </w:r>
            <w:r w:rsidRPr="00587983">
              <w:rPr>
                <w:rFonts w:cs="Aptos"/>
              </w:rPr>
              <w:t xml:space="preserve"> </w:t>
            </w:r>
            <w:r w:rsidR="002E50ED" w:rsidRPr="00587983">
              <w:rPr>
                <w:rFonts w:cs="Aptos"/>
              </w:rPr>
              <w:t>fifteen to twenty</w:t>
            </w:r>
            <w:r w:rsidRPr="00587983">
              <w:rPr>
                <w:rFonts w:cs="Aptos"/>
              </w:rPr>
              <w:t xml:space="preserve"> questions </w:t>
            </w:r>
            <w:r w:rsidR="00D73C83" w:rsidRPr="00587983">
              <w:rPr>
                <w:rFonts w:cs="Aptos"/>
              </w:rPr>
              <w:t xml:space="preserve">focusing on </w:t>
            </w:r>
            <w:r w:rsidRPr="00587983">
              <w:rPr>
                <w:rFonts w:cs="Aptos"/>
              </w:rPr>
              <w:t>knife crime</w:t>
            </w:r>
            <w:r w:rsidR="00D73C83" w:rsidRPr="00587983">
              <w:rPr>
                <w:rFonts w:cs="Aptos"/>
              </w:rPr>
              <w:t xml:space="preserve">, </w:t>
            </w:r>
            <w:r w:rsidRPr="00587983">
              <w:rPr>
                <w:rFonts w:cs="Aptos"/>
              </w:rPr>
              <w:t>economic marginali</w:t>
            </w:r>
            <w:r w:rsidR="00BE7F61" w:rsidRPr="00587983">
              <w:rPr>
                <w:rFonts w:cs="Aptos"/>
              </w:rPr>
              <w:t>s</w:t>
            </w:r>
            <w:r w:rsidRPr="00587983">
              <w:rPr>
                <w:rFonts w:cs="Aptos"/>
              </w:rPr>
              <w:t>ation and limited opportunities.</w:t>
            </w:r>
            <w:r w:rsidR="005F338A" w:rsidRPr="00587983">
              <w:rPr>
                <w:rFonts w:cs="Aptos"/>
              </w:rPr>
              <w:t xml:space="preserve"> Participants will be asked to provide their perceptions, opinions and attitudes towards the relationship between deprivation, limited opportunities and youth involvement in knife crime, as well as their views on potential measures to reduce or prevent youth knife crime.</w:t>
            </w:r>
          </w:p>
        </w:tc>
        <w:tc>
          <w:tcPr>
            <w:tcW w:w="1674" w:type="dxa"/>
          </w:tcPr>
          <w:p w14:paraId="12649E3B" w14:textId="77777777" w:rsidR="007D6A45" w:rsidRDefault="007D6A45">
            <w:pPr>
              <w:jc w:val="both"/>
              <w:rPr>
                <w:rFonts w:cs="Aptos"/>
              </w:rPr>
            </w:pPr>
          </w:p>
        </w:tc>
      </w:tr>
      <w:tr w:rsidR="007D6A45" w14:paraId="12649E4A" w14:textId="77777777" w:rsidTr="00F46B3A">
        <w:trPr>
          <w:trHeight w:val="10130"/>
        </w:trPr>
        <w:tc>
          <w:tcPr>
            <w:tcW w:w="964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49E3D" w14:textId="77777777" w:rsidR="007D6A45" w:rsidRPr="00587983" w:rsidRDefault="00905C74" w:rsidP="00587983">
            <w:pPr>
              <w:spacing w:line="360" w:lineRule="auto"/>
              <w:jc w:val="both"/>
              <w:rPr>
                <w:rFonts w:cs="Arial"/>
                <w:b/>
                <w:bCs/>
              </w:rPr>
            </w:pPr>
            <w:r w:rsidRPr="00587983">
              <w:rPr>
                <w:rFonts w:cs="Arial"/>
                <w:b/>
                <w:bCs/>
              </w:rPr>
              <w:lastRenderedPageBreak/>
              <w:t>INITIAL REFERENCE LIST:</w:t>
            </w:r>
          </w:p>
          <w:p w14:paraId="38C81DCD" w14:textId="03028C87" w:rsidR="004C44AF" w:rsidRPr="00587983" w:rsidRDefault="00947769" w:rsidP="00587983">
            <w:pPr>
              <w:spacing w:line="360" w:lineRule="auto"/>
              <w:rPr>
                <w:rFonts w:cs="Arial"/>
              </w:rPr>
            </w:pPr>
            <w:r w:rsidRPr="00587983">
              <w:rPr>
                <w:rFonts w:cs="Arial"/>
              </w:rPr>
              <w:t xml:space="preserve">Gwata D, </w:t>
            </w:r>
            <w:proofErr w:type="spellStart"/>
            <w:r w:rsidRPr="00587983">
              <w:rPr>
                <w:rFonts w:cs="Arial"/>
              </w:rPr>
              <w:t>Ventriglio</w:t>
            </w:r>
            <w:proofErr w:type="spellEnd"/>
            <w:r w:rsidRPr="00587983">
              <w:rPr>
                <w:rFonts w:cs="Arial"/>
              </w:rPr>
              <w:t xml:space="preserve"> A, Hughes P, Deahl M. Structural inequalities, knife crime: A qualitative study. International Journal of Social Psychiatry. 2024;70(4) pp. 667-678. Available at: </w:t>
            </w:r>
            <w:hyperlink r:id="rId11" w:history="1">
              <w:r w:rsidRPr="00587983">
                <w:rPr>
                  <w:rStyle w:val="Hyperlink"/>
                  <w:rFonts w:cs="Arial"/>
                </w:rPr>
                <w:t>https://doi:10.1177/00207640231221092</w:t>
              </w:r>
            </w:hyperlink>
            <w:r w:rsidRPr="00587983">
              <w:rPr>
                <w:rFonts w:cs="Arial"/>
              </w:rPr>
              <w:t xml:space="preserve"> </w:t>
            </w:r>
          </w:p>
          <w:p w14:paraId="12649E3F" w14:textId="5BD431D0" w:rsidR="007D6A45" w:rsidRPr="00587983" w:rsidRDefault="00905C74" w:rsidP="00587983">
            <w:pPr>
              <w:spacing w:line="360" w:lineRule="auto"/>
              <w:rPr>
                <w:rFonts w:cs="Arial"/>
              </w:rPr>
            </w:pPr>
            <w:r w:rsidRPr="00587983">
              <w:t xml:space="preserve">Michelmore, O., Lawrence, H., Borjes, E., and Taylor, S. (2019) Young people’s views on knife crime. Available at: </w:t>
            </w:r>
            <w:hyperlink r:id="rId12" w:history="1">
              <w:r w:rsidRPr="00587983">
                <w:rPr>
                  <w:rStyle w:val="Hyperlink"/>
                  <w:rFonts w:cs="Arial"/>
                </w:rPr>
                <w:t>https://www.coram.org.uk/wp-content/uploads/2023/01/Young-peoples-views-on-knife-crime.pdf</w:t>
              </w:r>
            </w:hyperlink>
            <w:r w:rsidRPr="00587983">
              <w:rPr>
                <w:rFonts w:cs="Arial"/>
              </w:rPr>
              <w:t xml:space="preserve"> (Accessed: 0</w:t>
            </w:r>
            <w:r w:rsidR="00887B5D" w:rsidRPr="00587983">
              <w:rPr>
                <w:rFonts w:cs="Arial"/>
              </w:rPr>
              <w:t>2</w:t>
            </w:r>
            <w:r w:rsidRPr="00587983">
              <w:rPr>
                <w:rFonts w:cs="Arial"/>
              </w:rPr>
              <w:t>/</w:t>
            </w:r>
            <w:r w:rsidR="00887B5D" w:rsidRPr="00587983">
              <w:rPr>
                <w:rFonts w:cs="Arial"/>
              </w:rPr>
              <w:t>10</w:t>
            </w:r>
            <w:r w:rsidRPr="00587983">
              <w:rPr>
                <w:rFonts w:cs="Arial"/>
              </w:rPr>
              <w:t>/26)</w:t>
            </w:r>
          </w:p>
          <w:p w14:paraId="4A7C0B16" w14:textId="79766FFA" w:rsidR="00012EAE" w:rsidRPr="00587983" w:rsidRDefault="00012EAE" w:rsidP="00587983">
            <w:pPr>
              <w:spacing w:line="360" w:lineRule="auto"/>
            </w:pPr>
            <w:proofErr w:type="spellStart"/>
            <w:r w:rsidRPr="00587983">
              <w:rPr>
                <w:rFonts w:cs="Arial"/>
              </w:rPr>
              <w:t>Skarlatidou</w:t>
            </w:r>
            <w:proofErr w:type="spellEnd"/>
            <w:r w:rsidRPr="00587983">
              <w:rPr>
                <w:rFonts w:cs="Arial"/>
              </w:rPr>
              <w:t xml:space="preserve">, A., Ludwig, L., Solymosi, R., &amp; Bradford, B. (2023). Understanding Knife Crime and Trust in Police with Young People in East London. Crime &amp; Delinquency, 69(5), pp. 943-970. Available at: </w:t>
            </w:r>
            <w:hyperlink r:id="rId13" w:history="1">
              <w:r w:rsidRPr="00587983">
                <w:rPr>
                  <w:rStyle w:val="Hyperlink"/>
                  <w:rFonts w:cs="Arial"/>
                </w:rPr>
                <w:t>https://doi.org/10.1177/00111287211029873</w:t>
              </w:r>
            </w:hyperlink>
            <w:r w:rsidRPr="00587983">
              <w:rPr>
                <w:rFonts w:cs="Arial"/>
              </w:rPr>
              <w:t xml:space="preserve"> </w:t>
            </w:r>
          </w:p>
          <w:p w14:paraId="4C731E57" w14:textId="57A1BCEB" w:rsidR="004C44AF" w:rsidRPr="00587983" w:rsidRDefault="004C44AF" w:rsidP="00587983">
            <w:pPr>
              <w:spacing w:line="360" w:lineRule="auto"/>
            </w:pPr>
            <w:r w:rsidRPr="00587983">
              <w:rPr>
                <w:rFonts w:cs="Arial"/>
              </w:rPr>
              <w:t xml:space="preserve">Telford, L., and Sackey, L. (2025) Young People in Oxford's Disadvantaged Areas: Understanding the Issues they Face and the Role of Youth Work. Research Report. University of York Available at: </w:t>
            </w:r>
            <w:hyperlink r:id="rId14" w:history="1">
              <w:r w:rsidRPr="00587983">
                <w:rPr>
                  <w:rStyle w:val="Hyperlink"/>
                  <w:rFonts w:cs="Arial"/>
                </w:rPr>
                <w:t>https://eprints.whiterose.ac.uk/id/eprint/225355/1/YP_Oxford_Report_FINAL.pdf</w:t>
              </w:r>
            </w:hyperlink>
            <w:r w:rsidRPr="00587983">
              <w:rPr>
                <w:rFonts w:cs="Arial"/>
              </w:rPr>
              <w:t xml:space="preserve"> (Accessed: 0</w:t>
            </w:r>
            <w:r w:rsidR="00887B5D" w:rsidRPr="00587983">
              <w:rPr>
                <w:rFonts w:cs="Arial"/>
              </w:rPr>
              <w:t>2</w:t>
            </w:r>
            <w:r w:rsidRPr="00587983">
              <w:rPr>
                <w:rFonts w:cs="Arial"/>
              </w:rPr>
              <w:t>/</w:t>
            </w:r>
            <w:r w:rsidR="00887B5D" w:rsidRPr="00587983">
              <w:rPr>
                <w:rFonts w:cs="Arial"/>
              </w:rPr>
              <w:t>10</w:t>
            </w:r>
            <w:r w:rsidRPr="00587983">
              <w:rPr>
                <w:rFonts w:cs="Arial"/>
              </w:rPr>
              <w:t>/26)</w:t>
            </w:r>
          </w:p>
          <w:p w14:paraId="12649E40" w14:textId="5FD1468F" w:rsidR="007D6A45" w:rsidRPr="00587983" w:rsidRDefault="00905C74" w:rsidP="00587983">
            <w:pPr>
              <w:spacing w:line="360" w:lineRule="auto"/>
            </w:pPr>
            <w:r w:rsidRPr="00587983">
              <w:t xml:space="preserve">Youth select committee (2020) Our generation’s epidemic: Knife crime full report. Available at: </w:t>
            </w:r>
            <w:hyperlink r:id="rId15" w:anchor=":~:text=15.,17" w:history="1">
              <w:r w:rsidRPr="00587983">
                <w:rPr>
                  <w:rStyle w:val="Hyperlink"/>
                </w:rPr>
                <w:t>https://publications.parliament.uk/pa/cm201919/youth-select-committee/full-report.html#:~:text=15.,17</w:t>
              </w:r>
            </w:hyperlink>
            <w:r w:rsidRPr="00587983">
              <w:t xml:space="preserve"> </w:t>
            </w:r>
            <w:r w:rsidRPr="00587983">
              <w:rPr>
                <w:rFonts w:cs="Arial"/>
              </w:rPr>
              <w:t>(Accessed: 01</w:t>
            </w:r>
            <w:r w:rsidR="00887B5D" w:rsidRPr="00587983">
              <w:rPr>
                <w:rFonts w:cs="Arial"/>
              </w:rPr>
              <w:t>2</w:t>
            </w:r>
            <w:r w:rsidRPr="00587983">
              <w:rPr>
                <w:rFonts w:cs="Arial"/>
              </w:rPr>
              <w:t>/</w:t>
            </w:r>
            <w:r w:rsidR="00887B5D" w:rsidRPr="00587983">
              <w:rPr>
                <w:rFonts w:cs="Arial"/>
              </w:rPr>
              <w:t>10</w:t>
            </w:r>
            <w:r w:rsidRPr="00587983">
              <w:rPr>
                <w:rFonts w:cs="Arial"/>
              </w:rPr>
              <w:t>/26)</w:t>
            </w:r>
          </w:p>
          <w:p w14:paraId="12649E42" w14:textId="550E803E" w:rsidR="007D6A45" w:rsidRPr="00587983" w:rsidRDefault="00905C74" w:rsidP="00587983">
            <w:pPr>
              <w:spacing w:line="360" w:lineRule="auto"/>
            </w:pPr>
            <w:r w:rsidRPr="00587983">
              <w:t xml:space="preserve">Youth Futures Foundation (2024) One in eight young people across the UK not in work or education. Available at: </w:t>
            </w:r>
            <w:hyperlink r:id="rId16" w:history="1">
              <w:r w:rsidRPr="00587983">
                <w:rPr>
                  <w:rStyle w:val="Hyperlink"/>
                  <w:rFonts w:cs="Arial"/>
                </w:rPr>
                <w:t>https://youthfuturesfoundation.org/news/youth-employment-2024-outlook-report/</w:t>
              </w:r>
            </w:hyperlink>
            <w:r w:rsidRPr="00587983">
              <w:rPr>
                <w:rFonts w:cs="Arial"/>
              </w:rPr>
              <w:t xml:space="preserve"> (Accessed: 01/</w:t>
            </w:r>
            <w:r w:rsidR="00887B5D" w:rsidRPr="00587983">
              <w:rPr>
                <w:rFonts w:cs="Arial"/>
              </w:rPr>
              <w:t>10</w:t>
            </w:r>
            <w:r w:rsidRPr="00587983">
              <w:rPr>
                <w:rFonts w:cs="Arial"/>
              </w:rPr>
              <w:t>/26)</w:t>
            </w:r>
          </w:p>
          <w:p w14:paraId="12649E47" w14:textId="77777777" w:rsidR="007D6A45" w:rsidRPr="007E1580" w:rsidRDefault="007D6A45">
            <w:pPr>
              <w:jc w:val="both"/>
              <w:rPr>
                <w:rFonts w:cs="Aptos"/>
                <w:bCs/>
                <w:i/>
              </w:rPr>
            </w:pPr>
          </w:p>
          <w:p w14:paraId="12649E48" w14:textId="77777777" w:rsidR="007D6A45" w:rsidRDefault="007D6A45">
            <w:pPr>
              <w:jc w:val="both"/>
              <w:rPr>
                <w:rFonts w:cs="Aptos"/>
              </w:rPr>
            </w:pPr>
          </w:p>
        </w:tc>
        <w:tc>
          <w:tcPr>
            <w:tcW w:w="1674" w:type="dxa"/>
          </w:tcPr>
          <w:p w14:paraId="12649E49" w14:textId="77777777" w:rsidR="007D6A45" w:rsidRDefault="007D6A45">
            <w:pPr>
              <w:jc w:val="both"/>
              <w:rPr>
                <w:rFonts w:cs="Aptos"/>
              </w:rPr>
            </w:pPr>
          </w:p>
        </w:tc>
      </w:tr>
      <w:bookmarkEnd w:id="0"/>
    </w:tbl>
    <w:p w14:paraId="65465279" w14:textId="2E79F1BC" w:rsidR="00F46B3A" w:rsidRPr="00F46B3A" w:rsidRDefault="00F46B3A" w:rsidP="00F46B3A">
      <w:pPr>
        <w:tabs>
          <w:tab w:val="left" w:pos="5893"/>
        </w:tabs>
      </w:pPr>
    </w:p>
    <w:sectPr w:rsidR="00F46B3A" w:rsidRPr="00F46B3A">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AFCD2E" w14:textId="77777777" w:rsidR="00DF373A" w:rsidRDefault="00DF373A">
      <w:pPr>
        <w:spacing w:after="0" w:line="240" w:lineRule="auto"/>
      </w:pPr>
      <w:r>
        <w:separator/>
      </w:r>
    </w:p>
  </w:endnote>
  <w:endnote w:type="continuationSeparator" w:id="0">
    <w:p w14:paraId="52727BEB" w14:textId="77777777" w:rsidR="00DF373A" w:rsidRDefault="00DF37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9D39EB" w14:textId="77777777" w:rsidR="00DF373A" w:rsidRDefault="00DF373A">
      <w:pPr>
        <w:spacing w:after="0" w:line="240" w:lineRule="auto"/>
      </w:pPr>
      <w:r>
        <w:rPr>
          <w:color w:val="000000"/>
        </w:rPr>
        <w:separator/>
      </w:r>
    </w:p>
  </w:footnote>
  <w:footnote w:type="continuationSeparator" w:id="0">
    <w:p w14:paraId="1729C2A8" w14:textId="77777777" w:rsidR="00DF373A" w:rsidRDefault="00DF37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A45"/>
    <w:rsid w:val="00012EAE"/>
    <w:rsid w:val="000313FF"/>
    <w:rsid w:val="00037E0A"/>
    <w:rsid w:val="00062DCF"/>
    <w:rsid w:val="000951D5"/>
    <w:rsid w:val="00095319"/>
    <w:rsid w:val="00096371"/>
    <w:rsid w:val="000A2430"/>
    <w:rsid w:val="000B4166"/>
    <w:rsid w:val="000B6C03"/>
    <w:rsid w:val="000C46AE"/>
    <w:rsid w:val="000C599C"/>
    <w:rsid w:val="000E0632"/>
    <w:rsid w:val="000E60A2"/>
    <w:rsid w:val="000F2EE5"/>
    <w:rsid w:val="00103336"/>
    <w:rsid w:val="00104529"/>
    <w:rsid w:val="00111656"/>
    <w:rsid w:val="00131390"/>
    <w:rsid w:val="0016033E"/>
    <w:rsid w:val="00171EEA"/>
    <w:rsid w:val="001729C4"/>
    <w:rsid w:val="00195845"/>
    <w:rsid w:val="001C3ADD"/>
    <w:rsid w:val="001C43AC"/>
    <w:rsid w:val="001D475F"/>
    <w:rsid w:val="0020485D"/>
    <w:rsid w:val="0021469D"/>
    <w:rsid w:val="00230CA0"/>
    <w:rsid w:val="002324CB"/>
    <w:rsid w:val="002974E7"/>
    <w:rsid w:val="002C23B6"/>
    <w:rsid w:val="002C6DE8"/>
    <w:rsid w:val="002C7D32"/>
    <w:rsid w:val="002D0A96"/>
    <w:rsid w:val="002D64E4"/>
    <w:rsid w:val="002D6B39"/>
    <w:rsid w:val="002E50ED"/>
    <w:rsid w:val="002F37FE"/>
    <w:rsid w:val="002F5ADF"/>
    <w:rsid w:val="0030635E"/>
    <w:rsid w:val="00323B8C"/>
    <w:rsid w:val="00331DC4"/>
    <w:rsid w:val="00364E3A"/>
    <w:rsid w:val="003651D9"/>
    <w:rsid w:val="0038347A"/>
    <w:rsid w:val="003A2155"/>
    <w:rsid w:val="003D60C2"/>
    <w:rsid w:val="003D6521"/>
    <w:rsid w:val="00406A43"/>
    <w:rsid w:val="00425D84"/>
    <w:rsid w:val="0042604D"/>
    <w:rsid w:val="004275D2"/>
    <w:rsid w:val="004330EB"/>
    <w:rsid w:val="00441E86"/>
    <w:rsid w:val="00485CB2"/>
    <w:rsid w:val="0049349E"/>
    <w:rsid w:val="004A2138"/>
    <w:rsid w:val="004B49EA"/>
    <w:rsid w:val="004C44AF"/>
    <w:rsid w:val="005005BD"/>
    <w:rsid w:val="00526B0D"/>
    <w:rsid w:val="005361D4"/>
    <w:rsid w:val="00536422"/>
    <w:rsid w:val="00587983"/>
    <w:rsid w:val="00590481"/>
    <w:rsid w:val="005F1CC1"/>
    <w:rsid w:val="005F338A"/>
    <w:rsid w:val="006144F0"/>
    <w:rsid w:val="006263D7"/>
    <w:rsid w:val="006517FE"/>
    <w:rsid w:val="00673911"/>
    <w:rsid w:val="006B12C4"/>
    <w:rsid w:val="006F3C4A"/>
    <w:rsid w:val="006F7D9E"/>
    <w:rsid w:val="00714D57"/>
    <w:rsid w:val="00730465"/>
    <w:rsid w:val="00771074"/>
    <w:rsid w:val="0077316E"/>
    <w:rsid w:val="007847D7"/>
    <w:rsid w:val="007C67A5"/>
    <w:rsid w:val="007D6A45"/>
    <w:rsid w:val="007D6EB7"/>
    <w:rsid w:val="007D7E60"/>
    <w:rsid w:val="007E1580"/>
    <w:rsid w:val="007F6803"/>
    <w:rsid w:val="00807C2B"/>
    <w:rsid w:val="00813AAE"/>
    <w:rsid w:val="00815BFB"/>
    <w:rsid w:val="008175F2"/>
    <w:rsid w:val="00821155"/>
    <w:rsid w:val="00823EE4"/>
    <w:rsid w:val="00830AD9"/>
    <w:rsid w:val="0085117C"/>
    <w:rsid w:val="00861925"/>
    <w:rsid w:val="008647BF"/>
    <w:rsid w:val="0086792A"/>
    <w:rsid w:val="008709FA"/>
    <w:rsid w:val="00873AE5"/>
    <w:rsid w:val="0088116A"/>
    <w:rsid w:val="00887A80"/>
    <w:rsid w:val="00887B5D"/>
    <w:rsid w:val="008A1AE9"/>
    <w:rsid w:val="008A3DB7"/>
    <w:rsid w:val="008B2555"/>
    <w:rsid w:val="008E0210"/>
    <w:rsid w:val="008E7720"/>
    <w:rsid w:val="00905C74"/>
    <w:rsid w:val="00907B02"/>
    <w:rsid w:val="00920A0A"/>
    <w:rsid w:val="00947769"/>
    <w:rsid w:val="0095186D"/>
    <w:rsid w:val="00952B86"/>
    <w:rsid w:val="00955BFE"/>
    <w:rsid w:val="00982150"/>
    <w:rsid w:val="00982EC9"/>
    <w:rsid w:val="00983489"/>
    <w:rsid w:val="00990A7C"/>
    <w:rsid w:val="009A3EB0"/>
    <w:rsid w:val="009A5C58"/>
    <w:rsid w:val="009D337A"/>
    <w:rsid w:val="00A012EE"/>
    <w:rsid w:val="00A0196D"/>
    <w:rsid w:val="00A30B2A"/>
    <w:rsid w:val="00A632CF"/>
    <w:rsid w:val="00A826FF"/>
    <w:rsid w:val="00A86934"/>
    <w:rsid w:val="00A9342A"/>
    <w:rsid w:val="00AA433F"/>
    <w:rsid w:val="00AA4760"/>
    <w:rsid w:val="00AE7A8A"/>
    <w:rsid w:val="00B10AAD"/>
    <w:rsid w:val="00B14024"/>
    <w:rsid w:val="00B43D7D"/>
    <w:rsid w:val="00B75367"/>
    <w:rsid w:val="00BB1BA6"/>
    <w:rsid w:val="00BE6372"/>
    <w:rsid w:val="00BE7F61"/>
    <w:rsid w:val="00BF3FA5"/>
    <w:rsid w:val="00C12B50"/>
    <w:rsid w:val="00C16341"/>
    <w:rsid w:val="00C25096"/>
    <w:rsid w:val="00C25BF8"/>
    <w:rsid w:val="00C4289C"/>
    <w:rsid w:val="00C6185A"/>
    <w:rsid w:val="00C62492"/>
    <w:rsid w:val="00C90AE7"/>
    <w:rsid w:val="00C92DCB"/>
    <w:rsid w:val="00C93690"/>
    <w:rsid w:val="00CA7C2F"/>
    <w:rsid w:val="00CE62F0"/>
    <w:rsid w:val="00D222B7"/>
    <w:rsid w:val="00D24CDA"/>
    <w:rsid w:val="00D41675"/>
    <w:rsid w:val="00D67CD1"/>
    <w:rsid w:val="00D70B58"/>
    <w:rsid w:val="00D73C83"/>
    <w:rsid w:val="00D74A4D"/>
    <w:rsid w:val="00D86DC0"/>
    <w:rsid w:val="00DE3D99"/>
    <w:rsid w:val="00DE763C"/>
    <w:rsid w:val="00DF373A"/>
    <w:rsid w:val="00E06581"/>
    <w:rsid w:val="00E214C3"/>
    <w:rsid w:val="00E43596"/>
    <w:rsid w:val="00E46179"/>
    <w:rsid w:val="00E570F6"/>
    <w:rsid w:val="00E828B4"/>
    <w:rsid w:val="00EA74F3"/>
    <w:rsid w:val="00F1749C"/>
    <w:rsid w:val="00F21257"/>
    <w:rsid w:val="00F43F98"/>
    <w:rsid w:val="00F46B3A"/>
    <w:rsid w:val="00F9196B"/>
    <w:rsid w:val="00FF2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49E16"/>
  <w15:docId w15:val="{7B786779-4F8E-48CC-B43B-9DA2BF7C9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3"/>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kern w:val="0"/>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kern w:val="0"/>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kern w:val="0"/>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kern w:val="0"/>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kern w:val="0"/>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kern w:val="0"/>
    </w:rPr>
  </w:style>
  <w:style w:type="paragraph" w:styleId="Heading7">
    <w:name w:val="heading 7"/>
    <w:basedOn w:val="Normal"/>
    <w:next w:val="Normal"/>
    <w:pPr>
      <w:keepNext/>
      <w:keepLines/>
      <w:spacing w:before="40" w:after="0"/>
      <w:outlineLvl w:val="6"/>
    </w:pPr>
    <w:rPr>
      <w:rFonts w:eastAsia="Times New Roman"/>
      <w:color w:val="595959"/>
      <w:kern w:val="0"/>
    </w:rPr>
  </w:style>
  <w:style w:type="paragraph" w:styleId="Heading8">
    <w:name w:val="heading 8"/>
    <w:basedOn w:val="Normal"/>
    <w:next w:val="Normal"/>
    <w:pPr>
      <w:keepNext/>
      <w:keepLines/>
      <w:spacing w:after="0"/>
      <w:outlineLvl w:val="7"/>
    </w:pPr>
    <w:rPr>
      <w:rFonts w:eastAsia="Times New Roman"/>
      <w:i/>
      <w:iCs/>
      <w:color w:val="272727"/>
      <w:kern w:val="0"/>
    </w:rPr>
  </w:style>
  <w:style w:type="paragraph" w:styleId="Heading9">
    <w:name w:val="heading 9"/>
    <w:basedOn w:val="Normal"/>
    <w:next w:val="Normal"/>
    <w:pPr>
      <w:keepNext/>
      <w:keepLines/>
      <w:spacing w:after="0"/>
      <w:outlineLvl w:val="8"/>
    </w:pPr>
    <w:rPr>
      <w:rFonts w:eastAsia="Times New Roman"/>
      <w:color w:val="272727"/>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kern w:val="0"/>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kern w:val="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rPr>
      <w:kern w:val="0"/>
    </w:r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kern w:val="0"/>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paragraph" w:styleId="BodyText">
    <w:name w:val="Body Text"/>
    <w:basedOn w:val="Normal"/>
    <w:pPr>
      <w:spacing w:after="0" w:line="240" w:lineRule="auto"/>
    </w:pPr>
    <w:rPr>
      <w:rFonts w:ascii="Arial" w:eastAsia="Times New Roman" w:hAnsi="Arial"/>
      <w:kern w:val="0"/>
      <w:sz w:val="24"/>
      <w:szCs w:val="20"/>
    </w:rPr>
  </w:style>
  <w:style w:type="character" w:customStyle="1" w:styleId="BodyTextChar">
    <w:name w:val="Body Text Char"/>
    <w:basedOn w:val="DefaultParagraphFont"/>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8A1AE9"/>
    <w:rPr>
      <w:color w:val="96607D" w:themeColor="followedHyperlink"/>
      <w:u w:val="single"/>
    </w:rPr>
  </w:style>
  <w:style w:type="character" w:styleId="UnresolvedMention">
    <w:name w:val="Unresolved Mention"/>
    <w:basedOn w:val="DefaultParagraphFont"/>
    <w:uiPriority w:val="99"/>
    <w:semiHidden/>
    <w:unhideWhenUsed/>
    <w:rsid w:val="00821155"/>
    <w:rPr>
      <w:color w:val="605E5C"/>
      <w:shd w:val="clear" w:color="auto" w:fill="E1DFDD"/>
    </w:rPr>
  </w:style>
  <w:style w:type="paragraph" w:styleId="Header">
    <w:name w:val="header"/>
    <w:basedOn w:val="Normal"/>
    <w:link w:val="HeaderChar"/>
    <w:uiPriority w:val="99"/>
    <w:unhideWhenUsed/>
    <w:rsid w:val="008B25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2555"/>
    <w:rPr>
      <w:kern w:val="3"/>
    </w:rPr>
  </w:style>
  <w:style w:type="paragraph" w:styleId="Footer">
    <w:name w:val="footer"/>
    <w:basedOn w:val="Normal"/>
    <w:link w:val="FooterChar"/>
    <w:uiPriority w:val="99"/>
    <w:unhideWhenUsed/>
    <w:rsid w:val="008B25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2555"/>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proquest.com/docview/220708521/fulltext/38D0FBF9BE34480DPQ/1?accountid=130472&amp;sourcetype=Scholarly%20Journals" TargetMode="External"/><Relationship Id="rId13" Type="http://schemas.openxmlformats.org/officeDocument/2006/relationships/hyperlink" Target="https://doi.org/10.1177/0011128721102987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oram.org.uk/wp-content/uploads/2023/01/Young-peoples-views-on-knife-crime.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youthfuturesfoundation.org/news/youth-employment-2024-outlook-repor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10.1177/00207640231221092" TargetMode="External"/><Relationship Id="rId5" Type="http://schemas.openxmlformats.org/officeDocument/2006/relationships/footnotes" Target="footnotes.xml"/><Relationship Id="rId15" Type="http://schemas.openxmlformats.org/officeDocument/2006/relationships/hyperlink" Target="https://publications.parliament.uk/pa/cm201919/youth-select-committee/full-report.html" TargetMode="External"/><Relationship Id="rId10" Type="http://schemas.openxmlformats.org/officeDocument/2006/relationships/hyperlink" Target="https://journals.ed.ac.uk/ccj/article/view/6994/9444" TargetMode="External"/><Relationship Id="rId4" Type="http://schemas.openxmlformats.org/officeDocument/2006/relationships/webSettings" Target="webSettings.xml"/><Relationship Id="rId9" Type="http://schemas.openxmlformats.org/officeDocument/2006/relationships/hyperlink" Target="https://www.barnardos.org.uk/sites/default/files/uploads/APPG%20on%20Knife%20Crime%20-%20Back%20to%20School_Breaking%20the%20links%20between%20school%20exclusions%20and%20knife%20crime%20October%202019.pdf" TargetMode="External"/><Relationship Id="rId14" Type="http://schemas.openxmlformats.org/officeDocument/2006/relationships/hyperlink" Target="https://eprints.whiterose.ac.uk/id/eprint/225355/1/YP_Oxford_Report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EEA5A-A359-4887-B1AC-D92DE5BF1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848</TotalTime>
  <Pages>5</Pages>
  <Words>1538</Words>
  <Characters>8773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 K</dc:creator>
  <cp:keywords/>
  <dc:description/>
  <cp:lastModifiedBy>Nikola K</cp:lastModifiedBy>
  <cp:revision>157</cp:revision>
  <dcterms:created xsi:type="dcterms:W3CDTF">2026-10-02T13:33:00Z</dcterms:created>
  <dcterms:modified xsi:type="dcterms:W3CDTF">2026-10-03T23:01:00Z</dcterms:modified>
</cp:coreProperties>
</file>