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2A20A" w14:textId="1F4616A7" w:rsidR="001E2B6B" w:rsidRDefault="00794545">
      <w:pPr>
        <w:rPr>
          <w:rFonts w:ascii="Arial" w:hAnsi="Arial" w:cs="Arial"/>
          <w:sz w:val="40"/>
          <w:szCs w:val="40"/>
        </w:rPr>
      </w:pPr>
      <w:r w:rsidRPr="001D0E64">
        <w:rPr>
          <w:rFonts w:ascii="Arial" w:hAnsi="Arial" w:cs="Arial"/>
          <w:color w:val="45B0E1" w:themeColor="accent1" w:themeTint="99"/>
          <w:sz w:val="40"/>
          <w:szCs w:val="40"/>
        </w:rPr>
        <w:t>Name:</w:t>
      </w:r>
      <w:r w:rsidRPr="00B5311E">
        <w:rPr>
          <w:rFonts w:ascii="Arial" w:hAnsi="Arial" w:cs="Arial"/>
          <w:sz w:val="40"/>
          <w:szCs w:val="40"/>
        </w:rPr>
        <w:t xml:space="preserve"> </w:t>
      </w:r>
      <w:r w:rsidRPr="001D0E64">
        <w:rPr>
          <w:rFonts w:ascii="Arial" w:hAnsi="Arial" w:cs="Arial"/>
          <w:b/>
          <w:bCs/>
          <w:sz w:val="40"/>
          <w:szCs w:val="40"/>
        </w:rPr>
        <w:t>Bentli Budai</w:t>
      </w:r>
    </w:p>
    <w:p w14:paraId="2316466E" w14:textId="77777777" w:rsidR="00B5311E" w:rsidRDefault="00B5311E">
      <w:pPr>
        <w:rPr>
          <w:rFonts w:ascii="Arial" w:hAnsi="Arial" w:cs="Arial"/>
          <w:sz w:val="40"/>
          <w:szCs w:val="40"/>
        </w:rPr>
      </w:pPr>
    </w:p>
    <w:p w14:paraId="075A441F" w14:textId="77777777" w:rsidR="00B5311E" w:rsidRPr="00B5311E" w:rsidRDefault="00B5311E">
      <w:pPr>
        <w:rPr>
          <w:rFonts w:ascii="Arial" w:hAnsi="Arial" w:cs="Arial"/>
          <w:sz w:val="40"/>
          <w:szCs w:val="40"/>
        </w:rPr>
      </w:pPr>
    </w:p>
    <w:p w14:paraId="4B73C967" w14:textId="0937EFE5" w:rsidR="00794545" w:rsidRDefault="00794545">
      <w:pPr>
        <w:rPr>
          <w:rFonts w:ascii="Arial" w:hAnsi="Arial" w:cs="Arial"/>
          <w:sz w:val="40"/>
          <w:szCs w:val="40"/>
        </w:rPr>
      </w:pPr>
      <w:r w:rsidRPr="001D0E64">
        <w:rPr>
          <w:rFonts w:ascii="Arial" w:hAnsi="Arial" w:cs="Arial"/>
          <w:color w:val="45B0E1" w:themeColor="accent1" w:themeTint="99"/>
          <w:sz w:val="40"/>
          <w:szCs w:val="40"/>
        </w:rPr>
        <w:t xml:space="preserve">Lecturer name: </w:t>
      </w:r>
      <w:r w:rsidR="002625E0" w:rsidRPr="001D0E64">
        <w:rPr>
          <w:rFonts w:ascii="Arial" w:hAnsi="Arial" w:cs="Arial"/>
          <w:b/>
          <w:bCs/>
          <w:sz w:val="40"/>
          <w:szCs w:val="40"/>
        </w:rPr>
        <w:t>Dr Daminabo Pokubo</w:t>
      </w:r>
    </w:p>
    <w:p w14:paraId="2C3D01F1" w14:textId="77777777" w:rsidR="00B5311E" w:rsidRDefault="00B5311E">
      <w:pPr>
        <w:rPr>
          <w:rFonts w:ascii="Arial" w:hAnsi="Arial" w:cs="Arial"/>
          <w:sz w:val="40"/>
          <w:szCs w:val="40"/>
        </w:rPr>
      </w:pPr>
    </w:p>
    <w:p w14:paraId="43B9C2F1" w14:textId="77777777" w:rsidR="00B5311E" w:rsidRPr="00B5311E" w:rsidRDefault="00B5311E">
      <w:pPr>
        <w:rPr>
          <w:rFonts w:ascii="Arial" w:hAnsi="Arial" w:cs="Arial"/>
          <w:sz w:val="40"/>
          <w:szCs w:val="40"/>
        </w:rPr>
      </w:pPr>
    </w:p>
    <w:p w14:paraId="518671E4" w14:textId="2F7A0881" w:rsidR="002625E0" w:rsidRDefault="002625E0">
      <w:pPr>
        <w:rPr>
          <w:rFonts w:ascii="Arial" w:hAnsi="Arial" w:cs="Arial"/>
          <w:sz w:val="40"/>
          <w:szCs w:val="40"/>
        </w:rPr>
      </w:pPr>
      <w:r w:rsidRPr="001D0E64">
        <w:rPr>
          <w:rFonts w:ascii="Arial" w:hAnsi="Arial" w:cs="Arial"/>
          <w:color w:val="45B0E1" w:themeColor="accent1" w:themeTint="99"/>
          <w:sz w:val="40"/>
          <w:szCs w:val="40"/>
        </w:rPr>
        <w:t xml:space="preserve">Module code: </w:t>
      </w:r>
      <w:r w:rsidR="002D572F" w:rsidRPr="001D0E64">
        <w:rPr>
          <w:rFonts w:ascii="Arial" w:hAnsi="Arial" w:cs="Arial"/>
          <w:b/>
          <w:bCs/>
          <w:sz w:val="40"/>
          <w:szCs w:val="40"/>
        </w:rPr>
        <w:t>LCLM 4005</w:t>
      </w:r>
    </w:p>
    <w:p w14:paraId="4FFBF6FD" w14:textId="77777777" w:rsidR="00B5311E" w:rsidRDefault="00B5311E">
      <w:pPr>
        <w:rPr>
          <w:rFonts w:ascii="Arial" w:hAnsi="Arial" w:cs="Arial"/>
          <w:sz w:val="40"/>
          <w:szCs w:val="40"/>
        </w:rPr>
      </w:pPr>
    </w:p>
    <w:p w14:paraId="64C748D6" w14:textId="77777777" w:rsidR="00B5311E" w:rsidRPr="00B5311E" w:rsidRDefault="00B5311E">
      <w:pPr>
        <w:rPr>
          <w:rFonts w:ascii="Arial" w:hAnsi="Arial" w:cs="Arial"/>
          <w:sz w:val="40"/>
          <w:szCs w:val="40"/>
        </w:rPr>
      </w:pPr>
    </w:p>
    <w:p w14:paraId="138A2762" w14:textId="46A83CC3" w:rsidR="002D572F" w:rsidRPr="001D0E64" w:rsidRDefault="002D572F">
      <w:pPr>
        <w:rPr>
          <w:rFonts w:ascii="Arial" w:hAnsi="Arial" w:cs="Arial"/>
          <w:b/>
          <w:bCs/>
          <w:sz w:val="40"/>
          <w:szCs w:val="40"/>
        </w:rPr>
      </w:pPr>
      <w:r w:rsidRPr="001D0E64">
        <w:rPr>
          <w:rFonts w:ascii="Arial" w:hAnsi="Arial" w:cs="Arial"/>
          <w:color w:val="45B0E1" w:themeColor="accent1" w:themeTint="99"/>
          <w:sz w:val="40"/>
          <w:szCs w:val="40"/>
        </w:rPr>
        <w:t>Module</w:t>
      </w:r>
      <w:r w:rsidRPr="001D0E64">
        <w:rPr>
          <w:color w:val="45B0E1" w:themeColor="accent1" w:themeTint="99"/>
        </w:rPr>
        <w:t xml:space="preserve"> </w:t>
      </w:r>
      <w:r w:rsidRPr="001D0E64">
        <w:rPr>
          <w:rFonts w:ascii="Arial" w:hAnsi="Arial" w:cs="Arial"/>
          <w:color w:val="45B0E1" w:themeColor="accent1" w:themeTint="99"/>
          <w:sz w:val="40"/>
          <w:szCs w:val="40"/>
        </w:rPr>
        <w:t xml:space="preserve">Name: </w:t>
      </w:r>
      <w:r w:rsidR="00B5311E" w:rsidRPr="001D0E64">
        <w:rPr>
          <w:rFonts w:ascii="Arial" w:hAnsi="Arial" w:cs="Arial"/>
          <w:b/>
          <w:bCs/>
          <w:sz w:val="40"/>
          <w:szCs w:val="40"/>
        </w:rPr>
        <w:t>Employability and Career Development</w:t>
      </w:r>
    </w:p>
    <w:p w14:paraId="7AF479F2" w14:textId="77777777" w:rsidR="00284D2E" w:rsidRDefault="00284D2E">
      <w:pPr>
        <w:rPr>
          <w:rFonts w:ascii="Arial" w:hAnsi="Arial" w:cs="Arial"/>
          <w:sz w:val="40"/>
          <w:szCs w:val="40"/>
        </w:rPr>
      </w:pPr>
    </w:p>
    <w:p w14:paraId="182F1E7B" w14:textId="77777777" w:rsidR="00284D2E" w:rsidRDefault="00284D2E">
      <w:pPr>
        <w:rPr>
          <w:rFonts w:ascii="Arial" w:hAnsi="Arial" w:cs="Arial"/>
          <w:sz w:val="40"/>
          <w:szCs w:val="40"/>
        </w:rPr>
      </w:pPr>
    </w:p>
    <w:p w14:paraId="3B650C25" w14:textId="77777777" w:rsidR="00284D2E" w:rsidRDefault="00284D2E">
      <w:pPr>
        <w:rPr>
          <w:rFonts w:ascii="Arial" w:hAnsi="Arial" w:cs="Arial"/>
          <w:sz w:val="40"/>
          <w:szCs w:val="40"/>
        </w:rPr>
      </w:pPr>
    </w:p>
    <w:p w14:paraId="5D80871C" w14:textId="77777777" w:rsidR="00284D2E" w:rsidRDefault="00284D2E">
      <w:pPr>
        <w:rPr>
          <w:rFonts w:ascii="Arial" w:hAnsi="Arial" w:cs="Arial"/>
          <w:sz w:val="40"/>
          <w:szCs w:val="40"/>
        </w:rPr>
      </w:pPr>
    </w:p>
    <w:p w14:paraId="002B2DCA" w14:textId="77777777" w:rsidR="00284D2E" w:rsidRDefault="00284D2E">
      <w:pPr>
        <w:rPr>
          <w:rFonts w:ascii="Arial" w:hAnsi="Arial" w:cs="Arial"/>
          <w:sz w:val="40"/>
          <w:szCs w:val="40"/>
        </w:rPr>
      </w:pPr>
    </w:p>
    <w:p w14:paraId="700C92D8" w14:textId="77777777" w:rsidR="00284D2E" w:rsidRDefault="00284D2E">
      <w:pPr>
        <w:rPr>
          <w:rFonts w:ascii="Arial" w:hAnsi="Arial" w:cs="Arial"/>
          <w:sz w:val="40"/>
          <w:szCs w:val="40"/>
        </w:rPr>
      </w:pPr>
    </w:p>
    <w:p w14:paraId="61EAFA12" w14:textId="77777777" w:rsidR="00284D2E" w:rsidRDefault="00284D2E">
      <w:pPr>
        <w:rPr>
          <w:rFonts w:ascii="Arial" w:hAnsi="Arial" w:cs="Arial"/>
          <w:sz w:val="40"/>
          <w:szCs w:val="40"/>
        </w:rPr>
      </w:pPr>
    </w:p>
    <w:p w14:paraId="240BF936" w14:textId="77777777" w:rsidR="00284D2E" w:rsidRDefault="00284D2E">
      <w:pPr>
        <w:rPr>
          <w:rFonts w:ascii="Arial" w:hAnsi="Arial" w:cs="Arial"/>
          <w:sz w:val="40"/>
          <w:szCs w:val="40"/>
        </w:rPr>
      </w:pPr>
    </w:p>
    <w:p w14:paraId="730A09BE" w14:textId="77777777" w:rsidR="00284D2E" w:rsidRDefault="00284D2E">
      <w:pPr>
        <w:rPr>
          <w:rFonts w:ascii="Arial" w:hAnsi="Arial" w:cs="Arial"/>
          <w:sz w:val="40"/>
          <w:szCs w:val="40"/>
        </w:rPr>
      </w:pPr>
    </w:p>
    <w:p w14:paraId="107DAD08" w14:textId="6DBAA14D" w:rsidR="00284D2E" w:rsidRDefault="00284D2E">
      <w:pPr>
        <w:rPr>
          <w:rFonts w:ascii="Arial" w:hAnsi="Arial" w:cs="Arial"/>
          <w:sz w:val="40"/>
          <w:szCs w:val="40"/>
        </w:rPr>
      </w:pPr>
      <w:r w:rsidRPr="001D0E64">
        <w:rPr>
          <w:rFonts w:ascii="Arial" w:hAnsi="Arial" w:cs="Arial"/>
          <w:color w:val="45B0E1" w:themeColor="accent1" w:themeTint="99"/>
          <w:sz w:val="40"/>
          <w:szCs w:val="40"/>
        </w:rPr>
        <w:lastRenderedPageBreak/>
        <w:t xml:space="preserve">Task 1- </w:t>
      </w:r>
      <w:r w:rsidRPr="001D0E64">
        <w:rPr>
          <w:rFonts w:ascii="Arial" w:hAnsi="Arial" w:cs="Arial"/>
          <w:b/>
          <w:bCs/>
          <w:sz w:val="40"/>
          <w:szCs w:val="40"/>
        </w:rPr>
        <w:t>Compare two job adverts</w:t>
      </w:r>
    </w:p>
    <w:p w14:paraId="646C4EDE" w14:textId="7C9F4FBA" w:rsidR="00E57F13" w:rsidRPr="005976C9" w:rsidRDefault="00A66066">
      <w:pPr>
        <w:rPr>
          <w:rFonts w:ascii="Arial" w:hAnsi="Arial" w:cs="Arial"/>
        </w:rPr>
      </w:pPr>
      <w:r w:rsidRPr="001D0E64">
        <w:rPr>
          <w:rFonts w:ascii="Arial" w:hAnsi="Arial" w:cs="Arial"/>
          <w:b/>
          <w:bCs/>
          <w:sz w:val="40"/>
          <w:szCs w:val="40"/>
        </w:rPr>
        <w:t>Profession Selection</w:t>
      </w:r>
      <w:r w:rsidR="00716024" w:rsidRPr="001D0E64">
        <w:rPr>
          <w:rFonts w:ascii="Arial" w:hAnsi="Arial" w:cs="Arial"/>
          <w:b/>
          <w:bCs/>
          <w:sz w:val="40"/>
          <w:szCs w:val="40"/>
        </w:rPr>
        <w:t>-</w:t>
      </w:r>
      <w:r w:rsidR="00716024">
        <w:rPr>
          <w:rFonts w:ascii="Arial" w:hAnsi="Arial" w:cs="Arial"/>
        </w:rPr>
        <w:t xml:space="preserve"> Operations</w:t>
      </w:r>
      <w:r w:rsidR="00EA09DA">
        <w:rPr>
          <w:rFonts w:ascii="Arial" w:hAnsi="Arial" w:cs="Arial"/>
        </w:rPr>
        <w:t xml:space="preserve"> Assistant and HR Assistant</w:t>
      </w:r>
      <w:r w:rsidR="005976C9" w:rsidRPr="005976C9">
        <w:rPr>
          <w:rFonts w:ascii="Arial" w:hAnsi="Arial" w:cs="Arial"/>
        </w:rPr>
        <w:t xml:space="preserve"> roles were chosen because they match the practical strengths of a Level 4 business graduate, offering hands</w:t>
      </w:r>
      <w:r w:rsidR="005976C9" w:rsidRPr="005976C9">
        <w:rPr>
          <w:rFonts w:ascii="Arial" w:hAnsi="Arial" w:cs="Arial"/>
        </w:rPr>
        <w:noBreakHyphen/>
        <w:t>on experience in customer service, organisation, and operational support. Both positions build core workplace skills, provide real progression opportunities, and act as accessible entry routes into broader business, HR, or operations careers.</w:t>
      </w:r>
      <w:r w:rsidR="004E6D16" w:rsidRPr="004E6D16">
        <w:t xml:space="preserve"> </w:t>
      </w:r>
      <w:r w:rsidR="004E6D16" w:rsidRPr="004E6D16">
        <w:rPr>
          <w:rFonts w:ascii="Arial" w:hAnsi="Arial" w:cs="Arial"/>
        </w:rPr>
        <w:t xml:space="preserve">The Department for Education’s </w:t>
      </w:r>
      <w:r w:rsidR="004E6D16" w:rsidRPr="004E6D16">
        <w:rPr>
          <w:rFonts w:ascii="Arial" w:hAnsi="Arial" w:cs="Arial"/>
          <w:i/>
          <w:iCs/>
        </w:rPr>
        <w:t>Employer Skills Survey</w:t>
      </w:r>
      <w:r w:rsidR="004E6D16" w:rsidRPr="004E6D16">
        <w:rPr>
          <w:rFonts w:ascii="Arial" w:hAnsi="Arial" w:cs="Arial"/>
        </w:rPr>
        <w:t xml:space="preserve"> highlights customer service, communication, organisation, and digital literacy as essential competencies for effective workplace performance, especially in frontline and administrative roles.</w:t>
      </w:r>
    </w:p>
    <w:p w14:paraId="7A9E2B4B" w14:textId="20D7D98C" w:rsidR="009751DD" w:rsidRDefault="009751DD">
      <w:pPr>
        <w:rPr>
          <w:rFonts w:ascii="Arial" w:hAnsi="Arial" w:cs="Arial"/>
        </w:rPr>
      </w:pPr>
      <w:r w:rsidRPr="001D0E64">
        <w:rPr>
          <w:rFonts w:ascii="Arial" w:hAnsi="Arial" w:cs="Arial"/>
          <w:b/>
          <w:bCs/>
          <w:sz w:val="40"/>
          <w:szCs w:val="40"/>
        </w:rPr>
        <w:t>Job advert A-</w:t>
      </w:r>
      <w:r>
        <w:rPr>
          <w:rFonts w:ascii="Arial" w:hAnsi="Arial" w:cs="Arial"/>
          <w:sz w:val="40"/>
          <w:szCs w:val="40"/>
        </w:rPr>
        <w:t xml:space="preserve"> </w:t>
      </w:r>
      <w:r w:rsidR="003D0B68" w:rsidRPr="003D0B68">
        <w:rPr>
          <w:rFonts w:ascii="Arial" w:hAnsi="Arial" w:cs="Arial"/>
        </w:rPr>
        <w:t>Operations Assistant</w:t>
      </w:r>
    </w:p>
    <w:p w14:paraId="2D8B6E02" w14:textId="76D61DCD" w:rsidR="00927904" w:rsidRDefault="00927904">
      <w:pPr>
        <w:rPr>
          <w:rFonts w:ascii="Arial" w:hAnsi="Arial" w:cs="Arial"/>
        </w:rPr>
      </w:pPr>
      <w:r w:rsidRPr="00927904">
        <w:rPr>
          <w:rFonts w:ascii="Arial" w:hAnsi="Arial" w:cs="Arial"/>
        </w:rPr>
        <w:t>The Operations Assistant supports smooth, customer-focused operations at Hyde Park and Regent’s Park tennis venues. The role involves greeting visitors, managing enquiries, processing bookings, promoting positive behaviour, and ensuring safe, well-run facilities. It also includes handling payments, preparing areas for activities, providing park information, and following safeguarding procedures. Key skills include excellent customer service, strong communication, computer literacy, effective organisation, and the ability to prioritise tasks and stay calm under pressure.</w:t>
      </w:r>
    </w:p>
    <w:p w14:paraId="790CDBFA" w14:textId="77777777" w:rsidR="001D0E64" w:rsidRPr="001D0E64" w:rsidRDefault="001D0E64">
      <w:pPr>
        <w:rPr>
          <w:rFonts w:ascii="Arial" w:hAnsi="Arial" w:cs="Arial"/>
        </w:rPr>
      </w:pPr>
    </w:p>
    <w:p w14:paraId="24AD55D6" w14:textId="05AAD0D3" w:rsidR="00927904" w:rsidRDefault="00927904">
      <w:pPr>
        <w:rPr>
          <w:rFonts w:ascii="Arial" w:hAnsi="Arial" w:cs="Arial"/>
        </w:rPr>
      </w:pPr>
      <w:r w:rsidRPr="001D0E64">
        <w:rPr>
          <w:rFonts w:ascii="Arial" w:hAnsi="Arial" w:cs="Arial"/>
          <w:b/>
          <w:bCs/>
          <w:sz w:val="40"/>
          <w:szCs w:val="40"/>
        </w:rPr>
        <w:t>Job Advert B-</w:t>
      </w:r>
      <w:r w:rsidRPr="00927904">
        <w:rPr>
          <w:rFonts w:ascii="Arial" w:hAnsi="Arial" w:cs="Arial"/>
          <w:sz w:val="40"/>
          <w:szCs w:val="40"/>
        </w:rPr>
        <w:t xml:space="preserve"> </w:t>
      </w:r>
      <w:r w:rsidR="000F6ED0" w:rsidRPr="000F6ED0">
        <w:rPr>
          <w:rFonts w:ascii="Arial" w:hAnsi="Arial" w:cs="Arial"/>
        </w:rPr>
        <w:t>HR Assistant</w:t>
      </w:r>
    </w:p>
    <w:p w14:paraId="05F6B0A8" w14:textId="58C6B1D1" w:rsidR="000F6ED0" w:rsidRDefault="00156339">
      <w:pPr>
        <w:rPr>
          <w:rFonts w:ascii="Arial" w:hAnsi="Arial" w:cs="Arial"/>
        </w:rPr>
      </w:pPr>
      <w:r w:rsidRPr="00156339">
        <w:rPr>
          <w:rFonts w:ascii="Arial" w:hAnsi="Arial" w:cs="Arial"/>
        </w:rPr>
        <w:t>The HR Assistant supports a fast</w:t>
      </w:r>
      <w:r w:rsidRPr="00156339">
        <w:rPr>
          <w:rFonts w:ascii="Arial" w:hAnsi="Arial" w:cs="Arial"/>
        </w:rPr>
        <w:noBreakHyphen/>
        <w:t>paced HR team by managing recruitment, onboarding, compliance checks, employee records, and day</w:t>
      </w:r>
      <w:r w:rsidRPr="00156339">
        <w:rPr>
          <w:rFonts w:ascii="Arial" w:hAnsi="Arial" w:cs="Arial"/>
        </w:rPr>
        <w:noBreakHyphen/>
        <w:t>to</w:t>
      </w:r>
      <w:r w:rsidRPr="00156339">
        <w:rPr>
          <w:rFonts w:ascii="Arial" w:hAnsi="Arial" w:cs="Arial"/>
        </w:rPr>
        <w:noBreakHyphen/>
        <w:t>day HR queries. The role acts as a first point of contact for staff, ensuring accurate documentation, smooth onboarding, and professional HR support. Key skills include strong organisation, attention to detail, confident communication, discretion with sensitive information, ability to manage multiple tasks, HR system literacy, and a proactive, professional approach to supporting employees and managers.</w:t>
      </w:r>
    </w:p>
    <w:p w14:paraId="5599B303" w14:textId="77777777" w:rsidR="00EA09DA" w:rsidRDefault="00EA09DA">
      <w:pPr>
        <w:rPr>
          <w:rFonts w:ascii="Arial" w:hAnsi="Arial" w:cs="Arial"/>
        </w:rPr>
      </w:pPr>
    </w:p>
    <w:p w14:paraId="23EDE576" w14:textId="598B2E0A" w:rsidR="00EA09DA" w:rsidRPr="00147605" w:rsidRDefault="00EA09DA">
      <w:pPr>
        <w:rPr>
          <w:rFonts w:ascii="Arial" w:hAnsi="Arial" w:cs="Arial"/>
        </w:rPr>
      </w:pPr>
      <w:r w:rsidRPr="001D0E64">
        <w:rPr>
          <w:rFonts w:ascii="Arial" w:hAnsi="Arial" w:cs="Arial"/>
          <w:b/>
          <w:bCs/>
          <w:sz w:val="40"/>
          <w:szCs w:val="40"/>
        </w:rPr>
        <w:t>Comparison-</w:t>
      </w:r>
      <w:r w:rsidRPr="00EA09DA">
        <w:rPr>
          <w:rFonts w:ascii="Arial" w:hAnsi="Arial" w:cs="Arial"/>
          <w:sz w:val="40"/>
          <w:szCs w:val="40"/>
        </w:rPr>
        <w:t xml:space="preserve"> </w:t>
      </w:r>
      <w:r w:rsidR="00147605" w:rsidRPr="00147605">
        <w:rPr>
          <w:rFonts w:ascii="Arial" w:hAnsi="Arial" w:cs="Arial"/>
        </w:rPr>
        <w:t xml:space="preserve">The Operations Assistant and HR Assistant roles both rely heavily on strong communication, customer service, and organisational skills, making them suitable entry routes for a Level 4 business graduate. Each role requires professionalism, the ability to manage multiple tasks, and confidence using digital systems. However, the Operations Assistant focuses on frontline customer interaction, venue management, and supporting daily operational activities, while the HR Assistant centres on recruitment, onboarding, compliance, and employee support. Together, they represent two distinct pathways: one operational and </w:t>
      </w:r>
      <w:r w:rsidR="00147605" w:rsidRPr="00147605">
        <w:rPr>
          <w:rFonts w:ascii="Arial" w:hAnsi="Arial" w:cs="Arial"/>
        </w:rPr>
        <w:lastRenderedPageBreak/>
        <w:t>customer</w:t>
      </w:r>
      <w:r w:rsidR="00147605" w:rsidRPr="00147605">
        <w:rPr>
          <w:rFonts w:ascii="Arial" w:hAnsi="Arial" w:cs="Arial"/>
        </w:rPr>
        <w:noBreakHyphen/>
        <w:t>facing, the other administrative and people</w:t>
      </w:r>
      <w:r w:rsidR="00147605" w:rsidRPr="00147605">
        <w:rPr>
          <w:rFonts w:ascii="Arial" w:hAnsi="Arial" w:cs="Arial"/>
        </w:rPr>
        <w:noBreakHyphen/>
        <w:t>focused, offering valuable early</w:t>
      </w:r>
      <w:r w:rsidR="00147605" w:rsidRPr="00147605">
        <w:rPr>
          <w:rFonts w:ascii="Arial" w:hAnsi="Arial" w:cs="Arial"/>
        </w:rPr>
        <w:noBreakHyphen/>
        <w:t>career development in business environments.</w:t>
      </w:r>
    </w:p>
    <w:p w14:paraId="0AADC7ED" w14:textId="77777777" w:rsidR="004E6D16" w:rsidRDefault="004E6D16">
      <w:pPr>
        <w:rPr>
          <w:rFonts w:ascii="Arial" w:hAnsi="Arial" w:cs="Arial"/>
        </w:rPr>
      </w:pPr>
    </w:p>
    <w:p w14:paraId="496127C4" w14:textId="0312BB72" w:rsidR="004E6D16" w:rsidRPr="007A5EEF" w:rsidRDefault="007A5EEF">
      <w:pPr>
        <w:rPr>
          <w:rFonts w:ascii="Arial" w:hAnsi="Arial" w:cs="Arial"/>
          <w:sz w:val="40"/>
          <w:szCs w:val="40"/>
        </w:rPr>
      </w:pPr>
      <w:r w:rsidRPr="001D0E64">
        <w:rPr>
          <w:rFonts w:ascii="Arial" w:hAnsi="Arial" w:cs="Arial"/>
          <w:color w:val="45B0E1" w:themeColor="accent1" w:themeTint="99"/>
          <w:sz w:val="40"/>
          <w:szCs w:val="40"/>
        </w:rPr>
        <w:t>Task 2</w:t>
      </w:r>
      <w:r w:rsidR="00C40266" w:rsidRPr="001D0E64">
        <w:rPr>
          <w:rFonts w:ascii="Arial" w:hAnsi="Arial" w:cs="Arial"/>
          <w:color w:val="45B0E1" w:themeColor="accent1" w:themeTint="99"/>
          <w:sz w:val="40"/>
          <w:szCs w:val="40"/>
        </w:rPr>
        <w:t xml:space="preserve">- </w:t>
      </w:r>
      <w:r w:rsidRPr="001D0E64">
        <w:rPr>
          <w:rFonts w:ascii="Arial" w:hAnsi="Arial" w:cs="Arial"/>
          <w:b/>
          <w:bCs/>
          <w:sz w:val="40"/>
          <w:szCs w:val="40"/>
        </w:rPr>
        <w:t>Self-Assessment</w:t>
      </w:r>
      <w:r w:rsidRPr="007A5EEF">
        <w:rPr>
          <w:rFonts w:ascii="Arial" w:hAnsi="Arial" w:cs="Arial"/>
          <w:sz w:val="40"/>
          <w:szCs w:val="40"/>
        </w:rPr>
        <w:t xml:space="preserve"> </w:t>
      </w:r>
    </w:p>
    <w:p w14:paraId="2EF08008" w14:textId="16B3DA93" w:rsidR="004E6D16" w:rsidRPr="002C1687" w:rsidRDefault="00650223">
      <w:pPr>
        <w:rPr>
          <w:rFonts w:ascii="Arial" w:hAnsi="Arial" w:cs="Arial"/>
        </w:rPr>
      </w:pPr>
      <w:r w:rsidRPr="001D0E64">
        <w:rPr>
          <w:rFonts w:ascii="Arial" w:hAnsi="Arial" w:cs="Arial"/>
          <w:b/>
          <w:bCs/>
          <w:sz w:val="40"/>
          <w:szCs w:val="40"/>
        </w:rPr>
        <w:t>SWOT Analysis</w:t>
      </w:r>
      <w:r w:rsidR="002C1687" w:rsidRPr="001D0E64">
        <w:rPr>
          <w:rFonts w:ascii="Arial" w:hAnsi="Arial" w:cs="Arial"/>
          <w:b/>
          <w:bCs/>
          <w:sz w:val="40"/>
          <w:szCs w:val="40"/>
        </w:rPr>
        <w:t>-</w:t>
      </w:r>
      <w:r w:rsidR="002C1687">
        <w:rPr>
          <w:rFonts w:ascii="Arial" w:hAnsi="Arial" w:cs="Arial"/>
          <w:sz w:val="40"/>
          <w:szCs w:val="40"/>
        </w:rPr>
        <w:t xml:space="preserve"> </w:t>
      </w:r>
      <w:r w:rsidR="002C1687" w:rsidRPr="002C1687">
        <w:rPr>
          <w:rFonts w:ascii="Arial" w:hAnsi="Arial" w:cs="Arial"/>
        </w:rPr>
        <w:t xml:space="preserve">A SWOT analysis is a simple tool that helps you understand a situation by looking at four areas: </w:t>
      </w:r>
      <w:r w:rsidR="002C1687" w:rsidRPr="002C1687">
        <w:rPr>
          <w:rFonts w:ascii="Arial" w:hAnsi="Arial" w:cs="Arial"/>
          <w:b/>
          <w:bCs/>
        </w:rPr>
        <w:t>Strengths</w:t>
      </w:r>
      <w:r w:rsidR="002C1687" w:rsidRPr="002C1687">
        <w:rPr>
          <w:rFonts w:ascii="Arial" w:hAnsi="Arial" w:cs="Arial"/>
        </w:rPr>
        <w:t xml:space="preserve">, </w:t>
      </w:r>
      <w:r w:rsidR="002C1687" w:rsidRPr="002C1687">
        <w:rPr>
          <w:rFonts w:ascii="Arial" w:hAnsi="Arial" w:cs="Arial"/>
          <w:b/>
          <w:bCs/>
        </w:rPr>
        <w:t>Weaknesses</w:t>
      </w:r>
      <w:r w:rsidR="002C1687" w:rsidRPr="002C1687">
        <w:rPr>
          <w:rFonts w:ascii="Arial" w:hAnsi="Arial" w:cs="Arial"/>
        </w:rPr>
        <w:t xml:space="preserve">, </w:t>
      </w:r>
      <w:r w:rsidR="002C1687" w:rsidRPr="002C1687">
        <w:rPr>
          <w:rFonts w:ascii="Arial" w:hAnsi="Arial" w:cs="Arial"/>
          <w:b/>
          <w:bCs/>
        </w:rPr>
        <w:t>Opportunities</w:t>
      </w:r>
      <w:r w:rsidR="002C1687" w:rsidRPr="002C1687">
        <w:rPr>
          <w:rFonts w:ascii="Arial" w:hAnsi="Arial" w:cs="Arial"/>
        </w:rPr>
        <w:t xml:space="preserve">, and </w:t>
      </w:r>
      <w:r w:rsidR="002C1687" w:rsidRPr="002C1687">
        <w:rPr>
          <w:rFonts w:ascii="Arial" w:hAnsi="Arial" w:cs="Arial"/>
          <w:b/>
          <w:bCs/>
        </w:rPr>
        <w:t>Threats</w:t>
      </w:r>
      <w:r w:rsidR="002C1687" w:rsidRPr="002C1687">
        <w:rPr>
          <w:rFonts w:ascii="Arial" w:hAnsi="Arial" w:cs="Arial"/>
        </w:rPr>
        <w:t>. Strengths and weaknesses are about what you can do well or need to improve. Opportunities and threats focus on outside factors that could help or cause problems. People use SWOT analysis to make better decisions, plan goals, and understand their position more clearly. For a Level 4 graduate, it’s a helpful way to think about career options and personal development in a structured, easy way.</w:t>
      </w:r>
    </w:p>
    <w:tbl>
      <w:tblPr>
        <w:tblW w:w="10340" w:type="dxa"/>
        <w:tblInd w:w="-669" w:type="dxa"/>
        <w:tblCellMar>
          <w:left w:w="0" w:type="dxa"/>
          <w:right w:w="0" w:type="dxa"/>
        </w:tblCellMar>
        <w:tblLook w:val="0600" w:firstRow="0" w:lastRow="0" w:firstColumn="0" w:lastColumn="0" w:noHBand="1" w:noVBand="1"/>
      </w:tblPr>
      <w:tblGrid>
        <w:gridCol w:w="5170"/>
        <w:gridCol w:w="5170"/>
      </w:tblGrid>
      <w:tr w:rsidR="002164A0" w:rsidRPr="002164A0" w14:paraId="33372602" w14:textId="77777777" w:rsidTr="002164A0">
        <w:trPr>
          <w:trHeight w:val="398"/>
        </w:trPr>
        <w:tc>
          <w:tcPr>
            <w:tcW w:w="5170" w:type="dxa"/>
            <w:tcBorders>
              <w:top w:val="single" w:sz="8" w:space="0" w:color="000000"/>
              <w:left w:val="single" w:sz="8" w:space="0" w:color="000000"/>
              <w:bottom w:val="single" w:sz="8" w:space="0" w:color="000000"/>
              <w:right w:val="single" w:sz="8" w:space="0" w:color="000000"/>
            </w:tcBorders>
            <w:shd w:val="clear" w:color="auto" w:fill="2E7D32"/>
            <w:tcMar>
              <w:top w:w="72" w:type="dxa"/>
              <w:left w:w="144" w:type="dxa"/>
              <w:bottom w:w="72" w:type="dxa"/>
              <w:right w:w="144" w:type="dxa"/>
            </w:tcMar>
            <w:vAlign w:val="center"/>
            <w:hideMark/>
          </w:tcPr>
          <w:p w14:paraId="53F26E3E" w14:textId="77777777" w:rsidR="002164A0" w:rsidRPr="002164A0" w:rsidRDefault="002164A0" w:rsidP="002164A0">
            <w:pPr>
              <w:spacing w:after="0" w:line="240" w:lineRule="auto"/>
              <w:jc w:val="center"/>
              <w:rPr>
                <w:rFonts w:ascii="Arial" w:eastAsia="Times New Roman" w:hAnsi="Arial" w:cs="Arial"/>
                <w:kern w:val="0"/>
                <w:sz w:val="36"/>
                <w:szCs w:val="36"/>
                <w:lang w:eastAsia="en-GB"/>
                <w14:ligatures w14:val="none"/>
              </w:rPr>
            </w:pPr>
            <w:r w:rsidRPr="002164A0">
              <w:rPr>
                <w:rFonts w:ascii="Aptos" w:eastAsia="Times New Roman" w:hAnsi="Aptos" w:cs="Arial"/>
                <w:b/>
                <w:bCs/>
                <w:color w:val="FFFFFF"/>
                <w:kern w:val="24"/>
                <w:sz w:val="32"/>
                <w:szCs w:val="32"/>
                <w:lang w:eastAsia="en-GB"/>
                <w14:ligatures w14:val="none"/>
              </w:rPr>
              <w:t>Strengths</w:t>
            </w:r>
          </w:p>
        </w:tc>
        <w:tc>
          <w:tcPr>
            <w:tcW w:w="5170" w:type="dxa"/>
            <w:tcBorders>
              <w:top w:val="single" w:sz="8" w:space="0" w:color="000000"/>
              <w:left w:val="single" w:sz="8" w:space="0" w:color="000000"/>
              <w:bottom w:val="single" w:sz="8" w:space="0" w:color="000000"/>
              <w:right w:val="single" w:sz="8" w:space="0" w:color="000000"/>
            </w:tcBorders>
            <w:shd w:val="clear" w:color="auto" w:fill="C62828"/>
            <w:tcMar>
              <w:top w:w="72" w:type="dxa"/>
              <w:left w:w="144" w:type="dxa"/>
              <w:bottom w:w="72" w:type="dxa"/>
              <w:right w:w="144" w:type="dxa"/>
            </w:tcMar>
            <w:vAlign w:val="center"/>
            <w:hideMark/>
          </w:tcPr>
          <w:p w14:paraId="167C2228" w14:textId="77777777" w:rsidR="002164A0" w:rsidRPr="002164A0" w:rsidRDefault="002164A0" w:rsidP="002164A0">
            <w:pPr>
              <w:spacing w:after="0" w:line="240" w:lineRule="auto"/>
              <w:jc w:val="center"/>
              <w:rPr>
                <w:rFonts w:ascii="Arial" w:eastAsia="Times New Roman" w:hAnsi="Arial" w:cs="Arial"/>
                <w:kern w:val="0"/>
                <w:sz w:val="36"/>
                <w:szCs w:val="36"/>
                <w:lang w:eastAsia="en-GB"/>
                <w14:ligatures w14:val="none"/>
              </w:rPr>
            </w:pPr>
            <w:r w:rsidRPr="002164A0">
              <w:rPr>
                <w:rFonts w:ascii="Aptos" w:eastAsia="Times New Roman" w:hAnsi="Aptos" w:cs="Arial"/>
                <w:b/>
                <w:bCs/>
                <w:color w:val="FFFFFF"/>
                <w:kern w:val="24"/>
                <w:sz w:val="32"/>
                <w:szCs w:val="32"/>
                <w:lang w:eastAsia="en-GB"/>
                <w14:ligatures w14:val="none"/>
              </w:rPr>
              <w:t>Weaknesses</w:t>
            </w:r>
          </w:p>
        </w:tc>
      </w:tr>
      <w:tr w:rsidR="002164A0" w:rsidRPr="002164A0" w14:paraId="4DB8BE00" w14:textId="77777777" w:rsidTr="002164A0">
        <w:trPr>
          <w:trHeight w:val="362"/>
        </w:trPr>
        <w:tc>
          <w:tcPr>
            <w:tcW w:w="5170" w:type="dxa"/>
            <w:tcBorders>
              <w:top w:val="single" w:sz="8" w:space="0" w:color="000000"/>
              <w:left w:val="single" w:sz="8" w:space="0" w:color="000000"/>
              <w:bottom w:val="single" w:sz="8" w:space="0" w:color="000000"/>
              <w:right w:val="single" w:sz="8" w:space="0" w:color="000000"/>
            </w:tcBorders>
            <w:shd w:val="clear" w:color="auto" w:fill="E8F5E9"/>
            <w:tcMar>
              <w:top w:w="72" w:type="dxa"/>
              <w:left w:w="216" w:type="dxa"/>
              <w:bottom w:w="72" w:type="dxa"/>
              <w:right w:w="144" w:type="dxa"/>
            </w:tcMar>
            <w:vAlign w:val="center"/>
            <w:hideMark/>
          </w:tcPr>
          <w:p w14:paraId="65B9ED85"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1B5E20"/>
                <w:kern w:val="24"/>
                <w:sz w:val="28"/>
                <w:szCs w:val="28"/>
                <w:lang w:eastAsia="en-GB"/>
                <w14:ligatures w14:val="none"/>
              </w:rPr>
              <w:t>Problem solving</w:t>
            </w:r>
          </w:p>
        </w:tc>
        <w:tc>
          <w:tcPr>
            <w:tcW w:w="5170" w:type="dxa"/>
            <w:tcBorders>
              <w:top w:val="single" w:sz="8" w:space="0" w:color="000000"/>
              <w:left w:val="single" w:sz="8" w:space="0" w:color="000000"/>
              <w:bottom w:val="single" w:sz="8" w:space="0" w:color="000000"/>
              <w:right w:val="single" w:sz="8" w:space="0" w:color="000000"/>
            </w:tcBorders>
            <w:shd w:val="clear" w:color="auto" w:fill="FFEBEE"/>
            <w:tcMar>
              <w:top w:w="72" w:type="dxa"/>
              <w:left w:w="216" w:type="dxa"/>
              <w:bottom w:w="72" w:type="dxa"/>
              <w:right w:w="144" w:type="dxa"/>
            </w:tcMar>
            <w:vAlign w:val="center"/>
            <w:hideMark/>
          </w:tcPr>
          <w:p w14:paraId="28D9FC82"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B71C1C"/>
                <w:kern w:val="24"/>
                <w:sz w:val="28"/>
                <w:szCs w:val="28"/>
                <w:lang w:eastAsia="en-GB"/>
                <w14:ligatures w14:val="none"/>
              </w:rPr>
              <w:t>Stubborn</w:t>
            </w:r>
          </w:p>
        </w:tc>
      </w:tr>
      <w:tr w:rsidR="002164A0" w:rsidRPr="002164A0" w14:paraId="101F4A0A" w14:textId="77777777" w:rsidTr="002164A0">
        <w:trPr>
          <w:trHeight w:val="362"/>
        </w:trPr>
        <w:tc>
          <w:tcPr>
            <w:tcW w:w="5170" w:type="dxa"/>
            <w:tcBorders>
              <w:top w:val="single" w:sz="8" w:space="0" w:color="000000"/>
              <w:left w:val="single" w:sz="8" w:space="0" w:color="000000"/>
              <w:bottom w:val="single" w:sz="8" w:space="0" w:color="000000"/>
              <w:right w:val="single" w:sz="8" w:space="0" w:color="000000"/>
            </w:tcBorders>
            <w:shd w:val="clear" w:color="auto" w:fill="E8F5E9"/>
            <w:tcMar>
              <w:top w:w="72" w:type="dxa"/>
              <w:left w:w="216" w:type="dxa"/>
              <w:bottom w:w="72" w:type="dxa"/>
              <w:right w:w="144" w:type="dxa"/>
            </w:tcMar>
            <w:vAlign w:val="center"/>
            <w:hideMark/>
          </w:tcPr>
          <w:p w14:paraId="435DD75F"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1B5E20"/>
                <w:kern w:val="24"/>
                <w:sz w:val="28"/>
                <w:szCs w:val="28"/>
                <w:lang w:eastAsia="en-GB"/>
                <w14:ligatures w14:val="none"/>
              </w:rPr>
              <w:t>Adaptability</w:t>
            </w:r>
          </w:p>
        </w:tc>
        <w:tc>
          <w:tcPr>
            <w:tcW w:w="5170" w:type="dxa"/>
            <w:tcBorders>
              <w:top w:val="single" w:sz="8" w:space="0" w:color="000000"/>
              <w:left w:val="single" w:sz="8" w:space="0" w:color="000000"/>
              <w:bottom w:val="single" w:sz="8" w:space="0" w:color="000000"/>
              <w:right w:val="single" w:sz="8" w:space="0" w:color="000000"/>
            </w:tcBorders>
            <w:shd w:val="clear" w:color="auto" w:fill="FFEBEE"/>
            <w:tcMar>
              <w:top w:w="72" w:type="dxa"/>
              <w:left w:w="216" w:type="dxa"/>
              <w:bottom w:w="72" w:type="dxa"/>
              <w:right w:w="144" w:type="dxa"/>
            </w:tcMar>
            <w:vAlign w:val="center"/>
            <w:hideMark/>
          </w:tcPr>
          <w:p w14:paraId="021C3B65"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B71C1C"/>
                <w:kern w:val="24"/>
                <w:sz w:val="28"/>
                <w:szCs w:val="28"/>
                <w:lang w:eastAsia="en-GB"/>
                <w14:ligatures w14:val="none"/>
              </w:rPr>
              <w:t>Afraid of failure</w:t>
            </w:r>
          </w:p>
        </w:tc>
      </w:tr>
      <w:tr w:rsidR="002164A0" w:rsidRPr="002164A0" w14:paraId="751702EA" w14:textId="77777777" w:rsidTr="002164A0">
        <w:trPr>
          <w:trHeight w:val="362"/>
        </w:trPr>
        <w:tc>
          <w:tcPr>
            <w:tcW w:w="5170" w:type="dxa"/>
            <w:tcBorders>
              <w:top w:val="single" w:sz="8" w:space="0" w:color="000000"/>
              <w:left w:val="single" w:sz="8" w:space="0" w:color="000000"/>
              <w:bottom w:val="single" w:sz="8" w:space="0" w:color="000000"/>
              <w:right w:val="single" w:sz="8" w:space="0" w:color="000000"/>
            </w:tcBorders>
            <w:shd w:val="clear" w:color="auto" w:fill="E8F5E9"/>
            <w:tcMar>
              <w:top w:w="72" w:type="dxa"/>
              <w:left w:w="216" w:type="dxa"/>
              <w:bottom w:w="72" w:type="dxa"/>
              <w:right w:w="144" w:type="dxa"/>
            </w:tcMar>
            <w:vAlign w:val="center"/>
            <w:hideMark/>
          </w:tcPr>
          <w:p w14:paraId="1B682BE4"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1B5E20"/>
                <w:kern w:val="24"/>
                <w:sz w:val="28"/>
                <w:szCs w:val="28"/>
                <w:lang w:eastAsia="en-GB"/>
                <w14:ligatures w14:val="none"/>
              </w:rPr>
              <w:t>Organizational skills</w:t>
            </w:r>
          </w:p>
        </w:tc>
        <w:tc>
          <w:tcPr>
            <w:tcW w:w="5170" w:type="dxa"/>
            <w:tcBorders>
              <w:top w:val="single" w:sz="8" w:space="0" w:color="000000"/>
              <w:left w:val="single" w:sz="8" w:space="0" w:color="000000"/>
              <w:bottom w:val="single" w:sz="8" w:space="0" w:color="000000"/>
              <w:right w:val="single" w:sz="8" w:space="0" w:color="000000"/>
            </w:tcBorders>
            <w:shd w:val="clear" w:color="auto" w:fill="FFEBEE"/>
            <w:tcMar>
              <w:top w:w="72" w:type="dxa"/>
              <w:left w:w="216" w:type="dxa"/>
              <w:bottom w:w="72" w:type="dxa"/>
              <w:right w:w="144" w:type="dxa"/>
            </w:tcMar>
            <w:vAlign w:val="center"/>
            <w:hideMark/>
          </w:tcPr>
          <w:p w14:paraId="06689489"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B71C1C"/>
                <w:kern w:val="24"/>
                <w:sz w:val="28"/>
                <w:szCs w:val="28"/>
                <w:lang w:eastAsia="en-GB"/>
                <w14:ligatures w14:val="none"/>
              </w:rPr>
              <w:t>Perfectionism</w:t>
            </w:r>
          </w:p>
        </w:tc>
      </w:tr>
      <w:tr w:rsidR="002164A0" w:rsidRPr="002164A0" w14:paraId="0D94A9A4" w14:textId="77777777" w:rsidTr="002164A0">
        <w:trPr>
          <w:trHeight w:val="398"/>
        </w:trPr>
        <w:tc>
          <w:tcPr>
            <w:tcW w:w="5170" w:type="dxa"/>
            <w:tcBorders>
              <w:top w:val="single" w:sz="8" w:space="0" w:color="000000"/>
              <w:left w:val="single" w:sz="8" w:space="0" w:color="000000"/>
              <w:bottom w:val="single" w:sz="8" w:space="0" w:color="000000"/>
              <w:right w:val="single" w:sz="8" w:space="0" w:color="000000"/>
            </w:tcBorders>
            <w:shd w:val="clear" w:color="auto" w:fill="1565C0"/>
            <w:tcMar>
              <w:top w:w="72" w:type="dxa"/>
              <w:left w:w="144" w:type="dxa"/>
              <w:bottom w:w="72" w:type="dxa"/>
              <w:right w:w="144" w:type="dxa"/>
            </w:tcMar>
            <w:vAlign w:val="center"/>
            <w:hideMark/>
          </w:tcPr>
          <w:p w14:paraId="0ED7BF3A" w14:textId="77777777" w:rsidR="002164A0" w:rsidRPr="002164A0" w:rsidRDefault="002164A0" w:rsidP="002164A0">
            <w:pPr>
              <w:spacing w:after="0" w:line="240" w:lineRule="auto"/>
              <w:jc w:val="center"/>
              <w:rPr>
                <w:rFonts w:ascii="Arial" w:eastAsia="Times New Roman" w:hAnsi="Arial" w:cs="Arial"/>
                <w:kern w:val="0"/>
                <w:sz w:val="36"/>
                <w:szCs w:val="36"/>
                <w:lang w:eastAsia="en-GB"/>
                <w14:ligatures w14:val="none"/>
              </w:rPr>
            </w:pPr>
            <w:r w:rsidRPr="002164A0">
              <w:rPr>
                <w:rFonts w:ascii="Aptos" w:eastAsia="Times New Roman" w:hAnsi="Aptos" w:cs="Arial"/>
                <w:b/>
                <w:bCs/>
                <w:color w:val="FFFFFF"/>
                <w:kern w:val="24"/>
                <w:sz w:val="32"/>
                <w:szCs w:val="32"/>
                <w:lang w:eastAsia="en-GB"/>
                <w14:ligatures w14:val="none"/>
              </w:rPr>
              <w:t>Opportunities</w:t>
            </w:r>
          </w:p>
        </w:tc>
        <w:tc>
          <w:tcPr>
            <w:tcW w:w="5170" w:type="dxa"/>
            <w:tcBorders>
              <w:top w:val="single" w:sz="8" w:space="0" w:color="000000"/>
              <w:left w:val="single" w:sz="8" w:space="0" w:color="000000"/>
              <w:bottom w:val="single" w:sz="8" w:space="0" w:color="000000"/>
              <w:right w:val="single" w:sz="8" w:space="0" w:color="000000"/>
            </w:tcBorders>
            <w:shd w:val="clear" w:color="auto" w:fill="EF6C00"/>
            <w:tcMar>
              <w:top w:w="72" w:type="dxa"/>
              <w:left w:w="144" w:type="dxa"/>
              <w:bottom w:w="72" w:type="dxa"/>
              <w:right w:w="144" w:type="dxa"/>
            </w:tcMar>
            <w:vAlign w:val="center"/>
            <w:hideMark/>
          </w:tcPr>
          <w:p w14:paraId="05CFBD0F" w14:textId="77777777" w:rsidR="002164A0" w:rsidRPr="002164A0" w:rsidRDefault="002164A0" w:rsidP="002164A0">
            <w:pPr>
              <w:spacing w:after="0" w:line="240" w:lineRule="auto"/>
              <w:jc w:val="center"/>
              <w:rPr>
                <w:rFonts w:ascii="Arial" w:eastAsia="Times New Roman" w:hAnsi="Arial" w:cs="Arial"/>
                <w:kern w:val="0"/>
                <w:sz w:val="36"/>
                <w:szCs w:val="36"/>
                <w:lang w:eastAsia="en-GB"/>
                <w14:ligatures w14:val="none"/>
              </w:rPr>
            </w:pPr>
            <w:r w:rsidRPr="002164A0">
              <w:rPr>
                <w:rFonts w:ascii="Aptos" w:eastAsia="Times New Roman" w:hAnsi="Aptos" w:cs="Arial"/>
                <w:b/>
                <w:bCs/>
                <w:color w:val="FFFFFF"/>
                <w:kern w:val="24"/>
                <w:sz w:val="32"/>
                <w:szCs w:val="32"/>
                <w:lang w:eastAsia="en-GB"/>
                <w14:ligatures w14:val="none"/>
              </w:rPr>
              <w:t>Threats</w:t>
            </w:r>
          </w:p>
        </w:tc>
      </w:tr>
      <w:tr w:rsidR="002164A0" w:rsidRPr="002164A0" w14:paraId="2FC9C456" w14:textId="77777777" w:rsidTr="002164A0">
        <w:trPr>
          <w:trHeight w:val="615"/>
        </w:trPr>
        <w:tc>
          <w:tcPr>
            <w:tcW w:w="5170" w:type="dxa"/>
            <w:tcBorders>
              <w:top w:val="single" w:sz="8" w:space="0" w:color="000000"/>
              <w:left w:val="single" w:sz="8" w:space="0" w:color="000000"/>
              <w:bottom w:val="single" w:sz="8" w:space="0" w:color="000000"/>
              <w:right w:val="single" w:sz="8" w:space="0" w:color="000000"/>
            </w:tcBorders>
            <w:shd w:val="clear" w:color="auto" w:fill="E3F2FD"/>
            <w:tcMar>
              <w:top w:w="72" w:type="dxa"/>
              <w:left w:w="216" w:type="dxa"/>
              <w:bottom w:w="72" w:type="dxa"/>
              <w:right w:w="144" w:type="dxa"/>
            </w:tcMar>
            <w:vAlign w:val="center"/>
            <w:hideMark/>
          </w:tcPr>
          <w:p w14:paraId="1B3CAD1B"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0D47A1"/>
                <w:kern w:val="24"/>
                <w:sz w:val="28"/>
                <w:szCs w:val="28"/>
                <w:lang w:eastAsia="en-GB"/>
                <w14:ligatures w14:val="none"/>
              </w:rPr>
              <w:t>Improved confidence and academic skills</w:t>
            </w:r>
          </w:p>
        </w:tc>
        <w:tc>
          <w:tcPr>
            <w:tcW w:w="5170" w:type="dxa"/>
            <w:tcBorders>
              <w:top w:val="single" w:sz="8" w:space="0" w:color="000000"/>
              <w:left w:val="single" w:sz="8" w:space="0" w:color="000000"/>
              <w:bottom w:val="single" w:sz="8" w:space="0" w:color="000000"/>
              <w:right w:val="single" w:sz="8" w:space="0" w:color="000000"/>
            </w:tcBorders>
            <w:shd w:val="clear" w:color="auto" w:fill="FFF3E0"/>
            <w:tcMar>
              <w:top w:w="72" w:type="dxa"/>
              <w:left w:w="216" w:type="dxa"/>
              <w:bottom w:w="72" w:type="dxa"/>
              <w:right w:w="144" w:type="dxa"/>
            </w:tcMar>
            <w:vAlign w:val="center"/>
            <w:hideMark/>
          </w:tcPr>
          <w:p w14:paraId="01C9A4F4"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E65100"/>
                <w:kern w:val="24"/>
                <w:sz w:val="28"/>
                <w:szCs w:val="28"/>
                <w:lang w:eastAsia="en-GB"/>
                <w14:ligatures w14:val="none"/>
              </w:rPr>
              <w:t>High competition</w:t>
            </w:r>
          </w:p>
        </w:tc>
      </w:tr>
      <w:tr w:rsidR="002164A0" w:rsidRPr="002164A0" w14:paraId="1B6FA6F5" w14:textId="77777777" w:rsidTr="002164A0">
        <w:trPr>
          <w:trHeight w:val="362"/>
        </w:trPr>
        <w:tc>
          <w:tcPr>
            <w:tcW w:w="5170" w:type="dxa"/>
            <w:tcBorders>
              <w:top w:val="single" w:sz="8" w:space="0" w:color="000000"/>
              <w:left w:val="single" w:sz="8" w:space="0" w:color="000000"/>
              <w:bottom w:val="single" w:sz="8" w:space="0" w:color="000000"/>
              <w:right w:val="single" w:sz="8" w:space="0" w:color="000000"/>
            </w:tcBorders>
            <w:shd w:val="clear" w:color="auto" w:fill="E3F2FD"/>
            <w:tcMar>
              <w:top w:w="72" w:type="dxa"/>
              <w:left w:w="216" w:type="dxa"/>
              <w:bottom w:w="72" w:type="dxa"/>
              <w:right w:w="144" w:type="dxa"/>
            </w:tcMar>
            <w:vAlign w:val="center"/>
            <w:hideMark/>
          </w:tcPr>
          <w:p w14:paraId="6A7DEAB6"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0D47A1"/>
                <w:kern w:val="24"/>
                <w:sz w:val="28"/>
                <w:szCs w:val="28"/>
                <w:lang w:eastAsia="en-GB"/>
                <w14:ligatures w14:val="none"/>
              </w:rPr>
              <w:t>Growing job market</w:t>
            </w:r>
          </w:p>
        </w:tc>
        <w:tc>
          <w:tcPr>
            <w:tcW w:w="5170" w:type="dxa"/>
            <w:tcBorders>
              <w:top w:val="single" w:sz="8" w:space="0" w:color="000000"/>
              <w:left w:val="single" w:sz="8" w:space="0" w:color="000000"/>
              <w:bottom w:val="single" w:sz="8" w:space="0" w:color="000000"/>
              <w:right w:val="single" w:sz="8" w:space="0" w:color="000000"/>
            </w:tcBorders>
            <w:shd w:val="clear" w:color="auto" w:fill="FFF3E0"/>
            <w:tcMar>
              <w:top w:w="72" w:type="dxa"/>
              <w:left w:w="216" w:type="dxa"/>
              <w:bottom w:w="72" w:type="dxa"/>
              <w:right w:w="144" w:type="dxa"/>
            </w:tcMar>
            <w:vAlign w:val="center"/>
            <w:hideMark/>
          </w:tcPr>
          <w:p w14:paraId="7BA2464B"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E65100"/>
                <w:kern w:val="24"/>
                <w:sz w:val="28"/>
                <w:szCs w:val="28"/>
                <w:lang w:eastAsia="en-GB"/>
                <w14:ligatures w14:val="none"/>
              </w:rPr>
              <w:t>Personal distractions – life challenges</w:t>
            </w:r>
          </w:p>
        </w:tc>
      </w:tr>
      <w:tr w:rsidR="002164A0" w:rsidRPr="002164A0" w14:paraId="797A0A91" w14:textId="77777777" w:rsidTr="002164A0">
        <w:trPr>
          <w:trHeight w:val="362"/>
        </w:trPr>
        <w:tc>
          <w:tcPr>
            <w:tcW w:w="5170" w:type="dxa"/>
            <w:tcBorders>
              <w:top w:val="single" w:sz="8" w:space="0" w:color="000000"/>
              <w:left w:val="single" w:sz="8" w:space="0" w:color="000000"/>
              <w:bottom w:val="single" w:sz="8" w:space="0" w:color="000000"/>
              <w:right w:val="single" w:sz="8" w:space="0" w:color="000000"/>
            </w:tcBorders>
            <w:shd w:val="clear" w:color="auto" w:fill="E3F2FD"/>
            <w:tcMar>
              <w:top w:w="72" w:type="dxa"/>
              <w:left w:w="216" w:type="dxa"/>
              <w:bottom w:w="72" w:type="dxa"/>
              <w:right w:w="144" w:type="dxa"/>
            </w:tcMar>
            <w:vAlign w:val="center"/>
            <w:hideMark/>
          </w:tcPr>
          <w:p w14:paraId="2564B449"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0D47A1"/>
                <w:kern w:val="24"/>
                <w:sz w:val="28"/>
                <w:szCs w:val="28"/>
                <w:lang w:eastAsia="en-GB"/>
                <w14:ligatures w14:val="none"/>
              </w:rPr>
              <w:t>Higher-level pathway</w:t>
            </w:r>
          </w:p>
        </w:tc>
        <w:tc>
          <w:tcPr>
            <w:tcW w:w="5170" w:type="dxa"/>
            <w:tcBorders>
              <w:top w:val="single" w:sz="8" w:space="0" w:color="000000"/>
              <w:left w:val="single" w:sz="8" w:space="0" w:color="000000"/>
              <w:bottom w:val="single" w:sz="8" w:space="0" w:color="000000"/>
              <w:right w:val="single" w:sz="8" w:space="0" w:color="000000"/>
            </w:tcBorders>
            <w:shd w:val="clear" w:color="auto" w:fill="FFF3E0"/>
            <w:tcMar>
              <w:top w:w="72" w:type="dxa"/>
              <w:left w:w="216" w:type="dxa"/>
              <w:bottom w:w="72" w:type="dxa"/>
              <w:right w:w="144" w:type="dxa"/>
            </w:tcMar>
            <w:vAlign w:val="center"/>
            <w:hideMark/>
          </w:tcPr>
          <w:p w14:paraId="23651F9A" w14:textId="77777777" w:rsidR="002164A0" w:rsidRPr="002164A0" w:rsidRDefault="002164A0" w:rsidP="002164A0">
            <w:pPr>
              <w:spacing w:after="0" w:line="240" w:lineRule="auto"/>
              <w:rPr>
                <w:rFonts w:ascii="Arial" w:eastAsia="Times New Roman" w:hAnsi="Arial" w:cs="Arial"/>
                <w:kern w:val="0"/>
                <w:sz w:val="36"/>
                <w:szCs w:val="36"/>
                <w:lang w:eastAsia="en-GB"/>
                <w14:ligatures w14:val="none"/>
              </w:rPr>
            </w:pPr>
            <w:r w:rsidRPr="002164A0">
              <w:rPr>
                <w:rFonts w:ascii="Aptos" w:eastAsia="Times New Roman" w:hAnsi="Aptos" w:cs="Arial"/>
                <w:b/>
                <w:bCs/>
                <w:color w:val="E65100"/>
                <w:kern w:val="24"/>
                <w:sz w:val="28"/>
                <w:szCs w:val="28"/>
                <w:lang w:eastAsia="en-GB"/>
                <w14:ligatures w14:val="none"/>
              </w:rPr>
              <w:t>Uncertain career direction</w:t>
            </w:r>
          </w:p>
        </w:tc>
      </w:tr>
    </w:tbl>
    <w:p w14:paraId="43A10A95" w14:textId="77777777" w:rsidR="00523732" w:rsidRDefault="00523732">
      <w:pPr>
        <w:rPr>
          <w:rFonts w:ascii="Arial" w:hAnsi="Arial" w:cs="Arial"/>
          <w:sz w:val="40"/>
          <w:szCs w:val="40"/>
        </w:rPr>
      </w:pPr>
    </w:p>
    <w:p w14:paraId="673D2A1D" w14:textId="3BDA5FFC" w:rsidR="00DA6E05" w:rsidRDefault="00DA6E05">
      <w:pPr>
        <w:rPr>
          <w:lang w:eastAsia="en-GB"/>
        </w:rPr>
      </w:pPr>
      <w:r w:rsidRPr="001D0E64">
        <w:rPr>
          <w:rFonts w:ascii="Arial" w:hAnsi="Arial" w:cs="Arial"/>
          <w:b/>
          <w:bCs/>
          <w:sz w:val="40"/>
          <w:szCs w:val="40"/>
        </w:rPr>
        <w:t>Strengths Description-</w:t>
      </w:r>
      <w:r>
        <w:rPr>
          <w:rFonts w:ascii="Arial" w:hAnsi="Arial" w:cs="Arial"/>
          <w:sz w:val="40"/>
          <w:szCs w:val="40"/>
        </w:rPr>
        <w:t xml:space="preserve"> </w:t>
      </w:r>
      <w:r>
        <w:rPr>
          <w:rFonts w:ascii="Arial" w:hAnsi="Arial" w:cs="Arial"/>
        </w:rPr>
        <w:t xml:space="preserve">My main strengths are problem solving, adaptability and organisational skills. These strengths can help me build a successful career because they are useful in many business roles, especially Operations Assistant and HR Assistant positions. Problem solving allows me to deal with workplace challenges calmly and find practical solutions when things do not go as planned. This would be useful in operations when handling customer enquiries, bookings or unexpected problems, and in HR when supporting staff with questions or recruitment tasks. Adaptability is also important because workplaces change quickly, and employers need people who can learn new systems, follow new procedures and stay positive under pressure. My organisational skills can help me manage deadlines, prioritise tasks and keep accurate records, which are important for both </w:t>
      </w:r>
      <w:r>
        <w:rPr>
          <w:rFonts w:ascii="Arial" w:hAnsi="Arial" w:cs="Arial"/>
        </w:rPr>
        <w:lastRenderedPageBreak/>
        <w:t>HR administration and daily operational work. In the future, I can use these strengths by showing employers examples from my studies, work experience or personal life where I stayed organised, solved problems and adapted to change. Developing these strengths further will make me more confident, reliable and prepared for employment. They will also help me progress into higher-level business, HR or operations roles.</w:t>
      </w:r>
    </w:p>
    <w:p w14:paraId="3854C487" w14:textId="77777777" w:rsidR="00523732" w:rsidRDefault="00523732">
      <w:pPr>
        <w:rPr>
          <w:lang w:eastAsia="en-GB"/>
        </w:rPr>
      </w:pPr>
      <w:r w:rsidRPr="001D0E64">
        <w:rPr>
          <w:rFonts w:ascii="Arial" w:hAnsi="Arial" w:cs="Arial"/>
          <w:b/>
          <w:bCs/>
          <w:sz w:val="40"/>
          <w:szCs w:val="40"/>
        </w:rPr>
        <w:t>Weaknesses and Threats Description-</w:t>
      </w:r>
      <w:r>
        <w:rPr>
          <w:rFonts w:ascii="Arial" w:hAnsi="Arial" w:cs="Arial"/>
          <w:sz w:val="40"/>
          <w:szCs w:val="40"/>
        </w:rPr>
        <w:t xml:space="preserve"> </w:t>
      </w:r>
      <w:r>
        <w:rPr>
          <w:rFonts w:ascii="Arial" w:hAnsi="Arial" w:cs="Arial"/>
        </w:rPr>
        <w:t>My main weaknesses are being stubborn, being afraid of failure and perfectionism. These weaknesses could affect my future career if I do not manage them properly. Being stubborn may make it harder for me to accept feedback or change my approach when working in a team. In an Operations Assistant or HR Assistant role, listening to colleagues, managers and customers is important, so I need to become more open-minded and flexible. Being afraid of failure could stop me from taking opportunities, applying for better roles or trying new tasks. To improve this, I should see mistakes as learning experiences and build confidence through practice. Perfectionism can be useful because it shows I care about quality, but it may also slow me down if I spend too much time on small details. Possible threats include high competition, personal distractions and uncertainty about my career direction. I may also lack some skills such as advanced digital skills, interview confidence, HR knowledge and professional communication. To overcome these threats, I can complete training, gain work experience, ask for feedback and set clear career goals. Improving these areas will help me become more employable, focused and prepared for future job opportunities.</w:t>
      </w:r>
    </w:p>
    <w:p w14:paraId="48647B92" w14:textId="77777777" w:rsidR="005F781D" w:rsidRDefault="005F781D">
      <w:pPr>
        <w:rPr>
          <w:rFonts w:ascii="Arial" w:hAnsi="Arial" w:cs="Arial"/>
        </w:rPr>
      </w:pPr>
      <w:r w:rsidRPr="001D0E64">
        <w:rPr>
          <w:rFonts w:ascii="Arial" w:hAnsi="Arial" w:cs="Arial"/>
          <w:b/>
          <w:bCs/>
          <w:sz w:val="40"/>
          <w:szCs w:val="40"/>
        </w:rPr>
        <w:t>Critical Reflection-</w:t>
      </w:r>
      <w:r>
        <w:rPr>
          <w:rFonts w:ascii="Arial" w:hAnsi="Arial" w:cs="Arial"/>
          <w:sz w:val="40"/>
          <w:szCs w:val="40"/>
        </w:rPr>
        <w:t xml:space="preserve"> </w:t>
      </w:r>
      <w:r>
        <w:rPr>
          <w:rFonts w:ascii="Arial" w:hAnsi="Arial" w:cs="Arial"/>
        </w:rPr>
        <w:t>Reflecting on my SWOT analysis, my strengths make me suitable for both Operations Assistant and HR Assistant roles, but they also show areas I must improve. My problem-solving skills and adaptability are useful because both jobs require me to respond to challenges, support people and work under pressure. My organisational skills also match the job requirements, especially for managing records, bookings, deadlines and daily tasks. However, my weaknesses could create barriers if I do not address them. Being stubborn may affect teamwork, while fear of failure could reduce my confidence when applying for jobs or learning new responsibilities. Perfectionism may help with accuracy, but it could also slow my work. Overall, the best option for my current skills is the Operations Assistant role because it strongly matches my strengths in problem solving, organisation and adaptability. However, improving my communication, confidence and digital skills would help me meet HR Assistant requirements in the future.</w:t>
      </w:r>
    </w:p>
    <w:p w14:paraId="5A8E34C8" w14:textId="77777777" w:rsidR="003A02AE" w:rsidRDefault="003A02AE">
      <w:pPr>
        <w:rPr>
          <w:rFonts w:ascii="Arial" w:hAnsi="Arial" w:cs="Arial"/>
        </w:rPr>
      </w:pPr>
    </w:p>
    <w:p w14:paraId="16CFE84E" w14:textId="77777777" w:rsidR="001D0E64" w:rsidRDefault="001D0E64">
      <w:pPr>
        <w:rPr>
          <w:rFonts w:ascii="Arial" w:hAnsi="Arial" w:cs="Arial"/>
        </w:rPr>
      </w:pPr>
    </w:p>
    <w:p w14:paraId="527A1C69" w14:textId="66256278" w:rsidR="000D3D40" w:rsidRPr="001D0E64" w:rsidRDefault="003A02AE">
      <w:pPr>
        <w:rPr>
          <w:b/>
          <w:bCs/>
          <w:sz w:val="40"/>
          <w:szCs w:val="40"/>
          <w:lang w:eastAsia="en-GB"/>
        </w:rPr>
      </w:pPr>
      <w:r w:rsidRPr="001D0E64">
        <w:rPr>
          <w:rFonts w:ascii="Arial" w:hAnsi="Arial" w:cs="Arial"/>
          <w:b/>
          <w:bCs/>
          <w:sz w:val="40"/>
          <w:szCs w:val="40"/>
        </w:rPr>
        <w:lastRenderedPageBreak/>
        <w:t>Evidence of Readiness-</w:t>
      </w:r>
      <w:r w:rsidR="001D0E64">
        <w:rPr>
          <w:b/>
          <w:bCs/>
          <w:sz w:val="40"/>
          <w:szCs w:val="40"/>
          <w:lang w:eastAsia="en-GB"/>
        </w:rPr>
        <w:t xml:space="preserve"> </w:t>
      </w:r>
      <w:r w:rsidR="000D3D40">
        <w:rPr>
          <w:rFonts w:ascii="Arial" w:hAnsi="Arial" w:cs="Arial"/>
        </w:rPr>
        <w:t>During my university group presentation, I showed evidence of readiness for employment by using leadership, organisation and communication skills. As a leader, I helped guide the group by making sure everyone understood their role and what needed to be completed. I organised the work by planning tasks, setting deadlines and checking that the presentation was prepared on time. This helped the team stay focused and reduced confusion. I also communicated well with my team members by listening to their ideas, giving clear instructions and encouraging everyone to contribute. This experience helped me build confidence in working with others and taking responsibility. It also links closely to the requirements of an Operations Assistant or HR Assistant role, where teamwork, planning and communication are important. Overall, the group presentation showed that I can manage tasks, support others and work professionally in a team environment.</w:t>
      </w:r>
    </w:p>
    <w:p w14:paraId="3F1D93D9" w14:textId="18CC88C4" w:rsidR="00D46FB7" w:rsidRDefault="00D46FB7">
      <w:pPr>
        <w:rPr>
          <w:lang w:eastAsia="en-GB"/>
        </w:rPr>
      </w:pPr>
      <w:r>
        <w:rPr>
          <w:rFonts w:ascii="Arial" w:hAnsi="Arial" w:cs="Arial"/>
        </w:rPr>
        <w:t xml:space="preserve">Another example of my readiness for employment is my ability to manage time and stay organised while balancing different responsibilities. I work full time in a warehouse, study full time at university </w:t>
      </w:r>
      <w:r w:rsidR="00DB78B1">
        <w:rPr>
          <w:rFonts w:ascii="Arial" w:hAnsi="Arial" w:cs="Arial"/>
        </w:rPr>
        <w:t>and</w:t>
      </w:r>
      <w:r>
        <w:rPr>
          <w:rFonts w:ascii="Arial" w:hAnsi="Arial" w:cs="Arial"/>
        </w:rPr>
        <w:t xml:space="preserve"> have family responsibilities as a parent of two children. This has helped me develop strong time keeping because I need to plan my days carefully and make sure I arrive on time for work, attend classes and complete assignments before deadlines. I use organisation skills to prioritise important tasks, manage my workload and avoid leaving things until the last minute. Balancing work, study and family life has also improved my discipline, patience and ability to stay focused under pressure. These skills are useful for both Operations Assistant and HR Assistant roles because employers need reliable people who can manage tasks, meet deadlines and remain professional. Overall, this experience shows that I am responsible, committed and able to manage competing priorities effectively.</w:t>
      </w:r>
    </w:p>
    <w:p w14:paraId="55899B85" w14:textId="77777777" w:rsidR="00650223" w:rsidRDefault="00650223">
      <w:pPr>
        <w:rPr>
          <w:rFonts w:ascii="Arial" w:hAnsi="Arial" w:cs="Arial"/>
          <w:sz w:val="40"/>
          <w:szCs w:val="40"/>
        </w:rPr>
      </w:pPr>
    </w:p>
    <w:p w14:paraId="661E326A" w14:textId="4FF736E1" w:rsidR="00C40A34" w:rsidRDefault="009B6ECA">
      <w:pPr>
        <w:rPr>
          <w:rFonts w:ascii="Arial" w:hAnsi="Arial" w:cs="Arial"/>
        </w:rPr>
      </w:pPr>
      <w:r w:rsidRPr="001D0E64">
        <w:rPr>
          <w:rFonts w:ascii="Arial" w:hAnsi="Arial" w:cs="Arial"/>
          <w:color w:val="45B0E1" w:themeColor="accent1" w:themeTint="99"/>
          <w:sz w:val="40"/>
          <w:szCs w:val="40"/>
        </w:rPr>
        <w:t>Task 3</w:t>
      </w:r>
      <w:r w:rsidR="00D1764E" w:rsidRPr="001D0E64">
        <w:rPr>
          <w:rFonts w:ascii="Arial" w:hAnsi="Arial" w:cs="Arial"/>
          <w:color w:val="45B0E1" w:themeColor="accent1" w:themeTint="99"/>
          <w:sz w:val="40"/>
          <w:szCs w:val="40"/>
        </w:rPr>
        <w:t xml:space="preserve">- </w:t>
      </w:r>
      <w:r w:rsidR="00C40A34" w:rsidRPr="001D0E64">
        <w:rPr>
          <w:rFonts w:ascii="Arial" w:hAnsi="Arial" w:cs="Arial"/>
          <w:b/>
          <w:bCs/>
          <w:sz w:val="40"/>
          <w:szCs w:val="40"/>
        </w:rPr>
        <w:t>Employment Goals-</w:t>
      </w:r>
      <w:r w:rsidR="00C40A34">
        <w:rPr>
          <w:rFonts w:ascii="Arial" w:hAnsi="Arial" w:cs="Arial"/>
          <w:sz w:val="40"/>
          <w:szCs w:val="40"/>
        </w:rPr>
        <w:t xml:space="preserve"> </w:t>
      </w:r>
      <w:r w:rsidR="00C40A34">
        <w:rPr>
          <w:rFonts w:ascii="Arial" w:hAnsi="Arial" w:cs="Arial"/>
        </w:rPr>
        <w:t>Based on the weaknesses identified in my SWOT analysis, my short-term employment goal is to improve my confidence, communication and digital skills so I can become more prepared for an Operations Assistant role. I also want to become more open to feedback, as being stubborn could affect teamwork and professional development. This goal is important because it will help me overcome fear of failure and become more confident when applying for jobs, attending interviews and learning new tasks. My long-term goal is to progress into a stable business career, possibly moving from Operations Assistant into HR or management. To achieve this, I need to manage perfectionism by working efficiently, meeting deadlines and trusting the quality of my work. These goals align with my career aspirations because they focus on becoming more employable, professional and adaptable. Improving these areas will help me build a secure future and develop into higher-level roles.</w:t>
      </w:r>
    </w:p>
    <w:p w14:paraId="0CB3EEC1" w14:textId="77777777" w:rsidR="004C2D51" w:rsidRPr="001D0E64" w:rsidRDefault="00EE7C8F" w:rsidP="00237930">
      <w:pPr>
        <w:rPr>
          <w:rFonts w:ascii="Arial" w:hAnsi="Arial" w:cs="Arial"/>
          <w:b/>
          <w:bCs/>
        </w:rPr>
      </w:pPr>
      <w:r w:rsidRPr="001D0E64">
        <w:rPr>
          <w:rFonts w:ascii="Arial" w:hAnsi="Arial" w:cs="Arial"/>
          <w:b/>
          <w:bCs/>
          <w:sz w:val="40"/>
          <w:szCs w:val="40"/>
        </w:rPr>
        <w:lastRenderedPageBreak/>
        <w:t>Personal Development Plan-</w:t>
      </w:r>
    </w:p>
    <w:tbl>
      <w:tblPr>
        <w:tblStyle w:val="GridTable4-Accent1"/>
        <w:tblW w:w="5000" w:type="pct"/>
        <w:tblLook w:val="04A0" w:firstRow="1" w:lastRow="0" w:firstColumn="1" w:lastColumn="0" w:noHBand="0" w:noVBand="1"/>
      </w:tblPr>
      <w:tblGrid>
        <w:gridCol w:w="1862"/>
        <w:gridCol w:w="2267"/>
        <w:gridCol w:w="1157"/>
        <w:gridCol w:w="1710"/>
        <w:gridCol w:w="2014"/>
      </w:tblGrid>
      <w:tr w:rsidR="00EE7C8F" w14:paraId="3404405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shd w:val="clear" w:color="auto" w:fill="D9EAF7"/>
            <w:vAlign w:val="center"/>
            <w:hideMark/>
          </w:tcPr>
          <w:p w14:paraId="64BF2519" w14:textId="77777777" w:rsidR="00EE7C8F" w:rsidRPr="00E828E0" w:rsidRDefault="00EE7C8F">
            <w:pPr>
              <w:spacing w:after="160"/>
              <w:rPr>
                <w:color w:val="A6A6A6" w:themeColor="background1" w:themeShade="A6"/>
                <w:lang w:eastAsia="en-GB"/>
              </w:rPr>
            </w:pPr>
            <w:r w:rsidRPr="00E828E0">
              <w:rPr>
                <w:b w:val="0"/>
                <w:bCs w:val="0"/>
                <w:color w:val="A6A6A6" w:themeColor="background1" w:themeShade="A6"/>
              </w:rPr>
              <w:t>Weakness / Area to Improve</w:t>
            </w:r>
          </w:p>
        </w:tc>
        <w:tc>
          <w:tcPr>
            <w:tcW w:w="0" w:type="auto"/>
            <w:tcBorders>
              <w:top w:val="outset" w:sz="6" w:space="0" w:color="auto"/>
              <w:left w:val="outset" w:sz="6" w:space="0" w:color="auto"/>
              <w:bottom w:val="outset" w:sz="6" w:space="0" w:color="auto"/>
              <w:right w:val="outset" w:sz="6" w:space="0" w:color="auto"/>
            </w:tcBorders>
            <w:shd w:val="clear" w:color="auto" w:fill="D9EAF7"/>
            <w:vAlign w:val="center"/>
            <w:hideMark/>
          </w:tcPr>
          <w:p w14:paraId="13FF0F2B" w14:textId="77777777" w:rsidR="00EE7C8F" w:rsidRPr="00E828E0" w:rsidRDefault="00EE7C8F">
            <w:pPr>
              <w:spacing w:after="160"/>
              <w:cnfStyle w:val="100000000000" w:firstRow="1" w:lastRow="0" w:firstColumn="0" w:lastColumn="0" w:oddVBand="0" w:evenVBand="0" w:oddHBand="0" w:evenHBand="0" w:firstRowFirstColumn="0" w:firstRowLastColumn="0" w:lastRowFirstColumn="0" w:lastRowLastColumn="0"/>
              <w:rPr>
                <w:color w:val="A6A6A6" w:themeColor="background1" w:themeShade="A6"/>
              </w:rPr>
            </w:pPr>
            <w:r w:rsidRPr="00E828E0">
              <w:rPr>
                <w:b w:val="0"/>
                <w:bCs w:val="0"/>
                <w:color w:val="A6A6A6" w:themeColor="background1" w:themeShade="A6"/>
              </w:rPr>
              <w:t>Actions I Will Take</w:t>
            </w:r>
          </w:p>
        </w:tc>
        <w:tc>
          <w:tcPr>
            <w:tcW w:w="0" w:type="auto"/>
            <w:tcBorders>
              <w:top w:val="outset" w:sz="6" w:space="0" w:color="auto"/>
              <w:left w:val="outset" w:sz="6" w:space="0" w:color="auto"/>
              <w:bottom w:val="outset" w:sz="6" w:space="0" w:color="auto"/>
              <w:right w:val="outset" w:sz="6" w:space="0" w:color="auto"/>
            </w:tcBorders>
            <w:shd w:val="clear" w:color="auto" w:fill="D9EAF7"/>
            <w:vAlign w:val="center"/>
            <w:hideMark/>
          </w:tcPr>
          <w:p w14:paraId="3AF5AB5B" w14:textId="77777777" w:rsidR="00EE7C8F" w:rsidRPr="00E828E0" w:rsidRDefault="00EE7C8F">
            <w:pPr>
              <w:spacing w:after="160"/>
              <w:cnfStyle w:val="100000000000" w:firstRow="1" w:lastRow="0" w:firstColumn="0" w:lastColumn="0" w:oddVBand="0" w:evenVBand="0" w:oddHBand="0" w:evenHBand="0" w:firstRowFirstColumn="0" w:firstRowLastColumn="0" w:lastRowFirstColumn="0" w:lastRowLastColumn="0"/>
              <w:rPr>
                <w:color w:val="A6A6A6" w:themeColor="background1" w:themeShade="A6"/>
              </w:rPr>
            </w:pPr>
            <w:r w:rsidRPr="00E828E0">
              <w:rPr>
                <w:b w:val="0"/>
                <w:bCs w:val="0"/>
                <w:color w:val="A6A6A6" w:themeColor="background1" w:themeShade="A6"/>
              </w:rPr>
              <w:t>Timeline</w:t>
            </w:r>
          </w:p>
        </w:tc>
        <w:tc>
          <w:tcPr>
            <w:tcW w:w="0" w:type="auto"/>
            <w:tcBorders>
              <w:top w:val="outset" w:sz="6" w:space="0" w:color="auto"/>
              <w:left w:val="outset" w:sz="6" w:space="0" w:color="auto"/>
              <w:bottom w:val="outset" w:sz="6" w:space="0" w:color="auto"/>
              <w:right w:val="outset" w:sz="6" w:space="0" w:color="auto"/>
            </w:tcBorders>
            <w:shd w:val="clear" w:color="auto" w:fill="D9EAF7"/>
            <w:vAlign w:val="center"/>
            <w:hideMark/>
          </w:tcPr>
          <w:p w14:paraId="7DBB8784" w14:textId="77777777" w:rsidR="00EE7C8F" w:rsidRPr="00E828E0" w:rsidRDefault="00EE7C8F">
            <w:pPr>
              <w:spacing w:after="160"/>
              <w:cnfStyle w:val="100000000000" w:firstRow="1" w:lastRow="0" w:firstColumn="0" w:lastColumn="0" w:oddVBand="0" w:evenVBand="0" w:oddHBand="0" w:evenHBand="0" w:firstRowFirstColumn="0" w:firstRowLastColumn="0" w:lastRowFirstColumn="0" w:lastRowLastColumn="0"/>
              <w:rPr>
                <w:color w:val="A6A6A6" w:themeColor="background1" w:themeShade="A6"/>
              </w:rPr>
            </w:pPr>
            <w:r w:rsidRPr="00E828E0">
              <w:rPr>
                <w:b w:val="0"/>
                <w:bCs w:val="0"/>
                <w:color w:val="A6A6A6" w:themeColor="background1" w:themeShade="A6"/>
              </w:rPr>
              <w:t>Resources Needed</w:t>
            </w:r>
          </w:p>
        </w:tc>
        <w:tc>
          <w:tcPr>
            <w:tcW w:w="0" w:type="auto"/>
            <w:tcBorders>
              <w:top w:val="outset" w:sz="6" w:space="0" w:color="auto"/>
              <w:left w:val="outset" w:sz="6" w:space="0" w:color="auto"/>
              <w:bottom w:val="outset" w:sz="6" w:space="0" w:color="auto"/>
              <w:right w:val="outset" w:sz="6" w:space="0" w:color="auto"/>
            </w:tcBorders>
            <w:shd w:val="clear" w:color="auto" w:fill="D9EAF7"/>
            <w:vAlign w:val="center"/>
            <w:hideMark/>
          </w:tcPr>
          <w:p w14:paraId="1E4ABB68" w14:textId="77777777" w:rsidR="00EE7C8F" w:rsidRPr="00E828E0" w:rsidRDefault="00EE7C8F">
            <w:pPr>
              <w:spacing w:after="160"/>
              <w:cnfStyle w:val="100000000000" w:firstRow="1" w:lastRow="0" w:firstColumn="0" w:lastColumn="0" w:oddVBand="0" w:evenVBand="0" w:oddHBand="0" w:evenHBand="0" w:firstRowFirstColumn="0" w:firstRowLastColumn="0" w:lastRowFirstColumn="0" w:lastRowLastColumn="0"/>
              <w:rPr>
                <w:color w:val="A6A6A6" w:themeColor="background1" w:themeShade="A6"/>
              </w:rPr>
            </w:pPr>
            <w:r w:rsidRPr="00E828E0">
              <w:rPr>
                <w:b w:val="0"/>
                <w:bCs w:val="0"/>
                <w:color w:val="A6A6A6" w:themeColor="background1" w:themeShade="A6"/>
              </w:rPr>
              <w:t>How I Will Measure Progress</w:t>
            </w:r>
          </w:p>
        </w:tc>
      </w:tr>
      <w:tr w:rsidR="00EE7C8F" w14:paraId="6CFD42E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vAlign w:val="center"/>
            <w:hideMark/>
          </w:tcPr>
          <w:p w14:paraId="22257FAF" w14:textId="77777777" w:rsidR="00EE7C8F" w:rsidRDefault="00EE7C8F">
            <w:pPr>
              <w:spacing w:after="160"/>
            </w:pPr>
            <w:r>
              <w:t>Fear of failure and low confidence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3A01EE4"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Practise interview questions, apply for entry-level business roles, and treat mistakes as learning experiences.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0CDBACB"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Next 3 months</w:t>
            </w:r>
          </w:p>
        </w:tc>
        <w:tc>
          <w:tcPr>
            <w:tcW w:w="0" w:type="auto"/>
            <w:tcBorders>
              <w:top w:val="outset" w:sz="6" w:space="0" w:color="auto"/>
              <w:left w:val="outset" w:sz="6" w:space="0" w:color="auto"/>
              <w:bottom w:val="outset" w:sz="6" w:space="0" w:color="auto"/>
              <w:right w:val="outset" w:sz="6" w:space="0" w:color="auto"/>
            </w:tcBorders>
            <w:vAlign w:val="center"/>
            <w:hideMark/>
          </w:tcPr>
          <w:p w14:paraId="6F83A66E"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Careers advice, lecturer feedback, classmates and interview practice materials.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2894BC01" w14:textId="22D86E39" w:rsidR="00EE7C8F" w:rsidRDefault="00EE7C8F">
            <w:pPr>
              <w:spacing w:after="160"/>
              <w:cnfStyle w:val="000000100000" w:firstRow="0" w:lastRow="0" w:firstColumn="0" w:lastColumn="0" w:oddVBand="0" w:evenVBand="0" w:oddHBand="1" w:evenHBand="0" w:firstRowFirstColumn="0" w:firstRowLastColumn="0" w:lastRowFirstColumn="0" w:lastRowLastColumn="0"/>
            </w:pPr>
            <w:r>
              <w:t xml:space="preserve">Track job applications completed and </w:t>
            </w:r>
            <w:r w:rsidR="00E828E0">
              <w:t>noted</w:t>
            </w:r>
            <w:r>
              <w:t xml:space="preserve"> improvements in interview confidence.</w:t>
            </w:r>
          </w:p>
        </w:tc>
      </w:tr>
      <w:tr w:rsidR="00EE7C8F" w14:paraId="14B2606A" w14:textId="77777777">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vAlign w:val="center"/>
            <w:hideMark/>
          </w:tcPr>
          <w:p w14:paraId="4AFCC899" w14:textId="77777777" w:rsidR="00EE7C8F" w:rsidRDefault="00EE7C8F">
            <w:pPr>
              <w:spacing w:after="160"/>
            </w:pPr>
            <w:r>
              <w:t>Stubbornness and accepting feedback</w:t>
            </w:r>
          </w:p>
        </w:tc>
        <w:tc>
          <w:tcPr>
            <w:tcW w:w="0" w:type="auto"/>
            <w:tcBorders>
              <w:top w:val="outset" w:sz="6" w:space="0" w:color="auto"/>
              <w:left w:val="outset" w:sz="6" w:space="0" w:color="auto"/>
              <w:bottom w:val="outset" w:sz="6" w:space="0" w:color="auto"/>
              <w:right w:val="outset" w:sz="6" w:space="0" w:color="auto"/>
            </w:tcBorders>
            <w:vAlign w:val="center"/>
            <w:hideMark/>
          </w:tcPr>
          <w:p w14:paraId="5EA87B68"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Listen carefully during group work, accept constructive criticism and use feedback to improve my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00933F38"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Weekly over 3 months</w:t>
            </w:r>
          </w:p>
        </w:tc>
        <w:tc>
          <w:tcPr>
            <w:tcW w:w="0" w:type="auto"/>
            <w:tcBorders>
              <w:top w:val="outset" w:sz="6" w:space="0" w:color="auto"/>
              <w:left w:val="outset" w:sz="6" w:space="0" w:color="auto"/>
              <w:bottom w:val="outset" w:sz="6" w:space="0" w:color="auto"/>
              <w:right w:val="outset" w:sz="6" w:space="0" w:color="auto"/>
            </w:tcBorders>
            <w:vAlign w:val="center"/>
            <w:hideMark/>
          </w:tcPr>
          <w:p w14:paraId="2BECF32E"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Lecturer comments, peer feedback and self-reflection notes.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C39E927"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Reflect weekly on feedback received and record how I used it.</w:t>
            </w:r>
          </w:p>
        </w:tc>
      </w:tr>
      <w:tr w:rsidR="00EE7C8F" w14:paraId="5EDB5C2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vAlign w:val="center"/>
            <w:hideMark/>
          </w:tcPr>
          <w:p w14:paraId="1A297935" w14:textId="77777777" w:rsidR="00EE7C8F" w:rsidRDefault="00EE7C8F">
            <w:pPr>
              <w:spacing w:after="160"/>
            </w:pPr>
            <w:r>
              <w:t>Digital and professional skills</w:t>
            </w:r>
          </w:p>
        </w:tc>
        <w:tc>
          <w:tcPr>
            <w:tcW w:w="0" w:type="auto"/>
            <w:tcBorders>
              <w:top w:val="outset" w:sz="6" w:space="0" w:color="auto"/>
              <w:left w:val="outset" w:sz="6" w:space="0" w:color="auto"/>
              <w:bottom w:val="outset" w:sz="6" w:space="0" w:color="auto"/>
              <w:right w:val="outset" w:sz="6" w:space="0" w:color="auto"/>
            </w:tcBorders>
            <w:vAlign w:val="center"/>
            <w:hideMark/>
          </w:tcPr>
          <w:p w14:paraId="441BB0A8"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Complete online training in Microsoft Office, email communication and basic HR or administration systems.</w:t>
            </w:r>
          </w:p>
        </w:tc>
        <w:tc>
          <w:tcPr>
            <w:tcW w:w="0" w:type="auto"/>
            <w:tcBorders>
              <w:top w:val="outset" w:sz="6" w:space="0" w:color="auto"/>
              <w:left w:val="outset" w:sz="6" w:space="0" w:color="auto"/>
              <w:bottom w:val="outset" w:sz="6" w:space="0" w:color="auto"/>
              <w:right w:val="outset" w:sz="6" w:space="0" w:color="auto"/>
            </w:tcBorders>
            <w:vAlign w:val="center"/>
            <w:hideMark/>
          </w:tcPr>
          <w:p w14:paraId="75550507"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Within 6 months</w:t>
            </w:r>
          </w:p>
        </w:tc>
        <w:tc>
          <w:tcPr>
            <w:tcW w:w="0" w:type="auto"/>
            <w:tcBorders>
              <w:top w:val="outset" w:sz="6" w:space="0" w:color="auto"/>
              <w:left w:val="outset" w:sz="6" w:space="0" w:color="auto"/>
              <w:bottom w:val="outset" w:sz="6" w:space="0" w:color="auto"/>
              <w:right w:val="outset" w:sz="6" w:space="0" w:color="auto"/>
            </w:tcBorders>
            <w:vAlign w:val="center"/>
            <w:hideMark/>
          </w:tcPr>
          <w:p w14:paraId="59AEE23D"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Online courses, university support, computer access and weekly practice time.</w:t>
            </w:r>
          </w:p>
        </w:tc>
        <w:tc>
          <w:tcPr>
            <w:tcW w:w="0" w:type="auto"/>
            <w:tcBorders>
              <w:top w:val="outset" w:sz="6" w:space="0" w:color="auto"/>
              <w:left w:val="outset" w:sz="6" w:space="0" w:color="auto"/>
              <w:bottom w:val="outset" w:sz="6" w:space="0" w:color="auto"/>
              <w:right w:val="outset" w:sz="6" w:space="0" w:color="auto"/>
            </w:tcBorders>
            <w:vAlign w:val="center"/>
            <w:hideMark/>
          </w:tcPr>
          <w:p w14:paraId="252A3260"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Complete training tasks and feel more confident using digital tools.</w:t>
            </w:r>
          </w:p>
        </w:tc>
      </w:tr>
      <w:tr w:rsidR="00EE7C8F" w14:paraId="1959EA57" w14:textId="77777777">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vAlign w:val="center"/>
            <w:hideMark/>
          </w:tcPr>
          <w:p w14:paraId="206AFE64" w14:textId="77777777" w:rsidR="00EE7C8F" w:rsidRDefault="00EE7C8F">
            <w:pPr>
              <w:spacing w:after="160"/>
            </w:pPr>
            <w:r>
              <w:t>Perfectionism and time management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43ADFAF9"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Set time limits for assignments and job tasks so I can meet deadlines without over-checking.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04820897"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Ongoing for 1 year</w:t>
            </w:r>
          </w:p>
        </w:tc>
        <w:tc>
          <w:tcPr>
            <w:tcW w:w="0" w:type="auto"/>
            <w:tcBorders>
              <w:top w:val="outset" w:sz="6" w:space="0" w:color="auto"/>
              <w:left w:val="outset" w:sz="6" w:space="0" w:color="auto"/>
              <w:bottom w:val="outset" w:sz="6" w:space="0" w:color="auto"/>
              <w:right w:val="outset" w:sz="6" w:space="0" w:color="auto"/>
            </w:tcBorders>
            <w:vAlign w:val="center"/>
            <w:hideMark/>
          </w:tcPr>
          <w:p w14:paraId="0B902C13"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Planner, calendar reminders and personal deadlines.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4F7969E" w14:textId="77777777" w:rsidR="00EE7C8F" w:rsidRDefault="00EE7C8F">
            <w:pPr>
              <w:spacing w:after="160"/>
              <w:cnfStyle w:val="000000000000" w:firstRow="0" w:lastRow="0" w:firstColumn="0" w:lastColumn="0" w:oddVBand="0" w:evenVBand="0" w:oddHBand="0" w:evenHBand="0" w:firstRowFirstColumn="0" w:firstRowLastColumn="0" w:lastRowFirstColumn="0" w:lastRowLastColumn="0"/>
            </w:pPr>
            <w:r>
              <w:t>Meet deadlines on time and reduce unnecessary checking.</w:t>
            </w:r>
          </w:p>
        </w:tc>
      </w:tr>
      <w:tr w:rsidR="00EE7C8F" w14:paraId="0476A3C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outset" w:sz="6" w:space="0" w:color="auto"/>
              <w:left w:val="outset" w:sz="6" w:space="0" w:color="auto"/>
              <w:bottom w:val="outset" w:sz="6" w:space="0" w:color="auto"/>
              <w:right w:val="outset" w:sz="6" w:space="0" w:color="auto"/>
            </w:tcBorders>
            <w:vAlign w:val="center"/>
            <w:hideMark/>
          </w:tcPr>
          <w:p w14:paraId="297FD543" w14:textId="77777777" w:rsidR="00EE7C8F" w:rsidRDefault="00EE7C8F">
            <w:pPr>
              <w:spacing w:after="160"/>
            </w:pPr>
            <w:r>
              <w:t>Career development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28253406"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Update my CV and apply for Operations Assistant roles, then work towards HR or management progression.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36498500"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Within 1 year</w:t>
            </w:r>
          </w:p>
        </w:tc>
        <w:tc>
          <w:tcPr>
            <w:tcW w:w="0" w:type="auto"/>
            <w:tcBorders>
              <w:top w:val="outset" w:sz="6" w:space="0" w:color="auto"/>
              <w:left w:val="outset" w:sz="6" w:space="0" w:color="auto"/>
              <w:bottom w:val="outset" w:sz="6" w:space="0" w:color="auto"/>
              <w:right w:val="outset" w:sz="6" w:space="0" w:color="auto"/>
            </w:tcBorders>
            <w:vAlign w:val="center"/>
            <w:hideMark/>
          </w:tcPr>
          <w:p w14:paraId="3D801B08"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CV support, job websites and careers service guidance.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699C710" w14:textId="77777777" w:rsidR="00EE7C8F" w:rsidRDefault="00EE7C8F">
            <w:pPr>
              <w:spacing w:after="160"/>
              <w:cnfStyle w:val="000000100000" w:firstRow="0" w:lastRow="0" w:firstColumn="0" w:lastColumn="0" w:oddVBand="0" w:evenVBand="0" w:oddHBand="1" w:evenHBand="0" w:firstRowFirstColumn="0" w:firstRowLastColumn="0" w:lastRowFirstColumn="0" w:lastRowLastColumn="0"/>
            </w:pPr>
            <w:r>
              <w:t>Measure success through stronger applications, interviews and positive feedback.</w:t>
            </w:r>
          </w:p>
        </w:tc>
      </w:tr>
    </w:tbl>
    <w:p w14:paraId="7CEF56E3" w14:textId="77777777" w:rsidR="00A33E28" w:rsidRDefault="00A33E28">
      <w:pPr>
        <w:rPr>
          <w:rFonts w:ascii="Arial" w:hAnsi="Arial" w:cs="Arial"/>
        </w:rPr>
      </w:pPr>
    </w:p>
    <w:p w14:paraId="3C1194C9" w14:textId="77777777" w:rsidR="004E6D16" w:rsidRDefault="004E6D16">
      <w:pPr>
        <w:rPr>
          <w:rFonts w:ascii="Arial" w:hAnsi="Arial" w:cs="Arial"/>
        </w:rPr>
      </w:pPr>
    </w:p>
    <w:p w14:paraId="34CEAF97" w14:textId="77777777" w:rsidR="004E6D16" w:rsidRDefault="004E6D16">
      <w:pPr>
        <w:rPr>
          <w:rFonts w:ascii="Arial" w:hAnsi="Arial" w:cs="Arial"/>
        </w:rPr>
      </w:pPr>
    </w:p>
    <w:p w14:paraId="5B747FCE" w14:textId="712703B4" w:rsidR="004E6D16" w:rsidRPr="001D0E64" w:rsidRDefault="004E6D16">
      <w:pPr>
        <w:rPr>
          <w:rFonts w:ascii="Arial" w:hAnsi="Arial" w:cs="Arial"/>
          <w:b/>
          <w:bCs/>
          <w:sz w:val="40"/>
          <w:szCs w:val="40"/>
        </w:rPr>
      </w:pPr>
      <w:r w:rsidRPr="001D0E64">
        <w:rPr>
          <w:rFonts w:ascii="Arial" w:hAnsi="Arial" w:cs="Arial"/>
          <w:b/>
          <w:bCs/>
          <w:sz w:val="40"/>
          <w:szCs w:val="40"/>
        </w:rPr>
        <w:t>References</w:t>
      </w:r>
    </w:p>
    <w:p w14:paraId="0A5642A8" w14:textId="77777777" w:rsidR="00D54275" w:rsidRDefault="00D54275" w:rsidP="00D54275">
      <w:pPr>
        <w:spacing w:after="0" w:line="360" w:lineRule="atLeast"/>
        <w:rPr>
          <w:rFonts w:ascii="Calibri" w:eastAsia="Times New Roman" w:hAnsi="Calibri" w:cs="Calibri"/>
          <w:kern w:val="0"/>
          <w:lang w:eastAsia="en-GB"/>
          <w14:ligatures w14:val="none"/>
        </w:rPr>
      </w:pPr>
      <w:r w:rsidRPr="00D54275">
        <w:rPr>
          <w:rFonts w:ascii="Calibri" w:eastAsia="Times New Roman" w:hAnsi="Calibri" w:cs="Calibri"/>
          <w:kern w:val="0"/>
          <w:lang w:eastAsia="en-GB"/>
          <w14:ligatures w14:val="none"/>
        </w:rPr>
        <w:t xml:space="preserve">GOV.uk (2023). </w:t>
      </w:r>
      <w:r w:rsidRPr="00D54275">
        <w:rPr>
          <w:rFonts w:ascii="Calibri" w:eastAsia="Times New Roman" w:hAnsi="Calibri" w:cs="Calibri"/>
          <w:i/>
          <w:iCs/>
          <w:kern w:val="0"/>
          <w:lang w:eastAsia="en-GB"/>
          <w14:ligatures w14:val="none"/>
        </w:rPr>
        <w:t xml:space="preserve">Employer Skills </w:t>
      </w:r>
      <w:proofErr w:type="gramStart"/>
      <w:r w:rsidRPr="00D54275">
        <w:rPr>
          <w:rFonts w:ascii="Calibri" w:eastAsia="Times New Roman" w:hAnsi="Calibri" w:cs="Calibri"/>
          <w:i/>
          <w:iCs/>
          <w:kern w:val="0"/>
          <w:lang w:eastAsia="en-GB"/>
          <w14:ligatures w14:val="none"/>
        </w:rPr>
        <w:t>Survey ,</w:t>
      </w:r>
      <w:proofErr w:type="gramEnd"/>
      <w:r w:rsidRPr="00D54275">
        <w:rPr>
          <w:rFonts w:ascii="Calibri" w:eastAsia="Times New Roman" w:hAnsi="Calibri" w:cs="Calibri"/>
          <w:i/>
          <w:iCs/>
          <w:kern w:val="0"/>
          <w:lang w:eastAsia="en-GB"/>
          <w14:ligatures w14:val="none"/>
        </w:rPr>
        <w:t xml:space="preserve"> Calendar year 2022</w:t>
      </w:r>
      <w:r w:rsidRPr="00D54275">
        <w:rPr>
          <w:rFonts w:ascii="Calibri" w:eastAsia="Times New Roman" w:hAnsi="Calibri" w:cs="Calibri"/>
          <w:kern w:val="0"/>
          <w:lang w:eastAsia="en-GB"/>
          <w14:ligatures w14:val="none"/>
        </w:rPr>
        <w:t>. [online] explore-education-statistics.service.gov.uk. Available at: https://explore-education-statistics.service.gov.uk/find-statistics/employer-skills-survey/2022 [Accessed 18 July 2026].</w:t>
      </w:r>
    </w:p>
    <w:p w14:paraId="4B8DE8BC" w14:textId="77777777" w:rsidR="00170E15" w:rsidRDefault="00170E15" w:rsidP="00D54275">
      <w:pPr>
        <w:spacing w:after="0" w:line="360" w:lineRule="atLeast"/>
        <w:rPr>
          <w:rFonts w:ascii="Calibri" w:eastAsia="Times New Roman" w:hAnsi="Calibri" w:cs="Calibri"/>
          <w:kern w:val="0"/>
          <w:lang w:eastAsia="en-GB"/>
          <w14:ligatures w14:val="none"/>
        </w:rPr>
      </w:pPr>
    </w:p>
    <w:p w14:paraId="71A6E6F9" w14:textId="77777777" w:rsidR="00170E15" w:rsidRPr="00170E15" w:rsidRDefault="00170E15" w:rsidP="00170E15">
      <w:pPr>
        <w:spacing w:after="0" w:line="360" w:lineRule="atLeast"/>
        <w:rPr>
          <w:rFonts w:ascii="Calibri" w:eastAsia="Times New Roman" w:hAnsi="Calibri" w:cs="Calibri"/>
          <w:kern w:val="0"/>
          <w:lang w:eastAsia="en-GB"/>
          <w14:ligatures w14:val="none"/>
        </w:rPr>
      </w:pPr>
      <w:r w:rsidRPr="00170E15">
        <w:rPr>
          <w:rFonts w:ascii="Calibri" w:eastAsia="Times New Roman" w:hAnsi="Calibri" w:cs="Calibri"/>
          <w:kern w:val="0"/>
          <w:lang w:eastAsia="en-GB"/>
          <w14:ligatures w14:val="none"/>
        </w:rPr>
        <w:t xml:space="preserve">Lipson, A. (2023). </w:t>
      </w:r>
      <w:r w:rsidRPr="00170E15">
        <w:rPr>
          <w:rFonts w:ascii="Calibri" w:eastAsia="Times New Roman" w:hAnsi="Calibri" w:cs="Calibri"/>
          <w:i/>
          <w:iCs/>
          <w:kern w:val="0"/>
          <w:lang w:eastAsia="en-GB"/>
          <w14:ligatures w14:val="none"/>
        </w:rPr>
        <w:t>The Benefits of SWOT Analysis</w:t>
      </w:r>
      <w:r w:rsidRPr="00170E15">
        <w:rPr>
          <w:rFonts w:ascii="Calibri" w:eastAsia="Times New Roman" w:hAnsi="Calibri" w:cs="Calibri"/>
          <w:kern w:val="0"/>
          <w:lang w:eastAsia="en-GB"/>
          <w14:ligatures w14:val="none"/>
        </w:rPr>
        <w:t>. [online] Proactive Worldwide. Available at: https://www.proactiveworldwide.com/resources/market-and-competitive-intelligence-blog/the-benefits-of-swot-analysis/ [Accessed 18 July 2026].</w:t>
      </w:r>
    </w:p>
    <w:p w14:paraId="3C5FDF9B" w14:textId="77777777" w:rsidR="00170E15" w:rsidRPr="00D54275" w:rsidRDefault="00170E15" w:rsidP="00D54275">
      <w:pPr>
        <w:spacing w:after="0" w:line="360" w:lineRule="atLeast"/>
        <w:rPr>
          <w:rFonts w:ascii="Calibri" w:eastAsia="Times New Roman" w:hAnsi="Calibri" w:cs="Calibri"/>
          <w:kern w:val="0"/>
          <w:lang w:eastAsia="en-GB"/>
          <w14:ligatures w14:val="none"/>
        </w:rPr>
      </w:pPr>
    </w:p>
    <w:p w14:paraId="1D022513" w14:textId="77777777" w:rsidR="004C2D51" w:rsidRDefault="004C2D51">
      <w:pPr>
        <w:rPr>
          <w:rFonts w:ascii="Arial" w:hAnsi="Arial" w:cs="Arial"/>
        </w:rPr>
      </w:pPr>
    </w:p>
    <w:p w14:paraId="0A0A4615" w14:textId="77777777" w:rsidR="00EE7C8F" w:rsidRDefault="00EE7C8F">
      <w:pPr>
        <w:rPr>
          <w:rFonts w:ascii="Arial" w:hAnsi="Arial" w:cs="Arial"/>
        </w:rPr>
      </w:pPr>
    </w:p>
    <w:p w14:paraId="37A5AB99" w14:textId="07C41FF2" w:rsidR="004C2D51" w:rsidRPr="00156339" w:rsidRDefault="004C2D51">
      <w:pPr>
        <w:rPr>
          <w:rFonts w:ascii="Arial" w:hAnsi="Arial" w:cs="Arial"/>
        </w:rPr>
      </w:pPr>
    </w:p>
    <w:sectPr w:rsidR="004C2D51" w:rsidRPr="00156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B6B"/>
    <w:rsid w:val="00063E15"/>
    <w:rsid w:val="000D3D40"/>
    <w:rsid w:val="000F6ED0"/>
    <w:rsid w:val="00147605"/>
    <w:rsid w:val="00156339"/>
    <w:rsid w:val="00170E15"/>
    <w:rsid w:val="001D0E64"/>
    <w:rsid w:val="001E2B6B"/>
    <w:rsid w:val="002164A0"/>
    <w:rsid w:val="0022362F"/>
    <w:rsid w:val="002625E0"/>
    <w:rsid w:val="00284D2E"/>
    <w:rsid w:val="002C1687"/>
    <w:rsid w:val="002D572F"/>
    <w:rsid w:val="003A02AE"/>
    <w:rsid w:val="003D0B68"/>
    <w:rsid w:val="004C2D51"/>
    <w:rsid w:val="004E6D16"/>
    <w:rsid w:val="00523732"/>
    <w:rsid w:val="005976C9"/>
    <w:rsid w:val="005F781D"/>
    <w:rsid w:val="00650223"/>
    <w:rsid w:val="0068122A"/>
    <w:rsid w:val="00716024"/>
    <w:rsid w:val="00794545"/>
    <w:rsid w:val="007A5EEF"/>
    <w:rsid w:val="007B1639"/>
    <w:rsid w:val="00927904"/>
    <w:rsid w:val="00957EAA"/>
    <w:rsid w:val="009751DD"/>
    <w:rsid w:val="009B6ECA"/>
    <w:rsid w:val="00A33E28"/>
    <w:rsid w:val="00A66066"/>
    <w:rsid w:val="00B5311E"/>
    <w:rsid w:val="00C01437"/>
    <w:rsid w:val="00C40266"/>
    <w:rsid w:val="00C40A34"/>
    <w:rsid w:val="00D1764E"/>
    <w:rsid w:val="00D46FB7"/>
    <w:rsid w:val="00D54275"/>
    <w:rsid w:val="00D74FA2"/>
    <w:rsid w:val="00DA6E05"/>
    <w:rsid w:val="00DB78B1"/>
    <w:rsid w:val="00E57F13"/>
    <w:rsid w:val="00E828E0"/>
    <w:rsid w:val="00EA09DA"/>
    <w:rsid w:val="00EE7C8F"/>
    <w:rsid w:val="00FD2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B95F6"/>
  <w15:chartTrackingRefBased/>
  <w15:docId w15:val="{A218A4BF-B287-45AD-AB67-5D2CA8E0F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B6B"/>
    <w:rPr>
      <w:rFonts w:eastAsiaTheme="majorEastAsia" w:cstheme="majorBidi"/>
      <w:color w:val="272727" w:themeColor="text1" w:themeTint="D8"/>
    </w:rPr>
  </w:style>
  <w:style w:type="paragraph" w:styleId="Title">
    <w:name w:val="Title"/>
    <w:basedOn w:val="Normal"/>
    <w:next w:val="Normal"/>
    <w:link w:val="TitleChar"/>
    <w:uiPriority w:val="10"/>
    <w:qFormat/>
    <w:rsid w:val="001E2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B6B"/>
    <w:pPr>
      <w:spacing w:before="160"/>
      <w:jc w:val="center"/>
    </w:pPr>
    <w:rPr>
      <w:i/>
      <w:iCs/>
      <w:color w:val="404040" w:themeColor="text1" w:themeTint="BF"/>
    </w:rPr>
  </w:style>
  <w:style w:type="character" w:customStyle="1" w:styleId="QuoteChar">
    <w:name w:val="Quote Char"/>
    <w:basedOn w:val="DefaultParagraphFont"/>
    <w:link w:val="Quote"/>
    <w:uiPriority w:val="29"/>
    <w:rsid w:val="001E2B6B"/>
    <w:rPr>
      <w:i/>
      <w:iCs/>
      <w:color w:val="404040" w:themeColor="text1" w:themeTint="BF"/>
    </w:rPr>
  </w:style>
  <w:style w:type="paragraph" w:styleId="ListParagraph">
    <w:name w:val="List Paragraph"/>
    <w:basedOn w:val="Normal"/>
    <w:uiPriority w:val="34"/>
    <w:qFormat/>
    <w:rsid w:val="001E2B6B"/>
    <w:pPr>
      <w:ind w:left="720"/>
      <w:contextualSpacing/>
    </w:pPr>
  </w:style>
  <w:style w:type="character" w:styleId="IntenseEmphasis">
    <w:name w:val="Intense Emphasis"/>
    <w:basedOn w:val="DefaultParagraphFont"/>
    <w:uiPriority w:val="21"/>
    <w:qFormat/>
    <w:rsid w:val="001E2B6B"/>
    <w:rPr>
      <w:i/>
      <w:iCs/>
      <w:color w:val="0F4761" w:themeColor="accent1" w:themeShade="BF"/>
    </w:rPr>
  </w:style>
  <w:style w:type="paragraph" w:styleId="IntenseQuote">
    <w:name w:val="Intense Quote"/>
    <w:basedOn w:val="Normal"/>
    <w:next w:val="Normal"/>
    <w:link w:val="IntenseQuoteChar"/>
    <w:uiPriority w:val="30"/>
    <w:qFormat/>
    <w:rsid w:val="001E2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B6B"/>
    <w:rPr>
      <w:i/>
      <w:iCs/>
      <w:color w:val="0F4761" w:themeColor="accent1" w:themeShade="BF"/>
    </w:rPr>
  </w:style>
  <w:style w:type="character" w:styleId="IntenseReference">
    <w:name w:val="Intense Reference"/>
    <w:basedOn w:val="DefaultParagraphFont"/>
    <w:uiPriority w:val="32"/>
    <w:qFormat/>
    <w:rsid w:val="001E2B6B"/>
    <w:rPr>
      <w:b/>
      <w:bCs/>
      <w:smallCaps/>
      <w:color w:val="0F4761" w:themeColor="accent1" w:themeShade="BF"/>
      <w:spacing w:val="5"/>
    </w:rPr>
  </w:style>
  <w:style w:type="character" w:styleId="Emphasis">
    <w:name w:val="Emphasis"/>
    <w:basedOn w:val="DefaultParagraphFont"/>
    <w:uiPriority w:val="20"/>
    <w:qFormat/>
    <w:rsid w:val="004C2D51"/>
    <w:rPr>
      <w:i/>
      <w:iCs/>
    </w:rPr>
  </w:style>
  <w:style w:type="paragraph" w:styleId="NormalWeb">
    <w:name w:val="Normal (Web)"/>
    <w:basedOn w:val="Normal"/>
    <w:uiPriority w:val="99"/>
    <w:semiHidden/>
    <w:unhideWhenUsed/>
    <w:rsid w:val="002164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BookTitle">
    <w:name w:val="Book Title"/>
    <w:basedOn w:val="DefaultParagraphFont"/>
    <w:uiPriority w:val="33"/>
    <w:qFormat/>
    <w:rsid w:val="0022362F"/>
    <w:rPr>
      <w:b/>
      <w:bCs/>
      <w:i/>
      <w:iCs/>
      <w:spacing w:val="5"/>
    </w:rPr>
  </w:style>
  <w:style w:type="paragraph" w:styleId="Caption">
    <w:name w:val="caption"/>
    <w:basedOn w:val="Normal"/>
    <w:next w:val="Normal"/>
    <w:uiPriority w:val="35"/>
    <w:semiHidden/>
    <w:unhideWhenUsed/>
    <w:qFormat/>
    <w:rsid w:val="0022362F"/>
    <w:pPr>
      <w:spacing w:after="200" w:line="240" w:lineRule="auto"/>
    </w:pPr>
    <w:rPr>
      <w:i/>
      <w:iCs/>
      <w:color w:val="0E2841" w:themeColor="text2"/>
      <w:sz w:val="18"/>
      <w:szCs w:val="18"/>
    </w:rPr>
  </w:style>
  <w:style w:type="paragraph" w:styleId="NoSpacing">
    <w:name w:val="No Spacing"/>
    <w:uiPriority w:val="1"/>
    <w:qFormat/>
    <w:rsid w:val="0022362F"/>
    <w:pPr>
      <w:spacing w:after="0" w:line="240" w:lineRule="auto"/>
    </w:pPr>
  </w:style>
  <w:style w:type="character" w:styleId="Strong">
    <w:name w:val="Strong"/>
    <w:basedOn w:val="DefaultParagraphFont"/>
    <w:uiPriority w:val="22"/>
    <w:qFormat/>
    <w:rsid w:val="0022362F"/>
    <w:rPr>
      <w:b/>
      <w:bCs/>
    </w:rPr>
  </w:style>
  <w:style w:type="character" w:styleId="SubtleEmphasis">
    <w:name w:val="Subtle Emphasis"/>
    <w:basedOn w:val="DefaultParagraphFont"/>
    <w:uiPriority w:val="19"/>
    <w:qFormat/>
    <w:rsid w:val="0022362F"/>
    <w:rPr>
      <w:i/>
      <w:iCs/>
      <w:color w:val="404040" w:themeColor="text1" w:themeTint="BF"/>
    </w:rPr>
  </w:style>
  <w:style w:type="character" w:styleId="SubtleReference">
    <w:name w:val="Subtle Reference"/>
    <w:basedOn w:val="DefaultParagraphFont"/>
    <w:uiPriority w:val="31"/>
    <w:qFormat/>
    <w:rsid w:val="0022362F"/>
    <w:rPr>
      <w:smallCaps/>
      <w:color w:val="5A5A5A" w:themeColor="text1" w:themeTint="A5"/>
    </w:rPr>
  </w:style>
  <w:style w:type="paragraph" w:styleId="TOCHeading">
    <w:name w:val="TOC Heading"/>
    <w:basedOn w:val="Heading1"/>
    <w:next w:val="Normal"/>
    <w:uiPriority w:val="39"/>
    <w:semiHidden/>
    <w:unhideWhenUsed/>
    <w:qFormat/>
    <w:rsid w:val="0022362F"/>
    <w:pPr>
      <w:spacing w:before="240" w:after="0"/>
      <w:outlineLvl w:val="9"/>
    </w:pPr>
    <w:rPr>
      <w:sz w:val="32"/>
      <w:szCs w:val="32"/>
    </w:rPr>
  </w:style>
  <w:style w:type="table" w:styleId="TableGrid">
    <w:name w:val="Table Grid"/>
    <w:basedOn w:val="TableNormal"/>
    <w:uiPriority w:val="39"/>
    <w:rsid w:val="00EE7C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E7C8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7</Pages>
  <Words>1756</Words>
  <Characters>10536</Characters>
  <Application>Microsoft Office Word</Application>
  <DocSecurity>0</DocSecurity>
  <Lines>301</Lines>
  <Paragraphs>47</Paragraphs>
  <ScaleCrop>false</ScaleCrop>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bentli budai</dc:creator>
  <cp:keywords/>
  <dc:description/>
  <cp:lastModifiedBy>bentli budai</cp:lastModifiedBy>
  <cp:revision>45</cp:revision>
  <dcterms:created xsi:type="dcterms:W3CDTF">2026-07-18T08:35:00Z</dcterms:created>
  <dcterms:modified xsi:type="dcterms:W3CDTF">2026-07-18T11:04:00Z</dcterms:modified>
</cp:coreProperties>
</file>