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006949" w14:textId="2E20293F" w:rsidR="00427983" w:rsidRPr="003115BA" w:rsidRDefault="003115BA" w:rsidP="003115BA">
      <w:pPr>
        <w:spacing w:line="360" w:lineRule="auto"/>
        <w:jc w:val="center"/>
        <w:rPr>
          <w:rFonts w:ascii="Times New Roman" w:hAnsi="Times New Roman" w:cs="Times New Roman"/>
          <w:b/>
          <w:sz w:val="24"/>
          <w:szCs w:val="24"/>
          <w:lang w:val="en-GB"/>
        </w:rPr>
      </w:pPr>
      <w:r w:rsidRPr="003115BA">
        <w:rPr>
          <w:rFonts w:ascii="Times New Roman" w:hAnsi="Times New Roman" w:cs="Times New Roman"/>
          <w:b/>
          <w:sz w:val="24"/>
          <w:szCs w:val="24"/>
          <w:lang w:val="en-GB"/>
        </w:rPr>
        <w:t>UNIVERSITY OF WALES</w:t>
      </w:r>
    </w:p>
    <w:p w14:paraId="22DB15F4" w14:textId="32E60012" w:rsidR="003115BA" w:rsidRPr="003115BA" w:rsidRDefault="003115BA" w:rsidP="003115BA">
      <w:pPr>
        <w:spacing w:line="360" w:lineRule="auto"/>
        <w:jc w:val="center"/>
        <w:rPr>
          <w:rFonts w:ascii="Times New Roman" w:hAnsi="Times New Roman" w:cs="Times New Roman"/>
          <w:b/>
          <w:sz w:val="24"/>
          <w:szCs w:val="24"/>
          <w:lang w:val="en-GB"/>
        </w:rPr>
      </w:pPr>
      <w:r w:rsidRPr="003115BA">
        <w:rPr>
          <w:rFonts w:ascii="Times New Roman" w:hAnsi="Times New Roman" w:cs="Times New Roman"/>
          <w:b/>
          <w:sz w:val="24"/>
          <w:szCs w:val="24"/>
          <w:lang w:val="en-GB"/>
        </w:rPr>
        <w:t>TRINITY SAINT DAVID</w:t>
      </w:r>
    </w:p>
    <w:p w14:paraId="19D3DB95" w14:textId="77777777" w:rsidR="00427983" w:rsidRPr="003115BA" w:rsidRDefault="00427983" w:rsidP="003115BA">
      <w:pPr>
        <w:spacing w:line="360" w:lineRule="auto"/>
        <w:jc w:val="center"/>
        <w:rPr>
          <w:rFonts w:ascii="Times New Roman" w:hAnsi="Times New Roman" w:cs="Times New Roman"/>
          <w:b/>
          <w:sz w:val="24"/>
          <w:szCs w:val="24"/>
          <w:lang w:val="en-GB"/>
        </w:rPr>
      </w:pPr>
    </w:p>
    <w:p w14:paraId="6F9B903C"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3DF934F9"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1C7212F2"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5F4D8343"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3BB187C4"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24B24FA8" w14:textId="77777777" w:rsidR="00BB0920" w:rsidRPr="003115BA" w:rsidRDefault="00BB0920" w:rsidP="00BB0920">
      <w:pPr>
        <w:spacing w:line="360" w:lineRule="auto"/>
        <w:jc w:val="center"/>
        <w:rPr>
          <w:rFonts w:ascii="Times New Roman" w:hAnsi="Times New Roman" w:cs="Times New Roman"/>
          <w:b/>
          <w:sz w:val="32"/>
          <w:szCs w:val="32"/>
          <w:lang w:val="en-GB"/>
        </w:rPr>
      </w:pPr>
    </w:p>
    <w:p w14:paraId="41D6A56E" w14:textId="77777777" w:rsidR="003115BA" w:rsidRPr="003115BA" w:rsidRDefault="00BB0920" w:rsidP="003115BA">
      <w:pPr>
        <w:spacing w:line="360" w:lineRule="auto"/>
        <w:jc w:val="center"/>
        <w:rPr>
          <w:rFonts w:ascii="Times New Roman" w:hAnsi="Times New Roman" w:cs="Times New Roman"/>
          <w:b/>
          <w:sz w:val="32"/>
          <w:szCs w:val="32"/>
          <w:lang w:val="en-GB"/>
        </w:rPr>
      </w:pPr>
      <w:r w:rsidRPr="003115BA">
        <w:rPr>
          <w:rFonts w:ascii="Times New Roman" w:hAnsi="Times New Roman" w:cs="Times New Roman"/>
          <w:b/>
          <w:sz w:val="32"/>
          <w:szCs w:val="32"/>
          <w:lang w:val="en-GB"/>
        </w:rPr>
        <w:t>MANAGEMENT ACCOUNTING</w:t>
      </w:r>
      <w:r w:rsidR="003115BA" w:rsidRPr="003115BA">
        <w:rPr>
          <w:rFonts w:ascii="Times New Roman" w:hAnsi="Times New Roman" w:cs="Times New Roman"/>
          <w:b/>
          <w:sz w:val="32"/>
          <w:szCs w:val="32"/>
          <w:lang w:val="en-GB"/>
        </w:rPr>
        <w:t xml:space="preserve"> - LCBB5002</w:t>
      </w:r>
    </w:p>
    <w:p w14:paraId="48B7D1EB" w14:textId="7EB8F4E6" w:rsidR="003115BA" w:rsidRPr="003115BA" w:rsidRDefault="003115BA" w:rsidP="003115BA">
      <w:pPr>
        <w:spacing w:line="360" w:lineRule="auto"/>
        <w:jc w:val="center"/>
        <w:rPr>
          <w:rFonts w:ascii="Times New Roman" w:hAnsi="Times New Roman" w:cs="Times New Roman"/>
          <w:b/>
          <w:sz w:val="32"/>
          <w:szCs w:val="32"/>
          <w:lang w:val="en-GB"/>
        </w:rPr>
      </w:pPr>
      <w:r w:rsidRPr="003115BA">
        <w:rPr>
          <w:rFonts w:ascii="Times New Roman" w:eastAsia="Times New Roman" w:hAnsi="Times New Roman" w:cs="Times New Roman"/>
          <w:b/>
          <w:bCs/>
          <w:sz w:val="32"/>
          <w:szCs w:val="32"/>
          <w:lang w:val="en-GB" w:eastAsia="en-GB"/>
        </w:rPr>
        <w:t>ASSIGNMENT 1 – ESSAY</w:t>
      </w:r>
    </w:p>
    <w:p w14:paraId="32041D60" w14:textId="71502252" w:rsidR="003115BA" w:rsidRPr="003115BA" w:rsidRDefault="003115BA" w:rsidP="00A83A7D">
      <w:pPr>
        <w:spacing w:before="100" w:beforeAutospacing="1" w:after="100" w:afterAutospacing="1" w:line="240" w:lineRule="auto"/>
        <w:jc w:val="center"/>
        <w:rPr>
          <w:rFonts w:ascii="Times New Roman" w:eastAsia="Times New Roman" w:hAnsi="Times New Roman" w:cs="Times New Roman"/>
          <w:b/>
          <w:bCs/>
          <w:sz w:val="32"/>
          <w:szCs w:val="32"/>
          <w:lang w:val="en-GB" w:eastAsia="en-GB"/>
        </w:rPr>
      </w:pPr>
      <w:r w:rsidRPr="003115BA">
        <w:rPr>
          <w:rFonts w:ascii="Times New Roman" w:eastAsia="Times New Roman" w:hAnsi="Times New Roman" w:cs="Times New Roman"/>
          <w:b/>
          <w:bCs/>
          <w:sz w:val="32"/>
          <w:szCs w:val="32"/>
          <w:lang w:val="en-GB" w:eastAsia="en-GB"/>
        </w:rPr>
        <w:t>STUDENT: Florin Alin Cretulescu</w:t>
      </w:r>
      <w:r w:rsidR="00A83A7D">
        <w:rPr>
          <w:rFonts w:ascii="Times New Roman" w:eastAsia="Times New Roman" w:hAnsi="Times New Roman" w:cs="Times New Roman"/>
          <w:b/>
          <w:bCs/>
          <w:sz w:val="32"/>
          <w:szCs w:val="32"/>
          <w:lang w:val="en-GB" w:eastAsia="en-GB"/>
        </w:rPr>
        <w:t xml:space="preserve"> </w:t>
      </w:r>
      <w:r w:rsidRPr="003115BA">
        <w:rPr>
          <w:rFonts w:ascii="Times New Roman" w:eastAsia="Times New Roman" w:hAnsi="Times New Roman" w:cs="Times New Roman"/>
          <w:b/>
          <w:bCs/>
          <w:sz w:val="32"/>
          <w:szCs w:val="32"/>
          <w:lang w:val="en-GB" w:eastAsia="en-GB"/>
        </w:rPr>
        <w:t>(1911820)</w:t>
      </w:r>
    </w:p>
    <w:p w14:paraId="6DF89A61" w14:textId="77777777" w:rsidR="003115BA" w:rsidRPr="003115BA" w:rsidRDefault="003115BA" w:rsidP="003115BA">
      <w:pPr>
        <w:spacing w:before="100" w:beforeAutospacing="1" w:after="100" w:afterAutospacing="1" w:line="240" w:lineRule="auto"/>
        <w:jc w:val="center"/>
        <w:rPr>
          <w:rFonts w:ascii="Times New Roman" w:eastAsia="Times New Roman" w:hAnsi="Times New Roman" w:cs="Times New Roman"/>
          <w:b/>
          <w:bCs/>
          <w:sz w:val="32"/>
          <w:szCs w:val="32"/>
          <w:lang w:val="en-GB" w:eastAsia="en-GB"/>
        </w:rPr>
      </w:pPr>
    </w:p>
    <w:p w14:paraId="01DF3591"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24611168" w14:textId="39DB2569" w:rsidR="009D4604" w:rsidRPr="009D4604" w:rsidRDefault="003115BA" w:rsidP="009D4604">
      <w:pPr>
        <w:pStyle w:val="NormalWeb"/>
        <w:jc w:val="center"/>
        <w:rPr>
          <w:b/>
          <w:bCs/>
          <w:sz w:val="32"/>
          <w:szCs w:val="32"/>
          <w:lang w:val="en-GB" w:eastAsia="en-GB"/>
        </w:rPr>
      </w:pPr>
      <w:r w:rsidRPr="009D4604">
        <w:rPr>
          <w:b/>
          <w:sz w:val="32"/>
          <w:szCs w:val="32"/>
          <w:lang w:val="en-GB"/>
        </w:rPr>
        <w:t xml:space="preserve">LECTURER: </w:t>
      </w:r>
      <w:r w:rsidR="009D4604" w:rsidRPr="009D4604">
        <w:rPr>
          <w:b/>
          <w:bCs/>
          <w:sz w:val="32"/>
          <w:szCs w:val="32"/>
          <w:lang w:val="en-GB" w:eastAsia="en-GB"/>
        </w:rPr>
        <w:t>Widin Sha'ven</w:t>
      </w:r>
    </w:p>
    <w:p w14:paraId="1CCB1383" w14:textId="3AE57AD4" w:rsidR="003115BA" w:rsidRPr="003115BA" w:rsidRDefault="003115BA" w:rsidP="003115BA">
      <w:pPr>
        <w:pStyle w:val="NormalWeb"/>
        <w:jc w:val="center"/>
        <w:rPr>
          <w:sz w:val="32"/>
          <w:szCs w:val="32"/>
          <w:lang w:val="en-GB" w:eastAsia="en-GB"/>
        </w:rPr>
      </w:pPr>
    </w:p>
    <w:p w14:paraId="6B16B73E" w14:textId="35B848BB" w:rsidR="00427983" w:rsidRPr="003115BA" w:rsidRDefault="00427983" w:rsidP="003A664C">
      <w:pPr>
        <w:spacing w:line="360" w:lineRule="auto"/>
        <w:jc w:val="both"/>
        <w:rPr>
          <w:rFonts w:ascii="Times New Roman" w:hAnsi="Times New Roman" w:cs="Times New Roman"/>
          <w:b/>
          <w:sz w:val="24"/>
          <w:szCs w:val="24"/>
          <w:lang w:val="en-GB"/>
        </w:rPr>
      </w:pPr>
    </w:p>
    <w:p w14:paraId="6180AEE0"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3F414D6E"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08E10164"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3AFF077C"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64CEF5B0"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72B45260"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0AC92D3B" w14:textId="3A485832" w:rsidR="00427983" w:rsidRPr="003115BA" w:rsidRDefault="003115BA" w:rsidP="003115BA">
      <w:pPr>
        <w:jc w:val="center"/>
        <w:rPr>
          <w:rFonts w:ascii="Times New Roman" w:hAnsi="Times New Roman" w:cs="Times New Roman"/>
          <w:b/>
          <w:sz w:val="24"/>
          <w:szCs w:val="24"/>
          <w:lang w:val="en-GB"/>
        </w:rPr>
      </w:pPr>
      <w:r w:rsidRPr="003115BA">
        <w:rPr>
          <w:rFonts w:ascii="Times New Roman" w:hAnsi="Times New Roman" w:cs="Times New Roman"/>
          <w:b/>
          <w:sz w:val="24"/>
          <w:szCs w:val="24"/>
          <w:lang w:val="en-GB"/>
        </w:rPr>
        <w:t>APRIL 2021</w:t>
      </w:r>
    </w:p>
    <w:sdt>
      <w:sdtPr>
        <w:rPr>
          <w:rFonts w:ascii="Arial" w:eastAsia="Arial" w:hAnsi="Arial" w:cs="Arial"/>
          <w:b w:val="0"/>
          <w:bCs w:val="0"/>
          <w:color w:val="auto"/>
          <w:sz w:val="22"/>
          <w:szCs w:val="22"/>
          <w:lang w:val="en-GB"/>
        </w:rPr>
        <w:id w:val="14481091"/>
        <w:docPartObj>
          <w:docPartGallery w:val="Table of Contents"/>
          <w:docPartUnique/>
        </w:docPartObj>
      </w:sdtPr>
      <w:sdtEndPr/>
      <w:sdtContent>
        <w:p w14:paraId="0B565B43" w14:textId="77777777" w:rsidR="00A83A7D" w:rsidRDefault="00A83A7D" w:rsidP="003343EA">
          <w:pPr>
            <w:pStyle w:val="TOCHeading"/>
            <w:jc w:val="center"/>
            <w:rPr>
              <w:rFonts w:ascii="Arial" w:eastAsia="Arial" w:hAnsi="Arial" w:cs="Arial"/>
              <w:b w:val="0"/>
              <w:bCs w:val="0"/>
              <w:color w:val="auto"/>
              <w:sz w:val="22"/>
              <w:szCs w:val="22"/>
              <w:lang w:val="en-GB"/>
            </w:rPr>
          </w:pPr>
        </w:p>
        <w:p w14:paraId="62D8E9C0" w14:textId="22B4C0D4" w:rsidR="003343EA" w:rsidRPr="003115BA" w:rsidRDefault="003343EA" w:rsidP="003343EA">
          <w:pPr>
            <w:pStyle w:val="TOCHeading"/>
            <w:jc w:val="center"/>
            <w:rPr>
              <w:rFonts w:ascii="Times New Roman" w:hAnsi="Times New Roman" w:cs="Times New Roman"/>
              <w:color w:val="000000" w:themeColor="text1"/>
              <w:sz w:val="24"/>
              <w:szCs w:val="24"/>
              <w:lang w:val="en-GB"/>
            </w:rPr>
          </w:pPr>
          <w:r w:rsidRPr="003115BA">
            <w:rPr>
              <w:rFonts w:ascii="Times New Roman" w:hAnsi="Times New Roman" w:cs="Times New Roman"/>
              <w:color w:val="000000" w:themeColor="text1"/>
              <w:sz w:val="24"/>
              <w:szCs w:val="24"/>
              <w:lang w:val="en-GB"/>
            </w:rPr>
            <w:t>Table of Contents</w:t>
          </w:r>
        </w:p>
        <w:p w14:paraId="368C693B" w14:textId="77777777" w:rsidR="003343EA" w:rsidRPr="003115BA" w:rsidRDefault="003343EA" w:rsidP="003343EA">
          <w:pPr>
            <w:rPr>
              <w:lang w:val="en-GB"/>
            </w:rPr>
          </w:pPr>
        </w:p>
        <w:p w14:paraId="43ADC749" w14:textId="77777777" w:rsidR="002265E5" w:rsidRPr="003115BA" w:rsidRDefault="008000B7"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r w:rsidRPr="003115BA">
            <w:rPr>
              <w:lang w:val="en-GB"/>
            </w:rPr>
            <w:fldChar w:fldCharType="begin"/>
          </w:r>
          <w:r w:rsidR="003343EA" w:rsidRPr="003115BA">
            <w:rPr>
              <w:lang w:val="en-GB"/>
            </w:rPr>
            <w:instrText xml:space="preserve"> TOC \o "1-3" \h \z \u </w:instrText>
          </w:r>
          <w:r w:rsidRPr="003115BA">
            <w:rPr>
              <w:lang w:val="en-GB"/>
            </w:rPr>
            <w:fldChar w:fldCharType="separate"/>
          </w:r>
          <w:hyperlink w:anchor="_Toc67655348" w:history="1">
            <w:r w:rsidR="002265E5" w:rsidRPr="003115BA">
              <w:rPr>
                <w:rStyle w:val="Hyperlink"/>
                <w:rFonts w:ascii="Times New Roman" w:hAnsi="Times New Roman" w:cs="Times New Roman"/>
                <w:noProof/>
                <w:color w:val="000000" w:themeColor="text1"/>
                <w:sz w:val="24"/>
                <w:szCs w:val="24"/>
                <w:lang w:val="en-GB"/>
              </w:rPr>
              <w:t>Introduction</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_Toc67655348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3</w:t>
            </w:r>
            <w:r w:rsidR="002265E5" w:rsidRPr="003115BA">
              <w:rPr>
                <w:rFonts w:ascii="Times New Roman" w:hAnsi="Times New Roman" w:cs="Times New Roman"/>
                <w:noProof/>
                <w:webHidden/>
                <w:color w:val="000000" w:themeColor="text1"/>
                <w:sz w:val="24"/>
                <w:szCs w:val="24"/>
                <w:lang w:val="en-GB"/>
              </w:rPr>
              <w:fldChar w:fldCharType="end"/>
            </w:r>
          </w:hyperlink>
        </w:p>
        <w:p w14:paraId="7CC326F7"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49" w:history="1">
            <w:r w:rsidR="002265E5" w:rsidRPr="003115BA">
              <w:rPr>
                <w:rStyle w:val="Hyperlink"/>
                <w:rFonts w:ascii="Times New Roman" w:hAnsi="Times New Roman" w:cs="Times New Roman"/>
                <w:noProof/>
                <w:color w:val="000000" w:themeColor="text1"/>
                <w:sz w:val="24"/>
                <w:szCs w:val="24"/>
                <w:lang w:val="en-GB"/>
              </w:rPr>
              <w:t>Discussion of the varieties of the cost structure</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_Toc67655349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3</w:t>
            </w:r>
            <w:r w:rsidR="002265E5" w:rsidRPr="003115BA">
              <w:rPr>
                <w:rFonts w:ascii="Times New Roman" w:hAnsi="Times New Roman" w:cs="Times New Roman"/>
                <w:noProof/>
                <w:webHidden/>
                <w:color w:val="000000" w:themeColor="text1"/>
                <w:sz w:val="24"/>
                <w:szCs w:val="24"/>
                <w:lang w:val="en-GB"/>
              </w:rPr>
              <w:fldChar w:fldCharType="end"/>
            </w:r>
          </w:hyperlink>
        </w:p>
        <w:p w14:paraId="65BABDB3"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50" w:history="1">
            <w:r w:rsidR="002265E5" w:rsidRPr="003115BA">
              <w:rPr>
                <w:rStyle w:val="Hyperlink"/>
                <w:rFonts w:ascii="Times New Roman" w:hAnsi="Times New Roman" w:cs="Times New Roman"/>
                <w:noProof/>
                <w:color w:val="000000" w:themeColor="text1"/>
                <w:sz w:val="24"/>
                <w:szCs w:val="24"/>
                <w:lang w:val="en-GB"/>
              </w:rPr>
              <w:t>Critical assessment of the impact of various types of costs</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_Toc67655350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3</w:t>
            </w:r>
            <w:r w:rsidR="002265E5" w:rsidRPr="003115BA">
              <w:rPr>
                <w:rFonts w:ascii="Times New Roman" w:hAnsi="Times New Roman" w:cs="Times New Roman"/>
                <w:noProof/>
                <w:webHidden/>
                <w:color w:val="000000" w:themeColor="text1"/>
                <w:sz w:val="24"/>
                <w:szCs w:val="24"/>
                <w:lang w:val="en-GB"/>
              </w:rPr>
              <w:fldChar w:fldCharType="end"/>
            </w:r>
          </w:hyperlink>
        </w:p>
        <w:p w14:paraId="480C727D"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51" w:history="1">
            <w:r w:rsidR="002265E5" w:rsidRPr="003115BA">
              <w:rPr>
                <w:rStyle w:val="Hyperlink"/>
                <w:rFonts w:ascii="Times New Roman" w:hAnsi="Times New Roman" w:cs="Times New Roman"/>
                <w:noProof/>
                <w:color w:val="000000" w:themeColor="text1"/>
                <w:sz w:val="24"/>
                <w:szCs w:val="24"/>
                <w:lang w:val="en-GB"/>
              </w:rPr>
              <w:t>Presentation of the new cost structure of Harriot Hotel</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_Toc67655351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5</w:t>
            </w:r>
            <w:r w:rsidR="002265E5" w:rsidRPr="003115BA">
              <w:rPr>
                <w:rFonts w:ascii="Times New Roman" w:hAnsi="Times New Roman" w:cs="Times New Roman"/>
                <w:noProof/>
                <w:webHidden/>
                <w:color w:val="000000" w:themeColor="text1"/>
                <w:sz w:val="24"/>
                <w:szCs w:val="24"/>
                <w:lang w:val="en-GB"/>
              </w:rPr>
              <w:fldChar w:fldCharType="end"/>
            </w:r>
          </w:hyperlink>
        </w:p>
        <w:p w14:paraId="209105EC"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52" w:history="1">
            <w:r w:rsidR="002265E5" w:rsidRPr="003115BA">
              <w:rPr>
                <w:rStyle w:val="Hyperlink"/>
                <w:rFonts w:ascii="Times New Roman" w:hAnsi="Times New Roman" w:cs="Times New Roman"/>
                <w:noProof/>
                <w:color w:val="000000" w:themeColor="text1"/>
                <w:sz w:val="24"/>
                <w:szCs w:val="24"/>
                <w:lang w:val="en-GB"/>
              </w:rPr>
              <w:t>Analysis of new cost structure in Harriot Hotel</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_Toc67655352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5</w:t>
            </w:r>
            <w:r w:rsidR="002265E5" w:rsidRPr="003115BA">
              <w:rPr>
                <w:rFonts w:ascii="Times New Roman" w:hAnsi="Times New Roman" w:cs="Times New Roman"/>
                <w:noProof/>
                <w:webHidden/>
                <w:color w:val="000000" w:themeColor="text1"/>
                <w:sz w:val="24"/>
                <w:szCs w:val="24"/>
                <w:lang w:val="en-GB"/>
              </w:rPr>
              <w:fldChar w:fldCharType="end"/>
            </w:r>
          </w:hyperlink>
        </w:p>
        <w:p w14:paraId="769CE069"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53" w:history="1">
            <w:r w:rsidR="002265E5" w:rsidRPr="003115BA">
              <w:rPr>
                <w:rStyle w:val="Hyperlink"/>
                <w:rFonts w:ascii="Times New Roman" w:hAnsi="Times New Roman" w:cs="Times New Roman"/>
                <w:noProof/>
                <w:color w:val="000000" w:themeColor="text1"/>
                <w:sz w:val="24"/>
                <w:szCs w:val="24"/>
                <w:lang w:val="en-GB"/>
              </w:rPr>
              <w:t>Identification of costs</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_Toc67655353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7</w:t>
            </w:r>
            <w:r w:rsidR="002265E5" w:rsidRPr="003115BA">
              <w:rPr>
                <w:rFonts w:ascii="Times New Roman" w:hAnsi="Times New Roman" w:cs="Times New Roman"/>
                <w:noProof/>
                <w:webHidden/>
                <w:color w:val="000000" w:themeColor="text1"/>
                <w:sz w:val="24"/>
                <w:szCs w:val="24"/>
                <w:lang w:val="en-GB"/>
              </w:rPr>
              <w:fldChar w:fldCharType="end"/>
            </w:r>
          </w:hyperlink>
        </w:p>
        <w:p w14:paraId="7B5A0664"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54" w:history="1">
            <w:r w:rsidR="002265E5" w:rsidRPr="003115BA">
              <w:rPr>
                <w:rStyle w:val="Hyperlink"/>
                <w:rFonts w:ascii="Times New Roman" w:hAnsi="Times New Roman" w:cs="Times New Roman"/>
                <w:noProof/>
                <w:color w:val="000000" w:themeColor="text1"/>
                <w:sz w:val="24"/>
                <w:szCs w:val="24"/>
                <w:lang w:val="en-GB"/>
              </w:rPr>
              <w:t>Conclusion</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_Toc67655354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8</w:t>
            </w:r>
            <w:r w:rsidR="002265E5" w:rsidRPr="003115BA">
              <w:rPr>
                <w:rFonts w:ascii="Times New Roman" w:hAnsi="Times New Roman" w:cs="Times New Roman"/>
                <w:noProof/>
                <w:webHidden/>
                <w:color w:val="000000" w:themeColor="text1"/>
                <w:sz w:val="24"/>
                <w:szCs w:val="24"/>
                <w:lang w:val="en-GB"/>
              </w:rPr>
              <w:fldChar w:fldCharType="end"/>
            </w:r>
          </w:hyperlink>
        </w:p>
        <w:p w14:paraId="47B41A0C" w14:textId="77777777" w:rsidR="002265E5" w:rsidRPr="003115BA" w:rsidRDefault="00A72C36" w:rsidP="005770B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67655355" w:history="1">
            <w:r w:rsidR="002265E5" w:rsidRPr="003115BA">
              <w:rPr>
                <w:rStyle w:val="Hyperlink"/>
                <w:rFonts w:ascii="Times New Roman" w:hAnsi="Times New Roman" w:cs="Times New Roman"/>
                <w:noProof/>
                <w:color w:val="000000" w:themeColor="text1"/>
                <w:sz w:val="24"/>
                <w:szCs w:val="24"/>
                <w:shd w:val="clear" w:color="auto" w:fill="FFFFFF"/>
                <w:lang w:val="en-GB"/>
              </w:rPr>
              <w:t>Bibliography</w:t>
            </w:r>
            <w:r w:rsidR="002265E5" w:rsidRPr="003115BA">
              <w:rPr>
                <w:rFonts w:ascii="Times New Roman" w:hAnsi="Times New Roman" w:cs="Times New Roman"/>
                <w:noProof/>
                <w:webHidden/>
                <w:color w:val="000000" w:themeColor="text1"/>
                <w:sz w:val="24"/>
                <w:szCs w:val="24"/>
                <w:lang w:val="en-GB"/>
              </w:rPr>
              <w:tab/>
            </w:r>
            <w:r w:rsidR="002265E5" w:rsidRPr="003115BA">
              <w:rPr>
                <w:rFonts w:ascii="Times New Roman" w:hAnsi="Times New Roman" w:cs="Times New Roman"/>
                <w:noProof/>
                <w:webHidden/>
                <w:color w:val="000000" w:themeColor="text1"/>
                <w:sz w:val="24"/>
                <w:szCs w:val="24"/>
                <w:lang w:val="en-GB"/>
              </w:rPr>
              <w:fldChar w:fldCharType="begin"/>
            </w:r>
            <w:r w:rsidR="002265E5" w:rsidRPr="003115BA">
              <w:rPr>
                <w:rFonts w:ascii="Times New Roman" w:hAnsi="Times New Roman" w:cs="Times New Roman"/>
                <w:noProof/>
                <w:webHidden/>
                <w:color w:val="000000" w:themeColor="text1"/>
                <w:sz w:val="24"/>
                <w:szCs w:val="24"/>
                <w:lang w:val="en-GB"/>
              </w:rPr>
              <w:instrText xml:space="preserve"> PAGEREF _Toc67655355 \h </w:instrText>
            </w:r>
            <w:r w:rsidR="002265E5" w:rsidRPr="003115BA">
              <w:rPr>
                <w:rFonts w:ascii="Times New Roman" w:hAnsi="Times New Roman" w:cs="Times New Roman"/>
                <w:noProof/>
                <w:webHidden/>
                <w:color w:val="000000" w:themeColor="text1"/>
                <w:sz w:val="24"/>
                <w:szCs w:val="24"/>
                <w:lang w:val="en-GB"/>
              </w:rPr>
            </w:r>
            <w:r w:rsidR="002265E5" w:rsidRPr="003115BA">
              <w:rPr>
                <w:rFonts w:ascii="Times New Roman" w:hAnsi="Times New Roman" w:cs="Times New Roman"/>
                <w:noProof/>
                <w:webHidden/>
                <w:color w:val="000000" w:themeColor="text1"/>
                <w:sz w:val="24"/>
                <w:szCs w:val="24"/>
                <w:lang w:val="en-GB"/>
              </w:rPr>
              <w:fldChar w:fldCharType="separate"/>
            </w:r>
            <w:r w:rsidR="002265E5" w:rsidRPr="003115BA">
              <w:rPr>
                <w:rFonts w:ascii="Times New Roman" w:hAnsi="Times New Roman" w:cs="Times New Roman"/>
                <w:noProof/>
                <w:webHidden/>
                <w:color w:val="000000" w:themeColor="text1"/>
                <w:sz w:val="24"/>
                <w:szCs w:val="24"/>
                <w:lang w:val="en-GB"/>
              </w:rPr>
              <w:t>10</w:t>
            </w:r>
            <w:r w:rsidR="002265E5" w:rsidRPr="003115BA">
              <w:rPr>
                <w:rFonts w:ascii="Times New Roman" w:hAnsi="Times New Roman" w:cs="Times New Roman"/>
                <w:noProof/>
                <w:webHidden/>
                <w:color w:val="000000" w:themeColor="text1"/>
                <w:sz w:val="24"/>
                <w:szCs w:val="24"/>
                <w:lang w:val="en-GB"/>
              </w:rPr>
              <w:fldChar w:fldCharType="end"/>
            </w:r>
          </w:hyperlink>
        </w:p>
        <w:p w14:paraId="6358119A" w14:textId="77777777" w:rsidR="003343EA" w:rsidRPr="003115BA" w:rsidRDefault="008000B7">
          <w:pPr>
            <w:rPr>
              <w:lang w:val="en-GB"/>
            </w:rPr>
          </w:pPr>
          <w:r w:rsidRPr="003115BA">
            <w:rPr>
              <w:lang w:val="en-GB"/>
            </w:rPr>
            <w:fldChar w:fldCharType="end"/>
          </w:r>
        </w:p>
      </w:sdtContent>
    </w:sdt>
    <w:p w14:paraId="44A83994"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04B5CD8B"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4D9AFAC1"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4D928CDD"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0A32D075"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5A73C7A2"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26BE755C"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73A90649"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366323BE"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145F085E"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1CD0B78C"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0E1E2E95" w14:textId="77777777" w:rsidR="00427983" w:rsidRPr="003115BA" w:rsidRDefault="00427983" w:rsidP="003A664C">
      <w:pPr>
        <w:spacing w:line="360" w:lineRule="auto"/>
        <w:jc w:val="both"/>
        <w:rPr>
          <w:rFonts w:ascii="Times New Roman" w:hAnsi="Times New Roman" w:cs="Times New Roman"/>
          <w:b/>
          <w:sz w:val="24"/>
          <w:szCs w:val="24"/>
          <w:lang w:val="en-GB"/>
        </w:rPr>
      </w:pPr>
    </w:p>
    <w:p w14:paraId="36EDD0DD" w14:textId="77777777" w:rsidR="00427983" w:rsidRPr="003115BA" w:rsidRDefault="00427983">
      <w:pPr>
        <w:rPr>
          <w:rFonts w:ascii="Times New Roman" w:hAnsi="Times New Roman" w:cs="Times New Roman"/>
          <w:b/>
          <w:sz w:val="24"/>
          <w:szCs w:val="24"/>
          <w:lang w:val="en-GB"/>
        </w:rPr>
      </w:pPr>
      <w:r w:rsidRPr="003115BA">
        <w:rPr>
          <w:rFonts w:ascii="Times New Roman" w:hAnsi="Times New Roman" w:cs="Times New Roman"/>
          <w:b/>
          <w:sz w:val="24"/>
          <w:szCs w:val="24"/>
          <w:lang w:val="en-GB"/>
        </w:rPr>
        <w:br w:type="page"/>
      </w:r>
    </w:p>
    <w:p w14:paraId="5C7273BE" w14:textId="1FF4A1A3" w:rsidR="00E8175B" w:rsidRPr="003115BA" w:rsidRDefault="00A43707" w:rsidP="003115BA">
      <w:pPr>
        <w:pStyle w:val="Heading1"/>
        <w:jc w:val="center"/>
        <w:rPr>
          <w:lang w:val="en-GB"/>
        </w:rPr>
      </w:pPr>
      <w:bookmarkStart w:id="0" w:name="_Toc67655348"/>
      <w:r w:rsidRPr="003115BA">
        <w:rPr>
          <w:lang w:val="en-GB"/>
        </w:rPr>
        <w:lastRenderedPageBreak/>
        <w:t>Introduction</w:t>
      </w:r>
      <w:bookmarkEnd w:id="0"/>
    </w:p>
    <w:p w14:paraId="2DCF287A" w14:textId="777777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Harriot Hotel has decided to implement a cost-cutting strategy to deal with the losses in the year 2021. As a consequence of Covid-19, the hotel has faced a huge loss. This assignment will focus on decreasing, increasing, or eliminating the cost to maintain its position in the global market.  </w:t>
      </w:r>
    </w:p>
    <w:p w14:paraId="7F508BBC" w14:textId="77777777" w:rsidR="00E8175B" w:rsidRPr="003115BA" w:rsidRDefault="00A43707" w:rsidP="003115BA">
      <w:pPr>
        <w:pStyle w:val="Heading1"/>
        <w:jc w:val="center"/>
        <w:rPr>
          <w:lang w:val="en-GB"/>
        </w:rPr>
      </w:pPr>
      <w:bookmarkStart w:id="1" w:name="_Toc67655349"/>
      <w:r w:rsidRPr="003115BA">
        <w:rPr>
          <w:lang w:val="en-GB"/>
        </w:rPr>
        <w:t>Discussion of the varieties of the cost structure</w:t>
      </w:r>
      <w:bookmarkEnd w:id="1"/>
    </w:p>
    <w:p w14:paraId="500DAD12" w14:textId="777777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The cost structure is different types of costs that a company incurs. Ma</w:t>
      </w:r>
      <w:r w:rsidR="000873AA" w:rsidRPr="003115BA">
        <w:rPr>
          <w:rFonts w:ascii="Times New Roman" w:hAnsi="Times New Roman" w:cs="Times New Roman"/>
          <w:sz w:val="24"/>
          <w:szCs w:val="24"/>
          <w:lang w:val="en-GB"/>
        </w:rPr>
        <w:t>inly, there are two types of</w:t>
      </w:r>
      <w:r w:rsidRPr="003115BA">
        <w:rPr>
          <w:rFonts w:ascii="Times New Roman" w:hAnsi="Times New Roman" w:cs="Times New Roman"/>
          <w:sz w:val="24"/>
          <w:szCs w:val="24"/>
          <w:lang w:val="en-GB"/>
        </w:rPr>
        <w:t xml:space="preserve"> cost structure in a business organization - </w:t>
      </w:r>
    </w:p>
    <w:p w14:paraId="37B57C75" w14:textId="77777777" w:rsidR="00E8175B" w:rsidRPr="003115BA" w:rsidRDefault="00A43707"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1. Fixed cost </w:t>
      </w:r>
    </w:p>
    <w:p w14:paraId="48746414" w14:textId="77777777" w:rsidR="00E8175B" w:rsidRPr="003115BA" w:rsidRDefault="00A43707"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2. Variable cost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8175B" w:rsidRPr="003115BA" w14:paraId="4AB48AFD" w14:textId="77777777">
        <w:tc>
          <w:tcPr>
            <w:tcW w:w="3120" w:type="dxa"/>
            <w:shd w:val="clear" w:color="auto" w:fill="auto"/>
            <w:tcMar>
              <w:top w:w="100" w:type="dxa"/>
              <w:left w:w="100" w:type="dxa"/>
              <w:bottom w:w="100" w:type="dxa"/>
              <w:right w:w="100" w:type="dxa"/>
            </w:tcMar>
          </w:tcPr>
          <w:p w14:paraId="3430295C"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3115BA">
              <w:rPr>
                <w:rFonts w:ascii="Times New Roman" w:hAnsi="Times New Roman" w:cs="Times New Roman"/>
                <w:b/>
                <w:sz w:val="24"/>
                <w:szCs w:val="24"/>
                <w:lang w:val="en-GB"/>
              </w:rPr>
              <w:t xml:space="preserve">Type of cost structure </w:t>
            </w:r>
          </w:p>
        </w:tc>
        <w:tc>
          <w:tcPr>
            <w:tcW w:w="3120" w:type="dxa"/>
            <w:shd w:val="clear" w:color="auto" w:fill="auto"/>
            <w:tcMar>
              <w:top w:w="100" w:type="dxa"/>
              <w:left w:w="100" w:type="dxa"/>
              <w:bottom w:w="100" w:type="dxa"/>
              <w:right w:w="100" w:type="dxa"/>
            </w:tcMar>
          </w:tcPr>
          <w:p w14:paraId="36AF7CF3"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3115BA">
              <w:rPr>
                <w:rFonts w:ascii="Times New Roman" w:hAnsi="Times New Roman" w:cs="Times New Roman"/>
                <w:b/>
                <w:sz w:val="24"/>
                <w:szCs w:val="24"/>
                <w:lang w:val="en-GB"/>
              </w:rPr>
              <w:t xml:space="preserve">Definition </w:t>
            </w:r>
          </w:p>
        </w:tc>
        <w:tc>
          <w:tcPr>
            <w:tcW w:w="3120" w:type="dxa"/>
            <w:shd w:val="clear" w:color="auto" w:fill="auto"/>
            <w:tcMar>
              <w:top w:w="100" w:type="dxa"/>
              <w:left w:w="100" w:type="dxa"/>
              <w:bottom w:w="100" w:type="dxa"/>
              <w:right w:w="100" w:type="dxa"/>
            </w:tcMar>
          </w:tcPr>
          <w:p w14:paraId="0559378B"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3115BA">
              <w:rPr>
                <w:rFonts w:ascii="Times New Roman" w:hAnsi="Times New Roman" w:cs="Times New Roman"/>
                <w:b/>
                <w:sz w:val="24"/>
                <w:szCs w:val="24"/>
                <w:lang w:val="en-GB"/>
              </w:rPr>
              <w:t xml:space="preserve">Example </w:t>
            </w:r>
          </w:p>
        </w:tc>
      </w:tr>
      <w:tr w:rsidR="00E8175B" w:rsidRPr="003115BA" w14:paraId="373F6F8B" w14:textId="77777777">
        <w:tc>
          <w:tcPr>
            <w:tcW w:w="3120" w:type="dxa"/>
            <w:shd w:val="clear" w:color="auto" w:fill="auto"/>
            <w:tcMar>
              <w:top w:w="100" w:type="dxa"/>
              <w:left w:w="100" w:type="dxa"/>
              <w:bottom w:w="100" w:type="dxa"/>
              <w:right w:w="100" w:type="dxa"/>
            </w:tcMar>
          </w:tcPr>
          <w:p w14:paraId="0B44EE4B"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3115BA">
              <w:rPr>
                <w:rFonts w:ascii="Times New Roman" w:hAnsi="Times New Roman" w:cs="Times New Roman"/>
                <w:b/>
                <w:sz w:val="24"/>
                <w:szCs w:val="24"/>
                <w:lang w:val="en-GB"/>
              </w:rPr>
              <w:t xml:space="preserve">Fixed cost </w:t>
            </w:r>
          </w:p>
        </w:tc>
        <w:tc>
          <w:tcPr>
            <w:tcW w:w="3120" w:type="dxa"/>
            <w:shd w:val="clear" w:color="auto" w:fill="auto"/>
            <w:tcMar>
              <w:top w:w="100" w:type="dxa"/>
              <w:left w:w="100" w:type="dxa"/>
              <w:bottom w:w="100" w:type="dxa"/>
              <w:right w:w="100" w:type="dxa"/>
            </w:tcMar>
          </w:tcPr>
          <w:p w14:paraId="6E7679AD"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Fixed costs are the costs that must remain unchanged irrespective of changes in the output of the company. </w:t>
            </w:r>
          </w:p>
        </w:tc>
        <w:tc>
          <w:tcPr>
            <w:tcW w:w="3120" w:type="dxa"/>
            <w:shd w:val="clear" w:color="auto" w:fill="auto"/>
            <w:tcMar>
              <w:top w:w="100" w:type="dxa"/>
              <w:left w:w="100" w:type="dxa"/>
              <w:bottom w:w="100" w:type="dxa"/>
              <w:right w:w="100" w:type="dxa"/>
            </w:tcMar>
          </w:tcPr>
          <w:p w14:paraId="5226D829"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Interest expenses, direct employee wages, stationery expenses, etc.</w:t>
            </w:r>
          </w:p>
        </w:tc>
      </w:tr>
      <w:tr w:rsidR="00E8175B" w:rsidRPr="003115BA" w14:paraId="1D191EC3" w14:textId="77777777">
        <w:tc>
          <w:tcPr>
            <w:tcW w:w="3120" w:type="dxa"/>
            <w:shd w:val="clear" w:color="auto" w:fill="auto"/>
            <w:tcMar>
              <w:top w:w="100" w:type="dxa"/>
              <w:left w:w="100" w:type="dxa"/>
              <w:bottom w:w="100" w:type="dxa"/>
              <w:right w:w="100" w:type="dxa"/>
            </w:tcMar>
          </w:tcPr>
          <w:p w14:paraId="17A6E863"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3115BA">
              <w:rPr>
                <w:rFonts w:ascii="Times New Roman" w:hAnsi="Times New Roman" w:cs="Times New Roman"/>
                <w:b/>
                <w:sz w:val="24"/>
                <w:szCs w:val="24"/>
                <w:lang w:val="en-GB"/>
              </w:rPr>
              <w:t xml:space="preserve">Variable cost </w:t>
            </w:r>
          </w:p>
        </w:tc>
        <w:tc>
          <w:tcPr>
            <w:tcW w:w="3120" w:type="dxa"/>
            <w:shd w:val="clear" w:color="auto" w:fill="auto"/>
            <w:tcMar>
              <w:top w:w="100" w:type="dxa"/>
              <w:left w:w="100" w:type="dxa"/>
              <w:bottom w:w="100" w:type="dxa"/>
              <w:right w:w="100" w:type="dxa"/>
            </w:tcMar>
          </w:tcPr>
          <w:p w14:paraId="792DDCFA"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Variable costs are the costs that are changed with variation in the production volume of the company. </w:t>
            </w:r>
          </w:p>
        </w:tc>
        <w:tc>
          <w:tcPr>
            <w:tcW w:w="3120" w:type="dxa"/>
            <w:shd w:val="clear" w:color="auto" w:fill="auto"/>
            <w:tcMar>
              <w:top w:w="100" w:type="dxa"/>
              <w:left w:w="100" w:type="dxa"/>
              <w:bottom w:w="100" w:type="dxa"/>
              <w:right w:w="100" w:type="dxa"/>
            </w:tcMar>
          </w:tcPr>
          <w:p w14:paraId="6F8359CE" w14:textId="77777777" w:rsidR="00E8175B" w:rsidRPr="003115BA" w:rsidRDefault="00A43707" w:rsidP="003A664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Advertising expenses, customer discounts, housekeeping services, etc.  </w:t>
            </w:r>
          </w:p>
        </w:tc>
      </w:tr>
    </w:tbl>
    <w:p w14:paraId="67BDDA1B" w14:textId="77777777" w:rsidR="00E8175B" w:rsidRPr="003115BA" w:rsidRDefault="00A43707" w:rsidP="003A664C">
      <w:pPr>
        <w:spacing w:line="360" w:lineRule="auto"/>
        <w:jc w:val="center"/>
        <w:rPr>
          <w:rFonts w:ascii="Times New Roman" w:hAnsi="Times New Roman" w:cs="Times New Roman"/>
          <w:b/>
          <w:sz w:val="24"/>
          <w:szCs w:val="24"/>
          <w:lang w:val="en-GB"/>
        </w:rPr>
      </w:pPr>
      <w:r w:rsidRPr="003115BA">
        <w:rPr>
          <w:rFonts w:ascii="Times New Roman" w:hAnsi="Times New Roman" w:cs="Times New Roman"/>
          <w:b/>
          <w:sz w:val="24"/>
          <w:szCs w:val="24"/>
          <w:lang w:val="en-GB"/>
        </w:rPr>
        <w:t>Table1: Discussion on various cost structure</w:t>
      </w:r>
    </w:p>
    <w:p w14:paraId="796531A5" w14:textId="77777777" w:rsidR="00E8175B" w:rsidRPr="003115BA" w:rsidRDefault="00A43707" w:rsidP="003A664C">
      <w:pPr>
        <w:spacing w:line="360" w:lineRule="auto"/>
        <w:jc w:val="center"/>
        <w:rPr>
          <w:rFonts w:ascii="Times New Roman" w:hAnsi="Times New Roman" w:cs="Times New Roman"/>
          <w:b/>
          <w:sz w:val="24"/>
          <w:szCs w:val="24"/>
          <w:lang w:val="en-GB"/>
        </w:rPr>
      </w:pPr>
      <w:r w:rsidRPr="003115BA">
        <w:rPr>
          <w:rFonts w:ascii="Times New Roman" w:hAnsi="Times New Roman" w:cs="Times New Roman"/>
          <w:sz w:val="24"/>
          <w:szCs w:val="24"/>
          <w:lang w:val="en-GB"/>
        </w:rPr>
        <w:t>(Source:</w:t>
      </w:r>
      <w:r w:rsidR="007E31BB" w:rsidRPr="003115BA">
        <w:rPr>
          <w:rFonts w:ascii="Times New Roman" w:hAnsi="Times New Roman" w:cs="Times New Roman"/>
          <w:sz w:val="24"/>
          <w:szCs w:val="24"/>
          <w:lang w:val="en-GB"/>
        </w:rPr>
        <w:t xml:space="preserve"> </w:t>
      </w:r>
      <w:r w:rsidRPr="003115BA">
        <w:rPr>
          <w:rFonts w:ascii="Times New Roman" w:hAnsi="Times New Roman" w:cs="Times New Roman"/>
          <w:sz w:val="24"/>
          <w:szCs w:val="24"/>
          <w:highlight w:val="white"/>
          <w:lang w:val="en-GB"/>
        </w:rPr>
        <w:t>Singh and Bagga, 2019, p. 69)</w:t>
      </w:r>
    </w:p>
    <w:p w14:paraId="3A2E801A" w14:textId="77777777" w:rsidR="00E8175B" w:rsidRPr="003115BA" w:rsidRDefault="00A43707" w:rsidP="003115BA">
      <w:pPr>
        <w:pStyle w:val="Heading1"/>
        <w:jc w:val="center"/>
        <w:rPr>
          <w:lang w:val="en-GB"/>
        </w:rPr>
      </w:pPr>
      <w:bookmarkStart w:id="2" w:name="_Toc67655350"/>
      <w:r w:rsidRPr="003115BA">
        <w:rPr>
          <w:lang w:val="en-GB"/>
        </w:rPr>
        <w:t>Critical assessment of the impact of various types of costs</w:t>
      </w:r>
      <w:bookmarkEnd w:id="2"/>
    </w:p>
    <w:p w14:paraId="24F53459" w14:textId="77777777" w:rsidR="00E8175B" w:rsidRPr="003115BA" w:rsidRDefault="00A43707" w:rsidP="003115BA">
      <w:pPr>
        <w:spacing w:line="360" w:lineRule="auto"/>
        <w:ind w:firstLine="720"/>
        <w:jc w:val="both"/>
        <w:rPr>
          <w:rFonts w:ascii="Times New Roman" w:hAnsi="Times New Roman" w:cs="Times New Roman"/>
          <w:b/>
          <w:i/>
          <w:sz w:val="24"/>
          <w:szCs w:val="24"/>
          <w:lang w:val="en-GB"/>
        </w:rPr>
      </w:pPr>
      <w:r w:rsidRPr="003115BA">
        <w:rPr>
          <w:rFonts w:ascii="Times New Roman" w:hAnsi="Times New Roman" w:cs="Times New Roman"/>
          <w:b/>
          <w:i/>
          <w:sz w:val="24"/>
          <w:szCs w:val="24"/>
          <w:lang w:val="en-GB"/>
        </w:rPr>
        <w:t xml:space="preserve">Impact of fixed cost </w:t>
      </w:r>
    </w:p>
    <w:p w14:paraId="6DE5F812" w14:textId="777777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As per the opinion of</w:t>
      </w:r>
      <w:r w:rsidR="007E31BB" w:rsidRPr="003115BA">
        <w:rPr>
          <w:rFonts w:ascii="Times New Roman" w:hAnsi="Times New Roman" w:cs="Times New Roman"/>
          <w:sz w:val="24"/>
          <w:szCs w:val="24"/>
          <w:lang w:val="en-GB"/>
        </w:rPr>
        <w:t xml:space="preserve"> </w:t>
      </w:r>
      <w:r w:rsidRPr="003115BA">
        <w:rPr>
          <w:rFonts w:ascii="Times New Roman" w:hAnsi="Times New Roman" w:cs="Times New Roman"/>
          <w:sz w:val="24"/>
          <w:szCs w:val="24"/>
          <w:highlight w:val="white"/>
          <w:lang w:val="en-GB"/>
        </w:rPr>
        <w:t>Ranosz (2017, p. 36)</w:t>
      </w:r>
      <w:r w:rsidRPr="003115BA">
        <w:rPr>
          <w:rFonts w:ascii="Times New Roman" w:hAnsi="Times New Roman" w:cs="Times New Roman"/>
          <w:b/>
          <w:sz w:val="24"/>
          <w:szCs w:val="24"/>
          <w:lang w:val="en-GB"/>
        </w:rPr>
        <w:t xml:space="preserve">, </w:t>
      </w:r>
      <w:r w:rsidRPr="003115BA">
        <w:rPr>
          <w:rFonts w:ascii="Times New Roman" w:hAnsi="Times New Roman" w:cs="Times New Roman"/>
          <w:sz w:val="24"/>
          <w:szCs w:val="24"/>
          <w:lang w:val="en-GB"/>
        </w:rPr>
        <w:t xml:space="preserve">it is important to manage fixed costs in a business organization as high fixed costs can affect the ability of a company in a negative way. Management of total capital becomes difficult when the fixed cost is high in the company. Not only capital management but risk management activities are also affected by fixed budgets. If </w:t>
      </w:r>
      <w:r w:rsidRPr="003115BA">
        <w:rPr>
          <w:rFonts w:ascii="Times New Roman" w:hAnsi="Times New Roman" w:cs="Times New Roman"/>
          <w:sz w:val="24"/>
          <w:szCs w:val="24"/>
          <w:lang w:val="en-GB"/>
        </w:rPr>
        <w:lastRenderedPageBreak/>
        <w:t>anyhow the fixed budget can be reduced without hampering the quality of product or services, the company will be able to increase the product volume.</w:t>
      </w:r>
    </w:p>
    <w:p w14:paraId="2A6ABE28" w14:textId="79ACC0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Fixed cost cannot be changed at a </w:t>
      </w:r>
      <w:r w:rsidR="003115BA" w:rsidRPr="003115BA">
        <w:rPr>
          <w:rFonts w:ascii="Times New Roman" w:hAnsi="Times New Roman" w:cs="Times New Roman"/>
          <w:sz w:val="24"/>
          <w:szCs w:val="24"/>
          <w:lang w:val="en-GB"/>
        </w:rPr>
        <w:t>sudden,</w:t>
      </w:r>
      <w:r w:rsidRPr="003115BA">
        <w:rPr>
          <w:rFonts w:ascii="Times New Roman" w:hAnsi="Times New Roman" w:cs="Times New Roman"/>
          <w:sz w:val="24"/>
          <w:szCs w:val="24"/>
          <w:lang w:val="en-GB"/>
        </w:rPr>
        <w:t xml:space="preserve"> but it is considered as an easy budget while making changes in the cost of a company. Proper planning is needed to change fixed costs in a business organization. If the profit of a company is affected, fixed cost productivity can be very beneficial for the company </w:t>
      </w:r>
      <w:r w:rsidRPr="003115BA">
        <w:rPr>
          <w:rFonts w:ascii="Times New Roman" w:hAnsi="Times New Roman" w:cs="Times New Roman"/>
          <w:sz w:val="24"/>
          <w:szCs w:val="24"/>
          <w:highlight w:val="white"/>
          <w:lang w:val="en-GB"/>
        </w:rPr>
        <w:t xml:space="preserve">(Li </w:t>
      </w:r>
      <w:r w:rsidRPr="003115BA">
        <w:rPr>
          <w:rFonts w:ascii="Times New Roman" w:hAnsi="Times New Roman" w:cs="Times New Roman"/>
          <w:i/>
          <w:sz w:val="24"/>
          <w:szCs w:val="24"/>
          <w:highlight w:val="white"/>
          <w:lang w:val="en-GB"/>
        </w:rPr>
        <w:t>et al.</w:t>
      </w:r>
      <w:r w:rsidRPr="003115BA">
        <w:rPr>
          <w:rFonts w:ascii="Times New Roman" w:hAnsi="Times New Roman" w:cs="Times New Roman"/>
          <w:sz w:val="24"/>
          <w:szCs w:val="24"/>
          <w:highlight w:val="white"/>
          <w:lang w:val="en-GB"/>
        </w:rPr>
        <w:t xml:space="preserve"> 2018, p. 200)</w:t>
      </w:r>
      <w:r w:rsidRPr="003115BA">
        <w:rPr>
          <w:rFonts w:ascii="Times New Roman" w:hAnsi="Times New Roman" w:cs="Times New Roman"/>
          <w:sz w:val="24"/>
          <w:szCs w:val="24"/>
          <w:lang w:val="en-GB"/>
        </w:rPr>
        <w:t xml:space="preserve">. Various steps can be taken by the company to reduce its fixed costs whenever needed. The reduction of salaried employees can be beneficial to reduce the fixed cost of the company. </w:t>
      </w:r>
      <w:r w:rsidR="007E31BB" w:rsidRPr="003115BA">
        <w:rPr>
          <w:rFonts w:ascii="Times New Roman" w:hAnsi="Times New Roman" w:cs="Times New Roman"/>
          <w:sz w:val="24"/>
          <w:szCs w:val="24"/>
          <w:lang w:val="en-GB"/>
        </w:rPr>
        <w:t>It</w:t>
      </w:r>
      <w:r w:rsidRPr="003115BA">
        <w:rPr>
          <w:rFonts w:ascii="Times New Roman" w:hAnsi="Times New Roman" w:cs="Times New Roman"/>
          <w:sz w:val="24"/>
          <w:szCs w:val="24"/>
          <w:lang w:val="en-GB"/>
        </w:rPr>
        <w:t xml:space="preserve"> is important to keep in mind that the productivity of the employees is not affected while decreasing the wages of the employees. </w:t>
      </w:r>
    </w:p>
    <w:p w14:paraId="5C0DC27F" w14:textId="77777777" w:rsidR="00E8175B" w:rsidRPr="003115BA" w:rsidRDefault="00A43707" w:rsidP="003115BA">
      <w:pPr>
        <w:spacing w:line="360" w:lineRule="auto"/>
        <w:jc w:val="center"/>
        <w:rPr>
          <w:rFonts w:ascii="Times New Roman" w:hAnsi="Times New Roman" w:cs="Times New Roman"/>
          <w:b/>
          <w:i/>
          <w:sz w:val="24"/>
          <w:szCs w:val="24"/>
          <w:lang w:val="en-GB"/>
        </w:rPr>
      </w:pPr>
      <w:r w:rsidRPr="003115BA">
        <w:rPr>
          <w:rFonts w:ascii="Times New Roman" w:hAnsi="Times New Roman" w:cs="Times New Roman"/>
          <w:b/>
          <w:i/>
          <w:sz w:val="24"/>
          <w:szCs w:val="24"/>
          <w:lang w:val="en-GB"/>
        </w:rPr>
        <w:t>Impact of variable cost</w:t>
      </w:r>
    </w:p>
    <w:p w14:paraId="16EB644C" w14:textId="777777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As per the opinion of </w:t>
      </w:r>
      <w:r w:rsidRPr="003115BA">
        <w:rPr>
          <w:rFonts w:ascii="Times New Roman" w:hAnsi="Times New Roman" w:cs="Times New Roman"/>
          <w:sz w:val="24"/>
          <w:szCs w:val="24"/>
          <w:highlight w:val="white"/>
          <w:lang w:val="en-GB"/>
        </w:rPr>
        <w:t>Musah (2017, p. 25)</w:t>
      </w:r>
      <w:r w:rsidRPr="003115BA">
        <w:rPr>
          <w:rFonts w:ascii="Times New Roman" w:hAnsi="Times New Roman" w:cs="Times New Roman"/>
          <w:b/>
          <w:sz w:val="24"/>
          <w:szCs w:val="24"/>
          <w:lang w:val="en-GB"/>
        </w:rPr>
        <w:t xml:space="preserve">, </w:t>
      </w:r>
      <w:r w:rsidRPr="003115BA">
        <w:rPr>
          <w:rFonts w:ascii="Times New Roman" w:hAnsi="Times New Roman" w:cs="Times New Roman"/>
          <w:sz w:val="24"/>
          <w:szCs w:val="24"/>
          <w:lang w:val="en-GB"/>
        </w:rPr>
        <w:t xml:space="preserve">the management of variable costs is also important in a business organization. A company can easily balance the loss by managing the variable cost of the total expenses. Not only that, but existing profits can also be turned into larger profits by reducing various variable costs. While implementing a cost-cutting strategy, the reduction of variable cost becomes the priority of a business organization. </w:t>
      </w:r>
    </w:p>
    <w:p w14:paraId="5F736923" w14:textId="77777777" w:rsidR="00E8175B" w:rsidRPr="003115BA" w:rsidRDefault="00A43707" w:rsidP="003A664C">
      <w:pPr>
        <w:spacing w:line="360" w:lineRule="auto"/>
        <w:jc w:val="both"/>
        <w:rPr>
          <w:rFonts w:ascii="Times New Roman" w:hAnsi="Times New Roman" w:cs="Times New Roman"/>
          <w:sz w:val="24"/>
          <w:szCs w:val="24"/>
          <w:highlight w:val="white"/>
          <w:lang w:val="en-GB"/>
        </w:rPr>
      </w:pPr>
      <w:r w:rsidRPr="003115BA">
        <w:rPr>
          <w:rFonts w:ascii="Times New Roman" w:hAnsi="Times New Roman" w:cs="Times New Roman"/>
          <w:sz w:val="24"/>
          <w:szCs w:val="24"/>
          <w:lang w:val="en-GB"/>
        </w:rPr>
        <w:t>A gross profit margin of a company surely increases when variable costs are decreased. For example, if a company wants to reduce the advertising charges, the overall profit of the company will increase as a consequence. Besides affecting gross profit, the operating profit of the business firm is also affected whenever any change is made in the variable costs of the company. According to most financial advisors, the higher the risk, the higher the potential profit</w:t>
      </w:r>
    </w:p>
    <w:p w14:paraId="69954006" w14:textId="77777777" w:rsidR="00E8175B" w:rsidRPr="003115BA" w:rsidRDefault="007E31BB"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highlight w:val="white"/>
          <w:lang w:val="en-GB"/>
        </w:rPr>
        <w:t xml:space="preserve">(Singh and Bagga, </w:t>
      </w:r>
      <w:r w:rsidR="00A43707" w:rsidRPr="003115BA">
        <w:rPr>
          <w:rFonts w:ascii="Times New Roman" w:hAnsi="Times New Roman" w:cs="Times New Roman"/>
          <w:sz w:val="24"/>
          <w:szCs w:val="24"/>
          <w:highlight w:val="white"/>
          <w:lang w:val="en-GB"/>
        </w:rPr>
        <w:t>2019, p. 69)</w:t>
      </w:r>
      <w:r w:rsidR="00A43707" w:rsidRPr="003115BA">
        <w:rPr>
          <w:rFonts w:ascii="Times New Roman" w:hAnsi="Times New Roman" w:cs="Times New Roman"/>
          <w:sz w:val="24"/>
          <w:szCs w:val="24"/>
          <w:lang w:val="en-GB"/>
        </w:rPr>
        <w:t xml:space="preserve">. Hence, reduction in fixed cost and variable costs are needed to be changed to manage the net income of the firm.    </w:t>
      </w:r>
    </w:p>
    <w:p w14:paraId="1DC61DFE" w14:textId="77777777" w:rsidR="00E8175B" w:rsidRPr="003115BA" w:rsidRDefault="002D25F7"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noProof/>
          <w:sz w:val="24"/>
          <w:szCs w:val="24"/>
          <w:lang w:val="en-GB"/>
        </w:rPr>
        <w:drawing>
          <wp:inline distT="0" distB="0" distL="0" distR="0" wp14:anchorId="11149A0A" wp14:editId="15A48CCB">
            <wp:extent cx="5981700" cy="2057400"/>
            <wp:effectExtent l="0" t="25400" r="0" b="508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4795DC2" w14:textId="77777777" w:rsidR="00F07343" w:rsidRPr="003115BA" w:rsidRDefault="00F07343" w:rsidP="003343EA">
      <w:pPr>
        <w:jc w:val="center"/>
        <w:rPr>
          <w:rFonts w:ascii="Times New Roman" w:hAnsi="Times New Roman" w:cs="Times New Roman"/>
          <w:sz w:val="24"/>
          <w:szCs w:val="24"/>
          <w:lang w:val="en-GB"/>
        </w:rPr>
      </w:pPr>
      <w:r w:rsidRPr="003115BA">
        <w:rPr>
          <w:rFonts w:ascii="Times New Roman" w:hAnsi="Times New Roman" w:cs="Times New Roman"/>
          <w:sz w:val="24"/>
          <w:szCs w:val="24"/>
          <w:lang w:val="en-GB"/>
        </w:rPr>
        <w:t>(Figure1: Various types of cost)</w:t>
      </w:r>
    </w:p>
    <w:p w14:paraId="4F0EB610" w14:textId="64BA0A6E" w:rsidR="00E8175B" w:rsidRPr="003115BA" w:rsidRDefault="00A43707" w:rsidP="003115BA">
      <w:pPr>
        <w:pStyle w:val="Heading1"/>
        <w:jc w:val="center"/>
        <w:rPr>
          <w:lang w:val="en-GB"/>
        </w:rPr>
      </w:pPr>
      <w:bookmarkStart w:id="3" w:name="_Toc67655351"/>
      <w:r w:rsidRPr="003115BA">
        <w:rPr>
          <w:lang w:val="en-GB"/>
        </w:rPr>
        <w:lastRenderedPageBreak/>
        <w:t>Presentation of the new cost structure of Harriot Hotel</w:t>
      </w:r>
      <w:bookmarkEnd w:id="3"/>
    </w:p>
    <w:p w14:paraId="026B74CF" w14:textId="77777777" w:rsidR="00E8175B" w:rsidRPr="003115BA" w:rsidRDefault="00A43707"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noProof/>
          <w:sz w:val="24"/>
          <w:szCs w:val="24"/>
          <w:lang w:val="en-GB"/>
        </w:rPr>
        <w:drawing>
          <wp:inline distT="114300" distB="114300" distL="114300" distR="114300" wp14:anchorId="0F097C17" wp14:editId="79EA31FA">
            <wp:extent cx="5958762" cy="18716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5958762" cy="1871663"/>
                    </a:xfrm>
                    <a:prstGeom prst="rect">
                      <a:avLst/>
                    </a:prstGeom>
                  </pic:spPr>
                </pic:pic>
              </a:graphicData>
            </a:graphic>
          </wp:inline>
        </w:drawing>
      </w:r>
    </w:p>
    <w:p w14:paraId="6F6CD960" w14:textId="77777777" w:rsidR="003343EA" w:rsidRPr="003115BA" w:rsidRDefault="003343EA" w:rsidP="00427983">
      <w:pPr>
        <w:spacing w:line="360" w:lineRule="auto"/>
        <w:jc w:val="center"/>
        <w:rPr>
          <w:rFonts w:ascii="Times New Roman" w:hAnsi="Times New Roman" w:cs="Times New Roman"/>
          <w:b/>
          <w:sz w:val="24"/>
          <w:szCs w:val="24"/>
          <w:lang w:val="en-GB"/>
        </w:rPr>
      </w:pPr>
      <w:r w:rsidRPr="003115BA">
        <w:rPr>
          <w:rFonts w:ascii="Times New Roman" w:hAnsi="Times New Roman" w:cs="Times New Roman"/>
          <w:b/>
          <w:sz w:val="24"/>
          <w:szCs w:val="24"/>
          <w:lang w:val="en-GB"/>
        </w:rPr>
        <w:t xml:space="preserve">Table 2: </w:t>
      </w:r>
      <w:r w:rsidR="00036CDF" w:rsidRPr="003115BA">
        <w:rPr>
          <w:rFonts w:ascii="Times New Roman" w:hAnsi="Times New Roman" w:cs="Times New Roman"/>
          <w:b/>
          <w:sz w:val="24"/>
          <w:szCs w:val="24"/>
          <w:lang w:val="en-GB"/>
        </w:rPr>
        <w:t>Presentation</w:t>
      </w:r>
      <w:r w:rsidRPr="003115BA">
        <w:rPr>
          <w:rFonts w:ascii="Times New Roman" w:hAnsi="Times New Roman" w:cs="Times New Roman"/>
          <w:b/>
          <w:sz w:val="24"/>
          <w:szCs w:val="24"/>
          <w:lang w:val="en-GB"/>
        </w:rPr>
        <w:t xml:space="preserve"> of new cost </w:t>
      </w:r>
      <w:r w:rsidR="00036CDF" w:rsidRPr="003115BA">
        <w:rPr>
          <w:rFonts w:ascii="Times New Roman" w:hAnsi="Times New Roman" w:cs="Times New Roman"/>
          <w:b/>
          <w:sz w:val="24"/>
          <w:szCs w:val="24"/>
          <w:lang w:val="en-GB"/>
        </w:rPr>
        <w:t>Structure</w:t>
      </w:r>
      <w:r w:rsidRPr="003115BA">
        <w:rPr>
          <w:rFonts w:ascii="Times New Roman" w:hAnsi="Times New Roman" w:cs="Times New Roman"/>
          <w:b/>
          <w:sz w:val="24"/>
          <w:szCs w:val="24"/>
          <w:lang w:val="en-GB"/>
        </w:rPr>
        <w:t xml:space="preserve"> of Harriot Hotel</w:t>
      </w:r>
    </w:p>
    <w:p w14:paraId="3DDC3036" w14:textId="77777777" w:rsidR="00E8175B" w:rsidRPr="003115BA" w:rsidRDefault="00A43707" w:rsidP="00427983">
      <w:pPr>
        <w:spacing w:line="360" w:lineRule="auto"/>
        <w:jc w:val="center"/>
        <w:rPr>
          <w:rFonts w:ascii="Times New Roman" w:hAnsi="Times New Roman" w:cs="Times New Roman"/>
          <w:sz w:val="24"/>
          <w:szCs w:val="24"/>
          <w:lang w:val="en-GB"/>
        </w:rPr>
      </w:pPr>
      <w:r w:rsidRPr="003115BA">
        <w:rPr>
          <w:rFonts w:ascii="Times New Roman" w:hAnsi="Times New Roman" w:cs="Times New Roman"/>
          <w:sz w:val="24"/>
          <w:szCs w:val="24"/>
          <w:lang w:val="en-GB"/>
        </w:rPr>
        <w:t>(Source: Self Developed)</w:t>
      </w:r>
    </w:p>
    <w:p w14:paraId="43326D98" w14:textId="77777777" w:rsidR="001538F8" w:rsidRPr="003115BA" w:rsidRDefault="001538F8" w:rsidP="003A664C">
      <w:pPr>
        <w:spacing w:line="360" w:lineRule="auto"/>
        <w:jc w:val="both"/>
        <w:rPr>
          <w:rFonts w:ascii="Times New Roman" w:hAnsi="Times New Roman" w:cs="Times New Roman"/>
          <w:sz w:val="24"/>
          <w:szCs w:val="24"/>
          <w:lang w:val="en-GB"/>
        </w:rPr>
      </w:pPr>
    </w:p>
    <w:p w14:paraId="00A3423B" w14:textId="77777777" w:rsidR="00E8175B" w:rsidRPr="003115BA" w:rsidRDefault="00A43707" w:rsidP="003115BA">
      <w:pPr>
        <w:pStyle w:val="Heading1"/>
        <w:jc w:val="center"/>
        <w:rPr>
          <w:lang w:val="en-GB"/>
        </w:rPr>
      </w:pPr>
      <w:bookmarkStart w:id="4" w:name="_Toc67655352"/>
      <w:r w:rsidRPr="003115BA">
        <w:rPr>
          <w:lang w:val="en-GB"/>
        </w:rPr>
        <w:t>Analysis of new cost structure in Harriot Hotel</w:t>
      </w:r>
      <w:bookmarkEnd w:id="4"/>
    </w:p>
    <w:p w14:paraId="12307507" w14:textId="777777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As shown in the presentation of the new cost structure of Harriot Hotel, the total revenue of the company is 60,000£m. The advertising cost of the hotel is 7,000 and the total cost for employees' wages is 15,000£m. Interest on loans will cost 10,000£m whereas, the expenses of customer discounts and stationery used are respectively 8,000£m and 3,000£m. The hotel spends 5,000£m on housekeeping and cleaning services. The total cost required for business activities in Harriot Hotel is 50,500£m. Reduction of overall expense is highly expected to manage the business activities and overall performance of the hotel </w:t>
      </w:r>
      <w:r w:rsidRPr="003115BA">
        <w:rPr>
          <w:rFonts w:ascii="Times New Roman" w:hAnsi="Times New Roman" w:cs="Times New Roman"/>
          <w:sz w:val="24"/>
          <w:szCs w:val="24"/>
          <w:highlight w:val="white"/>
          <w:lang w:val="en-GB"/>
        </w:rPr>
        <w:t>(Wiegmans and Behdani, 2018, p. 40)</w:t>
      </w:r>
      <w:r w:rsidRPr="003115BA">
        <w:rPr>
          <w:rFonts w:ascii="Times New Roman" w:hAnsi="Times New Roman" w:cs="Times New Roman"/>
          <w:sz w:val="24"/>
          <w:szCs w:val="24"/>
          <w:lang w:val="en-GB"/>
        </w:rPr>
        <w:t xml:space="preserve">. After the pandemic of Covid-19, the hotel has faced a huge loss and is forced to implement a cost-cutting strategy to manage the overall profit of the company. </w:t>
      </w:r>
    </w:p>
    <w:p w14:paraId="68064BBC" w14:textId="77777777" w:rsidR="00E8175B"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The management of the hotel has decided to decrease, increase, eliminate or add some costs as per requirement. The advertising cost of the company is increased by 10% so that more guests can be attracted to take the services of the hotel. Wages of employees are decreased by 2% and the new expense for the wages of employees is 14,700£m. Harriot Hotel has decided to balance the loss in the pandemic situation of Covid-19. It should be kept in mind that the quality of the service is not hampered due to less satisfaction in employees. The new expense for Housekeeping and cleaning services of the hotel is 5,200£m after increasing it by 4%. Cleaning services need extra care after the pandemic situation and increasing the expense of cleaning </w:t>
      </w:r>
      <w:r w:rsidRPr="003115BA">
        <w:rPr>
          <w:rFonts w:ascii="Times New Roman" w:hAnsi="Times New Roman" w:cs="Times New Roman"/>
          <w:sz w:val="24"/>
          <w:szCs w:val="24"/>
          <w:lang w:val="en-GB"/>
        </w:rPr>
        <w:lastRenderedPageBreak/>
        <w:t xml:space="preserve">services will allow the customers to trust its services </w:t>
      </w:r>
      <w:r w:rsidRPr="003115BA">
        <w:rPr>
          <w:rFonts w:ascii="Times New Roman" w:hAnsi="Times New Roman" w:cs="Times New Roman"/>
          <w:sz w:val="24"/>
          <w:szCs w:val="24"/>
          <w:highlight w:val="white"/>
          <w:lang w:val="en-GB"/>
        </w:rPr>
        <w:t xml:space="preserve">(Li </w:t>
      </w:r>
      <w:r w:rsidRPr="003115BA">
        <w:rPr>
          <w:rFonts w:ascii="Times New Roman" w:hAnsi="Times New Roman" w:cs="Times New Roman"/>
          <w:i/>
          <w:sz w:val="24"/>
          <w:szCs w:val="24"/>
          <w:highlight w:val="white"/>
          <w:lang w:val="en-GB"/>
        </w:rPr>
        <w:t>et al.</w:t>
      </w:r>
      <w:r w:rsidRPr="003115BA">
        <w:rPr>
          <w:rFonts w:ascii="Times New Roman" w:hAnsi="Times New Roman" w:cs="Times New Roman"/>
          <w:sz w:val="24"/>
          <w:szCs w:val="24"/>
          <w:highlight w:val="white"/>
          <w:lang w:val="en-GB"/>
        </w:rPr>
        <w:t xml:space="preserve"> 2020, p. 14)</w:t>
      </w:r>
      <w:r w:rsidRPr="003115BA">
        <w:rPr>
          <w:rFonts w:ascii="Times New Roman" w:hAnsi="Times New Roman" w:cs="Times New Roman"/>
          <w:sz w:val="24"/>
          <w:szCs w:val="24"/>
          <w:lang w:val="en-GB"/>
        </w:rPr>
        <w:t xml:space="preserve">. The company has decided to eliminate the cost of customer discount as it is no longer required in this difficult situation. Interest on loan has also increased by 3% and the company has to pay 10300£m from now as an expense. Stationeries used at the front desk and restaurants are also reduced to reduce the total expense. The total reduction of expense on stationery is done by 7% so that the hotel can use the money on more important services.  </w:t>
      </w:r>
    </w:p>
    <w:p w14:paraId="5494477F" w14:textId="77777777" w:rsidR="00D600E7" w:rsidRPr="003115BA" w:rsidRDefault="00A43707" w:rsidP="003115BA">
      <w:pPr>
        <w:spacing w:line="360" w:lineRule="auto"/>
        <w:ind w:firstLine="720"/>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The management of Harriot Hotel has planned the cost to make an overall reduction in its total revenue cost. Unnecessary expenses such as customer discounts have been eliminated to manage the overall business performance of Harriot Hotel. Adding extra services is not recommended during the time of loss but the needs of the customers should also be kept in mind </w:t>
      </w:r>
      <w:r w:rsidRPr="003115BA">
        <w:rPr>
          <w:rFonts w:ascii="Times New Roman" w:hAnsi="Times New Roman" w:cs="Times New Roman"/>
          <w:sz w:val="24"/>
          <w:szCs w:val="24"/>
          <w:highlight w:val="white"/>
          <w:lang w:val="en-GB"/>
        </w:rPr>
        <w:t xml:space="preserve">(Rudancic </w:t>
      </w:r>
      <w:r w:rsidRPr="003115BA">
        <w:rPr>
          <w:rFonts w:ascii="Times New Roman" w:hAnsi="Times New Roman" w:cs="Times New Roman"/>
          <w:i/>
          <w:sz w:val="24"/>
          <w:szCs w:val="24"/>
          <w:highlight w:val="white"/>
          <w:lang w:val="en-GB"/>
        </w:rPr>
        <w:t>et al.</w:t>
      </w:r>
      <w:r w:rsidRPr="003115BA">
        <w:rPr>
          <w:rFonts w:ascii="Times New Roman" w:hAnsi="Times New Roman" w:cs="Times New Roman"/>
          <w:sz w:val="24"/>
          <w:szCs w:val="24"/>
          <w:highlight w:val="white"/>
          <w:lang w:val="en-GB"/>
        </w:rPr>
        <w:t xml:space="preserve"> 2019, p. 32)</w:t>
      </w:r>
      <w:r w:rsidRPr="003115BA">
        <w:rPr>
          <w:rFonts w:ascii="Times New Roman" w:hAnsi="Times New Roman" w:cs="Times New Roman"/>
          <w:sz w:val="24"/>
          <w:szCs w:val="24"/>
          <w:lang w:val="en-GB"/>
        </w:rPr>
        <w:t>. Hence, sanitization services are added worth 2500£m to increase the client base of the entity. Adding sanitization services will initially increase the expense but it will surely benefit the organization in the long term. After making changes in cost structure, the new expense is 43,190£m. The management team of Harriot hotel has made it possible to reduce the overall cost by (50,500-43,190</w:t>
      </w:r>
      <w:r w:rsidR="001538F8" w:rsidRPr="003115BA">
        <w:rPr>
          <w:rFonts w:ascii="Times New Roman" w:hAnsi="Times New Roman" w:cs="Times New Roman"/>
          <w:sz w:val="24"/>
          <w:szCs w:val="24"/>
          <w:lang w:val="en-GB"/>
        </w:rPr>
        <w:t>) £</w:t>
      </w:r>
      <w:r w:rsidRPr="003115BA">
        <w:rPr>
          <w:rFonts w:ascii="Times New Roman" w:hAnsi="Times New Roman" w:cs="Times New Roman"/>
          <w:sz w:val="24"/>
          <w:szCs w:val="24"/>
          <w:lang w:val="en-GB"/>
        </w:rPr>
        <w:t xml:space="preserve">m= 7310£m.    </w:t>
      </w:r>
    </w:p>
    <w:p w14:paraId="5787AD59" w14:textId="77777777" w:rsidR="00D600E7" w:rsidRPr="003115BA" w:rsidRDefault="00D600E7" w:rsidP="003115BA">
      <w:pPr>
        <w:pStyle w:val="Heading1"/>
        <w:jc w:val="center"/>
        <w:rPr>
          <w:lang w:val="en-GB"/>
        </w:rPr>
      </w:pPr>
      <w:bookmarkStart w:id="5" w:name="_Toc67655353"/>
      <w:r w:rsidRPr="003115BA">
        <w:rPr>
          <w:lang w:val="en-GB"/>
        </w:rPr>
        <w:t>Identification of costs</w:t>
      </w:r>
      <w:bookmarkEnd w:id="5"/>
    </w:p>
    <w:p w14:paraId="0B1223D9" w14:textId="739244DF"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color w:val="000000" w:themeColor="text1"/>
          <w:sz w:val="24"/>
          <w:szCs w:val="24"/>
          <w:lang w:val="en-GB"/>
        </w:rPr>
        <w:t xml:space="preserve">The cost is used to refer to the expenses of the company, which are incurred by the business from achieving the desired target. The general cost with which the company deals is variable costs and fixed costs. Herriot hotel carried the business by consisting of two types of costs that are fixed costs and variable costs. The cost those are fixed always remains unchanged and it does not depend on the production of the company. The variable cost differs from the fixed cost as </w:t>
      </w:r>
      <w:r w:rsidR="003115BA" w:rsidRPr="003115BA">
        <w:rPr>
          <w:rFonts w:ascii="Times New Roman" w:hAnsi="Times New Roman" w:cs="Times New Roman"/>
          <w:color w:val="000000" w:themeColor="text1"/>
          <w:sz w:val="24"/>
          <w:szCs w:val="24"/>
          <w:lang w:val="en-GB"/>
        </w:rPr>
        <w:t>its</w:t>
      </w:r>
      <w:r w:rsidRPr="003115BA">
        <w:rPr>
          <w:rFonts w:ascii="Times New Roman" w:hAnsi="Times New Roman" w:cs="Times New Roman"/>
          <w:color w:val="000000" w:themeColor="text1"/>
          <w:sz w:val="24"/>
          <w:szCs w:val="24"/>
          <w:lang w:val="en-GB"/>
        </w:rPr>
        <w:t xml:space="preserve"> variables with the production. It is directly proportional to the production, if the production increases then the variable costs also increase, and if the production decreases then the variable cost decreases (</w:t>
      </w:r>
      <w:r w:rsidRPr="003115BA">
        <w:rPr>
          <w:rFonts w:ascii="Times New Roman" w:hAnsi="Times New Roman" w:cs="Times New Roman"/>
          <w:color w:val="000000" w:themeColor="text1"/>
          <w:sz w:val="24"/>
          <w:szCs w:val="24"/>
          <w:shd w:val="clear" w:color="auto" w:fill="FFFFFF"/>
          <w:lang w:val="en-GB"/>
        </w:rPr>
        <w:t>Morris and Oliveira, 2019 p. 1239)</w:t>
      </w:r>
      <w:r w:rsidRPr="003115BA">
        <w:rPr>
          <w:rFonts w:ascii="Times New Roman" w:hAnsi="Times New Roman" w:cs="Times New Roman"/>
          <w:color w:val="000000" w:themeColor="text1"/>
          <w:sz w:val="24"/>
          <w:szCs w:val="24"/>
          <w:lang w:val="en-GB"/>
        </w:rPr>
        <w:t>. The business carried by Herriot hotel has to incur some costs for keeping the business in operation. The structure of the cost differs from one business to another. The cost structure of the company is sometimes different for the division and the line of products that gets performed by the business. The different types of expenses which are applied by Herriot hotel are:</w:t>
      </w:r>
    </w:p>
    <w:p w14:paraId="51F6009E"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1. Employee wages-</w:t>
      </w:r>
      <w:r w:rsidRPr="003115BA">
        <w:rPr>
          <w:rFonts w:ascii="Times New Roman" w:hAnsi="Times New Roman" w:cs="Times New Roman"/>
          <w:color w:val="000000" w:themeColor="text1"/>
          <w:sz w:val="24"/>
          <w:szCs w:val="24"/>
          <w:lang w:val="en-GB"/>
        </w:rPr>
        <w:t xml:space="preserve"> It is termed as the fixed cost of the business of a hotel. The salary has to provide all the employees and it doesn’t depend on the production of the company. The </w:t>
      </w:r>
      <w:r w:rsidRPr="003115BA">
        <w:rPr>
          <w:rFonts w:ascii="Times New Roman" w:hAnsi="Times New Roman" w:cs="Times New Roman"/>
          <w:color w:val="000000" w:themeColor="text1"/>
          <w:sz w:val="24"/>
          <w:szCs w:val="24"/>
          <w:lang w:val="en-GB"/>
        </w:rPr>
        <w:lastRenderedPageBreak/>
        <w:t>wage has to get decrease to get sustain in the market. The amount has to get decrease up to £14700.</w:t>
      </w:r>
    </w:p>
    <w:p w14:paraId="65827D7F"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 xml:space="preserve">2. Advertisement cost- </w:t>
      </w:r>
      <w:r w:rsidRPr="003115BA">
        <w:rPr>
          <w:rFonts w:ascii="Times New Roman" w:hAnsi="Times New Roman" w:cs="Times New Roman"/>
          <w:color w:val="000000" w:themeColor="text1"/>
          <w:sz w:val="24"/>
          <w:szCs w:val="24"/>
          <w:lang w:val="en-GB"/>
        </w:rPr>
        <w:t>The advertisement cost is termed as variable cost and depends on the production (</w:t>
      </w:r>
      <w:r w:rsidRPr="003115BA">
        <w:rPr>
          <w:rFonts w:ascii="Times New Roman" w:hAnsi="Times New Roman" w:cs="Times New Roman"/>
          <w:color w:val="000000" w:themeColor="text1"/>
          <w:sz w:val="24"/>
          <w:szCs w:val="24"/>
          <w:shd w:val="clear" w:color="auto" w:fill="FFFFFF"/>
          <w:lang w:val="en-GB"/>
        </w:rPr>
        <w:t xml:space="preserve">Johansson </w:t>
      </w:r>
      <w:r w:rsidRPr="003115BA">
        <w:rPr>
          <w:rFonts w:ascii="Times New Roman" w:hAnsi="Times New Roman" w:cs="Times New Roman"/>
          <w:i/>
          <w:iCs/>
          <w:color w:val="000000" w:themeColor="text1"/>
          <w:sz w:val="24"/>
          <w:szCs w:val="24"/>
          <w:shd w:val="clear" w:color="auto" w:fill="FFFFFF"/>
          <w:lang w:val="en-GB"/>
        </w:rPr>
        <w:t xml:space="preserve">et al. </w:t>
      </w:r>
      <w:r w:rsidRPr="003115BA">
        <w:rPr>
          <w:rFonts w:ascii="Times New Roman" w:hAnsi="Times New Roman" w:cs="Times New Roman"/>
          <w:color w:val="000000" w:themeColor="text1"/>
          <w:sz w:val="24"/>
          <w:szCs w:val="24"/>
          <w:shd w:val="clear" w:color="auto" w:fill="FFFFFF"/>
          <w:lang w:val="en-GB"/>
        </w:rPr>
        <w:t>2018, p.815)</w:t>
      </w:r>
      <w:r w:rsidRPr="003115BA">
        <w:rPr>
          <w:rFonts w:ascii="Times New Roman" w:hAnsi="Times New Roman" w:cs="Times New Roman"/>
          <w:color w:val="000000" w:themeColor="text1"/>
          <w:sz w:val="24"/>
          <w:szCs w:val="24"/>
          <w:lang w:val="en-GB"/>
        </w:rPr>
        <w:t xml:space="preserve">. As the business has suffered from the pandemic situation the advertisement strategy has to increase and the value of the cost is £7700. </w:t>
      </w:r>
    </w:p>
    <w:p w14:paraId="5A1551A5"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 xml:space="preserve">3. Interest in loans- </w:t>
      </w:r>
      <w:r w:rsidRPr="003115BA">
        <w:rPr>
          <w:rFonts w:ascii="Times New Roman" w:hAnsi="Times New Roman" w:cs="Times New Roman"/>
          <w:color w:val="000000" w:themeColor="text1"/>
          <w:sz w:val="24"/>
          <w:szCs w:val="24"/>
          <w:lang w:val="en-GB"/>
        </w:rPr>
        <w:t>The interest on the loan is a fixed cost of the business and it needs to get an increase in the business. The amount of the interest was 10000 but due to pandemics, the interest on the loan has increased up to £10300.</w:t>
      </w:r>
    </w:p>
    <w:p w14:paraId="7EE9FEFB"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4. Cleaning supplies of housekeeping costs-</w:t>
      </w:r>
      <w:r w:rsidRPr="003115BA">
        <w:rPr>
          <w:rFonts w:ascii="Times New Roman" w:hAnsi="Times New Roman" w:cs="Times New Roman"/>
          <w:color w:val="000000" w:themeColor="text1"/>
          <w:sz w:val="24"/>
          <w:szCs w:val="24"/>
          <w:lang w:val="en-GB"/>
        </w:rPr>
        <w:t xml:space="preserve"> It cost regarding the cleaning is fixed where there is production or not the cost ha to set for cleaning and it is necessary for hotel business. The cost which has increased is £5200.</w:t>
      </w:r>
    </w:p>
    <w:p w14:paraId="71E7CD6E"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 xml:space="preserve">5. Discounts costs- </w:t>
      </w:r>
      <w:r w:rsidRPr="003115BA">
        <w:rPr>
          <w:rFonts w:ascii="Times New Roman" w:hAnsi="Times New Roman" w:cs="Times New Roman"/>
          <w:color w:val="000000" w:themeColor="text1"/>
          <w:sz w:val="24"/>
          <w:szCs w:val="24"/>
          <w:lang w:val="en-GB"/>
        </w:rPr>
        <w:t>The discount should get eliminated as the company is nsu7ffered in the pandemic year therefore the cost has to be eliminated from the structure of the business.</w:t>
      </w:r>
    </w:p>
    <w:p w14:paraId="64C0E4AD"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 xml:space="preserve">6. Stationeries cost of the restaurant- </w:t>
      </w:r>
      <w:r w:rsidRPr="003115BA">
        <w:rPr>
          <w:rFonts w:ascii="Times New Roman" w:hAnsi="Times New Roman" w:cs="Times New Roman"/>
          <w:color w:val="000000" w:themeColor="text1"/>
          <w:sz w:val="24"/>
          <w:szCs w:val="24"/>
          <w:lang w:val="en-GB"/>
        </w:rPr>
        <w:t xml:space="preserve">The cost regarding the stationary has to get reduced in the business by the amount of £2790. </w:t>
      </w:r>
    </w:p>
    <w:p w14:paraId="5711BA75"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b/>
          <w:color w:val="000000" w:themeColor="text1"/>
          <w:sz w:val="24"/>
          <w:szCs w:val="24"/>
          <w:lang w:val="en-GB"/>
        </w:rPr>
        <w:t>7. Sanitization costs-</w:t>
      </w:r>
      <w:r w:rsidRPr="003115BA">
        <w:rPr>
          <w:rFonts w:ascii="Times New Roman" w:hAnsi="Times New Roman" w:cs="Times New Roman"/>
          <w:color w:val="000000" w:themeColor="text1"/>
          <w:sz w:val="24"/>
          <w:szCs w:val="24"/>
          <w:lang w:val="en-GB"/>
        </w:rPr>
        <w:t xml:space="preserve"> The extra cost of sanitization has been added due to pandemics and the sanitization process are necessary for caring for the business in the market. The cost has to get added to the business of an extra amount of £2500. It became necessary for the business and makes the business run efficiently.</w:t>
      </w:r>
    </w:p>
    <w:p w14:paraId="5E2AECC6" w14:textId="77777777" w:rsidR="00D600E7" w:rsidRPr="003115BA" w:rsidRDefault="00D600E7" w:rsidP="003115BA">
      <w:pPr>
        <w:pStyle w:val="Heading1"/>
        <w:jc w:val="center"/>
        <w:rPr>
          <w:lang w:val="en-GB"/>
        </w:rPr>
      </w:pPr>
      <w:bookmarkStart w:id="6" w:name="_Toc67655354"/>
      <w:r w:rsidRPr="003115BA">
        <w:rPr>
          <w:lang w:val="en-GB"/>
        </w:rPr>
        <w:t>Conclusion</w:t>
      </w:r>
      <w:bookmarkEnd w:id="6"/>
    </w:p>
    <w:p w14:paraId="2FCA52B4" w14:textId="77777777" w:rsidR="00D600E7" w:rsidRPr="003115BA" w:rsidRDefault="00D600E7" w:rsidP="003115BA">
      <w:pPr>
        <w:spacing w:line="360" w:lineRule="auto"/>
        <w:ind w:firstLine="720"/>
        <w:jc w:val="both"/>
        <w:rPr>
          <w:rFonts w:ascii="Times New Roman" w:hAnsi="Times New Roman" w:cs="Times New Roman"/>
          <w:color w:val="000000" w:themeColor="text1"/>
          <w:sz w:val="24"/>
          <w:szCs w:val="24"/>
          <w:lang w:val="en-GB"/>
        </w:rPr>
      </w:pPr>
      <w:r w:rsidRPr="003115BA">
        <w:rPr>
          <w:rFonts w:ascii="Times New Roman" w:hAnsi="Times New Roman" w:cs="Times New Roman"/>
          <w:color w:val="000000" w:themeColor="text1"/>
          <w:sz w:val="24"/>
          <w:szCs w:val="24"/>
          <w:lang w:val="en-GB"/>
        </w:rPr>
        <w:t>The business of Herriot hotel has implemented the system of cost-cutting due to pandemic in the market. The cost of various types ha affected and mostly the fixed and variable cost which are mostly affected. The project is dealing in the application of strategy for applying the process of cost-cutting. The impact of variable and fixed costs is discussed in the project. The sanitization cost has been extra implied in the business for £2500.</w:t>
      </w:r>
    </w:p>
    <w:p w14:paraId="7FD39702" w14:textId="77777777" w:rsidR="00E3165D" w:rsidRPr="003115BA" w:rsidRDefault="00A43707"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t xml:space="preserve">  </w:t>
      </w:r>
    </w:p>
    <w:p w14:paraId="73551CD6" w14:textId="77777777" w:rsidR="00E3165D" w:rsidRPr="003115BA" w:rsidRDefault="00E3165D" w:rsidP="003A664C">
      <w:pPr>
        <w:spacing w:line="360" w:lineRule="auto"/>
        <w:jc w:val="both"/>
        <w:rPr>
          <w:rFonts w:ascii="Times New Roman" w:hAnsi="Times New Roman" w:cs="Times New Roman"/>
          <w:sz w:val="24"/>
          <w:szCs w:val="24"/>
          <w:lang w:val="en-GB"/>
        </w:rPr>
      </w:pPr>
      <w:r w:rsidRPr="003115BA">
        <w:rPr>
          <w:rFonts w:ascii="Times New Roman" w:hAnsi="Times New Roman" w:cs="Times New Roman"/>
          <w:sz w:val="24"/>
          <w:szCs w:val="24"/>
          <w:lang w:val="en-GB"/>
        </w:rPr>
        <w:br w:type="page"/>
      </w:r>
    </w:p>
    <w:p w14:paraId="23403A5A" w14:textId="4D691F23" w:rsidR="00E3165D" w:rsidRPr="003115BA" w:rsidRDefault="00E3165D" w:rsidP="003115BA">
      <w:pPr>
        <w:spacing w:line="360" w:lineRule="auto"/>
        <w:jc w:val="center"/>
        <w:rPr>
          <w:rFonts w:ascii="Times New Roman" w:eastAsia="Times New Roman" w:hAnsi="Times New Roman" w:cs="Times New Roman"/>
          <w:b/>
          <w:bCs/>
          <w:color w:val="000000"/>
          <w:sz w:val="24"/>
          <w:szCs w:val="24"/>
          <w:lang w:val="en-GB"/>
        </w:rPr>
      </w:pPr>
      <w:r w:rsidRPr="003115BA">
        <w:rPr>
          <w:rFonts w:ascii="Times New Roman" w:eastAsia="Times New Roman" w:hAnsi="Times New Roman" w:cs="Times New Roman"/>
          <w:b/>
          <w:bCs/>
          <w:color w:val="000000"/>
          <w:sz w:val="24"/>
          <w:szCs w:val="24"/>
          <w:lang w:val="en-GB"/>
        </w:rPr>
        <w:lastRenderedPageBreak/>
        <w:t>References</w:t>
      </w:r>
    </w:p>
    <w:p w14:paraId="720B44DE" w14:textId="77777777" w:rsidR="00105DA0" w:rsidRPr="003115BA" w:rsidRDefault="00105DA0" w:rsidP="00105DA0">
      <w:pPr>
        <w:spacing w:line="360" w:lineRule="auto"/>
        <w:jc w:val="both"/>
        <w:rPr>
          <w:rFonts w:ascii="Times New Roman" w:eastAsia="Times New Roman" w:hAnsi="Times New Roman" w:cs="Times New Roman"/>
          <w:color w:val="000000" w:themeColor="text1"/>
          <w:sz w:val="24"/>
          <w:szCs w:val="24"/>
          <w:lang w:val="en-GB"/>
        </w:rPr>
      </w:pPr>
    </w:p>
    <w:p w14:paraId="355DDF00" w14:textId="77777777" w:rsidR="00105DA0" w:rsidRPr="003115BA" w:rsidRDefault="00105DA0" w:rsidP="00105DA0">
      <w:pPr>
        <w:spacing w:line="360" w:lineRule="auto"/>
        <w:jc w:val="both"/>
        <w:rPr>
          <w:rFonts w:ascii="Times New Roman" w:eastAsia="Times New Roman" w:hAnsi="Times New Roman" w:cs="Times New Roman"/>
          <w:color w:val="000000" w:themeColor="text1"/>
          <w:sz w:val="24"/>
          <w:szCs w:val="24"/>
          <w:lang w:val="en-GB"/>
        </w:rPr>
      </w:pPr>
      <w:r w:rsidRPr="003115BA">
        <w:rPr>
          <w:rFonts w:ascii="Times New Roman" w:eastAsia="Times New Roman" w:hAnsi="Times New Roman" w:cs="Times New Roman"/>
          <w:color w:val="000000" w:themeColor="text1"/>
          <w:sz w:val="24"/>
          <w:szCs w:val="24"/>
          <w:shd w:val="clear" w:color="auto" w:fill="FFFFFF"/>
          <w:lang w:val="en-GB"/>
        </w:rPr>
        <w:t xml:space="preserve">Johansson, E.C., Hartz, S., Kiri, S.H., Kumar, G. and Svedbom, A., 2018. Cost-effectiveness analysis of sequential biologic therapy with ixekizumab versus secukinumab as first-line treatment of moderate-to-severe psoriasis in the UK. </w:t>
      </w:r>
      <w:r w:rsidRPr="003115BA">
        <w:rPr>
          <w:rFonts w:ascii="Times New Roman" w:eastAsia="Times New Roman" w:hAnsi="Times New Roman" w:cs="Times New Roman"/>
          <w:i/>
          <w:iCs/>
          <w:color w:val="000000" w:themeColor="text1"/>
          <w:sz w:val="24"/>
          <w:szCs w:val="24"/>
          <w:shd w:val="clear" w:color="auto" w:fill="FFFFFF"/>
          <w:lang w:val="en-GB"/>
        </w:rPr>
        <w:t>Journal of medical economics</w:t>
      </w:r>
      <w:r w:rsidRPr="003115BA">
        <w:rPr>
          <w:rFonts w:ascii="Times New Roman" w:eastAsia="Times New Roman" w:hAnsi="Times New Roman" w:cs="Times New Roman"/>
          <w:color w:val="000000" w:themeColor="text1"/>
          <w:sz w:val="24"/>
          <w:szCs w:val="24"/>
          <w:shd w:val="clear" w:color="auto" w:fill="FFFFFF"/>
          <w:lang w:val="en-GB"/>
        </w:rPr>
        <w:t xml:space="preserve">, </w:t>
      </w:r>
      <w:r w:rsidRPr="003115BA">
        <w:rPr>
          <w:rFonts w:ascii="Times New Roman" w:eastAsia="Times New Roman" w:hAnsi="Times New Roman" w:cs="Times New Roman"/>
          <w:i/>
          <w:iCs/>
          <w:color w:val="000000" w:themeColor="text1"/>
          <w:sz w:val="24"/>
          <w:szCs w:val="24"/>
          <w:shd w:val="clear" w:color="auto" w:fill="FFFFFF"/>
          <w:lang w:val="en-GB"/>
        </w:rPr>
        <w:t>21</w:t>
      </w:r>
      <w:r w:rsidRPr="003115BA">
        <w:rPr>
          <w:rFonts w:ascii="Times New Roman" w:eastAsia="Times New Roman" w:hAnsi="Times New Roman" w:cs="Times New Roman"/>
          <w:color w:val="000000" w:themeColor="text1"/>
          <w:sz w:val="24"/>
          <w:szCs w:val="24"/>
          <w:shd w:val="clear" w:color="auto" w:fill="FFFFFF"/>
          <w:lang w:val="en-GB"/>
        </w:rPr>
        <w:t>(8), pp.810-820.</w:t>
      </w:r>
    </w:p>
    <w:p w14:paraId="6D40E1A2" w14:textId="77777777" w:rsidR="00105DA0" w:rsidRPr="003115BA" w:rsidRDefault="00105DA0" w:rsidP="00105DA0">
      <w:pPr>
        <w:spacing w:line="360" w:lineRule="auto"/>
        <w:jc w:val="both"/>
        <w:rPr>
          <w:rFonts w:ascii="Times New Roman" w:hAnsi="Times New Roman" w:cs="Times New Roman"/>
          <w:b/>
          <w:color w:val="000000" w:themeColor="text1"/>
          <w:sz w:val="24"/>
          <w:szCs w:val="24"/>
          <w:lang w:val="en-GB"/>
        </w:rPr>
      </w:pPr>
      <w:r w:rsidRPr="003115BA">
        <w:rPr>
          <w:rFonts w:ascii="Times New Roman" w:hAnsi="Times New Roman" w:cs="Times New Roman"/>
          <w:color w:val="000000" w:themeColor="text1"/>
          <w:sz w:val="24"/>
          <w:szCs w:val="24"/>
          <w:shd w:val="clear" w:color="auto" w:fill="FFFFFF"/>
          <w:lang w:val="en-GB"/>
        </w:rPr>
        <w:t xml:space="preserve">Li, F., Yan, Z., Zhu, Q., Yin, M. and Kou, G., 2020. Allocating a fixed cost across decision making units with explicitly considering efficiency rankings. </w:t>
      </w:r>
      <w:r w:rsidRPr="003115BA">
        <w:rPr>
          <w:rFonts w:ascii="Times New Roman" w:hAnsi="Times New Roman" w:cs="Times New Roman"/>
          <w:i/>
          <w:iCs/>
          <w:color w:val="000000" w:themeColor="text1"/>
          <w:sz w:val="24"/>
          <w:szCs w:val="24"/>
          <w:shd w:val="clear" w:color="auto" w:fill="FFFFFF"/>
          <w:lang w:val="en-GB"/>
        </w:rPr>
        <w:t>Journal of the Operational Research Society</w:t>
      </w:r>
      <w:r w:rsidRPr="003115BA">
        <w:rPr>
          <w:rFonts w:ascii="Times New Roman" w:hAnsi="Times New Roman" w:cs="Times New Roman"/>
          <w:color w:val="000000" w:themeColor="text1"/>
          <w:sz w:val="24"/>
          <w:szCs w:val="24"/>
          <w:shd w:val="clear" w:color="auto" w:fill="FFFFFF"/>
          <w:lang w:val="en-GB"/>
        </w:rPr>
        <w:t>, pp.1-15.</w:t>
      </w:r>
    </w:p>
    <w:p w14:paraId="6D1CED7F" w14:textId="77777777" w:rsidR="00105DA0" w:rsidRPr="003115BA" w:rsidRDefault="00105DA0" w:rsidP="00105DA0">
      <w:pPr>
        <w:pStyle w:val="NormalWeb"/>
        <w:spacing w:before="240" w:beforeAutospacing="0" w:after="240" w:afterAutospacing="0" w:line="360" w:lineRule="auto"/>
        <w:jc w:val="both"/>
        <w:rPr>
          <w:color w:val="000000" w:themeColor="text1"/>
          <w:lang w:val="en-GB"/>
        </w:rPr>
      </w:pPr>
      <w:r w:rsidRPr="003115BA">
        <w:rPr>
          <w:color w:val="000000" w:themeColor="text1"/>
          <w:shd w:val="clear" w:color="auto" w:fill="FFFFFF"/>
          <w:lang w:val="en-GB"/>
        </w:rPr>
        <w:t xml:space="preserve">Li, F., Zhu, Q. and Liang, L., 2018. Allocating a fixed cost based on a DEA-game cross efficiency approach. </w:t>
      </w:r>
      <w:r w:rsidRPr="003115BA">
        <w:rPr>
          <w:i/>
          <w:iCs/>
          <w:color w:val="000000" w:themeColor="text1"/>
          <w:shd w:val="clear" w:color="auto" w:fill="FFFFFF"/>
          <w:lang w:val="en-GB"/>
        </w:rPr>
        <w:t>Expert Systems with Applications</w:t>
      </w:r>
      <w:r w:rsidRPr="003115BA">
        <w:rPr>
          <w:color w:val="000000" w:themeColor="text1"/>
          <w:shd w:val="clear" w:color="auto" w:fill="FFFFFF"/>
          <w:lang w:val="en-GB"/>
        </w:rPr>
        <w:t xml:space="preserve">, </w:t>
      </w:r>
      <w:r w:rsidRPr="003115BA">
        <w:rPr>
          <w:i/>
          <w:iCs/>
          <w:color w:val="000000" w:themeColor="text1"/>
          <w:shd w:val="clear" w:color="auto" w:fill="FFFFFF"/>
          <w:lang w:val="en-GB"/>
        </w:rPr>
        <w:t>96</w:t>
      </w:r>
      <w:r w:rsidRPr="003115BA">
        <w:rPr>
          <w:color w:val="000000" w:themeColor="text1"/>
          <w:shd w:val="clear" w:color="auto" w:fill="FFFFFF"/>
          <w:lang w:val="en-GB"/>
        </w:rPr>
        <w:t>, pp.196-207.</w:t>
      </w:r>
    </w:p>
    <w:p w14:paraId="09D025D7" w14:textId="77777777" w:rsidR="00105DA0" w:rsidRPr="003115BA" w:rsidRDefault="00105DA0" w:rsidP="00105DA0">
      <w:pPr>
        <w:spacing w:line="360" w:lineRule="auto"/>
        <w:jc w:val="both"/>
        <w:rPr>
          <w:rFonts w:ascii="Times New Roman" w:eastAsia="Times New Roman" w:hAnsi="Times New Roman" w:cs="Times New Roman"/>
          <w:color w:val="000000" w:themeColor="text1"/>
          <w:sz w:val="24"/>
          <w:szCs w:val="24"/>
          <w:lang w:val="en-GB"/>
        </w:rPr>
      </w:pPr>
      <w:r w:rsidRPr="003115BA">
        <w:rPr>
          <w:rFonts w:ascii="Times New Roman" w:eastAsia="Times New Roman" w:hAnsi="Times New Roman" w:cs="Times New Roman"/>
          <w:color w:val="000000" w:themeColor="text1"/>
          <w:sz w:val="24"/>
          <w:szCs w:val="24"/>
          <w:shd w:val="clear" w:color="auto" w:fill="FFFFFF"/>
          <w:lang w:val="en-GB"/>
        </w:rPr>
        <w:t xml:space="preserve">Morris, J. and Oliveira, S., 2019. Exploring employee energy efficiency awareness in UK commercial offices: IT and small power. </w:t>
      </w:r>
      <w:r w:rsidRPr="003115BA">
        <w:rPr>
          <w:rFonts w:ascii="Times New Roman" w:eastAsia="Times New Roman" w:hAnsi="Times New Roman" w:cs="Times New Roman"/>
          <w:i/>
          <w:iCs/>
          <w:color w:val="000000" w:themeColor="text1"/>
          <w:sz w:val="24"/>
          <w:szCs w:val="24"/>
          <w:shd w:val="clear" w:color="auto" w:fill="FFFFFF"/>
          <w:lang w:val="en-GB"/>
        </w:rPr>
        <w:t>Energy Efficiency</w:t>
      </w:r>
      <w:r w:rsidRPr="003115BA">
        <w:rPr>
          <w:rFonts w:ascii="Times New Roman" w:eastAsia="Times New Roman" w:hAnsi="Times New Roman" w:cs="Times New Roman"/>
          <w:color w:val="000000" w:themeColor="text1"/>
          <w:sz w:val="24"/>
          <w:szCs w:val="24"/>
          <w:shd w:val="clear" w:color="auto" w:fill="FFFFFF"/>
          <w:lang w:val="en-GB"/>
        </w:rPr>
        <w:t xml:space="preserve">, </w:t>
      </w:r>
      <w:r w:rsidRPr="003115BA">
        <w:rPr>
          <w:rFonts w:ascii="Times New Roman" w:eastAsia="Times New Roman" w:hAnsi="Times New Roman" w:cs="Times New Roman"/>
          <w:i/>
          <w:iCs/>
          <w:color w:val="000000" w:themeColor="text1"/>
          <w:sz w:val="24"/>
          <w:szCs w:val="24"/>
          <w:shd w:val="clear" w:color="auto" w:fill="FFFFFF"/>
          <w:lang w:val="en-GB"/>
        </w:rPr>
        <w:t>12</w:t>
      </w:r>
      <w:r w:rsidRPr="003115BA">
        <w:rPr>
          <w:rFonts w:ascii="Times New Roman" w:eastAsia="Times New Roman" w:hAnsi="Times New Roman" w:cs="Times New Roman"/>
          <w:color w:val="000000" w:themeColor="text1"/>
          <w:sz w:val="24"/>
          <w:szCs w:val="24"/>
          <w:shd w:val="clear" w:color="auto" w:fill="FFFFFF"/>
          <w:lang w:val="en-GB"/>
        </w:rPr>
        <w:t>(5), pp.1237-1252.</w:t>
      </w:r>
    </w:p>
    <w:p w14:paraId="11485099" w14:textId="77777777" w:rsidR="00105DA0" w:rsidRPr="003115BA" w:rsidRDefault="00105DA0" w:rsidP="00105DA0">
      <w:pPr>
        <w:pStyle w:val="NormalWeb"/>
        <w:spacing w:before="240" w:beforeAutospacing="0" w:after="240" w:afterAutospacing="0" w:line="360" w:lineRule="auto"/>
        <w:jc w:val="both"/>
        <w:rPr>
          <w:color w:val="000000" w:themeColor="text1"/>
          <w:lang w:val="en-GB"/>
        </w:rPr>
      </w:pPr>
      <w:r w:rsidRPr="003115BA">
        <w:rPr>
          <w:color w:val="000000" w:themeColor="text1"/>
          <w:shd w:val="clear" w:color="auto" w:fill="FFFFFF"/>
          <w:lang w:val="en-GB"/>
        </w:rPr>
        <w:t xml:space="preserve">Musah, A., 2017. The impact of capital structure on profitability of commercial banks in Ghana. </w:t>
      </w:r>
      <w:r w:rsidRPr="003115BA">
        <w:rPr>
          <w:i/>
          <w:iCs/>
          <w:color w:val="000000" w:themeColor="text1"/>
          <w:shd w:val="clear" w:color="auto" w:fill="FFFFFF"/>
          <w:lang w:val="en-GB"/>
        </w:rPr>
        <w:t>Asian Journal of Economic Modelling</w:t>
      </w:r>
      <w:r w:rsidRPr="003115BA">
        <w:rPr>
          <w:color w:val="000000" w:themeColor="text1"/>
          <w:shd w:val="clear" w:color="auto" w:fill="FFFFFF"/>
          <w:lang w:val="en-GB"/>
        </w:rPr>
        <w:t xml:space="preserve">, </w:t>
      </w:r>
      <w:r w:rsidRPr="003115BA">
        <w:rPr>
          <w:i/>
          <w:iCs/>
          <w:color w:val="000000" w:themeColor="text1"/>
          <w:shd w:val="clear" w:color="auto" w:fill="FFFFFF"/>
          <w:lang w:val="en-GB"/>
        </w:rPr>
        <w:t>6</w:t>
      </w:r>
      <w:r w:rsidRPr="003115BA">
        <w:rPr>
          <w:color w:val="000000" w:themeColor="text1"/>
          <w:shd w:val="clear" w:color="auto" w:fill="FFFFFF"/>
          <w:lang w:val="en-GB"/>
        </w:rPr>
        <w:t>(1), pp.21-36.</w:t>
      </w:r>
    </w:p>
    <w:p w14:paraId="1E48A67F" w14:textId="77777777" w:rsidR="00105DA0" w:rsidRPr="003115BA" w:rsidRDefault="00105DA0" w:rsidP="00105DA0">
      <w:pPr>
        <w:spacing w:after="240" w:line="360" w:lineRule="auto"/>
        <w:jc w:val="both"/>
        <w:rPr>
          <w:rFonts w:ascii="Times New Roman" w:eastAsia="Times New Roman" w:hAnsi="Times New Roman" w:cs="Times New Roman"/>
          <w:color w:val="000000" w:themeColor="text1"/>
          <w:sz w:val="24"/>
          <w:szCs w:val="24"/>
          <w:lang w:val="en-GB"/>
        </w:rPr>
      </w:pPr>
      <w:r w:rsidRPr="003115BA">
        <w:rPr>
          <w:rFonts w:ascii="Times New Roman" w:eastAsia="Times New Roman" w:hAnsi="Times New Roman" w:cs="Times New Roman"/>
          <w:color w:val="000000" w:themeColor="text1"/>
          <w:sz w:val="24"/>
          <w:szCs w:val="24"/>
          <w:shd w:val="clear" w:color="auto" w:fill="FFFFFF"/>
          <w:lang w:val="en-GB"/>
        </w:rPr>
        <w:t xml:space="preserve">Musah, A., 2017. The impact of capital structure on profitability of commercial banks in Ghana. </w:t>
      </w:r>
      <w:r w:rsidRPr="003115BA">
        <w:rPr>
          <w:rFonts w:ascii="Times New Roman" w:eastAsia="Times New Roman" w:hAnsi="Times New Roman" w:cs="Times New Roman"/>
          <w:i/>
          <w:iCs/>
          <w:color w:val="000000" w:themeColor="text1"/>
          <w:sz w:val="24"/>
          <w:szCs w:val="24"/>
          <w:shd w:val="clear" w:color="auto" w:fill="FFFFFF"/>
          <w:lang w:val="en-GB"/>
        </w:rPr>
        <w:t>Asian Journal of Economic Modelling</w:t>
      </w:r>
      <w:r w:rsidRPr="003115BA">
        <w:rPr>
          <w:rFonts w:ascii="Times New Roman" w:eastAsia="Times New Roman" w:hAnsi="Times New Roman" w:cs="Times New Roman"/>
          <w:color w:val="000000" w:themeColor="text1"/>
          <w:sz w:val="24"/>
          <w:szCs w:val="24"/>
          <w:shd w:val="clear" w:color="auto" w:fill="FFFFFF"/>
          <w:lang w:val="en-GB"/>
        </w:rPr>
        <w:t xml:space="preserve">, </w:t>
      </w:r>
      <w:r w:rsidRPr="003115BA">
        <w:rPr>
          <w:rFonts w:ascii="Times New Roman" w:eastAsia="Times New Roman" w:hAnsi="Times New Roman" w:cs="Times New Roman"/>
          <w:i/>
          <w:iCs/>
          <w:color w:val="000000" w:themeColor="text1"/>
          <w:sz w:val="24"/>
          <w:szCs w:val="24"/>
          <w:shd w:val="clear" w:color="auto" w:fill="FFFFFF"/>
          <w:lang w:val="en-GB"/>
        </w:rPr>
        <w:t>6</w:t>
      </w:r>
      <w:r w:rsidRPr="003115BA">
        <w:rPr>
          <w:rFonts w:ascii="Times New Roman" w:eastAsia="Times New Roman" w:hAnsi="Times New Roman" w:cs="Times New Roman"/>
          <w:color w:val="000000" w:themeColor="text1"/>
          <w:sz w:val="24"/>
          <w:szCs w:val="24"/>
          <w:shd w:val="clear" w:color="auto" w:fill="FFFFFF"/>
          <w:lang w:val="en-GB"/>
        </w:rPr>
        <w:t>(1), pp.21-36.</w:t>
      </w:r>
    </w:p>
    <w:p w14:paraId="6428105B" w14:textId="77777777" w:rsidR="00105DA0" w:rsidRPr="003115BA" w:rsidRDefault="00105DA0" w:rsidP="00105DA0">
      <w:pPr>
        <w:pStyle w:val="NormalWeb"/>
        <w:spacing w:before="240" w:beforeAutospacing="0" w:after="240" w:afterAutospacing="0" w:line="360" w:lineRule="auto"/>
        <w:jc w:val="both"/>
        <w:rPr>
          <w:color w:val="000000" w:themeColor="text1"/>
          <w:lang w:val="en-GB"/>
        </w:rPr>
      </w:pPr>
      <w:r w:rsidRPr="003115BA">
        <w:rPr>
          <w:color w:val="000000" w:themeColor="text1"/>
          <w:shd w:val="clear" w:color="auto" w:fill="FFFFFF"/>
          <w:lang w:val="en-GB"/>
        </w:rPr>
        <w:t xml:space="preserve">Rudancic, A., Sokcevic, S. and Akmacic, M., 2019. THE ROLE OF MANAGERIAL ACCOUNTING IN THE CROATIAN HOTEL INDUSTRY–EMPIRICAL RESEARCH. </w:t>
      </w:r>
      <w:r w:rsidRPr="003115BA">
        <w:rPr>
          <w:i/>
          <w:iCs/>
          <w:color w:val="000000" w:themeColor="text1"/>
          <w:shd w:val="clear" w:color="auto" w:fill="FFFFFF"/>
          <w:lang w:val="en-GB"/>
        </w:rPr>
        <w:t>Economic and Social Development: Book of Proceedings</w:t>
      </w:r>
      <w:r w:rsidRPr="003115BA">
        <w:rPr>
          <w:color w:val="000000" w:themeColor="text1"/>
          <w:shd w:val="clear" w:color="auto" w:fill="FFFFFF"/>
          <w:lang w:val="en-GB"/>
        </w:rPr>
        <w:t>, pp.26-35.</w:t>
      </w:r>
    </w:p>
    <w:p w14:paraId="70085211" w14:textId="77777777" w:rsidR="00105DA0" w:rsidRPr="003115BA" w:rsidRDefault="00105DA0" w:rsidP="00105DA0">
      <w:pPr>
        <w:pStyle w:val="NormalWeb"/>
        <w:spacing w:before="240" w:beforeAutospacing="0" w:after="240" w:afterAutospacing="0" w:line="360" w:lineRule="auto"/>
        <w:jc w:val="both"/>
        <w:rPr>
          <w:color w:val="000000" w:themeColor="text1"/>
          <w:lang w:val="en-GB"/>
        </w:rPr>
      </w:pPr>
      <w:r w:rsidRPr="003115BA">
        <w:rPr>
          <w:color w:val="000000" w:themeColor="text1"/>
          <w:shd w:val="clear" w:color="auto" w:fill="FFFFFF"/>
          <w:lang w:val="en-GB"/>
        </w:rPr>
        <w:t xml:space="preserve">Singh, N.P. and Bagga, M., 2019. The effect of capital structure on profitability: An empirical panel data study. </w:t>
      </w:r>
      <w:r w:rsidRPr="003115BA">
        <w:rPr>
          <w:i/>
          <w:iCs/>
          <w:color w:val="000000" w:themeColor="text1"/>
          <w:shd w:val="clear" w:color="auto" w:fill="FFFFFF"/>
          <w:lang w:val="en-GB"/>
        </w:rPr>
        <w:t>Jindal Journal of Business Research</w:t>
      </w:r>
      <w:r w:rsidRPr="003115BA">
        <w:rPr>
          <w:color w:val="000000" w:themeColor="text1"/>
          <w:shd w:val="clear" w:color="auto" w:fill="FFFFFF"/>
          <w:lang w:val="en-GB"/>
        </w:rPr>
        <w:t xml:space="preserve">, </w:t>
      </w:r>
      <w:r w:rsidRPr="003115BA">
        <w:rPr>
          <w:i/>
          <w:iCs/>
          <w:color w:val="000000" w:themeColor="text1"/>
          <w:shd w:val="clear" w:color="auto" w:fill="FFFFFF"/>
          <w:lang w:val="en-GB"/>
        </w:rPr>
        <w:t>8</w:t>
      </w:r>
      <w:r w:rsidRPr="003115BA">
        <w:rPr>
          <w:color w:val="000000" w:themeColor="text1"/>
          <w:shd w:val="clear" w:color="auto" w:fill="FFFFFF"/>
          <w:lang w:val="en-GB"/>
        </w:rPr>
        <w:t>(1), pp.65-77.</w:t>
      </w:r>
    </w:p>
    <w:p w14:paraId="0A413C4F" w14:textId="77777777" w:rsidR="00A24577" w:rsidRPr="003115BA" w:rsidRDefault="00105DA0" w:rsidP="00105DA0">
      <w:pPr>
        <w:pStyle w:val="NormalWeb"/>
        <w:spacing w:before="240" w:beforeAutospacing="0" w:after="240" w:afterAutospacing="0" w:line="360" w:lineRule="auto"/>
        <w:jc w:val="both"/>
        <w:rPr>
          <w:color w:val="000000" w:themeColor="text1"/>
          <w:shd w:val="clear" w:color="auto" w:fill="FFFFFF"/>
          <w:lang w:val="en-GB"/>
        </w:rPr>
      </w:pPr>
      <w:r w:rsidRPr="003115BA">
        <w:rPr>
          <w:color w:val="000000" w:themeColor="text1"/>
          <w:shd w:val="clear" w:color="auto" w:fill="FFFFFF"/>
          <w:lang w:val="en-GB"/>
        </w:rPr>
        <w:t xml:space="preserve">Wiegmans, B. and Behdani, B., 2018. A review and analysis of the investment in, and cost structure of, intermodal rail terminals. </w:t>
      </w:r>
      <w:r w:rsidRPr="003115BA">
        <w:rPr>
          <w:i/>
          <w:iCs/>
          <w:color w:val="000000" w:themeColor="text1"/>
          <w:shd w:val="clear" w:color="auto" w:fill="FFFFFF"/>
          <w:lang w:val="en-GB"/>
        </w:rPr>
        <w:t>Transport Reviews</w:t>
      </w:r>
      <w:r w:rsidRPr="003115BA">
        <w:rPr>
          <w:color w:val="000000" w:themeColor="text1"/>
          <w:shd w:val="clear" w:color="auto" w:fill="FFFFFF"/>
          <w:lang w:val="en-GB"/>
        </w:rPr>
        <w:t xml:space="preserve">, </w:t>
      </w:r>
      <w:r w:rsidRPr="003115BA">
        <w:rPr>
          <w:i/>
          <w:iCs/>
          <w:color w:val="000000" w:themeColor="text1"/>
          <w:shd w:val="clear" w:color="auto" w:fill="FFFFFF"/>
          <w:lang w:val="en-GB"/>
        </w:rPr>
        <w:t>38</w:t>
      </w:r>
      <w:r w:rsidRPr="003115BA">
        <w:rPr>
          <w:color w:val="000000" w:themeColor="text1"/>
          <w:shd w:val="clear" w:color="auto" w:fill="FFFFFF"/>
          <w:lang w:val="en-GB"/>
        </w:rPr>
        <w:t>(1), pp.33-</w:t>
      </w:r>
      <w:proofErr w:type="gramStart"/>
      <w:r w:rsidRPr="003115BA">
        <w:rPr>
          <w:color w:val="000000" w:themeColor="text1"/>
          <w:shd w:val="clear" w:color="auto" w:fill="FFFFFF"/>
          <w:lang w:val="en-GB"/>
        </w:rPr>
        <w:t>51.Ranosz</w:t>
      </w:r>
      <w:proofErr w:type="gramEnd"/>
      <w:r w:rsidRPr="003115BA">
        <w:rPr>
          <w:color w:val="000000" w:themeColor="text1"/>
          <w:shd w:val="clear" w:color="auto" w:fill="FFFFFF"/>
          <w:lang w:val="en-GB"/>
        </w:rPr>
        <w:t xml:space="preserve">, R., 2017. Analysis of the structure and cost of capital in mining enterprises. </w:t>
      </w:r>
      <w:r w:rsidRPr="003115BA">
        <w:rPr>
          <w:i/>
          <w:iCs/>
          <w:color w:val="000000" w:themeColor="text1"/>
          <w:shd w:val="clear" w:color="auto" w:fill="FFFFFF"/>
          <w:lang w:val="en-GB"/>
        </w:rPr>
        <w:t>Gospodarka Surowcami Mineralnymi-Mineral Resources Management</w:t>
      </w:r>
      <w:r w:rsidRPr="003115BA">
        <w:rPr>
          <w:color w:val="000000" w:themeColor="text1"/>
          <w:shd w:val="clear" w:color="auto" w:fill="FFFFFF"/>
          <w:lang w:val="en-GB"/>
        </w:rPr>
        <w:t>.</w:t>
      </w:r>
    </w:p>
    <w:p w14:paraId="03B345FF" w14:textId="77777777" w:rsidR="00A24577" w:rsidRPr="003115BA" w:rsidRDefault="00A24577">
      <w:pPr>
        <w:rPr>
          <w:rFonts w:ascii="Times New Roman" w:eastAsia="Times New Roman" w:hAnsi="Times New Roman" w:cs="Times New Roman"/>
          <w:color w:val="000000" w:themeColor="text1"/>
          <w:sz w:val="24"/>
          <w:szCs w:val="24"/>
          <w:shd w:val="clear" w:color="auto" w:fill="FFFFFF"/>
          <w:lang w:val="en-GB"/>
        </w:rPr>
      </w:pPr>
      <w:r w:rsidRPr="003115BA">
        <w:rPr>
          <w:color w:val="000000" w:themeColor="text1"/>
          <w:shd w:val="clear" w:color="auto" w:fill="FFFFFF"/>
          <w:lang w:val="en-GB"/>
        </w:rPr>
        <w:br w:type="page"/>
      </w:r>
    </w:p>
    <w:p w14:paraId="0F90E9F5" w14:textId="54DC72EE" w:rsidR="00A24577" w:rsidRPr="003115BA" w:rsidRDefault="00A24577" w:rsidP="003115BA">
      <w:pPr>
        <w:pStyle w:val="Heading1"/>
        <w:ind w:firstLine="720"/>
        <w:jc w:val="center"/>
        <w:rPr>
          <w:rFonts w:cs="Times New Roman"/>
          <w:szCs w:val="24"/>
          <w:shd w:val="clear" w:color="auto" w:fill="FFFFFF"/>
          <w:lang w:val="en-GB"/>
        </w:rPr>
      </w:pPr>
      <w:bookmarkStart w:id="7" w:name="_Toc67652839"/>
      <w:bookmarkStart w:id="8" w:name="_Toc67654788"/>
      <w:bookmarkStart w:id="9" w:name="_Toc67655355"/>
      <w:r w:rsidRPr="003115BA">
        <w:rPr>
          <w:rFonts w:cs="Times New Roman"/>
          <w:szCs w:val="24"/>
          <w:shd w:val="clear" w:color="auto" w:fill="FFFFFF"/>
          <w:lang w:val="en-GB"/>
        </w:rPr>
        <w:lastRenderedPageBreak/>
        <w:t>Bibliography</w:t>
      </w:r>
      <w:bookmarkEnd w:id="7"/>
      <w:bookmarkEnd w:id="8"/>
      <w:bookmarkEnd w:id="9"/>
    </w:p>
    <w:p w14:paraId="456C16D3" w14:textId="77777777" w:rsidR="00A24577" w:rsidRPr="003115BA" w:rsidRDefault="00A24577" w:rsidP="00101069">
      <w:pPr>
        <w:spacing w:line="360" w:lineRule="auto"/>
        <w:jc w:val="both"/>
        <w:rPr>
          <w:rFonts w:ascii="Times New Roman" w:hAnsi="Times New Roman" w:cs="Times New Roman"/>
          <w:color w:val="000000" w:themeColor="text1"/>
          <w:sz w:val="24"/>
          <w:szCs w:val="24"/>
          <w:lang w:val="en-GB"/>
        </w:rPr>
      </w:pPr>
      <w:r w:rsidRPr="003115BA">
        <w:rPr>
          <w:rFonts w:ascii="Times New Roman" w:hAnsi="Times New Roman" w:cs="Times New Roman"/>
          <w:color w:val="000000" w:themeColor="text1"/>
          <w:sz w:val="24"/>
          <w:szCs w:val="24"/>
          <w:shd w:val="clear" w:color="auto" w:fill="FFFFFF"/>
          <w:lang w:val="en-GB"/>
        </w:rPr>
        <w:t>Filimonau, V. and Perez, L., 2018. National culture and tourist destination choice in the UK and Venezuela: an exploratory and preliminary study. </w:t>
      </w:r>
      <w:r w:rsidRPr="003115BA">
        <w:rPr>
          <w:rFonts w:ascii="Times New Roman" w:hAnsi="Times New Roman" w:cs="Times New Roman"/>
          <w:i/>
          <w:iCs/>
          <w:color w:val="000000" w:themeColor="text1"/>
          <w:sz w:val="24"/>
          <w:szCs w:val="24"/>
          <w:shd w:val="clear" w:color="auto" w:fill="FFFFFF"/>
          <w:lang w:val="en-GB"/>
        </w:rPr>
        <w:t>Tourism Geographies</w:t>
      </w:r>
      <w:r w:rsidRPr="003115BA">
        <w:rPr>
          <w:rFonts w:ascii="Times New Roman" w:hAnsi="Times New Roman" w:cs="Times New Roman"/>
          <w:color w:val="000000" w:themeColor="text1"/>
          <w:sz w:val="24"/>
          <w:szCs w:val="24"/>
          <w:shd w:val="clear" w:color="auto" w:fill="FFFFFF"/>
          <w:lang w:val="en-GB"/>
        </w:rPr>
        <w:t>.</w:t>
      </w:r>
    </w:p>
    <w:p w14:paraId="5EB466AE" w14:textId="77777777" w:rsidR="00A24577" w:rsidRPr="003115BA" w:rsidRDefault="00A24577" w:rsidP="00101069">
      <w:pPr>
        <w:spacing w:line="360" w:lineRule="auto"/>
        <w:jc w:val="both"/>
        <w:rPr>
          <w:rFonts w:ascii="Times New Roman" w:hAnsi="Times New Roman" w:cs="Times New Roman"/>
          <w:color w:val="000000" w:themeColor="text1"/>
          <w:sz w:val="24"/>
          <w:szCs w:val="24"/>
          <w:shd w:val="clear" w:color="auto" w:fill="FFFFFF"/>
          <w:lang w:val="en-GB"/>
        </w:rPr>
      </w:pPr>
      <w:r w:rsidRPr="003115BA">
        <w:rPr>
          <w:rFonts w:ascii="Times New Roman" w:hAnsi="Times New Roman" w:cs="Times New Roman"/>
          <w:color w:val="000000" w:themeColor="text1"/>
          <w:sz w:val="24"/>
          <w:szCs w:val="24"/>
          <w:shd w:val="clear" w:color="auto" w:fill="FFFFFF"/>
          <w:lang w:val="en-GB"/>
        </w:rPr>
        <w:t>Korinth, B., 2021. The impact of political decisions on the tourist accommodation occupancy-Central Europe in the time of the COVID-19 pandemic. </w:t>
      </w:r>
      <w:r w:rsidRPr="003115BA">
        <w:rPr>
          <w:rFonts w:ascii="Times New Roman" w:hAnsi="Times New Roman" w:cs="Times New Roman"/>
          <w:i/>
          <w:iCs/>
          <w:color w:val="000000" w:themeColor="text1"/>
          <w:sz w:val="24"/>
          <w:szCs w:val="24"/>
          <w:shd w:val="clear" w:color="auto" w:fill="FFFFFF"/>
          <w:lang w:val="en-GB"/>
        </w:rPr>
        <w:t>Geographia Cassoviensis</w:t>
      </w:r>
      <w:r w:rsidRPr="003115BA">
        <w:rPr>
          <w:rFonts w:ascii="Times New Roman" w:hAnsi="Times New Roman" w:cs="Times New Roman"/>
          <w:color w:val="000000" w:themeColor="text1"/>
          <w:sz w:val="24"/>
          <w:szCs w:val="24"/>
          <w:shd w:val="clear" w:color="auto" w:fill="FFFFFF"/>
          <w:lang w:val="en-GB"/>
        </w:rPr>
        <w:t>, </w:t>
      </w:r>
      <w:r w:rsidRPr="003115BA">
        <w:rPr>
          <w:rFonts w:ascii="Times New Roman" w:hAnsi="Times New Roman" w:cs="Times New Roman"/>
          <w:i/>
          <w:iCs/>
          <w:color w:val="000000" w:themeColor="text1"/>
          <w:sz w:val="24"/>
          <w:szCs w:val="24"/>
          <w:shd w:val="clear" w:color="auto" w:fill="FFFFFF"/>
          <w:lang w:val="en-GB"/>
        </w:rPr>
        <w:t>15</w:t>
      </w:r>
      <w:r w:rsidRPr="003115BA">
        <w:rPr>
          <w:rFonts w:ascii="Times New Roman" w:hAnsi="Times New Roman" w:cs="Times New Roman"/>
          <w:color w:val="000000" w:themeColor="text1"/>
          <w:sz w:val="24"/>
          <w:szCs w:val="24"/>
          <w:shd w:val="clear" w:color="auto" w:fill="FFFFFF"/>
          <w:lang w:val="en-GB"/>
        </w:rPr>
        <w:t>(1).</w:t>
      </w:r>
    </w:p>
    <w:p w14:paraId="49D40CBC" w14:textId="77777777" w:rsidR="00A24577" w:rsidRPr="003115BA" w:rsidRDefault="00A24577" w:rsidP="00101069">
      <w:pPr>
        <w:spacing w:line="360" w:lineRule="auto"/>
        <w:jc w:val="both"/>
        <w:rPr>
          <w:rFonts w:ascii="Times New Roman" w:hAnsi="Times New Roman" w:cs="Times New Roman"/>
          <w:color w:val="000000" w:themeColor="text1"/>
          <w:sz w:val="24"/>
          <w:szCs w:val="24"/>
          <w:shd w:val="clear" w:color="auto" w:fill="FFFFFF"/>
          <w:lang w:val="en-GB"/>
        </w:rPr>
      </w:pPr>
      <w:r w:rsidRPr="003115BA">
        <w:rPr>
          <w:rFonts w:ascii="Times New Roman" w:hAnsi="Times New Roman" w:cs="Times New Roman"/>
          <w:color w:val="000000" w:themeColor="text1"/>
          <w:sz w:val="24"/>
          <w:szCs w:val="24"/>
          <w:shd w:val="clear" w:color="auto" w:fill="FFFFFF"/>
          <w:lang w:val="en-GB"/>
        </w:rPr>
        <w:t>Li, M., Sharpley, R. and Gammon, S., 2019. Towards an understanding of Chinese tourist photography: evidence from the UK. </w:t>
      </w:r>
      <w:r w:rsidRPr="003115BA">
        <w:rPr>
          <w:rFonts w:ascii="Times New Roman" w:hAnsi="Times New Roman" w:cs="Times New Roman"/>
          <w:i/>
          <w:iCs/>
          <w:color w:val="000000" w:themeColor="text1"/>
          <w:sz w:val="24"/>
          <w:szCs w:val="24"/>
          <w:shd w:val="clear" w:color="auto" w:fill="FFFFFF"/>
          <w:lang w:val="en-GB"/>
        </w:rPr>
        <w:t>Current Issues in Tourism</w:t>
      </w:r>
      <w:r w:rsidRPr="003115BA">
        <w:rPr>
          <w:rFonts w:ascii="Times New Roman" w:hAnsi="Times New Roman" w:cs="Times New Roman"/>
          <w:color w:val="000000" w:themeColor="text1"/>
          <w:sz w:val="24"/>
          <w:szCs w:val="24"/>
          <w:shd w:val="clear" w:color="auto" w:fill="FFFFFF"/>
          <w:lang w:val="en-GB"/>
        </w:rPr>
        <w:t>, </w:t>
      </w:r>
      <w:r w:rsidRPr="003115BA">
        <w:rPr>
          <w:rFonts w:ascii="Times New Roman" w:hAnsi="Times New Roman" w:cs="Times New Roman"/>
          <w:i/>
          <w:iCs/>
          <w:color w:val="000000" w:themeColor="text1"/>
          <w:sz w:val="24"/>
          <w:szCs w:val="24"/>
          <w:shd w:val="clear" w:color="auto" w:fill="FFFFFF"/>
          <w:lang w:val="en-GB"/>
        </w:rPr>
        <w:t>22</w:t>
      </w:r>
      <w:r w:rsidRPr="003115BA">
        <w:rPr>
          <w:rFonts w:ascii="Times New Roman" w:hAnsi="Times New Roman" w:cs="Times New Roman"/>
          <w:color w:val="000000" w:themeColor="text1"/>
          <w:sz w:val="24"/>
          <w:szCs w:val="24"/>
          <w:shd w:val="clear" w:color="auto" w:fill="FFFFFF"/>
          <w:lang w:val="en-GB"/>
        </w:rPr>
        <w:t>(5), pp.505-521.</w:t>
      </w:r>
    </w:p>
    <w:p w14:paraId="66F954DF" w14:textId="77777777" w:rsidR="00105DA0" w:rsidRPr="003115BA" w:rsidRDefault="00105DA0" w:rsidP="00105DA0">
      <w:pPr>
        <w:pStyle w:val="NormalWeb"/>
        <w:spacing w:before="240" w:beforeAutospacing="0" w:after="240" w:afterAutospacing="0" w:line="360" w:lineRule="auto"/>
        <w:jc w:val="both"/>
        <w:rPr>
          <w:color w:val="000000" w:themeColor="text1"/>
          <w:shd w:val="clear" w:color="auto" w:fill="FFFFFF"/>
          <w:lang w:val="en-GB"/>
        </w:rPr>
      </w:pPr>
    </w:p>
    <w:p w14:paraId="0639E148" w14:textId="77777777" w:rsidR="00105DA0" w:rsidRPr="003115BA" w:rsidRDefault="00105DA0" w:rsidP="00F05AC5">
      <w:pPr>
        <w:pStyle w:val="NormalWeb"/>
        <w:spacing w:before="240" w:beforeAutospacing="0" w:after="240" w:afterAutospacing="0" w:line="360" w:lineRule="auto"/>
        <w:rPr>
          <w:color w:val="000000" w:themeColor="text1"/>
          <w:lang w:val="en-GB"/>
        </w:rPr>
      </w:pPr>
    </w:p>
    <w:p w14:paraId="75843AB4" w14:textId="77777777" w:rsidR="00E8175B" w:rsidRPr="003115BA" w:rsidRDefault="00E8175B" w:rsidP="00F05AC5">
      <w:pPr>
        <w:spacing w:line="360" w:lineRule="auto"/>
        <w:rPr>
          <w:rFonts w:ascii="Times New Roman" w:hAnsi="Times New Roman" w:cs="Times New Roman"/>
          <w:b/>
          <w:color w:val="000000" w:themeColor="text1"/>
          <w:sz w:val="24"/>
          <w:szCs w:val="24"/>
          <w:highlight w:val="white"/>
          <w:lang w:val="en-GB"/>
        </w:rPr>
      </w:pPr>
    </w:p>
    <w:p w14:paraId="6CCD0A64" w14:textId="77777777" w:rsidR="00E8175B" w:rsidRPr="003115BA" w:rsidRDefault="00E8175B" w:rsidP="00F05AC5">
      <w:pPr>
        <w:spacing w:line="360" w:lineRule="auto"/>
        <w:rPr>
          <w:rFonts w:ascii="Times New Roman" w:hAnsi="Times New Roman" w:cs="Times New Roman"/>
          <w:b/>
          <w:color w:val="000000" w:themeColor="text1"/>
          <w:sz w:val="24"/>
          <w:szCs w:val="24"/>
          <w:highlight w:val="white"/>
          <w:lang w:val="en-GB"/>
        </w:rPr>
      </w:pPr>
    </w:p>
    <w:sectPr w:rsidR="00E8175B" w:rsidRPr="003115BA" w:rsidSect="00036CDF">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CDDAC5" w14:textId="77777777" w:rsidR="00A72C36" w:rsidRDefault="00A72C36" w:rsidP="00036CDF">
      <w:pPr>
        <w:spacing w:line="240" w:lineRule="auto"/>
      </w:pPr>
      <w:r>
        <w:separator/>
      </w:r>
    </w:p>
  </w:endnote>
  <w:endnote w:type="continuationSeparator" w:id="0">
    <w:p w14:paraId="0DF5466B" w14:textId="77777777" w:rsidR="00A72C36" w:rsidRDefault="00A72C36" w:rsidP="00036C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81104"/>
      <w:docPartObj>
        <w:docPartGallery w:val="Page Numbers (Bottom of Page)"/>
        <w:docPartUnique/>
      </w:docPartObj>
    </w:sdtPr>
    <w:sdtEndPr/>
    <w:sdtContent>
      <w:p w14:paraId="7BB37A5E" w14:textId="77777777" w:rsidR="00036CDF" w:rsidRDefault="00BD39CB">
        <w:pPr>
          <w:pStyle w:val="Footer"/>
          <w:jc w:val="right"/>
        </w:pPr>
        <w:r>
          <w:fldChar w:fldCharType="begin"/>
        </w:r>
        <w:r>
          <w:instrText xml:space="preserve"> PAGE   \* MERGEFORMAT </w:instrText>
        </w:r>
        <w:r>
          <w:fldChar w:fldCharType="separate"/>
        </w:r>
        <w:r w:rsidR="005770B9">
          <w:rPr>
            <w:noProof/>
          </w:rPr>
          <w:t>2</w:t>
        </w:r>
        <w:r>
          <w:rPr>
            <w:noProof/>
          </w:rPr>
          <w:fldChar w:fldCharType="end"/>
        </w:r>
      </w:p>
    </w:sdtContent>
  </w:sdt>
  <w:p w14:paraId="2F6A6FFF" w14:textId="77777777" w:rsidR="00036CDF" w:rsidRDefault="00036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DB1E0F" w14:textId="77777777" w:rsidR="00A72C36" w:rsidRDefault="00A72C36" w:rsidP="00036CDF">
      <w:pPr>
        <w:spacing w:line="240" w:lineRule="auto"/>
      </w:pPr>
      <w:r>
        <w:separator/>
      </w:r>
    </w:p>
  </w:footnote>
  <w:footnote w:type="continuationSeparator" w:id="0">
    <w:p w14:paraId="410F56CA" w14:textId="77777777" w:rsidR="00A72C36" w:rsidRDefault="00A72C36" w:rsidP="00036C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666E06"/>
    <w:multiLevelType w:val="hybridMultilevel"/>
    <w:tmpl w:val="319A6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E23E5A"/>
    <w:multiLevelType w:val="hybridMultilevel"/>
    <w:tmpl w:val="AB625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175B"/>
    <w:rsid w:val="00036CDF"/>
    <w:rsid w:val="000810EC"/>
    <w:rsid w:val="000873AA"/>
    <w:rsid w:val="00101069"/>
    <w:rsid w:val="0010231B"/>
    <w:rsid w:val="00105DA0"/>
    <w:rsid w:val="001538F8"/>
    <w:rsid w:val="002265E5"/>
    <w:rsid w:val="002D25F7"/>
    <w:rsid w:val="003115BA"/>
    <w:rsid w:val="003343EA"/>
    <w:rsid w:val="00360534"/>
    <w:rsid w:val="003A664C"/>
    <w:rsid w:val="003A7268"/>
    <w:rsid w:val="00427983"/>
    <w:rsid w:val="004A7D53"/>
    <w:rsid w:val="005770B9"/>
    <w:rsid w:val="007E31BB"/>
    <w:rsid w:val="008000B7"/>
    <w:rsid w:val="009D4604"/>
    <w:rsid w:val="00A21F8F"/>
    <w:rsid w:val="00A24577"/>
    <w:rsid w:val="00A43707"/>
    <w:rsid w:val="00A72C36"/>
    <w:rsid w:val="00A83A7D"/>
    <w:rsid w:val="00AA2C50"/>
    <w:rsid w:val="00BB0920"/>
    <w:rsid w:val="00BC6C16"/>
    <w:rsid w:val="00BD39CB"/>
    <w:rsid w:val="00D600E7"/>
    <w:rsid w:val="00E3165D"/>
    <w:rsid w:val="00E8175B"/>
    <w:rsid w:val="00F05AC5"/>
    <w:rsid w:val="00F07343"/>
    <w:rsid w:val="00F92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20389"/>
  <w15:docId w15:val="{4CAD33E3-F15B-EC4F-8B0E-AC1E742B3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8175B"/>
  </w:style>
  <w:style w:type="paragraph" w:styleId="Heading1">
    <w:name w:val="heading 1"/>
    <w:basedOn w:val="Normal"/>
    <w:next w:val="Normal"/>
    <w:rsid w:val="00BB092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E8175B"/>
    <w:pPr>
      <w:keepNext/>
      <w:keepLines/>
      <w:spacing w:before="360" w:after="120"/>
      <w:outlineLvl w:val="1"/>
    </w:pPr>
    <w:rPr>
      <w:sz w:val="32"/>
      <w:szCs w:val="32"/>
    </w:rPr>
  </w:style>
  <w:style w:type="paragraph" w:styleId="Heading3">
    <w:name w:val="heading 3"/>
    <w:basedOn w:val="Normal"/>
    <w:next w:val="Normal"/>
    <w:rsid w:val="00E8175B"/>
    <w:pPr>
      <w:keepNext/>
      <w:keepLines/>
      <w:spacing w:before="320" w:after="80"/>
      <w:outlineLvl w:val="2"/>
    </w:pPr>
    <w:rPr>
      <w:color w:val="434343"/>
      <w:sz w:val="28"/>
      <w:szCs w:val="28"/>
    </w:rPr>
  </w:style>
  <w:style w:type="paragraph" w:styleId="Heading4">
    <w:name w:val="heading 4"/>
    <w:basedOn w:val="Normal"/>
    <w:next w:val="Normal"/>
    <w:rsid w:val="00E8175B"/>
    <w:pPr>
      <w:keepNext/>
      <w:keepLines/>
      <w:spacing w:before="280" w:after="80"/>
      <w:outlineLvl w:val="3"/>
    </w:pPr>
    <w:rPr>
      <w:color w:val="666666"/>
      <w:sz w:val="24"/>
      <w:szCs w:val="24"/>
    </w:rPr>
  </w:style>
  <w:style w:type="paragraph" w:styleId="Heading5">
    <w:name w:val="heading 5"/>
    <w:basedOn w:val="Normal"/>
    <w:next w:val="Normal"/>
    <w:rsid w:val="00E8175B"/>
    <w:pPr>
      <w:keepNext/>
      <w:keepLines/>
      <w:spacing w:before="240" w:after="80"/>
      <w:outlineLvl w:val="4"/>
    </w:pPr>
    <w:rPr>
      <w:color w:val="666666"/>
    </w:rPr>
  </w:style>
  <w:style w:type="paragraph" w:styleId="Heading6">
    <w:name w:val="heading 6"/>
    <w:basedOn w:val="Normal"/>
    <w:next w:val="Normal"/>
    <w:rsid w:val="00E8175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8175B"/>
    <w:pPr>
      <w:keepNext/>
      <w:keepLines/>
      <w:spacing w:after="60"/>
    </w:pPr>
    <w:rPr>
      <w:sz w:val="52"/>
      <w:szCs w:val="52"/>
    </w:rPr>
  </w:style>
  <w:style w:type="paragraph" w:styleId="Subtitle">
    <w:name w:val="Subtitle"/>
    <w:basedOn w:val="Normal"/>
    <w:next w:val="Normal"/>
    <w:rsid w:val="00E8175B"/>
    <w:pPr>
      <w:keepNext/>
      <w:keepLines/>
      <w:spacing w:after="320"/>
    </w:pPr>
    <w:rPr>
      <w:color w:val="666666"/>
      <w:sz w:val="30"/>
      <w:szCs w:val="30"/>
    </w:rPr>
  </w:style>
  <w:style w:type="table" w:customStyle="1" w:styleId="Table1">
    <w:name w:val="Table1"/>
    <w:basedOn w:val="TableNormal"/>
    <w:rsid w:val="00E8175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E31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1BB"/>
    <w:rPr>
      <w:rFonts w:ascii="Tahoma" w:hAnsi="Tahoma" w:cs="Tahoma"/>
      <w:sz w:val="16"/>
      <w:szCs w:val="16"/>
    </w:rPr>
  </w:style>
  <w:style w:type="paragraph" w:styleId="NormalWeb">
    <w:name w:val="Normal (Web)"/>
    <w:basedOn w:val="Normal"/>
    <w:uiPriority w:val="99"/>
    <w:semiHidden/>
    <w:unhideWhenUsed/>
    <w:rsid w:val="00E3165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3343E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343EA"/>
    <w:pPr>
      <w:spacing w:after="100"/>
    </w:pPr>
  </w:style>
  <w:style w:type="character" w:styleId="Hyperlink">
    <w:name w:val="Hyperlink"/>
    <w:basedOn w:val="DefaultParagraphFont"/>
    <w:uiPriority w:val="99"/>
    <w:unhideWhenUsed/>
    <w:rsid w:val="003343EA"/>
    <w:rPr>
      <w:color w:val="0000FF" w:themeColor="hyperlink"/>
      <w:u w:val="single"/>
    </w:rPr>
  </w:style>
  <w:style w:type="paragraph" w:styleId="Header">
    <w:name w:val="header"/>
    <w:basedOn w:val="Normal"/>
    <w:link w:val="HeaderChar"/>
    <w:uiPriority w:val="99"/>
    <w:semiHidden/>
    <w:unhideWhenUsed/>
    <w:rsid w:val="00036CD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36CDF"/>
  </w:style>
  <w:style w:type="paragraph" w:styleId="Footer">
    <w:name w:val="footer"/>
    <w:basedOn w:val="Normal"/>
    <w:link w:val="FooterChar"/>
    <w:uiPriority w:val="99"/>
    <w:unhideWhenUsed/>
    <w:rsid w:val="00036CDF"/>
    <w:pPr>
      <w:tabs>
        <w:tab w:val="center" w:pos="4680"/>
        <w:tab w:val="right" w:pos="9360"/>
      </w:tabs>
      <w:spacing w:line="240" w:lineRule="auto"/>
    </w:pPr>
  </w:style>
  <w:style w:type="character" w:customStyle="1" w:styleId="FooterChar">
    <w:name w:val="Footer Char"/>
    <w:basedOn w:val="DefaultParagraphFont"/>
    <w:link w:val="Footer"/>
    <w:uiPriority w:val="99"/>
    <w:rsid w:val="00036CDF"/>
  </w:style>
  <w:style w:type="paragraph" w:styleId="ListParagraph">
    <w:name w:val="List Paragraph"/>
    <w:basedOn w:val="Normal"/>
    <w:uiPriority w:val="34"/>
    <w:qFormat/>
    <w:rsid w:val="00105D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2912472">
      <w:bodyDiv w:val="1"/>
      <w:marLeft w:val="0"/>
      <w:marRight w:val="0"/>
      <w:marTop w:val="0"/>
      <w:marBottom w:val="0"/>
      <w:divBdr>
        <w:top w:val="none" w:sz="0" w:space="0" w:color="auto"/>
        <w:left w:val="none" w:sz="0" w:space="0" w:color="auto"/>
        <w:bottom w:val="none" w:sz="0" w:space="0" w:color="auto"/>
        <w:right w:val="none" w:sz="0" w:space="0" w:color="auto"/>
      </w:divBdr>
    </w:div>
    <w:div w:id="883836694">
      <w:bodyDiv w:val="1"/>
      <w:marLeft w:val="0"/>
      <w:marRight w:val="0"/>
      <w:marTop w:val="0"/>
      <w:marBottom w:val="0"/>
      <w:divBdr>
        <w:top w:val="none" w:sz="0" w:space="0" w:color="auto"/>
        <w:left w:val="none" w:sz="0" w:space="0" w:color="auto"/>
        <w:bottom w:val="none" w:sz="0" w:space="0" w:color="auto"/>
        <w:right w:val="none" w:sz="0" w:space="0" w:color="auto"/>
      </w:divBdr>
      <w:divsChild>
        <w:div w:id="599068194">
          <w:marLeft w:val="0"/>
          <w:marRight w:val="0"/>
          <w:marTop w:val="0"/>
          <w:marBottom w:val="0"/>
          <w:divBdr>
            <w:top w:val="none" w:sz="0" w:space="0" w:color="auto"/>
            <w:left w:val="none" w:sz="0" w:space="0" w:color="auto"/>
            <w:bottom w:val="none" w:sz="0" w:space="0" w:color="auto"/>
            <w:right w:val="none" w:sz="0" w:space="0" w:color="auto"/>
          </w:divBdr>
          <w:divsChild>
            <w:div w:id="1276137925">
              <w:marLeft w:val="0"/>
              <w:marRight w:val="0"/>
              <w:marTop w:val="0"/>
              <w:marBottom w:val="0"/>
              <w:divBdr>
                <w:top w:val="none" w:sz="0" w:space="0" w:color="auto"/>
                <w:left w:val="none" w:sz="0" w:space="0" w:color="auto"/>
                <w:bottom w:val="none" w:sz="0" w:space="0" w:color="auto"/>
                <w:right w:val="none" w:sz="0" w:space="0" w:color="auto"/>
              </w:divBdr>
              <w:divsChild>
                <w:div w:id="230383828">
                  <w:marLeft w:val="0"/>
                  <w:marRight w:val="0"/>
                  <w:marTop w:val="0"/>
                  <w:marBottom w:val="0"/>
                  <w:divBdr>
                    <w:top w:val="none" w:sz="0" w:space="0" w:color="auto"/>
                    <w:left w:val="none" w:sz="0" w:space="0" w:color="auto"/>
                    <w:bottom w:val="none" w:sz="0" w:space="0" w:color="auto"/>
                    <w:right w:val="none" w:sz="0" w:space="0" w:color="auto"/>
                  </w:divBdr>
                  <w:divsChild>
                    <w:div w:id="1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234829">
      <w:bodyDiv w:val="1"/>
      <w:marLeft w:val="0"/>
      <w:marRight w:val="0"/>
      <w:marTop w:val="0"/>
      <w:marBottom w:val="0"/>
      <w:divBdr>
        <w:top w:val="none" w:sz="0" w:space="0" w:color="auto"/>
        <w:left w:val="none" w:sz="0" w:space="0" w:color="auto"/>
        <w:bottom w:val="none" w:sz="0" w:space="0" w:color="auto"/>
        <w:right w:val="none" w:sz="0" w:space="0" w:color="auto"/>
      </w:divBdr>
      <w:divsChild>
        <w:div w:id="1134563237">
          <w:marLeft w:val="0"/>
          <w:marRight w:val="0"/>
          <w:marTop w:val="0"/>
          <w:marBottom w:val="0"/>
          <w:divBdr>
            <w:top w:val="none" w:sz="0" w:space="0" w:color="auto"/>
            <w:left w:val="none" w:sz="0" w:space="0" w:color="auto"/>
            <w:bottom w:val="none" w:sz="0" w:space="0" w:color="auto"/>
            <w:right w:val="none" w:sz="0" w:space="0" w:color="auto"/>
          </w:divBdr>
          <w:divsChild>
            <w:div w:id="195700473">
              <w:marLeft w:val="0"/>
              <w:marRight w:val="0"/>
              <w:marTop w:val="0"/>
              <w:marBottom w:val="0"/>
              <w:divBdr>
                <w:top w:val="none" w:sz="0" w:space="0" w:color="auto"/>
                <w:left w:val="none" w:sz="0" w:space="0" w:color="auto"/>
                <w:bottom w:val="none" w:sz="0" w:space="0" w:color="auto"/>
                <w:right w:val="none" w:sz="0" w:space="0" w:color="auto"/>
              </w:divBdr>
              <w:divsChild>
                <w:div w:id="27030073">
                  <w:marLeft w:val="0"/>
                  <w:marRight w:val="0"/>
                  <w:marTop w:val="0"/>
                  <w:marBottom w:val="0"/>
                  <w:divBdr>
                    <w:top w:val="none" w:sz="0" w:space="0" w:color="auto"/>
                    <w:left w:val="none" w:sz="0" w:space="0" w:color="auto"/>
                    <w:bottom w:val="none" w:sz="0" w:space="0" w:color="auto"/>
                    <w:right w:val="none" w:sz="0" w:space="0" w:color="auto"/>
                  </w:divBdr>
                  <w:divsChild>
                    <w:div w:id="167656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358138">
      <w:bodyDiv w:val="1"/>
      <w:marLeft w:val="0"/>
      <w:marRight w:val="0"/>
      <w:marTop w:val="0"/>
      <w:marBottom w:val="0"/>
      <w:divBdr>
        <w:top w:val="none" w:sz="0" w:space="0" w:color="auto"/>
        <w:left w:val="none" w:sz="0" w:space="0" w:color="auto"/>
        <w:bottom w:val="none" w:sz="0" w:space="0" w:color="auto"/>
        <w:right w:val="none" w:sz="0" w:space="0" w:color="auto"/>
      </w:divBdr>
    </w:div>
    <w:div w:id="1685083668">
      <w:bodyDiv w:val="1"/>
      <w:marLeft w:val="0"/>
      <w:marRight w:val="0"/>
      <w:marTop w:val="0"/>
      <w:marBottom w:val="0"/>
      <w:divBdr>
        <w:top w:val="none" w:sz="0" w:space="0" w:color="auto"/>
        <w:left w:val="none" w:sz="0" w:space="0" w:color="auto"/>
        <w:bottom w:val="none" w:sz="0" w:space="0" w:color="auto"/>
        <w:right w:val="none" w:sz="0" w:space="0" w:color="auto"/>
      </w:divBdr>
    </w:div>
    <w:div w:id="1803427901">
      <w:bodyDiv w:val="1"/>
      <w:marLeft w:val="0"/>
      <w:marRight w:val="0"/>
      <w:marTop w:val="0"/>
      <w:marBottom w:val="0"/>
      <w:divBdr>
        <w:top w:val="none" w:sz="0" w:space="0" w:color="auto"/>
        <w:left w:val="none" w:sz="0" w:space="0" w:color="auto"/>
        <w:bottom w:val="none" w:sz="0" w:space="0" w:color="auto"/>
        <w:right w:val="none" w:sz="0" w:space="0" w:color="auto"/>
      </w:divBdr>
      <w:divsChild>
        <w:div w:id="933515399">
          <w:marLeft w:val="0"/>
          <w:marRight w:val="0"/>
          <w:marTop w:val="0"/>
          <w:marBottom w:val="0"/>
          <w:divBdr>
            <w:top w:val="none" w:sz="0" w:space="0" w:color="auto"/>
            <w:left w:val="none" w:sz="0" w:space="0" w:color="auto"/>
            <w:bottom w:val="none" w:sz="0" w:space="0" w:color="auto"/>
            <w:right w:val="none" w:sz="0" w:space="0" w:color="auto"/>
          </w:divBdr>
          <w:divsChild>
            <w:div w:id="468135831">
              <w:marLeft w:val="0"/>
              <w:marRight w:val="0"/>
              <w:marTop w:val="0"/>
              <w:marBottom w:val="0"/>
              <w:divBdr>
                <w:top w:val="none" w:sz="0" w:space="0" w:color="auto"/>
                <w:left w:val="none" w:sz="0" w:space="0" w:color="auto"/>
                <w:bottom w:val="none" w:sz="0" w:space="0" w:color="auto"/>
                <w:right w:val="none" w:sz="0" w:space="0" w:color="auto"/>
              </w:divBdr>
              <w:divsChild>
                <w:div w:id="1490175048">
                  <w:marLeft w:val="0"/>
                  <w:marRight w:val="0"/>
                  <w:marTop w:val="0"/>
                  <w:marBottom w:val="0"/>
                  <w:divBdr>
                    <w:top w:val="none" w:sz="0" w:space="0" w:color="auto"/>
                    <w:left w:val="none" w:sz="0" w:space="0" w:color="auto"/>
                    <w:bottom w:val="none" w:sz="0" w:space="0" w:color="auto"/>
                    <w:right w:val="none" w:sz="0" w:space="0" w:color="auto"/>
                  </w:divBdr>
                  <w:divsChild>
                    <w:div w:id="15276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535418">
      <w:bodyDiv w:val="1"/>
      <w:marLeft w:val="0"/>
      <w:marRight w:val="0"/>
      <w:marTop w:val="0"/>
      <w:marBottom w:val="0"/>
      <w:divBdr>
        <w:top w:val="none" w:sz="0" w:space="0" w:color="auto"/>
        <w:left w:val="none" w:sz="0" w:space="0" w:color="auto"/>
        <w:bottom w:val="none" w:sz="0" w:space="0" w:color="auto"/>
        <w:right w:val="none" w:sz="0" w:space="0" w:color="auto"/>
      </w:divBdr>
      <w:divsChild>
        <w:div w:id="486409599">
          <w:marLeft w:val="0"/>
          <w:marRight w:val="0"/>
          <w:marTop w:val="0"/>
          <w:marBottom w:val="0"/>
          <w:divBdr>
            <w:top w:val="none" w:sz="0" w:space="0" w:color="auto"/>
            <w:left w:val="none" w:sz="0" w:space="0" w:color="auto"/>
            <w:bottom w:val="none" w:sz="0" w:space="0" w:color="auto"/>
            <w:right w:val="none" w:sz="0" w:space="0" w:color="auto"/>
          </w:divBdr>
          <w:divsChild>
            <w:div w:id="60181840">
              <w:marLeft w:val="0"/>
              <w:marRight w:val="0"/>
              <w:marTop w:val="0"/>
              <w:marBottom w:val="0"/>
              <w:divBdr>
                <w:top w:val="none" w:sz="0" w:space="0" w:color="auto"/>
                <w:left w:val="none" w:sz="0" w:space="0" w:color="auto"/>
                <w:bottom w:val="none" w:sz="0" w:space="0" w:color="auto"/>
                <w:right w:val="none" w:sz="0" w:space="0" w:color="auto"/>
              </w:divBdr>
              <w:divsChild>
                <w:div w:id="1338993655">
                  <w:marLeft w:val="0"/>
                  <w:marRight w:val="0"/>
                  <w:marTop w:val="0"/>
                  <w:marBottom w:val="0"/>
                  <w:divBdr>
                    <w:top w:val="none" w:sz="0" w:space="0" w:color="auto"/>
                    <w:left w:val="none" w:sz="0" w:space="0" w:color="auto"/>
                    <w:bottom w:val="none" w:sz="0" w:space="0" w:color="auto"/>
                    <w:right w:val="none" w:sz="0" w:space="0" w:color="auto"/>
                  </w:divBdr>
                  <w:divsChild>
                    <w:div w:id="203738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828642-30AE-4C03-83DB-F64D4EA539DD}" type="doc">
      <dgm:prSet loTypeId="urn:microsoft.com/office/officeart/2005/8/layout/arrow6" loCatId="process" qsTypeId="urn:microsoft.com/office/officeart/2005/8/quickstyle/simple4" qsCatId="simple" csTypeId="urn:microsoft.com/office/officeart/2005/8/colors/accent2_4" csCatId="accent2" phldr="1"/>
      <dgm:spPr/>
      <dgm:t>
        <a:bodyPr/>
        <a:lstStyle/>
        <a:p>
          <a:endParaRPr lang="en-US"/>
        </a:p>
      </dgm:t>
    </dgm:pt>
    <dgm:pt modelId="{7916F717-CCD7-40A6-852A-DE1A9C814D9C}">
      <dgm:prSet phldrT="[Text]"/>
      <dgm:spPr/>
      <dgm:t>
        <a:bodyPr/>
        <a:lstStyle/>
        <a:p>
          <a:r>
            <a:rPr lang="en-US"/>
            <a:t>Fixed cost</a:t>
          </a:r>
        </a:p>
      </dgm:t>
    </dgm:pt>
    <dgm:pt modelId="{F268E187-F3B7-4375-8960-39C4A3BEC14B}" type="parTrans" cxnId="{B32D6002-0272-4E8E-8DEA-366A7133812C}">
      <dgm:prSet/>
      <dgm:spPr/>
      <dgm:t>
        <a:bodyPr/>
        <a:lstStyle/>
        <a:p>
          <a:endParaRPr lang="en-US"/>
        </a:p>
      </dgm:t>
    </dgm:pt>
    <dgm:pt modelId="{1EEA9BE8-BE7A-45C5-BF03-86134A03ECC7}" type="sibTrans" cxnId="{B32D6002-0272-4E8E-8DEA-366A7133812C}">
      <dgm:prSet/>
      <dgm:spPr/>
      <dgm:t>
        <a:bodyPr/>
        <a:lstStyle/>
        <a:p>
          <a:endParaRPr lang="en-US"/>
        </a:p>
      </dgm:t>
    </dgm:pt>
    <dgm:pt modelId="{D397F6D8-906C-43E7-9BBD-8B1D9A012195}">
      <dgm:prSet phldrT="[Text]"/>
      <dgm:spPr/>
      <dgm:t>
        <a:bodyPr/>
        <a:lstStyle/>
        <a:p>
          <a:r>
            <a:rPr lang="en-US"/>
            <a:t>Variable cost</a:t>
          </a:r>
        </a:p>
      </dgm:t>
    </dgm:pt>
    <dgm:pt modelId="{30E044D9-30FC-48FA-A694-3A41CA4C084C}" type="parTrans" cxnId="{5CB4C0B6-F305-4B02-A6CC-42C74670D278}">
      <dgm:prSet/>
      <dgm:spPr/>
      <dgm:t>
        <a:bodyPr/>
        <a:lstStyle/>
        <a:p>
          <a:endParaRPr lang="en-US"/>
        </a:p>
      </dgm:t>
    </dgm:pt>
    <dgm:pt modelId="{CE565ECC-A52D-4019-81E5-F2AEA82B5776}" type="sibTrans" cxnId="{5CB4C0B6-F305-4B02-A6CC-42C74670D278}">
      <dgm:prSet/>
      <dgm:spPr/>
      <dgm:t>
        <a:bodyPr/>
        <a:lstStyle/>
        <a:p>
          <a:endParaRPr lang="en-US"/>
        </a:p>
      </dgm:t>
    </dgm:pt>
    <dgm:pt modelId="{748CFFF8-7979-43D8-A0D4-4C7A3FEA3538}" type="pres">
      <dgm:prSet presAssocID="{17828642-30AE-4C03-83DB-F64D4EA539DD}" presName="compositeShape" presStyleCnt="0">
        <dgm:presLayoutVars>
          <dgm:chMax val="2"/>
          <dgm:dir/>
          <dgm:resizeHandles val="exact"/>
        </dgm:presLayoutVars>
      </dgm:prSet>
      <dgm:spPr/>
    </dgm:pt>
    <dgm:pt modelId="{463E2EEB-D5CF-4063-BC50-3C6C0965A81F}" type="pres">
      <dgm:prSet presAssocID="{17828642-30AE-4C03-83DB-F64D4EA539DD}" presName="ribbon" presStyleLbl="node1" presStyleIdx="0" presStyleCnt="1"/>
      <dgm:spPr/>
    </dgm:pt>
    <dgm:pt modelId="{5231937B-8083-4B89-9E8D-E9976320583F}" type="pres">
      <dgm:prSet presAssocID="{17828642-30AE-4C03-83DB-F64D4EA539DD}" presName="leftArrowText" presStyleLbl="node1" presStyleIdx="0" presStyleCnt="1">
        <dgm:presLayoutVars>
          <dgm:chMax val="0"/>
          <dgm:bulletEnabled val="1"/>
        </dgm:presLayoutVars>
      </dgm:prSet>
      <dgm:spPr/>
    </dgm:pt>
    <dgm:pt modelId="{DDE81238-FF36-4BA5-89F1-031CA488A971}" type="pres">
      <dgm:prSet presAssocID="{17828642-30AE-4C03-83DB-F64D4EA539DD}" presName="rightArrowText" presStyleLbl="node1" presStyleIdx="0" presStyleCnt="1">
        <dgm:presLayoutVars>
          <dgm:chMax val="0"/>
          <dgm:bulletEnabled val="1"/>
        </dgm:presLayoutVars>
      </dgm:prSet>
      <dgm:spPr/>
    </dgm:pt>
  </dgm:ptLst>
  <dgm:cxnLst>
    <dgm:cxn modelId="{B32D6002-0272-4E8E-8DEA-366A7133812C}" srcId="{17828642-30AE-4C03-83DB-F64D4EA539DD}" destId="{7916F717-CCD7-40A6-852A-DE1A9C814D9C}" srcOrd="0" destOrd="0" parTransId="{F268E187-F3B7-4375-8960-39C4A3BEC14B}" sibTransId="{1EEA9BE8-BE7A-45C5-BF03-86134A03ECC7}"/>
    <dgm:cxn modelId="{F060E677-A18D-4EBB-A5E1-C89CCE3DAD90}" type="presOf" srcId="{7916F717-CCD7-40A6-852A-DE1A9C814D9C}" destId="{5231937B-8083-4B89-9E8D-E9976320583F}" srcOrd="0" destOrd="0" presId="urn:microsoft.com/office/officeart/2005/8/layout/arrow6"/>
    <dgm:cxn modelId="{AA639E8A-9E9A-4821-9B6A-6794264AF8BB}" type="presOf" srcId="{D397F6D8-906C-43E7-9BBD-8B1D9A012195}" destId="{DDE81238-FF36-4BA5-89F1-031CA488A971}" srcOrd="0" destOrd="0" presId="urn:microsoft.com/office/officeart/2005/8/layout/arrow6"/>
    <dgm:cxn modelId="{5CB4C0B6-F305-4B02-A6CC-42C74670D278}" srcId="{17828642-30AE-4C03-83DB-F64D4EA539DD}" destId="{D397F6D8-906C-43E7-9BBD-8B1D9A012195}" srcOrd="1" destOrd="0" parTransId="{30E044D9-30FC-48FA-A694-3A41CA4C084C}" sibTransId="{CE565ECC-A52D-4019-81E5-F2AEA82B5776}"/>
    <dgm:cxn modelId="{097709EE-EB37-4777-869A-A9ED223EF7A1}" type="presOf" srcId="{17828642-30AE-4C03-83DB-F64D4EA539DD}" destId="{748CFFF8-7979-43D8-A0D4-4C7A3FEA3538}" srcOrd="0" destOrd="0" presId="urn:microsoft.com/office/officeart/2005/8/layout/arrow6"/>
    <dgm:cxn modelId="{73515BBF-D46E-4E92-8513-F9E2C9786BE1}" type="presParOf" srcId="{748CFFF8-7979-43D8-A0D4-4C7A3FEA3538}" destId="{463E2EEB-D5CF-4063-BC50-3C6C0965A81F}" srcOrd="0" destOrd="0" presId="urn:microsoft.com/office/officeart/2005/8/layout/arrow6"/>
    <dgm:cxn modelId="{F3FFC42C-A346-4331-8039-5120A3B0D2C9}" type="presParOf" srcId="{748CFFF8-7979-43D8-A0D4-4C7A3FEA3538}" destId="{5231937B-8083-4B89-9E8D-E9976320583F}" srcOrd="1" destOrd="0" presId="urn:microsoft.com/office/officeart/2005/8/layout/arrow6"/>
    <dgm:cxn modelId="{AD12A67D-075B-42B8-B967-C2A616FDC9A9}" type="presParOf" srcId="{748CFFF8-7979-43D8-A0D4-4C7A3FEA3538}" destId="{DDE81238-FF36-4BA5-89F1-031CA488A971}" srcOrd="2" destOrd="0" presId="urn:microsoft.com/office/officeart/2005/8/layout/arrow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3E2EEB-D5CF-4063-BC50-3C6C0965A81F}">
      <dsp:nvSpPr>
        <dsp:cNvPr id="0" name=""/>
        <dsp:cNvSpPr/>
      </dsp:nvSpPr>
      <dsp:spPr>
        <a:xfrm>
          <a:off x="419099" y="0"/>
          <a:ext cx="5143500" cy="2057400"/>
        </a:xfrm>
        <a:prstGeom prst="leftRightRibbon">
          <a:avLst/>
        </a:prstGeom>
        <a:gradFill rotWithShape="0">
          <a:gsLst>
            <a:gs pos="0">
              <a:schemeClr val="accent2">
                <a:shade val="50000"/>
                <a:hueOff val="0"/>
                <a:satOff val="0"/>
                <a:lumOff val="0"/>
                <a:alphaOff val="0"/>
                <a:tint val="100000"/>
                <a:shade val="100000"/>
                <a:satMod val="130000"/>
              </a:schemeClr>
            </a:gs>
            <a:gs pos="100000">
              <a:schemeClr val="accent2">
                <a:shade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231937B-8083-4B89-9E8D-E9976320583F}">
      <dsp:nvSpPr>
        <dsp:cNvPr id="0" name=""/>
        <dsp:cNvSpPr/>
      </dsp:nvSpPr>
      <dsp:spPr>
        <a:xfrm>
          <a:off x="1036320" y="360044"/>
          <a:ext cx="1697355" cy="1008126"/>
        </a:xfrm>
        <a:prstGeom prst="rect">
          <a:avLst/>
        </a:prstGeom>
        <a:noFill/>
        <a:ln>
          <a:noFill/>
        </a:ln>
        <a:effectLst>
          <a:outerShdw blurRad="40000" dist="23000" dir="5400000" rotWithShape="0">
            <a:srgbClr val="000000">
              <a:alpha val="35000"/>
            </a:srgbClr>
          </a:outerShdw>
        </a:effectLst>
        <a:sp3d/>
      </dsp:spPr>
      <dsp:style>
        <a:lnRef idx="0">
          <a:scrgbClr r="0" g="0" b="0"/>
        </a:lnRef>
        <a:fillRef idx="3">
          <a:scrgbClr r="0" g="0" b="0"/>
        </a:fillRef>
        <a:effectRef idx="2">
          <a:scrgbClr r="0" g="0" b="0"/>
        </a:effectRef>
        <a:fontRef idx="minor">
          <a:schemeClr val="lt1"/>
        </a:fontRef>
      </dsp:style>
      <dsp:txBody>
        <a:bodyPr spcFirstLastPara="0" vert="horz" wrap="square" lIns="0" tIns="103124" rIns="0" bIns="110490" numCol="1" spcCol="1270" anchor="ctr" anchorCtr="0">
          <a:noAutofit/>
        </a:bodyPr>
        <a:lstStyle/>
        <a:p>
          <a:pPr marL="0" lvl="0" indent="0" algn="ctr" defTabSz="1289050">
            <a:lnSpc>
              <a:spcPct val="90000"/>
            </a:lnSpc>
            <a:spcBef>
              <a:spcPct val="0"/>
            </a:spcBef>
            <a:spcAft>
              <a:spcPct val="35000"/>
            </a:spcAft>
            <a:buNone/>
          </a:pPr>
          <a:r>
            <a:rPr lang="en-US" sz="2900" kern="1200"/>
            <a:t>Fixed cost</a:t>
          </a:r>
        </a:p>
      </dsp:txBody>
      <dsp:txXfrm>
        <a:off x="1036320" y="360044"/>
        <a:ext cx="1697355" cy="1008126"/>
      </dsp:txXfrm>
    </dsp:sp>
    <dsp:sp modelId="{DDE81238-FF36-4BA5-89F1-031CA488A971}">
      <dsp:nvSpPr>
        <dsp:cNvPr id="0" name=""/>
        <dsp:cNvSpPr/>
      </dsp:nvSpPr>
      <dsp:spPr>
        <a:xfrm>
          <a:off x="2990850" y="689228"/>
          <a:ext cx="2005965" cy="1008126"/>
        </a:xfrm>
        <a:prstGeom prst="rect">
          <a:avLst/>
        </a:prstGeom>
        <a:noFill/>
        <a:ln>
          <a:noFill/>
        </a:ln>
        <a:effectLst>
          <a:outerShdw blurRad="40000" dist="23000" dir="5400000" rotWithShape="0">
            <a:srgbClr val="000000">
              <a:alpha val="35000"/>
            </a:srgbClr>
          </a:outerShdw>
        </a:effectLst>
        <a:sp3d/>
      </dsp:spPr>
      <dsp:style>
        <a:lnRef idx="0">
          <a:scrgbClr r="0" g="0" b="0"/>
        </a:lnRef>
        <a:fillRef idx="3">
          <a:scrgbClr r="0" g="0" b="0"/>
        </a:fillRef>
        <a:effectRef idx="2">
          <a:scrgbClr r="0" g="0" b="0"/>
        </a:effectRef>
        <a:fontRef idx="minor">
          <a:schemeClr val="lt1"/>
        </a:fontRef>
      </dsp:style>
      <dsp:txBody>
        <a:bodyPr spcFirstLastPara="0" vert="horz" wrap="square" lIns="0" tIns="103124" rIns="0" bIns="110490" numCol="1" spcCol="1270" anchor="ctr" anchorCtr="0">
          <a:noAutofit/>
        </a:bodyPr>
        <a:lstStyle/>
        <a:p>
          <a:pPr marL="0" lvl="0" indent="0" algn="ctr" defTabSz="1289050">
            <a:lnSpc>
              <a:spcPct val="90000"/>
            </a:lnSpc>
            <a:spcBef>
              <a:spcPct val="0"/>
            </a:spcBef>
            <a:spcAft>
              <a:spcPct val="35000"/>
            </a:spcAft>
            <a:buNone/>
          </a:pPr>
          <a:r>
            <a:rPr lang="en-US" sz="2900" kern="1200"/>
            <a:t>Variable cost</a:t>
          </a:r>
        </a:p>
      </dsp:txBody>
      <dsp:txXfrm>
        <a:off x="2990850" y="689228"/>
        <a:ext cx="2005965" cy="1008126"/>
      </dsp:txXfrm>
    </dsp:sp>
  </dsp:spTree>
</dsp:drawing>
</file>

<file path=word/diagrams/layout1.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586291A-0ED0-4A35-B938-0D02F324E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9</Pages>
  <Words>1958</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MORNING-USER</dc:creator>
  <cp:lastModifiedBy>Microsoft Office User</cp:lastModifiedBy>
  <cp:revision>22</cp:revision>
  <dcterms:created xsi:type="dcterms:W3CDTF">2021-03-26T06:33:00Z</dcterms:created>
  <dcterms:modified xsi:type="dcterms:W3CDTF">2021-04-05T10:35:00Z</dcterms:modified>
</cp:coreProperties>
</file>