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CE2018" w14:textId="77777777" w:rsidR="00A648DD" w:rsidRDefault="00A648DD" w:rsidP="00AE20D9">
      <w:pPr>
        <w:jc w:val="center"/>
        <w:rPr>
          <w:rFonts w:ascii="Times New Roman" w:hAnsi="Times New Roman" w:cs="Times New Roman"/>
          <w:b/>
          <w:sz w:val="28"/>
          <w:szCs w:val="28"/>
          <w:lang w:val="en-GB"/>
        </w:rPr>
      </w:pPr>
    </w:p>
    <w:p w14:paraId="6BB226C9" w14:textId="034B5F3E" w:rsidR="00A648DD" w:rsidRPr="004107F2" w:rsidRDefault="004107F2" w:rsidP="00AE20D9">
      <w:pPr>
        <w:jc w:val="center"/>
        <w:rPr>
          <w:rFonts w:ascii="Times New Roman" w:hAnsi="Times New Roman" w:cs="Times New Roman"/>
          <w:b/>
          <w:sz w:val="72"/>
          <w:szCs w:val="72"/>
          <w:lang w:val="en-GB"/>
        </w:rPr>
      </w:pPr>
      <w:r w:rsidRPr="004107F2">
        <w:rPr>
          <w:rFonts w:ascii="Times New Roman" w:hAnsi="Times New Roman" w:cs="Times New Roman"/>
          <w:b/>
          <w:sz w:val="72"/>
          <w:szCs w:val="72"/>
          <w:lang w:val="en-GB"/>
        </w:rPr>
        <w:t>Arolwg ar effeithiolrwydd strategaethau ac ymyrraethau lles mewn ysgolion</w:t>
      </w:r>
    </w:p>
    <w:p w14:paraId="10DC7804" w14:textId="77777777" w:rsidR="00A648DD" w:rsidRDefault="00A648DD" w:rsidP="00AE20D9">
      <w:pPr>
        <w:jc w:val="center"/>
        <w:rPr>
          <w:rFonts w:ascii="Times New Roman" w:hAnsi="Times New Roman" w:cs="Times New Roman"/>
          <w:b/>
          <w:sz w:val="28"/>
          <w:szCs w:val="28"/>
          <w:lang w:val="en-GB"/>
        </w:rPr>
      </w:pPr>
    </w:p>
    <w:p w14:paraId="519BB3D9" w14:textId="77777777" w:rsidR="004107F2" w:rsidRDefault="004107F2" w:rsidP="00AE20D9">
      <w:pPr>
        <w:jc w:val="center"/>
        <w:rPr>
          <w:rFonts w:ascii="Times New Roman" w:hAnsi="Times New Roman" w:cs="Times New Roman"/>
          <w:b/>
          <w:sz w:val="28"/>
          <w:szCs w:val="28"/>
          <w:lang w:val="en-GB"/>
        </w:rPr>
      </w:pPr>
    </w:p>
    <w:p w14:paraId="5D4F6153" w14:textId="77777777" w:rsidR="004107F2" w:rsidRDefault="004107F2" w:rsidP="00AE20D9">
      <w:pPr>
        <w:jc w:val="center"/>
        <w:rPr>
          <w:rFonts w:ascii="Times New Roman" w:hAnsi="Times New Roman" w:cs="Times New Roman"/>
          <w:b/>
          <w:sz w:val="28"/>
          <w:szCs w:val="28"/>
          <w:lang w:val="en-GB"/>
        </w:rPr>
      </w:pPr>
    </w:p>
    <w:p w14:paraId="5D60D5A4" w14:textId="77777777" w:rsidR="004107F2" w:rsidRDefault="004107F2" w:rsidP="00AE20D9">
      <w:pPr>
        <w:jc w:val="center"/>
        <w:rPr>
          <w:rFonts w:ascii="Times New Roman" w:hAnsi="Times New Roman" w:cs="Times New Roman"/>
          <w:b/>
          <w:sz w:val="28"/>
          <w:szCs w:val="28"/>
          <w:lang w:val="en-GB"/>
        </w:rPr>
      </w:pPr>
    </w:p>
    <w:p w14:paraId="66F0D60F" w14:textId="77777777" w:rsidR="004107F2" w:rsidRDefault="004107F2" w:rsidP="00AE20D9">
      <w:pPr>
        <w:jc w:val="center"/>
        <w:rPr>
          <w:rFonts w:ascii="Times New Roman" w:hAnsi="Times New Roman" w:cs="Times New Roman"/>
          <w:b/>
          <w:sz w:val="28"/>
          <w:szCs w:val="28"/>
          <w:lang w:val="en-GB"/>
        </w:rPr>
      </w:pPr>
    </w:p>
    <w:p w14:paraId="4050E35A" w14:textId="77777777" w:rsidR="004107F2" w:rsidRDefault="004107F2" w:rsidP="00AE20D9">
      <w:pPr>
        <w:jc w:val="center"/>
        <w:rPr>
          <w:rFonts w:ascii="Times New Roman" w:hAnsi="Times New Roman" w:cs="Times New Roman"/>
          <w:b/>
          <w:sz w:val="28"/>
          <w:szCs w:val="28"/>
          <w:lang w:val="en-GB"/>
        </w:rPr>
      </w:pPr>
    </w:p>
    <w:p w14:paraId="495590A8" w14:textId="77777777" w:rsidR="004107F2" w:rsidRDefault="004107F2" w:rsidP="004107F2">
      <w:pPr>
        <w:rPr>
          <w:rFonts w:ascii="Times New Roman" w:hAnsi="Times New Roman" w:cs="Times New Roman"/>
          <w:b/>
          <w:sz w:val="28"/>
          <w:szCs w:val="28"/>
          <w:lang w:val="en-GB"/>
        </w:rPr>
      </w:pPr>
    </w:p>
    <w:p w14:paraId="729B5F42" w14:textId="77777777" w:rsidR="004107F2" w:rsidRDefault="004107F2" w:rsidP="00AE20D9">
      <w:pPr>
        <w:jc w:val="center"/>
        <w:rPr>
          <w:rFonts w:ascii="Times New Roman" w:hAnsi="Times New Roman" w:cs="Times New Roman"/>
          <w:b/>
          <w:sz w:val="28"/>
          <w:szCs w:val="28"/>
          <w:lang w:val="en-GB"/>
        </w:rPr>
      </w:pPr>
    </w:p>
    <w:p w14:paraId="4DA26C33" w14:textId="6E49FC68" w:rsidR="004107F2" w:rsidRDefault="004107F2" w:rsidP="00AE20D9">
      <w:pPr>
        <w:jc w:val="center"/>
        <w:rPr>
          <w:rFonts w:ascii="Times New Roman" w:hAnsi="Times New Roman" w:cs="Times New Roman"/>
          <w:b/>
          <w:sz w:val="40"/>
          <w:szCs w:val="40"/>
          <w:lang w:val="en-GB"/>
        </w:rPr>
      </w:pPr>
      <w:r w:rsidRPr="004107F2">
        <w:rPr>
          <w:rFonts w:ascii="Times New Roman" w:hAnsi="Times New Roman" w:cs="Times New Roman"/>
          <w:b/>
          <w:sz w:val="40"/>
          <w:szCs w:val="40"/>
          <w:lang w:val="en-GB"/>
        </w:rPr>
        <w:t>Samuel Thomas</w:t>
      </w:r>
    </w:p>
    <w:p w14:paraId="7F63518A" w14:textId="77777777" w:rsidR="004107F2" w:rsidRPr="004107F2" w:rsidRDefault="004107F2" w:rsidP="00AE20D9">
      <w:pPr>
        <w:jc w:val="center"/>
        <w:rPr>
          <w:rFonts w:ascii="Times New Roman" w:hAnsi="Times New Roman" w:cs="Times New Roman"/>
          <w:b/>
          <w:sz w:val="40"/>
          <w:szCs w:val="40"/>
          <w:lang w:val="en-GB"/>
        </w:rPr>
      </w:pPr>
    </w:p>
    <w:p w14:paraId="6B1DB8DE" w14:textId="471753D6" w:rsidR="004107F2" w:rsidRDefault="004107F2" w:rsidP="00AE20D9">
      <w:pPr>
        <w:jc w:val="center"/>
        <w:rPr>
          <w:rFonts w:ascii="Times New Roman" w:hAnsi="Times New Roman" w:cs="Times New Roman"/>
          <w:b/>
          <w:sz w:val="40"/>
          <w:szCs w:val="40"/>
          <w:lang w:val="en-GB"/>
        </w:rPr>
      </w:pPr>
      <w:r w:rsidRPr="004107F2">
        <w:rPr>
          <w:rFonts w:ascii="Times New Roman" w:hAnsi="Times New Roman" w:cs="Times New Roman"/>
          <w:b/>
          <w:sz w:val="40"/>
          <w:szCs w:val="40"/>
          <w:lang w:val="en-GB"/>
        </w:rPr>
        <w:t>ECAD6003C- Yr Ymarferydd Adfyfyriol</w:t>
      </w:r>
    </w:p>
    <w:p w14:paraId="203C1857" w14:textId="77777777" w:rsidR="004107F2" w:rsidRPr="004107F2" w:rsidRDefault="004107F2" w:rsidP="00AE20D9">
      <w:pPr>
        <w:jc w:val="center"/>
        <w:rPr>
          <w:rFonts w:ascii="Times New Roman" w:hAnsi="Times New Roman" w:cs="Times New Roman"/>
          <w:b/>
          <w:sz w:val="40"/>
          <w:szCs w:val="40"/>
          <w:lang w:val="en-GB"/>
        </w:rPr>
      </w:pPr>
    </w:p>
    <w:p w14:paraId="76EB9746" w14:textId="1CDF24F1" w:rsidR="004107F2" w:rsidRDefault="004107F2" w:rsidP="00AE20D9">
      <w:pPr>
        <w:jc w:val="center"/>
        <w:rPr>
          <w:rFonts w:ascii="Times New Roman" w:hAnsi="Times New Roman" w:cs="Times New Roman"/>
          <w:b/>
          <w:sz w:val="40"/>
          <w:szCs w:val="40"/>
          <w:lang w:val="en-GB"/>
        </w:rPr>
      </w:pPr>
      <w:r w:rsidRPr="004107F2">
        <w:rPr>
          <w:rFonts w:ascii="Times New Roman" w:hAnsi="Times New Roman" w:cs="Times New Roman"/>
          <w:b/>
          <w:sz w:val="40"/>
          <w:szCs w:val="40"/>
          <w:lang w:val="en-GB"/>
        </w:rPr>
        <w:t>Prifysgol Cymru Y Drindod Dewi Sant</w:t>
      </w:r>
    </w:p>
    <w:p w14:paraId="3C7E892A" w14:textId="77777777" w:rsidR="004107F2" w:rsidRPr="004107F2" w:rsidRDefault="004107F2" w:rsidP="00AE20D9">
      <w:pPr>
        <w:jc w:val="center"/>
        <w:rPr>
          <w:rFonts w:ascii="Times New Roman" w:hAnsi="Times New Roman" w:cs="Times New Roman"/>
          <w:b/>
          <w:sz w:val="40"/>
          <w:szCs w:val="40"/>
          <w:lang w:val="en-GB"/>
        </w:rPr>
      </w:pPr>
    </w:p>
    <w:p w14:paraId="64F818E0" w14:textId="3798E3AE" w:rsidR="004107F2" w:rsidRPr="004107F2" w:rsidRDefault="004107F2" w:rsidP="00AE20D9">
      <w:pPr>
        <w:jc w:val="center"/>
        <w:rPr>
          <w:rFonts w:ascii="Times New Roman" w:hAnsi="Times New Roman" w:cs="Times New Roman"/>
          <w:b/>
          <w:sz w:val="40"/>
          <w:szCs w:val="40"/>
          <w:lang w:val="en-GB"/>
        </w:rPr>
      </w:pPr>
      <w:r w:rsidRPr="004107F2">
        <w:rPr>
          <w:rFonts w:ascii="Times New Roman" w:hAnsi="Times New Roman" w:cs="Times New Roman"/>
          <w:b/>
          <w:sz w:val="40"/>
          <w:szCs w:val="40"/>
          <w:lang w:val="en-GB"/>
        </w:rPr>
        <w:t>Ebrill 2019</w:t>
      </w:r>
    </w:p>
    <w:p w14:paraId="74F4EE38" w14:textId="77777777" w:rsidR="00A648DD" w:rsidRDefault="00A648DD" w:rsidP="00AE20D9">
      <w:pPr>
        <w:jc w:val="center"/>
        <w:rPr>
          <w:rFonts w:ascii="Times New Roman" w:hAnsi="Times New Roman" w:cs="Times New Roman"/>
          <w:b/>
          <w:sz w:val="28"/>
          <w:szCs w:val="28"/>
          <w:lang w:val="en-GB"/>
        </w:rPr>
      </w:pPr>
    </w:p>
    <w:p w14:paraId="7363C018" w14:textId="77777777" w:rsidR="00A648DD" w:rsidRDefault="00A648DD" w:rsidP="00AE20D9">
      <w:pPr>
        <w:jc w:val="center"/>
        <w:rPr>
          <w:rFonts w:ascii="Times New Roman" w:hAnsi="Times New Roman" w:cs="Times New Roman"/>
          <w:b/>
          <w:sz w:val="28"/>
          <w:szCs w:val="28"/>
          <w:lang w:val="en-GB"/>
        </w:rPr>
      </w:pPr>
    </w:p>
    <w:p w14:paraId="54CD4C55" w14:textId="77777777" w:rsidR="00A648DD" w:rsidRDefault="00A648DD" w:rsidP="00AE20D9">
      <w:pPr>
        <w:jc w:val="center"/>
        <w:rPr>
          <w:rFonts w:ascii="Times New Roman" w:hAnsi="Times New Roman" w:cs="Times New Roman"/>
          <w:b/>
          <w:sz w:val="28"/>
          <w:szCs w:val="28"/>
          <w:lang w:val="en-GB"/>
        </w:rPr>
      </w:pPr>
    </w:p>
    <w:p w14:paraId="62F63D35" w14:textId="77777777" w:rsidR="00A648DD" w:rsidRDefault="00A648DD" w:rsidP="00AE20D9">
      <w:pPr>
        <w:jc w:val="center"/>
        <w:rPr>
          <w:rFonts w:ascii="Times New Roman" w:hAnsi="Times New Roman" w:cs="Times New Roman"/>
          <w:b/>
          <w:sz w:val="28"/>
          <w:szCs w:val="28"/>
          <w:lang w:val="en-GB"/>
        </w:rPr>
      </w:pPr>
    </w:p>
    <w:p w14:paraId="2C86E6B4" w14:textId="77777777" w:rsidR="00A648DD" w:rsidRDefault="00A648DD" w:rsidP="00AE20D9">
      <w:pPr>
        <w:jc w:val="center"/>
        <w:rPr>
          <w:rFonts w:ascii="Times New Roman" w:hAnsi="Times New Roman" w:cs="Times New Roman"/>
          <w:b/>
          <w:sz w:val="28"/>
          <w:szCs w:val="28"/>
          <w:lang w:val="en-GB"/>
        </w:rPr>
      </w:pPr>
    </w:p>
    <w:p w14:paraId="4E4D60A1" w14:textId="77777777" w:rsidR="00A648DD" w:rsidRDefault="00A648DD" w:rsidP="00AE20D9">
      <w:pPr>
        <w:jc w:val="center"/>
        <w:rPr>
          <w:rFonts w:ascii="Times New Roman" w:hAnsi="Times New Roman" w:cs="Times New Roman"/>
          <w:b/>
          <w:sz w:val="28"/>
          <w:szCs w:val="28"/>
          <w:lang w:val="en-GB"/>
        </w:rPr>
      </w:pPr>
    </w:p>
    <w:p w14:paraId="0980E725" w14:textId="77777777" w:rsidR="00A648DD" w:rsidRDefault="00A648DD" w:rsidP="00AE20D9">
      <w:pPr>
        <w:jc w:val="center"/>
        <w:rPr>
          <w:rFonts w:ascii="Times New Roman" w:hAnsi="Times New Roman" w:cs="Times New Roman"/>
          <w:b/>
          <w:sz w:val="28"/>
          <w:szCs w:val="28"/>
          <w:lang w:val="en-GB"/>
        </w:rPr>
      </w:pPr>
    </w:p>
    <w:p w14:paraId="31302413" w14:textId="77777777" w:rsidR="00A648DD" w:rsidRDefault="00A648DD" w:rsidP="00AE20D9">
      <w:pPr>
        <w:jc w:val="center"/>
        <w:rPr>
          <w:rFonts w:ascii="Times New Roman" w:hAnsi="Times New Roman" w:cs="Times New Roman"/>
          <w:b/>
          <w:sz w:val="28"/>
          <w:szCs w:val="28"/>
          <w:lang w:val="en-GB"/>
        </w:rPr>
      </w:pPr>
    </w:p>
    <w:p w14:paraId="1EE4B822" w14:textId="77777777" w:rsidR="00A648DD" w:rsidRDefault="00A648DD" w:rsidP="00AE20D9">
      <w:pPr>
        <w:jc w:val="center"/>
        <w:rPr>
          <w:rFonts w:ascii="Times New Roman" w:hAnsi="Times New Roman" w:cs="Times New Roman"/>
          <w:b/>
          <w:sz w:val="28"/>
          <w:szCs w:val="28"/>
          <w:lang w:val="en-GB"/>
        </w:rPr>
      </w:pPr>
    </w:p>
    <w:p w14:paraId="4778B1EA" w14:textId="77777777" w:rsidR="00A648DD" w:rsidRDefault="00A648DD" w:rsidP="00AE20D9">
      <w:pPr>
        <w:jc w:val="center"/>
        <w:rPr>
          <w:rFonts w:ascii="Times New Roman" w:hAnsi="Times New Roman" w:cs="Times New Roman"/>
          <w:b/>
          <w:sz w:val="28"/>
          <w:szCs w:val="28"/>
          <w:lang w:val="en-GB"/>
        </w:rPr>
      </w:pPr>
    </w:p>
    <w:p w14:paraId="7C4E355F" w14:textId="77777777" w:rsidR="00A648DD" w:rsidRDefault="00A648DD" w:rsidP="00AE20D9">
      <w:pPr>
        <w:jc w:val="center"/>
        <w:rPr>
          <w:rFonts w:ascii="Times New Roman" w:hAnsi="Times New Roman" w:cs="Times New Roman"/>
          <w:b/>
          <w:sz w:val="28"/>
          <w:szCs w:val="28"/>
          <w:lang w:val="en-GB"/>
        </w:rPr>
      </w:pPr>
    </w:p>
    <w:p w14:paraId="5F6275C5" w14:textId="77777777" w:rsidR="00A648DD" w:rsidRDefault="00A648DD" w:rsidP="00AE20D9">
      <w:pPr>
        <w:jc w:val="center"/>
        <w:rPr>
          <w:rFonts w:ascii="Times New Roman" w:hAnsi="Times New Roman" w:cs="Times New Roman"/>
          <w:b/>
          <w:sz w:val="28"/>
          <w:szCs w:val="28"/>
          <w:lang w:val="en-GB"/>
        </w:rPr>
      </w:pPr>
    </w:p>
    <w:p w14:paraId="5F4CF4EF" w14:textId="77777777" w:rsidR="00A648DD" w:rsidRDefault="00A648DD" w:rsidP="00AE20D9">
      <w:pPr>
        <w:jc w:val="center"/>
        <w:rPr>
          <w:rFonts w:ascii="Times New Roman" w:hAnsi="Times New Roman" w:cs="Times New Roman"/>
          <w:b/>
          <w:sz w:val="28"/>
          <w:szCs w:val="28"/>
          <w:lang w:val="en-GB"/>
        </w:rPr>
      </w:pPr>
    </w:p>
    <w:p w14:paraId="67D2DC92" w14:textId="77777777" w:rsidR="00A648DD" w:rsidRDefault="00A648DD" w:rsidP="003A464E">
      <w:pPr>
        <w:rPr>
          <w:rFonts w:ascii="Times New Roman" w:hAnsi="Times New Roman" w:cs="Times New Roman"/>
          <w:b/>
          <w:sz w:val="28"/>
          <w:szCs w:val="28"/>
          <w:lang w:val="en-GB"/>
        </w:rPr>
      </w:pPr>
    </w:p>
    <w:p w14:paraId="1967F254" w14:textId="77777777" w:rsidR="00B85981" w:rsidRDefault="00B85981" w:rsidP="00AE20D9">
      <w:pPr>
        <w:jc w:val="center"/>
        <w:rPr>
          <w:rFonts w:ascii="Times New Roman" w:hAnsi="Times New Roman" w:cs="Times New Roman"/>
          <w:b/>
          <w:sz w:val="28"/>
          <w:szCs w:val="28"/>
          <w:lang w:val="en-GB"/>
        </w:rPr>
      </w:pPr>
    </w:p>
    <w:p w14:paraId="72378C2D" w14:textId="1C1198CE" w:rsidR="00B85981" w:rsidRPr="003A464E" w:rsidRDefault="003A464E" w:rsidP="001B5CD8">
      <w:pPr>
        <w:spacing w:line="360" w:lineRule="auto"/>
        <w:jc w:val="both"/>
        <w:rPr>
          <w:rFonts w:ascii="Times New Roman" w:hAnsi="Times New Roman" w:cs="Times New Roman"/>
          <w:sz w:val="32"/>
          <w:szCs w:val="32"/>
          <w:lang w:val="en-GB"/>
        </w:rPr>
      </w:pPr>
      <w:r w:rsidRPr="003A464E">
        <w:rPr>
          <w:rFonts w:ascii="Times New Roman" w:hAnsi="Times New Roman" w:cs="Times New Roman"/>
          <w:sz w:val="32"/>
          <w:szCs w:val="32"/>
          <w:lang w:val="en-GB"/>
        </w:rPr>
        <w:t>Mae’r prosiect ymchwil isod yn cynnwys gwaith yr ymchwilydd yn unig, gyda’r eithriad lle cyfeirir at ganfyddiadau damcaniaethwyr. Mae unrhyw wybodaeth a thystiolaeth ychwanegol a chasglwyd yn ystod ysgrifennu’r traethawd yn dod o’r ffynhonnell a rhestrwyd yn y rhestr o gyfeiriadau ar ddiwedd y prosiect.</w:t>
      </w:r>
    </w:p>
    <w:p w14:paraId="1F64B531" w14:textId="77777777" w:rsidR="00A648DD" w:rsidRDefault="00A648DD" w:rsidP="00AE20D9">
      <w:pPr>
        <w:jc w:val="center"/>
        <w:rPr>
          <w:rFonts w:ascii="Times New Roman" w:hAnsi="Times New Roman" w:cs="Times New Roman"/>
          <w:b/>
          <w:sz w:val="28"/>
          <w:szCs w:val="28"/>
          <w:lang w:val="en-GB"/>
        </w:rPr>
      </w:pPr>
    </w:p>
    <w:p w14:paraId="22E71CBA" w14:textId="77777777" w:rsidR="00A648DD" w:rsidRDefault="00A648DD" w:rsidP="00104290">
      <w:pPr>
        <w:rPr>
          <w:rFonts w:ascii="Times New Roman" w:hAnsi="Times New Roman" w:cs="Times New Roman"/>
          <w:b/>
          <w:sz w:val="28"/>
          <w:szCs w:val="28"/>
          <w:lang w:val="en-GB"/>
        </w:rPr>
      </w:pPr>
    </w:p>
    <w:p w14:paraId="65F1B02B" w14:textId="77777777" w:rsidR="0081134B" w:rsidRDefault="0081134B" w:rsidP="00DB0EA5">
      <w:pPr>
        <w:jc w:val="both"/>
        <w:rPr>
          <w:rFonts w:ascii="Times New Roman" w:hAnsi="Times New Roman" w:cs="Times New Roman"/>
          <w:b/>
          <w:sz w:val="28"/>
          <w:szCs w:val="28"/>
          <w:u w:val="single"/>
          <w:lang w:val="en-GB"/>
        </w:rPr>
      </w:pPr>
    </w:p>
    <w:p w14:paraId="04005B4F" w14:textId="77777777" w:rsidR="0081134B" w:rsidRDefault="0081134B" w:rsidP="00DB0EA5">
      <w:pPr>
        <w:jc w:val="both"/>
        <w:rPr>
          <w:rFonts w:ascii="Times New Roman" w:hAnsi="Times New Roman" w:cs="Times New Roman"/>
          <w:b/>
          <w:sz w:val="28"/>
          <w:szCs w:val="28"/>
          <w:u w:val="single"/>
          <w:lang w:val="en-GB"/>
        </w:rPr>
      </w:pPr>
    </w:p>
    <w:p w14:paraId="1CBB9894" w14:textId="77777777" w:rsidR="0081134B" w:rsidRDefault="0081134B" w:rsidP="00DB0EA5">
      <w:pPr>
        <w:jc w:val="both"/>
        <w:rPr>
          <w:rFonts w:ascii="Times New Roman" w:hAnsi="Times New Roman" w:cs="Times New Roman"/>
          <w:b/>
          <w:sz w:val="28"/>
          <w:szCs w:val="28"/>
          <w:u w:val="single"/>
          <w:lang w:val="en-GB"/>
        </w:rPr>
      </w:pPr>
    </w:p>
    <w:p w14:paraId="63D9260D" w14:textId="77777777" w:rsidR="0081134B" w:rsidRDefault="0081134B" w:rsidP="00DB0EA5">
      <w:pPr>
        <w:jc w:val="both"/>
        <w:rPr>
          <w:rFonts w:ascii="Times New Roman" w:hAnsi="Times New Roman" w:cs="Times New Roman"/>
          <w:b/>
          <w:sz w:val="28"/>
          <w:szCs w:val="28"/>
          <w:u w:val="single"/>
          <w:lang w:val="en-GB"/>
        </w:rPr>
      </w:pPr>
    </w:p>
    <w:p w14:paraId="1C95BB15" w14:textId="77777777" w:rsidR="0081134B" w:rsidRDefault="0081134B" w:rsidP="00DB0EA5">
      <w:pPr>
        <w:jc w:val="both"/>
        <w:rPr>
          <w:rFonts w:ascii="Times New Roman" w:hAnsi="Times New Roman" w:cs="Times New Roman"/>
          <w:b/>
          <w:sz w:val="28"/>
          <w:szCs w:val="28"/>
          <w:u w:val="single"/>
          <w:lang w:val="en-GB"/>
        </w:rPr>
      </w:pPr>
    </w:p>
    <w:p w14:paraId="3736DFDC" w14:textId="77777777" w:rsidR="0081134B" w:rsidRDefault="0081134B" w:rsidP="00DB0EA5">
      <w:pPr>
        <w:jc w:val="both"/>
        <w:rPr>
          <w:rFonts w:ascii="Times New Roman" w:hAnsi="Times New Roman" w:cs="Times New Roman"/>
          <w:b/>
          <w:sz w:val="28"/>
          <w:szCs w:val="28"/>
          <w:u w:val="single"/>
          <w:lang w:val="en-GB"/>
        </w:rPr>
      </w:pPr>
    </w:p>
    <w:p w14:paraId="1E795254" w14:textId="2F5834E3" w:rsidR="0081134B" w:rsidRDefault="00DB0EA5" w:rsidP="00DB0EA5">
      <w:pPr>
        <w:jc w:val="both"/>
        <w:rPr>
          <w:rFonts w:ascii="Times New Roman" w:hAnsi="Times New Roman" w:cs="Times New Roman"/>
          <w:b/>
          <w:sz w:val="28"/>
          <w:szCs w:val="28"/>
          <w:u w:val="single"/>
          <w:lang w:val="en-GB"/>
        </w:rPr>
      </w:pPr>
      <w:r w:rsidRPr="00DB0EA5">
        <w:rPr>
          <w:rFonts w:ascii="Times New Roman" w:hAnsi="Times New Roman" w:cs="Times New Roman"/>
          <w:b/>
          <w:sz w:val="28"/>
          <w:szCs w:val="28"/>
          <w:u w:val="single"/>
          <w:lang w:val="en-GB"/>
        </w:rPr>
        <w:t>Diolchiadau</w:t>
      </w:r>
    </w:p>
    <w:p w14:paraId="292B9D2B" w14:textId="77777777" w:rsidR="00DB0EA5" w:rsidRDefault="00DB0EA5" w:rsidP="00DB0EA5">
      <w:pPr>
        <w:jc w:val="both"/>
        <w:rPr>
          <w:rFonts w:ascii="Times New Roman" w:hAnsi="Times New Roman" w:cs="Times New Roman"/>
          <w:b/>
          <w:sz w:val="28"/>
          <w:szCs w:val="28"/>
          <w:u w:val="single"/>
          <w:lang w:val="en-GB"/>
        </w:rPr>
      </w:pPr>
    </w:p>
    <w:p w14:paraId="54016FE4" w14:textId="34B47144" w:rsidR="00104290" w:rsidRDefault="0081134B" w:rsidP="0081134B">
      <w:pPr>
        <w:spacing w:line="360" w:lineRule="auto"/>
        <w:jc w:val="both"/>
        <w:rPr>
          <w:rFonts w:ascii="Times New Roman" w:hAnsi="Times New Roman" w:cs="Times New Roman"/>
          <w:sz w:val="28"/>
          <w:szCs w:val="28"/>
          <w:lang w:val="en-GB"/>
        </w:rPr>
      </w:pPr>
      <w:r w:rsidRPr="0081134B">
        <w:rPr>
          <w:rFonts w:ascii="Times New Roman" w:hAnsi="Times New Roman" w:cs="Times New Roman"/>
          <w:sz w:val="28"/>
          <w:szCs w:val="28"/>
          <w:lang w:val="en-GB"/>
        </w:rPr>
        <w:t>Yn ystod paratoi a chwblhau’r traethawd hir isod, rydw i wedi derbyn llawer o gefnogaeth a chymorth. Yn gyntaf hoffwn ddiolch fy nhiwtor Sioned Hughes am ei arbenigedd anorchfygol yn y maes lles. Hoffwn hefyd ddiolch i’r criw o fyfyrwyr a oedd yn bresennol yn ystod cwblhau’r bythefnos o brofiad dewisol, am eu parodrwydd i rannu unrhyw wybodaeth ychwanegol a chasglwyd ar les, er mwyn allu greu dealltwriaeth ehangach o’r testun</w:t>
      </w:r>
      <w:r>
        <w:rPr>
          <w:rFonts w:ascii="Times New Roman" w:hAnsi="Times New Roman" w:cs="Times New Roman"/>
          <w:sz w:val="28"/>
          <w:szCs w:val="28"/>
          <w:lang w:val="en-GB"/>
        </w:rPr>
        <w:t>.</w:t>
      </w:r>
    </w:p>
    <w:p w14:paraId="7EE1BA49" w14:textId="77777777" w:rsidR="0081134B" w:rsidRDefault="0081134B" w:rsidP="0081134B">
      <w:pPr>
        <w:spacing w:line="360" w:lineRule="auto"/>
        <w:jc w:val="both"/>
        <w:rPr>
          <w:rFonts w:ascii="Times New Roman" w:hAnsi="Times New Roman" w:cs="Times New Roman"/>
          <w:sz w:val="28"/>
          <w:szCs w:val="28"/>
          <w:lang w:val="en-GB"/>
        </w:rPr>
      </w:pPr>
    </w:p>
    <w:p w14:paraId="6A547A4E" w14:textId="7F3FB1D4" w:rsidR="00A648DD" w:rsidRPr="0081134B" w:rsidRDefault="0081134B" w:rsidP="0081134B">
      <w:pPr>
        <w:spacing w:line="360" w:lineRule="auto"/>
        <w:jc w:val="both"/>
        <w:rPr>
          <w:rFonts w:ascii="Times New Roman" w:hAnsi="Times New Roman" w:cs="Times New Roman"/>
          <w:sz w:val="28"/>
          <w:szCs w:val="28"/>
          <w:lang w:val="en-GB"/>
        </w:rPr>
      </w:pPr>
      <w:r w:rsidRPr="0081134B">
        <w:rPr>
          <w:rFonts w:ascii="Times New Roman" w:hAnsi="Times New Roman" w:cs="Times New Roman"/>
          <w:sz w:val="28"/>
          <w:szCs w:val="28"/>
          <w:lang w:val="en-GB"/>
        </w:rPr>
        <w:t>Hoffwn ddiolch i hoff staff yr ysgol uwchradd a defnyddiwyd wrth gwblhau’r ymchwiliad, gan dynnu sylw at swyddog lles yr ysgol, am ei chydweithrediad wrth i mi gwblhau cyfweliadau ac arsylwadau angenrheidiol ar gyfer casglu canlyniadau dibynadwy. Hoffwn ddiolch i Carys Jennings a Nana Ryder am ei hysbrydoliaeth i ddewis lles fel testun y traethawd hir, wrth gyflwyno gwybodaeth ynglŷn â’r testun yn ystod gwblhau’r modiwl Egwyddorion Arfer a Chynnydd.</w:t>
      </w:r>
    </w:p>
    <w:p w14:paraId="45E4EB9C" w14:textId="77777777" w:rsidR="00A648DD" w:rsidRDefault="00A648DD" w:rsidP="00AE20D9">
      <w:pPr>
        <w:jc w:val="center"/>
        <w:rPr>
          <w:rFonts w:ascii="Times New Roman" w:hAnsi="Times New Roman" w:cs="Times New Roman"/>
          <w:b/>
          <w:sz w:val="28"/>
          <w:szCs w:val="28"/>
          <w:lang w:val="en-GB"/>
        </w:rPr>
      </w:pPr>
    </w:p>
    <w:p w14:paraId="4F36BC7C" w14:textId="77777777" w:rsidR="0081134B" w:rsidRDefault="0081134B" w:rsidP="001B5CD8">
      <w:pPr>
        <w:rPr>
          <w:rFonts w:ascii="Times New Roman" w:hAnsi="Times New Roman" w:cs="Times New Roman"/>
          <w:b/>
          <w:sz w:val="28"/>
          <w:szCs w:val="28"/>
          <w:lang w:val="en-GB"/>
        </w:rPr>
      </w:pPr>
      <w:bookmarkStart w:id="0" w:name="_GoBack"/>
      <w:bookmarkEnd w:id="0"/>
    </w:p>
    <w:p w14:paraId="58648A98" w14:textId="77777777" w:rsidR="00CC22FF" w:rsidRPr="00CE55E6" w:rsidRDefault="00AE20D9" w:rsidP="00AE20D9">
      <w:pPr>
        <w:jc w:val="center"/>
        <w:rPr>
          <w:rFonts w:ascii="Times New Roman" w:hAnsi="Times New Roman" w:cs="Times New Roman"/>
          <w:b/>
          <w:sz w:val="28"/>
          <w:szCs w:val="28"/>
          <w:lang w:val="en-GB"/>
        </w:rPr>
      </w:pPr>
      <w:r w:rsidRPr="00CE55E6">
        <w:rPr>
          <w:rFonts w:ascii="Times New Roman" w:hAnsi="Times New Roman" w:cs="Times New Roman"/>
          <w:b/>
          <w:sz w:val="28"/>
          <w:szCs w:val="28"/>
          <w:lang w:val="en-GB"/>
        </w:rPr>
        <w:lastRenderedPageBreak/>
        <w:t>Arolwg ar effeithiolrwydd strategaethau ac ymyrraethau lles mewn ysgolion.</w:t>
      </w:r>
    </w:p>
    <w:p w14:paraId="2425CA41" w14:textId="77777777" w:rsidR="00D07157" w:rsidRDefault="00D07157" w:rsidP="00AE20D9">
      <w:pPr>
        <w:jc w:val="center"/>
        <w:rPr>
          <w:rFonts w:ascii="Times New Roman" w:hAnsi="Times New Roman" w:cs="Times New Roman"/>
          <w:b/>
          <w:lang w:val="en-GB"/>
        </w:rPr>
      </w:pPr>
    </w:p>
    <w:p w14:paraId="644FC101" w14:textId="47486984" w:rsidR="00D55486" w:rsidRPr="00D55486" w:rsidRDefault="00D07157" w:rsidP="00D55486">
      <w:pPr>
        <w:spacing w:after="120" w:line="360" w:lineRule="auto"/>
        <w:jc w:val="both"/>
        <w:rPr>
          <w:rFonts w:ascii="Times New Roman" w:hAnsi="Times New Roman" w:cs="Times New Roman"/>
          <w:b/>
          <w:sz w:val="28"/>
          <w:szCs w:val="28"/>
          <w:u w:val="single"/>
          <w:lang w:val="en-GB"/>
        </w:rPr>
      </w:pPr>
      <w:r w:rsidRPr="00D55486">
        <w:rPr>
          <w:rFonts w:ascii="Times New Roman" w:hAnsi="Times New Roman" w:cs="Times New Roman"/>
          <w:b/>
          <w:sz w:val="28"/>
          <w:szCs w:val="28"/>
          <w:u w:val="single"/>
          <w:lang w:val="en-GB"/>
        </w:rPr>
        <w:t>Pennod 1</w:t>
      </w:r>
      <w:r w:rsidR="00D777CC">
        <w:rPr>
          <w:rFonts w:ascii="Times New Roman" w:hAnsi="Times New Roman" w:cs="Times New Roman"/>
          <w:b/>
          <w:sz w:val="28"/>
          <w:szCs w:val="28"/>
          <w:u w:val="single"/>
          <w:lang w:val="en-GB"/>
        </w:rPr>
        <w:t xml:space="preserve"> </w:t>
      </w:r>
      <w:r w:rsidR="002E1FC5" w:rsidRPr="00D55486">
        <w:rPr>
          <w:rFonts w:ascii="Times New Roman" w:hAnsi="Times New Roman" w:cs="Times New Roman"/>
          <w:b/>
          <w:sz w:val="28"/>
          <w:szCs w:val="28"/>
          <w:u w:val="single"/>
          <w:lang w:val="en-GB"/>
        </w:rPr>
        <w:t>- Cyflwyniad</w:t>
      </w:r>
    </w:p>
    <w:p w14:paraId="5CE2DB16" w14:textId="512929CF" w:rsidR="00162592" w:rsidRPr="005D36F8" w:rsidRDefault="00170B85" w:rsidP="003F7DB8">
      <w:pPr>
        <w:spacing w:line="360" w:lineRule="auto"/>
        <w:jc w:val="both"/>
        <w:rPr>
          <w:rFonts w:ascii="Times New Roman" w:hAnsi="Times New Roman" w:cs="Times New Roman"/>
          <w:lang w:val="en-GB"/>
        </w:rPr>
      </w:pPr>
      <w:r w:rsidRPr="00170B85">
        <w:rPr>
          <w:rFonts w:ascii="Times New Roman" w:hAnsi="Times New Roman" w:cs="Times New Roman"/>
          <w:lang w:val="en-GB"/>
        </w:rPr>
        <w:t>Nod yr arolwg yma yn darganfod pa strategaethau neu ymyraethau sy’n effeithiol er mwyn datblygu a hefyd cynnal s</w:t>
      </w:r>
      <w:r w:rsidR="001F57A9">
        <w:rPr>
          <w:rFonts w:ascii="Times New Roman" w:hAnsi="Times New Roman" w:cs="Times New Roman"/>
          <w:lang w:val="en-GB"/>
        </w:rPr>
        <w:t>afon lles disgyblion ar draws eu cyfnod yn yr ysgol</w:t>
      </w:r>
      <w:r w:rsidRPr="00170B85">
        <w:rPr>
          <w:rFonts w:ascii="Times New Roman" w:hAnsi="Times New Roman" w:cs="Times New Roman"/>
          <w:lang w:val="en-GB"/>
        </w:rPr>
        <w:t xml:space="preserve">. </w:t>
      </w:r>
      <w:r w:rsidR="001F57A9">
        <w:rPr>
          <w:rFonts w:ascii="Times New Roman" w:hAnsi="Times New Roman" w:cs="Times New Roman"/>
          <w:lang w:val="en-GB"/>
        </w:rPr>
        <w:t>Credir y bydd yr arolwg yma’n bwysig gan y</w:t>
      </w:r>
      <w:r w:rsidRPr="00170B85">
        <w:rPr>
          <w:rFonts w:ascii="Times New Roman" w:hAnsi="Times New Roman" w:cs="Times New Roman"/>
          <w:lang w:val="en-GB"/>
        </w:rPr>
        <w:t xml:space="preserve"> galluo</w:t>
      </w:r>
      <w:r w:rsidR="001F57A9">
        <w:rPr>
          <w:rFonts w:ascii="Times New Roman" w:hAnsi="Times New Roman" w:cs="Times New Roman"/>
          <w:lang w:val="en-GB"/>
        </w:rPr>
        <w:t xml:space="preserve"> </w:t>
      </w:r>
      <w:r w:rsidRPr="00170B85">
        <w:rPr>
          <w:rFonts w:ascii="Times New Roman" w:hAnsi="Times New Roman" w:cs="Times New Roman"/>
          <w:lang w:val="en-GB"/>
        </w:rPr>
        <w:t>g</w:t>
      </w:r>
      <w:r w:rsidR="001F57A9">
        <w:rPr>
          <w:rFonts w:ascii="Times New Roman" w:hAnsi="Times New Roman" w:cs="Times New Roman"/>
          <w:lang w:val="en-GB"/>
        </w:rPr>
        <w:t xml:space="preserve">ai ysgolion o bosib i </w:t>
      </w:r>
      <w:r w:rsidRPr="00170B85">
        <w:rPr>
          <w:rFonts w:ascii="Times New Roman" w:hAnsi="Times New Roman" w:cs="Times New Roman"/>
          <w:lang w:val="en-GB"/>
        </w:rPr>
        <w:t xml:space="preserve">waredu rhai strategaethau neu dargedau sy’n ymddangos yn ddibwrpas, gan yna ychwanegu targedau lles yn seiliedig ar ddefnyddio strategaethau sy’n ymddangos yn fwy effeithiol. </w:t>
      </w:r>
      <w:r w:rsidR="001F57A9">
        <w:rPr>
          <w:rFonts w:ascii="Times New Roman" w:hAnsi="Times New Roman" w:cs="Times New Roman"/>
          <w:lang w:val="en-GB"/>
        </w:rPr>
        <w:t>Bwriedir cynnal yr arolwg mewn ysgol uwchradd cyfrwng Cymraeg yng Nghymru</w:t>
      </w:r>
      <w:r w:rsidR="00B82C6F">
        <w:rPr>
          <w:rFonts w:ascii="Times New Roman" w:hAnsi="Times New Roman" w:cs="Times New Roman"/>
          <w:lang w:val="en-GB"/>
        </w:rPr>
        <w:t>. Y ddamcaniaeth ar hyn o bryd yw nad</w:t>
      </w:r>
      <w:r w:rsidRPr="00170B85">
        <w:rPr>
          <w:rFonts w:ascii="Times New Roman" w:hAnsi="Times New Roman" w:cs="Times New Roman"/>
          <w:lang w:val="en-GB"/>
        </w:rPr>
        <w:t xml:space="preserve"> yw ysgolion yn hollol </w:t>
      </w:r>
      <w:r w:rsidRPr="005D36F8">
        <w:rPr>
          <w:rFonts w:ascii="Times New Roman" w:hAnsi="Times New Roman" w:cs="Times New Roman"/>
          <w:lang w:val="en-GB"/>
        </w:rPr>
        <w:t>ymwybodol o ba mor effeithiol mae’r strategaethau a defnyddiwyd ar gyfer datblygu lles. O ganlyniad i hyn, mae llawer o arian ac amser yn cael ei wario ar weithredu strategaethau neu ymyraethau dibwrpas.</w:t>
      </w:r>
    </w:p>
    <w:p w14:paraId="0837C017" w14:textId="77777777" w:rsidR="00170B85" w:rsidRPr="005D36F8" w:rsidRDefault="00170B85" w:rsidP="003F7DB8">
      <w:pPr>
        <w:spacing w:line="360" w:lineRule="auto"/>
        <w:jc w:val="both"/>
        <w:rPr>
          <w:rFonts w:ascii="Times New Roman" w:hAnsi="Times New Roman" w:cs="Times New Roman"/>
          <w:lang w:val="en-GB"/>
        </w:rPr>
      </w:pPr>
    </w:p>
    <w:p w14:paraId="4148D65C" w14:textId="1F5F0840" w:rsidR="00D07157" w:rsidRDefault="003E1AD2" w:rsidP="003F7DB8">
      <w:pPr>
        <w:spacing w:line="360" w:lineRule="auto"/>
        <w:jc w:val="both"/>
        <w:rPr>
          <w:rFonts w:ascii="Times New Roman" w:hAnsi="Times New Roman" w:cs="Times New Roman"/>
          <w:lang w:val="en-GB"/>
        </w:rPr>
      </w:pPr>
      <w:r w:rsidRPr="005D36F8">
        <w:rPr>
          <w:rFonts w:ascii="Times New Roman" w:hAnsi="Times New Roman" w:cs="Times New Roman"/>
          <w:lang w:val="en-GB"/>
        </w:rPr>
        <w:t xml:space="preserve">Enghraifft dda o’r canfyddiad yma yw cynllun datblygu ysgol flynyddol Ysgol Uwchradd Bryntawe. Pwysleisir gan Ysgol </w:t>
      </w:r>
      <w:r w:rsidR="00B72151" w:rsidRPr="005D36F8">
        <w:rPr>
          <w:rFonts w:ascii="Times New Roman" w:hAnsi="Times New Roman" w:cs="Times New Roman"/>
          <w:lang w:val="en-GB"/>
        </w:rPr>
        <w:t>Bryntawe (2018</w:t>
      </w:r>
      <w:r w:rsidRPr="005D36F8">
        <w:rPr>
          <w:rFonts w:ascii="Times New Roman" w:hAnsi="Times New Roman" w:cs="Times New Roman"/>
          <w:lang w:val="en-GB"/>
        </w:rPr>
        <w:t xml:space="preserve">) yn y Cynllun Gwella Ysgol, bod cynyddu presenoldeb disgyblion drwy ddefnyddio strategaethau yn seiliedig ar iechyd a lles yn un o’i phrif dargedau yn 2018. </w:t>
      </w:r>
      <w:r w:rsidR="00B82C6F" w:rsidRPr="005D36F8">
        <w:rPr>
          <w:rFonts w:ascii="Times New Roman" w:hAnsi="Times New Roman" w:cs="Times New Roman"/>
          <w:lang w:val="en-GB"/>
        </w:rPr>
        <w:t>Fodd bynnag mae’r targed</w:t>
      </w:r>
      <w:r w:rsidRPr="005D36F8">
        <w:rPr>
          <w:rFonts w:ascii="Times New Roman" w:hAnsi="Times New Roman" w:cs="Times New Roman"/>
          <w:lang w:val="en-GB"/>
        </w:rPr>
        <w:t xml:space="preserve"> yma yn dal i fodoli ar gyfer prif ffocws yr ysgol am y flwyddyn academaidd 2019. Er hyn, os edrychwn ar ffigurau presenoldeb yr ysgol, sylwyd fod y targed o 95% wedi bod yn ormod, gan nid yw’r ysgol wedi ei chyrraedd. Cyrhaeddwyd yr ysgol canran presenoldeb</w:t>
      </w:r>
      <w:r w:rsidRPr="003E1AD2">
        <w:rPr>
          <w:rFonts w:ascii="Times New Roman" w:hAnsi="Times New Roman" w:cs="Times New Roman"/>
          <w:lang w:val="en-GB"/>
        </w:rPr>
        <w:t xml:space="preserve"> o 92% yn 2018, sydd yr un peth a chanran presenoldeb yr ysgol yn 2017. Yn ogystal â hyn, er bod yr ysgol wedi gosod yr un targed presenoldeb am eleni, mae’r ysgol yn parhau i gyrraedd y</w:t>
      </w:r>
      <w:r w:rsidR="00B82C6F">
        <w:rPr>
          <w:rFonts w:ascii="Times New Roman" w:hAnsi="Times New Roman" w:cs="Times New Roman"/>
          <w:lang w:val="en-GB"/>
        </w:rPr>
        <w:t xml:space="preserve"> canran o 92% yn unig. Awgryma hyn</w:t>
      </w:r>
      <w:r w:rsidRPr="003E1AD2">
        <w:rPr>
          <w:rFonts w:ascii="Times New Roman" w:hAnsi="Times New Roman" w:cs="Times New Roman"/>
          <w:lang w:val="en-GB"/>
        </w:rPr>
        <w:t xml:space="preserve">, bod y strategaethau lles sydd </w:t>
      </w:r>
      <w:r w:rsidR="00B82C6F">
        <w:rPr>
          <w:rFonts w:ascii="Times New Roman" w:hAnsi="Times New Roman" w:cs="Times New Roman"/>
          <w:lang w:val="en-GB"/>
        </w:rPr>
        <w:t>yn eu</w:t>
      </w:r>
      <w:r w:rsidRPr="003E1AD2">
        <w:rPr>
          <w:rFonts w:ascii="Times New Roman" w:hAnsi="Times New Roman" w:cs="Times New Roman"/>
          <w:lang w:val="en-GB"/>
        </w:rPr>
        <w:t xml:space="preserve"> </w:t>
      </w:r>
      <w:r w:rsidR="00B82C6F">
        <w:rPr>
          <w:rFonts w:ascii="Times New Roman" w:hAnsi="Times New Roman" w:cs="Times New Roman"/>
          <w:lang w:val="en-GB"/>
        </w:rPr>
        <w:t>l</w:t>
      </w:r>
      <w:r w:rsidRPr="003E1AD2">
        <w:rPr>
          <w:rFonts w:ascii="Times New Roman" w:hAnsi="Times New Roman" w:cs="Times New Roman"/>
          <w:lang w:val="en-GB"/>
        </w:rPr>
        <w:t>le ar gyfer cyrraedd y targed yma, yn ddibwrpas, gan nid oes cynnydd wedi ymddangos mewn tair blynedd. Heb amheuaeth</w:t>
      </w:r>
      <w:r w:rsidR="00B82C6F">
        <w:rPr>
          <w:rFonts w:ascii="Times New Roman" w:hAnsi="Times New Roman" w:cs="Times New Roman"/>
          <w:lang w:val="en-GB"/>
        </w:rPr>
        <w:t xml:space="preserve"> ym marn yr ymchwilydd</w:t>
      </w:r>
      <w:r w:rsidRPr="003E1AD2">
        <w:rPr>
          <w:rFonts w:ascii="Times New Roman" w:hAnsi="Times New Roman" w:cs="Times New Roman"/>
          <w:lang w:val="en-GB"/>
        </w:rPr>
        <w:t xml:space="preserve">, nid yw’r ysgol yn ymwybodol o ba strategaethau lles sy’n effeithiol neu beidio. </w:t>
      </w:r>
    </w:p>
    <w:p w14:paraId="1BCC50B3" w14:textId="77777777" w:rsidR="00B82C6F" w:rsidRDefault="00B82C6F" w:rsidP="003F7DB8">
      <w:pPr>
        <w:spacing w:line="360" w:lineRule="auto"/>
        <w:jc w:val="both"/>
        <w:rPr>
          <w:rFonts w:ascii="Times New Roman" w:hAnsi="Times New Roman" w:cs="Times New Roman"/>
          <w:lang w:val="en-GB"/>
        </w:rPr>
      </w:pPr>
    </w:p>
    <w:p w14:paraId="7DCF4178" w14:textId="2F43DE8E" w:rsidR="00930ED4" w:rsidRPr="00CE55E6" w:rsidRDefault="00B82C6F" w:rsidP="00CE55E6">
      <w:pPr>
        <w:pStyle w:val="NormalWeb"/>
        <w:spacing w:line="360" w:lineRule="auto"/>
        <w:jc w:val="both"/>
        <w:rPr>
          <w:color w:val="000000"/>
        </w:rPr>
      </w:pPr>
      <w:r w:rsidRPr="00B82C6F">
        <w:rPr>
          <w:color w:val="000000"/>
        </w:rPr>
        <w:t>Penderfynwyd ca</w:t>
      </w:r>
      <w:r w:rsidRPr="005D36F8">
        <w:rPr>
          <w:color w:val="000000"/>
        </w:rPr>
        <w:t>nolbwyntio ar effeithiolrwydd strategaethau ac ymyrraethau lles mewn ysgolion er mwyn gwella arfer proffesiynol yr ymchwilydd. Yn dilyn mewnbwn yn y brifysgol ar bwysigrwydd lles y plentyn, dymunwyd ehangu gwybodaeth a dealltwriaeth ymhellach. Yn ogystal un o feysydd dysgu a phrofiad y cwricwlwm newydd i Gymru yw Iechyd a Lles</w:t>
      </w:r>
      <w:r w:rsidRPr="005D36F8">
        <w:rPr>
          <w:rStyle w:val="apple-converted-space"/>
          <w:color w:val="000000"/>
        </w:rPr>
        <w:t> </w:t>
      </w:r>
      <w:r w:rsidRPr="005D36F8">
        <w:rPr>
          <w:color w:val="000000"/>
        </w:rPr>
        <w:t>(Donaldson, 2015), felly ystyrir lles a’r strategaethau</w:t>
      </w:r>
      <w:r w:rsidRPr="00B82C6F">
        <w:rPr>
          <w:color w:val="000000"/>
        </w:rPr>
        <w:t xml:space="preserve"> neu’r ymyrraeth lles anghenrheidiol yn faes pwysig iawn mewn addysg yng Nghymru.</w:t>
      </w:r>
    </w:p>
    <w:p w14:paraId="130F9FB1" w14:textId="69F170C3" w:rsidR="00930ED4" w:rsidRDefault="00B82C6F" w:rsidP="003F7DB8">
      <w:pPr>
        <w:spacing w:line="360" w:lineRule="auto"/>
        <w:jc w:val="both"/>
        <w:rPr>
          <w:rFonts w:ascii="Times New Roman" w:hAnsi="Times New Roman" w:cs="Times New Roman"/>
          <w:lang w:val="en-GB"/>
        </w:rPr>
      </w:pPr>
      <w:r>
        <w:rPr>
          <w:rFonts w:ascii="Times New Roman" w:hAnsi="Times New Roman" w:cs="Times New Roman"/>
          <w:lang w:val="en-GB"/>
        </w:rPr>
        <w:lastRenderedPageBreak/>
        <w:t xml:space="preserve">Wrth gwblhau’r arolwg yma, gobeithir gweld pa strategaethau ac ymyrraethau sy’n effeithiol a pha rai sydd yn </w:t>
      </w:r>
      <w:r w:rsidR="003E1AD2" w:rsidRPr="003E1AD2">
        <w:rPr>
          <w:rFonts w:ascii="Times New Roman" w:hAnsi="Times New Roman" w:cs="Times New Roman"/>
          <w:lang w:val="en-GB"/>
        </w:rPr>
        <w:t>ddibwrpas. Wrth hyn, olygwyd bod llawer o strategaethau yn cael ei defnyddio mewn ysgolion, er bod dim cynnydd amlwg mewn datblygiad lles y disgyblion sydd yn ei dderbyn. Er mwyn darganfod os yw hyn yn wi</w:t>
      </w:r>
      <w:r>
        <w:rPr>
          <w:rFonts w:ascii="Times New Roman" w:hAnsi="Times New Roman" w:cs="Times New Roman"/>
          <w:lang w:val="en-GB"/>
        </w:rPr>
        <w:t>r neu beidio, bwriedir defnyddio</w:t>
      </w:r>
      <w:r w:rsidR="003E1AD2" w:rsidRPr="003E1AD2">
        <w:rPr>
          <w:rFonts w:ascii="Times New Roman" w:hAnsi="Times New Roman" w:cs="Times New Roman"/>
          <w:lang w:val="en-GB"/>
        </w:rPr>
        <w:t xml:space="preserve"> dulliau ymchwil. Y </w:t>
      </w:r>
      <w:r>
        <w:rPr>
          <w:rFonts w:ascii="Times New Roman" w:hAnsi="Times New Roman" w:cs="Times New Roman"/>
          <w:lang w:val="en-GB"/>
        </w:rPr>
        <w:t>ddau ddull a defnyddir yn ystod yr arolwg</w:t>
      </w:r>
      <w:r w:rsidR="003E1AD2" w:rsidRPr="003E1AD2">
        <w:rPr>
          <w:rFonts w:ascii="Times New Roman" w:hAnsi="Times New Roman" w:cs="Times New Roman"/>
          <w:lang w:val="en-GB"/>
        </w:rPr>
        <w:t>, yw cyfweliadau gyda disgyblion ac athrawon, a hefyd arsylwi strate</w:t>
      </w:r>
      <w:r>
        <w:rPr>
          <w:rFonts w:ascii="Times New Roman" w:hAnsi="Times New Roman" w:cs="Times New Roman"/>
          <w:lang w:val="en-GB"/>
        </w:rPr>
        <w:t>gaethau ac ymyraethau yn cael eu</w:t>
      </w:r>
      <w:r w:rsidR="003E1AD2" w:rsidRPr="003E1AD2">
        <w:rPr>
          <w:rFonts w:ascii="Times New Roman" w:hAnsi="Times New Roman" w:cs="Times New Roman"/>
          <w:lang w:val="en-GB"/>
        </w:rPr>
        <w:t xml:space="preserve"> weithredu. Bydd cyf</w:t>
      </w:r>
      <w:r>
        <w:rPr>
          <w:rFonts w:ascii="Times New Roman" w:hAnsi="Times New Roman" w:cs="Times New Roman"/>
          <w:lang w:val="en-GB"/>
        </w:rPr>
        <w:t xml:space="preserve">weld ag athrawon yn galluogi’r ymchwilydd i </w:t>
      </w:r>
      <w:r w:rsidR="003E1AD2" w:rsidRPr="003E1AD2">
        <w:rPr>
          <w:rFonts w:ascii="Times New Roman" w:hAnsi="Times New Roman" w:cs="Times New Roman"/>
          <w:lang w:val="en-GB"/>
        </w:rPr>
        <w:t>dderbyn barn nhw ynglŷn ag effeithiolrwydd y strategaeth benodol. Yn dilyn hyn bydd cyfweli</w:t>
      </w:r>
      <w:r>
        <w:rPr>
          <w:rFonts w:ascii="Times New Roman" w:hAnsi="Times New Roman" w:cs="Times New Roman"/>
          <w:lang w:val="en-GB"/>
        </w:rPr>
        <w:t>adau’r disgyblion yn galluogi’r ymchwilydd i</w:t>
      </w:r>
      <w:r w:rsidR="003E1AD2" w:rsidRPr="003E1AD2">
        <w:rPr>
          <w:rFonts w:ascii="Times New Roman" w:hAnsi="Times New Roman" w:cs="Times New Roman"/>
          <w:lang w:val="en-GB"/>
        </w:rPr>
        <w:t xml:space="preserve"> darganfod sut mae’r disgyblion yn teimlo ar ôl derbyn yr ymyrraeth, ac os oes unrhyw awgrymiadau </w:t>
      </w:r>
      <w:r>
        <w:rPr>
          <w:rFonts w:ascii="Times New Roman" w:hAnsi="Times New Roman" w:cs="Times New Roman"/>
          <w:lang w:val="en-GB"/>
        </w:rPr>
        <w:t>ganddynt</w:t>
      </w:r>
      <w:r w:rsidR="003E1AD2" w:rsidRPr="003E1AD2">
        <w:rPr>
          <w:rFonts w:ascii="Times New Roman" w:hAnsi="Times New Roman" w:cs="Times New Roman"/>
          <w:lang w:val="en-GB"/>
        </w:rPr>
        <w:t xml:space="preserve"> ynglŷ</w:t>
      </w:r>
      <w:r w:rsidR="00236CFD">
        <w:rPr>
          <w:rFonts w:ascii="Times New Roman" w:hAnsi="Times New Roman" w:cs="Times New Roman"/>
          <w:lang w:val="en-GB"/>
        </w:rPr>
        <w:t>n â gwelliannau phosib. Bydd</w:t>
      </w:r>
      <w:r w:rsidR="003E1AD2" w:rsidRPr="003E1AD2">
        <w:rPr>
          <w:rFonts w:ascii="Times New Roman" w:hAnsi="Times New Roman" w:cs="Times New Roman"/>
          <w:lang w:val="en-GB"/>
        </w:rPr>
        <w:t xml:space="preserve"> holiadur yn</w:t>
      </w:r>
      <w:r w:rsidR="00236CFD">
        <w:rPr>
          <w:rFonts w:ascii="Times New Roman" w:hAnsi="Times New Roman" w:cs="Times New Roman"/>
          <w:lang w:val="en-GB"/>
        </w:rPr>
        <w:t>a’n</w:t>
      </w:r>
      <w:r w:rsidR="003E1AD2" w:rsidRPr="003E1AD2">
        <w:rPr>
          <w:rFonts w:ascii="Times New Roman" w:hAnsi="Times New Roman" w:cs="Times New Roman"/>
          <w:lang w:val="en-GB"/>
        </w:rPr>
        <w:t xml:space="preserve"> cael ei rhoi i ddisgyblion sy’n derbyn ymyrraeth benodol. Bydd yr atebion a rho</w:t>
      </w:r>
      <w:r w:rsidR="00941DE5">
        <w:rPr>
          <w:rFonts w:ascii="Times New Roman" w:hAnsi="Times New Roman" w:cs="Times New Roman"/>
          <w:lang w:val="en-GB"/>
        </w:rPr>
        <w:t>ddir gan y plant yn galluogi’r ymchwilydd i ddarganfod os yw’r</w:t>
      </w:r>
      <w:r w:rsidR="003E1AD2" w:rsidRPr="003E1AD2">
        <w:rPr>
          <w:rFonts w:ascii="Times New Roman" w:hAnsi="Times New Roman" w:cs="Times New Roman"/>
          <w:lang w:val="en-GB"/>
        </w:rPr>
        <w:t xml:space="preserve"> amser a’r arian a wariwyd ar yr ymyrraeth wedi bod yn fuddiol.</w:t>
      </w:r>
    </w:p>
    <w:p w14:paraId="2FB27896" w14:textId="77777777" w:rsidR="005425DC" w:rsidRDefault="005425DC" w:rsidP="003F7DB8">
      <w:pPr>
        <w:spacing w:line="360" w:lineRule="auto"/>
        <w:jc w:val="both"/>
        <w:rPr>
          <w:rFonts w:ascii="Times New Roman" w:hAnsi="Times New Roman" w:cs="Times New Roman"/>
          <w:lang w:val="en-GB"/>
        </w:rPr>
      </w:pPr>
    </w:p>
    <w:p w14:paraId="4240BC8B" w14:textId="64054BA9" w:rsidR="00D55486" w:rsidRPr="00D55486" w:rsidRDefault="005425DC" w:rsidP="00D55486">
      <w:pPr>
        <w:spacing w:after="120" w:line="360" w:lineRule="auto"/>
        <w:jc w:val="both"/>
        <w:rPr>
          <w:rFonts w:ascii="Times New Roman" w:hAnsi="Times New Roman" w:cs="Times New Roman"/>
          <w:b/>
          <w:sz w:val="28"/>
          <w:szCs w:val="28"/>
          <w:u w:val="single"/>
          <w:lang w:val="en-GB"/>
        </w:rPr>
      </w:pPr>
      <w:r w:rsidRPr="00D55486">
        <w:rPr>
          <w:rFonts w:ascii="Times New Roman" w:hAnsi="Times New Roman" w:cs="Times New Roman"/>
          <w:b/>
          <w:sz w:val="28"/>
          <w:szCs w:val="28"/>
          <w:u w:val="single"/>
          <w:lang w:val="en-GB"/>
        </w:rPr>
        <w:t>Pennod 2</w:t>
      </w:r>
      <w:r w:rsidR="00D777CC">
        <w:rPr>
          <w:rFonts w:ascii="Times New Roman" w:hAnsi="Times New Roman" w:cs="Times New Roman"/>
          <w:b/>
          <w:sz w:val="28"/>
          <w:szCs w:val="28"/>
          <w:u w:val="single"/>
          <w:lang w:val="en-GB"/>
        </w:rPr>
        <w:t xml:space="preserve"> </w:t>
      </w:r>
      <w:r w:rsidR="007E47A8">
        <w:rPr>
          <w:rFonts w:ascii="Times New Roman" w:hAnsi="Times New Roman" w:cs="Times New Roman"/>
          <w:b/>
          <w:sz w:val="28"/>
          <w:szCs w:val="28"/>
          <w:u w:val="single"/>
          <w:lang w:val="en-GB"/>
        </w:rPr>
        <w:t>- Adolygiad</w:t>
      </w:r>
      <w:r w:rsidR="002E1FC5" w:rsidRPr="00D55486">
        <w:rPr>
          <w:rFonts w:ascii="Times New Roman" w:hAnsi="Times New Roman" w:cs="Times New Roman"/>
          <w:b/>
          <w:sz w:val="28"/>
          <w:szCs w:val="28"/>
          <w:u w:val="single"/>
          <w:lang w:val="en-GB"/>
        </w:rPr>
        <w:t xml:space="preserve"> llenyddiaeth</w:t>
      </w:r>
    </w:p>
    <w:p w14:paraId="0998779C" w14:textId="3354521B" w:rsidR="00003E09" w:rsidRDefault="002A64BA" w:rsidP="00AB7081">
      <w:pPr>
        <w:spacing w:line="360" w:lineRule="auto"/>
        <w:jc w:val="both"/>
        <w:rPr>
          <w:rFonts w:ascii="Times New Roman" w:hAnsi="Times New Roman" w:cs="Times New Roman"/>
          <w:lang w:val="en-GB"/>
        </w:rPr>
      </w:pPr>
      <w:r w:rsidRPr="002A64BA">
        <w:rPr>
          <w:rFonts w:ascii="Times New Roman" w:hAnsi="Times New Roman" w:cs="Times New Roman"/>
          <w:lang w:val="en-GB"/>
        </w:rPr>
        <w:t>Nid oes diffiniad pendant ac unigryw o les yn bodoli hyd yn hyn. Awgrymir gan Moore (2000) bod y gair lles yn cael ei defnyddio i ddisodli’r gair hapusrwydd, wrth drafod am beth sy’n gwneud bywyd yn dda i’r unigolyn sy’n byw’r bywyd yna. Mae’r damcaniaeth yma yn cysylltu’n gryf at ddamcaniaeth a model</w:t>
      </w:r>
      <w:r w:rsidR="0060343C" w:rsidRPr="005D36F8">
        <w:rPr>
          <w:rFonts w:ascii="Times New Roman" w:hAnsi="Times New Roman" w:cs="Times New Roman"/>
          <w:lang w:val="en-GB"/>
        </w:rPr>
        <w:t xml:space="preserve"> ‘PERMA’ Seligma (2011). </w:t>
      </w:r>
      <w:r w:rsidR="00897FF1" w:rsidRPr="00897FF1">
        <w:rPr>
          <w:rFonts w:ascii="Times New Roman" w:hAnsi="Times New Roman" w:cs="Times New Roman"/>
          <w:lang w:val="en-GB"/>
        </w:rPr>
        <w:t>Pwysleisir gan Seligma (2011) bod hapusrwydd yn medru cael ei fesur gan bum elfen benodol. Ehangir gan Seligma bod y pum elfen yma yn sicr yn cynnal lles yr unigolyn hefyd, gan fod y pum elfen yn targedi bob agwedd bwysig mewn bywyd unigolyn (atodiad 1). Awgrymir gan Seligma felly, bod hapusrwydd a lles, yr un peth. Anghytuna Haybron (2018) gyda’r diffiniad yma, wrth gyfeirio at y wahanol ddiffiniadau o hedoniaeth sydd i’w gael. Nodir gan Haybron bod hedoniaeth yn cael ei ddiffinio fel ffordd o feddwl yn unig wrth ei gysylltu at hapusrwydd, lle mae’r cyflwr meddwl sy’n cael ei ddynodi gan hapusrwydd yw phleser. Ehangir Haybron gan ddweud bod pobl sy’n teimlo hedoniaeth o ganlyniad i les uchel, wedi creu barn gwerth. Olyga Haybron wrth hyn bod hapusrwydd yn deimlad pendant, ond mae lles yn medru amrywio gyda llawer o bobl er bod y sefyllfa yn debyg. Mater o farn yw teimlo hedoniaeth o les, ond mae hedoniaeth yn amlwg os mae’r unigolyn yn hapus.</w:t>
      </w:r>
    </w:p>
    <w:p w14:paraId="44DEA169" w14:textId="77777777" w:rsidR="00897FF1" w:rsidRDefault="00897FF1" w:rsidP="00AB7081">
      <w:pPr>
        <w:spacing w:line="360" w:lineRule="auto"/>
        <w:jc w:val="both"/>
        <w:rPr>
          <w:rFonts w:ascii="Times New Roman" w:hAnsi="Times New Roman" w:cs="Times New Roman"/>
          <w:lang w:val="en-GB"/>
        </w:rPr>
      </w:pPr>
    </w:p>
    <w:p w14:paraId="42F16CFC" w14:textId="77777777" w:rsidR="00897FF1" w:rsidRDefault="00897FF1" w:rsidP="00AB7081">
      <w:pPr>
        <w:spacing w:line="360" w:lineRule="auto"/>
        <w:jc w:val="both"/>
        <w:rPr>
          <w:rFonts w:ascii="Times New Roman" w:hAnsi="Times New Roman" w:cs="Times New Roman"/>
          <w:lang w:val="en-GB"/>
        </w:rPr>
      </w:pPr>
    </w:p>
    <w:p w14:paraId="383AB458" w14:textId="0CF8F7DD" w:rsidR="00275CFE" w:rsidRDefault="002A09B5" w:rsidP="00AB7081">
      <w:pPr>
        <w:spacing w:line="360" w:lineRule="auto"/>
        <w:jc w:val="both"/>
        <w:rPr>
          <w:rFonts w:ascii="Times New Roman" w:hAnsi="Times New Roman" w:cs="Times New Roman"/>
          <w:lang w:val="en-GB"/>
        </w:rPr>
      </w:pPr>
      <w:r w:rsidRPr="002A09B5">
        <w:rPr>
          <w:rFonts w:ascii="Times New Roman" w:hAnsi="Times New Roman" w:cs="Times New Roman"/>
          <w:lang w:val="en-GB"/>
        </w:rPr>
        <w:lastRenderedPageBreak/>
        <w:t xml:space="preserve">Awgrymir gan Scanlon (1998) bod lles yn bwysig gan ei fod yn galluogi unigolion i greu nodau a thargedau synhwyrol i’w hun wrth ddysgu. Nodir gan Scanlon bod lles uchel yn arwain at hyder uwch, sydd yn y pendraw yn arwain at ddisgyblion yn gosod targedau uchel ond posib i’w hun. Cytuna Hurka (1993) gyda hyn, wrth awgrymu bod lles uwch yn arwain at natur dynnol unigolyn, yn effeithio fwy ar benderfyniadau’r disgybl. Pwysleisir gan Hurka bod yr awydd i lwyddo a’r cymhelliant i ddysgu yn dod yn naturiol i bobl, ac felly wrth iddynt dangos cymhelliant, yn sicr bydd y disgyblion yn gosod targedau uwch ac yn y pendraw, bydd cyraeddiadau cyffredinol y disgybl yn cynyddu. </w:t>
      </w:r>
      <w:r w:rsidR="00633767" w:rsidRPr="00633767">
        <w:rPr>
          <w:rFonts w:ascii="Times New Roman" w:hAnsi="Times New Roman" w:cs="Times New Roman"/>
          <w:lang w:val="en-GB"/>
        </w:rPr>
        <w:t>Er mwyn targedu lles disgyblion yn uniongyrchol, mae ysgolion yn dueddol o weithredu amrywiaeth o ymyraethau yn ogystal ag arbrofi gyda strategaethau newydd. Noda Paulus, Ohmann a Popow (2016) bod ymyraethau yn hanfodol ar gyfer darganfod ac atal unrhyw anhwylderau disgyblion. Cydnabyddai’r ysgol uwchradd dan sylw gyda’r canfyddiad yma, wrth ddefnyddio amrywiaeth o ymyraethau ar gyfer datblygu lles disgyblion. Gwelwyd arfer dda o’r ymyraethau yn cael ei weithredu yn yr ysgol, er mwyn darganfod anghenion lles y disgybl cyn i’r sefyllfa waethygu.</w:t>
      </w:r>
    </w:p>
    <w:p w14:paraId="1A7C69AB" w14:textId="77777777" w:rsidR="00275CFE" w:rsidRDefault="00275CFE" w:rsidP="00AB7081">
      <w:pPr>
        <w:spacing w:line="360" w:lineRule="auto"/>
        <w:jc w:val="both"/>
        <w:rPr>
          <w:rFonts w:ascii="Times New Roman" w:hAnsi="Times New Roman" w:cs="Times New Roman"/>
          <w:lang w:val="en-GB"/>
        </w:rPr>
      </w:pPr>
    </w:p>
    <w:p w14:paraId="4EBDB23B" w14:textId="0049366D" w:rsidR="00AF04A7" w:rsidRPr="005D36F8" w:rsidRDefault="00C475ED" w:rsidP="00AB7081">
      <w:pPr>
        <w:spacing w:line="360" w:lineRule="auto"/>
        <w:jc w:val="both"/>
        <w:rPr>
          <w:rFonts w:ascii="Times New Roman" w:hAnsi="Times New Roman" w:cs="Times New Roman"/>
          <w:lang w:val="en-GB"/>
        </w:rPr>
      </w:pPr>
      <w:r>
        <w:rPr>
          <w:rFonts w:ascii="Times New Roman" w:hAnsi="Times New Roman" w:cs="Times New Roman"/>
          <w:lang w:val="en-GB"/>
        </w:rPr>
        <w:t xml:space="preserve"> </w:t>
      </w:r>
      <w:r w:rsidR="00360A43" w:rsidRPr="00360A43">
        <w:rPr>
          <w:rFonts w:ascii="Times New Roman" w:hAnsi="Times New Roman" w:cs="Times New Roman"/>
          <w:lang w:val="en-GB"/>
        </w:rPr>
        <w:t>Er hyn, dadlau Lee (2014) bod swyddogaeth ychydig yn wahanol i ymyraethau, na’r hyn a nodir gan Paulus, Ohmann a Popow. Awgryma Lee (2014) bod ymyraethau’n bwysig gan fod nhw’n galluogi ysgolion i drin disgyblion, sydd eisoes wedi bod yn dioddef o anghenion lles penodol. Mae yna ddadl yn codi felly, bod ymyraethau yn cael ei osod ar ôl i’r ysgol darganfod beth yn union yw angen y disgybl, yn hytrach na’r ymyrraeth yn cael ei weithredu er mwyn darganfod yr angen yn y lle cyntaf. Mae’r ddau ganfyddiad yma yn hollol wir. Mae ymyraethau yn bwysig gan fod nhw’n medru darganfod anghenion lles, ond hefyd ei thrin.</w:t>
      </w:r>
    </w:p>
    <w:p w14:paraId="719D3D04" w14:textId="77777777" w:rsidR="00275CFE" w:rsidRPr="005D36F8" w:rsidRDefault="00275CFE" w:rsidP="00AB7081">
      <w:pPr>
        <w:spacing w:line="360" w:lineRule="auto"/>
        <w:jc w:val="both"/>
        <w:rPr>
          <w:rFonts w:ascii="Times New Roman" w:hAnsi="Times New Roman" w:cs="Times New Roman"/>
          <w:lang w:val="en-GB"/>
        </w:rPr>
      </w:pPr>
    </w:p>
    <w:p w14:paraId="53DF3E16" w14:textId="624646E9" w:rsidR="00E95302" w:rsidRPr="005D36F8" w:rsidRDefault="004651B4" w:rsidP="00AB7081">
      <w:pPr>
        <w:spacing w:line="360" w:lineRule="auto"/>
        <w:jc w:val="both"/>
        <w:rPr>
          <w:rFonts w:ascii="Times New Roman" w:hAnsi="Times New Roman" w:cs="Times New Roman"/>
          <w:lang w:val="en-GB"/>
        </w:rPr>
      </w:pPr>
      <w:r w:rsidRPr="004651B4">
        <w:rPr>
          <w:rFonts w:ascii="Times New Roman" w:hAnsi="Times New Roman" w:cs="Times New Roman"/>
          <w:lang w:val="en-GB"/>
        </w:rPr>
        <w:t>Ar hyn o bryd, mae amrywiaeth o farnau ar gael o’r sefyllfa datblygu lles mewn ysgolion. Nodir gan Frith (2016) bod dim ond un mewn pedwar o bobl ifanc yn derbyn mynediad i’r driniaeth a’r gofal sydd ar gael er mwyn gwella lles y disgybl mewn ysgolion. Cydnabyddai’r sefydliad YoungMinds (2017), wrth nodi bod y nifer o ddisgyblion sydd wedi cysylltu â’r gwasanaeth cwnsela Childline yn y tair blynedd ddiwethaf, wedi codi 39%. Awgryma’r canfyddiadau yma bod ysgolion ddim eto yn cynnig y cymorth sy’n angenrheidiol ar ddisgyblion i ddatblygu lles. Awgrymiad arall o’r canfyddiadau yma, yw bod disgyblion ddim yn derbyn mewnbwn neu ddisgrifiad o’r hyn mae’r ysgol yn cynnig ar gyfer datblygu lles. Cytuna’r pwyllgor iechyd (2017) gyda hyn wrth ychwanegu bod ysgolion yn rhoi gormodedd o bwyslais ar gyraeddiadau academaidd yn hytrach na dangos cydbwysedd rhwng addysg a lles y disgyblion.</w:t>
      </w:r>
    </w:p>
    <w:p w14:paraId="1E0CF373" w14:textId="51D552C4" w:rsidR="004144CF" w:rsidRDefault="00AF7A08" w:rsidP="000F1D3B">
      <w:pPr>
        <w:spacing w:line="360" w:lineRule="auto"/>
        <w:jc w:val="both"/>
        <w:rPr>
          <w:rFonts w:ascii="Times New Roman" w:hAnsi="Times New Roman" w:cs="Times New Roman"/>
          <w:lang w:val="en-GB"/>
        </w:rPr>
      </w:pPr>
      <w:r w:rsidRPr="00AF7A08">
        <w:rPr>
          <w:rFonts w:ascii="Times New Roman" w:hAnsi="Times New Roman" w:cs="Times New Roman"/>
          <w:lang w:val="en-GB"/>
        </w:rPr>
        <w:lastRenderedPageBreak/>
        <w:t>Serch hynny, sylwir gan Knapp (2016) bod cynnydd o 44% mewn atgyfeiriadau i wasanaethau iechyd meddwl. Awgrymwyd y canfyddiad yma bod sicr rhyw fath o welliant wedi ymddangos mewn asesu lles disgyblion mewn ysgolion, ac felly'r elfen gwan o ddatblygiad lles yw’r ymyraethau neu strategaethau sy’n dilyn y camau cyntaf. Cytuna Leyard (2013) gyda hyn, wrth iddo awgrymu bod angen meddwl yn fwy am y hir dymor, a sicrhau bod camau yn ei le ar gyfer cynnal cynnydd mewn datblygiad lles y disgyblion ar ôl gweithredu ymyraethau a strategaethau.</w:t>
      </w:r>
    </w:p>
    <w:p w14:paraId="7FD4FC38" w14:textId="77777777" w:rsidR="00AF7A08" w:rsidRDefault="00AF7A08" w:rsidP="000F1D3B">
      <w:pPr>
        <w:spacing w:line="360" w:lineRule="auto"/>
        <w:jc w:val="both"/>
        <w:rPr>
          <w:rFonts w:ascii="Times New Roman" w:hAnsi="Times New Roman" w:cs="Times New Roman"/>
          <w:lang w:val="en-GB"/>
        </w:rPr>
      </w:pPr>
    </w:p>
    <w:p w14:paraId="4170E2D8" w14:textId="0C43ED37" w:rsidR="00B820F6" w:rsidRDefault="00D940F6" w:rsidP="000F1D3B">
      <w:pPr>
        <w:spacing w:line="360" w:lineRule="auto"/>
        <w:jc w:val="both"/>
        <w:rPr>
          <w:rFonts w:ascii="Times New Roman" w:hAnsi="Times New Roman" w:cs="Times New Roman"/>
          <w:color w:val="212121"/>
          <w:lang w:val="cy-GB"/>
        </w:rPr>
      </w:pPr>
      <w:r w:rsidRPr="00D940F6">
        <w:rPr>
          <w:rFonts w:ascii="Times New Roman" w:hAnsi="Times New Roman" w:cs="Times New Roman"/>
          <w:color w:val="212121"/>
          <w:lang w:val="cy-GB"/>
        </w:rPr>
        <w:t>Mae safbwyntiau pobl o ran datblygiad lles mewn ysgolion yn amrywio llawer gan fod pob ysgol yn wahanol. Nodir gan Hunt (2017) bod rhai ysgolion yn cefnogi plant yn effeithiol i feithrin gwytnwch a datblygu eu gwybodaeth a'u sgiliau cymdeithasol ac emosiynol, tra nad yw ysgolion eraill yn gwneud hynny. Yn dilyn y canfyddiad yma, cynigir gan y sefydliad Art of Brilliance (2018) y syniad o ychwanegu cwrs TGAU hanfodol i ddisgyblion, yn ymwneud a lles. Ehanga Cope (2013) wrth ddweud bod rhaid codi ymwybyddiaeth o pam mae lles yn bwysig, sut mae’n cael ei chynnal, a hefyd yr amryw o gymorth sydd ar gael. Cytuna Cope, wrth ddweud bod cwrs TGAU yn addas ar gyfer darparu’r wybodaeth yma.</w:t>
      </w:r>
    </w:p>
    <w:p w14:paraId="24F0097C" w14:textId="77777777" w:rsidR="00D940F6" w:rsidRDefault="00D940F6" w:rsidP="000F1D3B">
      <w:pPr>
        <w:spacing w:line="360" w:lineRule="auto"/>
        <w:jc w:val="both"/>
        <w:rPr>
          <w:rFonts w:ascii="Times New Roman" w:hAnsi="Times New Roman" w:cs="Times New Roman"/>
          <w:color w:val="212121"/>
          <w:lang w:val="cy-GB"/>
        </w:rPr>
      </w:pPr>
    </w:p>
    <w:p w14:paraId="530A31A6" w14:textId="37E11EBF" w:rsidR="00E47FE4" w:rsidRDefault="00D940F6" w:rsidP="000F1D3B">
      <w:pPr>
        <w:spacing w:line="360" w:lineRule="auto"/>
        <w:jc w:val="both"/>
        <w:rPr>
          <w:rFonts w:ascii="Times New Roman" w:hAnsi="Times New Roman" w:cs="Times New Roman"/>
          <w:color w:val="212121"/>
          <w:lang w:val="cy-GB"/>
        </w:rPr>
      </w:pPr>
      <w:r w:rsidRPr="00D940F6">
        <w:rPr>
          <w:rFonts w:ascii="Times New Roman" w:hAnsi="Times New Roman" w:cs="Times New Roman"/>
          <w:color w:val="212121"/>
          <w:lang w:val="cy-GB"/>
        </w:rPr>
        <w:t>Awgrymir gan Rutter (2002) bod datblygu lles mewn ysgolion cynradd ychydig yn anoddach. Noda Rutter bod rhaid hefyd ystyried nodweddion yr ysgol wrth ddylunio ymyraethau, gan efallai ni fydd yr ymyrraeth yn ymateb yn bositif at amgylchedd unigryw'r ysgol. Cytuna Best (2003) gyda hyn, wrth nodi bod llai o ymyraethau ar gael ar gyfer ysgolion cynradd, gan fod rhai ymyraethau yn anaddas mewn amgylcheddau gwahanol. Er enghraifft, mae rhai ysgolion yn dueddol o ddefnyddio ymyraethau sy’n cael ei weithredu i’r ysgol gyfan yn unig, felly ni fydd unrhyw fath o ymyrraeth arall yn addas heb efallai hyfforddiant ychwanegol.</w:t>
      </w:r>
    </w:p>
    <w:p w14:paraId="52655423" w14:textId="77777777" w:rsidR="00D940F6" w:rsidRDefault="00D940F6" w:rsidP="000F1D3B">
      <w:pPr>
        <w:spacing w:line="360" w:lineRule="auto"/>
        <w:jc w:val="both"/>
        <w:rPr>
          <w:rFonts w:ascii="Times New Roman" w:hAnsi="Times New Roman" w:cs="Times New Roman"/>
          <w:color w:val="212121"/>
          <w:lang w:val="cy-GB"/>
        </w:rPr>
      </w:pPr>
    </w:p>
    <w:p w14:paraId="3CF8EE1B" w14:textId="6E06B6DF" w:rsidR="008A59AE" w:rsidRDefault="001146DC" w:rsidP="000F1D3B">
      <w:pPr>
        <w:spacing w:line="360" w:lineRule="auto"/>
        <w:jc w:val="both"/>
        <w:rPr>
          <w:rFonts w:ascii="Times New Roman" w:hAnsi="Times New Roman" w:cs="Times New Roman"/>
          <w:color w:val="212121"/>
          <w:lang w:val="cy-GB"/>
        </w:rPr>
      </w:pPr>
      <w:r w:rsidRPr="001146DC">
        <w:rPr>
          <w:rFonts w:ascii="Times New Roman" w:hAnsi="Times New Roman" w:cs="Times New Roman"/>
          <w:color w:val="212121"/>
          <w:lang w:val="cy-GB"/>
        </w:rPr>
        <w:t>Yn amlwg, mae nifer o strategaethau ac ymyraethau ar gael er mwyn datblygu lles disgyblion. Un ymyrraeth yw’r cynllun Harvard (atodiad 2). Pwysleisir gan Windle (2011) bod y cynllun Harvard yn ymyrraeth arbennig ar gyfer codi hyder disgyblion sy’n dioddef o hunan-fri isel. Ehanga Windle (2011) wrth nodi bod y cynllun yn newid amgylchedd ysgol i fod yn addas ar gyfer pob unigolyn sydd yn ei dderbyn. Mae’r safbwynt yma’n cysylltu’n gryf at ganfyddiadau Rutter (2002) a Best (2003) uchod. Mae’r ymyrraeth yma yn addas ar gyfer pob ysgol gan ei fod yn amrywio amgylcheddau i sicrhau llwyddiant i bob disgybl. Strategaeth arall sydd wedi ymddangos yn fuddiol, yn enwedig yn ystod y cyfnod throsglwyddo i ysgol uwchradd, yw’r cyrsiau pontio ar gyfer blynyddoedd pump a chwech (atodiad 2).</w:t>
      </w:r>
    </w:p>
    <w:p w14:paraId="05CBAC99" w14:textId="5CA55342" w:rsidR="008A59AE" w:rsidRPr="005D36F8" w:rsidRDefault="008A59AE" w:rsidP="008A59AE">
      <w:pPr>
        <w:spacing w:line="360" w:lineRule="auto"/>
        <w:ind w:left="283" w:right="283"/>
        <w:jc w:val="both"/>
        <w:rPr>
          <w:rFonts w:ascii="Times New Roman" w:eastAsia="Times New Roman" w:hAnsi="Times New Roman" w:cs="Times New Roman"/>
          <w:color w:val="000000"/>
        </w:rPr>
      </w:pPr>
      <w:r w:rsidRPr="008A59AE">
        <w:rPr>
          <w:rFonts w:ascii="Times New Roman" w:eastAsia="Times New Roman" w:hAnsi="Times New Roman" w:cs="Times New Roman"/>
          <w:color w:val="000000"/>
        </w:rPr>
        <w:lastRenderedPageBreak/>
        <w:t>For children</w:t>
      </w:r>
      <w:r>
        <w:rPr>
          <w:rFonts w:ascii="Times New Roman" w:eastAsia="Times New Roman" w:hAnsi="Times New Roman" w:cs="Times New Roman"/>
          <w:color w:val="000000"/>
        </w:rPr>
        <w:t>,</w:t>
      </w:r>
      <w:r w:rsidR="00CA7BBA">
        <w:rPr>
          <w:rFonts w:ascii="Times New Roman" w:eastAsia="Times New Roman" w:hAnsi="Times New Roman" w:cs="Times New Roman"/>
          <w:color w:val="000000"/>
        </w:rPr>
        <w:t xml:space="preserve"> these </w:t>
      </w:r>
      <w:r w:rsidRPr="008A59AE">
        <w:rPr>
          <w:rFonts w:ascii="Times New Roman" w:eastAsia="Times New Roman" w:hAnsi="Times New Roman" w:cs="Times New Roman"/>
          <w:color w:val="000000"/>
        </w:rPr>
        <w:t>trips for schools offer a unique opportunity for them to claim their independence, make their own decisions and build new friendships. U</w:t>
      </w:r>
      <w:r w:rsidR="00CA7BBA">
        <w:rPr>
          <w:rFonts w:ascii="Times New Roman" w:eastAsia="Times New Roman" w:hAnsi="Times New Roman" w:cs="Times New Roman"/>
          <w:color w:val="000000"/>
        </w:rPr>
        <w:t>ndoubtedly, a school visit like this</w:t>
      </w:r>
      <w:r w:rsidRPr="008A59AE">
        <w:rPr>
          <w:rFonts w:ascii="Times New Roman" w:eastAsia="Times New Roman" w:hAnsi="Times New Roman" w:cs="Times New Roman"/>
          <w:color w:val="000000"/>
        </w:rPr>
        <w:t xml:space="preserve"> can bring about positive, long term change for pupils and teachers both in and out of the </w:t>
      </w:r>
      <w:r w:rsidRPr="005D36F8">
        <w:rPr>
          <w:rFonts w:ascii="Times New Roman" w:eastAsia="Times New Roman" w:hAnsi="Times New Roman" w:cs="Times New Roman"/>
          <w:color w:val="000000"/>
        </w:rPr>
        <w:t xml:space="preserve">classroom. </w:t>
      </w:r>
    </w:p>
    <w:p w14:paraId="2A5E8872" w14:textId="3B441617" w:rsidR="005410CB" w:rsidRPr="005D36F8" w:rsidRDefault="005410CB" w:rsidP="008A59AE">
      <w:pPr>
        <w:spacing w:line="360" w:lineRule="auto"/>
        <w:ind w:left="283" w:right="283"/>
        <w:jc w:val="both"/>
        <w:rPr>
          <w:rFonts w:ascii="Times New Roman" w:eastAsia="Times New Roman" w:hAnsi="Times New Roman" w:cs="Times New Roman"/>
          <w:color w:val="000000"/>
        </w:rPr>
      </w:pPr>
      <w:r w:rsidRPr="005D36F8">
        <w:rPr>
          <w:rFonts w:ascii="Times New Roman" w:eastAsia="Times New Roman" w:hAnsi="Times New Roman" w:cs="Times New Roman"/>
          <w:color w:val="000000"/>
        </w:rPr>
        <w:t xml:space="preserve">                                                       (</w:t>
      </w:r>
      <w:r w:rsidR="009C3413" w:rsidRPr="005D36F8">
        <w:rPr>
          <w:rFonts w:ascii="Times New Roman" w:eastAsia="Times New Roman" w:hAnsi="Times New Roman" w:cs="Times New Roman"/>
          <w:color w:val="000000"/>
        </w:rPr>
        <w:t>Myers, 2000, t.56)</w:t>
      </w:r>
    </w:p>
    <w:p w14:paraId="34D360F8" w14:textId="77777777" w:rsidR="008A59AE" w:rsidRPr="005D36F8" w:rsidRDefault="008A59AE" w:rsidP="000F1D3B">
      <w:pPr>
        <w:spacing w:line="360" w:lineRule="auto"/>
        <w:jc w:val="both"/>
        <w:rPr>
          <w:rFonts w:ascii="Times New Roman" w:hAnsi="Times New Roman" w:cs="Times New Roman"/>
          <w:color w:val="212121"/>
          <w:lang w:val="cy-GB"/>
        </w:rPr>
      </w:pPr>
    </w:p>
    <w:p w14:paraId="1A6874D3" w14:textId="0219E6E8" w:rsidR="00DC5250" w:rsidRDefault="001146DC" w:rsidP="000F1D3B">
      <w:pPr>
        <w:spacing w:line="360" w:lineRule="auto"/>
        <w:jc w:val="both"/>
        <w:rPr>
          <w:rFonts w:ascii="Times New Roman" w:hAnsi="Times New Roman" w:cs="Times New Roman"/>
          <w:color w:val="212121"/>
          <w:lang w:val="cy-GB"/>
        </w:rPr>
      </w:pPr>
      <w:r w:rsidRPr="001146DC">
        <w:rPr>
          <w:rFonts w:ascii="Times New Roman" w:hAnsi="Times New Roman" w:cs="Times New Roman"/>
          <w:color w:val="212121"/>
          <w:lang w:val="cy-GB"/>
        </w:rPr>
        <w:t>Pwysleisir gan Myers (2000) uchod bod ymweliadau ysgolion cynradd i ysgolion uwchradd yn galluogi disgyblion i ddatblygu annibyniaeth. Ehanga Myers wrth nodi bod y broses yma yn arwain at y disgybl yn dangos agwedd fwy positif. O ganlyniad i hyn, mae lles y disgybl yn cynyddu. Er hyn, dadlau De Neve (2013) bod codi ymwybyddiaeth o’r pwysigrwydd o annibyniaeth mewn ysgol uwchradd yn gallu fod yn negyddol dros ben i’r disgyblion. Y rheswm syml am hyn, yw bod disgyblion yn dechrau meddwl bod llai o gymorth ar gael iddynt wrth drosglwyddo i’r ysgol uwchradd. O ganlyniad i hyn, mae’r broses drosglwyddo yn achosi llawer o straen, sydd yn y pendraw yn effeithio ar iechyd meddwl disgybl.</w:t>
      </w:r>
    </w:p>
    <w:p w14:paraId="36BC0828" w14:textId="77777777" w:rsidR="001146DC" w:rsidRDefault="001146DC" w:rsidP="000F1D3B">
      <w:pPr>
        <w:spacing w:line="360" w:lineRule="auto"/>
        <w:jc w:val="both"/>
        <w:rPr>
          <w:rFonts w:ascii="Times New Roman" w:hAnsi="Times New Roman" w:cs="Times New Roman"/>
          <w:color w:val="212121"/>
          <w:lang w:val="cy-GB"/>
        </w:rPr>
      </w:pPr>
    </w:p>
    <w:p w14:paraId="49D2BE52" w14:textId="3E00975E" w:rsidR="00A23F29" w:rsidRDefault="00831F8C" w:rsidP="000F1D3B">
      <w:pPr>
        <w:spacing w:line="360" w:lineRule="auto"/>
        <w:jc w:val="both"/>
        <w:rPr>
          <w:rFonts w:ascii="Times New Roman" w:hAnsi="Times New Roman" w:cs="Times New Roman"/>
          <w:color w:val="212121"/>
          <w:lang w:val="cy-GB"/>
        </w:rPr>
      </w:pPr>
      <w:r w:rsidRPr="00831F8C">
        <w:rPr>
          <w:rFonts w:ascii="Times New Roman" w:hAnsi="Times New Roman" w:cs="Times New Roman"/>
          <w:color w:val="212121"/>
          <w:lang w:val="cy-GB"/>
        </w:rPr>
        <w:t>Ymyrraeth arall sy’n ymddangos yn aml yw’r cynllun cam ymlaen, sydd yn cael ei weithredu mewn ysgolion uwchradd ar draws y wlad (atodiad 2). Mae’r ymyrraeth yma yn ffocysu ar ddarparu profiadau ti allan i’r ystafell dosbarth i ddisgyblion sydd yn dioddef o ddiffyg profiadau gyda theuluoedd. Nodir gan Bilton (2010) bod unrhyw fath o brofiadau allanol yn fanteisiol i ddisgyblion gan fod yr unigolion yn cael cyfle i gwblhau tasgau mewn amgylcheddau anghyffredin. Ehanga Bilton (2010) wrth nodi bod atal disgyblion rhag cymryd rhan mewn sefyllfaoedd peryglus yn anfanteisiol dros ben, gennym ni fydd yr unigolion yn ymwybodol o sut i ddelio ac amgylcheddau annisgwyl yn y dyfodol. Yn ogystal â hyn, ni fydd y disgyblion yn dangos yr hyder angenrheidiol i oresgyn heriau’n annibynnol. Cytuna Kinver (2016) gyda hyn, wrth bwysleisio bod cwblhau gweithgareddau a derbyn profiadau mewn amgylcheddau gwahanol i’r ysgol, yn cynyddu hyder a hunan-fri disgyblion.</w:t>
      </w:r>
    </w:p>
    <w:p w14:paraId="2D5AF881" w14:textId="77777777" w:rsidR="00E47FE4" w:rsidRDefault="00E47FE4" w:rsidP="000F1D3B">
      <w:pPr>
        <w:spacing w:line="360" w:lineRule="auto"/>
        <w:jc w:val="both"/>
        <w:rPr>
          <w:rFonts w:ascii="Times New Roman" w:hAnsi="Times New Roman" w:cs="Times New Roman"/>
          <w:color w:val="212121"/>
          <w:lang w:val="cy-GB"/>
        </w:rPr>
      </w:pPr>
    </w:p>
    <w:p w14:paraId="5CEDFFBD" w14:textId="491D60AD" w:rsidR="00267259" w:rsidRDefault="00570DE6" w:rsidP="000F1D3B">
      <w:pPr>
        <w:spacing w:line="360" w:lineRule="auto"/>
        <w:jc w:val="both"/>
        <w:rPr>
          <w:rFonts w:ascii="Times New Roman" w:hAnsi="Times New Roman" w:cs="Times New Roman"/>
          <w:color w:val="212121"/>
          <w:lang w:val="cy-GB"/>
        </w:rPr>
      </w:pPr>
      <w:r w:rsidRPr="00570DE6">
        <w:rPr>
          <w:rFonts w:ascii="Times New Roman" w:hAnsi="Times New Roman" w:cs="Times New Roman"/>
          <w:color w:val="212121"/>
          <w:lang w:val="cy-GB"/>
        </w:rPr>
        <w:t xml:space="preserve">Wrth gwblhau’r arolwg, mae rhaid gwybod pa ardaloedd o’r testun sy’n ymddangos fel ardaloedd gwael i arbenigwyr. Awgryma Bowlby (1988) bod cynnwys rhieni mewn addysg disgybl yn allweddol er mwyn cynnal lles yr unigolyn. Nodir gan Bowlby (1988) bod plant ifanc ond yn gwneud un ymlyniad gydag oedolyn, a bod yr ymlyniad yma yn creu sylfaen cadarn ar gyfer archwilio’r byd. Cytuna Bifulco et al. (1992) a chanfyddiad Bowlby, wrth hefyd nodi bod y perthynas mamol rhwng disgybl a’i rhiant yn unigryw, ac yn allweddol er mwyn datblygu lles y disgybl mewn addysg gynnar. Awgryma’r canfyddiadau yma bod strategaethau </w:t>
      </w:r>
      <w:r w:rsidRPr="00570DE6">
        <w:rPr>
          <w:rFonts w:ascii="Times New Roman" w:hAnsi="Times New Roman" w:cs="Times New Roman"/>
          <w:color w:val="212121"/>
          <w:lang w:val="cy-GB"/>
        </w:rPr>
        <w:lastRenderedPageBreak/>
        <w:t>ac ymyraethau sy’n cynnwys ymglymiad rhieni, yn allweddol er mwyn datblygu lles yn effeithiol. Ychwanega Rutter (1981) bod prinder strategaethau ac ymyraethau yn cael ei weithredu sy’n cynnwys cysylltiad at y cartref, ac mae hyn yn ymddangos fel problem gynyddol wrth i’r niferoedd o ddisgyblion sy’n dioddef o anghenion lles gynyddu.</w:t>
      </w:r>
    </w:p>
    <w:p w14:paraId="071296A8" w14:textId="77777777" w:rsidR="00570DE6" w:rsidRPr="005D36F8" w:rsidRDefault="00570DE6" w:rsidP="000F1D3B">
      <w:pPr>
        <w:spacing w:line="360" w:lineRule="auto"/>
        <w:jc w:val="both"/>
        <w:rPr>
          <w:rFonts w:ascii="Times New Roman" w:hAnsi="Times New Roman" w:cs="Times New Roman"/>
          <w:color w:val="212121"/>
          <w:lang w:val="cy-GB"/>
        </w:rPr>
      </w:pPr>
    </w:p>
    <w:p w14:paraId="27F146A5" w14:textId="307CB22F" w:rsidR="00105AA5" w:rsidRDefault="00F21FFD" w:rsidP="000F1D3B">
      <w:pPr>
        <w:spacing w:line="360" w:lineRule="auto"/>
        <w:jc w:val="both"/>
        <w:rPr>
          <w:rFonts w:ascii="Times New Roman" w:hAnsi="Times New Roman" w:cs="Times New Roman"/>
          <w:color w:val="212121"/>
          <w:lang w:val="cy-GB"/>
        </w:rPr>
      </w:pPr>
      <w:r w:rsidRPr="00F21FFD">
        <w:rPr>
          <w:rFonts w:ascii="Times New Roman" w:hAnsi="Times New Roman" w:cs="Times New Roman"/>
          <w:color w:val="212121"/>
          <w:lang w:val="cy-GB"/>
        </w:rPr>
        <w:t>Fodd bynnag, anghytuna Schaffer a Emerson (1964) yn gryf gyda’r canfyddiadau uchod. Pwysleisir gan Schaffer a Emerson (1964) bod gan ddisgyblion o leiaf pedwar ymlyniad cadarn wrth gyrraedd tua dwy flwydd oed. Mae’r canfyddiad yma yn awgrymu nid oes gwir angen ystyried ychwanegu rhieni yn fwy aml at strategaethau ac ymyraethau datblygu lles, gennym ni fydd rhieni yn gwneud effaith mor effeithiol ag oedd yn wreiddiol disgwyliedig.</w:t>
      </w:r>
    </w:p>
    <w:p w14:paraId="3ACC8BD8" w14:textId="77777777" w:rsidR="00F21FFD" w:rsidRDefault="00F21FFD" w:rsidP="000F1D3B">
      <w:pPr>
        <w:spacing w:line="360" w:lineRule="auto"/>
        <w:jc w:val="both"/>
        <w:rPr>
          <w:rFonts w:ascii="Times New Roman" w:hAnsi="Times New Roman" w:cs="Times New Roman"/>
          <w:color w:val="212121"/>
          <w:lang w:val="cy-GB"/>
        </w:rPr>
      </w:pPr>
    </w:p>
    <w:p w14:paraId="356EF6B3" w14:textId="4AB4B211" w:rsidR="006929C5" w:rsidRDefault="00B64930" w:rsidP="000F1D3B">
      <w:pPr>
        <w:spacing w:line="360" w:lineRule="auto"/>
        <w:jc w:val="both"/>
        <w:rPr>
          <w:rFonts w:ascii="Times New Roman" w:hAnsi="Times New Roman" w:cs="Times New Roman"/>
          <w:color w:val="212121"/>
          <w:lang w:val="cy-GB"/>
        </w:rPr>
      </w:pPr>
      <w:r w:rsidRPr="00B64930">
        <w:rPr>
          <w:rFonts w:ascii="Times New Roman" w:hAnsi="Times New Roman" w:cs="Times New Roman"/>
          <w:color w:val="212121"/>
          <w:lang w:val="cy-GB"/>
        </w:rPr>
        <w:t>Ystyriwyd hefyd yr ostyngiad yn y nifer o weithgareddau sy’n cael ei gwblhau tu allan i’r ystafell ddosbarth. Fel y trafodwyd uchod, nodir gan Kinver (2016) bod gweithgareddau sy’n galluogi disgyblion i gwblhau tasgau mewn amgylcheddau gwahanol, yn datblygu hyder disgybl i gwblhau heriau sydd yn y pendraw yn datblygu lles yr unigolyn. Serch hynny, pwysleisir gan Weisner (1977) bod y nifer o gyfleoedd sydd ar gael i ddisgyblion derbyn profiad tu allan, yn gostwng yn sylweddol. Ychwanega Clark (2006) bod  y datblygiad a’r newidiadau parhaol mewn addysg yn arwain at gynnydd yn yr alw am gyfleoedd allanol, ond hefyd yn arwain at ostyngiad yn y nifer o gyfleoedd sydd i’w gael. Bydd yr ymchwiliad yma yn ffocysu ar elfennau effeithiol o fewn strategaethau ac ymyraethau. Felly, cawn weld os yw’r canfyddiad uchod yn wir, ond hefyd os yw amgylcheddau gwahanol yn cael yr effaith positif mae arbenigwyr yn awgrymu.</w:t>
      </w:r>
    </w:p>
    <w:p w14:paraId="1120024E" w14:textId="77777777" w:rsidR="00B64930" w:rsidRDefault="00B64930" w:rsidP="000F1D3B">
      <w:pPr>
        <w:spacing w:line="360" w:lineRule="auto"/>
        <w:jc w:val="both"/>
        <w:rPr>
          <w:rFonts w:ascii="Times New Roman" w:hAnsi="Times New Roman" w:cs="Times New Roman"/>
          <w:color w:val="212121"/>
          <w:lang w:val="cy-GB"/>
        </w:rPr>
      </w:pPr>
    </w:p>
    <w:p w14:paraId="0983EF36" w14:textId="77777777" w:rsidR="00D777CC" w:rsidRDefault="006929C5" w:rsidP="00D777CC">
      <w:pPr>
        <w:spacing w:after="120" w:line="360" w:lineRule="auto"/>
        <w:contextualSpacing/>
        <w:jc w:val="both"/>
        <w:rPr>
          <w:rFonts w:ascii="Times New Roman" w:hAnsi="Times New Roman" w:cs="Times New Roman"/>
          <w:b/>
          <w:color w:val="212121"/>
          <w:sz w:val="28"/>
          <w:szCs w:val="28"/>
          <w:u w:val="single"/>
          <w:lang w:val="cy-GB"/>
        </w:rPr>
      </w:pPr>
      <w:r w:rsidRPr="00D55486">
        <w:rPr>
          <w:rFonts w:ascii="Times New Roman" w:hAnsi="Times New Roman" w:cs="Times New Roman"/>
          <w:b/>
          <w:color w:val="212121"/>
          <w:sz w:val="28"/>
          <w:szCs w:val="28"/>
          <w:u w:val="single"/>
          <w:lang w:val="cy-GB"/>
        </w:rPr>
        <w:t>Pennod 3</w:t>
      </w:r>
      <w:r w:rsidR="00D777CC">
        <w:rPr>
          <w:rFonts w:ascii="Times New Roman" w:hAnsi="Times New Roman" w:cs="Times New Roman"/>
          <w:b/>
          <w:color w:val="212121"/>
          <w:sz w:val="28"/>
          <w:szCs w:val="28"/>
          <w:u w:val="single"/>
          <w:lang w:val="cy-GB"/>
        </w:rPr>
        <w:t xml:space="preserve"> </w:t>
      </w:r>
      <w:r w:rsidRPr="00D55486">
        <w:rPr>
          <w:rFonts w:ascii="Times New Roman" w:hAnsi="Times New Roman" w:cs="Times New Roman"/>
          <w:b/>
          <w:color w:val="212121"/>
          <w:sz w:val="28"/>
          <w:szCs w:val="28"/>
          <w:u w:val="single"/>
          <w:lang w:val="cy-GB"/>
        </w:rPr>
        <w:t xml:space="preserve">- Methodoleg </w:t>
      </w:r>
    </w:p>
    <w:p w14:paraId="2F65EACA" w14:textId="257C8F1C" w:rsidR="00AE6EBB" w:rsidRDefault="00AE6EBB" w:rsidP="00D777CC">
      <w:pPr>
        <w:spacing w:after="120" w:line="360" w:lineRule="auto"/>
        <w:contextualSpacing/>
        <w:jc w:val="both"/>
        <w:rPr>
          <w:rStyle w:val="apple-converted-space"/>
          <w:rFonts w:ascii="Times New Roman" w:hAnsi="Times New Roman" w:cs="Times New Roman"/>
          <w:color w:val="000000"/>
        </w:rPr>
      </w:pPr>
      <w:r w:rsidRPr="00D777CC">
        <w:rPr>
          <w:rFonts w:ascii="Times New Roman" w:hAnsi="Times New Roman" w:cs="Times New Roman"/>
          <w:color w:val="000000"/>
        </w:rPr>
        <w:t>Bwriad y bennod hon yw trafod y fethodoleg a phwysigrwydd moeseg wrth gynnal gwaith ymchwil. Penderfynwyd defnyddio y dulliau canlynol: cyfweliadau, arsylwadau ac holiaduron.</w:t>
      </w:r>
      <w:r w:rsidRPr="00D777CC">
        <w:rPr>
          <w:rStyle w:val="apple-converted-space"/>
          <w:rFonts w:ascii="Times New Roman" w:hAnsi="Times New Roman" w:cs="Times New Roman"/>
          <w:color w:val="000000"/>
        </w:rPr>
        <w:t> </w:t>
      </w:r>
      <w:r w:rsidRPr="00D777CC">
        <w:rPr>
          <w:rFonts w:ascii="Times New Roman" w:hAnsi="Times New Roman" w:cs="Times New Roman"/>
          <w:color w:val="000000"/>
        </w:rPr>
        <w:t>Pwysig oedd amrywio’r dulliau ymchwilio er mwyn casglu digonedd o ddata dibynadwy.</w:t>
      </w:r>
      <w:r w:rsidRPr="00D777CC">
        <w:rPr>
          <w:rStyle w:val="apple-converted-space"/>
          <w:rFonts w:ascii="Times New Roman" w:hAnsi="Times New Roman" w:cs="Times New Roman"/>
          <w:color w:val="000000"/>
        </w:rPr>
        <w:t> </w:t>
      </w:r>
    </w:p>
    <w:p w14:paraId="730F4A94" w14:textId="77777777" w:rsidR="000E668E" w:rsidRPr="000E668E" w:rsidRDefault="000E668E" w:rsidP="000E668E">
      <w:pPr>
        <w:pStyle w:val="NormalWeb"/>
        <w:spacing w:after="0" w:afterAutospacing="0" w:line="360" w:lineRule="auto"/>
        <w:contextualSpacing/>
        <w:jc w:val="both"/>
        <w:rPr>
          <w:b/>
          <w:color w:val="000000"/>
          <w:sz w:val="28"/>
          <w:szCs w:val="28"/>
          <w:u w:val="single"/>
        </w:rPr>
      </w:pPr>
      <w:r w:rsidRPr="000E668E">
        <w:rPr>
          <w:b/>
          <w:color w:val="000000"/>
          <w:sz w:val="28"/>
          <w:szCs w:val="28"/>
          <w:u w:val="single"/>
        </w:rPr>
        <w:t>Cyfweliadau</w:t>
      </w:r>
    </w:p>
    <w:p w14:paraId="73ED02DF" w14:textId="2CACF885" w:rsidR="00AE6EBB" w:rsidRPr="000E668E" w:rsidRDefault="00AE6EBB" w:rsidP="000E668E">
      <w:pPr>
        <w:pStyle w:val="NormalWeb"/>
        <w:spacing w:after="0" w:afterAutospacing="0" w:line="360" w:lineRule="auto"/>
        <w:contextualSpacing/>
        <w:jc w:val="both"/>
        <w:rPr>
          <w:b/>
          <w:color w:val="000000"/>
          <w:u w:val="single"/>
        </w:rPr>
      </w:pPr>
      <w:r w:rsidRPr="00AE6EBB">
        <w:rPr>
          <w:color w:val="000000"/>
        </w:rPr>
        <w:t xml:space="preserve">Penderfynwyd defnyddio cyfweliadau er mwyn darganfod barnau athrawon ynglŷn ag ymyraethau’n gyffredinol, ond hefyd er mwyn darganfod ymwybyddiaeth athrawon o’r ymyraethau sydd ar gael ac sy’n cael ei defnyddio yn yr ysgol a chynhaliwyd yr ymchwiliad. Cynhaliwyd un cyfweliad pob diwrnod gydag aelodau o staff gwahanol, yn dechrau wrth </w:t>
      </w:r>
      <w:r w:rsidRPr="00AE6EBB">
        <w:rPr>
          <w:color w:val="000000"/>
        </w:rPr>
        <w:lastRenderedPageBreak/>
        <w:t>gyfweld a phennaeth blwyddyn saith yr ysgol, nes cyrraedd pennaeth y chweched dosbarth ac yna pennaeth yr ysgol gyfan. Pwrpas gwneud hyn oedd dysgu ym mha ran o addysg disgybl ysgol uwchradd, mae’r mwyafrif o gymorth datblygu lles ar gael. Cynhaliwyd cyfweliad hefyd gyda swyddog lles yr ysgol. Roedd cynnwys y cyfweliad a’r swyddog lles, i gymharu â gweddill staff yr ysgol yn wahanol. Roedd cyfweld a’r staff yn galluogi’r ymchwilydd i gasglu data ar wybodaeth a dealltwriaeth y staff ynglŷn â’r niferoedd o ymyraethau sydd yn cael ei weithredu yn yr ysgol. Pwrpas cyfweld a’r swyddog lles oedd casglu data ynglŷn â phwrpas pob ymyrraeth unigol, gan ddysgu priodweddau gwahanol pob ymyrraeth a sut mae’r ymyrraeth yna yn helpu unigolyn mewn ffordd wahanol i ymyrraeth arall.</w:t>
      </w:r>
      <w:r w:rsidRPr="00AE6EBB">
        <w:rPr>
          <w:rStyle w:val="apple-converted-space"/>
          <w:color w:val="000000"/>
        </w:rPr>
        <w:t> </w:t>
      </w:r>
    </w:p>
    <w:p w14:paraId="66942DC1" w14:textId="77777777" w:rsidR="00AE6EBB" w:rsidRPr="00AE6EBB" w:rsidRDefault="00AE6EBB" w:rsidP="00AE6EBB">
      <w:pPr>
        <w:pStyle w:val="NormalWeb"/>
        <w:spacing w:line="360" w:lineRule="auto"/>
        <w:jc w:val="both"/>
        <w:rPr>
          <w:color w:val="000000"/>
        </w:rPr>
      </w:pPr>
      <w:r w:rsidRPr="00AE6EBB">
        <w:rPr>
          <w:color w:val="000000"/>
        </w:rPr>
        <w:t>Penderfynwyd hefyd cyfweld a disgyblion o bob blwyddyn sy’n derbyn ymyraethau gwahanol. Yn amlwg, roedd y cyfweliadau yma yn hollol anffurfiol, gan nid oedd llawer o’r disgyblion yma yn ddigon hyderus i eistedd gydag unigolyn anghyffredin ac ateb cwestiynau personol. Pwrpas y cyfweliadau yma oedd darganfod barn y disgyblion o’r ymyraethau, er mwyn gwybod yn union os mae’r ymyrraeth maent yn ei dderbyn yn gwneud unrhyw effaith bositif, barhaol ar yr unigolyn. Yn amlwg, roedd rhaid sicrhau bod amodau’r clyweliadau yn deg, wrth sicrhau bod yr athrawon a’r disgyblion yn teimlo’n gyffyrddus ac yn hyderus. Pwysleisia gan y sefydliad BERA (2018), ‘Individuals should be treated fairly, sensitively, and with dignity and freedom from prejudice’. Wrth ystyried hyn, cynhelir cyfweliadau’r disgyblion mewn grwpiau yn hytrach nag yn unigol, er mwyn sicrhau bod y disgyblion yn gyffyrddus. Wrth gasglu’r cyfweliadau a chymharu atebion i gwestiynau allweddol, roedd safbwyntiau yn ail ymddangos yn aml. Yn dilyn hyn, roedd adborth perthnasol yn medru cael ei ddarparu i’r ysgol ynglŷn â sefyllfa datblygu lles mewn llygaid yr athrawon a’r disgyblion.</w:t>
      </w:r>
      <w:r w:rsidRPr="00AE6EBB">
        <w:rPr>
          <w:rStyle w:val="apple-converted-space"/>
          <w:color w:val="000000"/>
        </w:rPr>
        <w:t> </w:t>
      </w:r>
    </w:p>
    <w:p w14:paraId="5DAC31FC" w14:textId="77777777" w:rsidR="00AE6EBB" w:rsidRDefault="00AE6EBB" w:rsidP="00AE6EBB">
      <w:pPr>
        <w:pStyle w:val="NormalWeb"/>
        <w:spacing w:line="360" w:lineRule="auto"/>
        <w:jc w:val="both"/>
        <w:rPr>
          <w:rStyle w:val="apple-converted-space"/>
          <w:color w:val="000000"/>
        </w:rPr>
      </w:pPr>
      <w:r w:rsidRPr="00AE6EBB">
        <w:rPr>
          <w:color w:val="000000"/>
        </w:rPr>
        <w:t xml:space="preserve">Pwrpas cynnal cyfweliadau ar gyfer y rhan yma o’r ymchwiliad, yn hytrach na defnyddio dull ymchwilio gwahanol, yw bod yr ymchwilydd yn medru gofyn cwestiynau sy’n dod i’r meddwl ar y pryd. Noda’r sefydliad ‘The Communication’ (2018), bod cyfweliadau yn effeithiol gan fod y broses yn galluogi’r ymchwilydd i ofyn cwestiynau ehangach ynglŷn â’r safbwynt sydd newydd godi gan y cyfwelon. Yn yr achos yma, ofynnwyd yr ymchwilydd i'r cyfwelon, i ehangu ei hateb, wrth drafod nodweddion ymyrraeth benodol gyda’r swyddog lles. Yr unig gyfyngiadau wnaeth ymddangos yn ystod cwblhau’r cyfweliadau, oedd yr amser. Yn amlwg, roedd y staff i gyd yn aml yn brysur, felly llawer o amser, roedd yn amhosib i’r athrawon cymryd amser o’i amserlen ddyddiol i gwrdd â’r ymchwilydd am ychydig o funudau. Roedd y cyfyngiad yma hefyd yn codi wrth gyfweld a’r disgyblion. Nid oedd unrhyw un o’r disgyblion </w:t>
      </w:r>
      <w:r w:rsidRPr="00AE6EBB">
        <w:rPr>
          <w:color w:val="000000"/>
        </w:rPr>
        <w:lastRenderedPageBreak/>
        <w:t>yn fodlon cymryd amser allan o’i amser chwarae neu ginio er mwyn cwblhau’r cyfweliad. O ganlyniad i hyn, roedd angen ofyn i’r athrawon yn garedig os oedd modd i unigolion dod allan o’i wersi arferol er mwyn cwblhau’r cyfweliadau.</w:t>
      </w:r>
      <w:r w:rsidRPr="00AE6EBB">
        <w:rPr>
          <w:rStyle w:val="apple-converted-space"/>
          <w:color w:val="000000"/>
        </w:rPr>
        <w:t> </w:t>
      </w:r>
    </w:p>
    <w:p w14:paraId="5A63AE62" w14:textId="77777777" w:rsidR="000E668E" w:rsidRDefault="000E668E" w:rsidP="00AE6EBB">
      <w:pPr>
        <w:pStyle w:val="NormalWeb"/>
        <w:spacing w:line="360" w:lineRule="auto"/>
        <w:contextualSpacing/>
        <w:jc w:val="both"/>
        <w:rPr>
          <w:b/>
          <w:color w:val="000000"/>
          <w:sz w:val="28"/>
          <w:szCs w:val="28"/>
          <w:u w:val="single"/>
        </w:rPr>
      </w:pPr>
      <w:r w:rsidRPr="000E668E">
        <w:rPr>
          <w:rStyle w:val="apple-converted-space"/>
          <w:b/>
          <w:color w:val="000000"/>
          <w:sz w:val="28"/>
          <w:szCs w:val="28"/>
          <w:u w:val="single"/>
        </w:rPr>
        <w:t>Arsylwadau</w:t>
      </w:r>
    </w:p>
    <w:p w14:paraId="32066777" w14:textId="3D25C822" w:rsidR="00AE6EBB" w:rsidRPr="000E668E" w:rsidRDefault="00AE6EBB" w:rsidP="00AE6EBB">
      <w:pPr>
        <w:pStyle w:val="NormalWeb"/>
        <w:spacing w:line="360" w:lineRule="auto"/>
        <w:contextualSpacing/>
        <w:jc w:val="both"/>
        <w:rPr>
          <w:b/>
          <w:color w:val="000000"/>
          <w:sz w:val="28"/>
          <w:szCs w:val="28"/>
          <w:u w:val="single"/>
        </w:rPr>
      </w:pPr>
      <w:r w:rsidRPr="00AE6EBB">
        <w:rPr>
          <w:color w:val="000000"/>
        </w:rPr>
        <w:t>Dull arall a defnyddir gan yr ymchwilydd yn ystod yr ymchwiliad oedd arsylwi. Yn ystod y bythefnos o ymweld â’r ysgol dan sylw, arsylwir amrywiaeth o ymyraethau yn cael ei weithredu, yn ogystal ag arsylwi gwersi arferol, er mwyn darganfod os yw datblygiad lles yn ymddangos fel blaenoriaeth ti fewn i’r ystafell ddosbarth. Roedd arsylwi ymyrraeth yn allweddol er mwyn gweld pa elfennau o’r ymyrraeth sy’n ymddangos fel elfen effeithiol o ddatblygu lles. Yn y pendraw, bydd casglu’r data yma yn bwysig er mwyn creu argymhellion ar gyfer sut i wella ymyraethau, yn ogystal â chyd fynd a chanfyddiadau damcaniaethwyr. Roedd arsylwi ymyraethau yn ddull effeithiol iawn o uwch oleuo elfennau o’r gweithgareddau sydd yn amlwg yn effeithio ar ddatblygiad lles y disgyblion. Roedd cymryd rhan mewn sawl ymyrraeth hefyd yn dangos sut ac os mae’r ymyrraeth yn gwneud argraff ar les y disgybl o’r cychwyn, neu os mae’r disgyblion ond yn cymryd mantais o ddim bod mewn gwersi arferol.</w:t>
      </w:r>
      <w:r w:rsidRPr="00AE6EBB">
        <w:rPr>
          <w:rStyle w:val="apple-converted-space"/>
          <w:color w:val="000000"/>
        </w:rPr>
        <w:t> </w:t>
      </w:r>
    </w:p>
    <w:p w14:paraId="5B8C09DE" w14:textId="5B6FE879" w:rsidR="00AE6EBB" w:rsidRPr="00AE6EBB" w:rsidRDefault="00AE6EBB" w:rsidP="00AE6EBB">
      <w:pPr>
        <w:pStyle w:val="NormalWeb"/>
        <w:spacing w:line="360" w:lineRule="auto"/>
        <w:jc w:val="both"/>
        <w:rPr>
          <w:color w:val="000000"/>
        </w:rPr>
      </w:pPr>
      <w:r w:rsidRPr="00AE6EBB">
        <w:rPr>
          <w:color w:val="000000"/>
        </w:rPr>
        <w:t>Roedd y digonedd o ddata a chasglwyd mewn pwyntiau bwled, yn galluogi’r ysgol dan sylw i ddatblygu ymyraethau penodol, gan ychwanegu elfennau effeithiol o ymyraethau arall. Yn ogystal â hyn, roedd y data’n cael ei rhannu mewn i ddau rhan, yr elfennau llwyddiannus ond hefyd yr elfennau oedd yn ddibwrpas. Bydd y data yma yn galluogi’r ysgol i efallai waredu ymyrraeth os mae’n ymddangos yn hollol di bwrpas. Yr unig gyfyngiad sy’n codi wrth arsylwi ymyraethau a gwersi yw dadansoddi’r data. Oherwydd nid oes angen edrych am elfennau penodol o’r cychwyn, roedd y data a chasglwyd yn hollol amrywiol, ac felly'r unig ffordd o’i chofnodi oedd mewn pwyntiau bwled. Wrth arsylwi ymyraethau gwahanol, roedd yr</w:t>
      </w:r>
      <w:r w:rsidRPr="00AE6EBB">
        <w:rPr>
          <w:rStyle w:val="apple-converted-space"/>
          <w:color w:val="000000"/>
        </w:rPr>
        <w:t> </w:t>
      </w:r>
      <w:r w:rsidRPr="00AE6EBB">
        <w:rPr>
          <w:color w:val="000000"/>
        </w:rPr>
        <w:t>amrywiaeth o elfennau effeithiol a chasglwyd o bob ymyrraeth a gwers yn wahanol, felly nid oedd modd trosi’r data mewn i unrhyw fath o graff.</w:t>
      </w:r>
      <w:r w:rsidRPr="00AE6EBB">
        <w:rPr>
          <w:rStyle w:val="apple-converted-space"/>
          <w:color w:val="000000"/>
        </w:rPr>
        <w:t> </w:t>
      </w:r>
    </w:p>
    <w:p w14:paraId="26636FA1" w14:textId="77777777" w:rsidR="00AE6EBB" w:rsidRDefault="00AE6EBB" w:rsidP="00AE6EBB">
      <w:pPr>
        <w:pStyle w:val="NormalWeb"/>
        <w:spacing w:line="360" w:lineRule="auto"/>
        <w:jc w:val="both"/>
        <w:rPr>
          <w:rStyle w:val="apple-converted-space"/>
          <w:color w:val="000000"/>
        </w:rPr>
      </w:pPr>
      <w:r w:rsidRPr="00AE6EBB">
        <w:rPr>
          <w:color w:val="000000"/>
        </w:rPr>
        <w:t>Roedd arsylwi yn ddull addas o ymchwilio er mwyn darganfod os yw datganiadau’r athrawon ynglŷn â llwyddiant ymyraethau, yn wir neu beidio. Nodir gan y sefydliad Upfront (2015), “observation allows you to create and observe actual situations. Instead of using data to try and predict”. Amlygir gan Uprfont bod arsylwi yn galluogi’r ymchwilydd i wneud penderfyniad pendant ynglŷn ag effeithiolrwydd yr ymyraethau, yn hytrach na thybio bod beth mae’r staff yn dweud yn hollol wir.</w:t>
      </w:r>
      <w:r w:rsidRPr="00AE6EBB">
        <w:rPr>
          <w:rStyle w:val="apple-converted-space"/>
          <w:color w:val="000000"/>
        </w:rPr>
        <w:t> </w:t>
      </w:r>
    </w:p>
    <w:p w14:paraId="3A5D4FD6" w14:textId="77777777" w:rsidR="000E668E" w:rsidRDefault="000E668E" w:rsidP="00AE6EBB">
      <w:pPr>
        <w:pStyle w:val="NormalWeb"/>
        <w:spacing w:line="360" w:lineRule="auto"/>
        <w:contextualSpacing/>
        <w:jc w:val="both"/>
        <w:rPr>
          <w:b/>
          <w:color w:val="000000"/>
          <w:sz w:val="28"/>
          <w:szCs w:val="28"/>
          <w:u w:val="single"/>
        </w:rPr>
      </w:pPr>
      <w:r w:rsidRPr="000E668E">
        <w:rPr>
          <w:rStyle w:val="apple-converted-space"/>
          <w:b/>
          <w:color w:val="000000"/>
          <w:sz w:val="28"/>
          <w:szCs w:val="28"/>
          <w:u w:val="single"/>
        </w:rPr>
        <w:lastRenderedPageBreak/>
        <w:t>Holiaduron</w:t>
      </w:r>
    </w:p>
    <w:p w14:paraId="4FBE2F21" w14:textId="28CC9E5C" w:rsidR="00AE6EBB" w:rsidRDefault="00AE6EBB" w:rsidP="00AE6EBB">
      <w:pPr>
        <w:pStyle w:val="NormalWeb"/>
        <w:spacing w:line="360" w:lineRule="auto"/>
        <w:contextualSpacing/>
        <w:jc w:val="both"/>
        <w:rPr>
          <w:rStyle w:val="apple-converted-space"/>
          <w:color w:val="000000"/>
        </w:rPr>
      </w:pPr>
      <w:r w:rsidRPr="00AE6EBB">
        <w:rPr>
          <w:color w:val="000000"/>
        </w:rPr>
        <w:t>Y dull olaf a ddefnyddir gan yr ymchwilydd yn ystod yr ymchwiliad oedd gosod holiaduron i ddisgyblion sy’n derbyn ymyrraeth. Roedd yr holiadur yn cael ei ddosbarthu i ddisgyblion, er enghraifft blwyddyn saith, wrth iddynt gymryd rhan yn y cynllun cam ymlaen. Roedd y cynllun cam ymlaen yn cynnwys cwblhau amrywiaeth o weithgareddau dros gyfnod o ddau ddiwrnod oddi ar safle’r ysgol. Roedd yr ysgol yn gwario llawer o arian ac amser yn paratoi’r ymyrraeth flynyddol yma i’r disgyblion. Roedd gosod holiadur i’r disgyblion tuag wythnos ar ôl i’r ymyrraeth orffen, yn galluogi’r ymchwilydd i ddarganfod sut oedd y disgyblion yn teimlo wrth fod yn rhan o’r ymyrraeth, ac os yw’r newid mewn teimladau’r disgybl wedi parhau ar ôl ychydig o amser.</w:t>
      </w:r>
      <w:r w:rsidRPr="00AE6EBB">
        <w:rPr>
          <w:rStyle w:val="apple-converted-space"/>
          <w:color w:val="000000"/>
        </w:rPr>
        <w:t> </w:t>
      </w:r>
    </w:p>
    <w:p w14:paraId="582386D1" w14:textId="77777777" w:rsidR="00D777CC" w:rsidRPr="000E668E" w:rsidRDefault="00D777CC" w:rsidP="00AE6EBB">
      <w:pPr>
        <w:pStyle w:val="NormalWeb"/>
        <w:spacing w:line="360" w:lineRule="auto"/>
        <w:contextualSpacing/>
        <w:jc w:val="both"/>
        <w:rPr>
          <w:b/>
          <w:color w:val="000000"/>
          <w:sz w:val="28"/>
          <w:szCs w:val="28"/>
          <w:u w:val="single"/>
        </w:rPr>
      </w:pPr>
    </w:p>
    <w:p w14:paraId="4E22F54E" w14:textId="77777777" w:rsidR="00AE6EBB" w:rsidRPr="00AE6EBB" w:rsidRDefault="00AE6EBB" w:rsidP="00AE6EBB">
      <w:pPr>
        <w:pStyle w:val="NormalWeb"/>
        <w:spacing w:line="360" w:lineRule="auto"/>
        <w:jc w:val="both"/>
        <w:rPr>
          <w:color w:val="000000"/>
        </w:rPr>
      </w:pPr>
      <w:r w:rsidRPr="00AE6EBB">
        <w:rPr>
          <w:color w:val="000000"/>
        </w:rPr>
        <w:t>Wrth gasglu’r data yma, cafwyd cyfle i benderfynu os yw’r ymyrraeth yn effeithiol, neu os oes angen gosod yr amser a’r arian mewn i ymyrraeth neu strategaeth newydd. Serch hynny, roedd gosod holiadur i ddisgyblion blwyddyn saith yn achosi ychydig o gyfyngiadau. Roedd yr holiadur yn cynnwys tua un deg pum cwestiwn, yn ymwneud a theimladau’r disgyblion wrth fod yn rhan o’r ymyrraeth, a hefyd ei theimladau ar ôl i’r ymyrraeth orffen. Roedd yr atebion a chasglwyd yn arwain at gasgliad manwl o effeithiolrwydd yr ymyraethau dan sylw. Defnyddiwyd holiaduron wrth gwblhau’r ymchwiliad er mwyn ceisio darganfod barnau gwir y disgyblion. Noda Punch (2002) bod plant yn debygol o ymateb yn y ffordd mae oedolion eisiau nhw i ateb, sy’n gallu effeithio ar ganlyniadau’r data sy’n cael ei gasglu. Wrth ystyried hyn, rhoddwyd holiaduron i’r disgyblion, gyda’r gobaith fydd y disgyblion yn ateb y cwestiynau’n onest, oherwydd ni fydd aelod o staff yn dychrynu’r disgybl i ateb yn anghywir.</w:t>
      </w:r>
      <w:r w:rsidRPr="00AE6EBB">
        <w:rPr>
          <w:rStyle w:val="apple-converted-space"/>
          <w:color w:val="000000"/>
        </w:rPr>
        <w:t> </w:t>
      </w:r>
    </w:p>
    <w:p w14:paraId="12BC394A" w14:textId="65F7E740" w:rsidR="00AE6EBB" w:rsidRPr="00D777CC" w:rsidRDefault="00AE6EBB" w:rsidP="00D777CC">
      <w:pPr>
        <w:pStyle w:val="NormalWeb"/>
        <w:spacing w:line="360" w:lineRule="auto"/>
        <w:jc w:val="both"/>
        <w:rPr>
          <w:color w:val="000000"/>
        </w:rPr>
      </w:pPr>
      <w:r w:rsidRPr="00AE6EBB">
        <w:rPr>
          <w:color w:val="000000"/>
        </w:rPr>
        <w:t>Yn anffodus, nid oedd yr atebion i bob holiadur yn hollol ddibynadwy. Heb athro’n arwain y gweithgaredd, nid oedd llawer o’r disgyblion yn ateb yr holiadur yn wir. Nid oedd pob disgybl</w:t>
      </w:r>
      <w:r w:rsidRPr="00AE6EBB">
        <w:rPr>
          <w:rStyle w:val="apple-converted-space"/>
          <w:color w:val="000000"/>
        </w:rPr>
        <w:t> </w:t>
      </w:r>
      <w:r w:rsidRPr="00AE6EBB">
        <w:rPr>
          <w:color w:val="000000"/>
        </w:rPr>
        <w:t>wedi trin yr holiadur fel darn o waith pwysig, ac felly rhoddwyd pob math o atebion. Er mwyn creu a gosod holiadur yn effeithiol, mae’n allweddol bod yr ymchwilydd yn esbonio pwysigrwydd yr holiadur er mwyn sicrhau atebion dibynadwy.</w:t>
      </w:r>
    </w:p>
    <w:p w14:paraId="089D91E8" w14:textId="521A5B0B" w:rsidR="00275CFE" w:rsidRPr="00D55486" w:rsidRDefault="000E668E" w:rsidP="00D55486">
      <w:pPr>
        <w:spacing w:after="120" w:line="360" w:lineRule="auto"/>
        <w:jc w:val="both"/>
        <w:rPr>
          <w:rFonts w:ascii="Times New Roman" w:eastAsia="Times New Roman" w:hAnsi="Times New Roman" w:cs="Times New Roman"/>
          <w:b/>
          <w:color w:val="000000"/>
          <w:sz w:val="28"/>
          <w:szCs w:val="28"/>
          <w:u w:val="single"/>
          <w:shd w:val="clear" w:color="auto" w:fill="FFFFFF"/>
        </w:rPr>
      </w:pPr>
      <w:r>
        <w:rPr>
          <w:rFonts w:ascii="Times New Roman" w:eastAsia="Times New Roman" w:hAnsi="Times New Roman" w:cs="Times New Roman"/>
          <w:b/>
          <w:color w:val="000000"/>
          <w:sz w:val="28"/>
          <w:szCs w:val="28"/>
          <w:u w:val="single"/>
          <w:shd w:val="clear" w:color="auto" w:fill="FFFFFF"/>
        </w:rPr>
        <w:t>Pennod 4</w:t>
      </w:r>
      <w:r w:rsidR="00D777CC">
        <w:rPr>
          <w:rFonts w:ascii="Times New Roman" w:eastAsia="Times New Roman" w:hAnsi="Times New Roman" w:cs="Times New Roman"/>
          <w:b/>
          <w:color w:val="000000"/>
          <w:sz w:val="28"/>
          <w:szCs w:val="28"/>
          <w:u w:val="single"/>
          <w:shd w:val="clear" w:color="auto" w:fill="FFFFFF"/>
        </w:rPr>
        <w:t xml:space="preserve"> - Canlyniadau</w:t>
      </w:r>
    </w:p>
    <w:p w14:paraId="265A3CFC" w14:textId="540C70DE" w:rsidR="00F77E7E" w:rsidRDefault="002B7D1D" w:rsidP="002B0C0F">
      <w:pPr>
        <w:spacing w:line="360" w:lineRule="auto"/>
        <w:jc w:val="both"/>
        <w:rPr>
          <w:rFonts w:ascii="Times New Roman" w:eastAsia="Times New Roman" w:hAnsi="Times New Roman" w:cs="Times New Roman"/>
          <w:color w:val="000000"/>
          <w:shd w:val="clear" w:color="auto" w:fill="FFFFFF"/>
        </w:rPr>
      </w:pPr>
      <w:r w:rsidRPr="002B7D1D">
        <w:rPr>
          <w:rFonts w:ascii="Times New Roman" w:eastAsia="Times New Roman" w:hAnsi="Times New Roman" w:cs="Times New Roman"/>
          <w:color w:val="000000"/>
          <w:shd w:val="clear" w:color="auto" w:fill="FFFFFF"/>
        </w:rPr>
        <w:t>Wrth gwblhau’r ymchwiliad, llwyddodd yr ymchwilydd i gasglu data ar dair strategaeth ac ymyrraeth, er mwyn ei chymharu â phenderfynu os ydynt yn effeithiol neu beidio. Ffocysa'r bennod yma ar ganlyniadau’r tri gweithgaredd.</w:t>
      </w:r>
    </w:p>
    <w:p w14:paraId="7C52DAD9" w14:textId="77777777" w:rsidR="002B7D1D" w:rsidRDefault="002B7D1D" w:rsidP="002B0C0F">
      <w:pPr>
        <w:spacing w:line="360" w:lineRule="auto"/>
        <w:jc w:val="both"/>
        <w:rPr>
          <w:rFonts w:ascii="Times New Roman" w:eastAsia="Times New Roman" w:hAnsi="Times New Roman" w:cs="Times New Roman"/>
          <w:color w:val="000000"/>
          <w:shd w:val="clear" w:color="auto" w:fill="FFFFFF"/>
        </w:rPr>
      </w:pPr>
    </w:p>
    <w:p w14:paraId="6EE24A37" w14:textId="7A46026F" w:rsidR="00F77E7E" w:rsidRDefault="00F77E7E" w:rsidP="002B0C0F">
      <w:pPr>
        <w:spacing w:line="360" w:lineRule="auto"/>
        <w:jc w:val="both"/>
        <w:rPr>
          <w:rFonts w:ascii="Times New Roman" w:eastAsia="Times New Roman" w:hAnsi="Times New Roman" w:cs="Times New Roman"/>
          <w:b/>
          <w:color w:val="000000"/>
          <w:sz w:val="28"/>
          <w:szCs w:val="28"/>
          <w:u w:val="single"/>
          <w:shd w:val="clear" w:color="auto" w:fill="FFFFFF"/>
        </w:rPr>
      </w:pPr>
      <w:r w:rsidRPr="00F77E7E">
        <w:rPr>
          <w:rFonts w:ascii="Times New Roman" w:eastAsia="Times New Roman" w:hAnsi="Times New Roman" w:cs="Times New Roman"/>
          <w:b/>
          <w:color w:val="000000"/>
          <w:sz w:val="28"/>
          <w:szCs w:val="28"/>
          <w:u w:val="single"/>
          <w:shd w:val="clear" w:color="auto" w:fill="FFFFFF"/>
        </w:rPr>
        <w:t>Cwrs pontio</w:t>
      </w:r>
    </w:p>
    <w:p w14:paraId="0F334777" w14:textId="342086FE" w:rsidR="00832393" w:rsidRDefault="00D734FB" w:rsidP="002B0C0F">
      <w:pPr>
        <w:spacing w:line="360" w:lineRule="auto"/>
        <w:jc w:val="both"/>
        <w:rPr>
          <w:rFonts w:ascii="Times New Roman" w:eastAsia="Times New Roman" w:hAnsi="Times New Roman" w:cs="Times New Roman"/>
          <w:color w:val="000000"/>
          <w:shd w:val="clear" w:color="auto" w:fill="FFFFFF"/>
        </w:rPr>
      </w:pPr>
      <w:r w:rsidRPr="00D734FB">
        <w:rPr>
          <w:rFonts w:ascii="Times New Roman" w:eastAsia="Times New Roman" w:hAnsi="Times New Roman" w:cs="Times New Roman"/>
          <w:color w:val="000000"/>
          <w:shd w:val="clear" w:color="auto" w:fill="FFFFFF"/>
        </w:rPr>
        <w:t>Cafodd yr ymchwilydd cyfle i gymryd rhan mewn cwrs pontio blwyddyn chwech i’r ysgol uwchradd dan sylw yn ystod y diwrnodau cyntaf o’r ymweliad. Arsylwir amrywiaeth o weithgareddau yn ystod y profiad, gyda rhan fwyaf o’r gweithgareddau yn seiliedig ar les y disgyblion. Ffocysir yr athrawon ar godi ymwybyddiaeth y disgyblion o’r cymorth sydd ar gael, wrth iddynt drosglwyddo i’r ysgol gynradd i uwchradd, gan hefyd pwysleisio’r pwysigrwydd o ddatblygu i fod yn ddisgybl annibynnol. Yn dilyn y gweithgareddau, ofynnwyd un cwestiwn i’r 36 o ddisgyblion, am ei theimladau o drosglwyddo i’r ysgol uwchradd.</w:t>
      </w:r>
    </w:p>
    <w:p w14:paraId="5EE77F16" w14:textId="77777777" w:rsidR="00D734FB" w:rsidRDefault="00D734FB" w:rsidP="002B0C0F">
      <w:pPr>
        <w:spacing w:line="360" w:lineRule="auto"/>
        <w:jc w:val="both"/>
        <w:rPr>
          <w:rFonts w:ascii="Times New Roman" w:eastAsia="Times New Roman" w:hAnsi="Times New Roman" w:cs="Times New Roman"/>
          <w:color w:val="000000"/>
          <w:shd w:val="clear" w:color="auto" w:fill="FFFFFF"/>
        </w:rPr>
      </w:pPr>
    </w:p>
    <w:p w14:paraId="30861E47" w14:textId="57EE99F9" w:rsidR="00D911EA" w:rsidRDefault="00D734FB" w:rsidP="002B0C0F">
      <w:pPr>
        <w:spacing w:line="360" w:lineRule="auto"/>
        <w:jc w:val="both"/>
        <w:rPr>
          <w:rFonts w:ascii="Times New Roman" w:eastAsia="Times New Roman" w:hAnsi="Times New Roman" w:cs="Times New Roman"/>
          <w:color w:val="000000"/>
          <w:shd w:val="clear" w:color="auto" w:fill="FFFFFF"/>
        </w:rPr>
      </w:pPr>
      <w:r w:rsidRPr="00D734FB">
        <w:rPr>
          <w:rFonts w:ascii="Times New Roman" w:eastAsia="Times New Roman" w:hAnsi="Times New Roman" w:cs="Times New Roman"/>
          <w:color w:val="000000"/>
          <w:shd w:val="clear" w:color="auto" w:fill="FFFFFF"/>
        </w:rPr>
        <w:t>Ymatebodd y disgyblion yn bositif dros ben i’r cwestiwn, gyda 34 o’r disgyblion yn dweud bod nhw’n gyffrous ac yn hyderus iawn i ddechrau ysgol uwchradd. Dywedodd ddau ddisgybl yn unig, bod nhw’n pryderu ychydig gan fod y ddau ohonynt yn dod o ysgolion cynradd yn unigol, ac felly’n pryderu am greu ffrindiau newydd. Yn dilyn y canlyniad yma, anghytuna’r ymchwiliwr yn gryf gyda safbwynt De Neve (2013) ym mhennod dau, lle nodir gan De Neve bod cyrsiau pontio yn gwneud plant yn ofn ddod i ysgol uwchradd, o ganlyniad i’r cynnydd mewn annibyniaeth disgyblion.</w:t>
      </w:r>
    </w:p>
    <w:p w14:paraId="7795B747" w14:textId="77777777" w:rsidR="00D734FB" w:rsidRDefault="00D734FB" w:rsidP="002B0C0F">
      <w:pPr>
        <w:spacing w:line="360" w:lineRule="auto"/>
        <w:jc w:val="both"/>
        <w:rPr>
          <w:rFonts w:ascii="Times New Roman" w:eastAsia="Times New Roman" w:hAnsi="Times New Roman" w:cs="Times New Roman"/>
          <w:color w:val="000000"/>
          <w:shd w:val="clear" w:color="auto" w:fill="FFFFFF"/>
        </w:rPr>
      </w:pPr>
    </w:p>
    <w:p w14:paraId="6FD32F9C" w14:textId="43118E33" w:rsidR="00BA56B9" w:rsidRDefault="007C16D6" w:rsidP="002B0C0F">
      <w:pPr>
        <w:spacing w:line="360" w:lineRule="auto"/>
        <w:jc w:val="both"/>
        <w:rPr>
          <w:rFonts w:ascii="Times New Roman" w:eastAsia="Times New Roman" w:hAnsi="Times New Roman" w:cs="Times New Roman"/>
          <w:color w:val="000000"/>
          <w:shd w:val="clear" w:color="auto" w:fill="FFFFFF"/>
        </w:rPr>
      </w:pPr>
      <w:r w:rsidRPr="007C16D6">
        <w:rPr>
          <w:rFonts w:ascii="Times New Roman" w:eastAsia="Times New Roman" w:hAnsi="Times New Roman" w:cs="Times New Roman"/>
          <w:color w:val="000000"/>
          <w:shd w:val="clear" w:color="auto" w:fill="FFFFFF"/>
        </w:rPr>
        <w:t>Serch hynny, mae’n bwysig ystyried teimladau’r ddau unigolyn sy’n dod o ysgolion cynradd heb ffrindiau. Yn wirioneddol, pwrpas y cwrs pontio yw targedu’r unigolion yma (Easterlin, 2003). Sylwir felly ar y canlyniadau bod y cwrs pontio wedi bod yn aflwyddiannus, gan fod y ddau unigolyn yma yn parhau i bryderu. O ganlyniad i hyn, noda’r ymchwiliwr bod canfyddiad Myers (2000) ynglŷn â swyddogaeth cyrsiau pontio, yn anghywir. Credir bod cyrsiau pontio yn strategaeth effeithiol iawn i gysuro disgyblion, wrth iddynt godi ymwybyddiaeth o’r cymorth sydd ar gael. Fodd bynnag, nid yw cyrsiau pontio yn datblygu lles unigolyn yn effeithiol.</w:t>
      </w:r>
    </w:p>
    <w:p w14:paraId="62428A4B" w14:textId="77777777" w:rsidR="00CE55E6" w:rsidRDefault="00CE55E6" w:rsidP="002B0C0F">
      <w:pPr>
        <w:spacing w:line="360" w:lineRule="auto"/>
        <w:jc w:val="both"/>
        <w:rPr>
          <w:rFonts w:ascii="Times New Roman" w:eastAsia="Times New Roman" w:hAnsi="Times New Roman" w:cs="Times New Roman"/>
          <w:b/>
          <w:color w:val="000000"/>
          <w:sz w:val="28"/>
          <w:szCs w:val="28"/>
          <w:u w:val="single"/>
          <w:shd w:val="clear" w:color="auto" w:fill="FFFFFF"/>
        </w:rPr>
      </w:pPr>
    </w:p>
    <w:p w14:paraId="13D65E86" w14:textId="21F4EF0F" w:rsidR="00BA56B9" w:rsidRDefault="00BA56B9" w:rsidP="002B0C0F">
      <w:pPr>
        <w:spacing w:line="360" w:lineRule="auto"/>
        <w:jc w:val="both"/>
        <w:rPr>
          <w:rFonts w:ascii="Times New Roman" w:eastAsia="Times New Roman" w:hAnsi="Times New Roman" w:cs="Times New Roman"/>
          <w:b/>
          <w:color w:val="000000"/>
          <w:sz w:val="28"/>
          <w:szCs w:val="28"/>
          <w:u w:val="single"/>
          <w:shd w:val="clear" w:color="auto" w:fill="FFFFFF"/>
        </w:rPr>
      </w:pPr>
      <w:r w:rsidRPr="00BA56B9">
        <w:rPr>
          <w:rFonts w:ascii="Times New Roman" w:eastAsia="Times New Roman" w:hAnsi="Times New Roman" w:cs="Times New Roman"/>
          <w:b/>
          <w:color w:val="000000"/>
          <w:sz w:val="28"/>
          <w:szCs w:val="28"/>
          <w:u w:val="single"/>
          <w:shd w:val="clear" w:color="auto" w:fill="FFFFFF"/>
        </w:rPr>
        <w:t>Cynllun Harvard</w:t>
      </w:r>
    </w:p>
    <w:p w14:paraId="78F12975" w14:textId="53A5667F" w:rsidR="000739EC" w:rsidRDefault="007C16D6" w:rsidP="002B0C0F">
      <w:pPr>
        <w:spacing w:line="360" w:lineRule="auto"/>
        <w:jc w:val="both"/>
        <w:rPr>
          <w:rFonts w:ascii="Times New Roman" w:eastAsia="Times New Roman" w:hAnsi="Times New Roman" w:cs="Times New Roman"/>
          <w:color w:val="000000"/>
          <w:shd w:val="clear" w:color="auto" w:fill="FFFFFF"/>
        </w:rPr>
      </w:pPr>
      <w:r w:rsidRPr="007C16D6">
        <w:rPr>
          <w:rFonts w:ascii="Times New Roman" w:eastAsia="Times New Roman" w:hAnsi="Times New Roman" w:cs="Times New Roman"/>
          <w:color w:val="000000"/>
          <w:shd w:val="clear" w:color="auto" w:fill="FFFFFF"/>
        </w:rPr>
        <w:t xml:space="preserve">Defnyddir dau ddull ymchwilio yn ystod gwblhau arsylwad o’r ymyrraeth yma. Nodwyd amryw o elfennau positif dros ben wrth arsylwi’r cynllun Harvard yn cael ei weithredu. Sylwir yn gyntaf bod y cynllun Harvard ar gael i ddisgyblion o unrhyw flwyddyn. Yr elfen fwyaf amlwg am yr ymyrraeth yma, oedd bod y swyddog lles sy’n cynnal y sesiynau, yn sicrhau bod yr amgylchedd ddim yn newid o amgylchedd dosbarth. Yn wahanol i ganfyddiad Best (2003), </w:t>
      </w:r>
      <w:r w:rsidRPr="007C16D6">
        <w:rPr>
          <w:rFonts w:ascii="Times New Roman" w:eastAsia="Times New Roman" w:hAnsi="Times New Roman" w:cs="Times New Roman"/>
          <w:color w:val="000000"/>
          <w:shd w:val="clear" w:color="auto" w:fill="FFFFFF"/>
        </w:rPr>
        <w:lastRenderedPageBreak/>
        <w:t>mae’r ymyrraeth yma yn addas ar gyfer pob ysgol, gan ei fod yn dechrau wrth ddefnyddio’r un amgylchedd dosbarth ag sy’n arferol i’r ysgol. Cynhelir cyfweliad gyda swyddog lles yr ysgol am ei rhesymeg dros wneud hyn, a nodwyd gan y swyddog taw sicrhau amgylchedd dosbarth unfath yw’r rheswm dros lwyddiant yr ymyrraeth.</w:t>
      </w:r>
    </w:p>
    <w:p w14:paraId="0B5A002A" w14:textId="77777777" w:rsidR="007C16D6" w:rsidRDefault="007C16D6" w:rsidP="002B0C0F">
      <w:pPr>
        <w:spacing w:line="360" w:lineRule="auto"/>
        <w:jc w:val="both"/>
        <w:rPr>
          <w:rFonts w:ascii="Times New Roman" w:eastAsia="Times New Roman" w:hAnsi="Times New Roman" w:cs="Times New Roman"/>
          <w:color w:val="000000"/>
          <w:shd w:val="clear" w:color="auto" w:fill="FFFFFF"/>
        </w:rPr>
      </w:pPr>
    </w:p>
    <w:p w14:paraId="5517E18F" w14:textId="64BD01A3" w:rsidR="00A77157" w:rsidRDefault="006350B9" w:rsidP="002B0C0F">
      <w:pPr>
        <w:spacing w:line="360" w:lineRule="auto"/>
        <w:jc w:val="both"/>
        <w:rPr>
          <w:rFonts w:ascii="Times New Roman" w:eastAsia="Times New Roman" w:hAnsi="Times New Roman" w:cs="Times New Roman"/>
          <w:color w:val="000000"/>
          <w:shd w:val="clear" w:color="auto" w:fill="FFFFFF"/>
        </w:rPr>
      </w:pPr>
      <w:r w:rsidRPr="006350B9">
        <w:rPr>
          <w:rFonts w:ascii="Times New Roman" w:eastAsia="Times New Roman" w:hAnsi="Times New Roman" w:cs="Times New Roman"/>
          <w:color w:val="000000"/>
          <w:shd w:val="clear" w:color="auto" w:fill="FFFFFF"/>
        </w:rPr>
        <w:t>Ehanga’r swyddog gan nodi bod yr ymyrraeth yma yn targedi ddisgyblion sy’n dioddef o anghenion lles o fewn y dosbarth, ac sydd angen datblygu hyder a hunan-fri wrth gwblhau gwaith yn y dosbarth. Wrth gwblhau ymyrraeth mewn amgylchedd unfath, mae’r tebygolrwydd o’r disgybl i ddatblygu hyder yn y dosbarth, yn codi’n sylweddol. Cytuna Diener et, al. (1999) gyda hyn, wrth nodi bod hyder pobl wrth gwblhau heriau yn codi llawer yn uwch wrth iddynt ddod yn gyfarwydd â’r amgylchedd o’i amgylch. Cysyllta’r canfyddiad yma at ganfyddiad Windle (2011) ym mhennod dau, lle nodwyd gan Windle bod y cynllun Harvard yn effeithiol iawn ar gyfer datblygu hyder disgyblion. Cytuna’r ymchwilydd yn gryf a’r canfyddiadau yma yn dilyn cyfweliadau gyda’r disgyblion sydd yn derbyn yr ymyrraeth.</w:t>
      </w:r>
    </w:p>
    <w:p w14:paraId="41F4BC2E" w14:textId="77777777" w:rsidR="006350B9" w:rsidRDefault="006350B9" w:rsidP="002B0C0F">
      <w:pPr>
        <w:spacing w:line="360" w:lineRule="auto"/>
        <w:jc w:val="both"/>
        <w:rPr>
          <w:rFonts w:ascii="Times New Roman" w:eastAsia="Times New Roman" w:hAnsi="Times New Roman" w:cs="Times New Roman"/>
          <w:color w:val="000000"/>
          <w:shd w:val="clear" w:color="auto" w:fill="FFFFFF"/>
        </w:rPr>
      </w:pPr>
    </w:p>
    <w:p w14:paraId="4B37A7E7" w14:textId="19EF237B" w:rsidR="00C51E21" w:rsidRDefault="00076805" w:rsidP="002B0C0F">
      <w:pPr>
        <w:spacing w:line="360" w:lineRule="auto"/>
        <w:jc w:val="both"/>
        <w:rPr>
          <w:rFonts w:ascii="Times New Roman" w:eastAsia="Times New Roman" w:hAnsi="Times New Roman" w:cs="Times New Roman"/>
          <w:color w:val="000000"/>
          <w:shd w:val="clear" w:color="auto" w:fill="FFFFFF"/>
        </w:rPr>
      </w:pPr>
      <w:r w:rsidRPr="00076805">
        <w:rPr>
          <w:rFonts w:ascii="Times New Roman" w:eastAsia="Times New Roman" w:hAnsi="Times New Roman" w:cs="Times New Roman"/>
          <w:color w:val="000000"/>
          <w:shd w:val="clear" w:color="auto" w:fill="FFFFFF"/>
        </w:rPr>
        <w:t>Wrth gynnal cyfweliadau anffurfiol mewn grwpiau bach gyda disgyblion blwyddyn 9, nodir gan y disgyblion bod nhw’n hollol ymwybodol o’r cynnydd mewn hyder a’r datblygiad mewn lles maen nhw ei hun wedi gweld, wrth gymryd rhan yn yr ymyrraeth yn wythnosol. Pwysleisia unigolion ein bod nhw’n ddigon bodlon i fynegi barn mewn grŵp a hyd yn oed cyflwyno darn o waith i ddosbarth cyfan. Yn ogystal â hyn, dangosa’r swyddog lles darnau o waith yr unigolion a chyfwelir. Dengys y gwaith bod y plant gwir wedi datblygu mewn hyder, sydd yn y pendraw wedi arwain at gyraeddiadau uwch nag oedd yn ddisgwyliedig. Cysyllta’r canlyniad yma at ganfyddiad Hurka (1993) ym mhennod dau, lle phwysleisir gan Hurka (1993) bod cynnydd mewn lles yn arwain at gynnydd mewn cyraeddiadau. Dangosa’r ymchwil bod y cynllun Harvard yn ymyrraeth effeithiol dros ben er mwyn datblygu lles disgyblion.</w:t>
      </w:r>
    </w:p>
    <w:p w14:paraId="0630DDBC" w14:textId="77777777" w:rsidR="00076805" w:rsidRDefault="00076805" w:rsidP="002B0C0F">
      <w:pPr>
        <w:spacing w:line="360" w:lineRule="auto"/>
        <w:jc w:val="both"/>
        <w:rPr>
          <w:rFonts w:ascii="Times New Roman" w:eastAsia="Times New Roman" w:hAnsi="Times New Roman" w:cs="Times New Roman"/>
          <w:color w:val="000000"/>
          <w:shd w:val="clear" w:color="auto" w:fill="FFFFFF"/>
        </w:rPr>
      </w:pPr>
    </w:p>
    <w:p w14:paraId="31313710" w14:textId="5C965EFB" w:rsidR="00C51E21" w:rsidRPr="00277235" w:rsidRDefault="00C51E21" w:rsidP="002B0C0F">
      <w:pPr>
        <w:spacing w:line="360" w:lineRule="auto"/>
        <w:jc w:val="both"/>
        <w:rPr>
          <w:rFonts w:ascii="Times New Roman" w:eastAsia="Times New Roman" w:hAnsi="Times New Roman" w:cs="Times New Roman"/>
        </w:rPr>
      </w:pPr>
      <w:r w:rsidRPr="005D36F8">
        <w:rPr>
          <w:rFonts w:ascii="Times New Roman" w:eastAsia="Times New Roman" w:hAnsi="Times New Roman" w:cs="Times New Roman"/>
          <w:color w:val="000000"/>
          <w:shd w:val="clear" w:color="auto" w:fill="FFFFFF"/>
        </w:rPr>
        <w:t xml:space="preserve">Mae llwyddiant y cynllun Harvard yn creu dadl enfawr. Pwysleisir gan Jenkin (2016) “only being </w:t>
      </w:r>
      <w:r w:rsidRPr="005D36F8">
        <w:rPr>
          <w:rFonts w:ascii="Times New Roman" w:eastAsia="Times New Roman" w:hAnsi="Times New Roman" w:cs="Times New Roman"/>
          <w:color w:val="121212"/>
          <w:shd w:val="clear" w:color="auto" w:fill="FFFFFF"/>
        </w:rPr>
        <w:t>outdoors can pay dividen</w:t>
      </w:r>
      <w:r w:rsidR="00076805">
        <w:rPr>
          <w:rFonts w:ascii="Times New Roman" w:eastAsia="Times New Roman" w:hAnsi="Times New Roman" w:cs="Times New Roman"/>
          <w:color w:val="121212"/>
          <w:shd w:val="clear" w:color="auto" w:fill="FFFFFF"/>
        </w:rPr>
        <w:t xml:space="preserve">ds in academic performance, </w:t>
      </w:r>
      <w:proofErr w:type="gramStart"/>
      <w:r w:rsidR="00076805">
        <w:rPr>
          <w:rFonts w:ascii="Times New Roman" w:eastAsia="Times New Roman" w:hAnsi="Times New Roman" w:cs="Times New Roman"/>
          <w:color w:val="121212"/>
          <w:shd w:val="clear" w:color="auto" w:fill="FFFFFF"/>
        </w:rPr>
        <w:t xml:space="preserve">and </w:t>
      </w:r>
      <w:r w:rsidRPr="005D36F8">
        <w:rPr>
          <w:rFonts w:ascii="Times New Roman" w:eastAsia="Times New Roman" w:hAnsi="Times New Roman" w:cs="Times New Roman"/>
          <w:color w:val="121212"/>
          <w:shd w:val="clear" w:color="auto" w:fill="FFFFFF"/>
        </w:rPr>
        <w:t>also</w:t>
      </w:r>
      <w:proofErr w:type="gramEnd"/>
      <w:r w:rsidRPr="005D36F8">
        <w:rPr>
          <w:rFonts w:ascii="Times New Roman" w:eastAsia="Times New Roman" w:hAnsi="Times New Roman" w:cs="Times New Roman"/>
          <w:color w:val="121212"/>
          <w:shd w:val="clear" w:color="auto" w:fill="FFFFFF"/>
        </w:rPr>
        <w:t xml:space="preserve"> improve pupils’ concentration and confidence”. </w:t>
      </w:r>
      <w:r w:rsidR="00076805" w:rsidRPr="00076805">
        <w:rPr>
          <w:rFonts w:ascii="Times New Roman" w:eastAsia="Times New Roman" w:hAnsi="Times New Roman" w:cs="Times New Roman"/>
          <w:color w:val="121212"/>
          <w:shd w:val="clear" w:color="auto" w:fill="FFFFFF"/>
        </w:rPr>
        <w:t>Mae llwyddiant mewn effeithiolrwydd y cynllun Harvard, yn creu dadl gyda chanfyddiad Jenkin. Mae’r cynllun Harvard yn ymyrraeth sydd wedi ei leoli yn yr ystafell ddosbarth. Serch hynny, mae wedi ymddangos fel ymyrraeth arbennig am ddatblygu sgiliau canolbwyntio a hyder disgybl yn ogystal ag arwain at gynnydd mewn cyraeddiadau. O ganlyniad i hyn, anghytuna’r ymchwilydd yn gryf gyda chanfyddiad Jenkin.</w:t>
      </w:r>
    </w:p>
    <w:p w14:paraId="0C4472BB" w14:textId="77777777" w:rsidR="00DF71AA" w:rsidRDefault="00DF71AA" w:rsidP="002B0C0F">
      <w:pPr>
        <w:spacing w:line="360" w:lineRule="auto"/>
        <w:jc w:val="both"/>
        <w:rPr>
          <w:rFonts w:ascii="Times New Roman" w:eastAsia="Times New Roman" w:hAnsi="Times New Roman" w:cs="Times New Roman"/>
          <w:color w:val="000000"/>
          <w:shd w:val="clear" w:color="auto" w:fill="FFFFFF"/>
        </w:rPr>
      </w:pPr>
    </w:p>
    <w:p w14:paraId="38F22CED" w14:textId="3DB25464" w:rsidR="00DF71AA" w:rsidRPr="00DF71AA" w:rsidRDefault="00DF71AA" w:rsidP="002B0C0F">
      <w:pPr>
        <w:spacing w:line="360" w:lineRule="auto"/>
        <w:jc w:val="both"/>
        <w:rPr>
          <w:rFonts w:ascii="Times New Roman" w:eastAsia="Times New Roman" w:hAnsi="Times New Roman" w:cs="Times New Roman"/>
          <w:b/>
          <w:color w:val="000000"/>
          <w:sz w:val="28"/>
          <w:szCs w:val="28"/>
          <w:u w:val="single"/>
          <w:shd w:val="clear" w:color="auto" w:fill="FFFFFF"/>
        </w:rPr>
      </w:pPr>
      <w:r w:rsidRPr="00DF71AA">
        <w:rPr>
          <w:rFonts w:ascii="Times New Roman" w:eastAsia="Times New Roman" w:hAnsi="Times New Roman" w:cs="Times New Roman"/>
          <w:b/>
          <w:color w:val="000000"/>
          <w:sz w:val="28"/>
          <w:szCs w:val="28"/>
          <w:u w:val="single"/>
          <w:shd w:val="clear" w:color="auto" w:fill="FFFFFF"/>
        </w:rPr>
        <w:lastRenderedPageBreak/>
        <w:t xml:space="preserve">Cynllun cam ymlaen </w:t>
      </w:r>
    </w:p>
    <w:p w14:paraId="3BB4BDD4" w14:textId="08676B0E" w:rsidR="008017F9" w:rsidRDefault="00B46705" w:rsidP="002B0C0F">
      <w:pPr>
        <w:spacing w:line="360" w:lineRule="auto"/>
        <w:jc w:val="both"/>
        <w:rPr>
          <w:rFonts w:ascii="Times New Roman" w:eastAsia="Times New Roman" w:hAnsi="Times New Roman" w:cs="Times New Roman"/>
          <w:color w:val="000000"/>
          <w:shd w:val="clear" w:color="auto" w:fill="FFFFFF"/>
        </w:rPr>
      </w:pPr>
      <w:r w:rsidRPr="00B46705">
        <w:rPr>
          <w:rFonts w:ascii="Times New Roman" w:eastAsia="Times New Roman" w:hAnsi="Times New Roman" w:cs="Times New Roman"/>
          <w:color w:val="000000"/>
          <w:shd w:val="clear" w:color="auto" w:fill="FFFFFF"/>
        </w:rPr>
        <w:t xml:space="preserve">Llwyddodd yr ymchwilydd i dderbyn caniatâd yr ysgol dan sylw i gymryd rhan yn yr ymyrraeth yma er mwyn arsylwi a hefyd creu holiadur addas i’r disgyblion. Yr elfen fwyaf amlwg o’r ymyrraeth yma yw bod yr ymyrraeth yn cael ei chynnal tu allan i safle’r ysgol, mewn amgylchedd anghyffredin i’r disgyblion. Pwrpas yr ymyrraeth yma yn ôl y swyddog lles oedd darparu profiadau i unigolion sydd ddim yn debygol o dderbyn y profiadau yma adref. O ganlyniad i hyn, ni fydd y disgyblion yn colli allan ar brofiadau angenrheidiol sydd yn datblygu annibyniaeth plant. Mae rheswm y swyddog dros gynnal yr ymyrraeth yn gyd fynd gyda chanfyddiad Kinver (2016), lle nodir gan Kinver bod profiadau newydd yn arwain at ddatblygiad lles effeithiol. </w:t>
      </w:r>
      <w:r w:rsidR="003646D0" w:rsidRPr="005D36F8">
        <w:rPr>
          <w:rFonts w:ascii="Times New Roman" w:eastAsia="Times New Roman" w:hAnsi="Times New Roman" w:cs="Times New Roman"/>
          <w:color w:val="000000"/>
          <w:shd w:val="clear" w:color="auto" w:fill="FFFFFF"/>
        </w:rPr>
        <w:t>Dadla Bowler et, al. (2010)</w:t>
      </w:r>
      <w:r w:rsidR="008B11B3" w:rsidRPr="005D36F8">
        <w:rPr>
          <w:rFonts w:ascii="Times New Roman" w:eastAsia="Times New Roman" w:hAnsi="Times New Roman" w:cs="Times New Roman"/>
          <w:color w:val="000000"/>
          <w:shd w:val="clear" w:color="auto" w:fill="FFFFFF"/>
        </w:rPr>
        <w:t xml:space="preserve"> </w:t>
      </w:r>
      <w:r w:rsidRPr="00B46705">
        <w:rPr>
          <w:rFonts w:ascii="Times New Roman" w:eastAsia="Times New Roman" w:hAnsi="Times New Roman" w:cs="Times New Roman"/>
          <w:color w:val="000000"/>
          <w:shd w:val="clear" w:color="auto" w:fill="FFFFFF"/>
        </w:rPr>
        <w:t>bod disgyblion yn ymddangos fel bod datblygiad lles yn digwydd, ond yn wirioneddol mae’r disgyblion ond yn ymddangos yn hapus gan fod nhw tu allan i’r ysgol gyda’i ffrindiau. Anghytuna’r ymchwilydd yn gryf yn yr achos yma. Yn dilyn arsylwi’r ymyrraeth ac edrych ar ganlyniadau’r holiadur, sylwir fod y profiad gwir wedi creu argraff ar y disgyblion, wrth iddynt ddysgu amrywiaeth o bethau newydd sy’n hanfodol ar gyfer fod yn oedolyn annibynnol, er enghraifft coginio, golchi llestri a darllen map. Dengys canlyniadau’r holiadur bod rhan fwyaf o’r disgyblion wedi mwynhau’r ymyrraeth gan fod nhw’n derbyn profiadau newydd.</w:t>
      </w:r>
    </w:p>
    <w:p w14:paraId="6D800AB1" w14:textId="77777777" w:rsidR="00277235" w:rsidRDefault="00277235" w:rsidP="002B0C0F">
      <w:pPr>
        <w:spacing w:line="360" w:lineRule="auto"/>
        <w:jc w:val="both"/>
        <w:rPr>
          <w:rFonts w:ascii="Times New Roman" w:eastAsia="Times New Roman" w:hAnsi="Times New Roman" w:cs="Times New Roman"/>
          <w:color w:val="000000"/>
          <w:shd w:val="clear" w:color="auto" w:fill="FFFFFF"/>
        </w:rPr>
      </w:pPr>
    </w:p>
    <w:p w14:paraId="5A81CF5C" w14:textId="0124AF06" w:rsidR="00940065" w:rsidRDefault="00B46705" w:rsidP="002B0C0F">
      <w:pPr>
        <w:spacing w:line="360" w:lineRule="auto"/>
        <w:jc w:val="both"/>
        <w:rPr>
          <w:rFonts w:ascii="Times New Roman" w:eastAsia="Times New Roman" w:hAnsi="Times New Roman" w:cs="Times New Roman"/>
          <w:color w:val="000000"/>
          <w:shd w:val="clear" w:color="auto" w:fill="FFFFFF"/>
        </w:rPr>
      </w:pPr>
      <w:r w:rsidRPr="00B46705">
        <w:rPr>
          <w:rFonts w:ascii="Times New Roman" w:eastAsia="Times New Roman" w:hAnsi="Times New Roman" w:cs="Times New Roman"/>
          <w:color w:val="000000"/>
          <w:shd w:val="clear" w:color="auto" w:fill="FFFFFF"/>
        </w:rPr>
        <w:t>Serch hynny, dywedwyd 4 allan o’r 11 disgybl blwyddyn saith bod nhw wedi mwynhau’r profiad o ganlyniad i dderbyn amser i ffwrdd o’i rhieni. Wrth ystyried y canlyniad yma, anghytuna’r ymchwilydd a chanfyddiad Bowlby (1988) ym mhennod dau, sy’n awgrymu bod rhaid cynnwys rhieni mewn ymyraethau. Awgryma’r canlyniadau yma, bod disgyblion yn dioddef o anghenion lles, o ganlyniad i’r sefyllfa gartref. Mae’r canfyddiad yma yn awgrymu bod efallai angen cymorth pellach ar yr unigolion yma, ac efallai nid yw’r ymyrraeth yma yn hollol addas i ddelio a’i sefyllfa.</w:t>
      </w:r>
    </w:p>
    <w:p w14:paraId="01E9B86B" w14:textId="77777777" w:rsidR="0081134B" w:rsidRDefault="0081134B" w:rsidP="002B0C0F">
      <w:pPr>
        <w:spacing w:line="360" w:lineRule="auto"/>
        <w:jc w:val="both"/>
        <w:rPr>
          <w:rFonts w:ascii="Times New Roman" w:eastAsia="Times New Roman" w:hAnsi="Times New Roman" w:cs="Times New Roman"/>
          <w:color w:val="000000"/>
          <w:shd w:val="clear" w:color="auto" w:fill="FFFFFF"/>
        </w:rPr>
      </w:pPr>
    </w:p>
    <w:p w14:paraId="3845AF21" w14:textId="0C9B39B8" w:rsidR="005F2DFE" w:rsidRDefault="00B46705" w:rsidP="002B0C0F">
      <w:pPr>
        <w:spacing w:line="360" w:lineRule="auto"/>
        <w:jc w:val="both"/>
        <w:rPr>
          <w:rFonts w:ascii="Times New Roman" w:eastAsia="Times New Roman" w:hAnsi="Times New Roman" w:cs="Times New Roman"/>
          <w:color w:val="000000"/>
          <w:shd w:val="clear" w:color="auto" w:fill="FFFFFF"/>
        </w:rPr>
      </w:pPr>
      <w:r w:rsidRPr="00B46705">
        <w:rPr>
          <w:rFonts w:ascii="Times New Roman" w:eastAsia="Times New Roman" w:hAnsi="Times New Roman" w:cs="Times New Roman"/>
          <w:color w:val="000000"/>
          <w:shd w:val="clear" w:color="auto" w:fill="FFFFFF"/>
        </w:rPr>
        <w:t xml:space="preserve">Mae’r safbwynt uchod yn ogystal ag aflwyddiant y cwrs pontio, yn awgrymu bod efallai angen gwell system ar gyfer neilltuo disgybl at ymyrraeth benodol. Noda’r swyddog lles bod y disgyblion yn cael ei rhoi ar restr i dderbyn ymyraethau penodol yn dilyn adroddiadau o bob unigolyn sy’n cael ei rhoi i’r ysgol uwchradd yn ystod yr adeg o drosglwyddo. Serch hynny, noda’r swyddog bod y disgyblion i gyd yn cwblhau prawf cyn derbyn yr ymyrraeth cynllun Harvard. Gwelir cysylltiad yn syth rhwng llwyddiant y cynllun Harvard i gymharu â’r cynllun cam ymlaen, lle mae’r cynllun Harvard wedi ymddangos yn llawer mwy effeithiol. Rheswm </w:t>
      </w:r>
      <w:r w:rsidRPr="00B46705">
        <w:rPr>
          <w:rFonts w:ascii="Times New Roman" w:eastAsia="Times New Roman" w:hAnsi="Times New Roman" w:cs="Times New Roman"/>
          <w:color w:val="000000"/>
          <w:shd w:val="clear" w:color="auto" w:fill="FFFFFF"/>
        </w:rPr>
        <w:lastRenderedPageBreak/>
        <w:t>am hyn o bosib yw bod y prawf a chwblhawyd gan y disgyblion ar ddechrau’r flwyddyn, wedi arwain at yr ysgol yn dewis y disgyblion cywir ar gyfer derbyn yr ymyrraeth.</w:t>
      </w:r>
      <w:r w:rsidR="0081134B">
        <w:rPr>
          <w:rFonts w:ascii="Times New Roman" w:eastAsia="Times New Roman" w:hAnsi="Times New Roman" w:cs="Times New Roman"/>
          <w:color w:val="000000"/>
          <w:shd w:val="clear" w:color="auto" w:fill="FFFFFF"/>
        </w:rPr>
        <w:t xml:space="preserve"> </w:t>
      </w:r>
      <w:r w:rsidR="00A73123" w:rsidRPr="00A73123">
        <w:rPr>
          <w:rFonts w:ascii="Times New Roman" w:eastAsia="Times New Roman" w:hAnsi="Times New Roman" w:cs="Times New Roman"/>
          <w:color w:val="000000"/>
          <w:shd w:val="clear" w:color="auto" w:fill="FFFFFF"/>
        </w:rPr>
        <w:t>Codwyd safbwynt negyddol ychwanegol wrth ymchwilio’r ymyrraeth yma. Dengys canlyniadau’r holiadur bod y disgyblion wedi mwynhau llawer yn ystod ei phrofiad tu fas o’r ysgol, yn ogystal â datblygu hyder. Fodd bynnag, ychwanega’r disgyblion bod ei hyder wedi gostwng unwaith eto ers bod nôl yn yr ysgol. Awgryma’r canlyniadau yma bod yr ymyrraeth dan sylw yn gwneud argraff fer dymor ar y disgyblion, ond nid yw’n creu effaith barhaol. Wrth drafod y safbwynt yma a’r swyddog lles, nodir gan y swyddog bod yr ysgol yn cynnig yr un ymyrraeth i’r un disgyblion yn flwyddyn wyth a naw os oes angen. Serch hynny, creda’r ymchwilydd bod y cynllun cam ymlaen ddim yn ddull effeithiol o ddatblygu lles parhaol disgybl.</w:t>
      </w:r>
    </w:p>
    <w:p w14:paraId="13D83041" w14:textId="77777777" w:rsidR="00A73123" w:rsidRDefault="00A73123" w:rsidP="002B0C0F">
      <w:pPr>
        <w:spacing w:line="360" w:lineRule="auto"/>
        <w:jc w:val="both"/>
        <w:rPr>
          <w:rFonts w:ascii="Times New Roman" w:eastAsia="Times New Roman" w:hAnsi="Times New Roman" w:cs="Times New Roman"/>
          <w:color w:val="000000"/>
          <w:shd w:val="clear" w:color="auto" w:fill="FFFFFF"/>
        </w:rPr>
      </w:pPr>
    </w:p>
    <w:p w14:paraId="1139765C" w14:textId="6DBCE337" w:rsidR="00443CAF" w:rsidRDefault="00A73123" w:rsidP="002B0C0F">
      <w:pPr>
        <w:spacing w:line="360" w:lineRule="auto"/>
        <w:jc w:val="both"/>
        <w:rPr>
          <w:rFonts w:ascii="Times New Roman" w:eastAsia="Times New Roman" w:hAnsi="Times New Roman" w:cs="Times New Roman"/>
          <w:color w:val="000000"/>
          <w:shd w:val="clear" w:color="auto" w:fill="FFFFFF"/>
        </w:rPr>
      </w:pPr>
      <w:r w:rsidRPr="00A73123">
        <w:rPr>
          <w:rFonts w:ascii="Times New Roman" w:eastAsia="Times New Roman" w:hAnsi="Times New Roman" w:cs="Times New Roman"/>
          <w:color w:val="000000"/>
          <w:shd w:val="clear" w:color="auto" w:fill="FFFFFF"/>
        </w:rPr>
        <w:t>Mae’r ymchwiliad hefyd wedi cadarnhau ambell i ddatganiad arall ym mhennod dau. Yr un fwyaf amlwg yw canfyddiad Rutter (1991). Yn ystod gwblhau bythefnos o ymchwilio, sylwir ond un ymyrraeth a strategaeth sydd ar gael, sy’n cymryd disgyblion allan o safle’r ysgol. Yn ychwanegol i hyn, dim ond ychydig iawn o blant sy’n medru derbyn yr ymyrraeth. Yr ymyrraeth yma yw’r cynllun cam ymlaen. Fel y trafodir uchod, mae’r cynllun yn darparu profiadau newydd i ddisgyblion sydd ddim yn debygol i’w dderbyn.</w:t>
      </w:r>
    </w:p>
    <w:p w14:paraId="0265A108" w14:textId="77777777" w:rsidR="00A73123" w:rsidRDefault="00A73123" w:rsidP="002B0C0F">
      <w:pPr>
        <w:spacing w:line="360" w:lineRule="auto"/>
        <w:jc w:val="both"/>
        <w:rPr>
          <w:rFonts w:ascii="Times New Roman" w:eastAsia="Times New Roman" w:hAnsi="Times New Roman" w:cs="Times New Roman"/>
          <w:color w:val="000000"/>
          <w:shd w:val="clear" w:color="auto" w:fill="FFFFFF"/>
        </w:rPr>
      </w:pPr>
    </w:p>
    <w:p w14:paraId="7D51135B" w14:textId="2ACDA9CF" w:rsidR="00230315" w:rsidRDefault="00A73123" w:rsidP="002B0C0F">
      <w:pPr>
        <w:spacing w:line="360" w:lineRule="auto"/>
        <w:jc w:val="both"/>
        <w:rPr>
          <w:rFonts w:ascii="Times New Roman" w:eastAsia="Times New Roman" w:hAnsi="Times New Roman" w:cs="Times New Roman"/>
          <w:color w:val="000000"/>
          <w:shd w:val="clear" w:color="auto" w:fill="FFFFFF"/>
        </w:rPr>
      </w:pPr>
      <w:r w:rsidRPr="00A73123">
        <w:rPr>
          <w:rFonts w:ascii="Times New Roman" w:eastAsia="Times New Roman" w:hAnsi="Times New Roman" w:cs="Times New Roman"/>
          <w:color w:val="000000"/>
          <w:shd w:val="clear" w:color="auto" w:fill="FFFFFF"/>
        </w:rPr>
        <w:t>Fodd bynnag, mae’n amlwg bod yr ysgol dan sylw ddim yn darparu unrhyw brofiadau addysg bellach i’r disgyblion, sy’n cynnwys profiadau tu allan i’r ystafell ddosbarth. Awgryma’r datganiad yma bod canfyddiad Weisner (1977) yn gywir, lle mae’r nifer o gyfleoedd sy’n cael ei ddarparu i ddysgu mewn amgylchedd anghyffredin, yn gostwng. Yn ogystal â hyn, ychwanegu Ryff (1989) bod disgyblion ddim yn cyrraedd ei photensial o gwbl, os nad ydynt yn derbyn cyfleoedd i ddatrys problemau mewn amgylcheddau gwahanol. Mae’r canfyddiadau uchod yn awgrymu bod yr ysgol ddim yn darparu’r addysg orau phosib i’w ddisgyblion.</w:t>
      </w:r>
    </w:p>
    <w:p w14:paraId="0A75B17E" w14:textId="3D9AE5B0" w:rsidR="00443CAF" w:rsidRDefault="00A73123" w:rsidP="002B0C0F">
      <w:pPr>
        <w:spacing w:line="360" w:lineRule="auto"/>
        <w:jc w:val="both"/>
        <w:rPr>
          <w:rFonts w:ascii="Times New Roman" w:eastAsia="Times New Roman" w:hAnsi="Times New Roman" w:cs="Times New Roman"/>
          <w:color w:val="000000"/>
          <w:shd w:val="clear" w:color="auto" w:fill="FFFFFF"/>
        </w:rPr>
      </w:pPr>
      <w:r w:rsidRPr="00A73123">
        <w:rPr>
          <w:rFonts w:ascii="Times New Roman" w:eastAsia="Times New Roman" w:hAnsi="Times New Roman" w:cs="Times New Roman"/>
          <w:color w:val="000000"/>
          <w:shd w:val="clear" w:color="auto" w:fill="FFFFFF"/>
        </w:rPr>
        <w:t>Fel y nodir uchod, cafwyd cyfleoedd i gyfweld ag amrywiaeth o staff yr ysgol, er mwyn darganfod os yw pob blwyddyn yn derbyn yr un maint o gyfleoedd i ddatblygu lles. Yn dilyn y cyfweliadau, sylwir bod llawer mwy o gymorth ar gael i ddisgyblion blwyddyn saith, wyth a naw, i gymharu â’r flynyddoedd hun. O fewn yr ysgol dan sylw, llwyddodd pennaeth blwyddyn saith i restri 8 wahanol strategaeth ac ymyrraeth sy’n cynorthwyo disgyblion blwyddyn saith wrth ddatblygu lles. Fel cymhariaeth, llwyddodd pennaeth blwyddyn un ar ddeg i restr ond 4 strategaeth ac ymyrraeth er mwyn cynorthwyo datblygiad lles disgyblion hun.</w:t>
      </w:r>
    </w:p>
    <w:p w14:paraId="7A6A71D1" w14:textId="77777777" w:rsidR="00A73123" w:rsidRDefault="00A73123" w:rsidP="002B0C0F">
      <w:pPr>
        <w:spacing w:line="360" w:lineRule="auto"/>
        <w:jc w:val="both"/>
        <w:rPr>
          <w:rFonts w:ascii="Times New Roman" w:eastAsia="Times New Roman" w:hAnsi="Times New Roman" w:cs="Times New Roman"/>
          <w:color w:val="000000"/>
          <w:shd w:val="clear" w:color="auto" w:fill="FFFFFF"/>
        </w:rPr>
      </w:pPr>
    </w:p>
    <w:p w14:paraId="28E21F3B" w14:textId="1EB651B4" w:rsidR="004C6E8F" w:rsidRDefault="00DE1F4E" w:rsidP="002B0C0F">
      <w:pPr>
        <w:spacing w:line="360" w:lineRule="auto"/>
        <w:jc w:val="both"/>
        <w:rPr>
          <w:rFonts w:ascii="Times New Roman" w:eastAsia="Times New Roman" w:hAnsi="Times New Roman" w:cs="Times New Roman"/>
          <w:color w:val="000000"/>
          <w:shd w:val="clear" w:color="auto" w:fill="FFFFFF"/>
        </w:rPr>
      </w:pPr>
      <w:r w:rsidRPr="00DE1F4E">
        <w:rPr>
          <w:rFonts w:ascii="Times New Roman" w:eastAsia="Times New Roman" w:hAnsi="Times New Roman" w:cs="Times New Roman"/>
          <w:color w:val="000000"/>
          <w:shd w:val="clear" w:color="auto" w:fill="FFFFFF"/>
        </w:rPr>
        <w:lastRenderedPageBreak/>
        <w:t>Heb amheuaeth, mae’r ffeithiau yma yn awgrymu bod yr ysgol dan sylw yn blaenoriaethu sefyllfa lles disgyblion ifanc yr ysgol. Awgryma Hawe (2015) bod rheswm synhwyrol dros hyn. Noda Hawe (2015) bod angen mwy o gymorth ar ddisgyblion iau ysgolion uwchradd, gan fod y disgyblion yma’n mynd trwy amrywiaeth o newidiadau sydd yn achosi straen ychwanegol i’w amser yn ysgol. Fodd bynnag, pwysleisia’r swyddog lles bod y disgyblion hun yn dueddol i ofyn am ei chymorth yn llawer mwy aml na’r plant iau. Ychwanega’r swyddog lles bod y disgyblion hun yn dioddef o broblemau llawer fwy difrifol megis beichiogrwydd arddegol a hefyd hunan niweidio. Amlyga’r swyddog lles bod y sefyllfaoedd sy’n codi a disgyblion hun, yn rhy angerddol i allu gosod ymyrraeth iddynt. Cysyllta’r datganiad yma at ganfyddiad Hanson a Chen (2007), lle nodir bod angen llawer fawr o gymorth ar ddisgyblion hun sy’n dioddef o anghenion lles, gan fod sefyllfa’r disgyblion yma’n fwy tebygol o waethygu os nid yw’n cael ei drin yn gyflym ac yn gywir. O ganlyniad i hyn, creda’r ymchwilydd bod yr ysgol dan sylw yn gwneud y peth cywir, wrth sicrhau bod y disgyblion hun yn mynd at y swyddog lles yn uniongyrchol yn hytrach nag aros ar restr er mwyn derbyn ymyrraeth.</w:t>
      </w:r>
    </w:p>
    <w:p w14:paraId="64271219" w14:textId="77777777" w:rsidR="00277235" w:rsidRDefault="00277235" w:rsidP="002B0C0F">
      <w:pPr>
        <w:spacing w:line="360" w:lineRule="auto"/>
        <w:jc w:val="both"/>
        <w:rPr>
          <w:rFonts w:ascii="Times New Roman" w:eastAsia="Times New Roman" w:hAnsi="Times New Roman" w:cs="Times New Roman"/>
          <w:color w:val="000000"/>
          <w:shd w:val="clear" w:color="auto" w:fill="FFFFFF"/>
        </w:rPr>
      </w:pPr>
    </w:p>
    <w:p w14:paraId="4BD8BA15" w14:textId="3A01FA6C" w:rsidR="004F255C" w:rsidRPr="0081134B" w:rsidRDefault="00DE1F4E" w:rsidP="002B0C0F">
      <w:pPr>
        <w:spacing w:line="360" w:lineRule="auto"/>
        <w:jc w:val="both"/>
        <w:rPr>
          <w:rFonts w:ascii="Times New Roman" w:eastAsia="Times New Roman" w:hAnsi="Times New Roman" w:cs="Times New Roman"/>
          <w:color w:val="000000"/>
          <w:shd w:val="clear" w:color="auto" w:fill="FFFFFF"/>
        </w:rPr>
      </w:pPr>
      <w:r w:rsidRPr="00DE1F4E">
        <w:rPr>
          <w:rFonts w:ascii="Times New Roman" w:eastAsia="Times New Roman" w:hAnsi="Times New Roman" w:cs="Times New Roman"/>
          <w:color w:val="000000"/>
          <w:shd w:val="clear" w:color="auto" w:fill="FFFFFF"/>
        </w:rPr>
        <w:t>Wrth arsylwi gwersi arferol, sylwir bod athrawon yr ysgol ddim yn dueddol o ganolbwyntio ar les mewn unrhyw bwnc penodol. Dros y cyfnod o bythefnos, ni welodd yr ymchwilydd unrhyw wers, lle'r oedd datblygiad iechyd a lles y disgyblion yn rhan ohono. Awgryma Bonell et, al. (2014) bod rhaid i athrawon gwneud fwy o ymdrech i ychwanegu iechyd a lles mewn i bob gwers, fel bod disgyblion yn ymwybodol o’r hyn sy’n creu ansawdd bywyd addas. Cytuna’r ymchwilydd yn gryf gyda chanfyddiad Bonell. Nid yw athrawon yn gwneud digon i ychwanegu lles mewn i wersi arferol.</w:t>
      </w:r>
    </w:p>
    <w:p w14:paraId="53691D16" w14:textId="77777777" w:rsidR="00DE1F4E" w:rsidRDefault="00DE1F4E" w:rsidP="002B0C0F">
      <w:pPr>
        <w:spacing w:line="360" w:lineRule="auto"/>
        <w:jc w:val="both"/>
        <w:rPr>
          <w:rFonts w:ascii="Times New Roman" w:eastAsia="Times New Roman" w:hAnsi="Times New Roman" w:cs="Times New Roman"/>
          <w:b/>
          <w:color w:val="000000"/>
          <w:sz w:val="28"/>
          <w:szCs w:val="28"/>
          <w:u w:val="single"/>
          <w:shd w:val="clear" w:color="auto" w:fill="FFFFFF"/>
        </w:rPr>
      </w:pPr>
    </w:p>
    <w:p w14:paraId="195950C7" w14:textId="097E6CA3" w:rsidR="00A42A11" w:rsidRDefault="00D777CC" w:rsidP="002B0C0F">
      <w:pPr>
        <w:spacing w:line="360" w:lineRule="auto"/>
        <w:jc w:val="both"/>
        <w:rPr>
          <w:rFonts w:ascii="Times New Roman" w:eastAsia="Times New Roman" w:hAnsi="Times New Roman" w:cs="Times New Roman"/>
          <w:b/>
          <w:color w:val="000000"/>
          <w:sz w:val="28"/>
          <w:szCs w:val="28"/>
          <w:u w:val="single"/>
          <w:shd w:val="clear" w:color="auto" w:fill="FFFFFF"/>
        </w:rPr>
      </w:pPr>
      <w:r>
        <w:rPr>
          <w:rFonts w:ascii="Times New Roman" w:eastAsia="Times New Roman" w:hAnsi="Times New Roman" w:cs="Times New Roman"/>
          <w:b/>
          <w:color w:val="000000"/>
          <w:sz w:val="28"/>
          <w:szCs w:val="28"/>
          <w:u w:val="single"/>
          <w:shd w:val="clear" w:color="auto" w:fill="FFFFFF"/>
        </w:rPr>
        <w:t xml:space="preserve">Pennod 5 - </w:t>
      </w:r>
      <w:r w:rsidR="002258C0" w:rsidRPr="002258C0">
        <w:rPr>
          <w:rFonts w:ascii="Times New Roman" w:eastAsia="Times New Roman" w:hAnsi="Times New Roman" w:cs="Times New Roman"/>
          <w:b/>
          <w:color w:val="000000"/>
          <w:sz w:val="28"/>
          <w:szCs w:val="28"/>
          <w:u w:val="single"/>
          <w:shd w:val="clear" w:color="auto" w:fill="FFFFFF"/>
        </w:rPr>
        <w:t>Casgliad</w:t>
      </w:r>
    </w:p>
    <w:p w14:paraId="75BDEDCB" w14:textId="676761D1" w:rsidR="005D12F1" w:rsidRPr="005D12F1" w:rsidRDefault="005D12F1" w:rsidP="005D12F1">
      <w:pPr>
        <w:spacing w:line="360" w:lineRule="auto"/>
        <w:jc w:val="both"/>
        <w:rPr>
          <w:rFonts w:ascii="Times New Roman" w:eastAsia="Times New Roman" w:hAnsi="Times New Roman" w:cs="Times New Roman"/>
          <w:color w:val="000000"/>
          <w:shd w:val="clear" w:color="auto" w:fill="FFFFFF"/>
        </w:rPr>
      </w:pPr>
      <w:r w:rsidRPr="005D12F1">
        <w:rPr>
          <w:rFonts w:ascii="Times New Roman" w:eastAsia="Times New Roman" w:hAnsi="Times New Roman" w:cs="Times New Roman"/>
          <w:color w:val="000000"/>
          <w:shd w:val="clear" w:color="auto" w:fill="FFFFFF"/>
        </w:rPr>
        <w:t>Mae’r arolwg yma wedi codi nifer o safbwyntiau diddorol ac allweddol ar gyfer creu awgrymiadau ar sut i wella sefyllfa datblygu iechyd a lles yn y dyfodol. Awgryma canlyniadau’r ymchwiliad bod rha</w:t>
      </w:r>
      <w:r>
        <w:rPr>
          <w:rFonts w:ascii="Times New Roman" w:eastAsia="Times New Roman" w:hAnsi="Times New Roman" w:cs="Times New Roman"/>
          <w:color w:val="000000"/>
          <w:shd w:val="clear" w:color="auto" w:fill="FFFFFF"/>
        </w:rPr>
        <w:t>id i ymyrraeth osod yr unigolyn</w:t>
      </w:r>
      <w:r w:rsidRPr="005D12F1">
        <w:rPr>
          <w:rFonts w:ascii="Times New Roman" w:eastAsia="Times New Roman" w:hAnsi="Times New Roman" w:cs="Times New Roman"/>
          <w:color w:val="000000"/>
          <w:shd w:val="clear" w:color="auto" w:fill="FFFFFF"/>
        </w:rPr>
        <w:t xml:space="preserve"> yn ôl mewn i’r amgylchedd heriol sy’n effeithio ar les y disgybl. Gwelwyd bod newid yr amgylchedd yn llwyr i blesio’r disgybl, ond yn creu effaith byr dymor ar ddatblygiad lles yr unigolyn. Er mwyn datblygu’n barhaol, mae rhaid i’r disgybl yn gyntaf dod yn gyfarwydd â’i amgylchedd arferol cyn gwneud unrhyw gynnydd. </w:t>
      </w:r>
    </w:p>
    <w:p w14:paraId="6C165332" w14:textId="77777777" w:rsidR="006200F6" w:rsidRDefault="006200F6" w:rsidP="002B0C0F">
      <w:pPr>
        <w:spacing w:line="360" w:lineRule="auto"/>
        <w:jc w:val="both"/>
        <w:rPr>
          <w:rFonts w:ascii="Times New Roman" w:eastAsia="Times New Roman" w:hAnsi="Times New Roman" w:cs="Times New Roman"/>
          <w:color w:val="000000"/>
          <w:shd w:val="clear" w:color="auto" w:fill="FFFFFF"/>
        </w:rPr>
      </w:pPr>
    </w:p>
    <w:p w14:paraId="52BCA0F6" w14:textId="3A11E5CB" w:rsidR="006200F6" w:rsidRDefault="005D12F1" w:rsidP="002B0C0F">
      <w:pPr>
        <w:spacing w:line="360" w:lineRule="auto"/>
        <w:jc w:val="both"/>
        <w:rPr>
          <w:rFonts w:ascii="Times New Roman" w:eastAsia="Times New Roman" w:hAnsi="Times New Roman" w:cs="Times New Roman"/>
          <w:color w:val="000000"/>
          <w:shd w:val="clear" w:color="auto" w:fill="FFFFFF"/>
        </w:rPr>
      </w:pPr>
      <w:r w:rsidRPr="005D12F1">
        <w:rPr>
          <w:rFonts w:ascii="Times New Roman" w:eastAsia="Times New Roman" w:hAnsi="Times New Roman" w:cs="Times New Roman"/>
          <w:color w:val="000000"/>
          <w:shd w:val="clear" w:color="auto" w:fill="FFFFFF"/>
        </w:rPr>
        <w:lastRenderedPageBreak/>
        <w:t>Wrth edrych ar y canlyniadau o safbwynt yr ymchwilydd, yr elfen fwyaf siomedig oedd y prinder strategaethau asesu oedd yn cael ei weithredu er mwyn dewis pa ddisgyblion sydd angen ymyraethau. Awgrymiad posib yw bod yr ysgol yn defnyddio’r un fath o brawf a defnyddiwyd ar gyfer y cynllun Harvard, a’i ychwanegu at bob ymyrraeth, er mwyn darganfod syniad gwell o ba ddisgyblion sydd angen yr ymyrraeth benodol yna.</w:t>
      </w:r>
    </w:p>
    <w:p w14:paraId="5BA9729D" w14:textId="77777777" w:rsidR="005D12F1" w:rsidRDefault="005D12F1" w:rsidP="002B0C0F">
      <w:pPr>
        <w:spacing w:line="360" w:lineRule="auto"/>
        <w:jc w:val="both"/>
        <w:rPr>
          <w:rFonts w:ascii="Times New Roman" w:eastAsia="Times New Roman" w:hAnsi="Times New Roman" w:cs="Times New Roman"/>
          <w:color w:val="000000"/>
          <w:shd w:val="clear" w:color="auto" w:fill="FFFFFF"/>
        </w:rPr>
      </w:pPr>
    </w:p>
    <w:p w14:paraId="5FB5DA1B" w14:textId="77777777" w:rsidR="005D12F1" w:rsidRPr="005D12F1" w:rsidRDefault="005D12F1" w:rsidP="005D12F1">
      <w:pPr>
        <w:spacing w:line="360" w:lineRule="auto"/>
        <w:jc w:val="both"/>
        <w:rPr>
          <w:rFonts w:ascii="Times New Roman" w:eastAsia="Times New Roman" w:hAnsi="Times New Roman" w:cs="Times New Roman"/>
          <w:color w:val="000000"/>
          <w:shd w:val="clear" w:color="auto" w:fill="FFFFFF"/>
        </w:rPr>
      </w:pPr>
      <w:r w:rsidRPr="005D12F1">
        <w:rPr>
          <w:rFonts w:ascii="Times New Roman" w:eastAsia="Times New Roman" w:hAnsi="Times New Roman" w:cs="Times New Roman"/>
          <w:color w:val="000000"/>
          <w:shd w:val="clear" w:color="auto" w:fill="FFFFFF"/>
        </w:rPr>
        <w:t>Sylwir yn ystod gwblhau’r ymchwiliad yma, bod gan bob ymyrraeth bwrpas, ac nid oes un ymyrraeth i gael sy’n di bwrpas. Fodd bynnag, mae’n allweddol bod yr ymyrraeth gywir yn cael ei chynnig er mwyn i unrhyw ddatblygiad lles allu digwydd. Pwysig byth yw sicrhau bod yr athrawon yn ymdrechu i asesu’n fanwl er mwyn dewis yr ymyrraeth addas ar gyfer yr unigolyn, neu bydd yr ymyrraeth yna’n ymddangos yn di bwrpas.</w:t>
      </w:r>
    </w:p>
    <w:p w14:paraId="6DC579A6" w14:textId="77777777" w:rsidR="004F255C" w:rsidRDefault="004F255C" w:rsidP="002B0C0F">
      <w:pPr>
        <w:spacing w:line="360" w:lineRule="auto"/>
        <w:jc w:val="both"/>
        <w:rPr>
          <w:rFonts w:ascii="Times New Roman" w:eastAsia="Times New Roman" w:hAnsi="Times New Roman" w:cs="Times New Roman"/>
          <w:color w:val="000000"/>
          <w:shd w:val="clear" w:color="auto" w:fill="FFFFFF"/>
        </w:rPr>
      </w:pPr>
    </w:p>
    <w:p w14:paraId="23B8B9C7" w14:textId="33D182ED" w:rsidR="006200F6" w:rsidRDefault="005D12F1" w:rsidP="002B0C0F">
      <w:pPr>
        <w:spacing w:line="360" w:lineRule="auto"/>
        <w:jc w:val="both"/>
        <w:rPr>
          <w:rFonts w:ascii="Times New Roman" w:eastAsia="Times New Roman" w:hAnsi="Times New Roman" w:cs="Times New Roman"/>
          <w:color w:val="000000"/>
          <w:shd w:val="clear" w:color="auto" w:fill="FFFFFF"/>
        </w:rPr>
      </w:pPr>
      <w:r w:rsidRPr="005D12F1">
        <w:rPr>
          <w:rFonts w:ascii="Times New Roman" w:eastAsia="Times New Roman" w:hAnsi="Times New Roman" w:cs="Times New Roman"/>
          <w:color w:val="000000"/>
          <w:shd w:val="clear" w:color="auto" w:fill="FFFFFF"/>
        </w:rPr>
        <w:t>Wrth symud ymlaen i gwblhau profiad addysgu proffesiynol, ystyrir yr amryw o elfennau positif a chasglwyd wrth gwblhau’r ymchwiliad. Ystyriwyd gwneud iechyd a lles yn fwy o flaenoriaeth wrth gwblhau asesiadau o’r disgyblion, naill ai’n ffurfiannol neu’n grynodol. Wrth wneud hyn, chasglir digonedd o ddata er mwyn medru dewis ymyrraeth berffaith i’r unigolyn os oes angen. Yn wahanol i’r ysgol uwchradd dan sylw, ymdrechir i ychwanegu elfen o iechyd a lles at bob gwers a ddysgwyd, er mwyn sicrhau bod ymwybyddiaeth y disgyblion o’r hyn sy’n effeithio ar les yn cynyddu. Yn enwedig mewn ysgolion uwchradd, er bod annibyniaeth yn chwarae rôl enfawr mewn addysg y disgybl, mae’n bwysig bod y disgyblion yn parhau i fod yn ymwybodol o’r digonedd o gymorth sydd ar gael.</w:t>
      </w:r>
    </w:p>
    <w:p w14:paraId="07989E4F" w14:textId="77777777" w:rsidR="005D12F1" w:rsidRDefault="005D12F1" w:rsidP="002B0C0F">
      <w:pPr>
        <w:spacing w:line="360" w:lineRule="auto"/>
        <w:jc w:val="both"/>
        <w:rPr>
          <w:rFonts w:ascii="Times New Roman" w:eastAsia="Times New Roman" w:hAnsi="Times New Roman" w:cs="Times New Roman"/>
          <w:color w:val="000000"/>
          <w:shd w:val="clear" w:color="auto" w:fill="FFFFFF"/>
        </w:rPr>
      </w:pPr>
    </w:p>
    <w:p w14:paraId="5E7D31CC" w14:textId="77777777" w:rsidR="005D12F1" w:rsidRDefault="005D12F1" w:rsidP="002B0C0F">
      <w:pPr>
        <w:spacing w:line="360" w:lineRule="auto"/>
        <w:jc w:val="both"/>
        <w:rPr>
          <w:rFonts w:ascii="Times New Roman" w:eastAsia="Times New Roman" w:hAnsi="Times New Roman" w:cs="Times New Roman"/>
          <w:color w:val="000000"/>
          <w:shd w:val="clear" w:color="auto" w:fill="FFFFFF"/>
        </w:rPr>
      </w:pPr>
    </w:p>
    <w:p w14:paraId="4BFAB789" w14:textId="2CD27F0C" w:rsidR="006200F6" w:rsidRDefault="00D777CC" w:rsidP="002B0C0F">
      <w:pPr>
        <w:spacing w:line="360" w:lineRule="auto"/>
        <w:jc w:val="both"/>
        <w:rPr>
          <w:rFonts w:ascii="Times New Roman" w:eastAsia="Times New Roman" w:hAnsi="Times New Roman" w:cs="Times New Roman"/>
          <w:color w:val="000000"/>
          <w:shd w:val="clear" w:color="auto" w:fill="FFFFFF"/>
        </w:rPr>
      </w:pPr>
      <w:r w:rsidRPr="00D777CC">
        <w:rPr>
          <w:rFonts w:ascii="Times New Roman" w:eastAsia="Times New Roman" w:hAnsi="Times New Roman" w:cs="Times New Roman"/>
          <w:color w:val="000000"/>
          <w:shd w:val="clear" w:color="auto" w:fill="FFFFFF"/>
        </w:rPr>
        <w:t>Mae’r arolwg yma wedi uwch oleuo un oblygiad difrifol os nad yw’r sefyllfa yn gwella. Fel y trafodwyd yn y cyflwyniad, mae’r niferoedd o ddisgyblion sy’n dod i’r ysgol ag anghenion lles yn cynyddu’n flynyddol. Yn ogystal â hyn, mae’r nifer o ymyraethau sy’n cael ei chynnig gan ysgolion hefyd yn cynyddu. Serch hynny, heb unrhyw ddulliau asesu effeithiol, bydd y nifer o staff sy’n ychwanegu disgyblion at ymyraethau anghywir, hefyd yn cynyddu. Os mae hyn yn digwydd, bydd y nifer o bobl ifanc sy’n gadael yr ysgol yn dioddef o anghenion lles, yn cynyddu’n uwch nag erioed.</w:t>
      </w:r>
    </w:p>
    <w:p w14:paraId="2260CD2C" w14:textId="77777777" w:rsidR="00D777CC" w:rsidRPr="007F4C73" w:rsidRDefault="00D777CC" w:rsidP="002B0C0F">
      <w:pPr>
        <w:spacing w:line="360" w:lineRule="auto"/>
        <w:jc w:val="both"/>
        <w:rPr>
          <w:rFonts w:ascii="Times New Roman" w:eastAsia="Times New Roman" w:hAnsi="Times New Roman" w:cs="Times New Roman"/>
          <w:color w:val="000000"/>
          <w:shd w:val="clear" w:color="auto" w:fill="FFFFFF"/>
        </w:rPr>
      </w:pPr>
    </w:p>
    <w:p w14:paraId="6363063A" w14:textId="78F0CC02" w:rsidR="003D029A" w:rsidRDefault="00D777CC" w:rsidP="003D029A">
      <w:pPr>
        <w:spacing w:line="360" w:lineRule="auto"/>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Geiriau: 6,</w:t>
      </w:r>
      <w:r w:rsidR="0081134B">
        <w:rPr>
          <w:rFonts w:ascii="Times New Roman" w:eastAsia="Times New Roman" w:hAnsi="Times New Roman" w:cs="Times New Roman"/>
          <w:color w:val="000000"/>
          <w:shd w:val="clear" w:color="auto" w:fill="FFFFFF"/>
        </w:rPr>
        <w:t>075</w:t>
      </w:r>
    </w:p>
    <w:p w14:paraId="00D65908" w14:textId="77777777" w:rsidR="00CE55E6" w:rsidRDefault="00CE55E6" w:rsidP="00EC0422">
      <w:pPr>
        <w:spacing w:line="360" w:lineRule="auto"/>
        <w:rPr>
          <w:rFonts w:ascii="Times New Roman" w:hAnsi="Times New Roman" w:cs="Times New Roman"/>
          <w:b/>
          <w:sz w:val="28"/>
          <w:szCs w:val="28"/>
          <w:u w:val="single"/>
          <w:lang w:val="en-GB"/>
        </w:rPr>
      </w:pPr>
    </w:p>
    <w:p w14:paraId="33798273" w14:textId="3E4DE3AB" w:rsidR="00AA1E05" w:rsidRPr="0089083D" w:rsidRDefault="00EC0422" w:rsidP="00EC0422">
      <w:pPr>
        <w:spacing w:line="360" w:lineRule="auto"/>
        <w:rPr>
          <w:rFonts w:ascii="Times New Roman" w:hAnsi="Times New Roman" w:cs="Times New Roman"/>
          <w:b/>
          <w:sz w:val="28"/>
          <w:szCs w:val="28"/>
          <w:u w:val="single"/>
          <w:lang w:val="en-GB"/>
        </w:rPr>
      </w:pPr>
      <w:r w:rsidRPr="0089083D">
        <w:rPr>
          <w:rFonts w:ascii="Times New Roman" w:hAnsi="Times New Roman" w:cs="Times New Roman"/>
          <w:b/>
          <w:sz w:val="28"/>
          <w:szCs w:val="28"/>
          <w:u w:val="single"/>
          <w:lang w:val="en-GB"/>
        </w:rPr>
        <w:lastRenderedPageBreak/>
        <w:t>Rhestr o gyfeiriadau</w:t>
      </w:r>
    </w:p>
    <w:p w14:paraId="4F82C83B" w14:textId="77777777" w:rsidR="0042780E" w:rsidRPr="0042780E" w:rsidRDefault="0042780E" w:rsidP="0042780E">
      <w:pPr>
        <w:rPr>
          <w:rFonts w:ascii="Times New Roman" w:eastAsia="Times New Roman" w:hAnsi="Times New Roman" w:cs="Times New Roman"/>
        </w:rPr>
      </w:pPr>
    </w:p>
    <w:p w14:paraId="4FD2B859" w14:textId="488F9A2A"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Art of Brilliance (2018). </w:t>
      </w:r>
      <w:r w:rsidRPr="009F4B87">
        <w:rPr>
          <w:rFonts w:ascii="Times New Roman" w:eastAsia="Times New Roman" w:hAnsi="Times New Roman" w:cs="Times New Roman"/>
          <w:i/>
          <w:iCs/>
          <w:color w:val="000000"/>
        </w:rPr>
        <w:t>GCSE Wellbeing</w:t>
      </w:r>
      <w:r w:rsidRPr="009F4B87">
        <w:rPr>
          <w:rFonts w:ascii="Times New Roman" w:eastAsia="Times New Roman" w:hAnsi="Times New Roman" w:cs="Times New Roman"/>
          <w:color w:val="000000"/>
          <w:shd w:val="clear" w:color="auto" w:fill="FFFFFF"/>
        </w:rPr>
        <w:t>. Gcsewellbeing.com. Ar gael at: http://www.gcsewellbeing.com [Darllenwyd 6 Ebrill 2019].</w:t>
      </w:r>
    </w:p>
    <w:p w14:paraId="61F71894" w14:textId="59ED73AF"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rPr>
        <w:t xml:space="preserve">Best, B. (2003). </w:t>
      </w:r>
      <w:r w:rsidRPr="009F4B87">
        <w:rPr>
          <w:rFonts w:ascii="Times New Roman" w:eastAsia="Times New Roman" w:hAnsi="Times New Roman" w:cs="Times New Roman"/>
          <w:i/>
        </w:rPr>
        <w:t>Accelerated Learning Pocketbook.</w:t>
      </w:r>
      <w:r w:rsidRPr="009F4B87">
        <w:rPr>
          <w:rFonts w:ascii="Times New Roman" w:eastAsia="Times New Roman" w:hAnsi="Times New Roman" w:cs="Times New Roman"/>
        </w:rPr>
        <w:t xml:space="preserve"> Hampshire: Teachers Pocketbooks</w:t>
      </w:r>
    </w:p>
    <w:p w14:paraId="7A6EAB60" w14:textId="14F6032A"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 xml:space="preserve">Bifulco, A., Harris, T., &amp; Brown, G. W. (1992). </w:t>
      </w:r>
      <w:r w:rsidRPr="009F4B87">
        <w:rPr>
          <w:rFonts w:ascii="Times New Roman" w:eastAsia="Times New Roman" w:hAnsi="Times New Roman" w:cs="Times New Roman"/>
          <w:i/>
          <w:color w:val="000000"/>
          <w:shd w:val="clear" w:color="auto" w:fill="FFFFFF"/>
        </w:rPr>
        <w:t>Mourning or early inadequate care? Reexamining the relationship of maternal loss in childhood with adult depression and anxiety</w:t>
      </w:r>
      <w:r w:rsidR="009F4B87">
        <w:rPr>
          <w:rFonts w:ascii="Times New Roman" w:eastAsia="Times New Roman" w:hAnsi="Times New Roman" w:cs="Times New Roman"/>
          <w:i/>
          <w:color w:val="000000"/>
          <w:shd w:val="clear" w:color="auto" w:fill="FFFFFF"/>
        </w:rPr>
        <w:t>:</w:t>
      </w:r>
      <w:r w:rsidRPr="009F4B87">
        <w:rPr>
          <w:rFonts w:ascii="Times New Roman" w:eastAsia="Times New Roman" w:hAnsi="Times New Roman" w:cs="Times New Roman"/>
          <w:iCs/>
          <w:color w:val="000000"/>
        </w:rPr>
        <w:t> </w:t>
      </w:r>
      <w:r w:rsidR="009F4B87" w:rsidRPr="009F4B87">
        <w:rPr>
          <w:rFonts w:ascii="Times New Roman" w:eastAsia="Times New Roman" w:hAnsi="Times New Roman" w:cs="Times New Roman"/>
          <w:iCs/>
          <w:color w:val="000000"/>
        </w:rPr>
        <w:t>Development and Psychopathology</w:t>
      </w:r>
    </w:p>
    <w:p w14:paraId="3AB6D40F" w14:textId="77777777"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333333"/>
        </w:rPr>
        <w:t>Bonell, C., Humphrey, N., Fletcher, A., Moore, L., Anderson, R., a Campbell, R. (2014). </w:t>
      </w:r>
      <w:r w:rsidRPr="009F4B87">
        <w:rPr>
          <w:rFonts w:ascii="Times New Roman" w:eastAsia="Times New Roman" w:hAnsi="Times New Roman" w:cs="Times New Roman"/>
          <w:i/>
          <w:color w:val="333333"/>
        </w:rPr>
        <w:t>Why schools should promote students’ health and wellbeing. </w:t>
      </w:r>
      <w:r w:rsidRPr="009F4B87">
        <w:rPr>
          <w:rFonts w:ascii="Times New Roman" w:eastAsia="Times New Roman" w:hAnsi="Times New Roman" w:cs="Times New Roman"/>
          <w:iCs/>
          <w:color w:val="333333"/>
        </w:rPr>
        <w:t>British Medical Journal</w:t>
      </w:r>
    </w:p>
    <w:p w14:paraId="12F20B4F" w14:textId="4A4FCA02"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 xml:space="preserve">Bowlby, J. (1988). </w:t>
      </w:r>
      <w:r w:rsidRPr="009F4B87">
        <w:rPr>
          <w:rFonts w:ascii="Times New Roman" w:eastAsia="Times New Roman" w:hAnsi="Times New Roman" w:cs="Times New Roman"/>
          <w:i/>
          <w:color w:val="000000"/>
          <w:shd w:val="clear" w:color="auto" w:fill="FFFFFF"/>
        </w:rPr>
        <w:t>Attachment, communication, and the therapeutic process. </w:t>
      </w:r>
      <w:r w:rsidRPr="009F4B87">
        <w:rPr>
          <w:rFonts w:ascii="Times New Roman" w:eastAsia="Times New Roman" w:hAnsi="Times New Roman" w:cs="Times New Roman"/>
          <w:i/>
          <w:iCs/>
          <w:color w:val="000000"/>
        </w:rPr>
        <w:t>A secure base: Parent-child attachment and healthy human development</w:t>
      </w:r>
      <w:r w:rsidR="009F4B87" w:rsidRPr="009F4B87">
        <w:rPr>
          <w:rFonts w:ascii="Times New Roman" w:eastAsia="Times New Roman" w:hAnsi="Times New Roman" w:cs="Times New Roman"/>
          <w:i/>
          <w:color w:val="000000"/>
          <w:shd w:val="clear" w:color="auto" w:fill="FFFFFF"/>
        </w:rPr>
        <w:t>.</w:t>
      </w:r>
    </w:p>
    <w:p w14:paraId="6AA89097" w14:textId="77777777" w:rsidR="009A0CF9" w:rsidRPr="009F4B87" w:rsidRDefault="009A0CF9" w:rsidP="009F4B87">
      <w:pPr>
        <w:pStyle w:val="hangingindent"/>
        <w:spacing w:before="30" w:beforeAutospacing="0" w:after="360" w:afterAutospacing="0"/>
        <w:rPr>
          <w:rStyle w:val="Emphasis"/>
          <w:i w:val="0"/>
          <w:iCs w:val="0"/>
          <w:color w:val="222222"/>
        </w:rPr>
      </w:pPr>
      <w:r w:rsidRPr="009F4B87">
        <w:rPr>
          <w:color w:val="222222"/>
        </w:rPr>
        <w:t xml:space="preserve">Bowler, D. E., Buyung-Ali, L. M., Knight, T. M., &amp; Pullin, A. S. (2010). </w:t>
      </w:r>
      <w:r w:rsidRPr="009F4B87">
        <w:rPr>
          <w:i/>
          <w:color w:val="222222"/>
        </w:rPr>
        <w:t>A systematic review of evidence for the added beneﬁts to health of exposure to natural environments.</w:t>
      </w:r>
      <w:r w:rsidRPr="009F4B87">
        <w:rPr>
          <w:rStyle w:val="apple-converted-space"/>
          <w:i/>
          <w:color w:val="222222"/>
        </w:rPr>
        <w:t> </w:t>
      </w:r>
      <w:r w:rsidRPr="009F4B87">
        <w:rPr>
          <w:rStyle w:val="Emphasis"/>
          <w:i w:val="0"/>
          <w:color w:val="222222"/>
        </w:rPr>
        <w:t>BMC Public Health</w:t>
      </w:r>
    </w:p>
    <w:p w14:paraId="5FBFE837" w14:textId="77777777"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rPr>
        <w:t xml:space="preserve">British Educational Research Association (BERA). (2018). </w:t>
      </w:r>
      <w:r w:rsidRPr="009F4B87">
        <w:rPr>
          <w:rFonts w:ascii="Times New Roman" w:eastAsia="Times New Roman" w:hAnsi="Times New Roman" w:cs="Times New Roman"/>
          <w:i/>
          <w:color w:val="000000"/>
        </w:rPr>
        <w:t xml:space="preserve">Ethical Guidelines for Educational Research. </w:t>
      </w:r>
      <w:r w:rsidRPr="009F4B87">
        <w:rPr>
          <w:rFonts w:ascii="Times New Roman" w:eastAsia="Times New Roman" w:hAnsi="Times New Roman" w:cs="Times New Roman"/>
          <w:color w:val="000000"/>
        </w:rPr>
        <w:t>4ydd arg. Llundain: British Educational Research Association, tud.6. Ar gael at: https://www.bera.ac.uk/wp-content/uploads/2018/06/BERA-Ethical-Guidelines-for-Educational-Research_4thEdn_2018.pdf?noredirect=1 [Darllenwyd 2 Ebrill 2019].</w:t>
      </w:r>
    </w:p>
    <w:p w14:paraId="1F7D9DCE" w14:textId="6529366D" w:rsidR="009A0CF9" w:rsidRPr="009F4B87" w:rsidRDefault="009A0CF9" w:rsidP="009F4B87">
      <w:pPr>
        <w:pStyle w:val="NormalWeb"/>
        <w:spacing w:after="360" w:afterAutospacing="0"/>
      </w:pPr>
      <w:r w:rsidRPr="009F4B87">
        <w:t xml:space="preserve">Clark C, Candy B, Stansfield S. (2006). </w:t>
      </w:r>
      <w:r w:rsidRPr="009F4B87">
        <w:rPr>
          <w:i/>
        </w:rPr>
        <w:t>A systematic review on the effect of the built and physical environment on mental health</w:t>
      </w:r>
      <w:r w:rsidRPr="009F4B87">
        <w:t xml:space="preserve">: Prifysgol Llundain </w:t>
      </w:r>
    </w:p>
    <w:p w14:paraId="093D158E" w14:textId="592CB628"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Communication, T. (2018). </w:t>
      </w:r>
      <w:r w:rsidRPr="009F4B87">
        <w:rPr>
          <w:rFonts w:ascii="Times New Roman" w:eastAsia="Times New Roman" w:hAnsi="Times New Roman" w:cs="Times New Roman"/>
          <w:i/>
          <w:iCs/>
          <w:color w:val="000000"/>
        </w:rPr>
        <w:t xml:space="preserve">Advantage and disadvantage of </w:t>
      </w:r>
      <w:proofErr w:type="gramStart"/>
      <w:r w:rsidRPr="009F4B87">
        <w:rPr>
          <w:rFonts w:ascii="Times New Roman" w:eastAsia="Times New Roman" w:hAnsi="Times New Roman" w:cs="Times New Roman"/>
          <w:i/>
          <w:iCs/>
          <w:color w:val="000000"/>
        </w:rPr>
        <w:t>interview</w:t>
      </w:r>
      <w:r w:rsidR="009F4B87">
        <w:rPr>
          <w:rFonts w:ascii="Times New Roman" w:eastAsia="Times New Roman" w:hAnsi="Times New Roman" w:cs="Times New Roman"/>
          <w:color w:val="000000"/>
          <w:shd w:val="clear" w:color="auto" w:fill="FFFFFF"/>
        </w:rPr>
        <w:t>:</w:t>
      </w:r>
      <w:r w:rsidRPr="009F4B87">
        <w:rPr>
          <w:rFonts w:ascii="Times New Roman" w:eastAsia="Times New Roman" w:hAnsi="Times New Roman" w:cs="Times New Roman"/>
          <w:color w:val="000000"/>
          <w:shd w:val="clear" w:color="auto" w:fill="FFFFFF"/>
        </w:rPr>
        <w:t>The</w:t>
      </w:r>
      <w:proofErr w:type="gramEnd"/>
      <w:r w:rsidRPr="009F4B87">
        <w:rPr>
          <w:rFonts w:ascii="Times New Roman" w:eastAsia="Times New Roman" w:hAnsi="Times New Roman" w:cs="Times New Roman"/>
          <w:color w:val="000000"/>
          <w:shd w:val="clear" w:color="auto" w:fill="FFFFFF"/>
        </w:rPr>
        <w:t xml:space="preserve"> Business Communication. Ar gael at: https://thebusinesscommunication.com/advantage-and-disadvantage-of-interview/ [Darllenwyd 15 Ebrill. 2019].</w:t>
      </w:r>
    </w:p>
    <w:p w14:paraId="0770B0F8" w14:textId="77777777"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Cope, A. and Whittaker, A. (2013). </w:t>
      </w:r>
      <w:r w:rsidRPr="009F4B87">
        <w:rPr>
          <w:rFonts w:ascii="Times New Roman" w:eastAsia="Times New Roman" w:hAnsi="Times New Roman" w:cs="Times New Roman"/>
          <w:i/>
          <w:iCs/>
          <w:color w:val="000000"/>
        </w:rPr>
        <w:t>The art of being brilliant</w:t>
      </w:r>
      <w:r w:rsidRPr="009F4B87">
        <w:rPr>
          <w:rFonts w:ascii="Times New Roman" w:eastAsia="Times New Roman" w:hAnsi="Times New Roman" w:cs="Times New Roman"/>
          <w:color w:val="000000"/>
          <w:shd w:val="clear" w:color="auto" w:fill="FFFFFF"/>
        </w:rPr>
        <w:t>. Chichester, UK: Capstone Pub.</w:t>
      </w:r>
    </w:p>
    <w:p w14:paraId="0941DF68" w14:textId="77777777" w:rsidR="009A0CF9" w:rsidRPr="009F4B87" w:rsidRDefault="009A0CF9" w:rsidP="009F4B87">
      <w:pPr>
        <w:pStyle w:val="NormalWeb"/>
        <w:spacing w:after="360" w:afterAutospacing="0"/>
      </w:pPr>
      <w:r w:rsidRPr="009F4B87">
        <w:t xml:space="preserve">De Neve, Diener, Tay and Xuereb. (2013). </w:t>
      </w:r>
      <w:r w:rsidRPr="009F4B87">
        <w:rPr>
          <w:i/>
        </w:rPr>
        <w:t>The objective benefits of subjective wellbeing.</w:t>
      </w:r>
      <w:r w:rsidRPr="009F4B87">
        <w:t xml:space="preserve"> </w:t>
      </w:r>
    </w:p>
    <w:p w14:paraId="3F244CEF" w14:textId="1050CB99" w:rsidR="009A0CF9" w:rsidRPr="009F4B87" w:rsidRDefault="009A0CF9" w:rsidP="009F4B87">
      <w:pPr>
        <w:pStyle w:val="hangingindent"/>
        <w:spacing w:before="30" w:beforeAutospacing="0" w:after="360" w:afterAutospacing="0"/>
        <w:rPr>
          <w:rStyle w:val="Emphasis"/>
          <w:i w:val="0"/>
          <w:iCs w:val="0"/>
          <w:color w:val="222222"/>
        </w:rPr>
      </w:pPr>
      <w:bookmarkStart w:id="1" w:name="Website"/>
      <w:r w:rsidRPr="009F4B87">
        <w:rPr>
          <w:color w:val="222222"/>
        </w:rPr>
        <w:t xml:space="preserve">Diener, E., Suh, E. M., Lucas, R. E., &amp; Smith, H. L. (1999). </w:t>
      </w:r>
      <w:r w:rsidRPr="009F4B87">
        <w:rPr>
          <w:i/>
          <w:color w:val="222222"/>
        </w:rPr>
        <w:t>Subjective well-being: Three decades of progress</w:t>
      </w:r>
      <w:r w:rsidR="009F4B87">
        <w:rPr>
          <w:i/>
          <w:color w:val="222222"/>
        </w:rPr>
        <w:t>:</w:t>
      </w:r>
      <w:r w:rsidRPr="009F4B87">
        <w:rPr>
          <w:rStyle w:val="apple-converted-space"/>
          <w:i/>
          <w:color w:val="222222"/>
        </w:rPr>
        <w:t>  </w:t>
      </w:r>
      <w:r w:rsidRPr="009F4B87">
        <w:rPr>
          <w:rStyle w:val="Emphasis"/>
          <w:i w:val="0"/>
          <w:color w:val="222222"/>
        </w:rPr>
        <w:t>Psychological Bulletin</w:t>
      </w:r>
    </w:p>
    <w:p w14:paraId="6EA8307B" w14:textId="77777777" w:rsidR="009A0CF9" w:rsidRPr="009F4B87" w:rsidRDefault="009A0CF9" w:rsidP="009F4B87">
      <w:pPr>
        <w:spacing w:after="360"/>
        <w:rPr>
          <w:rFonts w:ascii="Times New Roman" w:hAnsi="Times New Roman" w:cs="Times New Roman"/>
          <w:color w:val="000000" w:themeColor="text1"/>
          <w:lang w:val="en-GB"/>
        </w:rPr>
      </w:pPr>
      <w:r w:rsidRPr="009F4B87">
        <w:rPr>
          <w:rFonts w:ascii="Times New Roman" w:hAnsi="Times New Roman" w:cs="Times New Roman"/>
          <w:color w:val="000000" w:themeColor="text1"/>
          <w:lang w:val="en-GB"/>
        </w:rPr>
        <w:t>Donaldson, G. (2015).</w:t>
      </w:r>
      <w:r w:rsidRPr="009F4B87">
        <w:rPr>
          <w:rFonts w:ascii="Times New Roman" w:hAnsi="Times New Roman" w:cs="Times New Roman"/>
          <w:b/>
          <w:color w:val="000000" w:themeColor="text1"/>
          <w:lang w:val="en-GB"/>
        </w:rPr>
        <w:t xml:space="preserve"> </w:t>
      </w:r>
      <w:r w:rsidRPr="009F4B87">
        <w:rPr>
          <w:rFonts w:ascii="Times New Roman" w:hAnsi="Times New Roman" w:cs="Times New Roman"/>
          <w:i/>
          <w:color w:val="000000" w:themeColor="text1"/>
          <w:lang w:val="en-GB"/>
        </w:rPr>
        <w:t xml:space="preserve">Dyfodol Llwyddiannus. Adolygiad Annibynnol o’r Cwricwlwm a’r Trefniadau Asesu yng Nghymru. </w:t>
      </w:r>
      <w:r w:rsidRPr="009F4B87">
        <w:rPr>
          <w:rFonts w:ascii="Times New Roman" w:hAnsi="Times New Roman" w:cs="Times New Roman"/>
          <w:color w:val="000000" w:themeColor="text1"/>
          <w:lang w:val="en-GB"/>
        </w:rPr>
        <w:t>Caerdydd: Llywodraeth Cymru</w:t>
      </w:r>
    </w:p>
    <w:p w14:paraId="4558DFB6" w14:textId="2ABC368E" w:rsidR="009A0CF9" w:rsidRPr="009F4B87" w:rsidRDefault="009A0CF9" w:rsidP="009F4B87">
      <w:pPr>
        <w:pStyle w:val="hangingindent"/>
        <w:spacing w:before="30" w:beforeAutospacing="0" w:after="360" w:afterAutospacing="0"/>
        <w:rPr>
          <w:rStyle w:val="Emphasis"/>
          <w:i w:val="0"/>
          <w:iCs w:val="0"/>
          <w:color w:val="222222"/>
        </w:rPr>
      </w:pPr>
      <w:r w:rsidRPr="009F4B87">
        <w:rPr>
          <w:color w:val="222222"/>
        </w:rPr>
        <w:t xml:space="preserve">Easterlin, R.A. (2003). </w:t>
      </w:r>
      <w:r w:rsidRPr="009F4B87">
        <w:rPr>
          <w:i/>
          <w:color w:val="222222"/>
        </w:rPr>
        <w:t>Explaining happiness</w:t>
      </w:r>
      <w:r w:rsidR="009F4B87">
        <w:rPr>
          <w:i/>
          <w:color w:val="222222"/>
        </w:rPr>
        <w:t>:</w:t>
      </w:r>
      <w:r w:rsidRPr="009F4B87">
        <w:rPr>
          <w:rStyle w:val="apple-converted-space"/>
          <w:i/>
          <w:color w:val="222222"/>
        </w:rPr>
        <w:t> </w:t>
      </w:r>
      <w:r w:rsidRPr="009F4B87">
        <w:rPr>
          <w:rStyle w:val="Emphasis"/>
          <w:color w:val="222222"/>
        </w:rPr>
        <w:t>PNAS</w:t>
      </w:r>
    </w:p>
    <w:p w14:paraId="169651B7" w14:textId="27AEBACF" w:rsidR="009A0CF9" w:rsidRPr="009F4B87" w:rsidRDefault="009A0CF9" w:rsidP="009F4B87">
      <w:pPr>
        <w:pStyle w:val="NormalWeb"/>
        <w:spacing w:after="360" w:afterAutospacing="0"/>
      </w:pPr>
      <w:r w:rsidRPr="009F4B87">
        <w:lastRenderedPageBreak/>
        <w:t xml:space="preserve">Frith, E. (2016). </w:t>
      </w:r>
      <w:r w:rsidRPr="009F4B87">
        <w:rPr>
          <w:i/>
        </w:rPr>
        <w:t>CentreForum Commission on Children and Young People’s Mental Health: State of the Nation</w:t>
      </w:r>
      <w:r w:rsidRPr="009F4B87">
        <w:t xml:space="preserve"> </w:t>
      </w:r>
    </w:p>
    <w:p w14:paraId="3E180174" w14:textId="77777777" w:rsidR="009A0CF9" w:rsidRPr="009F4B87" w:rsidRDefault="009A0CF9" w:rsidP="009F4B87">
      <w:pPr>
        <w:spacing w:after="360"/>
        <w:rPr>
          <w:rFonts w:ascii="Times New Roman" w:eastAsia="Times New Roman" w:hAnsi="Times New Roman" w:cs="Times New Roman"/>
          <w:color w:val="323232"/>
        </w:rPr>
      </w:pPr>
      <w:r w:rsidRPr="009F4B87">
        <w:rPr>
          <w:rFonts w:ascii="Times New Roman" w:eastAsia="Times New Roman" w:hAnsi="Times New Roman" w:cs="Times New Roman"/>
          <w:color w:val="323232"/>
        </w:rPr>
        <w:t xml:space="preserve">H. Bilton. (2010). </w:t>
      </w:r>
      <w:r w:rsidRPr="009F4B87">
        <w:rPr>
          <w:rFonts w:ascii="Times New Roman" w:eastAsia="Times New Roman" w:hAnsi="Times New Roman" w:cs="Times New Roman"/>
          <w:bCs/>
          <w:i/>
          <w:color w:val="323232"/>
        </w:rPr>
        <w:t>Outdoor learning in the early years. Management and innovation.</w:t>
      </w:r>
      <w:r w:rsidRPr="009F4B87">
        <w:rPr>
          <w:rFonts w:ascii="Times New Roman" w:eastAsia="Times New Roman" w:hAnsi="Times New Roman" w:cs="Times New Roman"/>
          <w:bCs/>
          <w:color w:val="323232"/>
        </w:rPr>
        <w:t xml:space="preserve"> Routledge: Oxon</w:t>
      </w:r>
    </w:p>
    <w:p w14:paraId="78F83431" w14:textId="502DAB60" w:rsidR="009A0CF9" w:rsidRPr="009F4B87" w:rsidRDefault="009A0CF9" w:rsidP="009F4B87">
      <w:pPr>
        <w:spacing w:after="360"/>
        <w:rPr>
          <w:rFonts w:ascii="Times New Roman" w:eastAsia="Times New Roman" w:hAnsi="Times New Roman" w:cs="Times New Roman"/>
          <w:color w:val="323232"/>
        </w:rPr>
      </w:pPr>
      <w:r w:rsidRPr="009F4B87">
        <w:rPr>
          <w:rFonts w:ascii="Times New Roman" w:eastAsia="Times New Roman" w:hAnsi="Times New Roman" w:cs="Times New Roman"/>
          <w:color w:val="333333"/>
        </w:rPr>
        <w:t>Hanson, M. D., a Chen, E. (2007). </w:t>
      </w:r>
      <w:r w:rsidRPr="009F4B87">
        <w:rPr>
          <w:rFonts w:ascii="Times New Roman" w:eastAsia="Times New Roman" w:hAnsi="Times New Roman" w:cs="Times New Roman"/>
          <w:i/>
          <w:color w:val="333333"/>
        </w:rPr>
        <w:t>Socioeconomic status and health behaviors in adolesce</w:t>
      </w:r>
      <w:r w:rsidR="009F4B87">
        <w:rPr>
          <w:rFonts w:ascii="Times New Roman" w:eastAsia="Times New Roman" w:hAnsi="Times New Roman" w:cs="Times New Roman"/>
          <w:i/>
          <w:color w:val="333333"/>
        </w:rPr>
        <w:t>nce: A review of the literature:</w:t>
      </w:r>
      <w:r w:rsidRPr="009F4B87">
        <w:rPr>
          <w:rFonts w:ascii="Times New Roman" w:eastAsia="Times New Roman" w:hAnsi="Times New Roman" w:cs="Times New Roman"/>
          <w:i/>
          <w:color w:val="333333"/>
        </w:rPr>
        <w:t> </w:t>
      </w:r>
      <w:r w:rsidRPr="009F4B87">
        <w:rPr>
          <w:rFonts w:ascii="Times New Roman" w:eastAsia="Times New Roman" w:hAnsi="Times New Roman" w:cs="Times New Roman"/>
          <w:iCs/>
          <w:color w:val="333333"/>
        </w:rPr>
        <w:t>Journal of Behavioral Medicine</w:t>
      </w:r>
    </w:p>
    <w:p w14:paraId="64F73C3A" w14:textId="41DDECD2"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333333"/>
        </w:rPr>
        <w:t>Hawe, P. (2015). </w:t>
      </w:r>
      <w:r w:rsidRPr="009F4B87">
        <w:rPr>
          <w:rFonts w:ascii="Times New Roman" w:eastAsia="Times New Roman" w:hAnsi="Times New Roman" w:cs="Times New Roman"/>
          <w:i/>
          <w:color w:val="333333"/>
        </w:rPr>
        <w:t xml:space="preserve">Lessons from complex </w:t>
      </w:r>
      <w:r w:rsidR="009F4B87">
        <w:rPr>
          <w:rFonts w:ascii="Times New Roman" w:eastAsia="Times New Roman" w:hAnsi="Times New Roman" w:cs="Times New Roman"/>
          <w:i/>
          <w:color w:val="333333"/>
        </w:rPr>
        <w:t>interventions to improve health:</w:t>
      </w:r>
      <w:r w:rsidRPr="009F4B87">
        <w:rPr>
          <w:rFonts w:ascii="Times New Roman" w:eastAsia="Times New Roman" w:hAnsi="Times New Roman" w:cs="Times New Roman"/>
          <w:i/>
          <w:color w:val="333333"/>
        </w:rPr>
        <w:t> </w:t>
      </w:r>
      <w:r w:rsidRPr="009F4B87">
        <w:rPr>
          <w:rFonts w:ascii="Times New Roman" w:eastAsia="Times New Roman" w:hAnsi="Times New Roman" w:cs="Times New Roman"/>
          <w:iCs/>
          <w:color w:val="333333"/>
        </w:rPr>
        <w:t>Public Health</w:t>
      </w:r>
    </w:p>
    <w:p w14:paraId="7BCE63CB" w14:textId="77777777" w:rsidR="009A0CF9" w:rsidRPr="009F4B87" w:rsidRDefault="009A0CF9" w:rsidP="009F4B87">
      <w:pPr>
        <w:spacing w:before="100" w:beforeAutospacing="1" w:after="360"/>
        <w:rPr>
          <w:rFonts w:ascii="Times New Roman" w:eastAsia="Times New Roman" w:hAnsi="Times New Roman" w:cs="Times New Roman"/>
          <w:color w:val="000000" w:themeColor="text1"/>
        </w:rPr>
      </w:pPr>
      <w:r w:rsidRPr="009F4B87">
        <w:rPr>
          <w:rFonts w:ascii="Times New Roman" w:eastAsia="Times New Roman" w:hAnsi="Times New Roman" w:cs="Times New Roman"/>
          <w:color w:val="000000" w:themeColor="text1"/>
        </w:rPr>
        <w:t xml:space="preserve">Haybrn, D.M. (2011). </w:t>
      </w:r>
      <w:r w:rsidRPr="009F4B87">
        <w:rPr>
          <w:rFonts w:ascii="Times New Roman" w:eastAsia="Times New Roman" w:hAnsi="Times New Roman" w:cs="Times New Roman"/>
          <w:i/>
          <w:color w:val="000000" w:themeColor="text1"/>
        </w:rPr>
        <w:t>Taking the Satisfaction out of Life Satisfaction. Philosophical Explorations14</w:t>
      </w:r>
    </w:p>
    <w:p w14:paraId="37D76413" w14:textId="77777777" w:rsidR="009A0CF9" w:rsidRPr="009F4B87" w:rsidRDefault="009A0CF9" w:rsidP="009F4B87">
      <w:pPr>
        <w:pStyle w:val="NormalWeb"/>
        <w:spacing w:after="360" w:afterAutospacing="0"/>
      </w:pPr>
      <w:r w:rsidRPr="009F4B87">
        <w:t xml:space="preserve">Health Committee (2017). </w:t>
      </w:r>
      <w:r w:rsidRPr="009F4B87">
        <w:rPr>
          <w:i/>
        </w:rPr>
        <w:t xml:space="preserve">Children and young people’s mental health - role of education inquiry. </w:t>
      </w:r>
      <w:r w:rsidRPr="009F4B87">
        <w:t xml:space="preserve">Ar gael at: https://www.parliament.uk/business/committees/ committees-a-z/commons-select/health-committee/inquiries/parliament-2015/children-young-people-mental-health-education-inquiry-16-17  </w:t>
      </w:r>
    </w:p>
    <w:p w14:paraId="0159A130" w14:textId="70155111" w:rsidR="009A0CF9" w:rsidRPr="009F4B87" w:rsidRDefault="009A0CF9" w:rsidP="009F4B87">
      <w:pPr>
        <w:pStyle w:val="NormalWeb"/>
        <w:spacing w:after="360" w:afterAutospacing="0"/>
      </w:pPr>
      <w:r w:rsidRPr="009F4B87">
        <w:t xml:space="preserve">Hunt, Jeremy, (2017) </w:t>
      </w:r>
      <w:r w:rsidRPr="009F4B87">
        <w:rPr>
          <w:i/>
        </w:rPr>
        <w:t>Mental Health: Written statement - HCWS397.</w:t>
      </w:r>
      <w:r w:rsidRPr="009F4B87">
        <w:t xml:space="preserve"> Ar gael at: https://www.parliament.uk/business/publications/written-questions- answers-statements/written-statement/Commons/2017-01-09/HCWS397/ </w:t>
      </w:r>
    </w:p>
    <w:p w14:paraId="2067F65C" w14:textId="2372214E" w:rsidR="009A0CF9" w:rsidRPr="009F4B87" w:rsidRDefault="009A0CF9" w:rsidP="009F4B87">
      <w:pPr>
        <w:spacing w:before="100" w:beforeAutospacing="1" w:after="360"/>
        <w:rPr>
          <w:rFonts w:ascii="Times New Roman" w:eastAsia="Times New Roman" w:hAnsi="Times New Roman" w:cs="Times New Roman"/>
          <w:color w:val="000000" w:themeColor="text1"/>
        </w:rPr>
      </w:pPr>
      <w:r w:rsidRPr="009F4B87">
        <w:rPr>
          <w:rFonts w:ascii="Times New Roman" w:eastAsia="Times New Roman" w:hAnsi="Times New Roman" w:cs="Times New Roman"/>
          <w:color w:val="000000" w:themeColor="text1"/>
        </w:rPr>
        <w:t>Hurka, T. (1993). </w:t>
      </w:r>
      <w:r w:rsidRPr="009F4B87">
        <w:rPr>
          <w:rFonts w:ascii="Times New Roman" w:eastAsia="Times New Roman" w:hAnsi="Times New Roman" w:cs="Times New Roman"/>
          <w:i/>
          <w:iCs/>
          <w:color w:val="000000" w:themeColor="text1"/>
        </w:rPr>
        <w:t>Perfectionism</w:t>
      </w:r>
      <w:r w:rsidRPr="009F4B87">
        <w:rPr>
          <w:rFonts w:ascii="Times New Roman" w:eastAsia="Times New Roman" w:hAnsi="Times New Roman" w:cs="Times New Roman"/>
          <w:i/>
          <w:color w:val="000000" w:themeColor="text1"/>
        </w:rPr>
        <w:t>.</w:t>
      </w:r>
      <w:r w:rsidRPr="009F4B87">
        <w:rPr>
          <w:rFonts w:ascii="Times New Roman" w:eastAsia="Times New Roman" w:hAnsi="Times New Roman" w:cs="Times New Roman"/>
          <w:color w:val="000000" w:themeColor="text1"/>
        </w:rPr>
        <w:t xml:space="preserve"> Oxford: Clarendon Press.</w:t>
      </w:r>
    </w:p>
    <w:p w14:paraId="32FE892C" w14:textId="77777777"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Jenkin, M. (2016). </w:t>
      </w:r>
      <w:r w:rsidRPr="009F4B87">
        <w:rPr>
          <w:rFonts w:ascii="Times New Roman" w:eastAsia="Times New Roman" w:hAnsi="Times New Roman" w:cs="Times New Roman"/>
          <w:i/>
          <w:iCs/>
          <w:color w:val="000000"/>
        </w:rPr>
        <w:t>Wild things: how ditching the classroom boosts children's mental health</w:t>
      </w:r>
      <w:r w:rsidRPr="009F4B87">
        <w:rPr>
          <w:rFonts w:ascii="Times New Roman" w:eastAsia="Times New Roman" w:hAnsi="Times New Roman" w:cs="Times New Roman"/>
          <w:color w:val="000000"/>
          <w:shd w:val="clear" w:color="auto" w:fill="FFFFFF"/>
        </w:rPr>
        <w:t>. The Guardian. Ar gael at: https://www.theguardian.com/teacher-network/2016/jun/02/children-outdoors-boost-wellbeing-learning [Darllenwyd 13 Ebrill 2019].</w:t>
      </w:r>
    </w:p>
    <w:p w14:paraId="4822F831" w14:textId="4BBE9AB8"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Kinver (2016). </w:t>
      </w:r>
      <w:r w:rsidRPr="009F4B87">
        <w:rPr>
          <w:rFonts w:ascii="Times New Roman" w:eastAsia="Times New Roman" w:hAnsi="Times New Roman" w:cs="Times New Roman"/>
          <w:i/>
          <w:iCs/>
          <w:color w:val="000000"/>
        </w:rPr>
        <w:t>Outdoor learning 'boosts development'</w:t>
      </w:r>
      <w:r w:rsidR="009F4B87">
        <w:rPr>
          <w:rFonts w:ascii="Times New Roman" w:eastAsia="Times New Roman" w:hAnsi="Times New Roman" w:cs="Times New Roman"/>
          <w:color w:val="000000"/>
          <w:shd w:val="clear" w:color="auto" w:fill="FFFFFF"/>
        </w:rPr>
        <w:t xml:space="preserve">: </w:t>
      </w:r>
      <w:r w:rsidRPr="009F4B87">
        <w:rPr>
          <w:rFonts w:ascii="Times New Roman" w:eastAsia="Times New Roman" w:hAnsi="Times New Roman" w:cs="Times New Roman"/>
          <w:color w:val="000000"/>
          <w:shd w:val="clear" w:color="auto" w:fill="FFFFFF"/>
        </w:rPr>
        <w:t>BBC News. Ar gael at: https://www.bbc.co.uk/news/science-environment-36795912 [Darllenwyd 6 Ebrill 2019].</w:t>
      </w:r>
    </w:p>
    <w:p w14:paraId="7BD69E4D" w14:textId="77777777"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Knapp, M., Ardino, V., Brimblecombe, N., Evans-Lacko, S. and Lemmi, V. (2016). </w:t>
      </w:r>
      <w:r w:rsidRPr="009F4B87">
        <w:rPr>
          <w:rFonts w:ascii="Times New Roman" w:eastAsia="Times New Roman" w:hAnsi="Times New Roman" w:cs="Times New Roman"/>
          <w:i/>
          <w:iCs/>
          <w:color w:val="000000"/>
        </w:rPr>
        <w:t>Youth Mental Health: New Economic Evidence</w:t>
      </w:r>
      <w:r w:rsidRPr="009F4B87">
        <w:rPr>
          <w:rFonts w:ascii="Times New Roman" w:eastAsia="Times New Roman" w:hAnsi="Times New Roman" w:cs="Times New Roman"/>
          <w:color w:val="000000"/>
          <w:shd w:val="clear" w:color="auto" w:fill="FFFFFF"/>
        </w:rPr>
        <w:t>. London: YoungMinds. Ar gael at: https://www.pssru.ac.uk/pub/5160.pdf [Darllenwyd 6 Ebrill 2019].</w:t>
      </w:r>
    </w:p>
    <w:bookmarkEnd w:id="1"/>
    <w:p w14:paraId="7383EA1A" w14:textId="1275EBE0"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Lee (2014). </w:t>
      </w:r>
      <w:r w:rsidRPr="009F4B87">
        <w:rPr>
          <w:rFonts w:ascii="Times New Roman" w:eastAsia="Times New Roman" w:hAnsi="Times New Roman" w:cs="Times New Roman"/>
          <w:i/>
          <w:iCs/>
          <w:color w:val="000000"/>
        </w:rPr>
        <w:t>Instructional Intervention: What You Need to Know</w:t>
      </w:r>
      <w:r w:rsidR="009F4B87">
        <w:rPr>
          <w:rFonts w:ascii="Times New Roman" w:eastAsia="Times New Roman" w:hAnsi="Times New Roman" w:cs="Times New Roman"/>
          <w:color w:val="000000"/>
          <w:shd w:val="clear" w:color="auto" w:fill="FFFFFF"/>
        </w:rPr>
        <w:t>:</w:t>
      </w:r>
      <w:r w:rsidRPr="009F4B87">
        <w:rPr>
          <w:rFonts w:ascii="Times New Roman" w:eastAsia="Times New Roman" w:hAnsi="Times New Roman" w:cs="Times New Roman"/>
          <w:color w:val="000000"/>
          <w:shd w:val="clear" w:color="auto" w:fill="FFFFFF"/>
        </w:rPr>
        <w:t xml:space="preserve"> Understood.org. Ar gael at: https://www.understood.org/en/learning-attention-issues/treatments-approaches/educational-strategies/instructional-intervention-what-you-need-to-know [Darllenwyd 9 Ebrill 2019].</w:t>
      </w:r>
    </w:p>
    <w:p w14:paraId="26B8EAA6" w14:textId="77777777" w:rsidR="009A0CF9" w:rsidRPr="009F4B87" w:rsidRDefault="009A0CF9" w:rsidP="009F4B87">
      <w:pPr>
        <w:pStyle w:val="NormalWeb"/>
        <w:spacing w:after="360" w:afterAutospacing="0"/>
      </w:pPr>
      <w:r w:rsidRPr="009F4B87">
        <w:t xml:space="preserve">Leyard, R. et al, (2013). </w:t>
      </w:r>
      <w:r w:rsidRPr="009F4B87">
        <w:rPr>
          <w:i/>
        </w:rPr>
        <w:t>What Predicts a Successful Life? A Life-Course Model of Well-Being</w:t>
      </w:r>
      <w:r w:rsidRPr="009F4B87">
        <w:t xml:space="preserve"> </w:t>
      </w:r>
    </w:p>
    <w:p w14:paraId="7ED7A7FD" w14:textId="77777777" w:rsidR="009F4B87" w:rsidRDefault="009F4B87" w:rsidP="009F4B87">
      <w:pPr>
        <w:spacing w:after="360"/>
        <w:rPr>
          <w:rFonts w:ascii="Times New Roman" w:eastAsia="Times New Roman" w:hAnsi="Times New Roman" w:cs="Times New Roman"/>
          <w:color w:val="000000"/>
          <w:shd w:val="clear" w:color="auto" w:fill="FFFFFF"/>
        </w:rPr>
      </w:pPr>
    </w:p>
    <w:p w14:paraId="1F0E97E1" w14:textId="109463FA"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lastRenderedPageBreak/>
        <w:t>Moore (2000). </w:t>
      </w:r>
      <w:r w:rsidRPr="009F4B87">
        <w:rPr>
          <w:rFonts w:ascii="Times New Roman" w:eastAsia="Times New Roman" w:hAnsi="Times New Roman" w:cs="Times New Roman"/>
          <w:i/>
          <w:iCs/>
          <w:color w:val="000000"/>
        </w:rPr>
        <w:t>Making personal happiness and wellbeing a goal of public policy</w:t>
      </w:r>
      <w:r w:rsidR="009F4B87">
        <w:rPr>
          <w:rFonts w:ascii="Times New Roman" w:eastAsia="Times New Roman" w:hAnsi="Times New Roman" w:cs="Times New Roman"/>
          <w:color w:val="000000"/>
          <w:shd w:val="clear" w:color="auto" w:fill="FFFFFF"/>
        </w:rPr>
        <w:t xml:space="preserve">. London: </w:t>
      </w:r>
      <w:r w:rsidRPr="009F4B87">
        <w:rPr>
          <w:rFonts w:ascii="Times New Roman" w:eastAsia="Times New Roman" w:hAnsi="Times New Roman" w:cs="Times New Roman"/>
          <w:color w:val="000000"/>
          <w:shd w:val="clear" w:color="auto" w:fill="FFFFFF"/>
        </w:rPr>
        <w:t>School of Economics and Political Science. Ar gael at: http://www.lse.ac.uk/Research/research-impact-case-studies/making-personal-happiness-wellbeing-goal-of-public-policy [Darllenwyd 17 Ebrill. 2019].</w:t>
      </w:r>
    </w:p>
    <w:p w14:paraId="0DE567B6" w14:textId="5C32214C" w:rsidR="009A0CF9" w:rsidRPr="009F4B87" w:rsidRDefault="009A0CF9" w:rsidP="009F4B87">
      <w:pPr>
        <w:spacing w:before="100" w:beforeAutospacing="1" w:after="360"/>
        <w:rPr>
          <w:rFonts w:ascii="Times New Roman" w:eastAsia="Times New Roman" w:hAnsi="Times New Roman" w:cs="Times New Roman"/>
          <w:color w:val="000000" w:themeColor="text1"/>
        </w:rPr>
      </w:pPr>
      <w:r w:rsidRPr="009F4B87">
        <w:rPr>
          <w:rFonts w:ascii="Times New Roman" w:eastAsia="Times New Roman" w:hAnsi="Times New Roman" w:cs="Times New Roman"/>
          <w:color w:val="000000" w:themeColor="text1"/>
        </w:rPr>
        <w:t xml:space="preserve">Moore, A., (2000). </w:t>
      </w:r>
      <w:r w:rsidRPr="009F4B87">
        <w:rPr>
          <w:rFonts w:ascii="Times New Roman" w:eastAsia="Times New Roman" w:hAnsi="Times New Roman" w:cs="Times New Roman"/>
          <w:i/>
          <w:color w:val="000000" w:themeColor="text1"/>
        </w:rPr>
        <w:t>“Objective Human Goods”, in B. Hooker and R. Crisp (eds.), </w:t>
      </w:r>
      <w:r w:rsidRPr="009F4B87">
        <w:rPr>
          <w:rFonts w:ascii="Times New Roman" w:eastAsia="Times New Roman" w:hAnsi="Times New Roman" w:cs="Times New Roman"/>
          <w:i/>
          <w:iCs/>
          <w:color w:val="000000" w:themeColor="text1"/>
        </w:rPr>
        <w:t>Well-being and Morality: Essays in Honour of James Griffin</w:t>
      </w:r>
      <w:r w:rsidRPr="009F4B87">
        <w:rPr>
          <w:rFonts w:ascii="Times New Roman" w:eastAsia="Times New Roman" w:hAnsi="Times New Roman" w:cs="Times New Roman"/>
          <w:i/>
          <w:color w:val="000000" w:themeColor="text1"/>
        </w:rPr>
        <w:t>,</w:t>
      </w:r>
      <w:r w:rsidR="009F4B87">
        <w:rPr>
          <w:rFonts w:ascii="Times New Roman" w:eastAsia="Times New Roman" w:hAnsi="Times New Roman" w:cs="Times New Roman"/>
          <w:color w:val="000000" w:themeColor="text1"/>
        </w:rPr>
        <w:t xml:space="preserve"> Oxford: Clarendon Press</w:t>
      </w:r>
    </w:p>
    <w:p w14:paraId="34C863D8" w14:textId="77777777" w:rsidR="009A0CF9" w:rsidRPr="009F4B87" w:rsidRDefault="009A0CF9" w:rsidP="009F4B87">
      <w:pPr>
        <w:pStyle w:val="NormalWeb"/>
        <w:spacing w:after="360" w:afterAutospacing="0"/>
      </w:pPr>
      <w:r w:rsidRPr="009F4B87">
        <w:t xml:space="preserve">Myers, D. G. (2000). </w:t>
      </w:r>
      <w:r w:rsidRPr="009F4B87">
        <w:rPr>
          <w:i/>
        </w:rPr>
        <w:t>The funds, friends, and faith of happy people:</w:t>
      </w:r>
      <w:r w:rsidRPr="009F4B87">
        <w:t xml:space="preserve"> American Psychologist.</w:t>
      </w:r>
    </w:p>
    <w:p w14:paraId="4354A372" w14:textId="153F4B13" w:rsidR="009A0CF9" w:rsidRPr="009F4B87" w:rsidRDefault="009A0CF9" w:rsidP="009F4B87">
      <w:pPr>
        <w:spacing w:after="360"/>
        <w:rPr>
          <w:rStyle w:val="Strong"/>
          <w:rFonts w:ascii="Times New Roman" w:eastAsia="Times New Roman" w:hAnsi="Times New Roman" w:cs="Times New Roman"/>
          <w:b w:val="0"/>
          <w:bCs w:val="0"/>
          <w:color w:val="000000" w:themeColor="text1"/>
        </w:rPr>
      </w:pPr>
      <w:r w:rsidRPr="009F4B87">
        <w:rPr>
          <w:rStyle w:val="Emphasis"/>
          <w:rFonts w:ascii="Times New Roman" w:eastAsia="Times New Roman" w:hAnsi="Times New Roman" w:cs="Times New Roman"/>
          <w:i w:val="0"/>
          <w:color w:val="000000" w:themeColor="text1"/>
        </w:rPr>
        <w:t>Paulus, F. W., Ohmann, S. &amp; Popow, C. (2016</w:t>
      </w:r>
      <w:r w:rsidRPr="009F4B87">
        <w:rPr>
          <w:rStyle w:val="Emphasis"/>
          <w:rFonts w:ascii="Times New Roman" w:eastAsia="Times New Roman" w:hAnsi="Times New Roman" w:cs="Times New Roman"/>
          <w:color w:val="000000" w:themeColor="text1"/>
        </w:rPr>
        <w:t xml:space="preserve">). </w:t>
      </w:r>
      <w:r w:rsidRPr="009F4B87">
        <w:rPr>
          <w:rStyle w:val="apple-converted-space"/>
          <w:rFonts w:ascii="Times New Roman" w:eastAsia="Times New Roman" w:hAnsi="Times New Roman" w:cs="Times New Roman"/>
          <w:iCs/>
          <w:color w:val="000000" w:themeColor="text1"/>
        </w:rPr>
        <w:t> </w:t>
      </w:r>
      <w:hyperlink r:id="rId7" w:tgtFrame="_blank" w:history="1">
        <w:r w:rsidRPr="009F4B87">
          <w:rPr>
            <w:rStyle w:val="Hyperlink"/>
            <w:rFonts w:ascii="Times New Roman" w:eastAsia="Times New Roman" w:hAnsi="Times New Roman" w:cs="Times New Roman"/>
            <w:i/>
            <w:iCs/>
            <w:color w:val="000000" w:themeColor="text1"/>
            <w:u w:val="none"/>
          </w:rPr>
          <w:t>Practitioner Review: School-based interventions in child mental health</w:t>
        </w:r>
      </w:hyperlink>
      <w:r w:rsidR="009F4B87">
        <w:rPr>
          <w:rStyle w:val="Emphasis"/>
          <w:rFonts w:ascii="Times New Roman" w:eastAsia="Times New Roman" w:hAnsi="Times New Roman" w:cs="Times New Roman"/>
          <w:i w:val="0"/>
          <w:color w:val="000000" w:themeColor="text1"/>
        </w:rPr>
        <w:t>:</w:t>
      </w:r>
      <w:r w:rsidRPr="009F4B87">
        <w:rPr>
          <w:rStyle w:val="apple-converted-space"/>
          <w:rFonts w:ascii="Times New Roman" w:eastAsia="Times New Roman" w:hAnsi="Times New Roman" w:cs="Times New Roman"/>
          <w:b/>
          <w:i/>
          <w:iCs/>
          <w:color w:val="000000" w:themeColor="text1"/>
        </w:rPr>
        <w:t> </w:t>
      </w:r>
      <w:hyperlink r:id="rId8" w:tgtFrame="_blank" w:history="1">
        <w:r w:rsidRPr="009F4B87">
          <w:rPr>
            <w:rStyle w:val="Strong"/>
            <w:rFonts w:ascii="Times New Roman" w:eastAsia="Times New Roman" w:hAnsi="Times New Roman" w:cs="Times New Roman"/>
            <w:b w:val="0"/>
            <w:iCs/>
            <w:color w:val="000000" w:themeColor="text1"/>
          </w:rPr>
          <w:t>J Child Psychol and Psychiatr</w:t>
        </w:r>
      </w:hyperlink>
    </w:p>
    <w:p w14:paraId="70179D4F" w14:textId="21945E95" w:rsidR="009A0CF9" w:rsidRPr="009F4B87" w:rsidRDefault="009A0CF9" w:rsidP="009F4B87">
      <w:pPr>
        <w:spacing w:after="360"/>
        <w:rPr>
          <w:rFonts w:ascii="Times New Roman" w:eastAsia="Times New Roman" w:hAnsi="Times New Roman" w:cs="Times New Roman"/>
          <w:color w:val="000000" w:themeColor="text1"/>
        </w:rPr>
      </w:pPr>
      <w:r w:rsidRPr="009F4B87">
        <w:rPr>
          <w:rFonts w:ascii="Times New Roman" w:eastAsia="Times New Roman" w:hAnsi="Times New Roman" w:cs="Times New Roman"/>
          <w:color w:val="000000"/>
        </w:rPr>
        <w:t>Punch, S. (2002). Research with children: The same or diffe</w:t>
      </w:r>
      <w:r w:rsidR="009F4B87">
        <w:rPr>
          <w:rFonts w:ascii="Times New Roman" w:eastAsia="Times New Roman" w:hAnsi="Times New Roman" w:cs="Times New Roman"/>
          <w:color w:val="000000"/>
        </w:rPr>
        <w:t xml:space="preserve">rent from research with </w:t>
      </w:r>
      <w:proofErr w:type="gramStart"/>
      <w:r w:rsidR="009F4B87">
        <w:rPr>
          <w:rFonts w:ascii="Times New Roman" w:eastAsia="Times New Roman" w:hAnsi="Times New Roman" w:cs="Times New Roman"/>
          <w:color w:val="000000"/>
        </w:rPr>
        <w:t>adults?:</w:t>
      </w:r>
      <w:proofErr w:type="gramEnd"/>
      <w:r w:rsidR="009F4B87">
        <w:rPr>
          <w:rFonts w:ascii="Times New Roman" w:eastAsia="Times New Roman" w:hAnsi="Times New Roman" w:cs="Times New Roman"/>
          <w:color w:val="000000"/>
        </w:rPr>
        <w:t xml:space="preserve"> </w:t>
      </w:r>
      <w:r w:rsidRPr="009F4B87">
        <w:rPr>
          <w:rFonts w:ascii="Times New Roman" w:eastAsia="Times New Roman" w:hAnsi="Times New Roman" w:cs="Times New Roman"/>
          <w:color w:val="000000"/>
        </w:rPr>
        <w:t>Childhood</w:t>
      </w:r>
    </w:p>
    <w:p w14:paraId="54FAD08A" w14:textId="77777777"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Rutter, M. (1981). Stress, coping and development: Some issues and some questions. </w:t>
      </w:r>
      <w:r w:rsidRPr="009F4B87">
        <w:rPr>
          <w:rFonts w:ascii="Times New Roman" w:eastAsia="Times New Roman" w:hAnsi="Times New Roman" w:cs="Times New Roman"/>
          <w:i/>
          <w:iCs/>
          <w:color w:val="000000"/>
        </w:rPr>
        <w:t>Journal of Child Psychology and Psychiatry</w:t>
      </w:r>
    </w:p>
    <w:p w14:paraId="630C9B82" w14:textId="77777777" w:rsidR="009A0CF9" w:rsidRPr="009F4B87" w:rsidRDefault="009A0CF9" w:rsidP="009F4B87">
      <w:pPr>
        <w:spacing w:after="360"/>
        <w:rPr>
          <w:rFonts w:ascii="Times New Roman" w:eastAsia="Times New Roman" w:hAnsi="Times New Roman" w:cs="Times New Roman"/>
          <w:i/>
          <w:color w:val="000000"/>
          <w:shd w:val="clear" w:color="auto" w:fill="FFFFFF"/>
        </w:rPr>
      </w:pPr>
      <w:r w:rsidRPr="009F4B87">
        <w:rPr>
          <w:rFonts w:ascii="Times New Roman" w:eastAsia="Times New Roman" w:hAnsi="Times New Roman" w:cs="Times New Roman"/>
          <w:color w:val="000000"/>
          <w:shd w:val="clear" w:color="auto" w:fill="FFFFFF"/>
        </w:rPr>
        <w:t xml:space="preserve">Rutter, M., and Maughan, B. (2002).  </w:t>
      </w:r>
      <w:r w:rsidRPr="009F4B87">
        <w:rPr>
          <w:rFonts w:ascii="Times New Roman" w:eastAsia="Times New Roman" w:hAnsi="Times New Roman" w:cs="Times New Roman"/>
          <w:i/>
          <w:color w:val="000000"/>
          <w:shd w:val="clear" w:color="auto" w:fill="FFFFFF"/>
        </w:rPr>
        <w:t>Sc</w:t>
      </w:r>
      <w:r w:rsidRPr="009F4B87">
        <w:rPr>
          <w:rFonts w:ascii="Times New Roman" w:eastAsia="Times New Roman" w:hAnsi="Times New Roman" w:cs="Times New Roman"/>
          <w:i/>
          <w:color w:val="000000"/>
        </w:rPr>
        <w:t xml:space="preserve">hool </w:t>
      </w:r>
      <w:r w:rsidRPr="009F4B87">
        <w:rPr>
          <w:rFonts w:ascii="Times New Roman" w:eastAsia="Times New Roman" w:hAnsi="Times New Roman" w:cs="Times New Roman"/>
          <w:i/>
          <w:color w:val="000000"/>
          <w:shd w:val="clear" w:color="auto" w:fill="FFFFFF"/>
        </w:rPr>
        <w:t xml:space="preserve">effectiveness findings 1979-2002. Journal </w:t>
      </w:r>
      <w:proofErr w:type="gramStart"/>
      <w:r w:rsidRPr="009F4B87">
        <w:rPr>
          <w:rFonts w:ascii="Times New Roman" w:eastAsia="Times New Roman" w:hAnsi="Times New Roman" w:cs="Times New Roman"/>
          <w:i/>
          <w:color w:val="000000"/>
          <w:shd w:val="clear" w:color="auto" w:fill="FFFFFF"/>
        </w:rPr>
        <w:t>Of</w:t>
      </w:r>
      <w:proofErr w:type="gramEnd"/>
      <w:r w:rsidRPr="009F4B87">
        <w:rPr>
          <w:rFonts w:ascii="Times New Roman" w:eastAsia="Times New Roman" w:hAnsi="Times New Roman" w:cs="Times New Roman"/>
          <w:i/>
          <w:color w:val="000000"/>
          <w:shd w:val="clear" w:color="auto" w:fill="FFFFFF"/>
        </w:rPr>
        <w:t xml:space="preserve"> School Psychology.</w:t>
      </w:r>
    </w:p>
    <w:p w14:paraId="0817D867" w14:textId="328F07B3" w:rsidR="009A0CF9" w:rsidRPr="009F4B87" w:rsidRDefault="009A0CF9" w:rsidP="009F4B87">
      <w:pPr>
        <w:spacing w:after="360"/>
        <w:rPr>
          <w:rStyle w:val="Emphasis"/>
          <w:rFonts w:ascii="Times New Roman" w:eastAsia="Times New Roman" w:hAnsi="Times New Roman" w:cs="Times New Roman"/>
          <w:i w:val="0"/>
          <w:iCs w:val="0"/>
        </w:rPr>
      </w:pPr>
      <w:r w:rsidRPr="009F4B87">
        <w:rPr>
          <w:rFonts w:ascii="Times New Roman" w:hAnsi="Times New Roman" w:cs="Times New Roman"/>
          <w:color w:val="222222"/>
        </w:rPr>
        <w:t xml:space="preserve">Ryff, C. D. (1989). </w:t>
      </w:r>
      <w:r w:rsidRPr="009F4B87">
        <w:rPr>
          <w:rFonts w:ascii="Times New Roman" w:hAnsi="Times New Roman" w:cs="Times New Roman"/>
          <w:i/>
          <w:color w:val="222222"/>
        </w:rPr>
        <w:t>Happiness is everything, or is itExplorations on the meaning of psychological well-being</w:t>
      </w:r>
      <w:r w:rsidR="009F4B87">
        <w:rPr>
          <w:rFonts w:ascii="Times New Roman" w:hAnsi="Times New Roman" w:cs="Times New Roman"/>
          <w:i/>
          <w:color w:val="222222"/>
        </w:rPr>
        <w:t>:</w:t>
      </w:r>
      <w:r w:rsidRPr="009F4B87">
        <w:rPr>
          <w:rStyle w:val="apple-converted-space"/>
          <w:rFonts w:ascii="Times New Roman" w:hAnsi="Times New Roman" w:cs="Times New Roman"/>
          <w:i/>
          <w:color w:val="222222"/>
        </w:rPr>
        <w:t>  </w:t>
      </w:r>
      <w:r w:rsidRPr="009F4B87">
        <w:rPr>
          <w:rStyle w:val="Emphasis"/>
          <w:rFonts w:ascii="Times New Roman" w:hAnsi="Times New Roman" w:cs="Times New Roman"/>
          <w:i w:val="0"/>
          <w:color w:val="222222"/>
        </w:rPr>
        <w:t>Journal of Personality and Social Psychology</w:t>
      </w:r>
    </w:p>
    <w:p w14:paraId="15D5AD54" w14:textId="77777777" w:rsidR="009A0CF9" w:rsidRPr="009F4B87" w:rsidRDefault="009A0CF9" w:rsidP="009F4B87">
      <w:pPr>
        <w:spacing w:before="100" w:beforeAutospacing="1" w:after="360"/>
        <w:rPr>
          <w:rFonts w:ascii="Times New Roman" w:eastAsia="Times New Roman" w:hAnsi="Times New Roman" w:cs="Times New Roman"/>
          <w:color w:val="000000" w:themeColor="text1"/>
        </w:rPr>
      </w:pPr>
      <w:r w:rsidRPr="009F4B87">
        <w:rPr>
          <w:rFonts w:ascii="Times New Roman" w:eastAsia="Times New Roman" w:hAnsi="Times New Roman" w:cs="Times New Roman"/>
          <w:color w:val="000000" w:themeColor="text1"/>
        </w:rPr>
        <w:t>Scanlon, T., (1998). </w:t>
      </w:r>
      <w:r w:rsidRPr="009F4B87">
        <w:rPr>
          <w:rFonts w:ascii="Times New Roman" w:eastAsia="Times New Roman" w:hAnsi="Times New Roman" w:cs="Times New Roman"/>
          <w:i/>
          <w:iCs/>
          <w:color w:val="000000" w:themeColor="text1"/>
        </w:rPr>
        <w:t>What We Owe to Each Other</w:t>
      </w:r>
      <w:r w:rsidRPr="009F4B87">
        <w:rPr>
          <w:rFonts w:ascii="Times New Roman" w:eastAsia="Times New Roman" w:hAnsi="Times New Roman" w:cs="Times New Roman"/>
          <w:i/>
          <w:color w:val="000000" w:themeColor="text1"/>
        </w:rPr>
        <w:t>,</w:t>
      </w:r>
      <w:r w:rsidRPr="009F4B87">
        <w:rPr>
          <w:rFonts w:ascii="Times New Roman" w:eastAsia="Times New Roman" w:hAnsi="Times New Roman" w:cs="Times New Roman"/>
          <w:color w:val="000000" w:themeColor="text1"/>
        </w:rPr>
        <w:t xml:space="preserve"> Harvard: Belknap Press.</w:t>
      </w:r>
    </w:p>
    <w:p w14:paraId="4167350D" w14:textId="56FE90BC"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Schaffer, H. R. &amp; Emerson, P. E. (1964). The development of social attachments in infancy. </w:t>
      </w:r>
      <w:r w:rsidRPr="009F4B87">
        <w:rPr>
          <w:rFonts w:ascii="Times New Roman" w:eastAsia="Times New Roman" w:hAnsi="Times New Roman" w:cs="Times New Roman"/>
          <w:i/>
          <w:iCs/>
          <w:color w:val="000000"/>
        </w:rPr>
        <w:t>Monographs of the Society for Research in Child Development</w:t>
      </w:r>
      <w:r w:rsidR="009F4B87">
        <w:rPr>
          <w:rFonts w:ascii="Times New Roman" w:eastAsia="Times New Roman" w:hAnsi="Times New Roman" w:cs="Times New Roman"/>
          <w:color w:val="000000"/>
          <w:shd w:val="clear" w:color="auto" w:fill="FFFFFF"/>
        </w:rPr>
        <w:t>.</w:t>
      </w:r>
    </w:p>
    <w:p w14:paraId="2F6AFCC7" w14:textId="77777777" w:rsidR="009A0CF9" w:rsidRPr="009F4B87" w:rsidRDefault="009A0CF9" w:rsidP="009F4B87">
      <w:pPr>
        <w:spacing w:after="360"/>
        <w:rPr>
          <w:rFonts w:ascii="Times New Roman" w:hAnsi="Times New Roman" w:cs="Times New Roman"/>
          <w:color w:val="000000" w:themeColor="text1"/>
          <w:lang w:val="en-GB"/>
        </w:rPr>
      </w:pPr>
      <w:r w:rsidRPr="009F4B87">
        <w:rPr>
          <w:rFonts w:ascii="Times New Roman" w:hAnsi="Times New Roman" w:cs="Times New Roman"/>
          <w:color w:val="000000" w:themeColor="text1"/>
          <w:lang w:val="en-GB"/>
        </w:rPr>
        <w:t xml:space="preserve">Seligman, M. (2011). </w:t>
      </w:r>
      <w:r w:rsidRPr="009F4B87">
        <w:rPr>
          <w:rFonts w:ascii="Times New Roman" w:hAnsi="Times New Roman" w:cs="Times New Roman"/>
          <w:i/>
          <w:color w:val="000000" w:themeColor="text1"/>
          <w:lang w:val="en-GB"/>
        </w:rPr>
        <w:t xml:space="preserve">Flourish: A Visionary New Understanding of Happiness and Well-being. </w:t>
      </w:r>
      <w:r w:rsidRPr="009F4B87">
        <w:rPr>
          <w:rFonts w:ascii="Times New Roman" w:hAnsi="Times New Roman" w:cs="Times New Roman"/>
          <w:color w:val="000000" w:themeColor="text1"/>
          <w:lang w:val="en-GB"/>
        </w:rPr>
        <w:t>New York, U.S.A: Free Press</w:t>
      </w:r>
    </w:p>
    <w:p w14:paraId="36703BF4" w14:textId="77777777"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Upfront Analytics. (2015). </w:t>
      </w:r>
      <w:r w:rsidRPr="009F4B87">
        <w:rPr>
          <w:rFonts w:ascii="Times New Roman" w:eastAsia="Times New Roman" w:hAnsi="Times New Roman" w:cs="Times New Roman"/>
          <w:i/>
          <w:iCs/>
          <w:color w:val="000000"/>
        </w:rPr>
        <w:t>The Pros and Cons of Observational Research - Upfront Analytics</w:t>
      </w:r>
      <w:r w:rsidRPr="009F4B87">
        <w:rPr>
          <w:rFonts w:ascii="Times New Roman" w:eastAsia="Times New Roman" w:hAnsi="Times New Roman" w:cs="Times New Roman"/>
          <w:color w:val="000000"/>
          <w:shd w:val="clear" w:color="auto" w:fill="FFFFFF"/>
        </w:rPr>
        <w:t>. Ar gael at: http://upfrontanalytics.com/the-pros-and-cons-of-observational-research/ [Darllenwyd 15 Ebrill 2019].</w:t>
      </w:r>
    </w:p>
    <w:p w14:paraId="0AB8DB6E" w14:textId="3FB2DB60" w:rsidR="009A0CF9" w:rsidRPr="009F4B87" w:rsidRDefault="009A0CF9" w:rsidP="009F4B87">
      <w:pPr>
        <w:spacing w:after="360"/>
        <w:rPr>
          <w:rFonts w:ascii="Times New Roman" w:eastAsia="Times New Roman" w:hAnsi="Times New Roman" w:cs="Times New Roman"/>
        </w:rPr>
      </w:pPr>
      <w:r w:rsidRPr="009F4B87">
        <w:rPr>
          <w:rFonts w:ascii="Times New Roman" w:eastAsia="Times New Roman" w:hAnsi="Times New Roman" w:cs="Times New Roman"/>
          <w:color w:val="000000"/>
          <w:shd w:val="clear" w:color="auto" w:fill="FFFFFF"/>
        </w:rPr>
        <w:t xml:space="preserve">Weisner, T. S., &amp; Gallimore, R. (1977). </w:t>
      </w:r>
      <w:r w:rsidRPr="009F4B87">
        <w:rPr>
          <w:rFonts w:ascii="Times New Roman" w:eastAsia="Times New Roman" w:hAnsi="Times New Roman" w:cs="Times New Roman"/>
          <w:i/>
          <w:color w:val="000000"/>
          <w:shd w:val="clear" w:color="auto" w:fill="FFFFFF"/>
        </w:rPr>
        <w:t>My brother's keeper: Child</w:t>
      </w:r>
      <w:r w:rsidR="009F4B87" w:rsidRPr="009F4B87">
        <w:rPr>
          <w:rFonts w:ascii="Times New Roman" w:eastAsia="Times New Roman" w:hAnsi="Times New Roman" w:cs="Times New Roman"/>
          <w:i/>
          <w:color w:val="000000"/>
          <w:shd w:val="clear" w:color="auto" w:fill="FFFFFF"/>
        </w:rPr>
        <w:t xml:space="preserve"> and sibling caretaking:</w:t>
      </w:r>
      <w:r w:rsidRPr="009F4B87">
        <w:rPr>
          <w:rFonts w:ascii="Times New Roman" w:eastAsia="Times New Roman" w:hAnsi="Times New Roman" w:cs="Times New Roman"/>
          <w:i/>
          <w:color w:val="000000"/>
          <w:shd w:val="clear" w:color="auto" w:fill="FFFFFF"/>
        </w:rPr>
        <w:t> </w:t>
      </w:r>
      <w:r w:rsidRPr="009F4B87">
        <w:rPr>
          <w:rFonts w:ascii="Times New Roman" w:eastAsia="Times New Roman" w:hAnsi="Times New Roman" w:cs="Times New Roman"/>
          <w:iCs/>
          <w:color w:val="000000"/>
        </w:rPr>
        <w:t>Current Anthropology</w:t>
      </w:r>
    </w:p>
    <w:p w14:paraId="70C6D1FE" w14:textId="77777777" w:rsidR="009A0CF9" w:rsidRPr="009F4B87" w:rsidRDefault="009A0CF9" w:rsidP="009F4B87">
      <w:pPr>
        <w:pStyle w:val="NormalWeb"/>
        <w:spacing w:after="360" w:afterAutospacing="0"/>
      </w:pPr>
      <w:r w:rsidRPr="009F4B87">
        <w:t xml:space="preserve">Windle, K. Francis, J. and Coomber, C. (2011). </w:t>
      </w:r>
      <w:r w:rsidRPr="009F4B87">
        <w:rPr>
          <w:i/>
        </w:rPr>
        <w:t xml:space="preserve">Social care institute for excellence. Preventing loneliness and social isolation: </w:t>
      </w:r>
      <w:r w:rsidRPr="009F4B87">
        <w:t>interventions and outcomes.</w:t>
      </w:r>
    </w:p>
    <w:p w14:paraId="1672DE9C" w14:textId="77777777" w:rsidR="009A0CF9" w:rsidRPr="009F4B87" w:rsidRDefault="009A0CF9" w:rsidP="009F4B87">
      <w:pPr>
        <w:pStyle w:val="NormalWeb"/>
        <w:spacing w:after="360" w:afterAutospacing="0"/>
        <w:rPr>
          <w:i/>
        </w:rPr>
      </w:pPr>
      <w:r w:rsidRPr="009F4B87">
        <w:t>YoungMinds (2017).</w:t>
      </w:r>
      <w:r w:rsidRPr="009F4B87">
        <w:rPr>
          <w:i/>
        </w:rPr>
        <w:t xml:space="preserve"> YoungMinds VS - 5,600 young people can’t be wrong. How will YOU help us? </w:t>
      </w:r>
    </w:p>
    <w:p w14:paraId="596F39EF" w14:textId="151C2488" w:rsidR="0042780E" w:rsidRPr="0042780E" w:rsidRDefault="0042780E" w:rsidP="0042780E">
      <w:pPr>
        <w:pStyle w:val="ListParagraph"/>
        <w:rPr>
          <w:rFonts w:ascii="Times New Roman" w:eastAsia="Times New Roman" w:hAnsi="Times New Roman" w:cs="Times New Roman"/>
        </w:rPr>
      </w:pPr>
    </w:p>
    <w:p w14:paraId="57756F8C" w14:textId="77777777" w:rsidR="00DB2F1E" w:rsidRDefault="00DB2F1E" w:rsidP="00E56F24">
      <w:pPr>
        <w:pStyle w:val="NormalWeb"/>
      </w:pPr>
    </w:p>
    <w:p w14:paraId="1D73421C" w14:textId="77777777" w:rsidR="00E56F24" w:rsidRPr="002F45E9" w:rsidRDefault="00E56F24" w:rsidP="00E56F24">
      <w:pPr>
        <w:pStyle w:val="NormalWeb"/>
      </w:pPr>
    </w:p>
    <w:p w14:paraId="2C6F9D1C" w14:textId="77777777" w:rsidR="002F45E9" w:rsidRPr="009C3413" w:rsidRDefault="002F45E9" w:rsidP="002F45E9">
      <w:pPr>
        <w:pStyle w:val="NormalWeb"/>
        <w:ind w:left="720"/>
      </w:pPr>
    </w:p>
    <w:p w14:paraId="74DDB417" w14:textId="77777777" w:rsidR="009C3413" w:rsidRPr="007A5EB8" w:rsidRDefault="009C3413" w:rsidP="009C3413">
      <w:pPr>
        <w:pStyle w:val="NormalWeb"/>
        <w:ind w:left="720"/>
      </w:pPr>
    </w:p>
    <w:p w14:paraId="7FDE31A7" w14:textId="1A41F23F" w:rsidR="007A5EB8" w:rsidRPr="005651EF" w:rsidRDefault="007A5EB8" w:rsidP="007A5EB8">
      <w:pPr>
        <w:pStyle w:val="ListParagraph"/>
        <w:rPr>
          <w:rFonts w:ascii="Times New Roman" w:eastAsia="Times New Roman" w:hAnsi="Times New Roman" w:cs="Times New Roman"/>
        </w:rPr>
      </w:pPr>
    </w:p>
    <w:p w14:paraId="69BF62E5" w14:textId="77777777" w:rsidR="001A62ED" w:rsidRDefault="001A62ED" w:rsidP="001A62ED">
      <w:pPr>
        <w:rPr>
          <w:rFonts w:ascii="Times New Roman" w:eastAsia="Times New Roman" w:hAnsi="Times New Roman" w:cs="Times New Roman"/>
        </w:rPr>
      </w:pPr>
    </w:p>
    <w:p w14:paraId="1629B6D1" w14:textId="77777777" w:rsidR="005651EF" w:rsidRPr="001A62ED" w:rsidRDefault="005651EF" w:rsidP="001A62ED">
      <w:pPr>
        <w:rPr>
          <w:rFonts w:ascii="Times New Roman" w:eastAsia="Times New Roman" w:hAnsi="Times New Roman" w:cs="Times New Roman"/>
        </w:rPr>
      </w:pPr>
    </w:p>
    <w:p w14:paraId="6751A33F" w14:textId="77777777" w:rsidR="001A62ED" w:rsidRDefault="001A62ED" w:rsidP="001A62ED">
      <w:pPr>
        <w:pStyle w:val="NormalWeb"/>
        <w:ind w:left="360"/>
      </w:pPr>
    </w:p>
    <w:p w14:paraId="770BE15F" w14:textId="77777777" w:rsidR="001A62ED" w:rsidRDefault="001A62ED" w:rsidP="001A62ED">
      <w:pPr>
        <w:pStyle w:val="NormalWeb"/>
        <w:ind w:left="360"/>
      </w:pPr>
    </w:p>
    <w:p w14:paraId="1DD1F4FF" w14:textId="77777777" w:rsidR="001A62ED" w:rsidRPr="003569B1" w:rsidRDefault="001A62ED" w:rsidP="001A62ED">
      <w:pPr>
        <w:pStyle w:val="NormalWeb"/>
        <w:ind w:left="360"/>
      </w:pPr>
    </w:p>
    <w:p w14:paraId="0A2E938F" w14:textId="77777777" w:rsidR="003569B1" w:rsidRDefault="003569B1" w:rsidP="003569B1">
      <w:pPr>
        <w:pStyle w:val="NormalWeb"/>
        <w:ind w:left="720"/>
      </w:pPr>
    </w:p>
    <w:p w14:paraId="185D1662" w14:textId="77777777" w:rsidR="003569B1" w:rsidRPr="009158F3" w:rsidRDefault="003569B1" w:rsidP="003569B1">
      <w:pPr>
        <w:pStyle w:val="NormalWeb"/>
        <w:ind w:left="720"/>
      </w:pPr>
    </w:p>
    <w:p w14:paraId="25F0A946" w14:textId="77777777" w:rsidR="00A852ED" w:rsidRPr="009D5C7D" w:rsidRDefault="00A852ED" w:rsidP="009158F3">
      <w:pPr>
        <w:pStyle w:val="NormalWeb"/>
        <w:ind w:left="720"/>
      </w:pPr>
    </w:p>
    <w:p w14:paraId="52538DEC" w14:textId="77777777" w:rsidR="00E609FC" w:rsidRPr="00E609FC" w:rsidRDefault="00E609FC" w:rsidP="009D5C7D">
      <w:pPr>
        <w:pStyle w:val="NormalWeb"/>
        <w:ind w:left="720"/>
      </w:pPr>
    </w:p>
    <w:p w14:paraId="56669E9E" w14:textId="5DE2373D" w:rsidR="00307FB0" w:rsidRPr="00C05F61" w:rsidRDefault="00307FB0" w:rsidP="00307FB0">
      <w:pPr>
        <w:pStyle w:val="NormalWeb"/>
        <w:ind w:left="360"/>
      </w:pPr>
    </w:p>
    <w:p w14:paraId="7A9E428C" w14:textId="5E48E5AD" w:rsidR="00FA5E21" w:rsidRPr="00FA5E21" w:rsidRDefault="00FA5E21" w:rsidP="00C05F61">
      <w:pPr>
        <w:pStyle w:val="ListParagraph"/>
        <w:rPr>
          <w:rFonts w:ascii="Times New Roman" w:eastAsia="Times New Roman" w:hAnsi="Times New Roman" w:cs="Times New Roman"/>
          <w:color w:val="000000" w:themeColor="text1"/>
        </w:rPr>
      </w:pPr>
    </w:p>
    <w:p w14:paraId="3AEEB9C4" w14:textId="77777777" w:rsidR="00761556" w:rsidRDefault="00761556" w:rsidP="00761556">
      <w:pPr>
        <w:pStyle w:val="ListParagraph"/>
        <w:spacing w:before="100" w:beforeAutospacing="1" w:after="120" w:line="300" w:lineRule="atLeast"/>
        <w:rPr>
          <w:rFonts w:ascii="Times" w:eastAsia="Times New Roman" w:hAnsi="Times" w:cs="Times New Roman"/>
          <w:color w:val="1A1A1A"/>
          <w:sz w:val="25"/>
          <w:szCs w:val="25"/>
        </w:rPr>
      </w:pPr>
    </w:p>
    <w:p w14:paraId="09A73B21" w14:textId="77777777" w:rsidR="00FA5E21" w:rsidRPr="00BB363B" w:rsidRDefault="00FA5E21" w:rsidP="00761556">
      <w:pPr>
        <w:pStyle w:val="ListParagraph"/>
        <w:spacing w:before="100" w:beforeAutospacing="1" w:after="120" w:line="300" w:lineRule="atLeast"/>
        <w:rPr>
          <w:rFonts w:ascii="Times" w:eastAsia="Times New Roman" w:hAnsi="Times" w:cs="Times New Roman"/>
          <w:color w:val="1A1A1A"/>
          <w:sz w:val="25"/>
          <w:szCs w:val="25"/>
        </w:rPr>
      </w:pPr>
    </w:p>
    <w:p w14:paraId="6878825D" w14:textId="77777777" w:rsidR="00BB363B" w:rsidRDefault="00BB363B" w:rsidP="00BB363B">
      <w:pPr>
        <w:spacing w:before="100" w:beforeAutospacing="1" w:after="120" w:line="300" w:lineRule="atLeast"/>
        <w:rPr>
          <w:rFonts w:ascii="Times" w:eastAsia="Times New Roman" w:hAnsi="Times" w:cs="Times New Roman"/>
          <w:color w:val="1A1A1A"/>
          <w:sz w:val="25"/>
          <w:szCs w:val="25"/>
        </w:rPr>
      </w:pPr>
    </w:p>
    <w:p w14:paraId="020FDBCA" w14:textId="77777777" w:rsidR="00BB363B" w:rsidRPr="005F4AC6" w:rsidRDefault="00BB363B" w:rsidP="00BB363B">
      <w:pPr>
        <w:spacing w:before="100" w:beforeAutospacing="1" w:after="120" w:line="300" w:lineRule="atLeast"/>
        <w:rPr>
          <w:rFonts w:ascii="Times" w:eastAsia="Times New Roman" w:hAnsi="Times" w:cs="Times New Roman"/>
          <w:color w:val="1A1A1A"/>
          <w:sz w:val="25"/>
          <w:szCs w:val="25"/>
        </w:rPr>
      </w:pPr>
    </w:p>
    <w:p w14:paraId="55231F80" w14:textId="20FB1C68" w:rsidR="00844E4F" w:rsidRPr="00844E4F" w:rsidRDefault="00844E4F" w:rsidP="00844E4F">
      <w:pPr>
        <w:spacing w:before="100" w:beforeAutospacing="1" w:after="120" w:line="300" w:lineRule="atLeast"/>
        <w:ind w:left="360"/>
        <w:rPr>
          <w:rFonts w:ascii="Times" w:eastAsia="Times New Roman" w:hAnsi="Times" w:cs="Times New Roman"/>
          <w:color w:val="1A1A1A"/>
          <w:sz w:val="25"/>
          <w:szCs w:val="25"/>
        </w:rPr>
      </w:pPr>
    </w:p>
    <w:sectPr w:rsidR="00844E4F" w:rsidRPr="00844E4F" w:rsidSect="00307805">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D2898D" w14:textId="77777777" w:rsidR="00510BC7" w:rsidRDefault="00510BC7" w:rsidP="006D3EE5">
      <w:r>
        <w:separator/>
      </w:r>
    </w:p>
  </w:endnote>
  <w:endnote w:type="continuationSeparator" w:id="0">
    <w:p w14:paraId="6ADD93E1" w14:textId="77777777" w:rsidR="00510BC7" w:rsidRDefault="00510BC7" w:rsidP="006D3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A12274" w14:textId="77777777" w:rsidR="00277235" w:rsidRDefault="00277235" w:rsidP="00CC22F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FB387E4" w14:textId="77777777" w:rsidR="00277235" w:rsidRDefault="00277235" w:rsidP="006D3EE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1EDA80" w14:textId="77777777" w:rsidR="00277235" w:rsidRDefault="00277235" w:rsidP="00CC22F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E2FEA">
      <w:rPr>
        <w:rStyle w:val="PageNumber"/>
        <w:noProof/>
      </w:rPr>
      <w:t>1</w:t>
    </w:r>
    <w:r>
      <w:rPr>
        <w:rStyle w:val="PageNumber"/>
      </w:rPr>
      <w:fldChar w:fldCharType="end"/>
    </w:r>
  </w:p>
  <w:p w14:paraId="77B15B61" w14:textId="77777777" w:rsidR="00277235" w:rsidRDefault="00277235" w:rsidP="006D3EE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C76A03" w14:textId="77777777" w:rsidR="00510BC7" w:rsidRDefault="00510BC7" w:rsidP="006D3EE5">
      <w:r>
        <w:separator/>
      </w:r>
    </w:p>
  </w:footnote>
  <w:footnote w:type="continuationSeparator" w:id="0">
    <w:p w14:paraId="153981AC" w14:textId="77777777" w:rsidR="00510BC7" w:rsidRDefault="00510BC7" w:rsidP="006D3EE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C9E6B6" w14:textId="77777777" w:rsidR="00277235" w:rsidRDefault="00277235">
    <w:pPr>
      <w:pStyle w:val="Header"/>
    </w:pPr>
    <w:r>
      <w:t>ECAD6003C</w:t>
    </w:r>
    <w:r>
      <w:ptab w:relativeTo="margin" w:alignment="center" w:leader="none"/>
    </w:r>
    <w:r>
      <w:ptab w:relativeTo="margin" w:alignment="right" w:leader="none"/>
    </w:r>
    <w:r>
      <w:t>1304139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941600"/>
    <w:multiLevelType w:val="multilevel"/>
    <w:tmpl w:val="6BC6F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3A1CE9"/>
    <w:multiLevelType w:val="hybridMultilevel"/>
    <w:tmpl w:val="050CF4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68370BA"/>
    <w:multiLevelType w:val="hybridMultilevel"/>
    <w:tmpl w:val="B2B45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601B6B"/>
    <w:multiLevelType w:val="multilevel"/>
    <w:tmpl w:val="1F0A3B42"/>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BF408D8"/>
    <w:multiLevelType w:val="hybridMultilevel"/>
    <w:tmpl w:val="CA801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AA67C1"/>
    <w:multiLevelType w:val="multilevel"/>
    <w:tmpl w:val="569AB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4224E2"/>
    <w:multiLevelType w:val="multilevel"/>
    <w:tmpl w:val="3B686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A7634DC"/>
    <w:multiLevelType w:val="hybridMultilevel"/>
    <w:tmpl w:val="2CCC1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E3D27F6"/>
    <w:multiLevelType w:val="hybridMultilevel"/>
    <w:tmpl w:val="8D989C6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nsid w:val="360E74BC"/>
    <w:multiLevelType w:val="hybridMultilevel"/>
    <w:tmpl w:val="5C908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6175219"/>
    <w:multiLevelType w:val="hybridMultilevel"/>
    <w:tmpl w:val="ACEA1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7E13E61"/>
    <w:multiLevelType w:val="multilevel"/>
    <w:tmpl w:val="BFC6C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3FB18E5"/>
    <w:multiLevelType w:val="multilevel"/>
    <w:tmpl w:val="783E5B7E"/>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C02525D"/>
    <w:multiLevelType w:val="multilevel"/>
    <w:tmpl w:val="101E9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536613A"/>
    <w:multiLevelType w:val="hybridMultilevel"/>
    <w:tmpl w:val="5A5C15D4"/>
    <w:lvl w:ilvl="0" w:tplc="027CAB54">
      <w:start w:val="1"/>
      <w:numFmt w:val="decimal"/>
      <w:lvlText w:val="%1."/>
      <w:lvlJc w:val="left"/>
      <w:pPr>
        <w:ind w:left="1080" w:hanging="360"/>
      </w:pPr>
      <w:rPr>
        <w:rFonts w:ascii="Helvetica" w:hAnsi="Helvetica" w:hint="default"/>
        <w:color w:val="3A3D3F"/>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nsid w:val="78F77328"/>
    <w:multiLevelType w:val="multilevel"/>
    <w:tmpl w:val="39FE3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B106CC2"/>
    <w:multiLevelType w:val="multilevel"/>
    <w:tmpl w:val="5D8AD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C854AF9"/>
    <w:multiLevelType w:val="multilevel"/>
    <w:tmpl w:val="DDA45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F4E3503"/>
    <w:multiLevelType w:val="hybridMultilevel"/>
    <w:tmpl w:val="E0269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4"/>
  </w:num>
  <w:num w:numId="3">
    <w:abstractNumId w:val="1"/>
  </w:num>
  <w:num w:numId="4">
    <w:abstractNumId w:val="0"/>
  </w:num>
  <w:num w:numId="5">
    <w:abstractNumId w:val="6"/>
  </w:num>
  <w:num w:numId="6">
    <w:abstractNumId w:val="15"/>
  </w:num>
  <w:num w:numId="7">
    <w:abstractNumId w:val="5"/>
  </w:num>
  <w:num w:numId="8">
    <w:abstractNumId w:val="11"/>
  </w:num>
  <w:num w:numId="9">
    <w:abstractNumId w:val="3"/>
  </w:num>
  <w:num w:numId="10">
    <w:abstractNumId w:val="13"/>
  </w:num>
  <w:num w:numId="11">
    <w:abstractNumId w:val="16"/>
  </w:num>
  <w:num w:numId="12">
    <w:abstractNumId w:val="12"/>
  </w:num>
  <w:num w:numId="13">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4"/>
  </w:num>
  <w:num w:numId="15">
    <w:abstractNumId w:val="8"/>
  </w:num>
  <w:num w:numId="16">
    <w:abstractNumId w:val="9"/>
  </w:num>
  <w:num w:numId="17">
    <w:abstractNumId w:val="2"/>
  </w:num>
  <w:num w:numId="18">
    <w:abstractNumId w:val="10"/>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EE5"/>
    <w:rsid w:val="00003E09"/>
    <w:rsid w:val="0001579C"/>
    <w:rsid w:val="00024E72"/>
    <w:rsid w:val="00025C33"/>
    <w:rsid w:val="00033220"/>
    <w:rsid w:val="0003674B"/>
    <w:rsid w:val="0004371A"/>
    <w:rsid w:val="0005032D"/>
    <w:rsid w:val="00054E89"/>
    <w:rsid w:val="00057164"/>
    <w:rsid w:val="00063046"/>
    <w:rsid w:val="000739EC"/>
    <w:rsid w:val="00075569"/>
    <w:rsid w:val="00076805"/>
    <w:rsid w:val="00093CFA"/>
    <w:rsid w:val="000A0DDD"/>
    <w:rsid w:val="000A22B5"/>
    <w:rsid w:val="000A5284"/>
    <w:rsid w:val="000A7DCC"/>
    <w:rsid w:val="000C2392"/>
    <w:rsid w:val="000D2048"/>
    <w:rsid w:val="000E32E8"/>
    <w:rsid w:val="000E668E"/>
    <w:rsid w:val="000F1D3B"/>
    <w:rsid w:val="00100209"/>
    <w:rsid w:val="001038EA"/>
    <w:rsid w:val="00104290"/>
    <w:rsid w:val="00105AA5"/>
    <w:rsid w:val="001103F9"/>
    <w:rsid w:val="00112184"/>
    <w:rsid w:val="0011248A"/>
    <w:rsid w:val="001146DC"/>
    <w:rsid w:val="001258DC"/>
    <w:rsid w:val="001302E2"/>
    <w:rsid w:val="001331A2"/>
    <w:rsid w:val="00134C13"/>
    <w:rsid w:val="00140479"/>
    <w:rsid w:val="00144CB7"/>
    <w:rsid w:val="0015208A"/>
    <w:rsid w:val="00154D3F"/>
    <w:rsid w:val="00162592"/>
    <w:rsid w:val="00170B85"/>
    <w:rsid w:val="00197F05"/>
    <w:rsid w:val="001A62ED"/>
    <w:rsid w:val="001B31D4"/>
    <w:rsid w:val="001B5CD8"/>
    <w:rsid w:val="001D3220"/>
    <w:rsid w:val="001E0911"/>
    <w:rsid w:val="001E6BD4"/>
    <w:rsid w:val="001F57A9"/>
    <w:rsid w:val="0021321C"/>
    <w:rsid w:val="00221E43"/>
    <w:rsid w:val="0022573F"/>
    <w:rsid w:val="002258C0"/>
    <w:rsid w:val="00230088"/>
    <w:rsid w:val="00230315"/>
    <w:rsid w:val="0023074D"/>
    <w:rsid w:val="00236CFD"/>
    <w:rsid w:val="002449C8"/>
    <w:rsid w:val="002504A6"/>
    <w:rsid w:val="00267259"/>
    <w:rsid w:val="00275CFE"/>
    <w:rsid w:val="00277235"/>
    <w:rsid w:val="0028600A"/>
    <w:rsid w:val="002A09B5"/>
    <w:rsid w:val="002A64BA"/>
    <w:rsid w:val="002A71E8"/>
    <w:rsid w:val="002B0C0F"/>
    <w:rsid w:val="002B7D1D"/>
    <w:rsid w:val="002C12D5"/>
    <w:rsid w:val="002D2B56"/>
    <w:rsid w:val="002D50BB"/>
    <w:rsid w:val="002D6006"/>
    <w:rsid w:val="002E1FC5"/>
    <w:rsid w:val="002F1B1D"/>
    <w:rsid w:val="002F45E9"/>
    <w:rsid w:val="00307805"/>
    <w:rsid w:val="00307FB0"/>
    <w:rsid w:val="00316713"/>
    <w:rsid w:val="0032250A"/>
    <w:rsid w:val="003307F2"/>
    <w:rsid w:val="00336635"/>
    <w:rsid w:val="00340E0F"/>
    <w:rsid w:val="00342C43"/>
    <w:rsid w:val="00354070"/>
    <w:rsid w:val="00356890"/>
    <w:rsid w:val="003569B1"/>
    <w:rsid w:val="00360A43"/>
    <w:rsid w:val="00361EC0"/>
    <w:rsid w:val="003646D0"/>
    <w:rsid w:val="0037580E"/>
    <w:rsid w:val="00395C1A"/>
    <w:rsid w:val="003A2AC9"/>
    <w:rsid w:val="003A3F42"/>
    <w:rsid w:val="003A464E"/>
    <w:rsid w:val="003A5A6C"/>
    <w:rsid w:val="003B17C3"/>
    <w:rsid w:val="003C3823"/>
    <w:rsid w:val="003D029A"/>
    <w:rsid w:val="003D1159"/>
    <w:rsid w:val="003D495D"/>
    <w:rsid w:val="003E1AD2"/>
    <w:rsid w:val="003F16E8"/>
    <w:rsid w:val="003F321F"/>
    <w:rsid w:val="003F7DB8"/>
    <w:rsid w:val="00400FBF"/>
    <w:rsid w:val="004107F2"/>
    <w:rsid w:val="004144CF"/>
    <w:rsid w:val="004174D7"/>
    <w:rsid w:val="00417E19"/>
    <w:rsid w:val="00423A7E"/>
    <w:rsid w:val="00424B52"/>
    <w:rsid w:val="0042780E"/>
    <w:rsid w:val="00430B90"/>
    <w:rsid w:val="00443CAF"/>
    <w:rsid w:val="004478F6"/>
    <w:rsid w:val="004651B4"/>
    <w:rsid w:val="004660AD"/>
    <w:rsid w:val="0048366A"/>
    <w:rsid w:val="00486CB1"/>
    <w:rsid w:val="00486F66"/>
    <w:rsid w:val="004C20E3"/>
    <w:rsid w:val="004C6E8F"/>
    <w:rsid w:val="004C77EF"/>
    <w:rsid w:val="004D234D"/>
    <w:rsid w:val="004D59E4"/>
    <w:rsid w:val="004E427F"/>
    <w:rsid w:val="004F255C"/>
    <w:rsid w:val="00505FCE"/>
    <w:rsid w:val="00510BC7"/>
    <w:rsid w:val="005151B9"/>
    <w:rsid w:val="0051656F"/>
    <w:rsid w:val="00520080"/>
    <w:rsid w:val="0052507D"/>
    <w:rsid w:val="005410CB"/>
    <w:rsid w:val="005425DC"/>
    <w:rsid w:val="00545C1C"/>
    <w:rsid w:val="00550F14"/>
    <w:rsid w:val="005651EF"/>
    <w:rsid w:val="00565B9A"/>
    <w:rsid w:val="00566FA7"/>
    <w:rsid w:val="00570BD1"/>
    <w:rsid w:val="00570DE6"/>
    <w:rsid w:val="0057243A"/>
    <w:rsid w:val="0057709B"/>
    <w:rsid w:val="00581787"/>
    <w:rsid w:val="005A245A"/>
    <w:rsid w:val="005B00DF"/>
    <w:rsid w:val="005C6CD6"/>
    <w:rsid w:val="005C7B37"/>
    <w:rsid w:val="005D0D55"/>
    <w:rsid w:val="005D12F1"/>
    <w:rsid w:val="005D36F8"/>
    <w:rsid w:val="005E386F"/>
    <w:rsid w:val="005F2DFE"/>
    <w:rsid w:val="005F4AC6"/>
    <w:rsid w:val="0060343C"/>
    <w:rsid w:val="006131A7"/>
    <w:rsid w:val="006200F6"/>
    <w:rsid w:val="00633767"/>
    <w:rsid w:val="006350B9"/>
    <w:rsid w:val="00644ACF"/>
    <w:rsid w:val="00647255"/>
    <w:rsid w:val="00647C98"/>
    <w:rsid w:val="006522C1"/>
    <w:rsid w:val="00655509"/>
    <w:rsid w:val="006564CC"/>
    <w:rsid w:val="00680988"/>
    <w:rsid w:val="006929C5"/>
    <w:rsid w:val="00694823"/>
    <w:rsid w:val="006A7CA9"/>
    <w:rsid w:val="006C63CA"/>
    <w:rsid w:val="006D0EFD"/>
    <w:rsid w:val="006D11D5"/>
    <w:rsid w:val="006D2335"/>
    <w:rsid w:val="006D3EE5"/>
    <w:rsid w:val="006E4AF7"/>
    <w:rsid w:val="006E4E7C"/>
    <w:rsid w:val="007013CB"/>
    <w:rsid w:val="00703D1F"/>
    <w:rsid w:val="00704226"/>
    <w:rsid w:val="00720F2E"/>
    <w:rsid w:val="007240BE"/>
    <w:rsid w:val="0073067C"/>
    <w:rsid w:val="007313B5"/>
    <w:rsid w:val="00731D1E"/>
    <w:rsid w:val="00735312"/>
    <w:rsid w:val="00741369"/>
    <w:rsid w:val="00754A4B"/>
    <w:rsid w:val="00757BFF"/>
    <w:rsid w:val="00761556"/>
    <w:rsid w:val="007625E7"/>
    <w:rsid w:val="00767DB1"/>
    <w:rsid w:val="00784BF3"/>
    <w:rsid w:val="00786FD7"/>
    <w:rsid w:val="007A5EB8"/>
    <w:rsid w:val="007B076E"/>
    <w:rsid w:val="007C16D6"/>
    <w:rsid w:val="007D40BC"/>
    <w:rsid w:val="007D421E"/>
    <w:rsid w:val="007D4296"/>
    <w:rsid w:val="007E47A8"/>
    <w:rsid w:val="007E6523"/>
    <w:rsid w:val="007E77BE"/>
    <w:rsid w:val="007F4C73"/>
    <w:rsid w:val="008017F9"/>
    <w:rsid w:val="0081134B"/>
    <w:rsid w:val="0081232F"/>
    <w:rsid w:val="00816702"/>
    <w:rsid w:val="00817E2F"/>
    <w:rsid w:val="00820072"/>
    <w:rsid w:val="008208B9"/>
    <w:rsid w:val="00821DCE"/>
    <w:rsid w:val="00831F8C"/>
    <w:rsid w:val="00832393"/>
    <w:rsid w:val="00844E4F"/>
    <w:rsid w:val="0089083D"/>
    <w:rsid w:val="00891CA8"/>
    <w:rsid w:val="00897FF1"/>
    <w:rsid w:val="008A59AE"/>
    <w:rsid w:val="008B11B3"/>
    <w:rsid w:val="008C051C"/>
    <w:rsid w:val="008C7DDA"/>
    <w:rsid w:val="008D2660"/>
    <w:rsid w:val="008E2D13"/>
    <w:rsid w:val="008E6822"/>
    <w:rsid w:val="008F04B6"/>
    <w:rsid w:val="008F604A"/>
    <w:rsid w:val="00905DF4"/>
    <w:rsid w:val="009158F3"/>
    <w:rsid w:val="00921ADA"/>
    <w:rsid w:val="00930ED4"/>
    <w:rsid w:val="00940065"/>
    <w:rsid w:val="00941DE5"/>
    <w:rsid w:val="0094778E"/>
    <w:rsid w:val="009525F0"/>
    <w:rsid w:val="00971488"/>
    <w:rsid w:val="00973E7A"/>
    <w:rsid w:val="009954F4"/>
    <w:rsid w:val="009A0CF9"/>
    <w:rsid w:val="009B3D25"/>
    <w:rsid w:val="009C3413"/>
    <w:rsid w:val="009D344D"/>
    <w:rsid w:val="009D5C7D"/>
    <w:rsid w:val="009D7F9F"/>
    <w:rsid w:val="009E2FEA"/>
    <w:rsid w:val="009E3BDD"/>
    <w:rsid w:val="009E5F01"/>
    <w:rsid w:val="009F4B87"/>
    <w:rsid w:val="00A2092A"/>
    <w:rsid w:val="00A23F29"/>
    <w:rsid w:val="00A42A11"/>
    <w:rsid w:val="00A44535"/>
    <w:rsid w:val="00A4455A"/>
    <w:rsid w:val="00A44DC9"/>
    <w:rsid w:val="00A508C0"/>
    <w:rsid w:val="00A648DD"/>
    <w:rsid w:val="00A73123"/>
    <w:rsid w:val="00A77157"/>
    <w:rsid w:val="00A82891"/>
    <w:rsid w:val="00A852ED"/>
    <w:rsid w:val="00A93989"/>
    <w:rsid w:val="00A97EB9"/>
    <w:rsid w:val="00AA1E05"/>
    <w:rsid w:val="00AA21C3"/>
    <w:rsid w:val="00AB09A0"/>
    <w:rsid w:val="00AB7081"/>
    <w:rsid w:val="00AE13D1"/>
    <w:rsid w:val="00AE20D9"/>
    <w:rsid w:val="00AE5D1E"/>
    <w:rsid w:val="00AE6EBB"/>
    <w:rsid w:val="00AF04A7"/>
    <w:rsid w:val="00AF7A08"/>
    <w:rsid w:val="00B004D9"/>
    <w:rsid w:val="00B02FD4"/>
    <w:rsid w:val="00B04283"/>
    <w:rsid w:val="00B121AB"/>
    <w:rsid w:val="00B17680"/>
    <w:rsid w:val="00B20FDC"/>
    <w:rsid w:val="00B2614A"/>
    <w:rsid w:val="00B4555F"/>
    <w:rsid w:val="00B46705"/>
    <w:rsid w:val="00B50148"/>
    <w:rsid w:val="00B61996"/>
    <w:rsid w:val="00B64930"/>
    <w:rsid w:val="00B72151"/>
    <w:rsid w:val="00B75D9C"/>
    <w:rsid w:val="00B820F6"/>
    <w:rsid w:val="00B82C6F"/>
    <w:rsid w:val="00B85981"/>
    <w:rsid w:val="00B96D5F"/>
    <w:rsid w:val="00BA56B9"/>
    <w:rsid w:val="00BB363B"/>
    <w:rsid w:val="00BC2DF9"/>
    <w:rsid w:val="00BC34E8"/>
    <w:rsid w:val="00BD29EE"/>
    <w:rsid w:val="00BD7C34"/>
    <w:rsid w:val="00BE61E1"/>
    <w:rsid w:val="00C05F61"/>
    <w:rsid w:val="00C10396"/>
    <w:rsid w:val="00C20FD8"/>
    <w:rsid w:val="00C2136D"/>
    <w:rsid w:val="00C272B0"/>
    <w:rsid w:val="00C3083A"/>
    <w:rsid w:val="00C31007"/>
    <w:rsid w:val="00C475ED"/>
    <w:rsid w:val="00C51D50"/>
    <w:rsid w:val="00C51E21"/>
    <w:rsid w:val="00C53720"/>
    <w:rsid w:val="00C63E66"/>
    <w:rsid w:val="00C6505C"/>
    <w:rsid w:val="00C71DED"/>
    <w:rsid w:val="00C746F8"/>
    <w:rsid w:val="00C769B0"/>
    <w:rsid w:val="00C87355"/>
    <w:rsid w:val="00C8793F"/>
    <w:rsid w:val="00C97967"/>
    <w:rsid w:val="00C97D1C"/>
    <w:rsid w:val="00CA7BBA"/>
    <w:rsid w:val="00CB2F4A"/>
    <w:rsid w:val="00CC22FF"/>
    <w:rsid w:val="00CD71D3"/>
    <w:rsid w:val="00CE55E6"/>
    <w:rsid w:val="00CF0391"/>
    <w:rsid w:val="00D01561"/>
    <w:rsid w:val="00D04196"/>
    <w:rsid w:val="00D07157"/>
    <w:rsid w:val="00D350F2"/>
    <w:rsid w:val="00D43695"/>
    <w:rsid w:val="00D55486"/>
    <w:rsid w:val="00D6717E"/>
    <w:rsid w:val="00D72D84"/>
    <w:rsid w:val="00D734FB"/>
    <w:rsid w:val="00D73965"/>
    <w:rsid w:val="00D777CC"/>
    <w:rsid w:val="00D8583A"/>
    <w:rsid w:val="00D911EA"/>
    <w:rsid w:val="00D93FD3"/>
    <w:rsid w:val="00D940F6"/>
    <w:rsid w:val="00D95CBF"/>
    <w:rsid w:val="00DA26AC"/>
    <w:rsid w:val="00DA3106"/>
    <w:rsid w:val="00DB0EA5"/>
    <w:rsid w:val="00DB2F1E"/>
    <w:rsid w:val="00DC212F"/>
    <w:rsid w:val="00DC5250"/>
    <w:rsid w:val="00DE184E"/>
    <w:rsid w:val="00DE1F4E"/>
    <w:rsid w:val="00DE3720"/>
    <w:rsid w:val="00DE59E2"/>
    <w:rsid w:val="00DF0A5B"/>
    <w:rsid w:val="00DF71AA"/>
    <w:rsid w:val="00E25837"/>
    <w:rsid w:val="00E35D7B"/>
    <w:rsid w:val="00E4226D"/>
    <w:rsid w:val="00E43500"/>
    <w:rsid w:val="00E47FE4"/>
    <w:rsid w:val="00E56F24"/>
    <w:rsid w:val="00E609FC"/>
    <w:rsid w:val="00E7196B"/>
    <w:rsid w:val="00E832F2"/>
    <w:rsid w:val="00E83350"/>
    <w:rsid w:val="00E95302"/>
    <w:rsid w:val="00EC0422"/>
    <w:rsid w:val="00EC1276"/>
    <w:rsid w:val="00EC33BD"/>
    <w:rsid w:val="00EC5E69"/>
    <w:rsid w:val="00EC6E02"/>
    <w:rsid w:val="00ED363A"/>
    <w:rsid w:val="00EE42CF"/>
    <w:rsid w:val="00EE6E33"/>
    <w:rsid w:val="00F0343A"/>
    <w:rsid w:val="00F14513"/>
    <w:rsid w:val="00F21FFD"/>
    <w:rsid w:val="00F276AE"/>
    <w:rsid w:val="00F325CC"/>
    <w:rsid w:val="00F32BE0"/>
    <w:rsid w:val="00F403FC"/>
    <w:rsid w:val="00F53B13"/>
    <w:rsid w:val="00F55705"/>
    <w:rsid w:val="00F624E3"/>
    <w:rsid w:val="00F73891"/>
    <w:rsid w:val="00F77E7E"/>
    <w:rsid w:val="00F83027"/>
    <w:rsid w:val="00F91C48"/>
    <w:rsid w:val="00FA18E1"/>
    <w:rsid w:val="00FA5E21"/>
    <w:rsid w:val="00FC2B53"/>
    <w:rsid w:val="00FC558B"/>
    <w:rsid w:val="00FD05E4"/>
    <w:rsid w:val="00FD74F1"/>
    <w:rsid w:val="00FE2071"/>
    <w:rsid w:val="00FE2B6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85F6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EE5"/>
    <w:pPr>
      <w:tabs>
        <w:tab w:val="center" w:pos="4513"/>
        <w:tab w:val="right" w:pos="9026"/>
      </w:tabs>
    </w:pPr>
  </w:style>
  <w:style w:type="character" w:customStyle="1" w:styleId="HeaderChar">
    <w:name w:val="Header Char"/>
    <w:basedOn w:val="DefaultParagraphFont"/>
    <w:link w:val="Header"/>
    <w:uiPriority w:val="99"/>
    <w:rsid w:val="006D3EE5"/>
  </w:style>
  <w:style w:type="paragraph" w:styleId="Footer">
    <w:name w:val="footer"/>
    <w:basedOn w:val="Normal"/>
    <w:link w:val="FooterChar"/>
    <w:uiPriority w:val="99"/>
    <w:unhideWhenUsed/>
    <w:rsid w:val="006D3EE5"/>
    <w:pPr>
      <w:tabs>
        <w:tab w:val="center" w:pos="4513"/>
        <w:tab w:val="right" w:pos="9026"/>
      </w:tabs>
    </w:pPr>
  </w:style>
  <w:style w:type="character" w:customStyle="1" w:styleId="FooterChar">
    <w:name w:val="Footer Char"/>
    <w:basedOn w:val="DefaultParagraphFont"/>
    <w:link w:val="Footer"/>
    <w:uiPriority w:val="99"/>
    <w:rsid w:val="006D3EE5"/>
  </w:style>
  <w:style w:type="character" w:styleId="PageNumber">
    <w:name w:val="page number"/>
    <w:basedOn w:val="DefaultParagraphFont"/>
    <w:uiPriority w:val="99"/>
    <w:semiHidden/>
    <w:unhideWhenUsed/>
    <w:rsid w:val="006D3EE5"/>
  </w:style>
  <w:style w:type="paragraph" w:styleId="ListParagraph">
    <w:name w:val="List Paragraph"/>
    <w:basedOn w:val="Normal"/>
    <w:uiPriority w:val="34"/>
    <w:qFormat/>
    <w:rsid w:val="005425DC"/>
    <w:pPr>
      <w:ind w:left="720"/>
      <w:contextualSpacing/>
    </w:pPr>
  </w:style>
  <w:style w:type="character" w:styleId="Hyperlink">
    <w:name w:val="Hyperlink"/>
    <w:basedOn w:val="DefaultParagraphFont"/>
    <w:uiPriority w:val="99"/>
    <w:unhideWhenUsed/>
    <w:rsid w:val="00F53B13"/>
    <w:rPr>
      <w:color w:val="0563C1" w:themeColor="hyperlink"/>
      <w:u w:val="single"/>
    </w:rPr>
  </w:style>
  <w:style w:type="character" w:customStyle="1" w:styleId="apple-converted-space">
    <w:name w:val="apple-converted-space"/>
    <w:basedOn w:val="DefaultParagraphFont"/>
    <w:rsid w:val="0028600A"/>
  </w:style>
  <w:style w:type="character" w:styleId="Emphasis">
    <w:name w:val="Emphasis"/>
    <w:basedOn w:val="DefaultParagraphFont"/>
    <w:uiPriority w:val="20"/>
    <w:qFormat/>
    <w:rsid w:val="00D350F2"/>
    <w:rPr>
      <w:i/>
      <w:iCs/>
    </w:rPr>
  </w:style>
  <w:style w:type="character" w:customStyle="1" w:styleId="publication-name">
    <w:name w:val="publication-name"/>
    <w:basedOn w:val="DefaultParagraphFont"/>
    <w:rsid w:val="00BB363B"/>
  </w:style>
  <w:style w:type="character" w:styleId="Strong">
    <w:name w:val="Strong"/>
    <w:basedOn w:val="DefaultParagraphFont"/>
    <w:uiPriority w:val="22"/>
    <w:qFormat/>
    <w:rsid w:val="00761556"/>
    <w:rPr>
      <w:b/>
      <w:bCs/>
    </w:rPr>
  </w:style>
  <w:style w:type="character" w:styleId="FollowedHyperlink">
    <w:name w:val="FollowedHyperlink"/>
    <w:basedOn w:val="DefaultParagraphFont"/>
    <w:uiPriority w:val="99"/>
    <w:semiHidden/>
    <w:unhideWhenUsed/>
    <w:rsid w:val="00FA5E21"/>
    <w:rPr>
      <w:color w:val="954F72" w:themeColor="followedHyperlink"/>
      <w:u w:val="single"/>
    </w:rPr>
  </w:style>
  <w:style w:type="paragraph" w:styleId="NormalWeb">
    <w:name w:val="Normal (Web)"/>
    <w:basedOn w:val="Normal"/>
    <w:uiPriority w:val="99"/>
    <w:unhideWhenUsed/>
    <w:rsid w:val="009B3D25"/>
    <w:pPr>
      <w:spacing w:before="100" w:beforeAutospacing="1" w:after="100" w:afterAutospacing="1"/>
    </w:pPr>
    <w:rPr>
      <w:rFonts w:ascii="Times New Roman" w:hAnsi="Times New Roman" w:cs="Times New Roman"/>
    </w:rPr>
  </w:style>
  <w:style w:type="paragraph" w:styleId="HTMLPreformatted">
    <w:name w:val="HTML Preformatted"/>
    <w:basedOn w:val="Normal"/>
    <w:link w:val="HTMLPreformattedChar"/>
    <w:uiPriority w:val="99"/>
    <w:semiHidden/>
    <w:unhideWhenUsed/>
    <w:rsid w:val="000F1D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0F1D3B"/>
    <w:rPr>
      <w:rFonts w:ascii="Courier New" w:hAnsi="Courier New" w:cs="Courier New"/>
      <w:sz w:val="20"/>
      <w:szCs w:val="20"/>
    </w:rPr>
  </w:style>
  <w:style w:type="character" w:customStyle="1" w:styleId="ls16">
    <w:name w:val="ls16"/>
    <w:basedOn w:val="DefaultParagraphFont"/>
    <w:rsid w:val="00057164"/>
  </w:style>
  <w:style w:type="character" w:customStyle="1" w:styleId="ws2">
    <w:name w:val="ws2"/>
    <w:basedOn w:val="DefaultParagraphFont"/>
    <w:rsid w:val="001A62ED"/>
  </w:style>
  <w:style w:type="paragraph" w:customStyle="1" w:styleId="hangingindent">
    <w:name w:val="hangingindent"/>
    <w:basedOn w:val="Normal"/>
    <w:rsid w:val="006522C1"/>
    <w:pPr>
      <w:spacing w:before="100" w:beforeAutospacing="1" w:after="100" w:afterAutospacing="1"/>
    </w:pPr>
    <w:rPr>
      <w:rFonts w:ascii="Times New Roman" w:hAnsi="Times New Roman" w:cs="Times New Roman"/>
    </w:rPr>
  </w:style>
  <w:style w:type="character" w:customStyle="1" w:styleId="hlfld-contribauthor">
    <w:name w:val="hlfld-contribauthor"/>
    <w:basedOn w:val="DefaultParagraphFont"/>
    <w:rsid w:val="00443CAF"/>
  </w:style>
  <w:style w:type="character" w:customStyle="1" w:styleId="nlmgiven-names">
    <w:name w:val="nlm_given-names"/>
    <w:basedOn w:val="DefaultParagraphFont"/>
    <w:rsid w:val="00443CAF"/>
  </w:style>
  <w:style w:type="character" w:customStyle="1" w:styleId="nlmyear">
    <w:name w:val="nlm_year"/>
    <w:basedOn w:val="DefaultParagraphFont"/>
    <w:rsid w:val="00443CAF"/>
  </w:style>
  <w:style w:type="character" w:customStyle="1" w:styleId="nlmarticle-title">
    <w:name w:val="nlm_article-title"/>
    <w:basedOn w:val="DefaultParagraphFont"/>
    <w:rsid w:val="00443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690243">
      <w:bodyDiv w:val="1"/>
      <w:marLeft w:val="0"/>
      <w:marRight w:val="0"/>
      <w:marTop w:val="0"/>
      <w:marBottom w:val="0"/>
      <w:divBdr>
        <w:top w:val="none" w:sz="0" w:space="0" w:color="auto"/>
        <w:left w:val="none" w:sz="0" w:space="0" w:color="auto"/>
        <w:bottom w:val="none" w:sz="0" w:space="0" w:color="auto"/>
        <w:right w:val="none" w:sz="0" w:space="0" w:color="auto"/>
      </w:divBdr>
      <w:divsChild>
        <w:div w:id="1463226553">
          <w:marLeft w:val="0"/>
          <w:marRight w:val="0"/>
          <w:marTop w:val="0"/>
          <w:marBottom w:val="0"/>
          <w:divBdr>
            <w:top w:val="none" w:sz="0" w:space="0" w:color="auto"/>
            <w:left w:val="none" w:sz="0" w:space="0" w:color="auto"/>
            <w:bottom w:val="none" w:sz="0" w:space="0" w:color="auto"/>
            <w:right w:val="none" w:sz="0" w:space="0" w:color="auto"/>
          </w:divBdr>
          <w:divsChild>
            <w:div w:id="1387802236">
              <w:marLeft w:val="0"/>
              <w:marRight w:val="0"/>
              <w:marTop w:val="0"/>
              <w:marBottom w:val="0"/>
              <w:divBdr>
                <w:top w:val="none" w:sz="0" w:space="0" w:color="auto"/>
                <w:left w:val="none" w:sz="0" w:space="0" w:color="auto"/>
                <w:bottom w:val="none" w:sz="0" w:space="0" w:color="auto"/>
                <w:right w:val="none" w:sz="0" w:space="0" w:color="auto"/>
              </w:divBdr>
              <w:divsChild>
                <w:div w:id="117029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37027">
      <w:bodyDiv w:val="1"/>
      <w:marLeft w:val="0"/>
      <w:marRight w:val="0"/>
      <w:marTop w:val="0"/>
      <w:marBottom w:val="0"/>
      <w:divBdr>
        <w:top w:val="none" w:sz="0" w:space="0" w:color="auto"/>
        <w:left w:val="none" w:sz="0" w:space="0" w:color="auto"/>
        <w:bottom w:val="none" w:sz="0" w:space="0" w:color="auto"/>
        <w:right w:val="none" w:sz="0" w:space="0" w:color="auto"/>
      </w:divBdr>
    </w:div>
    <w:div w:id="146090927">
      <w:bodyDiv w:val="1"/>
      <w:marLeft w:val="0"/>
      <w:marRight w:val="0"/>
      <w:marTop w:val="0"/>
      <w:marBottom w:val="0"/>
      <w:divBdr>
        <w:top w:val="none" w:sz="0" w:space="0" w:color="auto"/>
        <w:left w:val="none" w:sz="0" w:space="0" w:color="auto"/>
        <w:bottom w:val="none" w:sz="0" w:space="0" w:color="auto"/>
        <w:right w:val="none" w:sz="0" w:space="0" w:color="auto"/>
      </w:divBdr>
    </w:div>
    <w:div w:id="246696637">
      <w:bodyDiv w:val="1"/>
      <w:marLeft w:val="0"/>
      <w:marRight w:val="0"/>
      <w:marTop w:val="0"/>
      <w:marBottom w:val="0"/>
      <w:divBdr>
        <w:top w:val="none" w:sz="0" w:space="0" w:color="auto"/>
        <w:left w:val="none" w:sz="0" w:space="0" w:color="auto"/>
        <w:bottom w:val="none" w:sz="0" w:space="0" w:color="auto"/>
        <w:right w:val="none" w:sz="0" w:space="0" w:color="auto"/>
      </w:divBdr>
    </w:div>
    <w:div w:id="268515773">
      <w:bodyDiv w:val="1"/>
      <w:marLeft w:val="0"/>
      <w:marRight w:val="0"/>
      <w:marTop w:val="0"/>
      <w:marBottom w:val="0"/>
      <w:divBdr>
        <w:top w:val="none" w:sz="0" w:space="0" w:color="auto"/>
        <w:left w:val="none" w:sz="0" w:space="0" w:color="auto"/>
        <w:bottom w:val="none" w:sz="0" w:space="0" w:color="auto"/>
        <w:right w:val="none" w:sz="0" w:space="0" w:color="auto"/>
      </w:divBdr>
    </w:div>
    <w:div w:id="276832369">
      <w:bodyDiv w:val="1"/>
      <w:marLeft w:val="0"/>
      <w:marRight w:val="0"/>
      <w:marTop w:val="0"/>
      <w:marBottom w:val="0"/>
      <w:divBdr>
        <w:top w:val="none" w:sz="0" w:space="0" w:color="auto"/>
        <w:left w:val="none" w:sz="0" w:space="0" w:color="auto"/>
        <w:bottom w:val="none" w:sz="0" w:space="0" w:color="auto"/>
        <w:right w:val="none" w:sz="0" w:space="0" w:color="auto"/>
      </w:divBdr>
    </w:div>
    <w:div w:id="286745917">
      <w:bodyDiv w:val="1"/>
      <w:marLeft w:val="0"/>
      <w:marRight w:val="0"/>
      <w:marTop w:val="0"/>
      <w:marBottom w:val="0"/>
      <w:divBdr>
        <w:top w:val="none" w:sz="0" w:space="0" w:color="auto"/>
        <w:left w:val="none" w:sz="0" w:space="0" w:color="auto"/>
        <w:bottom w:val="none" w:sz="0" w:space="0" w:color="auto"/>
        <w:right w:val="none" w:sz="0" w:space="0" w:color="auto"/>
      </w:divBdr>
    </w:div>
    <w:div w:id="288707969">
      <w:bodyDiv w:val="1"/>
      <w:marLeft w:val="0"/>
      <w:marRight w:val="0"/>
      <w:marTop w:val="0"/>
      <w:marBottom w:val="0"/>
      <w:divBdr>
        <w:top w:val="none" w:sz="0" w:space="0" w:color="auto"/>
        <w:left w:val="none" w:sz="0" w:space="0" w:color="auto"/>
        <w:bottom w:val="none" w:sz="0" w:space="0" w:color="auto"/>
        <w:right w:val="none" w:sz="0" w:space="0" w:color="auto"/>
      </w:divBdr>
    </w:div>
    <w:div w:id="303201120">
      <w:bodyDiv w:val="1"/>
      <w:marLeft w:val="0"/>
      <w:marRight w:val="0"/>
      <w:marTop w:val="0"/>
      <w:marBottom w:val="0"/>
      <w:divBdr>
        <w:top w:val="none" w:sz="0" w:space="0" w:color="auto"/>
        <w:left w:val="none" w:sz="0" w:space="0" w:color="auto"/>
        <w:bottom w:val="none" w:sz="0" w:space="0" w:color="auto"/>
        <w:right w:val="none" w:sz="0" w:space="0" w:color="auto"/>
      </w:divBdr>
      <w:divsChild>
        <w:div w:id="1454787099">
          <w:marLeft w:val="0"/>
          <w:marRight w:val="0"/>
          <w:marTop w:val="0"/>
          <w:marBottom w:val="0"/>
          <w:divBdr>
            <w:top w:val="none" w:sz="0" w:space="0" w:color="auto"/>
            <w:left w:val="none" w:sz="0" w:space="0" w:color="auto"/>
            <w:bottom w:val="none" w:sz="0" w:space="0" w:color="auto"/>
            <w:right w:val="none" w:sz="0" w:space="0" w:color="auto"/>
          </w:divBdr>
          <w:divsChild>
            <w:div w:id="1463688049">
              <w:marLeft w:val="0"/>
              <w:marRight w:val="0"/>
              <w:marTop w:val="0"/>
              <w:marBottom w:val="0"/>
              <w:divBdr>
                <w:top w:val="none" w:sz="0" w:space="0" w:color="auto"/>
                <w:left w:val="none" w:sz="0" w:space="0" w:color="auto"/>
                <w:bottom w:val="none" w:sz="0" w:space="0" w:color="auto"/>
                <w:right w:val="none" w:sz="0" w:space="0" w:color="auto"/>
              </w:divBdr>
              <w:divsChild>
                <w:div w:id="160989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983737">
      <w:bodyDiv w:val="1"/>
      <w:marLeft w:val="0"/>
      <w:marRight w:val="0"/>
      <w:marTop w:val="0"/>
      <w:marBottom w:val="0"/>
      <w:divBdr>
        <w:top w:val="none" w:sz="0" w:space="0" w:color="auto"/>
        <w:left w:val="none" w:sz="0" w:space="0" w:color="auto"/>
        <w:bottom w:val="none" w:sz="0" w:space="0" w:color="auto"/>
        <w:right w:val="none" w:sz="0" w:space="0" w:color="auto"/>
      </w:divBdr>
    </w:div>
    <w:div w:id="326328517">
      <w:bodyDiv w:val="1"/>
      <w:marLeft w:val="0"/>
      <w:marRight w:val="0"/>
      <w:marTop w:val="0"/>
      <w:marBottom w:val="0"/>
      <w:divBdr>
        <w:top w:val="none" w:sz="0" w:space="0" w:color="auto"/>
        <w:left w:val="none" w:sz="0" w:space="0" w:color="auto"/>
        <w:bottom w:val="none" w:sz="0" w:space="0" w:color="auto"/>
        <w:right w:val="none" w:sz="0" w:space="0" w:color="auto"/>
      </w:divBdr>
      <w:divsChild>
        <w:div w:id="1396465688">
          <w:marLeft w:val="0"/>
          <w:marRight w:val="0"/>
          <w:marTop w:val="0"/>
          <w:marBottom w:val="0"/>
          <w:divBdr>
            <w:top w:val="none" w:sz="0" w:space="0" w:color="auto"/>
            <w:left w:val="none" w:sz="0" w:space="0" w:color="auto"/>
            <w:bottom w:val="none" w:sz="0" w:space="0" w:color="auto"/>
            <w:right w:val="none" w:sz="0" w:space="0" w:color="auto"/>
          </w:divBdr>
          <w:divsChild>
            <w:div w:id="1852647786">
              <w:marLeft w:val="0"/>
              <w:marRight w:val="0"/>
              <w:marTop w:val="0"/>
              <w:marBottom w:val="0"/>
              <w:divBdr>
                <w:top w:val="none" w:sz="0" w:space="0" w:color="auto"/>
                <w:left w:val="none" w:sz="0" w:space="0" w:color="auto"/>
                <w:bottom w:val="none" w:sz="0" w:space="0" w:color="auto"/>
                <w:right w:val="none" w:sz="0" w:space="0" w:color="auto"/>
              </w:divBdr>
              <w:divsChild>
                <w:div w:id="161941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489964">
      <w:bodyDiv w:val="1"/>
      <w:marLeft w:val="0"/>
      <w:marRight w:val="0"/>
      <w:marTop w:val="0"/>
      <w:marBottom w:val="0"/>
      <w:divBdr>
        <w:top w:val="none" w:sz="0" w:space="0" w:color="auto"/>
        <w:left w:val="none" w:sz="0" w:space="0" w:color="auto"/>
        <w:bottom w:val="none" w:sz="0" w:space="0" w:color="auto"/>
        <w:right w:val="none" w:sz="0" w:space="0" w:color="auto"/>
      </w:divBdr>
    </w:div>
    <w:div w:id="395472379">
      <w:bodyDiv w:val="1"/>
      <w:marLeft w:val="0"/>
      <w:marRight w:val="0"/>
      <w:marTop w:val="0"/>
      <w:marBottom w:val="0"/>
      <w:divBdr>
        <w:top w:val="none" w:sz="0" w:space="0" w:color="auto"/>
        <w:left w:val="none" w:sz="0" w:space="0" w:color="auto"/>
        <w:bottom w:val="none" w:sz="0" w:space="0" w:color="auto"/>
        <w:right w:val="none" w:sz="0" w:space="0" w:color="auto"/>
      </w:divBdr>
      <w:divsChild>
        <w:div w:id="1467773013">
          <w:marLeft w:val="0"/>
          <w:marRight w:val="0"/>
          <w:marTop w:val="0"/>
          <w:marBottom w:val="0"/>
          <w:divBdr>
            <w:top w:val="none" w:sz="0" w:space="0" w:color="auto"/>
            <w:left w:val="none" w:sz="0" w:space="0" w:color="auto"/>
            <w:bottom w:val="none" w:sz="0" w:space="0" w:color="auto"/>
            <w:right w:val="none" w:sz="0" w:space="0" w:color="auto"/>
          </w:divBdr>
          <w:divsChild>
            <w:div w:id="1000743157">
              <w:marLeft w:val="0"/>
              <w:marRight w:val="0"/>
              <w:marTop w:val="0"/>
              <w:marBottom w:val="0"/>
              <w:divBdr>
                <w:top w:val="none" w:sz="0" w:space="0" w:color="auto"/>
                <w:left w:val="none" w:sz="0" w:space="0" w:color="auto"/>
                <w:bottom w:val="none" w:sz="0" w:space="0" w:color="auto"/>
                <w:right w:val="none" w:sz="0" w:space="0" w:color="auto"/>
              </w:divBdr>
              <w:divsChild>
                <w:div w:id="201746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333166">
      <w:bodyDiv w:val="1"/>
      <w:marLeft w:val="0"/>
      <w:marRight w:val="0"/>
      <w:marTop w:val="0"/>
      <w:marBottom w:val="0"/>
      <w:divBdr>
        <w:top w:val="none" w:sz="0" w:space="0" w:color="auto"/>
        <w:left w:val="none" w:sz="0" w:space="0" w:color="auto"/>
        <w:bottom w:val="none" w:sz="0" w:space="0" w:color="auto"/>
        <w:right w:val="none" w:sz="0" w:space="0" w:color="auto"/>
      </w:divBdr>
    </w:div>
    <w:div w:id="473987419">
      <w:bodyDiv w:val="1"/>
      <w:marLeft w:val="0"/>
      <w:marRight w:val="0"/>
      <w:marTop w:val="0"/>
      <w:marBottom w:val="0"/>
      <w:divBdr>
        <w:top w:val="none" w:sz="0" w:space="0" w:color="auto"/>
        <w:left w:val="none" w:sz="0" w:space="0" w:color="auto"/>
        <w:bottom w:val="none" w:sz="0" w:space="0" w:color="auto"/>
        <w:right w:val="none" w:sz="0" w:space="0" w:color="auto"/>
      </w:divBdr>
    </w:div>
    <w:div w:id="559293438">
      <w:bodyDiv w:val="1"/>
      <w:marLeft w:val="0"/>
      <w:marRight w:val="0"/>
      <w:marTop w:val="0"/>
      <w:marBottom w:val="0"/>
      <w:divBdr>
        <w:top w:val="none" w:sz="0" w:space="0" w:color="auto"/>
        <w:left w:val="none" w:sz="0" w:space="0" w:color="auto"/>
        <w:bottom w:val="none" w:sz="0" w:space="0" w:color="auto"/>
        <w:right w:val="none" w:sz="0" w:space="0" w:color="auto"/>
      </w:divBdr>
    </w:div>
    <w:div w:id="565459633">
      <w:bodyDiv w:val="1"/>
      <w:marLeft w:val="0"/>
      <w:marRight w:val="0"/>
      <w:marTop w:val="0"/>
      <w:marBottom w:val="0"/>
      <w:divBdr>
        <w:top w:val="none" w:sz="0" w:space="0" w:color="auto"/>
        <w:left w:val="none" w:sz="0" w:space="0" w:color="auto"/>
        <w:bottom w:val="none" w:sz="0" w:space="0" w:color="auto"/>
        <w:right w:val="none" w:sz="0" w:space="0" w:color="auto"/>
      </w:divBdr>
    </w:div>
    <w:div w:id="596334044">
      <w:bodyDiv w:val="1"/>
      <w:marLeft w:val="0"/>
      <w:marRight w:val="0"/>
      <w:marTop w:val="0"/>
      <w:marBottom w:val="0"/>
      <w:divBdr>
        <w:top w:val="none" w:sz="0" w:space="0" w:color="auto"/>
        <w:left w:val="none" w:sz="0" w:space="0" w:color="auto"/>
        <w:bottom w:val="none" w:sz="0" w:space="0" w:color="auto"/>
        <w:right w:val="none" w:sz="0" w:space="0" w:color="auto"/>
      </w:divBdr>
    </w:div>
    <w:div w:id="627131524">
      <w:bodyDiv w:val="1"/>
      <w:marLeft w:val="0"/>
      <w:marRight w:val="0"/>
      <w:marTop w:val="0"/>
      <w:marBottom w:val="0"/>
      <w:divBdr>
        <w:top w:val="none" w:sz="0" w:space="0" w:color="auto"/>
        <w:left w:val="none" w:sz="0" w:space="0" w:color="auto"/>
        <w:bottom w:val="none" w:sz="0" w:space="0" w:color="auto"/>
        <w:right w:val="none" w:sz="0" w:space="0" w:color="auto"/>
      </w:divBdr>
    </w:div>
    <w:div w:id="636299217">
      <w:bodyDiv w:val="1"/>
      <w:marLeft w:val="0"/>
      <w:marRight w:val="0"/>
      <w:marTop w:val="0"/>
      <w:marBottom w:val="0"/>
      <w:divBdr>
        <w:top w:val="none" w:sz="0" w:space="0" w:color="auto"/>
        <w:left w:val="none" w:sz="0" w:space="0" w:color="auto"/>
        <w:bottom w:val="none" w:sz="0" w:space="0" w:color="auto"/>
        <w:right w:val="none" w:sz="0" w:space="0" w:color="auto"/>
      </w:divBdr>
    </w:div>
    <w:div w:id="645889595">
      <w:bodyDiv w:val="1"/>
      <w:marLeft w:val="0"/>
      <w:marRight w:val="0"/>
      <w:marTop w:val="0"/>
      <w:marBottom w:val="0"/>
      <w:divBdr>
        <w:top w:val="none" w:sz="0" w:space="0" w:color="auto"/>
        <w:left w:val="none" w:sz="0" w:space="0" w:color="auto"/>
        <w:bottom w:val="none" w:sz="0" w:space="0" w:color="auto"/>
        <w:right w:val="none" w:sz="0" w:space="0" w:color="auto"/>
      </w:divBdr>
    </w:div>
    <w:div w:id="657080347">
      <w:bodyDiv w:val="1"/>
      <w:marLeft w:val="0"/>
      <w:marRight w:val="0"/>
      <w:marTop w:val="0"/>
      <w:marBottom w:val="0"/>
      <w:divBdr>
        <w:top w:val="none" w:sz="0" w:space="0" w:color="auto"/>
        <w:left w:val="none" w:sz="0" w:space="0" w:color="auto"/>
        <w:bottom w:val="none" w:sz="0" w:space="0" w:color="auto"/>
        <w:right w:val="none" w:sz="0" w:space="0" w:color="auto"/>
      </w:divBdr>
    </w:div>
    <w:div w:id="698433863">
      <w:bodyDiv w:val="1"/>
      <w:marLeft w:val="0"/>
      <w:marRight w:val="0"/>
      <w:marTop w:val="0"/>
      <w:marBottom w:val="0"/>
      <w:divBdr>
        <w:top w:val="none" w:sz="0" w:space="0" w:color="auto"/>
        <w:left w:val="none" w:sz="0" w:space="0" w:color="auto"/>
        <w:bottom w:val="none" w:sz="0" w:space="0" w:color="auto"/>
        <w:right w:val="none" w:sz="0" w:space="0" w:color="auto"/>
      </w:divBdr>
      <w:divsChild>
        <w:div w:id="1055006823">
          <w:marLeft w:val="0"/>
          <w:marRight w:val="0"/>
          <w:marTop w:val="0"/>
          <w:marBottom w:val="0"/>
          <w:divBdr>
            <w:top w:val="none" w:sz="0" w:space="0" w:color="auto"/>
            <w:left w:val="none" w:sz="0" w:space="0" w:color="auto"/>
            <w:bottom w:val="none" w:sz="0" w:space="0" w:color="auto"/>
            <w:right w:val="none" w:sz="0" w:space="0" w:color="auto"/>
          </w:divBdr>
          <w:divsChild>
            <w:div w:id="488059285">
              <w:marLeft w:val="0"/>
              <w:marRight w:val="0"/>
              <w:marTop w:val="0"/>
              <w:marBottom w:val="0"/>
              <w:divBdr>
                <w:top w:val="none" w:sz="0" w:space="0" w:color="auto"/>
                <w:left w:val="none" w:sz="0" w:space="0" w:color="auto"/>
                <w:bottom w:val="none" w:sz="0" w:space="0" w:color="auto"/>
                <w:right w:val="none" w:sz="0" w:space="0" w:color="auto"/>
              </w:divBdr>
              <w:divsChild>
                <w:div w:id="151553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050084">
      <w:bodyDiv w:val="1"/>
      <w:marLeft w:val="0"/>
      <w:marRight w:val="0"/>
      <w:marTop w:val="0"/>
      <w:marBottom w:val="0"/>
      <w:divBdr>
        <w:top w:val="none" w:sz="0" w:space="0" w:color="auto"/>
        <w:left w:val="none" w:sz="0" w:space="0" w:color="auto"/>
        <w:bottom w:val="none" w:sz="0" w:space="0" w:color="auto"/>
        <w:right w:val="none" w:sz="0" w:space="0" w:color="auto"/>
      </w:divBdr>
    </w:div>
    <w:div w:id="823354067">
      <w:bodyDiv w:val="1"/>
      <w:marLeft w:val="0"/>
      <w:marRight w:val="0"/>
      <w:marTop w:val="0"/>
      <w:marBottom w:val="0"/>
      <w:divBdr>
        <w:top w:val="none" w:sz="0" w:space="0" w:color="auto"/>
        <w:left w:val="none" w:sz="0" w:space="0" w:color="auto"/>
        <w:bottom w:val="none" w:sz="0" w:space="0" w:color="auto"/>
        <w:right w:val="none" w:sz="0" w:space="0" w:color="auto"/>
      </w:divBdr>
    </w:div>
    <w:div w:id="876895309">
      <w:bodyDiv w:val="1"/>
      <w:marLeft w:val="0"/>
      <w:marRight w:val="0"/>
      <w:marTop w:val="0"/>
      <w:marBottom w:val="0"/>
      <w:divBdr>
        <w:top w:val="none" w:sz="0" w:space="0" w:color="auto"/>
        <w:left w:val="none" w:sz="0" w:space="0" w:color="auto"/>
        <w:bottom w:val="none" w:sz="0" w:space="0" w:color="auto"/>
        <w:right w:val="none" w:sz="0" w:space="0" w:color="auto"/>
      </w:divBdr>
    </w:div>
    <w:div w:id="894656133">
      <w:bodyDiv w:val="1"/>
      <w:marLeft w:val="0"/>
      <w:marRight w:val="0"/>
      <w:marTop w:val="0"/>
      <w:marBottom w:val="0"/>
      <w:divBdr>
        <w:top w:val="none" w:sz="0" w:space="0" w:color="auto"/>
        <w:left w:val="none" w:sz="0" w:space="0" w:color="auto"/>
        <w:bottom w:val="none" w:sz="0" w:space="0" w:color="auto"/>
        <w:right w:val="none" w:sz="0" w:space="0" w:color="auto"/>
      </w:divBdr>
      <w:divsChild>
        <w:div w:id="1542013144">
          <w:marLeft w:val="0"/>
          <w:marRight w:val="0"/>
          <w:marTop w:val="0"/>
          <w:marBottom w:val="0"/>
          <w:divBdr>
            <w:top w:val="none" w:sz="0" w:space="0" w:color="auto"/>
            <w:left w:val="none" w:sz="0" w:space="0" w:color="auto"/>
            <w:bottom w:val="none" w:sz="0" w:space="0" w:color="auto"/>
            <w:right w:val="none" w:sz="0" w:space="0" w:color="auto"/>
          </w:divBdr>
          <w:divsChild>
            <w:div w:id="1776945992">
              <w:marLeft w:val="0"/>
              <w:marRight w:val="0"/>
              <w:marTop w:val="0"/>
              <w:marBottom w:val="0"/>
              <w:divBdr>
                <w:top w:val="none" w:sz="0" w:space="0" w:color="auto"/>
                <w:left w:val="none" w:sz="0" w:space="0" w:color="auto"/>
                <w:bottom w:val="none" w:sz="0" w:space="0" w:color="auto"/>
                <w:right w:val="none" w:sz="0" w:space="0" w:color="auto"/>
              </w:divBdr>
              <w:divsChild>
                <w:div w:id="110939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563186">
      <w:bodyDiv w:val="1"/>
      <w:marLeft w:val="0"/>
      <w:marRight w:val="0"/>
      <w:marTop w:val="0"/>
      <w:marBottom w:val="0"/>
      <w:divBdr>
        <w:top w:val="none" w:sz="0" w:space="0" w:color="auto"/>
        <w:left w:val="none" w:sz="0" w:space="0" w:color="auto"/>
        <w:bottom w:val="none" w:sz="0" w:space="0" w:color="auto"/>
        <w:right w:val="none" w:sz="0" w:space="0" w:color="auto"/>
      </w:divBdr>
    </w:div>
    <w:div w:id="944532972">
      <w:bodyDiv w:val="1"/>
      <w:marLeft w:val="0"/>
      <w:marRight w:val="0"/>
      <w:marTop w:val="0"/>
      <w:marBottom w:val="0"/>
      <w:divBdr>
        <w:top w:val="none" w:sz="0" w:space="0" w:color="auto"/>
        <w:left w:val="none" w:sz="0" w:space="0" w:color="auto"/>
        <w:bottom w:val="none" w:sz="0" w:space="0" w:color="auto"/>
        <w:right w:val="none" w:sz="0" w:space="0" w:color="auto"/>
      </w:divBdr>
    </w:div>
    <w:div w:id="952902103">
      <w:bodyDiv w:val="1"/>
      <w:marLeft w:val="0"/>
      <w:marRight w:val="0"/>
      <w:marTop w:val="0"/>
      <w:marBottom w:val="0"/>
      <w:divBdr>
        <w:top w:val="none" w:sz="0" w:space="0" w:color="auto"/>
        <w:left w:val="none" w:sz="0" w:space="0" w:color="auto"/>
        <w:bottom w:val="none" w:sz="0" w:space="0" w:color="auto"/>
        <w:right w:val="none" w:sz="0" w:space="0" w:color="auto"/>
      </w:divBdr>
    </w:div>
    <w:div w:id="971208989">
      <w:bodyDiv w:val="1"/>
      <w:marLeft w:val="0"/>
      <w:marRight w:val="0"/>
      <w:marTop w:val="0"/>
      <w:marBottom w:val="0"/>
      <w:divBdr>
        <w:top w:val="none" w:sz="0" w:space="0" w:color="auto"/>
        <w:left w:val="none" w:sz="0" w:space="0" w:color="auto"/>
        <w:bottom w:val="none" w:sz="0" w:space="0" w:color="auto"/>
        <w:right w:val="none" w:sz="0" w:space="0" w:color="auto"/>
      </w:divBdr>
    </w:div>
    <w:div w:id="1013534283">
      <w:bodyDiv w:val="1"/>
      <w:marLeft w:val="0"/>
      <w:marRight w:val="0"/>
      <w:marTop w:val="0"/>
      <w:marBottom w:val="0"/>
      <w:divBdr>
        <w:top w:val="none" w:sz="0" w:space="0" w:color="auto"/>
        <w:left w:val="none" w:sz="0" w:space="0" w:color="auto"/>
        <w:bottom w:val="none" w:sz="0" w:space="0" w:color="auto"/>
        <w:right w:val="none" w:sz="0" w:space="0" w:color="auto"/>
      </w:divBdr>
    </w:div>
    <w:div w:id="1083720352">
      <w:bodyDiv w:val="1"/>
      <w:marLeft w:val="0"/>
      <w:marRight w:val="0"/>
      <w:marTop w:val="0"/>
      <w:marBottom w:val="0"/>
      <w:divBdr>
        <w:top w:val="none" w:sz="0" w:space="0" w:color="auto"/>
        <w:left w:val="none" w:sz="0" w:space="0" w:color="auto"/>
        <w:bottom w:val="none" w:sz="0" w:space="0" w:color="auto"/>
        <w:right w:val="none" w:sz="0" w:space="0" w:color="auto"/>
      </w:divBdr>
    </w:div>
    <w:div w:id="1102409540">
      <w:bodyDiv w:val="1"/>
      <w:marLeft w:val="0"/>
      <w:marRight w:val="0"/>
      <w:marTop w:val="0"/>
      <w:marBottom w:val="0"/>
      <w:divBdr>
        <w:top w:val="none" w:sz="0" w:space="0" w:color="auto"/>
        <w:left w:val="none" w:sz="0" w:space="0" w:color="auto"/>
        <w:bottom w:val="none" w:sz="0" w:space="0" w:color="auto"/>
        <w:right w:val="none" w:sz="0" w:space="0" w:color="auto"/>
      </w:divBdr>
    </w:div>
    <w:div w:id="1105343877">
      <w:bodyDiv w:val="1"/>
      <w:marLeft w:val="0"/>
      <w:marRight w:val="0"/>
      <w:marTop w:val="0"/>
      <w:marBottom w:val="0"/>
      <w:divBdr>
        <w:top w:val="none" w:sz="0" w:space="0" w:color="auto"/>
        <w:left w:val="none" w:sz="0" w:space="0" w:color="auto"/>
        <w:bottom w:val="none" w:sz="0" w:space="0" w:color="auto"/>
        <w:right w:val="none" w:sz="0" w:space="0" w:color="auto"/>
      </w:divBdr>
    </w:div>
    <w:div w:id="1164710435">
      <w:bodyDiv w:val="1"/>
      <w:marLeft w:val="0"/>
      <w:marRight w:val="0"/>
      <w:marTop w:val="0"/>
      <w:marBottom w:val="0"/>
      <w:divBdr>
        <w:top w:val="none" w:sz="0" w:space="0" w:color="auto"/>
        <w:left w:val="none" w:sz="0" w:space="0" w:color="auto"/>
        <w:bottom w:val="none" w:sz="0" w:space="0" w:color="auto"/>
        <w:right w:val="none" w:sz="0" w:space="0" w:color="auto"/>
      </w:divBdr>
    </w:div>
    <w:div w:id="1209992611">
      <w:bodyDiv w:val="1"/>
      <w:marLeft w:val="0"/>
      <w:marRight w:val="0"/>
      <w:marTop w:val="0"/>
      <w:marBottom w:val="0"/>
      <w:divBdr>
        <w:top w:val="none" w:sz="0" w:space="0" w:color="auto"/>
        <w:left w:val="none" w:sz="0" w:space="0" w:color="auto"/>
        <w:bottom w:val="none" w:sz="0" w:space="0" w:color="auto"/>
        <w:right w:val="none" w:sz="0" w:space="0" w:color="auto"/>
      </w:divBdr>
    </w:div>
    <w:div w:id="1224876736">
      <w:bodyDiv w:val="1"/>
      <w:marLeft w:val="0"/>
      <w:marRight w:val="0"/>
      <w:marTop w:val="0"/>
      <w:marBottom w:val="0"/>
      <w:divBdr>
        <w:top w:val="none" w:sz="0" w:space="0" w:color="auto"/>
        <w:left w:val="none" w:sz="0" w:space="0" w:color="auto"/>
        <w:bottom w:val="none" w:sz="0" w:space="0" w:color="auto"/>
        <w:right w:val="none" w:sz="0" w:space="0" w:color="auto"/>
      </w:divBdr>
    </w:div>
    <w:div w:id="1284772021">
      <w:bodyDiv w:val="1"/>
      <w:marLeft w:val="0"/>
      <w:marRight w:val="0"/>
      <w:marTop w:val="0"/>
      <w:marBottom w:val="0"/>
      <w:divBdr>
        <w:top w:val="none" w:sz="0" w:space="0" w:color="auto"/>
        <w:left w:val="none" w:sz="0" w:space="0" w:color="auto"/>
        <w:bottom w:val="none" w:sz="0" w:space="0" w:color="auto"/>
        <w:right w:val="none" w:sz="0" w:space="0" w:color="auto"/>
      </w:divBdr>
    </w:div>
    <w:div w:id="1286617519">
      <w:bodyDiv w:val="1"/>
      <w:marLeft w:val="0"/>
      <w:marRight w:val="0"/>
      <w:marTop w:val="0"/>
      <w:marBottom w:val="0"/>
      <w:divBdr>
        <w:top w:val="none" w:sz="0" w:space="0" w:color="auto"/>
        <w:left w:val="none" w:sz="0" w:space="0" w:color="auto"/>
        <w:bottom w:val="none" w:sz="0" w:space="0" w:color="auto"/>
        <w:right w:val="none" w:sz="0" w:space="0" w:color="auto"/>
      </w:divBdr>
      <w:divsChild>
        <w:div w:id="320621181">
          <w:marLeft w:val="0"/>
          <w:marRight w:val="0"/>
          <w:marTop w:val="0"/>
          <w:marBottom w:val="0"/>
          <w:divBdr>
            <w:top w:val="none" w:sz="0" w:space="0" w:color="auto"/>
            <w:left w:val="none" w:sz="0" w:space="0" w:color="auto"/>
            <w:bottom w:val="none" w:sz="0" w:space="0" w:color="auto"/>
            <w:right w:val="none" w:sz="0" w:space="0" w:color="auto"/>
          </w:divBdr>
          <w:divsChild>
            <w:div w:id="457794554">
              <w:marLeft w:val="0"/>
              <w:marRight w:val="0"/>
              <w:marTop w:val="0"/>
              <w:marBottom w:val="0"/>
              <w:divBdr>
                <w:top w:val="none" w:sz="0" w:space="0" w:color="auto"/>
                <w:left w:val="none" w:sz="0" w:space="0" w:color="auto"/>
                <w:bottom w:val="none" w:sz="0" w:space="0" w:color="auto"/>
                <w:right w:val="none" w:sz="0" w:space="0" w:color="auto"/>
              </w:divBdr>
              <w:divsChild>
                <w:div w:id="196950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599485">
      <w:bodyDiv w:val="1"/>
      <w:marLeft w:val="0"/>
      <w:marRight w:val="0"/>
      <w:marTop w:val="0"/>
      <w:marBottom w:val="0"/>
      <w:divBdr>
        <w:top w:val="none" w:sz="0" w:space="0" w:color="auto"/>
        <w:left w:val="none" w:sz="0" w:space="0" w:color="auto"/>
        <w:bottom w:val="none" w:sz="0" w:space="0" w:color="auto"/>
        <w:right w:val="none" w:sz="0" w:space="0" w:color="auto"/>
      </w:divBdr>
    </w:div>
    <w:div w:id="1314480574">
      <w:bodyDiv w:val="1"/>
      <w:marLeft w:val="0"/>
      <w:marRight w:val="0"/>
      <w:marTop w:val="0"/>
      <w:marBottom w:val="0"/>
      <w:divBdr>
        <w:top w:val="none" w:sz="0" w:space="0" w:color="auto"/>
        <w:left w:val="none" w:sz="0" w:space="0" w:color="auto"/>
        <w:bottom w:val="none" w:sz="0" w:space="0" w:color="auto"/>
        <w:right w:val="none" w:sz="0" w:space="0" w:color="auto"/>
      </w:divBdr>
    </w:div>
    <w:div w:id="1370958135">
      <w:bodyDiv w:val="1"/>
      <w:marLeft w:val="0"/>
      <w:marRight w:val="0"/>
      <w:marTop w:val="0"/>
      <w:marBottom w:val="0"/>
      <w:divBdr>
        <w:top w:val="none" w:sz="0" w:space="0" w:color="auto"/>
        <w:left w:val="none" w:sz="0" w:space="0" w:color="auto"/>
        <w:bottom w:val="none" w:sz="0" w:space="0" w:color="auto"/>
        <w:right w:val="none" w:sz="0" w:space="0" w:color="auto"/>
      </w:divBdr>
    </w:div>
    <w:div w:id="1375040056">
      <w:bodyDiv w:val="1"/>
      <w:marLeft w:val="0"/>
      <w:marRight w:val="0"/>
      <w:marTop w:val="0"/>
      <w:marBottom w:val="0"/>
      <w:divBdr>
        <w:top w:val="none" w:sz="0" w:space="0" w:color="auto"/>
        <w:left w:val="none" w:sz="0" w:space="0" w:color="auto"/>
        <w:bottom w:val="none" w:sz="0" w:space="0" w:color="auto"/>
        <w:right w:val="none" w:sz="0" w:space="0" w:color="auto"/>
      </w:divBdr>
    </w:div>
    <w:div w:id="1418747044">
      <w:bodyDiv w:val="1"/>
      <w:marLeft w:val="0"/>
      <w:marRight w:val="0"/>
      <w:marTop w:val="0"/>
      <w:marBottom w:val="0"/>
      <w:divBdr>
        <w:top w:val="none" w:sz="0" w:space="0" w:color="auto"/>
        <w:left w:val="none" w:sz="0" w:space="0" w:color="auto"/>
        <w:bottom w:val="none" w:sz="0" w:space="0" w:color="auto"/>
        <w:right w:val="none" w:sz="0" w:space="0" w:color="auto"/>
      </w:divBdr>
    </w:div>
    <w:div w:id="1425229319">
      <w:bodyDiv w:val="1"/>
      <w:marLeft w:val="0"/>
      <w:marRight w:val="0"/>
      <w:marTop w:val="0"/>
      <w:marBottom w:val="0"/>
      <w:divBdr>
        <w:top w:val="none" w:sz="0" w:space="0" w:color="auto"/>
        <w:left w:val="none" w:sz="0" w:space="0" w:color="auto"/>
        <w:bottom w:val="none" w:sz="0" w:space="0" w:color="auto"/>
        <w:right w:val="none" w:sz="0" w:space="0" w:color="auto"/>
      </w:divBdr>
      <w:divsChild>
        <w:div w:id="1449885040">
          <w:marLeft w:val="0"/>
          <w:marRight w:val="0"/>
          <w:marTop w:val="0"/>
          <w:marBottom w:val="0"/>
          <w:divBdr>
            <w:top w:val="none" w:sz="0" w:space="0" w:color="auto"/>
            <w:left w:val="none" w:sz="0" w:space="0" w:color="auto"/>
            <w:bottom w:val="none" w:sz="0" w:space="0" w:color="auto"/>
            <w:right w:val="none" w:sz="0" w:space="0" w:color="auto"/>
          </w:divBdr>
          <w:divsChild>
            <w:div w:id="956721882">
              <w:marLeft w:val="0"/>
              <w:marRight w:val="0"/>
              <w:marTop w:val="0"/>
              <w:marBottom w:val="0"/>
              <w:divBdr>
                <w:top w:val="none" w:sz="0" w:space="0" w:color="auto"/>
                <w:left w:val="none" w:sz="0" w:space="0" w:color="auto"/>
                <w:bottom w:val="none" w:sz="0" w:space="0" w:color="auto"/>
                <w:right w:val="none" w:sz="0" w:space="0" w:color="auto"/>
              </w:divBdr>
              <w:divsChild>
                <w:div w:id="183174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608920">
      <w:bodyDiv w:val="1"/>
      <w:marLeft w:val="0"/>
      <w:marRight w:val="0"/>
      <w:marTop w:val="0"/>
      <w:marBottom w:val="0"/>
      <w:divBdr>
        <w:top w:val="none" w:sz="0" w:space="0" w:color="auto"/>
        <w:left w:val="none" w:sz="0" w:space="0" w:color="auto"/>
        <w:bottom w:val="none" w:sz="0" w:space="0" w:color="auto"/>
        <w:right w:val="none" w:sz="0" w:space="0" w:color="auto"/>
      </w:divBdr>
    </w:div>
    <w:div w:id="1492326894">
      <w:bodyDiv w:val="1"/>
      <w:marLeft w:val="0"/>
      <w:marRight w:val="0"/>
      <w:marTop w:val="0"/>
      <w:marBottom w:val="0"/>
      <w:divBdr>
        <w:top w:val="none" w:sz="0" w:space="0" w:color="auto"/>
        <w:left w:val="none" w:sz="0" w:space="0" w:color="auto"/>
        <w:bottom w:val="none" w:sz="0" w:space="0" w:color="auto"/>
        <w:right w:val="none" w:sz="0" w:space="0" w:color="auto"/>
      </w:divBdr>
    </w:div>
    <w:div w:id="1522276752">
      <w:bodyDiv w:val="1"/>
      <w:marLeft w:val="0"/>
      <w:marRight w:val="0"/>
      <w:marTop w:val="0"/>
      <w:marBottom w:val="0"/>
      <w:divBdr>
        <w:top w:val="none" w:sz="0" w:space="0" w:color="auto"/>
        <w:left w:val="none" w:sz="0" w:space="0" w:color="auto"/>
        <w:bottom w:val="none" w:sz="0" w:space="0" w:color="auto"/>
        <w:right w:val="none" w:sz="0" w:space="0" w:color="auto"/>
      </w:divBdr>
    </w:div>
    <w:div w:id="1539194591">
      <w:bodyDiv w:val="1"/>
      <w:marLeft w:val="0"/>
      <w:marRight w:val="0"/>
      <w:marTop w:val="0"/>
      <w:marBottom w:val="0"/>
      <w:divBdr>
        <w:top w:val="none" w:sz="0" w:space="0" w:color="auto"/>
        <w:left w:val="none" w:sz="0" w:space="0" w:color="auto"/>
        <w:bottom w:val="none" w:sz="0" w:space="0" w:color="auto"/>
        <w:right w:val="none" w:sz="0" w:space="0" w:color="auto"/>
      </w:divBdr>
    </w:div>
    <w:div w:id="1576282758">
      <w:bodyDiv w:val="1"/>
      <w:marLeft w:val="0"/>
      <w:marRight w:val="0"/>
      <w:marTop w:val="0"/>
      <w:marBottom w:val="0"/>
      <w:divBdr>
        <w:top w:val="none" w:sz="0" w:space="0" w:color="auto"/>
        <w:left w:val="none" w:sz="0" w:space="0" w:color="auto"/>
        <w:bottom w:val="none" w:sz="0" w:space="0" w:color="auto"/>
        <w:right w:val="none" w:sz="0" w:space="0" w:color="auto"/>
      </w:divBdr>
    </w:div>
    <w:div w:id="1591621155">
      <w:bodyDiv w:val="1"/>
      <w:marLeft w:val="0"/>
      <w:marRight w:val="0"/>
      <w:marTop w:val="0"/>
      <w:marBottom w:val="0"/>
      <w:divBdr>
        <w:top w:val="none" w:sz="0" w:space="0" w:color="auto"/>
        <w:left w:val="none" w:sz="0" w:space="0" w:color="auto"/>
        <w:bottom w:val="none" w:sz="0" w:space="0" w:color="auto"/>
        <w:right w:val="none" w:sz="0" w:space="0" w:color="auto"/>
      </w:divBdr>
      <w:divsChild>
        <w:div w:id="615718389">
          <w:marLeft w:val="0"/>
          <w:marRight w:val="0"/>
          <w:marTop w:val="0"/>
          <w:marBottom w:val="0"/>
          <w:divBdr>
            <w:top w:val="none" w:sz="0" w:space="0" w:color="auto"/>
            <w:left w:val="none" w:sz="0" w:space="0" w:color="auto"/>
            <w:bottom w:val="none" w:sz="0" w:space="0" w:color="auto"/>
            <w:right w:val="none" w:sz="0" w:space="0" w:color="auto"/>
          </w:divBdr>
          <w:divsChild>
            <w:div w:id="74330503">
              <w:marLeft w:val="0"/>
              <w:marRight w:val="0"/>
              <w:marTop w:val="0"/>
              <w:marBottom w:val="0"/>
              <w:divBdr>
                <w:top w:val="none" w:sz="0" w:space="0" w:color="auto"/>
                <w:left w:val="none" w:sz="0" w:space="0" w:color="auto"/>
                <w:bottom w:val="none" w:sz="0" w:space="0" w:color="auto"/>
                <w:right w:val="none" w:sz="0" w:space="0" w:color="auto"/>
              </w:divBdr>
              <w:divsChild>
                <w:div w:id="1765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702650">
      <w:bodyDiv w:val="1"/>
      <w:marLeft w:val="0"/>
      <w:marRight w:val="0"/>
      <w:marTop w:val="0"/>
      <w:marBottom w:val="0"/>
      <w:divBdr>
        <w:top w:val="none" w:sz="0" w:space="0" w:color="auto"/>
        <w:left w:val="none" w:sz="0" w:space="0" w:color="auto"/>
        <w:bottom w:val="none" w:sz="0" w:space="0" w:color="auto"/>
        <w:right w:val="none" w:sz="0" w:space="0" w:color="auto"/>
      </w:divBdr>
    </w:div>
    <w:div w:id="1648826535">
      <w:bodyDiv w:val="1"/>
      <w:marLeft w:val="0"/>
      <w:marRight w:val="0"/>
      <w:marTop w:val="0"/>
      <w:marBottom w:val="0"/>
      <w:divBdr>
        <w:top w:val="none" w:sz="0" w:space="0" w:color="auto"/>
        <w:left w:val="none" w:sz="0" w:space="0" w:color="auto"/>
        <w:bottom w:val="none" w:sz="0" w:space="0" w:color="auto"/>
        <w:right w:val="none" w:sz="0" w:space="0" w:color="auto"/>
      </w:divBdr>
      <w:divsChild>
        <w:div w:id="354382642">
          <w:marLeft w:val="0"/>
          <w:marRight w:val="0"/>
          <w:marTop w:val="0"/>
          <w:marBottom w:val="0"/>
          <w:divBdr>
            <w:top w:val="none" w:sz="0" w:space="0" w:color="auto"/>
            <w:left w:val="none" w:sz="0" w:space="0" w:color="auto"/>
            <w:bottom w:val="none" w:sz="0" w:space="0" w:color="auto"/>
            <w:right w:val="none" w:sz="0" w:space="0" w:color="auto"/>
          </w:divBdr>
          <w:divsChild>
            <w:div w:id="1771392453">
              <w:marLeft w:val="0"/>
              <w:marRight w:val="0"/>
              <w:marTop w:val="0"/>
              <w:marBottom w:val="0"/>
              <w:divBdr>
                <w:top w:val="none" w:sz="0" w:space="0" w:color="auto"/>
                <w:left w:val="none" w:sz="0" w:space="0" w:color="auto"/>
                <w:bottom w:val="none" w:sz="0" w:space="0" w:color="auto"/>
                <w:right w:val="none" w:sz="0" w:space="0" w:color="auto"/>
              </w:divBdr>
              <w:divsChild>
                <w:div w:id="30351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595828">
      <w:bodyDiv w:val="1"/>
      <w:marLeft w:val="0"/>
      <w:marRight w:val="0"/>
      <w:marTop w:val="0"/>
      <w:marBottom w:val="0"/>
      <w:divBdr>
        <w:top w:val="none" w:sz="0" w:space="0" w:color="auto"/>
        <w:left w:val="none" w:sz="0" w:space="0" w:color="auto"/>
        <w:bottom w:val="none" w:sz="0" w:space="0" w:color="auto"/>
        <w:right w:val="none" w:sz="0" w:space="0" w:color="auto"/>
      </w:divBdr>
      <w:divsChild>
        <w:div w:id="344475479">
          <w:marLeft w:val="0"/>
          <w:marRight w:val="0"/>
          <w:marTop w:val="0"/>
          <w:marBottom w:val="0"/>
          <w:divBdr>
            <w:top w:val="none" w:sz="0" w:space="0" w:color="auto"/>
            <w:left w:val="none" w:sz="0" w:space="0" w:color="auto"/>
            <w:bottom w:val="none" w:sz="0" w:space="0" w:color="auto"/>
            <w:right w:val="none" w:sz="0" w:space="0" w:color="auto"/>
          </w:divBdr>
          <w:divsChild>
            <w:div w:id="1298679396">
              <w:marLeft w:val="0"/>
              <w:marRight w:val="0"/>
              <w:marTop w:val="0"/>
              <w:marBottom w:val="0"/>
              <w:divBdr>
                <w:top w:val="none" w:sz="0" w:space="0" w:color="auto"/>
                <w:left w:val="none" w:sz="0" w:space="0" w:color="auto"/>
                <w:bottom w:val="none" w:sz="0" w:space="0" w:color="auto"/>
                <w:right w:val="none" w:sz="0" w:space="0" w:color="auto"/>
              </w:divBdr>
              <w:divsChild>
                <w:div w:id="63132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104763">
      <w:bodyDiv w:val="1"/>
      <w:marLeft w:val="0"/>
      <w:marRight w:val="0"/>
      <w:marTop w:val="0"/>
      <w:marBottom w:val="0"/>
      <w:divBdr>
        <w:top w:val="none" w:sz="0" w:space="0" w:color="auto"/>
        <w:left w:val="none" w:sz="0" w:space="0" w:color="auto"/>
        <w:bottom w:val="none" w:sz="0" w:space="0" w:color="auto"/>
        <w:right w:val="none" w:sz="0" w:space="0" w:color="auto"/>
      </w:divBdr>
      <w:divsChild>
        <w:div w:id="1524395152">
          <w:marLeft w:val="0"/>
          <w:marRight w:val="0"/>
          <w:marTop w:val="0"/>
          <w:marBottom w:val="0"/>
          <w:divBdr>
            <w:top w:val="none" w:sz="0" w:space="0" w:color="auto"/>
            <w:left w:val="none" w:sz="0" w:space="0" w:color="auto"/>
            <w:bottom w:val="none" w:sz="0" w:space="0" w:color="auto"/>
            <w:right w:val="none" w:sz="0" w:space="0" w:color="auto"/>
          </w:divBdr>
          <w:divsChild>
            <w:div w:id="443236983">
              <w:marLeft w:val="0"/>
              <w:marRight w:val="0"/>
              <w:marTop w:val="0"/>
              <w:marBottom w:val="0"/>
              <w:divBdr>
                <w:top w:val="none" w:sz="0" w:space="0" w:color="auto"/>
                <w:left w:val="none" w:sz="0" w:space="0" w:color="auto"/>
                <w:bottom w:val="none" w:sz="0" w:space="0" w:color="auto"/>
                <w:right w:val="none" w:sz="0" w:space="0" w:color="auto"/>
              </w:divBdr>
              <w:divsChild>
                <w:div w:id="197200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914112">
      <w:bodyDiv w:val="1"/>
      <w:marLeft w:val="0"/>
      <w:marRight w:val="0"/>
      <w:marTop w:val="0"/>
      <w:marBottom w:val="0"/>
      <w:divBdr>
        <w:top w:val="none" w:sz="0" w:space="0" w:color="auto"/>
        <w:left w:val="none" w:sz="0" w:space="0" w:color="auto"/>
        <w:bottom w:val="none" w:sz="0" w:space="0" w:color="auto"/>
        <w:right w:val="none" w:sz="0" w:space="0" w:color="auto"/>
      </w:divBdr>
    </w:div>
    <w:div w:id="1791510823">
      <w:bodyDiv w:val="1"/>
      <w:marLeft w:val="0"/>
      <w:marRight w:val="0"/>
      <w:marTop w:val="0"/>
      <w:marBottom w:val="0"/>
      <w:divBdr>
        <w:top w:val="none" w:sz="0" w:space="0" w:color="auto"/>
        <w:left w:val="none" w:sz="0" w:space="0" w:color="auto"/>
        <w:bottom w:val="none" w:sz="0" w:space="0" w:color="auto"/>
        <w:right w:val="none" w:sz="0" w:space="0" w:color="auto"/>
      </w:divBdr>
    </w:div>
    <w:div w:id="1810706601">
      <w:bodyDiv w:val="1"/>
      <w:marLeft w:val="0"/>
      <w:marRight w:val="0"/>
      <w:marTop w:val="0"/>
      <w:marBottom w:val="0"/>
      <w:divBdr>
        <w:top w:val="none" w:sz="0" w:space="0" w:color="auto"/>
        <w:left w:val="none" w:sz="0" w:space="0" w:color="auto"/>
        <w:bottom w:val="none" w:sz="0" w:space="0" w:color="auto"/>
        <w:right w:val="none" w:sz="0" w:space="0" w:color="auto"/>
      </w:divBdr>
    </w:div>
    <w:div w:id="1816533461">
      <w:bodyDiv w:val="1"/>
      <w:marLeft w:val="0"/>
      <w:marRight w:val="0"/>
      <w:marTop w:val="0"/>
      <w:marBottom w:val="0"/>
      <w:divBdr>
        <w:top w:val="none" w:sz="0" w:space="0" w:color="auto"/>
        <w:left w:val="none" w:sz="0" w:space="0" w:color="auto"/>
        <w:bottom w:val="none" w:sz="0" w:space="0" w:color="auto"/>
        <w:right w:val="none" w:sz="0" w:space="0" w:color="auto"/>
      </w:divBdr>
    </w:div>
    <w:div w:id="1826506419">
      <w:bodyDiv w:val="1"/>
      <w:marLeft w:val="0"/>
      <w:marRight w:val="0"/>
      <w:marTop w:val="0"/>
      <w:marBottom w:val="0"/>
      <w:divBdr>
        <w:top w:val="none" w:sz="0" w:space="0" w:color="auto"/>
        <w:left w:val="none" w:sz="0" w:space="0" w:color="auto"/>
        <w:bottom w:val="none" w:sz="0" w:space="0" w:color="auto"/>
        <w:right w:val="none" w:sz="0" w:space="0" w:color="auto"/>
      </w:divBdr>
    </w:div>
    <w:div w:id="1940675221">
      <w:bodyDiv w:val="1"/>
      <w:marLeft w:val="0"/>
      <w:marRight w:val="0"/>
      <w:marTop w:val="0"/>
      <w:marBottom w:val="0"/>
      <w:divBdr>
        <w:top w:val="none" w:sz="0" w:space="0" w:color="auto"/>
        <w:left w:val="none" w:sz="0" w:space="0" w:color="auto"/>
        <w:bottom w:val="none" w:sz="0" w:space="0" w:color="auto"/>
        <w:right w:val="none" w:sz="0" w:space="0" w:color="auto"/>
      </w:divBdr>
    </w:div>
    <w:div w:id="1942372370">
      <w:bodyDiv w:val="1"/>
      <w:marLeft w:val="0"/>
      <w:marRight w:val="0"/>
      <w:marTop w:val="0"/>
      <w:marBottom w:val="0"/>
      <w:divBdr>
        <w:top w:val="none" w:sz="0" w:space="0" w:color="auto"/>
        <w:left w:val="none" w:sz="0" w:space="0" w:color="auto"/>
        <w:bottom w:val="none" w:sz="0" w:space="0" w:color="auto"/>
        <w:right w:val="none" w:sz="0" w:space="0" w:color="auto"/>
      </w:divBdr>
    </w:div>
    <w:div w:id="1971477591">
      <w:bodyDiv w:val="1"/>
      <w:marLeft w:val="0"/>
      <w:marRight w:val="0"/>
      <w:marTop w:val="0"/>
      <w:marBottom w:val="0"/>
      <w:divBdr>
        <w:top w:val="none" w:sz="0" w:space="0" w:color="auto"/>
        <w:left w:val="none" w:sz="0" w:space="0" w:color="auto"/>
        <w:bottom w:val="none" w:sz="0" w:space="0" w:color="auto"/>
        <w:right w:val="none" w:sz="0" w:space="0" w:color="auto"/>
      </w:divBdr>
    </w:div>
    <w:div w:id="1990286229">
      <w:bodyDiv w:val="1"/>
      <w:marLeft w:val="0"/>
      <w:marRight w:val="0"/>
      <w:marTop w:val="0"/>
      <w:marBottom w:val="0"/>
      <w:divBdr>
        <w:top w:val="none" w:sz="0" w:space="0" w:color="auto"/>
        <w:left w:val="none" w:sz="0" w:space="0" w:color="auto"/>
        <w:bottom w:val="none" w:sz="0" w:space="0" w:color="auto"/>
        <w:right w:val="none" w:sz="0" w:space="0" w:color="auto"/>
      </w:divBdr>
    </w:div>
    <w:div w:id="2031562819">
      <w:bodyDiv w:val="1"/>
      <w:marLeft w:val="0"/>
      <w:marRight w:val="0"/>
      <w:marTop w:val="0"/>
      <w:marBottom w:val="0"/>
      <w:divBdr>
        <w:top w:val="none" w:sz="0" w:space="0" w:color="auto"/>
        <w:left w:val="none" w:sz="0" w:space="0" w:color="auto"/>
        <w:bottom w:val="none" w:sz="0" w:space="0" w:color="auto"/>
        <w:right w:val="none" w:sz="0" w:space="0" w:color="auto"/>
      </w:divBdr>
    </w:div>
    <w:div w:id="2066487625">
      <w:bodyDiv w:val="1"/>
      <w:marLeft w:val="0"/>
      <w:marRight w:val="0"/>
      <w:marTop w:val="0"/>
      <w:marBottom w:val="0"/>
      <w:divBdr>
        <w:top w:val="none" w:sz="0" w:space="0" w:color="auto"/>
        <w:left w:val="none" w:sz="0" w:space="0" w:color="auto"/>
        <w:bottom w:val="none" w:sz="0" w:space="0" w:color="auto"/>
        <w:right w:val="none" w:sz="0" w:space="0" w:color="auto"/>
      </w:divBdr>
    </w:div>
    <w:div w:id="2074352007">
      <w:bodyDiv w:val="1"/>
      <w:marLeft w:val="0"/>
      <w:marRight w:val="0"/>
      <w:marTop w:val="0"/>
      <w:marBottom w:val="0"/>
      <w:divBdr>
        <w:top w:val="none" w:sz="0" w:space="0" w:color="auto"/>
        <w:left w:val="none" w:sz="0" w:space="0" w:color="auto"/>
        <w:bottom w:val="none" w:sz="0" w:space="0" w:color="auto"/>
        <w:right w:val="none" w:sz="0" w:space="0" w:color="auto"/>
      </w:divBdr>
      <w:divsChild>
        <w:div w:id="109856633">
          <w:marLeft w:val="0"/>
          <w:marRight w:val="0"/>
          <w:marTop w:val="0"/>
          <w:marBottom w:val="0"/>
          <w:divBdr>
            <w:top w:val="none" w:sz="0" w:space="0" w:color="auto"/>
            <w:left w:val="none" w:sz="0" w:space="0" w:color="auto"/>
            <w:bottom w:val="none" w:sz="0" w:space="0" w:color="auto"/>
            <w:right w:val="none" w:sz="0" w:space="0" w:color="auto"/>
          </w:divBdr>
        </w:div>
        <w:div w:id="980429337">
          <w:marLeft w:val="0"/>
          <w:marRight w:val="0"/>
          <w:marTop w:val="0"/>
          <w:marBottom w:val="0"/>
          <w:divBdr>
            <w:top w:val="none" w:sz="0" w:space="0" w:color="auto"/>
            <w:left w:val="none" w:sz="0" w:space="0" w:color="auto"/>
            <w:bottom w:val="none" w:sz="0" w:space="0" w:color="auto"/>
            <w:right w:val="none" w:sz="0" w:space="0" w:color="auto"/>
          </w:divBdr>
        </w:div>
      </w:divsChild>
    </w:div>
    <w:div w:id="20822138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onlinelibrary.wiley.com/doi/10.1111/jcpp.12584/full" TargetMode="External"/><Relationship Id="rId8" Type="http://schemas.openxmlformats.org/officeDocument/2006/relationships/hyperlink" Target="https://www.acamh.org/journal-child-psychology-psychiatry-jcpp/"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6775</Words>
  <Characters>38622</Characters>
  <Application>Microsoft Macintosh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45307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sambo777@icloud.com</dc:creator>
  <cp:keywords/>
  <dc:description/>
  <cp:lastModifiedBy>sambo777@icloud.com</cp:lastModifiedBy>
  <cp:revision>2</cp:revision>
  <cp:lastPrinted>2019-04-08T10:16:00Z</cp:lastPrinted>
  <dcterms:created xsi:type="dcterms:W3CDTF">2019-04-22T22:24:00Z</dcterms:created>
  <dcterms:modified xsi:type="dcterms:W3CDTF">2019-04-22T22:24:00Z</dcterms:modified>
</cp:coreProperties>
</file>